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5884" w14:textId="77777777" w:rsidR="00637B71" w:rsidRDefault="0045295A">
      <w:pPr>
        <w:rPr>
          <w:rStyle w:val="Strong"/>
          <w:rFonts w:ascii="Times New Roman" w:eastAsia="Helvetica" w:hAnsi="Times New Roman"/>
          <w:color w:val="000000"/>
          <w:sz w:val="24"/>
          <w:u w:val="single"/>
          <w:shd w:val="clear" w:color="auto" w:fill="FFFFFF"/>
        </w:rPr>
      </w:pPr>
      <w:r>
        <w:rPr>
          <w:rStyle w:val="Strong"/>
          <w:rFonts w:ascii="Times New Roman" w:eastAsia="Helvetica" w:hAnsi="Times New Roman"/>
          <w:color w:val="000000"/>
          <w:sz w:val="24"/>
          <w:u w:val="single"/>
          <w:shd w:val="clear" w:color="auto" w:fill="FFFFFF"/>
        </w:rPr>
        <w:t>Short Research Article</w:t>
      </w:r>
    </w:p>
    <w:p w14:paraId="70092F96" w14:textId="7336BE70" w:rsidR="00637B71" w:rsidRDefault="00BC0899">
      <w:pPr>
        <w:widowControl/>
        <w:shd w:val="clear" w:color="auto" w:fill="FFFFFF"/>
        <w:spacing w:line="285" w:lineRule="atLeast"/>
        <w:rPr>
          <w:rFonts w:ascii="Times New Roman" w:hAnsi="Times New Roman"/>
          <w:b/>
          <w:bCs/>
          <w:szCs w:val="21"/>
        </w:rPr>
      </w:pPr>
      <w:r w:rsidRPr="00BC0899">
        <w:rPr>
          <w:rStyle w:val="Strong"/>
          <w:rFonts w:ascii="Times New Roman" w:eastAsia="Helvetica" w:hAnsi="Times New Roman"/>
          <w:color w:val="000000"/>
          <w:sz w:val="24"/>
          <w:highlight w:val="yellow"/>
          <w:shd w:val="clear" w:color="auto" w:fill="FFFFFF"/>
        </w:rPr>
        <w:t>Bridging Abstract Theory and Digital Reality: A Collaborative Filtering Teaching Case for Linear Algebra Instruction</w:t>
      </w:r>
    </w:p>
    <w:p w14:paraId="2B7385FA" w14:textId="77777777" w:rsidR="00637B71" w:rsidRDefault="00637B71">
      <w:pPr>
        <w:rPr>
          <w:rStyle w:val="Strong"/>
          <w:rFonts w:ascii="Helvetica" w:eastAsia="Helvetica" w:hAnsi="Helvetica" w:cs="Helvetica"/>
          <w:color w:val="000000"/>
          <w:sz w:val="24"/>
          <w:shd w:val="clear" w:color="auto" w:fill="FFFFFF"/>
        </w:rPr>
      </w:pPr>
    </w:p>
    <w:p w14:paraId="09E7A4A9" w14:textId="74D188D5" w:rsidR="00637B71" w:rsidRDefault="0045295A">
      <w:pPr>
        <w:widowControl/>
        <w:shd w:val="clear" w:color="auto" w:fill="FFFFFF"/>
        <w:spacing w:line="285" w:lineRule="atLeast"/>
        <w:rPr>
          <w:rFonts w:ascii="Times New Roman" w:eastAsia="Consolas" w:hAnsi="Times New Roman"/>
          <w:szCs w:val="21"/>
        </w:rPr>
      </w:pPr>
      <w:r>
        <w:rPr>
          <w:rFonts w:ascii="Times New Roman" w:eastAsia="SimSun" w:hAnsi="Times New Roman"/>
          <w:b/>
          <w:bCs/>
          <w:szCs w:val="21"/>
        </w:rPr>
        <w:t xml:space="preserve">Abstract: </w:t>
      </w:r>
      <w:r w:rsidR="00BC0899" w:rsidRPr="00FA202D">
        <w:rPr>
          <w:rFonts w:ascii="Times New Roman" w:eastAsia="SimSun" w:hAnsi="Times New Roman"/>
          <w:szCs w:val="21"/>
          <w:highlight w:val="yellow"/>
        </w:rPr>
        <w:t>This paper presents a linear algebra teaching case built around collaborative filtering recommendation systems, using familiar digital platforms such as Netflix, TikTok, and Taobao as motivating examples. The case is designed to help students connect abstract concepts in linear algebra, including user–item matrices, vector spaces, singular value decomposition, and matrix factorization, with a recognizable real-world application. The instructional design follows a sequence of phenomenon introduction, model construction, algorithm implementation, and reflection, intending to support students’ mathematical modeling and application abilities. The case was piloted with 120 students in four classes at the University of Science and Technology Liaoning, where an experimental group received case-based instruction and a control group received traditional lecture-based instruction. Post-course survey responses and post-test results suggested more positive learning outcomes in the experimental group, including higher mean post-test scores (86.7 vs. 78.2, p &lt; 0.01). However, these findings should be interpreted cautiously because the evaluation was conducted at a single institution using a quasi-experimental design without random assignment or a pre-test. Overall, the study offers a practice-oriented example of how contemporary recommendation scenarios may be used to make foundational linear algebra content more accessible and relevant to students.</w:t>
      </w:r>
    </w:p>
    <w:p w14:paraId="16A49CE5" w14:textId="77777777" w:rsidR="00637B71" w:rsidRDefault="0045295A">
      <w:pPr>
        <w:widowControl/>
        <w:shd w:val="clear" w:color="auto" w:fill="FFFFFF"/>
        <w:spacing w:line="285" w:lineRule="atLeast"/>
        <w:rPr>
          <w:rFonts w:ascii="Times New Roman" w:eastAsia="SimSun" w:hAnsi="Times New Roman"/>
          <w:szCs w:val="21"/>
        </w:rPr>
      </w:pPr>
      <w:r>
        <w:rPr>
          <w:rFonts w:ascii="Times New Roman" w:eastAsia="Consolas" w:hAnsi="Times New Roman"/>
          <w:b/>
          <w:bCs/>
          <w:szCs w:val="21"/>
        </w:rPr>
        <w:t>Keywords:</w:t>
      </w:r>
      <w:r>
        <w:rPr>
          <w:rFonts w:ascii="Times New Roman" w:eastAsia="Consolas" w:hAnsi="Times New Roman"/>
          <w:szCs w:val="21"/>
        </w:rPr>
        <w:t xml:space="preserve"> </w:t>
      </w:r>
      <w:r>
        <w:rPr>
          <w:rFonts w:ascii="Times New Roman" w:eastAsia="Consolas" w:hAnsi="Times New Roman" w:hint="eastAsia"/>
          <w:szCs w:val="21"/>
        </w:rPr>
        <w:t>L</w:t>
      </w:r>
      <w:r>
        <w:rPr>
          <w:rFonts w:ascii="Times New Roman" w:eastAsia="Consolas" w:hAnsi="Times New Roman"/>
          <w:szCs w:val="21"/>
        </w:rPr>
        <w:t>inear algebra; case-based teaching; collaborative filtering; matrix factorization; singular value decomposition</w:t>
      </w:r>
      <w:r>
        <w:rPr>
          <w:rFonts w:ascii="Times New Roman" w:eastAsia="SimSun" w:hAnsi="Times New Roman" w:hint="eastAsia"/>
          <w:szCs w:val="21"/>
        </w:rPr>
        <w:t>; mathematics education reform</w:t>
      </w:r>
    </w:p>
    <w:p w14:paraId="4423CB31" w14:textId="77777777" w:rsidR="00637B71" w:rsidRDefault="0045295A">
      <w:pPr>
        <w:pStyle w:val="Heading2"/>
        <w:numPr>
          <w:ilvl w:val="0"/>
          <w:numId w:val="1"/>
        </w:numPr>
        <w:rPr>
          <w:rFonts w:ascii="Times New Roman" w:hAnsi="Times New Roman"/>
          <w:sz w:val="24"/>
          <w:szCs w:val="21"/>
        </w:rPr>
      </w:pPr>
      <w:r>
        <w:rPr>
          <w:rFonts w:ascii="Times New Roman" w:hAnsi="Times New Roman"/>
          <w:sz w:val="24"/>
          <w:szCs w:val="21"/>
        </w:rPr>
        <w:t>Introduction</w:t>
      </w:r>
    </w:p>
    <w:p w14:paraId="2C36F403" w14:textId="77777777" w:rsidR="00637B71" w:rsidRDefault="0045295A">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In the digital era, personalized recommendation systems have become core technologies for information filtering and content distribution, widely deployed in streaming media, social platforms, and e-commerce</w:t>
      </w:r>
      <w:r>
        <w:rPr>
          <w:rFonts w:ascii="Times New Roman" w:eastAsia="Consolas" w:hAnsi="Times New Roman" w:hint="eastAsia"/>
          <w:szCs w:val="21"/>
        </w:rPr>
        <w:t xml:space="preserve">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{"citationID":"TFKqIwds","properties":{"unsorted":false,"formattedCitation":"(Ezhilarasi &amp; Rekha, 2022)","plainCitation":"(Ezhilarasi &amp; Rekha, 2022)","noteIndex":0},"citationItems":[{"id":199,"uris":["http://zotero.org/users/12514566/items/MI4ZVBIH"],"itemData":{"id":199,"type":"article-journal","abstract":"In recent times, recommendation systems (RSs) are extensively used by diverse companies to raise offerings and profits with the target of providing specialised services to users. To meet the needs of the project, the objective is to provide a good idea of the RS in place for the support. To achieve this objective, this work provides a systematic survey of a personalised RS (PRS) based on the agricultural context for analysing the data. The results demonstrate that a combination of recommendations and data analysis is not extremely used for general practices. However, validation is regarded as infrequent in agriculture. From the investigator's perspective, this review provides for an in-depth analysis of learning approaches and data analysis based on the preliminary need for agriculture needs. This leads to an extremely complex solution for identifying an effective solution that assists real agriculture for earlier predictions. Therefore, in this work, the author suggests the use of data analysis and PRS to facilitate implementation in various areas.","citation-key":"ezhilarasi2022survey","container-title":"International Journal of Engineering Systems Modelling and Simulation","DOI":"10.1504/IJESMS.2022.123950","ISSN":"1755-9758","issue":"3","page":"194-199","publisher":"Inderscience Publishers","source":"inderscienceonline.com (Atypon)","title":"Survey on personalised recommendation system development in big data analytics","volume":"13","author":[{"family":"Ezhilarasi","given":"T.p."},{"family":"Rekha","given":"K. Sashi"}],"issued":{"date-parts":[["2022",1]]}}}],"schema":"https://github.com/citation-style-language/schema/raw/master/csl-citation.json"}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(Ezhilarasi &amp; Rekha, 2022)</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Platforms such as Netflix, TikTok, and Taobao significantly enhance user experience and platform engagement through their “guess what you like” features, relying on algorithms such as collaborative filtering. The mathematical foundations of these models—especially matrix factorization and singular value decomposition—are central to recommendation systems</w:t>
      </w:r>
      <w:r>
        <w:rPr>
          <w:rFonts w:ascii="Times New Roman" w:eastAsia="Consolas" w:hAnsi="Times New Roman" w:hint="eastAsia"/>
          <w:szCs w:val="21"/>
        </w:rPr>
        <w:t xml:space="preserve"> </w:t>
      </w:r>
      <w:r>
        <w:rPr>
          <w:rFonts w:ascii="Times New Roman" w:eastAsia="Consolas" w:hAnsi="Times New Roman" w:hint="eastAsia"/>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{"citationID":"vdfoRgvi","properties":{"unsorted":false,"formattedCitation":"(Bhavani &amp; Aslesha Lakshmi Sai, 2024; Chen, 2022; Zhang &amp; Liu, 2021)","plainCitation":"(Bhavani &amp; Aslesha Lakshmi Sai, 2024; Chen, 2022; Zhang &amp; Liu, 2021)","noteIndex":0},"citationItems":[{"id":200,"uris":["http://zotero.org/users/12514566/items/ETSBGEVX"],"itemData":{"id":200,"type":"article-journal","abstract":"Netflix is a leading global entertainment company with over 247 million paying customers who can access TV series, films, and games in over 190+ countries. Many languages and genres are offered for the content. As much as they like, whenever and wherever they wish, participants are free to change their plans and play, pause, and resume viewing. With the exponential growth of content on streaming platforms like Netflix, users often face the challenge of finding relevant and enjoyable movies.The \"Cold-Start\" issue is a recommendation system issue wherein new users or items have little data, making it challenging to provide appropriate recommendations. In response, this paper proposes a data-driven movie recommendation system tailored for Netflix. Leveraging machine learning techniques, user preferences, and historical data, the model aims to enhance the user experience by providing personalized movierecommendations. This study explores algorithms such as collaborative filtering, content-based filtering, and hybrid models to achieve accurate and effective movie recommendations. While content-based filtering uses item features to suggest shows or movies a user has previously enjoyed, collaborative filtering examines user behavior and preferences to produce suggestions. Even with insufficient data, the system can deliver more accurate recommendations for new users or things by combining various approaches. By making recommendations based on both item features and user behavior, this hybrid approach helps to reduce the cold start issue.","citation-key":"bhavani2024netflix","container-title":"International Journal of Innovative Science and Research Technology (IJISRT)","DOI":"10.38124/ijisrt/IJISRT24FEB1527","ISSN":"2456-2165","journalAbbreviation":"International Journal of Innovative Science and Research Technology (IJISRT)","language":"en","page":"2006-2010","source":"DOI.org (Crossref)","title":"Netflix Movies Recommendation System","author":[{"family":"Bhavani","given":"Koppadi."},{"family":"Aslesha Lakshmi Sai","given":"Kottu."}],"issued":{"date-parts":[["2024",4,1]]}}},{"id":204,"uris":["http://zotero.org/users/12514566/items/MGLDMMXA"],"itemData":{"id":204,"type":"paper-conference","citation-key":"chen2022analysis","container-title":"2022 6th International Conference on E-Commerce, E-Business and E-Government","DOI":"10.1145/3537693.3537734","event-title":"ICEEG 2022: 2022 6th International Conference on E-Commerce, E-Business and E-Government","ISBN":"978-1-4503-9652-3","language":"en","license":"https://www.acm.org/publications/policies/copyright_policy#Background","page":"272-276","publisher":"ACM","publisher-place":"Plymouth United Kingdom","source":"DOI.org (Crossref)","title":"Analysis on the Impact of Recommender Systems on Consumer Decision: Making on China's Online Shopping Platforms","title-short":"Analysis on the Impact of Recommender Systems on Consumer Decision","URL":"https://dl.acm.org/doi/10.1145/3537693.3537734","author":[{"family":"Chen","given":"Yuyao"}],"accessed":{"date-parts":[["2026",3,1]]},"issued":{"date-parts":[["2022",4,27]]}}},{"id":203,"uris":["http://zotero.org/users/12514566/items/L7JLLSHS"],"itemData":{"id":203,"type":"article-journal","citation-key":"zhang2021commentary","container-title":"Fundamental Research","DOI":"10.1016/j.fmre.2021.11.015","ISSN":"26673258","issue":"6","journalAbbreviation":"Fundamental Research","language":"en","page":"846-847","source":"DOI.org (Crossref)","title":"A commentary of TikTok recommendation algorithms in MIT Technology Review 2021","volume":"1","author":[{"family":"Zhang","given":"Min"},{"family":"Liu","given":"Yiqun"}],"issued":{"date-parts":[["2021",11]]}}}],"schema":"https://github.com/citation-style-language/schema/raw/master/csl-citation.json"} </w:instrText>
      </w:r>
      <w:r>
        <w:rPr>
          <w:rFonts w:ascii="Times New Roman" w:eastAsia="Consolas" w:hAnsi="Times New Roman" w:hint="eastAsia"/>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(Bhavani &amp; Aslesha Lakshmi Sai, 2024; Chen, 2022; Zhang &amp; Liu, 2021)</w:t>
      </w:r>
      <w:r>
        <w:rPr>
          <w:rFonts w:ascii="Times New Roman" w:eastAsia="Consolas" w:hAnsi="Times New Roman" w:hint="eastAsia"/>
          <w:color w:val="3B3B3B"/>
          <w:kern w:val="0"/>
          <w:szCs w:val="21"/>
          <w:shd w:val="clear" w:color="auto" w:fill="FFFFFF"/>
          <w:lang w:bidi="ar"/>
        </w:rPr>
        <w:fldChar w:fldCharType="end"/>
      </w:r>
      <w:r>
        <w:rPr>
          <w:rFonts w:ascii="Times New Roman" w:eastAsia="Consolas" w:hAnsi="Times New Roman"/>
          <w:szCs w:val="21"/>
        </w:rPr>
        <w:t>. However, traditional linear algebra courses in higher education rarely integrate these important applications with abstract theoretical instruction, leaving students unable to connect mathematical concepts to real-world problems.</w:t>
      </w:r>
    </w:p>
    <w:p w14:paraId="533BEF6E" w14:textId="77777777" w:rsidR="00637B71" w:rsidRDefault="0045295A">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 xml:space="preserve">Linear algebra, a core foundational course for science and engineering majors, has long been a focus of educational reform. With the rapid development of data science and artificial </w:t>
      </w:r>
      <w:r>
        <w:rPr>
          <w:rFonts w:ascii="Times New Roman" w:eastAsia="Consolas" w:hAnsi="Times New Roman"/>
          <w:szCs w:val="21"/>
        </w:rPr>
        <w:lastRenderedPageBreak/>
        <w:t xml:space="preserve">intelligence, its teaching content and methods face new challenges and opportunities. Scholars worldwide have conducted extensive research on linear algebra pedagogy. At the level of teaching philosophy, </w:t>
      </w:r>
      <w:proofErr w:type="spellStart"/>
      <w:r>
        <w:rPr>
          <w:rFonts w:ascii="Times New Roman" w:eastAsia="Consolas" w:hAnsi="Times New Roman"/>
          <w:szCs w:val="21"/>
        </w:rPr>
        <w:t>Rensaa</w:t>
      </w:r>
      <w:proofErr w:type="spellEnd"/>
      <w:r>
        <w:rPr>
          <w:rFonts w:ascii="Times New Roman" w:eastAsia="Consolas" w:hAnsi="Times New Roman"/>
          <w:szCs w:val="21"/>
        </w:rPr>
        <w:t xml:space="preserve">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VixgkMZd","properties":{"unsorted":false,"formattedCitation":"(2021)","plainCitation":"(2021)","noteIndex":0},"citationItems":[{"id":185,"uris":["http://zotero.org/users/12514566/items/PP3B999P"],"itemData":{"id":185,"type":"article-journal","citation-key":"rensaa2021themes","container-title":"International Journal of Mathematical Education in Science and Technology","DOI":"10.1080/0020739X.2019.1668976","ISSN":"0020-739X, 1464-5211","issue":"1","journalAbbreviation":"International Journal of Mathematical Education in Science and Technology","language":"en","page":"107-123","source":"DOI.org (Crossref)","title":"Themes within lecturers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views on the teaching of linear algebra","volume":"52","author":[{"family":"Rensaa","given":"Ragnhild Johanne"},{"family":"Hogstad","given":"Ninni Marie"},{"family":"Monaghan","given":"John"}],"issued":{"date-parts":[["2021",1,2]]}},"suppress-author":true}],"schema":"https://github.com/citation-style-language/schema/raw/master/csl-citation.json"}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(2021)</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explored key issues in teaching practice through thematic analysis of instructors’ perspectives; </w:t>
      </w:r>
      <w:proofErr w:type="spellStart"/>
      <w:r>
        <w:rPr>
          <w:rFonts w:ascii="Times New Roman" w:eastAsia="Consolas" w:hAnsi="Times New Roman"/>
          <w:szCs w:val="21"/>
        </w:rPr>
        <w:t>Easdown</w:t>
      </w:r>
      <w:proofErr w:type="spellEnd"/>
      <w:r>
        <w:rPr>
          <w:rFonts w:ascii="Times New Roman" w:eastAsia="Consolas" w:hAnsi="Times New Roman"/>
          <w:szCs w:val="21"/>
        </w:rPr>
        <w:t xml:space="preserve">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17hyXaU6","properties":{"unsorted":false,"formattedCitation":"(2025)","plainCitation":"(2025)","noteIndex":0},"citationItems":[{"id":178,"uris":["http://zotero.org/users/12514566/items/W4X47STD"],"itemData":{"id":178,"type":"article-journal","citation-key":"easdown2025incorporating","container-title":"International Journal of Mathematical Education in Science and Technology","DOI":"10.1080/0020739X.2025.2567907","ISSN":"0020-739X, 1464-5211","issue":"12","journalAbbreviation":"International Journal of Mathematical Education in Science and Technology","language":"en","page":"2440-2456","source":"DOI.org (Crossref)","title":"Incorporating principles in teaching linear algebra","volume":"56","author":[{"family":"Easdown","given":"David"}],"issued":{"date-parts":[["2025",12,2]]}},"suppress-author":true}],"schema":"https://github.com/citation-style-language/schema/raw/master/csl-citation.json"}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(2025)</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emphasized the importance of incorporating pedagogical principles. In teaching-method innovation, flipped classrooms and online modes have received considerable attention: Wallach et al.</w:t>
      </w:r>
      <w:r>
        <w:rPr>
          <w:rFonts w:ascii="Times New Roman" w:eastAsia="Consolas" w:hAnsi="Times New Roman"/>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{"citationID":"GYSkHaMc","properties":{"unsorted":false,"formattedCitation":"(2024)","plainCitation":"(2024)","noteIndex":0},"citationItems":[{"id":183,"uris":["http://zotero.org/users/12514566/items/TK5L59UJ"],"itemData":{"id":183,"type":"article-journal","abstract":"Abstract\n            The COVID-19 pandemic shifted higher education online, drawing attention to synchronous learning and instruction on digital communication platforms. Learner-centered teaching practices in the tertiary level, such as mathematical discussions, have been shown to benefit student learning. The interactions involved in online synchronous mathematical discussions have been studied less. Most research taps into these aspects drawing on students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academic outcomes and reflective interviews. This study explores instructional practices as they unfold online, with a focus on student-instructor and student-student interactions. We zoom-in to online synchronous teaching and learning processes on a popular communication platform by analyzing Linear Algebra tutorials in the first pandemic year. Using the commognitive framework, we characterize instructional interactions with the construct of a learning-teaching agreement. The analysis resulted in three interactional patterns, where in all cases, the tutorial transformed at some point to the one dominated by the instructor.","citation-key":"wallach2024when","container-title":"International Journal of Research in Undergraduate Mathematics Education","DOI":"10.1007/s40753-024-00244-4","ISSN":"2198-9745, 2198-9753","issue":"3","journalAbbreviation":"Int. J. Res. Undergrad. Math. Ed.","language":"en","page":"781-801","source":"DOI.org (Crossref)","title":"When Learner-Centered Teaching and Learning Goes Online: Zooming into Linear Algebra Tutorials During the Pandemic","title-short":"When Learner-Centered Teaching and Learning Goes Online","volume":"10","author":[{"family":"Wallach","given":"Miriam N."},{"family":"Kontorovich","given":"Igor</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"}],"issued":{"date-parts":[["2024",12]]}},"suppress-author":true}],"schema":"https://github.com/citation-style-language/schema/raw/master/csl-citation.json"}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(2024)</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examined the shift to learner-centered instruction via Zoom during the pandemic, while Wirth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cUk6s4su","properties":{"unsorted":false,"formattedCitation":"(2024)","plainCitation":"(2024)","noteIndex":0},"citationItems":[{"id":182,"uris":["http://zotero.org/users/12514566/items/KDPYLGJ3"],"itemData":{"id":182,"type":"article-journal","abstract":"Background\n              Proofs are a key component in undergraduate mathematics, but understanding presented proofs and constructing proofs is a challenge for many students. Flipped undergraduate mathematics classrooms often employ instructional videos, yet little is known about their potential to help students understand and construct proofs.\n            \n            \n              Objective\n              This study investigates the potential of video-based proof presentations on student learning. We compared a video that presented the proof construction process (proof video); a video that heuristically presented the proof construction process, which modeled key decisions and named the phases of proof construction and activities (heuristic proof video); and a video that offered prompts during the proof construction process, where self-explanation prompts guided students through these phases and activities (prompted proof video).\n            \n            \n              Methods\n              \n                A between-subjects design was employed, involving 177 mathematics (teacher) students in a first-semester proof-based linear algebra course. Data were collected on students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comprehension of the presented proof, their knowledge for proof construction, and their evaluative perceptions. Statistical analyses were performed using ANOVA (proof comprehension) and MANOVA (evaluative perceptions) to compare the groups. Qualitative content analysis was employed to identify different facets of knowledge for proof construction and the groups were contrasted using\n                </w:instrText>
      </w:r>
      <w:r>
        <w:rPr>
          <w:rFonts w:ascii="Times New Roman" w:eastAsia="Consolas" w:hAnsi="Times New Roman" w:hint="eastAsia"/>
          <w:color w:val="3B3B3B"/>
          <w:kern w:val="0"/>
          <w:szCs w:val="21"/>
          <w:shd w:val="clear" w:color="auto" w:fill="FFFFFF"/>
          <w:lang w:bidi="ar"/>
        </w:rPr>
        <w:instrText>χ</w:instrText>
      </w:r>
      <w:r>
        <w:rPr>
          <w:rFonts w:ascii="Times New Roman" w:eastAsia="Consolas" w:hAnsi="Times New Roman" w:hint="eastAsia"/>
          <w:color w:val="3B3B3B"/>
          <w:kern w:val="0"/>
          <w:szCs w:val="21"/>
          <w:shd w:val="clear" w:color="auto" w:fill="FFFFFF"/>
          <w:lang w:bidi="ar"/>
        </w:rPr>
        <w:instrText>\n                2\n                -tests.\n              \n            \n            \n              Results\n              We found that independent of the video they watched, students achieved a rather local comprehension of the presented proof. The heuristic proof video showed potential for offering meta-knowledge of how to approach proof construction and knowledge on process-related activities that support individual phases of proof construction but required more time. Yet, while students perceived all videos positively, they liked the heuristic proof video best.\n            \n            \n              Conclusion\n              The results provide insights into the design of instructional videos, suggesting that, in the early stages of learning about proofs, a heuristic proof video may help address the challenges students face.","citation-key":"wirth2024comparing","container-title":"Frontiers in Education","DOI":"10.3389/feduc.2024.1438355","ISSN":"2504-284X","journalAbbreviation":"Front. Educ.","page":"1438355","source":"DOI.org (Crossref)","title":"Comparing different types of instructional videos in a flipped proof-based classroom","volume":"9","author":[{"family":"Wirth","given":"Laura"},{"family":"Kirsten","given":"Katharina"},{"family":"Serp</w:instrText>
      </w:r>
      <w:r>
        <w:rPr>
          <w:rFonts w:ascii="Times New Roman" w:eastAsia="Consolas" w:hAnsi="Times New Roman" w:hint="eastAsia"/>
          <w:color w:val="3B3B3B"/>
          <w:kern w:val="0"/>
          <w:szCs w:val="21"/>
          <w:shd w:val="clear" w:color="auto" w:fill="FFFFFF"/>
          <w:lang w:bidi="ar"/>
        </w:rPr>
        <w:instrText>é</w:instrText>
      </w:r>
      <w:r>
        <w:rPr>
          <w:rFonts w:ascii="Times New Roman" w:eastAsia="Consolas" w:hAnsi="Times New Roman" w:hint="eastAsia"/>
          <w:color w:val="3B3B3B"/>
          <w:kern w:val="0"/>
          <w:szCs w:val="21"/>
          <w:shd w:val="clear" w:color="auto" w:fill="FFFFFF"/>
          <w:lang w:bidi="ar"/>
        </w:rPr>
        <w:instrText xml:space="preserve">","given":"Christian"},{"family":"Greefrath","given":"Gilbert"}],"issued":{"date-parts":[["2024",11,27]]}},"suppress-author":true}],"schema":"https://github.com/citation-style-language/schema/raw/master/csl-citation.json"}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(2024)</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compared the effects of different proof-video types in flipped classrooms. Active learning and inquiry-based approaches are also prominent: Johnson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{"citationID":"b4j3OYVD","properties":{"unsorted":false,"formattedCitation":"(2025)","plainCitation":"(2025)","noteIndex":0},"citationItems":[{"id":180,"uris":["http://zotero.org/users/12514566/items/L7AT87PV"],"itemData":{"id":180,"type":"article-journal","abstract":"Abstract\n            In this paper, we discuss our experience in collaborating with mathematicians to increase their use of active learning pedagogy in a proof-based linear algebra course. The mathematicians we worked with valued using active learning pedagogy to increase student engagement but were reluctant to use active learning pedagogy due to time constraints. Our mathematicians perceived obligations in their teaching that increased the time it would take to implement some of the active learning pedagogy that we suggested, leading them to view this pedagogy as inviable. By attending to mathematicians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obligations, we were able to design active learning strategies that met the interests and needs of the mathematics educators and mathematicians collaborating on this project.","citation-key":"johnson2025collaborating","container-title":"Educational Studies in Mathematics","DOI":"10.1007/s10649-024-10381-x","ISSN":"0013-1954, 1573-0816","issue":"1","journalAbbreviation":"Educ Stud Math","language":"en","page":"145-161","source":"DOI.org (Crossref)","title":"Collaborating with mathematicians to use active learning in university mathematics courses: the importance of attending to mathematicians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obligations","title-short":"Collaborating with mathematicians to use active learning in university mathematics courses","volume":"119","author":[{"family":"Johnson","given":"Estrella"},{"family":"Weber","given":"Keith"},{"family":"Fukawa-Connelly","given":"Timothy Patrick"},{"family":"Mahmoudian","given":"Hamidreza"},{"family":"Carbone","given":"Lisa"}],"issued":{"date-parts":[["2025",5]]}},"suppress-author":true}],"schema":"https://github.com/citation-style-language/schema/raw/master/csl-citation.json"}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(2025)</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discussed the value of collaborating with mathematicians to implement active learning, and Fredriksen et al.</w:t>
      </w:r>
      <w:r>
        <w:rPr>
          <w:rFonts w:ascii="Times New Roman" w:eastAsia="Consolas" w:hAnsi="Times New Roman"/>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{"citationID":"mJw0gSie","properties":{"unsorted":false,"formattedCitation":"(2024)","plainCitation":"(2024)","noteIndex":0},"citationItems":[{"id":189,"uris":["http://zotero.org/users/12514566/items/BX438287"],"itemData":{"id":189,"type":"article-journal","abstract":"Flipped Classroom (FC) approaches, which utilize video distribution via modern internet platforms, have recently gained interest as a pedagogical framework. Inquiry Based Mathematics Education (IBME) has proven to be a valid form of task design to motivate active learning and enhance classroom interactivity. This article presents a practical combination of introductory videos and inquiry-based class activities adoptable in a basic linear algebra course for stimulating students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exploration of the underlying mathematics. Teachers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and students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work addressed in the article was realized in two case studies in engineering programs in Norway and the Czech Republic. The learning objective was to connect different interpretations of the matrix equation Ax</w:instrText>
      </w:r>
      <w:r>
        <w:rPr>
          <w:rFonts w:ascii="Times New Roman" w:eastAsia="Consolas" w:hAnsi="Times New Roman" w:hint="eastAsia"/>
          <w:color w:val="3B3B3B"/>
          <w:kern w:val="0"/>
          <w:szCs w:val="21"/>
          <w:shd w:val="clear" w:color="auto" w:fill="FFFFFF"/>
          <w:lang w:bidi="ar"/>
        </w:rPr>
        <w:instrText> </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w:instrText>
      </w:r>
      <w:r>
        <w:rPr>
          <w:rFonts w:ascii="Times New Roman" w:eastAsia="Consolas" w:hAnsi="Times New Roman" w:hint="eastAsia"/>
          <w:color w:val="3B3B3B"/>
          <w:kern w:val="0"/>
          <w:szCs w:val="21"/>
          <w:shd w:val="clear" w:color="auto" w:fill="FFFFFF"/>
          <w:lang w:bidi="ar"/>
        </w:rPr>
        <w:instrText xml:space="preserve">b, which is often perceived as challenging for engineering students. Feedback from classroom sessions, interviews, and questionnaires encourage further research and inspired us as teachers to closely examine the mathematics behind the task design.","citation-key":"fredriksen2024inquirybased","container-title":"PRIMUS","DOI":"10.1080/10511970.2024.2375712","ISSN":"1051-1970, 1935-4053","journalAbbreviation":"PRIMUS","language":"en","page":"1-21","source":"DOI.org (Crossref)","title":"Inquiry-Based Linear Algebra Teaching and Learning in a Flipped Classroom Framework: A Case Study","title-short":"Inquiry-Based Linear Algebra Teaching and Learning in a Flipped Classroom Framework","author":[{"family":"Fredriksen","given":"Helge"},{"family":"Rebenda","given":"Josef"},{"family":"Rensaa","given":"Ragnhild Johanne"},{"family":"Pettersen","given":"Petter"}],"issued":{"date-parts":[["2024",7,17]]}},"suppress-author":true}],"schema":"https://github.com/citation-style-language/schema/raw/master/csl-citation.json"}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(2024)</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applied inquiry-based tasks within a flipped-classroom framework. On content reform, </w:t>
      </w:r>
      <w:proofErr w:type="spellStart"/>
      <w:r>
        <w:rPr>
          <w:rFonts w:ascii="Times New Roman" w:eastAsia="Consolas" w:hAnsi="Times New Roman"/>
          <w:szCs w:val="21"/>
        </w:rPr>
        <w:t>Altınbaş</w:t>
      </w:r>
      <w:proofErr w:type="spellEnd"/>
      <w:r>
        <w:rPr>
          <w:rFonts w:ascii="Times New Roman" w:eastAsia="Consolas" w:hAnsi="Times New Roman"/>
          <w:szCs w:val="21"/>
        </w:rPr>
        <w:t xml:space="preserve">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{"citationID":"e5bPyfwq","properties":{"unsorted":false,"formattedCitation":"(2025)","plainCitation":"(2025)","noteIndex":0},"citationItems":[{"id":179,"uris":["http://zotero.org/users/12514566/items/PZLQVZ88"],"itemData":{"id":179,"type":"article-journal","abstract":"Abstract\n            The primary aim of this quasi-experimental study is to investigate whether teaching approaches that employ multiple representations-based (MRBI) and problem-based (PBI) instruction are more effective than traditional formalism-based instruction (FBI) in improving the performance and self-efficacy perceptions of pre-service elementary mathematics teachers (PEMTs) in a linear algebra course. Additionally, the study aims to explore the understanding of linear dependence/independence (LDI) and span concepts among three groups. Two of them received experimental instruction through MRBI and PBI approaches, and one was a control group that received FBI. The study group consisted of 90 PEMTs pursuing a bachelor</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s degree in Elementary Mathematics Education program within a public university in T</w:instrText>
      </w:r>
      <w:r>
        <w:rPr>
          <w:rFonts w:ascii="Times New Roman" w:eastAsia="Consolas" w:hAnsi="Times New Roman" w:hint="eastAsia"/>
          <w:color w:val="3B3B3B"/>
          <w:kern w:val="0"/>
          <w:szCs w:val="21"/>
          <w:shd w:val="clear" w:color="auto" w:fill="FFFFFF"/>
          <w:lang w:bidi="ar"/>
        </w:rPr>
        <w:instrText>ü</w:instrText>
      </w:r>
      <w:r>
        <w:rPr>
          <w:rFonts w:ascii="Times New Roman" w:eastAsia="Consolas" w:hAnsi="Times New Roman" w:hint="eastAsia"/>
          <w:color w:val="3B3B3B"/>
          <w:kern w:val="0"/>
          <w:szCs w:val="21"/>
          <w:shd w:val="clear" w:color="auto" w:fill="FFFFFF"/>
          <w:lang w:bidi="ar"/>
        </w:rPr>
        <w:instrText>rkiye during the 2018</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2019 academic year. The research concluded that PEMTs who learned linear algebra through MRBI and PBI approaches outperformed those who learned it through formalism-based methods. Furthermore, the two teaching approaches used in the experimental groups (PBI and MRBI) were effective in enhancing self-efficacy and in differentiating PEMTs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levels of understanding demonstrated by students. In contrast, traditional teaching methods based on formalism did not lead to any significant changes in these areas.","citation-key":"ayyildizaltinbas2025effect","container-title":"Journal of Mathematics Teacher Education","DOI":"10.1007/s10857-025-09696-0","ISSN":"1386-4416, 1573-1820","journalAbbreviation":"J Math Teacher Educ","language":"en","source":"DOI.org (Crossref)","title":"The effect of multiple representations-based and problem-based instruction in linear algebra on pre-service teachers' dimensions of understanding and self-efficacy perceptions","URL":"https://link.springer.com/10.1007/s10857-025-09696-0","author":[{"family":"Ayy</w:instrText>
      </w:r>
      <w:r>
        <w:rPr>
          <w:rFonts w:ascii="Times New Roman" w:eastAsia="Consolas" w:hAnsi="Times New Roman" w:hint="eastAsia"/>
          <w:color w:val="3B3B3B"/>
          <w:kern w:val="0"/>
          <w:szCs w:val="21"/>
          <w:shd w:val="clear" w:color="auto" w:fill="FFFFFF"/>
          <w:lang w:bidi="ar"/>
        </w:rPr>
        <w:instrText>ı</w:instrText>
      </w:r>
      <w:r>
        <w:rPr>
          <w:rFonts w:ascii="Times New Roman" w:eastAsia="Consolas" w:hAnsi="Times New Roman" w:hint="eastAsia"/>
          <w:color w:val="3B3B3B"/>
          <w:kern w:val="0"/>
          <w:szCs w:val="21"/>
          <w:shd w:val="clear" w:color="auto" w:fill="FFFFFF"/>
          <w:lang w:bidi="ar"/>
        </w:rPr>
        <w:instrText>ld</w:instrText>
      </w:r>
      <w:r>
        <w:rPr>
          <w:rFonts w:ascii="Times New Roman" w:eastAsia="Consolas" w:hAnsi="Times New Roman" w:hint="eastAsia"/>
          <w:color w:val="3B3B3B"/>
          <w:kern w:val="0"/>
          <w:szCs w:val="21"/>
          <w:shd w:val="clear" w:color="auto" w:fill="FFFFFF"/>
          <w:lang w:bidi="ar"/>
        </w:rPr>
        <w:instrText>ı</w:instrText>
      </w:r>
      <w:r>
        <w:rPr>
          <w:rFonts w:ascii="Times New Roman" w:eastAsia="Consolas" w:hAnsi="Times New Roman" w:hint="eastAsia"/>
          <w:color w:val="3B3B3B"/>
          <w:kern w:val="0"/>
          <w:szCs w:val="21"/>
          <w:shd w:val="clear" w:color="auto" w:fill="FFFFFF"/>
          <w:lang w:bidi="ar"/>
        </w:rPr>
        <w:instrText>z Alt</w:instrText>
      </w:r>
      <w:r>
        <w:rPr>
          <w:rFonts w:ascii="Times New Roman" w:eastAsia="Consolas" w:hAnsi="Times New Roman" w:hint="eastAsia"/>
          <w:color w:val="3B3B3B"/>
          <w:kern w:val="0"/>
          <w:szCs w:val="21"/>
          <w:shd w:val="clear" w:color="auto" w:fill="FFFFFF"/>
          <w:lang w:bidi="ar"/>
        </w:rPr>
        <w:instrText>ı</w:instrText>
      </w:r>
      <w:r>
        <w:rPr>
          <w:rFonts w:ascii="Times New Roman" w:eastAsia="Consolas" w:hAnsi="Times New Roman" w:hint="eastAsia"/>
          <w:color w:val="3B3B3B"/>
          <w:kern w:val="0"/>
          <w:szCs w:val="21"/>
          <w:shd w:val="clear" w:color="auto" w:fill="FFFFFF"/>
          <w:lang w:bidi="ar"/>
        </w:rPr>
        <w:instrText>nba</w:instrText>
      </w:r>
      <w:r>
        <w:rPr>
          <w:rFonts w:ascii="Times New Roman" w:eastAsia="Consolas" w:hAnsi="Times New Roman" w:hint="eastAsia"/>
          <w:color w:val="3B3B3B"/>
          <w:kern w:val="0"/>
          <w:szCs w:val="21"/>
          <w:shd w:val="clear" w:color="auto" w:fill="FFFFFF"/>
          <w:lang w:bidi="ar"/>
        </w:rPr>
        <w:instrText>ş</w:instrText>
      </w:r>
      <w:r>
        <w:rPr>
          <w:rFonts w:ascii="Times New Roman" w:eastAsia="Consolas" w:hAnsi="Times New Roman" w:hint="eastAsia"/>
          <w:color w:val="3B3B3B"/>
          <w:kern w:val="0"/>
          <w:szCs w:val="21"/>
          <w:shd w:val="clear" w:color="auto" w:fill="FFFFFF"/>
          <w:lang w:bidi="ar"/>
        </w:rPr>
        <w:instrText>","given":"Atiye"},{"family":"Solak","given":"S</w:instrText>
      </w:r>
      <w:r>
        <w:rPr>
          <w:rFonts w:ascii="Times New Roman" w:eastAsia="Consolas" w:hAnsi="Times New Roman" w:hint="eastAsia"/>
          <w:color w:val="3B3B3B"/>
          <w:kern w:val="0"/>
          <w:szCs w:val="21"/>
          <w:shd w:val="clear" w:color="auto" w:fill="FFFFFF"/>
          <w:lang w:bidi="ar"/>
        </w:rPr>
        <w:instrText>ü</w:instrText>
      </w:r>
      <w:r>
        <w:rPr>
          <w:rFonts w:ascii="Times New Roman" w:eastAsia="Consolas" w:hAnsi="Times New Roman" w:hint="eastAsia"/>
          <w:color w:val="3B3B3B"/>
          <w:kern w:val="0"/>
          <w:szCs w:val="21"/>
          <w:shd w:val="clear" w:color="auto" w:fill="FFFFFF"/>
          <w:lang w:bidi="ar"/>
        </w:rPr>
        <w:instrText xml:space="preserve">leyman"},{"family":"Ertekin","given":"Erhan"}],"accessed":{"date-parts":[["2026",2,7]]},"issued":{"date-parts":[["2025",5,31]]}},"suppress-author":true}],"schema":"https://github.com/citation-style-language/schema/raw/master/csl-citation.json"}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(2025)</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found that multiple-representation and problem-oriented methods significantly outperformed traditional formal instruction in improving pre-service teachers’ conceptual understanding and self-efficacy. Although these studies have yielded valuable results, three shortcomings remain: (1) most teaching cases derive from traditional engineering fields and are disconnected from students’ </w:t>
      </w:r>
      <w:r>
        <w:rPr>
          <w:rFonts w:ascii="Times New Roman" w:eastAsia="Consolas" w:hAnsi="Times New Roman" w:hint="eastAsia"/>
          <w:szCs w:val="21"/>
        </w:rPr>
        <w:t>everyday digital interactions</w:t>
      </w:r>
      <w:r>
        <w:rPr>
          <w:rFonts w:ascii="Times New Roman" w:eastAsia="Consolas" w:hAnsi="Times New Roman"/>
          <w:szCs w:val="21"/>
        </w:rPr>
        <w:t>; (2) content still centers on theoretical derivation and lacks deep integration with modern technological applications; and (3) assessment focuses primarily on knowledge recall rather than application skills.</w:t>
      </w:r>
    </w:p>
    <w:p w14:paraId="431A7DAA" w14:textId="29672972" w:rsidR="00FA202D" w:rsidRDefault="0045295A">
      <w:pPr>
        <w:widowControl/>
        <w:shd w:val="clear" w:color="auto" w:fill="FFFFFF"/>
        <w:spacing w:line="285" w:lineRule="atLeast"/>
        <w:ind w:firstLineChars="200" w:firstLine="420"/>
        <w:rPr>
          <w:rFonts w:ascii="Times New Roman" w:eastAsia="SimSun" w:hAnsi="Times New Roman"/>
          <w:szCs w:val="21"/>
        </w:rPr>
      </w:pPr>
      <w:r>
        <w:rPr>
          <w:rFonts w:ascii="Times New Roman" w:eastAsia="Consolas" w:hAnsi="Times New Roman"/>
          <w:szCs w:val="21"/>
        </w:rPr>
        <w:t xml:space="preserve">Case-based learning (CBL) serves as a bridge between theory and practice and has gained increasing recognition in higher education. </w:t>
      </w:r>
      <w:r>
        <w:rPr>
          <w:rFonts w:ascii="Times New Roman" w:eastAsia="Consolas" w:hAnsi="Times New Roman"/>
          <w:szCs w:val="21"/>
          <w:lang w:val="fr-FR"/>
        </w:rPr>
        <w:t xml:space="preserve">Daly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val="fr-FR" w:bidi="ar"/>
        </w:rPr>
        <w:instrText xml:space="preserve"> ADDIN ZOTERO_ITEM CSL_CITATION {"citationID":"rFK23gTt","properties":{"unsorted":false,"formattedCitation":"(2026)","plainCitation":"(2026)","noteIndex":0},"citationItems":[{"id":187,"uris":["http://zotero.org/users/12514566/items/YNJE5GVA"],"itemData":{"id":187,"type":"article-journal","abstract":"Abstract\n            \n              Introduction\n              Case</w:instrText>
      </w:r>
      <w:r>
        <w:rPr>
          <w:rFonts w:ascii="Times New Roman" w:eastAsia="Consolas" w:hAnsi="Times New Roman" w:hint="eastAsia"/>
          <w:color w:val="3B3B3B"/>
          <w:kern w:val="0"/>
          <w:szCs w:val="21"/>
          <w:shd w:val="clear" w:color="auto" w:fill="FFFFFF"/>
          <w:lang w:val="fr-FR" w:bidi="ar"/>
        </w:rPr>
        <w:instrText>‐</w:instrText>
      </w:r>
      <w:r>
        <w:rPr>
          <w:rFonts w:ascii="Times New Roman" w:eastAsia="Consolas" w:hAnsi="Times New Roman" w:hint="eastAsia"/>
          <w:color w:val="3B3B3B"/>
          <w:kern w:val="0"/>
          <w:szCs w:val="21"/>
          <w:shd w:val="clear" w:color="auto" w:fill="FFFFFF"/>
          <w:lang w:val="fr-FR" w:bidi="ar"/>
        </w:rPr>
        <w:instrText>based learning (CBL) has been adopted internationally, although there is significant heterogeneity in implementation and delivery. It is unclear how this pedagogical approach is experienced across contexts, among different groups of students, and the important aspects of implementation. The aim of this study was to understand the mechanisms that enable CBL to facilitate learning in undergraduate health professions education, for whom and in what contexts.\n            \n            \n              Methods\n              A realist review was adopted to explore the literature on CBL. Initial programme theories were derived from the CBL literature and based on adult learning theory and inquiry</w:instrText>
      </w:r>
      <w:r>
        <w:rPr>
          <w:rFonts w:ascii="Times New Roman" w:eastAsia="Consolas" w:hAnsi="Times New Roman" w:hint="eastAsia"/>
          <w:color w:val="3B3B3B"/>
          <w:kern w:val="0"/>
          <w:szCs w:val="21"/>
          <w:shd w:val="clear" w:color="auto" w:fill="FFFFFF"/>
          <w:lang w:val="fr-FR" w:bidi="ar"/>
        </w:rPr>
        <w:instrText>‐</w:instrText>
      </w:r>
      <w:r>
        <w:rPr>
          <w:rFonts w:ascii="Times New Roman" w:eastAsia="Consolas" w:hAnsi="Times New Roman" w:hint="eastAsia"/>
          <w:color w:val="3B3B3B"/>
          <w:kern w:val="0"/>
          <w:szCs w:val="21"/>
          <w:shd w:val="clear" w:color="auto" w:fill="FFFFFF"/>
          <w:lang w:val="fr-FR" w:bidi="ar"/>
        </w:rPr>
        <w:instrText>based learning. 5731 abstracts investigating CBL in undergraduate HPE courses were screened in duplicate. 436 full</w:instrText>
      </w:r>
      <w:r>
        <w:rPr>
          <w:rFonts w:ascii="Times New Roman" w:eastAsia="Consolas" w:hAnsi="Times New Roman" w:hint="eastAsia"/>
          <w:color w:val="3B3B3B"/>
          <w:kern w:val="0"/>
          <w:szCs w:val="21"/>
          <w:shd w:val="clear" w:color="auto" w:fill="FFFFFF"/>
          <w:lang w:val="fr-FR" w:bidi="ar"/>
        </w:rPr>
        <w:instrText>‐</w:instrText>
      </w:r>
      <w:r>
        <w:rPr>
          <w:rFonts w:ascii="Times New Roman" w:eastAsia="Consolas" w:hAnsi="Times New Roman" w:hint="eastAsia"/>
          <w:color w:val="3B3B3B"/>
          <w:kern w:val="0"/>
          <w:szCs w:val="21"/>
          <w:shd w:val="clear" w:color="auto" w:fill="FFFFFF"/>
          <w:lang w:val="fr-FR" w:bidi="ar"/>
        </w:rPr>
        <w:instrText>text papers were screened and assessed for rigour and relevance, resulting in 25 papers suitable for inclusion in the final analysis.\n            \n            \n              Results\n              Seven programme theories were developed from our review. Institutional, implementation and student</w:instrText>
      </w:r>
      <w:r>
        <w:rPr>
          <w:rFonts w:ascii="Times New Roman" w:eastAsia="Consolas" w:hAnsi="Times New Roman" w:hint="eastAsia"/>
          <w:color w:val="3B3B3B"/>
          <w:kern w:val="0"/>
          <w:szCs w:val="21"/>
          <w:shd w:val="clear" w:color="auto" w:fill="FFFFFF"/>
          <w:lang w:val="fr-FR" w:bidi="ar"/>
        </w:rPr>
        <w:instrText>‐</w:instrText>
      </w:r>
      <w:r>
        <w:rPr>
          <w:rFonts w:ascii="Times New Roman" w:eastAsia="Consolas" w:hAnsi="Times New Roman" w:hint="eastAsia"/>
          <w:color w:val="3B3B3B"/>
          <w:kern w:val="0"/>
          <w:szCs w:val="21"/>
          <w:shd w:val="clear" w:color="auto" w:fill="FFFFFF"/>
          <w:lang w:val="fr-FR" w:bidi="ar"/>
        </w:rPr>
        <w:instrText>level factors were found to impact outcomes such as exam performance, participation and clinical reasoning. A lack of institutional support and recognition of faculty contribution to CBL results in poorer learning outcomes. Clinical facilitators promote student engagement, and authentic multimodal cases afford students the opportunity to step into their future roles. When assessment focuses solely on behaviours and teamwork is not fostered, negative group dynamics may result.\n            \n            \n              Discussion\n              Our realist review provides insight for healthcare educators on how best to implement CBL to optimise academic, skill and behavioural outcomes for undergraduate students. Fostering student trust in learning through access to clinician facilitators and authentic cases leads to improved learning outcomes. Recognition of faculty and student efforts to contribute to CBL is essential for successful implementation. The facilitation of a safe and secure group learning environment is required for students to meaningfully engage with CBL.","citation-key":"daly2026casebased","container-title":"Medical Education","DOI":"10.1111/medu.70179","ISSN":"0308-0110, 1365-2923","journalAbbreviation":"Medical Education","language":"en","page":"medu.70179","source":"DOI.org (Crossref)","title":"Case</w:instrText>
      </w:r>
      <w:r>
        <w:rPr>
          <w:rFonts w:ascii="Times New Roman" w:eastAsia="Consolas" w:hAnsi="Times New Roman" w:hint="eastAsia"/>
          <w:color w:val="3B3B3B"/>
          <w:kern w:val="0"/>
          <w:szCs w:val="21"/>
          <w:shd w:val="clear" w:color="auto" w:fill="FFFFFF"/>
          <w:lang w:val="fr-FR" w:bidi="ar"/>
        </w:rPr>
        <w:instrText>‐</w:instrText>
      </w:r>
      <w:r>
        <w:rPr>
          <w:rFonts w:ascii="Times New Roman" w:eastAsia="Consolas" w:hAnsi="Times New Roman" w:hint="eastAsia"/>
          <w:color w:val="3B3B3B"/>
          <w:kern w:val="0"/>
          <w:szCs w:val="21"/>
          <w:shd w:val="clear" w:color="auto" w:fill="FFFFFF"/>
          <w:lang w:val="fr-FR" w:bidi="ar"/>
        </w:rPr>
        <w:instrText>based learning (CBL) in undergraduate health professions education: A realist review","title-short":"Case</w:instrText>
      </w:r>
      <w:r>
        <w:rPr>
          <w:rFonts w:ascii="Times New Roman" w:eastAsia="Consolas" w:hAnsi="Times New Roman" w:hint="eastAsia"/>
          <w:color w:val="3B3B3B"/>
          <w:kern w:val="0"/>
          <w:szCs w:val="21"/>
          <w:shd w:val="clear" w:color="auto" w:fill="FFFFFF"/>
          <w:lang w:val="fr-FR" w:bidi="ar"/>
        </w:rPr>
        <w:instrText>‐</w:instrText>
      </w:r>
      <w:r>
        <w:rPr>
          <w:rFonts w:ascii="Times New Roman" w:eastAsia="Consolas" w:hAnsi="Times New Roman" w:hint="eastAsia"/>
          <w:color w:val="3B3B3B"/>
          <w:kern w:val="0"/>
          <w:szCs w:val="21"/>
          <w:shd w:val="clear" w:color="auto" w:fill="FFFFFF"/>
          <w:lang w:val="fr-FR" w:bidi="ar"/>
        </w:rPr>
        <w:instrText xml:space="preserve">based learning (CBL) in undergraduate health professions education","author":[{"family":"Daly","given":"Ronan"},{"family":"Tunney","given":"Elizabeth"},{"family":"Spooner","given":"Muirne"},{"family":"Offiah","given":"Gozie"},{"family":"Flood","given":"Karen"},{"family":"Kent","given":"Fiona"}],"issued":{"date-parts":[["2026",2,4]]}},"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val="fr-FR" w:bidi="ar"/>
        </w:rPr>
        <w:t>(2026)</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lang w:val="fr-FR"/>
        </w:rPr>
        <w:t xml:space="preserve"> </w:t>
      </w:r>
      <w:proofErr w:type="spellStart"/>
      <w:r>
        <w:rPr>
          <w:rFonts w:ascii="Times New Roman" w:eastAsia="Consolas" w:hAnsi="Times New Roman"/>
          <w:szCs w:val="21"/>
          <w:lang w:val="fr-FR"/>
        </w:rPr>
        <w:t>conducted</w:t>
      </w:r>
      <w:proofErr w:type="spellEnd"/>
      <w:r>
        <w:rPr>
          <w:rFonts w:ascii="Times New Roman" w:eastAsia="Consolas" w:hAnsi="Times New Roman"/>
          <w:szCs w:val="21"/>
          <w:lang w:val="fr-FR"/>
        </w:rPr>
        <w:t xml:space="preserve"> a </w:t>
      </w:r>
      <w:proofErr w:type="spellStart"/>
      <w:r>
        <w:rPr>
          <w:rFonts w:ascii="Times New Roman" w:eastAsia="Consolas" w:hAnsi="Times New Roman"/>
          <w:szCs w:val="21"/>
          <w:lang w:val="fr-FR"/>
        </w:rPr>
        <w:t>systematic</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review</w:t>
      </w:r>
      <w:proofErr w:type="spellEnd"/>
      <w:r>
        <w:rPr>
          <w:rFonts w:ascii="Times New Roman" w:eastAsia="Consolas" w:hAnsi="Times New Roman"/>
          <w:szCs w:val="21"/>
          <w:lang w:val="fr-FR"/>
        </w:rPr>
        <w:t xml:space="preserve"> of case-</w:t>
      </w:r>
      <w:proofErr w:type="spellStart"/>
      <w:r>
        <w:rPr>
          <w:rFonts w:ascii="Times New Roman" w:eastAsia="Consolas" w:hAnsi="Times New Roman"/>
          <w:szCs w:val="21"/>
          <w:lang w:val="fr-FR"/>
        </w:rPr>
        <w:t>based</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learning</w:t>
      </w:r>
      <w:proofErr w:type="spellEnd"/>
      <w:r>
        <w:rPr>
          <w:rFonts w:ascii="Times New Roman" w:eastAsia="Consolas" w:hAnsi="Times New Roman"/>
          <w:szCs w:val="21"/>
          <w:lang w:val="fr-FR"/>
        </w:rPr>
        <w:t xml:space="preserve"> in </w:t>
      </w:r>
      <w:proofErr w:type="spellStart"/>
      <w:r>
        <w:rPr>
          <w:rFonts w:ascii="Times New Roman" w:eastAsia="Consolas" w:hAnsi="Times New Roman"/>
          <w:szCs w:val="21"/>
          <w:lang w:val="fr-FR"/>
        </w:rPr>
        <w:t>undergraduate</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health</w:t>
      </w:r>
      <w:proofErr w:type="spellEnd"/>
      <w:r>
        <w:rPr>
          <w:rFonts w:ascii="Times New Roman" w:eastAsia="Consolas" w:hAnsi="Times New Roman"/>
          <w:szCs w:val="21"/>
          <w:lang w:val="fr-FR"/>
        </w:rPr>
        <w:t xml:space="preserve"> professions and </w:t>
      </w:r>
      <w:proofErr w:type="spellStart"/>
      <w:r>
        <w:rPr>
          <w:rFonts w:ascii="Times New Roman" w:eastAsia="Consolas" w:hAnsi="Times New Roman"/>
          <w:szCs w:val="21"/>
          <w:lang w:val="fr-FR"/>
        </w:rPr>
        <w:t>concluded</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that</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it</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markedly</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improves</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student</w:t>
      </w:r>
      <w:proofErr w:type="spellEnd"/>
      <w:r>
        <w:rPr>
          <w:rFonts w:ascii="Times New Roman" w:eastAsia="Consolas" w:hAnsi="Times New Roman"/>
          <w:szCs w:val="21"/>
          <w:lang w:val="fr-FR"/>
        </w:rPr>
        <w:t xml:space="preserve"> engagement and </w:t>
      </w:r>
      <w:proofErr w:type="spellStart"/>
      <w:r>
        <w:rPr>
          <w:rFonts w:ascii="Times New Roman" w:eastAsia="Consolas" w:hAnsi="Times New Roman"/>
          <w:szCs w:val="21"/>
          <w:lang w:val="fr-FR"/>
        </w:rPr>
        <w:t>clinical</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reasoning</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provided</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institutional</w:t>
      </w:r>
      <w:proofErr w:type="spellEnd"/>
      <w:r>
        <w:rPr>
          <w:rFonts w:ascii="Times New Roman" w:eastAsia="Consolas" w:hAnsi="Times New Roman"/>
          <w:szCs w:val="21"/>
          <w:lang w:val="fr-FR"/>
        </w:rPr>
        <w:t xml:space="preserve"> support, </w:t>
      </w:r>
      <w:proofErr w:type="spellStart"/>
      <w:r>
        <w:rPr>
          <w:rFonts w:ascii="Times New Roman" w:eastAsia="Consolas" w:hAnsi="Times New Roman"/>
          <w:szCs w:val="21"/>
          <w:lang w:val="fr-FR"/>
        </w:rPr>
        <w:t>trained</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facilitators</w:t>
      </w:r>
      <w:proofErr w:type="spellEnd"/>
      <w:r>
        <w:rPr>
          <w:rFonts w:ascii="Times New Roman" w:eastAsia="Consolas" w:hAnsi="Times New Roman"/>
          <w:szCs w:val="21"/>
          <w:lang w:val="fr-FR"/>
        </w:rPr>
        <w:t xml:space="preserve">, and a </w:t>
      </w:r>
      <w:proofErr w:type="spellStart"/>
      <w:r>
        <w:rPr>
          <w:rFonts w:ascii="Times New Roman" w:eastAsia="Consolas" w:hAnsi="Times New Roman"/>
          <w:szCs w:val="21"/>
          <w:lang w:val="fr-FR"/>
        </w:rPr>
        <w:t>safe</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learning</w:t>
      </w:r>
      <w:proofErr w:type="spellEnd"/>
      <w:r>
        <w:rPr>
          <w:rFonts w:ascii="Times New Roman" w:eastAsia="Consolas" w:hAnsi="Times New Roman"/>
          <w:szCs w:val="21"/>
          <w:lang w:val="fr-FR"/>
        </w:rPr>
        <w:t xml:space="preserve"> </w:t>
      </w:r>
      <w:proofErr w:type="spellStart"/>
      <w:r>
        <w:rPr>
          <w:rFonts w:ascii="Times New Roman" w:eastAsia="Consolas" w:hAnsi="Times New Roman"/>
          <w:szCs w:val="21"/>
          <w:lang w:val="fr-FR"/>
        </w:rPr>
        <w:t>environment</w:t>
      </w:r>
      <w:proofErr w:type="spellEnd"/>
      <w:r>
        <w:rPr>
          <w:rFonts w:ascii="Times New Roman" w:eastAsia="Consolas" w:hAnsi="Times New Roman"/>
          <w:szCs w:val="21"/>
          <w:lang w:val="fr-FR"/>
        </w:rPr>
        <w:t xml:space="preserve"> are in place. </w:t>
      </w:r>
      <w:r>
        <w:rPr>
          <w:rFonts w:ascii="Times New Roman" w:eastAsia="Consolas" w:hAnsi="Times New Roman"/>
          <w:szCs w:val="21"/>
        </w:rPr>
        <w:t xml:space="preserve">In mathematics education, Yang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{"citationID":"Da7A4Clb","properties":{"unsorted":false,"formattedCitation":"(2019)","plainCitation":"(2019)","noteIndex":0},"citationItems":[{"id":190,"uris":["http://zotero.org/users/12514566/items/HK79YUMA"],"itemData":{"id":190,"type":"article-journal","abstract":"Blended teaching combines the advantages of traditional classroom teaching (C-Learning) and network teaching (E-Learning), which is an important research direction of higher education teaching reform. Problem-driven teaching method is a learning party that takes students as the main body, takes various problems in the professional field as the starting point, and takes problems as the core to plan learning content so as to enable students to seek solutions around problems. In this process, teachers</w:instrText>
      </w:r>
      <w:r>
        <w:rPr>
          <w:rFonts w:ascii="Times New Roman" w:eastAsia="Consolas" w:hAnsi="Times New Roman" w:hint="eastAsia"/>
          <w:color w:val="3B3B3B"/>
          <w:kern w:val="0"/>
          <w:szCs w:val="21"/>
          <w:shd w:val="clear" w:color="auto" w:fill="FFFFFF"/>
          <w:lang w:bidi="ar"/>
        </w:rPr>
        <w:instrText>’</w:instrText>
      </w:r>
      <w:r>
        <w:rPr>
          <w:rFonts w:ascii="Times New Roman" w:eastAsia="Consolas" w:hAnsi="Times New Roman" w:hint="eastAsia"/>
          <w:color w:val="3B3B3B"/>
          <w:kern w:val="0"/>
          <w:szCs w:val="21"/>
          <w:shd w:val="clear" w:color="auto" w:fill="FFFFFF"/>
          <w:lang w:bidi="ar"/>
        </w:rPr>
        <w:instrText xml:space="preserve"> roles are the problem poser, curriculum designer and outcome evaluator. In the face of the dilemma of shrinking school hours in engineering mathematics courses, we try to design a mixed teaching mode of linear algebra based on problem-driven concept in the traditional classroom teaching of linear algebra course of Engineering in universities, combining the advantages of traditional classroom and MOOC, to meet the requirements of completing the syllabus in a limited period of time. The mode design case in this paper can provide a reference for further","citation-key":"yang2019case","container-title":"International Journal of Information and Education Technology","DOI":"10.18178/ijiet.2019.9.9.1277","ISSN":"20103689","issue":"9","journalAbbreviation":"IJIET","language":"en-US","page":"618-622","source":"DOI.org (Crossref)","title":"Case Design of Linear Algebra Hybrid Teaching Model under Problem-Based Learning","volume":"9","author":[{"family":"Yang","given":"Yanbing"},{"family":"Zhang","given":"Qin"},{"family":"Liu","given":"Bin"},{"family":"Wang","given":"Lidong"},{"family":"Kong","given":"Xiangfei"}],"issued":{"date-parts":[["2019"]]}},"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(2019)</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designed a hybrid problem-based learning model for linear algebra that combines traditional classroom teaching with MOOC advantages to address reduced class hours. </w:t>
      </w:r>
      <w:r w:rsidR="00B5558A" w:rsidRPr="00B5558A">
        <w:rPr>
          <w:rFonts w:ascii="Times New Roman" w:eastAsia="Consolas" w:hAnsi="Times New Roman"/>
          <w:szCs w:val="21"/>
          <w:highlight w:val="yellow"/>
        </w:rPr>
        <w:t>Llorente and Tado (2024) reported that problem-based learning mediated the relationship between technology integration and student engagement in mathematics, while Wang (2024) argued that flipped-classroom approaches can support more engaging and diversified mathematics learning environments.</w:t>
      </w:r>
      <w:r w:rsidR="00B5558A">
        <w:rPr>
          <w:rFonts w:ascii="Times New Roman" w:eastAsia="Consolas" w:hAnsi="Times New Roman"/>
          <w:szCs w:val="21"/>
        </w:rPr>
        <w:t xml:space="preserve"> </w:t>
      </w:r>
      <w:r>
        <w:rPr>
          <w:rFonts w:ascii="Times New Roman" w:eastAsia="Consolas" w:hAnsi="Times New Roman"/>
          <w:szCs w:val="21"/>
        </w:rPr>
        <w:t xml:space="preserve">Xu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{"citationID":"TSsbE4yR","properties":{"unsorted":false,"formattedCitation":"(2024)","plainCitation":"(2024)","noteIndex":0},"citationItems":[{"id":196,"uris":["http://zotero.org/users/12514566/items/XNVTVTDV"],"itemData":{"id":196,"type":"article-journal","abstract":"This literature review focuses on the effectiveness of the case method in teaching calculus using the lesson study model. It is structured around three key components: lesson planning, lesson implementation, and evaluation of the teaching process. The first section explores how the case method informs the development of lesson plans, emphasizing real-world problems and student-centered learning strategies to enhance conceptual understanding in calculus. The second section analyzes the practical application of these lesson plans, detailing the interaction between instructors and students, the role of collaboration, and adaptive teaching practices. Lastly, the evaluation phase examines how the lesson study model supports reflective teaching, enabling continuous improvement through feedback and analysis of student outcomes, ultimately leading to more effective calculus instruction.","citation-key":"shanxu2024effectiveness","container-title":"International Journal For Multidisciplinary Research","DOI":"10.36948/ijfmr.2024.v06i05.29468","ISSN":"2582-2160","issue":"5","journalAbbreviation":"IJFMR","page":"29468","source":"DOI.org (Crossref)","title":"The Effectiveness of Case Method in Teaching Calculus using Lesson Study Model","volume":"6","author":[{"literal":"Shan Xu"},{"family":"Esperanza","given":"Ma."}],"issued":{"date-parts":[["2024",10,30]]}},"suppress-author":true}],"schema":"https://github.com/citation-style-language/schema/raw/master/csl-citation.json"}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(2024)</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applied case methods and lesson-study models in calculus, stressing real-world problems and student-centered strategies. Hasani et al.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{"citationID":"4TgmqKvo","properties":{"unsorted":false,"formattedCitation":"(2025)","plainCitation":"(2025)","noteIndex":0},"citationItems":[{"id":195,"uris":["http://zotero.org/users/12514566/items/8Y8CRXYK"],"itemData":{"id":195,"type":"article-journal","abstract":"Online collaborative learning (OCL) based on the community of inquiry (CoI) framework is often implemented in the form of an online discussion activity for teaching subjects that require learners to revise understandings and invent ways to solve problems. However, implementing effective OCL for such a purpose is challenging due to the difficulty of fostering higher-level inquiry stages, which indicate deeper learning. Such an issue could hinder the effectiveness of the discussion and might lead to fewer transaction of ideas. Prior studies on OCL showed that facilitation strategies are insufficient for fostering higher-level inquiry stages. There is a need for an alternative strategy that could complement the existing approaches. Providing a preparatory activity that increases engagement with learning contents related to the discussion topic through a kit-build concept mapping (KBCM) activity could enable the participants to engage in a productive discussion by increasing their awareness of discussion-related concepts and their relationship. Such an activity may help the participants progress through the inquiry stages. This study aims to propose a preparatory activity for organizing knowledge using KBCM to support learners in advancing through practical inquiry stages during the discussion. The results show that participants who did KBCM showed a higher rate of triggering event, exploration, and integration compared to those who did summary writing. Therefore, providing KBCM as a preparatory activity has the potential to help learners progress through inquiry stages in a more productive way up until integration compared to the traditional method of reviewing materials through writing a structured summary.","citation-key":"hasani2025fostering","container-title":"Online Learning","DOI":"10.24059/olj.v29i1.4379","ISSN":"2472-5730, 2472-5749","issue":"1","journalAbbreviation":"OLJ","license":"https://creativecommons.org/licenses/by/4.0/","source":"DOI.org (Crossref)","title":"Fostering Higher-Level Inquiry in Online Asynchronous Discussion with Kit-Build Concept Mapping: A Case in Learning Linear Algebra","title-short":"Fostering Higher-Level Inquiry in Online Asynchronous Discussion with Kit-Build Concept Mapping","URL":"https://olj.onlinelearningconsortium.org/index.php/olj/article/view/4379","volume":"29","author":[{"family":"Hasani","given":"Lintang Matahari"},{"family":"Junus","given":"Kasiyah"},{"family":"Sadita","given":"Lia"},{"family":"Hirashima","given":"Tsukasa"},{"family":"Hayashi","given":"Yusuke"}],"accessed":{"date-parts":[["2026",2,28]]},"issued":{"date-parts":[["2025",3,1]]}},"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(2025)</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showed that concept-mapping activities significantly increased triggering, exploration, and integration rates in online asynchronous discussions. Si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59zuf4Pc","properties":{"unsorted":false,"formattedCitation":"(2025)","plainCitation":"(2025)","noteIndex":0},"citationItems":[{"id":188,"uris":["http://zotero.org/users/12514566/items/5BPL74J5"],"itemData":{"id":188,"type":"article-journal","citation-key":"si2025eight","container-title":"Annals of Medicine","DOI":"10.1080/07853890.2025.2586874","ISSN":"0785-3890, 1365-2060","issue":"1","journalAbbreviation":"Annals of Medicine","language":"en","page":"2586874","source":"DOI.org (Crossref)","title":"Eight practical strategies for designing case-based flipped learning to foster clinical reasoning in preclinical medical students","volume":"57","author":[{"family":"Si","given":"Jihyun"}],"issued":{"date-parts":[["2025",12,31]]}},"suppress-author":true}],"schema":"https://github.com/citation-style-language/schema/raw/master/csl-citation.json"}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(2025)</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summarized eight practical strategies for designing case-based flipped learning to cultivate clinical reasoning. These studies confirm that well-designed cases effectively promote knowledge construction, skill development, and transfer, particularly in solving complex problems and fostering critical thinking. </w:t>
      </w:r>
      <w:r>
        <w:rPr>
          <w:rFonts w:ascii="Times New Roman" w:eastAsia="Consolas" w:hAnsi="Times New Roman" w:hint="eastAsia"/>
          <w:szCs w:val="21"/>
        </w:rPr>
        <w:t>Moreover, from a curriculum perspective, research on STEM teaching cases in China</w:t>
      </w:r>
      <w:r>
        <w:rPr>
          <w:rFonts w:ascii="Times New Roman" w:eastAsia="Consolas" w:hAnsi="Times New Roman" w:hint="eastAsia"/>
          <w:szCs w:val="21"/>
        </w:rPr>
        <w:t>’</w:t>
      </w:r>
      <w:r>
        <w:rPr>
          <w:rFonts w:ascii="Times New Roman" w:eastAsia="Consolas" w:hAnsi="Times New Roman" w:hint="eastAsia"/>
          <w:szCs w:val="21"/>
        </w:rPr>
        <w:t>s K</w:t>
      </w:r>
      <w:r>
        <w:rPr>
          <w:rFonts w:ascii="Times New Roman" w:eastAsia="Consolas" w:hAnsi="Times New Roman" w:hint="eastAsia"/>
          <w:szCs w:val="21"/>
        </w:rPr>
        <w:t>–</w:t>
      </w:r>
      <w:r>
        <w:rPr>
          <w:rFonts w:ascii="Times New Roman" w:eastAsia="Consolas" w:hAnsi="Times New Roman" w:hint="eastAsia"/>
          <w:szCs w:val="21"/>
        </w:rPr>
        <w:t xml:space="preserve">12 education has </w:t>
      </w:r>
      <w:r>
        <w:rPr>
          <w:rFonts w:ascii="Times New Roman" w:eastAsia="Consolas" w:hAnsi="Times New Roman" w:hint="eastAsia"/>
          <w:szCs w:val="21"/>
        </w:rPr>
        <w:lastRenderedPageBreak/>
        <w:t>identified five key characteristics of effective cases, including the use of real-world problems and interdisciplinary integration</w:t>
      </w:r>
      <w:r>
        <w:rPr>
          <w:rFonts w:ascii="Times New Roman" w:eastAsia="SimSun" w:hAnsi="Times New Roman" w:hint="eastAsia"/>
          <w:szCs w:val="21"/>
        </w:rPr>
        <w:t xml:space="preserve"> </w:t>
      </w:r>
      <w:r>
        <w:rPr>
          <w:rFonts w:ascii="Times New Roman" w:eastAsia="SimSun" w:hAnsi="Times New Roman" w:hint="eastAsia"/>
          <w:szCs w:val="21"/>
        </w:rPr>
        <w:fldChar w:fldCharType="begin"/>
      </w:r>
      <w:r>
        <w:rPr>
          <w:rFonts w:ascii="Times New Roman" w:eastAsia="SimSun" w:hAnsi="Times New Roman" w:hint="eastAsia"/>
          <w:szCs w:val="21"/>
        </w:rPr>
        <w:instrText xml:space="preserve"> ADDIN ZOTERO_ITEM CSL_CITATION {"citationID":"t7KBNl1d","properties":{"unsorted":false,"formattedCitation":"(Zheng et al., 2022)","plainCitation":"(Zheng et al., 2022)","noteIndex":0},"citationItems":[{"id":208,"uris":["http://zotero.org/users/12514566/items/CCNXWJVW"],"itemData":{"id":208,"type":"article-journal","abstract":"Science, Technology, Engineering, and Math (STEM) education emphasizes solving problems in authentic contexts and developing 21st-century skills. It also helps to cultivate individuals possessing scientific curiosity and innovative abilities. These capacities align with China</w:instrText>
      </w:r>
      <w:r>
        <w:rPr>
          <w:rFonts w:ascii="Times New Roman" w:eastAsia="SimSun" w:hAnsi="Times New Roman" w:hint="eastAsia"/>
          <w:szCs w:val="21"/>
        </w:rPr>
        <w:instrText>’</w:instrText>
      </w:r>
      <w:r>
        <w:rPr>
          <w:rFonts w:ascii="Times New Roman" w:eastAsia="SimSun" w:hAnsi="Times New Roman" w:hint="eastAsia"/>
          <w:szCs w:val="21"/>
        </w:rPr>
        <w:instrText>s core literacy training. Recent years have seen K</w:instrText>
      </w:r>
      <w:r>
        <w:rPr>
          <w:rFonts w:ascii="Times New Roman" w:eastAsia="SimSun" w:hAnsi="Times New Roman" w:hint="eastAsia"/>
          <w:szCs w:val="21"/>
        </w:rPr>
        <w:instrText>–</w:instrText>
      </w:r>
      <w:r>
        <w:rPr>
          <w:rFonts w:ascii="Times New Roman" w:eastAsia="SimSun" w:hAnsi="Times New Roman" w:hint="eastAsia"/>
          <w:szCs w:val="21"/>
        </w:rPr>
        <w:instrText>12 STEM cases flourish nationally. However, little attention has been paid to the shared characteristics of these practices, and suggestions for implementing STEM in primary and secondary schools are scarce. This paper presents commonalities in STEM practices within China from a curriculum perspective and offers recommendations for implementation based on these attributes. Specifically, this study first constructed analytical metrics\n              via\n              the Delphi method to assess STEM cases. Next, 51 typical STEM teaching cases in different regions of China were analyzed using these metrics. Based upon the statistical results, five characteristics of STEM cases were summarized: China</w:instrText>
      </w:r>
      <w:r>
        <w:rPr>
          <w:rFonts w:ascii="Times New Roman" w:eastAsia="SimSun" w:hAnsi="Times New Roman" w:hint="eastAsia"/>
          <w:szCs w:val="21"/>
        </w:rPr>
        <w:instrText>’</w:instrText>
      </w:r>
      <w:r>
        <w:rPr>
          <w:rFonts w:ascii="Times New Roman" w:eastAsia="SimSun" w:hAnsi="Times New Roman" w:hint="eastAsia"/>
          <w:szCs w:val="21"/>
        </w:rPr>
        <w:instrText>s STEM education has an unbalanced geographical distribution; current practices benchmark the need for innovative talent training; most instructional content is drawn from real-world problems, but interdisciplinary integration deserves closer focus; the cases featured rich teaching activities and were conducted in a project-based learning fashion with insufficient emphasis on mathematical applications; and China seems to be holistically promoting STEM education, especially through new technologies and supplementary materials. Findings should allow instructors to better understand the intricacies of STEM implementation and to promote successful STEM cases. Recommendations are also provided to optimize the localization of STEM education in China in order to cultivate innovative and interdisciplinary talent.","citation-key":"zheng2022k12","container-title":"Frontiers in Psychology","DOI":"10.3389/fpsyg.2022.1010033","ISSN":"1664-1078","journalAbbreviation":"Front. Psychol.","page":"1010033","source":"DOI.org (Crossref)","title":"K</w:instrText>
      </w:r>
      <w:r>
        <w:rPr>
          <w:rFonts w:ascii="Times New Roman" w:eastAsia="SimSun" w:hAnsi="Times New Roman" w:hint="eastAsia"/>
          <w:szCs w:val="21"/>
        </w:rPr>
        <w:instrText>–</w:instrText>
      </w:r>
      <w:r>
        <w:rPr>
          <w:rFonts w:ascii="Times New Roman" w:eastAsia="SimSun" w:hAnsi="Times New Roman" w:hint="eastAsia"/>
          <w:szCs w:val="21"/>
        </w:rPr>
        <w:instrText xml:space="preserve">12 Science, Technology, Engineering, and Math characteristics and recommendations based on analyses of teaching cases in China","volume":"13","author":[{"family":"Zheng","given":"Yunxiang"},{"family":"Liu","given":"Panpan"},{"family":"Yang","given":"Xinru"},{"family":"Guo","given":"Yidong"},{"family":"Qiu","given":"Xinxin"},{"family":"Jin","given":"Xiunan"},{"family":"Luo","given":"Xianfei"},{"family":"Zheng","given":"Tianxiang"}],"issued":{"date-parts":[["2022",9,21]]}}}],"schema":"https://github.com/citation-style-language/schema/raw/master/csl-citation.json"} </w:instrText>
      </w:r>
      <w:r>
        <w:rPr>
          <w:rFonts w:ascii="Times New Roman" w:eastAsia="SimSun" w:hAnsi="Times New Roman" w:hint="eastAsia"/>
          <w:szCs w:val="21"/>
        </w:rPr>
        <w:fldChar w:fldCharType="separate"/>
      </w:r>
      <w:r>
        <w:rPr>
          <w:rFonts w:eastAsia="SimSun" w:cs="Arial"/>
        </w:rPr>
        <w:t>(</w:t>
      </w:r>
      <w:r>
        <w:rPr>
          <w:rFonts w:ascii="Times New Roman" w:eastAsia="SimSun" w:hAnsi="Times New Roman"/>
        </w:rPr>
        <w:t>Zheng et al., 2022</w:t>
      </w:r>
      <w:r>
        <w:rPr>
          <w:rFonts w:eastAsia="SimSun" w:cs="Arial"/>
        </w:rPr>
        <w:t>)</w:t>
      </w:r>
      <w:r>
        <w:rPr>
          <w:rFonts w:ascii="Times New Roman" w:eastAsia="SimSun" w:hAnsi="Times New Roman" w:hint="eastAsia"/>
          <w:szCs w:val="21"/>
        </w:rPr>
        <w:fldChar w:fldCharType="end"/>
      </w:r>
      <w:r>
        <w:rPr>
          <w:rFonts w:ascii="Times New Roman" w:eastAsia="Consolas" w:hAnsi="Times New Roman" w:hint="eastAsia"/>
          <w:szCs w:val="21"/>
        </w:rPr>
        <w:t>. These findings reinforce the notion that case-based learning bridges abstract theory with authentic practice</w:t>
      </w:r>
      <w:r>
        <w:rPr>
          <w:rFonts w:ascii="Times New Roman" w:eastAsia="Consolas" w:hAnsi="Times New Roman" w:hint="eastAsia"/>
          <w:szCs w:val="21"/>
        </w:rPr>
        <w:t>—</w:t>
      </w:r>
      <w:r>
        <w:rPr>
          <w:rFonts w:ascii="Times New Roman" w:eastAsia="Consolas" w:hAnsi="Times New Roman" w:hint="eastAsia"/>
          <w:szCs w:val="21"/>
        </w:rPr>
        <w:t>a principle that also underpins the design of our collaborative filtering teaching case.</w:t>
      </w:r>
      <w:r>
        <w:rPr>
          <w:rFonts w:ascii="Times New Roman" w:eastAsia="SimSun" w:hAnsi="Times New Roman" w:hint="eastAsia"/>
          <w:szCs w:val="21"/>
        </w:rPr>
        <w:t xml:space="preserve"> </w:t>
      </w:r>
    </w:p>
    <w:p w14:paraId="28F5B113" w14:textId="2C38DBE1" w:rsidR="00FA202D" w:rsidRDefault="00FC2938">
      <w:pPr>
        <w:widowControl/>
        <w:shd w:val="clear" w:color="auto" w:fill="FFFFFF"/>
        <w:spacing w:line="285" w:lineRule="atLeast"/>
        <w:ind w:firstLineChars="200" w:firstLine="420"/>
        <w:rPr>
          <w:rFonts w:ascii="Times New Roman" w:eastAsia="SimSun" w:hAnsi="Times New Roman"/>
          <w:szCs w:val="21"/>
        </w:rPr>
      </w:pPr>
      <w:r w:rsidRPr="00FC2938">
        <w:rPr>
          <w:rFonts w:ascii="Times New Roman" w:eastAsia="SimSun" w:hAnsi="Times New Roman"/>
          <w:szCs w:val="21"/>
          <w:highlight w:val="yellow"/>
        </w:rPr>
        <w:t xml:space="preserve">Recent studies also point to several complementary directions that are directly relevant to the present case design. </w:t>
      </w:r>
      <w:proofErr w:type="spellStart"/>
      <w:r w:rsidRPr="00FC2938">
        <w:rPr>
          <w:rFonts w:ascii="Times New Roman" w:eastAsia="SimSun" w:hAnsi="Times New Roman"/>
          <w:szCs w:val="21"/>
          <w:highlight w:val="yellow"/>
        </w:rPr>
        <w:t>Piroi</w:t>
      </w:r>
      <w:proofErr w:type="spellEnd"/>
      <w:r w:rsidRPr="00FC2938">
        <w:rPr>
          <w:rFonts w:ascii="Times New Roman" w:eastAsia="SimSun" w:hAnsi="Times New Roman"/>
          <w:szCs w:val="21"/>
          <w:highlight w:val="yellow"/>
        </w:rPr>
        <w:t xml:space="preserve"> (2025) highlights the importance of supporting students’ development of analytic-structural ways of thinking in linear algebra, while Kobal (2024) shows how analogy and generalization can be used to make abstract linear algebra ideas more accessible. In addition, Radmehr (2024) demonstrates that carefully selected digital resources can support students’ learning of difficult topics such as eigenvalues and eigenvectors, and Bintz et al. (2024) provide further evidence that flipped instructional structures can improve learning outcomes in higher education. Taken together, these studies strengthen the rationale for designing linear algebra instruction that combines conceptual scaffolding, exploratory activity, and flexible digital support.</w:t>
      </w:r>
    </w:p>
    <w:p w14:paraId="3D5D2EB8" w14:textId="6A53B939" w:rsidR="00637B71" w:rsidRDefault="0045295A">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 xml:space="preserve">Nevertheless, existing recommendation-system teaching cases are mainly confined to advanced computer-science courses (e.g., data mining and machine learning;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color w:val="3B3B3B"/>
          <w:kern w:val="0"/>
          <w:szCs w:val="21"/>
          <w:shd w:val="clear" w:color="auto" w:fill="FFFFFF"/>
          <w:lang w:bidi="ar"/>
        </w:rPr>
        <w:instrText xml:space="preserve"> ADDIN ZOTERO_ITEM CSL_CITATION {"citationID":"EmiqpwlP","properties":{"unsorted":false,"formattedCitation":"(Koren &amp; Bell, 2015)","plainCitation":"(Koren &amp; Bell, 2015)","noteIndex":0},"citationItems":[{"id":198,"uris":["http://zotero.org/users/12514566/items/G99Y2DKY"],"itemData":{"id":198,"type":"chapter","abstract":"The collaborative filtering (CF) approach to recommenders has recently enjoyed much interest and progress. The fact that it played a central role within the recently completed Netflix competition has contributed to its popularity. This chapter surveys the recent progress in the field. Matrix factorization techniques, which became a first choice for implementing CF, are described together with recent innovations. We also describe several extensions that bring competitive accuracy into neighborhood methods, which used to dominate the field. The chapter demonstrates how to utilize temporal models and implicit feedback to extend models accuracy. In passing, we include detailed descriptions of some the central methods developed for tackling the challenge of the Netflix Prize competition.","citation-key":"koren2015advances","container-title":"Recommender Systems Handbook","DOI":"10.1007/978-1-4899-7637-6_3","ISBN":"978-1-4899-7636-9","language":"en","note":"DOI: 10.1007/978-1-4899-7637-6_3","page":"77-118","publisher":"Springer US","publisher-place":"Boston, MA","source":"DOI.org (Crossref)","title":"Advances in Collaborative Filtering","URL":"https://link.springer.com/10.1007/978-1-4899-7637-6_3","editor":[{"family":"Ricci","given":"Francesco"},{"family":"Rokach","given":"Lior"},{"family":"Shapira","given":"Bracha"}],"author":[{"family":"Koren","given":"Yehuda"},{"family":"Bell","given":"Robert"}],"accessed":{"date-parts":[["2026",3,1]]},"issued":{"date-parts":[["2015"]]}}}],"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SimSun" w:hAnsi="Times New Roman"/>
        </w:rPr>
        <w:t>(Koren &amp; Bell, 2015)</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szCs w:val="21"/>
        </w:rPr>
        <w:t xml:space="preserve">). </w:t>
      </w:r>
      <w:r>
        <w:rPr>
          <w:rFonts w:ascii="Times New Roman" w:eastAsia="SimSun" w:hAnsi="Times New Roman"/>
          <w:szCs w:val="21"/>
        </w:rPr>
        <w:t>`</w:t>
      </w:r>
      <w:r>
        <w:rPr>
          <w:rFonts w:ascii="Times New Roman" w:eastAsia="Consolas" w:hAnsi="Times New Roman"/>
          <w:szCs w:val="21"/>
        </w:rPr>
        <w:t xml:space="preserve">Even foundational textbooks and handbooks in the field (e.g., </w:t>
      </w:r>
      <w:r>
        <w:rPr>
          <w:rFonts w:ascii="Times New Roman" w:eastAsia="Consolas" w:hAnsi="Times New Roman"/>
          <w:szCs w:val="21"/>
        </w:rPr>
        <w:fldChar w:fldCharType="begin"/>
      </w:r>
      <w:r>
        <w:rPr>
          <w:rFonts w:ascii="Times New Roman" w:eastAsia="Consolas" w:hAnsi="Times New Roman" w:hint="eastAsia"/>
          <w:szCs w:val="21"/>
        </w:rPr>
        <w:instrText xml:space="preserve"> ADDIN ZOTERO_ITEM CSL_CITATION {"citationID":"eAK3WtKL","properties":{"unsorted":false,"formattedCitation":"(Ricci et al., 2011)","plainCitation":"(Ricci et al., 2011)","dontUpdate":true,"noteIndex":0},"citationItems":[{"id":207,"uris":["http://zotero.org/users/12514566/items/NWRWSKT8"],"itemData":{"id":207,"type":"book","citation-key":"ricci2011recommender","DOI":"10.1007/978-0-387-85820-3","ISBN":"978-0-387-85819-7","language":"en","license":"https://www.springernature.com/gp/researchers/text-and-data-mining","publisher":"Springer US","publisher-place":"Boston, MA","source":"DOI.org (Crossref)","title":"Recommender Systems Handbook","URL":"https://link.springer.com/10.1007/978-0-387-85820-3","editor":[{"family":"Ricci","given":"Francesco"},{"family":"Rokach","given":"Lior"},{"family":"Shapira","given":"Bracha"},{"family":"Kantor","given":"Paul B."}],"accessed":{"date-parts":[["2026",3,31]]},"issued":{"date-parts":[["2011"]]}}}],"schema":"https://github.com/citation-style-language/schema/raw/master/csl-citation.json"}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Ricci et al., 2011</w:t>
      </w:r>
      <w:r>
        <w:rPr>
          <w:rFonts w:ascii="Times New Roman" w:eastAsia="Consolas" w:hAnsi="Times New Roman"/>
          <w:szCs w:val="21"/>
        </w:rPr>
        <w:fldChar w:fldCharType="end"/>
      </w:r>
      <w:r>
        <w:rPr>
          <w:rFonts w:ascii="Times New Roman" w:eastAsia="Consolas" w:hAnsi="Times New Roman"/>
          <w:szCs w:val="21"/>
        </w:rPr>
        <w:t>) have primarily emphasized algorithmic sophistication over pedagogical accessibility for novice learners.</w:t>
      </w:r>
      <w:r>
        <w:rPr>
          <w:rFonts w:ascii="Times New Roman" w:eastAsia="Consolas" w:hAnsi="Times New Roman" w:hint="eastAsia"/>
          <w:szCs w:val="21"/>
        </w:rPr>
        <w:t xml:space="preserve"> </w:t>
      </w:r>
      <w:r>
        <w:rPr>
          <w:rFonts w:ascii="Times New Roman" w:eastAsia="Consolas" w:hAnsi="Times New Roman"/>
          <w:szCs w:val="21"/>
        </w:rPr>
        <w:t>These cases presuppose solid programming and mathematical backgrounds and are difficult to adapt to general mathematics courses. How to organically integrate the core ideas of recommendation systems with the foundational concepts of linear algebra for non-computer-science majors remains an urgent issue.</w:t>
      </w:r>
    </w:p>
    <w:p w14:paraId="3AD627EE" w14:textId="77777777" w:rsidR="00637B71" w:rsidRDefault="0045295A">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 xml:space="preserve">To address the aforementioned shortcomings in linear algebra instruction—specifically the disconnection from students’ </w:t>
      </w:r>
      <w:r>
        <w:rPr>
          <w:rFonts w:ascii="Times New Roman" w:eastAsia="Consolas" w:hAnsi="Times New Roman" w:hint="eastAsia"/>
          <w:szCs w:val="21"/>
        </w:rPr>
        <w:t>everyday digital interactions</w:t>
      </w:r>
      <w:r>
        <w:rPr>
          <w:rFonts w:ascii="Times New Roman" w:eastAsia="Consolas" w:hAnsi="Times New Roman"/>
          <w:szCs w:val="21"/>
        </w:rPr>
        <w:t xml:space="preserve"> and the lack of deep integration with modern applications—this study aims to design, implement, and evaluate a teaching case that bridges abstract linear algebra concepts with real-world recommendation systems. Compared with prior work, the case makes three principal contributions: (1) at the content level, it deeply merges frontier technology with basic mathematics instruction, bridging the gap between abstract mathematics and students’ real-world digital contexts; (2) at the design level, it establishes a complete closed-loop teaching cycle—“phenomenon introduction–model construction–algorithm implementation–reflection and expansion”—realizing cognitive transformation from abstract concepts to concrete applications; and (3) at the objective level, it balances theoretical mastery with practical innovation, cultivating data Literacy, modeling ability, and critical thinking while helping students understand both the principles and the societal implications of the technology. The case provides a timely, interdisciplinary, and practical exemplar for linear algebra teaching reform and offers transferable design ideas for incorporating frontier applications into other foundational mathematics courses.</w:t>
      </w:r>
    </w:p>
    <w:p w14:paraId="5FF32E75" w14:textId="254A3FFC" w:rsidR="00BC0899" w:rsidRDefault="00BC0899">
      <w:pPr>
        <w:widowControl/>
        <w:shd w:val="clear" w:color="auto" w:fill="FFFFFF"/>
        <w:spacing w:line="285" w:lineRule="atLeast"/>
        <w:ind w:firstLineChars="200" w:firstLine="420"/>
        <w:rPr>
          <w:rFonts w:ascii="Times New Roman" w:eastAsia="Consolas" w:hAnsi="Times New Roman"/>
          <w:szCs w:val="21"/>
        </w:rPr>
      </w:pPr>
      <w:r w:rsidRPr="00BC0899">
        <w:rPr>
          <w:rFonts w:ascii="Times New Roman" w:eastAsia="Consolas" w:hAnsi="Times New Roman"/>
          <w:szCs w:val="21"/>
          <w:highlight w:val="yellow"/>
        </w:rPr>
        <w:lastRenderedPageBreak/>
        <w:t>Before proceeding, it should be noted that the platform examples used in this paper are intended as pedagogical illustrations rather than literal technical descriptions of proprietary industrial recommendation systems. The references to Netflix, TikTok, and Taobao in this paper are used primarily as heuristic and pedagogical examples to help students connect familiar digital experiences with core concepts in linear algebra. They are not intended as literal or technically complete descriptions of the proprietary recommendation systems used by these platforms, which in practice are considerably more complex and may combine collaborative filtering with content-based, deep-learning, and other hybrid methods. The purpose of these examples is therefore instructional rather than technical, serving as accessible entry points for mathematical modeling and classroom discussion</w:t>
      </w:r>
      <w:r>
        <w:rPr>
          <w:rFonts w:ascii="Times New Roman" w:eastAsia="Consolas" w:hAnsi="Times New Roman"/>
          <w:szCs w:val="21"/>
        </w:rPr>
        <w:t>.</w:t>
      </w:r>
    </w:p>
    <w:p w14:paraId="44C69C31" w14:textId="77777777" w:rsidR="00637B71" w:rsidRDefault="0045295A">
      <w:pPr>
        <w:pStyle w:val="Heading2"/>
        <w:numPr>
          <w:ilvl w:val="0"/>
          <w:numId w:val="1"/>
        </w:numPr>
        <w:rPr>
          <w:rFonts w:ascii="Times New Roman" w:hAnsi="Times New Roman"/>
          <w:sz w:val="24"/>
          <w:szCs w:val="21"/>
        </w:rPr>
      </w:pPr>
      <w:r>
        <w:rPr>
          <w:rFonts w:ascii="Times New Roman" w:hAnsi="Times New Roman"/>
          <w:sz w:val="24"/>
          <w:szCs w:val="21"/>
        </w:rPr>
        <w:t>Analysis of the Social Phenomenon: Why Can Platforms “Guess What You Like”?</w:t>
      </w:r>
    </w:p>
    <w:p w14:paraId="1262EFA0" w14:textId="77777777" w:rsidR="00637B71" w:rsidRDefault="0045295A">
      <w:pPr>
        <w:pStyle w:val="Heading3"/>
        <w:rPr>
          <w:rFonts w:ascii="Times New Roman" w:hAnsi="Times New Roman"/>
          <w:sz w:val="21"/>
          <w:szCs w:val="18"/>
        </w:rPr>
      </w:pPr>
      <w:r>
        <w:rPr>
          <w:rFonts w:ascii="Times New Roman" w:hAnsi="Times New Roman"/>
          <w:sz w:val="21"/>
          <w:szCs w:val="18"/>
        </w:rPr>
        <w:t>2.1 The Core Idea of Collaborative Filtering</w:t>
      </w:r>
    </w:p>
    <w:p w14:paraId="788F8F35" w14:textId="77777777" w:rsidR="00637B71" w:rsidRDefault="0045295A">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Collaborative filtering (CF) is the most classic and intuitive technique in recommendation systems</w:t>
      </w:r>
      <w:r>
        <w:rPr>
          <w:rFonts w:ascii="Times New Roman" w:eastAsia="Consolas" w:hAnsi="Times New Roman" w:hint="eastAsia"/>
          <w:szCs w:val="21"/>
        </w:rPr>
        <w:t xml:space="preserve"> </w:t>
      </w:r>
      <w:r>
        <w:rPr>
          <w:rFonts w:ascii="Times New Roman" w:eastAsia="Consolas" w:hAnsi="Times New Roman" w:hint="eastAsia"/>
          <w:color w:val="3B3B3B"/>
          <w:kern w:val="0"/>
          <w:szCs w:val="21"/>
          <w:shd w:val="clear" w:color="auto" w:fill="FFFFFF"/>
          <w:lang w:bidi="ar"/>
        </w:rPr>
        <w:fldChar w:fldCharType="begin"/>
      </w:r>
      <w:r>
        <w:rPr>
          <w:rFonts w:ascii="Times New Roman" w:eastAsia="Consolas" w:hAnsi="Times New Roman" w:hint="eastAsia"/>
          <w:color w:val="3B3B3B"/>
          <w:kern w:val="0"/>
          <w:szCs w:val="21"/>
          <w:shd w:val="clear" w:color="auto" w:fill="FFFFFF"/>
          <w:lang w:bidi="ar"/>
        </w:rPr>
        <w:instrText xml:space="preserve"> ADDIN ZOTERO_ITEM CSL_CITATION {"citationID":"EMItHuXJ","properties":{"unsorted":false,"formattedCitation":"(Aljunid et al., 2025)","plainCitation":"(Aljunid et al., 2025)","noteIndex":0},"citationItems":[{"id":201,"uris":["http://zotero.org/users/12514566/items/UMCXBUL7"],"itemData":{"id":201,"type":"article-journal","citation-key":"aljunid2025collaborative","container-title":"Neurocomputing","DOI":"10.1016/j.neucom.2024.128718","ISSN":"09252312","journalAbbreviation":"Neurocomputing","language":"en","page":"128718","source":"DOI.org (Crossref)","title":"A collaborative filtering recommender systems: Survey","title-short":"A collaborative filtering recommender systems","volume":"617","author":[{"family":"Aljunid","given":"Mohammed Fadhel"},{"family":"D.H.","given":"Manjaiah"},{"family":"Hooshmand","given":"Mohammad Kazim"},{"family":"Ali","given":"Wasim A."},{"family":"Shetty","given":"Amrithkala M."},{"family":"Alzoubah","given":"Sadiq Qaid"}],"issued":{"date-parts":[["2025",2]]}}}],"schema":"https://github.com/citation-style-language/schema/raw/master/csl-citation.json"} </w:instrText>
      </w:r>
      <w:r>
        <w:rPr>
          <w:rFonts w:ascii="Times New Roman" w:eastAsia="Consolas" w:hAnsi="Times New Roman" w:hint="eastAsia"/>
          <w:color w:val="3B3B3B"/>
          <w:kern w:val="0"/>
          <w:szCs w:val="21"/>
          <w:shd w:val="clear" w:color="auto" w:fill="FFFFFF"/>
          <w:lang w:bidi="ar"/>
        </w:rPr>
        <w:fldChar w:fldCharType="separate"/>
      </w:r>
      <w:r>
        <w:rPr>
          <w:rFonts w:ascii="Times New Roman" w:eastAsia="Consolas" w:hAnsi="Times New Roman"/>
          <w:color w:val="3B3B3B"/>
          <w:kern w:val="0"/>
          <w:szCs w:val="21"/>
          <w:shd w:val="clear" w:color="auto" w:fill="FFFFFF"/>
          <w:lang w:bidi="ar"/>
        </w:rPr>
        <w:t>(Aljunid et al., 2025)</w:t>
      </w:r>
      <w:r>
        <w:rPr>
          <w:rFonts w:ascii="Times New Roman" w:eastAsia="Consolas" w:hAnsi="Times New Roman" w:hint="eastAsia"/>
          <w:color w:val="3B3B3B"/>
          <w:kern w:val="0"/>
          <w:szCs w:val="21"/>
          <w:shd w:val="clear" w:color="auto" w:fill="FFFFFF"/>
          <w:lang w:bidi="ar"/>
        </w:rPr>
        <w:fldChar w:fldCharType="end"/>
      </w:r>
      <w:r>
        <w:rPr>
          <w:rFonts w:ascii="Times New Roman" w:eastAsia="Consolas" w:hAnsi="Times New Roman"/>
          <w:color w:val="3B3B3B"/>
          <w:kern w:val="0"/>
          <w:szCs w:val="21"/>
          <w:shd w:val="clear" w:color="auto" w:fill="FFFFFF"/>
          <w:lang w:bidi="ar"/>
        </w:rPr>
        <w:t>.</w:t>
      </w:r>
      <w:r>
        <w:rPr>
          <w:rFonts w:ascii="Times New Roman" w:eastAsia="Consolas" w:hAnsi="Times New Roman"/>
          <w:szCs w:val="21"/>
        </w:rPr>
        <w:t xml:space="preserve"> Its core idea can be summarized as “birds of a feather flock together; things of a kind come together.” Specifically, similar users tend to like similar items, and similar items tend to be liked by similar users.</w:t>
      </w:r>
    </w:p>
    <w:p w14:paraId="3675EC66" w14:textId="77777777" w:rsidR="00637B71" w:rsidRDefault="0045295A">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This idea originates from a simple social-psychological observation: in group life, an individual’s preferences are rarely isolated but are correlated with others’ behavioral patterns. Consider movie recommendation. If users A and B give similar ratings to multiple films, it is reasonable to infer that user B will probably like a movie that A has watched but B has not. Likewise, if movies X and Y receive similar rating patterns from users, users who like X are likely to like Y.</w:t>
      </w:r>
    </w:p>
    <w:p w14:paraId="64FAE08A" w14:textId="77777777" w:rsidR="00637B71" w:rsidRDefault="0045295A">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The appeal of collaborative filtering lies in its independence from item content; it only needs to mine latent collaborative patterns in user behavior data. Although seemingly simple, the idea embodies profound mathematical principles. From a linear-algebra perspective, user behavior data can be represented as a matrix, and collaborative filtering essentially decomposes and completes this matrix to predict unknown entries.</w:t>
      </w:r>
    </w:p>
    <w:p w14:paraId="07850606" w14:textId="77777777" w:rsidR="00637B71" w:rsidRDefault="0045295A">
      <w:pPr>
        <w:pStyle w:val="Heading3"/>
        <w:rPr>
          <w:rFonts w:ascii="Times New Roman" w:hAnsi="Times New Roman"/>
          <w:sz w:val="21"/>
          <w:szCs w:val="18"/>
        </w:rPr>
      </w:pPr>
      <w:r>
        <w:rPr>
          <w:rFonts w:ascii="Times New Roman" w:hAnsi="Times New Roman" w:hint="eastAsia"/>
          <w:sz w:val="21"/>
          <w:szCs w:val="18"/>
        </w:rPr>
        <w:t>2.2 Matrix Representation of User Behavior Data</w:t>
      </w:r>
    </w:p>
    <w:p w14:paraId="1544B946" w14:textId="77777777" w:rsidR="00637B71" w:rsidRDefault="0045295A">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Suppose there are five users and four movies, with ratings ranging from 1 to 5 (5 = strongly like; 0 = not watched). The observed rating data are shown in Table 1.</w:t>
      </w:r>
    </w:p>
    <w:p w14:paraId="0884628A" w14:textId="77777777" w:rsidR="00637B71" w:rsidRDefault="0045295A">
      <w:pPr>
        <w:widowControl/>
        <w:shd w:val="clear" w:color="auto" w:fill="FFFFFF"/>
        <w:spacing w:line="285" w:lineRule="atLeast"/>
        <w:ind w:firstLineChars="200" w:firstLine="422"/>
        <w:jc w:val="center"/>
        <w:rPr>
          <w:rFonts w:ascii="Times New Roman" w:eastAsia="Helvetica" w:hAnsi="Times New Roman"/>
          <w:color w:val="333333"/>
          <w:szCs w:val="21"/>
          <w:shd w:val="clear" w:color="auto" w:fill="FFFFFF"/>
        </w:rPr>
      </w:pPr>
      <w:r>
        <w:rPr>
          <w:rStyle w:val="Strong"/>
          <w:rFonts w:ascii="Times New Roman" w:eastAsia="Helvetica" w:hAnsi="Times New Roman"/>
          <w:color w:val="000000"/>
          <w:szCs w:val="21"/>
          <w:shd w:val="clear" w:color="auto" w:fill="FFFFFF"/>
        </w:rPr>
        <w:t>Table 1</w:t>
      </w:r>
      <w:r>
        <w:rPr>
          <w:rStyle w:val="Strong"/>
          <w:rFonts w:ascii="Times New Roman" w:eastAsia="SimSun" w:hAnsi="Times New Roman" w:hint="eastAsia"/>
          <w:color w:val="000000"/>
          <w:szCs w:val="21"/>
          <w:shd w:val="clear" w:color="auto" w:fill="FFFFFF"/>
        </w:rPr>
        <w:t>.</w:t>
      </w:r>
      <w:r>
        <w:rPr>
          <w:rStyle w:val="Strong"/>
          <w:rFonts w:ascii="Times New Roman" w:eastAsia="SimSun" w:hAnsi="Times New Roman"/>
          <w:color w:val="000000"/>
          <w:szCs w:val="21"/>
          <w:shd w:val="clear" w:color="auto" w:fill="FFFFFF"/>
        </w:rPr>
        <w:t xml:space="preserve"> </w:t>
      </w:r>
      <w:r>
        <w:rPr>
          <w:rFonts w:ascii="Times New Roman" w:eastAsia="Helvetica" w:hAnsi="Times New Roman"/>
          <w:color w:val="333333"/>
          <w:szCs w:val="21"/>
          <w:shd w:val="clear" w:color="auto" w:fill="FFFFFF"/>
        </w:rPr>
        <w:t>User–Movie Rating Matrix</w:t>
      </w:r>
    </w:p>
    <w:tbl>
      <w:tblPr>
        <w:tblStyle w:val="TableGrid"/>
        <w:tblW w:w="8519"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435"/>
        <w:gridCol w:w="1771"/>
        <w:gridCol w:w="1771"/>
        <w:gridCol w:w="1771"/>
        <w:gridCol w:w="1771"/>
      </w:tblGrid>
      <w:tr w:rsidR="00637B71" w14:paraId="30B61ED8" w14:textId="77777777">
        <w:trPr>
          <w:tblHeader/>
          <w:jc w:val="center"/>
        </w:trPr>
        <w:tc>
          <w:tcPr>
            <w:tcW w:w="0" w:type="auto"/>
            <w:tcBorders>
              <w:top w:val="single" w:sz="12" w:space="0" w:color="auto"/>
              <w:left w:val="nil"/>
              <w:bottom w:val="nil"/>
              <w:right w:val="nil"/>
            </w:tcBorders>
            <w:tcMar>
              <w:top w:w="-1" w:type="dxa"/>
              <w:left w:w="-1" w:type="dxa"/>
              <w:bottom w:w="-1" w:type="dxa"/>
              <w:right w:w="-1" w:type="dxa"/>
            </w:tcMar>
            <w:vAlign w:val="center"/>
          </w:tcPr>
          <w:p w14:paraId="59C4ECC6" w14:textId="77777777" w:rsidR="00637B71" w:rsidRDefault="0045295A">
            <w:pPr>
              <w:widowControl/>
              <w:snapToGrid w:val="0"/>
              <w:jc w:val="center"/>
              <w:rPr>
                <w:rFonts w:ascii="Times New Roman" w:eastAsia="Helvetica" w:hAnsi="Times New Roman"/>
                <w:b/>
                <w:color w:val="333333"/>
                <w:szCs w:val="21"/>
                <w:shd w:val="clear" w:color="auto" w:fill="FFFFFF"/>
              </w:rPr>
            </w:pPr>
            <w:r>
              <w:rPr>
                <w:rFonts w:ascii="Times New Roman" w:eastAsia="Helvetica" w:hAnsi="Times New Roman"/>
                <w:b/>
                <w:bCs/>
                <w:color w:val="000000"/>
                <w:kern w:val="0"/>
                <w:szCs w:val="21"/>
                <w:lang w:bidi="ar"/>
              </w:rPr>
              <w:t>User</w:t>
            </w:r>
          </w:p>
        </w:tc>
        <w:tc>
          <w:tcPr>
            <w:tcW w:w="0" w:type="auto"/>
            <w:tcBorders>
              <w:top w:val="single" w:sz="12" w:space="0" w:color="auto"/>
              <w:left w:val="nil"/>
              <w:bottom w:val="nil"/>
              <w:right w:val="nil"/>
            </w:tcBorders>
            <w:tcMar>
              <w:top w:w="-1" w:type="dxa"/>
              <w:left w:w="-1" w:type="dxa"/>
              <w:bottom w:w="-1" w:type="dxa"/>
              <w:right w:w="-1" w:type="dxa"/>
            </w:tcMar>
            <w:vAlign w:val="center"/>
          </w:tcPr>
          <w:p w14:paraId="72BC3AF3" w14:textId="77777777" w:rsidR="00637B71" w:rsidRDefault="0045295A">
            <w:pPr>
              <w:widowControl/>
              <w:snapToGrid w:val="0"/>
              <w:jc w:val="center"/>
              <w:rPr>
                <w:rFonts w:ascii="Times New Roman" w:eastAsia="Helvetica" w:hAnsi="Times New Roman"/>
                <w:b/>
                <w:color w:val="333333"/>
                <w:szCs w:val="21"/>
                <w:shd w:val="clear" w:color="auto" w:fill="FFFFFF"/>
              </w:rPr>
            </w:pPr>
            <w:r>
              <w:rPr>
                <w:rFonts w:ascii="Times New Roman" w:eastAsia="Helvetica" w:hAnsi="Times New Roman"/>
                <w:b/>
                <w:bCs/>
                <w:color w:val="000000"/>
                <w:kern w:val="0"/>
                <w:szCs w:val="21"/>
                <w:lang w:bidi="ar"/>
              </w:rPr>
              <w:t>Movie A</w:t>
            </w:r>
          </w:p>
        </w:tc>
        <w:tc>
          <w:tcPr>
            <w:tcW w:w="0" w:type="auto"/>
            <w:tcBorders>
              <w:top w:val="single" w:sz="12" w:space="0" w:color="auto"/>
              <w:left w:val="nil"/>
              <w:bottom w:val="nil"/>
              <w:right w:val="nil"/>
            </w:tcBorders>
            <w:tcMar>
              <w:top w:w="-1" w:type="dxa"/>
              <w:left w:w="-1" w:type="dxa"/>
              <w:bottom w:w="-1" w:type="dxa"/>
              <w:right w:w="-1" w:type="dxa"/>
            </w:tcMar>
            <w:vAlign w:val="center"/>
          </w:tcPr>
          <w:p w14:paraId="3A2E6002" w14:textId="77777777" w:rsidR="00637B71" w:rsidRDefault="0045295A">
            <w:pPr>
              <w:widowControl/>
              <w:snapToGrid w:val="0"/>
              <w:jc w:val="center"/>
              <w:rPr>
                <w:rFonts w:ascii="Times New Roman" w:eastAsia="Helvetica" w:hAnsi="Times New Roman"/>
                <w:b/>
                <w:color w:val="333333"/>
                <w:szCs w:val="21"/>
                <w:shd w:val="clear" w:color="auto" w:fill="FFFFFF"/>
              </w:rPr>
            </w:pPr>
            <w:r>
              <w:rPr>
                <w:rFonts w:ascii="Times New Roman" w:eastAsia="Helvetica" w:hAnsi="Times New Roman"/>
                <w:b/>
                <w:bCs/>
                <w:color w:val="000000"/>
                <w:kern w:val="0"/>
                <w:szCs w:val="21"/>
                <w:lang w:bidi="ar"/>
              </w:rPr>
              <w:t>Movie B</w:t>
            </w:r>
          </w:p>
        </w:tc>
        <w:tc>
          <w:tcPr>
            <w:tcW w:w="0" w:type="auto"/>
            <w:tcBorders>
              <w:top w:val="single" w:sz="12" w:space="0" w:color="auto"/>
              <w:left w:val="nil"/>
              <w:bottom w:val="nil"/>
              <w:right w:val="nil"/>
            </w:tcBorders>
            <w:tcMar>
              <w:top w:w="-1" w:type="dxa"/>
              <w:left w:w="-1" w:type="dxa"/>
              <w:bottom w:w="-1" w:type="dxa"/>
              <w:right w:w="-1" w:type="dxa"/>
            </w:tcMar>
            <w:vAlign w:val="center"/>
          </w:tcPr>
          <w:p w14:paraId="2025FD94" w14:textId="77777777" w:rsidR="00637B71" w:rsidRDefault="0045295A">
            <w:pPr>
              <w:widowControl/>
              <w:snapToGrid w:val="0"/>
              <w:jc w:val="center"/>
              <w:rPr>
                <w:rFonts w:ascii="Times New Roman" w:eastAsia="Helvetica" w:hAnsi="Times New Roman"/>
                <w:b/>
                <w:color w:val="333333"/>
                <w:szCs w:val="21"/>
                <w:shd w:val="clear" w:color="auto" w:fill="FFFFFF"/>
              </w:rPr>
            </w:pPr>
            <w:r>
              <w:rPr>
                <w:rFonts w:ascii="Times New Roman" w:eastAsia="Helvetica" w:hAnsi="Times New Roman"/>
                <w:b/>
                <w:bCs/>
                <w:color w:val="000000"/>
                <w:kern w:val="0"/>
                <w:szCs w:val="21"/>
                <w:lang w:bidi="ar"/>
              </w:rPr>
              <w:t>Movie C</w:t>
            </w:r>
          </w:p>
        </w:tc>
        <w:tc>
          <w:tcPr>
            <w:tcW w:w="1771" w:type="dxa"/>
            <w:tcBorders>
              <w:top w:val="single" w:sz="12" w:space="0" w:color="auto"/>
              <w:left w:val="nil"/>
              <w:bottom w:val="nil"/>
              <w:right w:val="nil"/>
            </w:tcBorders>
            <w:tcMar>
              <w:top w:w="-1" w:type="dxa"/>
              <w:left w:w="-1" w:type="dxa"/>
              <w:bottom w:w="-1" w:type="dxa"/>
              <w:right w:w="-1" w:type="dxa"/>
            </w:tcMar>
            <w:vAlign w:val="center"/>
          </w:tcPr>
          <w:p w14:paraId="6C7DC9DD" w14:textId="77777777" w:rsidR="00637B71" w:rsidRDefault="0045295A">
            <w:pPr>
              <w:widowControl/>
              <w:snapToGrid w:val="0"/>
              <w:jc w:val="center"/>
              <w:rPr>
                <w:rFonts w:ascii="Times New Roman" w:eastAsia="Helvetica" w:hAnsi="Times New Roman"/>
                <w:b/>
                <w:color w:val="333333"/>
                <w:szCs w:val="21"/>
                <w:shd w:val="clear" w:color="auto" w:fill="FFFFFF"/>
              </w:rPr>
            </w:pPr>
            <w:r>
              <w:rPr>
                <w:rFonts w:ascii="Times New Roman" w:eastAsia="Helvetica" w:hAnsi="Times New Roman"/>
                <w:b/>
                <w:bCs/>
                <w:color w:val="000000"/>
                <w:kern w:val="0"/>
                <w:szCs w:val="21"/>
                <w:lang w:bidi="ar"/>
              </w:rPr>
              <w:t>Movie D</w:t>
            </w:r>
          </w:p>
        </w:tc>
      </w:tr>
      <w:tr w:rsidR="00637B71" w14:paraId="6FC2C8DB" w14:textId="77777777">
        <w:trPr>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55CA0C2D"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lastRenderedPageBreak/>
              <w:t>User 1</w:t>
            </w:r>
          </w:p>
        </w:tc>
        <w:tc>
          <w:tcPr>
            <w:tcW w:w="0" w:type="auto"/>
            <w:tcBorders>
              <w:top w:val="single" w:sz="4" w:space="0" w:color="auto"/>
              <w:left w:val="nil"/>
              <w:bottom w:val="nil"/>
              <w:right w:val="nil"/>
            </w:tcBorders>
            <w:tcMar>
              <w:top w:w="-1" w:type="dxa"/>
              <w:left w:w="-1" w:type="dxa"/>
              <w:bottom w:w="-1" w:type="dxa"/>
              <w:right w:w="-1" w:type="dxa"/>
            </w:tcMar>
            <w:vAlign w:val="center"/>
          </w:tcPr>
          <w:p w14:paraId="4341EDAB"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5</w:t>
            </w:r>
          </w:p>
        </w:tc>
        <w:tc>
          <w:tcPr>
            <w:tcW w:w="0" w:type="auto"/>
            <w:tcBorders>
              <w:top w:val="single" w:sz="4" w:space="0" w:color="auto"/>
              <w:left w:val="nil"/>
              <w:bottom w:val="nil"/>
              <w:right w:val="nil"/>
            </w:tcBorders>
            <w:tcMar>
              <w:top w:w="-1" w:type="dxa"/>
              <w:left w:w="-1" w:type="dxa"/>
              <w:bottom w:w="-1" w:type="dxa"/>
              <w:right w:w="-1" w:type="dxa"/>
            </w:tcMar>
            <w:vAlign w:val="center"/>
          </w:tcPr>
          <w:p w14:paraId="5347925C"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3</w:t>
            </w:r>
          </w:p>
        </w:tc>
        <w:tc>
          <w:tcPr>
            <w:tcW w:w="0" w:type="auto"/>
            <w:tcBorders>
              <w:top w:val="single" w:sz="4" w:space="0" w:color="auto"/>
              <w:left w:val="nil"/>
              <w:bottom w:val="nil"/>
              <w:right w:val="nil"/>
            </w:tcBorders>
            <w:tcMar>
              <w:top w:w="-1" w:type="dxa"/>
              <w:left w:w="-1" w:type="dxa"/>
              <w:bottom w:w="-1" w:type="dxa"/>
              <w:right w:w="-1" w:type="dxa"/>
            </w:tcMar>
            <w:vAlign w:val="center"/>
          </w:tcPr>
          <w:p w14:paraId="7BC6BA12"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1771" w:type="dxa"/>
            <w:tcBorders>
              <w:top w:val="single" w:sz="4" w:space="0" w:color="auto"/>
              <w:left w:val="nil"/>
              <w:bottom w:val="nil"/>
              <w:right w:val="nil"/>
            </w:tcBorders>
            <w:tcMar>
              <w:top w:w="-1" w:type="dxa"/>
              <w:left w:w="-1" w:type="dxa"/>
              <w:bottom w:w="-1" w:type="dxa"/>
              <w:right w:w="-1" w:type="dxa"/>
            </w:tcMar>
            <w:vAlign w:val="center"/>
          </w:tcPr>
          <w:p w14:paraId="11DD3EE6"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1</w:t>
            </w:r>
          </w:p>
        </w:tc>
      </w:tr>
      <w:tr w:rsidR="00637B71" w14:paraId="029B9A27"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1EA06874"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User 2</w:t>
            </w:r>
          </w:p>
        </w:tc>
        <w:tc>
          <w:tcPr>
            <w:tcW w:w="0" w:type="auto"/>
            <w:tcBorders>
              <w:top w:val="nil"/>
              <w:left w:val="nil"/>
              <w:bottom w:val="nil"/>
              <w:right w:val="nil"/>
            </w:tcBorders>
            <w:tcMar>
              <w:top w:w="-1" w:type="dxa"/>
              <w:left w:w="-1" w:type="dxa"/>
              <w:bottom w:w="-1" w:type="dxa"/>
              <w:right w:w="-1" w:type="dxa"/>
            </w:tcMar>
            <w:vAlign w:val="center"/>
          </w:tcPr>
          <w:p w14:paraId="0AD3FD64"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4</w:t>
            </w:r>
          </w:p>
        </w:tc>
        <w:tc>
          <w:tcPr>
            <w:tcW w:w="0" w:type="auto"/>
            <w:tcBorders>
              <w:top w:val="nil"/>
              <w:left w:val="nil"/>
              <w:bottom w:val="nil"/>
              <w:right w:val="nil"/>
            </w:tcBorders>
            <w:tcMar>
              <w:top w:w="-1" w:type="dxa"/>
              <w:left w:w="-1" w:type="dxa"/>
              <w:bottom w:w="-1" w:type="dxa"/>
              <w:right w:w="-1" w:type="dxa"/>
            </w:tcMar>
            <w:vAlign w:val="center"/>
          </w:tcPr>
          <w:p w14:paraId="01AC913E"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0" w:type="auto"/>
            <w:tcBorders>
              <w:top w:val="nil"/>
              <w:left w:val="nil"/>
              <w:bottom w:val="nil"/>
              <w:right w:val="nil"/>
            </w:tcBorders>
            <w:tcMar>
              <w:top w:w="-1" w:type="dxa"/>
              <w:left w:w="-1" w:type="dxa"/>
              <w:bottom w:w="-1" w:type="dxa"/>
              <w:right w:w="-1" w:type="dxa"/>
            </w:tcMar>
            <w:vAlign w:val="center"/>
          </w:tcPr>
          <w:p w14:paraId="544C9592"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1771" w:type="dxa"/>
            <w:tcBorders>
              <w:top w:val="nil"/>
              <w:left w:val="nil"/>
              <w:bottom w:val="nil"/>
              <w:right w:val="nil"/>
            </w:tcBorders>
            <w:tcMar>
              <w:top w:w="-1" w:type="dxa"/>
              <w:left w:w="-1" w:type="dxa"/>
              <w:bottom w:w="-1" w:type="dxa"/>
              <w:right w:w="-1" w:type="dxa"/>
            </w:tcMar>
            <w:vAlign w:val="center"/>
          </w:tcPr>
          <w:p w14:paraId="1912D5AA"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1</w:t>
            </w:r>
          </w:p>
        </w:tc>
      </w:tr>
      <w:tr w:rsidR="00637B71" w14:paraId="6F9A7D47"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267570E8"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User 3</w:t>
            </w:r>
          </w:p>
        </w:tc>
        <w:tc>
          <w:tcPr>
            <w:tcW w:w="0" w:type="auto"/>
            <w:tcBorders>
              <w:top w:val="nil"/>
              <w:left w:val="nil"/>
              <w:bottom w:val="nil"/>
              <w:right w:val="nil"/>
            </w:tcBorders>
            <w:tcMar>
              <w:top w:w="-1" w:type="dxa"/>
              <w:left w:w="-1" w:type="dxa"/>
              <w:bottom w:w="-1" w:type="dxa"/>
              <w:right w:w="-1" w:type="dxa"/>
            </w:tcMar>
            <w:vAlign w:val="center"/>
          </w:tcPr>
          <w:p w14:paraId="02794A9B"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1</w:t>
            </w:r>
          </w:p>
        </w:tc>
        <w:tc>
          <w:tcPr>
            <w:tcW w:w="0" w:type="auto"/>
            <w:tcBorders>
              <w:top w:val="nil"/>
              <w:left w:val="nil"/>
              <w:bottom w:val="nil"/>
              <w:right w:val="nil"/>
            </w:tcBorders>
            <w:tcMar>
              <w:top w:w="-1" w:type="dxa"/>
              <w:left w:w="-1" w:type="dxa"/>
              <w:bottom w:w="-1" w:type="dxa"/>
              <w:right w:w="-1" w:type="dxa"/>
            </w:tcMar>
            <w:vAlign w:val="center"/>
          </w:tcPr>
          <w:p w14:paraId="022FCA05"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1</w:t>
            </w:r>
          </w:p>
        </w:tc>
        <w:tc>
          <w:tcPr>
            <w:tcW w:w="0" w:type="auto"/>
            <w:tcBorders>
              <w:top w:val="nil"/>
              <w:left w:val="nil"/>
              <w:bottom w:val="nil"/>
              <w:right w:val="nil"/>
            </w:tcBorders>
            <w:tcMar>
              <w:top w:w="-1" w:type="dxa"/>
              <w:left w:w="-1" w:type="dxa"/>
              <w:bottom w:w="-1" w:type="dxa"/>
              <w:right w:w="-1" w:type="dxa"/>
            </w:tcMar>
            <w:vAlign w:val="center"/>
          </w:tcPr>
          <w:p w14:paraId="7E65CDA6"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1771" w:type="dxa"/>
            <w:tcBorders>
              <w:top w:val="nil"/>
              <w:left w:val="nil"/>
              <w:bottom w:val="nil"/>
              <w:right w:val="nil"/>
            </w:tcBorders>
            <w:tcMar>
              <w:top w:w="-1" w:type="dxa"/>
              <w:left w:w="-1" w:type="dxa"/>
              <w:bottom w:w="-1" w:type="dxa"/>
              <w:right w:w="-1" w:type="dxa"/>
            </w:tcMar>
            <w:vAlign w:val="center"/>
          </w:tcPr>
          <w:p w14:paraId="228F541C"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5</w:t>
            </w:r>
          </w:p>
        </w:tc>
      </w:tr>
      <w:tr w:rsidR="00637B71" w14:paraId="2A38E1ED"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14C4F519"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User 4</w:t>
            </w:r>
          </w:p>
        </w:tc>
        <w:tc>
          <w:tcPr>
            <w:tcW w:w="0" w:type="auto"/>
            <w:tcBorders>
              <w:top w:val="nil"/>
              <w:left w:val="nil"/>
              <w:bottom w:val="nil"/>
              <w:right w:val="nil"/>
            </w:tcBorders>
            <w:tcMar>
              <w:top w:w="-1" w:type="dxa"/>
              <w:left w:w="-1" w:type="dxa"/>
              <w:bottom w:w="-1" w:type="dxa"/>
              <w:right w:w="-1" w:type="dxa"/>
            </w:tcMar>
            <w:vAlign w:val="center"/>
          </w:tcPr>
          <w:p w14:paraId="62FB6D90"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1</w:t>
            </w:r>
          </w:p>
        </w:tc>
        <w:tc>
          <w:tcPr>
            <w:tcW w:w="0" w:type="auto"/>
            <w:tcBorders>
              <w:top w:val="nil"/>
              <w:left w:val="nil"/>
              <w:bottom w:val="nil"/>
              <w:right w:val="nil"/>
            </w:tcBorders>
            <w:tcMar>
              <w:top w:w="-1" w:type="dxa"/>
              <w:left w:w="-1" w:type="dxa"/>
              <w:bottom w:w="-1" w:type="dxa"/>
              <w:right w:w="-1" w:type="dxa"/>
            </w:tcMar>
            <w:vAlign w:val="center"/>
          </w:tcPr>
          <w:p w14:paraId="62A710F7"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0" w:type="auto"/>
            <w:tcBorders>
              <w:top w:val="nil"/>
              <w:left w:val="nil"/>
              <w:bottom w:val="nil"/>
              <w:right w:val="nil"/>
            </w:tcBorders>
            <w:tcMar>
              <w:top w:w="-1" w:type="dxa"/>
              <w:left w:w="-1" w:type="dxa"/>
              <w:bottom w:w="-1" w:type="dxa"/>
              <w:right w:w="-1" w:type="dxa"/>
            </w:tcMar>
            <w:vAlign w:val="center"/>
          </w:tcPr>
          <w:p w14:paraId="3E42C3E6"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1771" w:type="dxa"/>
            <w:tcBorders>
              <w:top w:val="nil"/>
              <w:left w:val="nil"/>
              <w:bottom w:val="nil"/>
              <w:right w:val="nil"/>
            </w:tcBorders>
            <w:tcMar>
              <w:top w:w="-1" w:type="dxa"/>
              <w:left w:w="-1" w:type="dxa"/>
              <w:bottom w:w="-1" w:type="dxa"/>
              <w:right w:w="-1" w:type="dxa"/>
            </w:tcMar>
            <w:vAlign w:val="center"/>
          </w:tcPr>
          <w:p w14:paraId="2262252D"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4</w:t>
            </w:r>
          </w:p>
        </w:tc>
      </w:tr>
      <w:tr w:rsidR="00637B71" w14:paraId="3A529D00" w14:textId="77777777">
        <w:trPr>
          <w:jc w:val="center"/>
        </w:trPr>
        <w:tc>
          <w:tcPr>
            <w:tcW w:w="1435" w:type="dxa"/>
            <w:tcBorders>
              <w:top w:val="nil"/>
              <w:left w:val="nil"/>
              <w:bottom w:val="single" w:sz="12" w:space="0" w:color="auto"/>
              <w:right w:val="nil"/>
            </w:tcBorders>
            <w:tcMar>
              <w:top w:w="-1" w:type="dxa"/>
              <w:left w:w="-1" w:type="dxa"/>
              <w:bottom w:w="-1" w:type="dxa"/>
              <w:right w:w="-1" w:type="dxa"/>
            </w:tcMar>
            <w:vAlign w:val="center"/>
          </w:tcPr>
          <w:p w14:paraId="63400BE0"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User 5</w:t>
            </w:r>
          </w:p>
        </w:tc>
        <w:tc>
          <w:tcPr>
            <w:tcW w:w="1771" w:type="dxa"/>
            <w:tcBorders>
              <w:top w:val="nil"/>
              <w:left w:val="nil"/>
              <w:bottom w:val="single" w:sz="12" w:space="0" w:color="auto"/>
              <w:right w:val="nil"/>
            </w:tcBorders>
            <w:tcMar>
              <w:top w:w="-1" w:type="dxa"/>
              <w:left w:w="-1" w:type="dxa"/>
              <w:bottom w:w="-1" w:type="dxa"/>
              <w:right w:w="-1" w:type="dxa"/>
            </w:tcMar>
            <w:vAlign w:val="center"/>
          </w:tcPr>
          <w:p w14:paraId="2B1474DB"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0</w:t>
            </w:r>
          </w:p>
        </w:tc>
        <w:tc>
          <w:tcPr>
            <w:tcW w:w="1771" w:type="dxa"/>
            <w:tcBorders>
              <w:top w:val="nil"/>
              <w:left w:val="nil"/>
              <w:bottom w:val="single" w:sz="12" w:space="0" w:color="auto"/>
              <w:right w:val="nil"/>
            </w:tcBorders>
            <w:tcMar>
              <w:top w:w="-1" w:type="dxa"/>
              <w:left w:w="-1" w:type="dxa"/>
              <w:bottom w:w="-1" w:type="dxa"/>
              <w:right w:w="-1" w:type="dxa"/>
            </w:tcMar>
            <w:vAlign w:val="center"/>
          </w:tcPr>
          <w:p w14:paraId="4AD3BF4A"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1</w:t>
            </w:r>
          </w:p>
        </w:tc>
        <w:tc>
          <w:tcPr>
            <w:tcW w:w="1771" w:type="dxa"/>
            <w:tcBorders>
              <w:top w:val="nil"/>
              <w:left w:val="nil"/>
              <w:bottom w:val="single" w:sz="12" w:space="0" w:color="auto"/>
              <w:right w:val="nil"/>
            </w:tcBorders>
            <w:tcMar>
              <w:top w:w="-1" w:type="dxa"/>
              <w:left w:w="-1" w:type="dxa"/>
              <w:bottom w:w="-1" w:type="dxa"/>
              <w:right w:w="-1" w:type="dxa"/>
            </w:tcMar>
            <w:vAlign w:val="center"/>
          </w:tcPr>
          <w:p w14:paraId="385E4988"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5</w:t>
            </w:r>
          </w:p>
        </w:tc>
        <w:tc>
          <w:tcPr>
            <w:tcW w:w="1771" w:type="dxa"/>
            <w:tcBorders>
              <w:top w:val="nil"/>
              <w:left w:val="nil"/>
              <w:bottom w:val="single" w:sz="12" w:space="0" w:color="auto"/>
              <w:right w:val="nil"/>
            </w:tcBorders>
            <w:tcMar>
              <w:top w:w="-1" w:type="dxa"/>
              <w:left w:w="-1" w:type="dxa"/>
              <w:bottom w:w="-1" w:type="dxa"/>
              <w:right w:w="-1" w:type="dxa"/>
            </w:tcMar>
            <w:vAlign w:val="center"/>
          </w:tcPr>
          <w:p w14:paraId="1437C378" w14:textId="77777777" w:rsidR="00637B71" w:rsidRDefault="0045295A">
            <w:pPr>
              <w:widowControl/>
              <w:snapToGrid w:val="0"/>
              <w:jc w:val="center"/>
              <w:rPr>
                <w:rFonts w:ascii="Times New Roman" w:eastAsia="Helvetica" w:hAnsi="Times New Roman"/>
                <w:color w:val="333333"/>
                <w:szCs w:val="21"/>
                <w:shd w:val="clear" w:color="auto" w:fill="FFFFFF"/>
              </w:rPr>
            </w:pPr>
            <w:r>
              <w:rPr>
                <w:rFonts w:ascii="Times New Roman" w:eastAsia="Helvetica" w:hAnsi="Times New Roman"/>
                <w:color w:val="333333"/>
                <w:kern w:val="0"/>
                <w:szCs w:val="21"/>
                <w:lang w:bidi="ar"/>
              </w:rPr>
              <w:t>4</w:t>
            </w:r>
          </w:p>
        </w:tc>
      </w:tr>
    </w:tbl>
    <w:p w14:paraId="0E5DCAA4"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Helvetica" w:hAnsi="Times New Roman"/>
          <w:color w:val="333333"/>
          <w:szCs w:val="21"/>
          <w:shd w:val="clear" w:color="auto" w:fill="FFFFFF"/>
        </w:rPr>
        <w:t xml:space="preserve">This table can be naturally expressed as a matrix </w:t>
      </w:r>
      <m:oMath>
        <m:r>
          <m:rPr>
            <m:nor/>
          </m:rPr>
          <w:rPr>
            <w:rFonts w:ascii="Times New Roman" w:eastAsia="Consolas" w:hAnsi="Times New Roman"/>
            <w:i/>
            <w:szCs w:val="21"/>
          </w:rPr>
          <m:t>R</m:t>
        </m:r>
        <m:r>
          <m:rPr>
            <m:nor/>
          </m:rPr>
          <w:rPr>
            <w:rFonts w:ascii="Times New Roman" w:eastAsia="Consolas" w:hAnsi="Times New Roman"/>
            <w:szCs w:val="21"/>
          </w:rPr>
          <m:t>∈</m:t>
        </m:r>
        <m:sSup>
          <m:sSupPr>
            <m:ctrlPr>
              <w:rPr>
                <w:rFonts w:ascii="Cambria Math" w:eastAsia="Consolas" w:hAnsi="Cambria Math"/>
                <w:szCs w:val="21"/>
              </w:rPr>
            </m:ctrlPr>
          </m:sSupPr>
          <m:e>
            <m:r>
              <m:rPr>
                <m:nor/>
              </m:rPr>
              <w:rPr>
                <w:rFonts w:ascii="Times New Roman" w:eastAsia="MS Mincho" w:hAnsi="Times New Roman" w:cs="MS Mincho"/>
                <w:szCs w:val="21"/>
              </w:rPr>
              <m:t>R</m:t>
            </m:r>
          </m:e>
          <m:sup>
            <m:r>
              <m:rPr>
                <m:nor/>
              </m:rPr>
              <w:rPr>
                <w:rFonts w:ascii="Times New Roman" w:eastAsia="Consolas" w:hAnsi="Times New Roman"/>
                <w:szCs w:val="21"/>
              </w:rPr>
              <m:t>5×4</m:t>
            </m:r>
          </m:sup>
        </m:sSup>
      </m:oMath>
      <w:r>
        <w:rPr>
          <w:rFonts w:ascii="Times New Roman" w:eastAsia="SimSun" w:hAnsi="Times New Roman"/>
          <w:szCs w:val="21"/>
        </w:rPr>
        <w:t xml:space="preserve">, </w:t>
      </w:r>
      <w:r>
        <w:rPr>
          <w:rFonts w:ascii="Times New Roman" w:eastAsia="Consolas" w:hAnsi="Times New Roman"/>
          <w:color w:val="3B3B3B"/>
          <w:kern w:val="0"/>
          <w:szCs w:val="21"/>
          <w:shd w:val="clear" w:color="auto" w:fill="FFFFFF"/>
          <w:lang w:bidi="ar"/>
        </w:rPr>
        <w:t xml:space="preserve">where </w:t>
      </w:r>
      <m:oMath>
        <m:sSub>
          <m:sSubPr>
            <m:ctrlPr>
              <w:rPr>
                <w:rFonts w:ascii="Cambria Math" w:eastAsia="Consolas" w:hAnsi="Cambria Math"/>
                <w:szCs w:val="21"/>
              </w:rPr>
            </m:ctrlPr>
          </m:sSubPr>
          <m:e>
            <m:r>
              <m:rPr>
                <m:nor/>
              </m:rPr>
              <w:rPr>
                <w:rFonts w:ascii="Times New Roman" w:eastAsia="Consolas" w:hAnsi="Times New Roman"/>
                <w:i/>
                <w:szCs w:val="21"/>
              </w:rPr>
              <m:t>R</m:t>
            </m:r>
          </m:e>
          <m:sub>
            <m:r>
              <m:rPr>
                <m:nor/>
              </m:rPr>
              <w:rPr>
                <w:rFonts w:ascii="Times New Roman" w:eastAsia="Consolas" w:hAnsi="Times New Roman"/>
                <w:i/>
                <w:szCs w:val="21"/>
              </w:rPr>
              <m:t>ij</m:t>
            </m:r>
          </m:sub>
        </m:sSub>
      </m:oMath>
      <w:r>
        <w:rPr>
          <w:rFonts w:ascii="Times New Roman" w:eastAsia="Consolas" w:hAnsi="Times New Roman"/>
          <w:color w:val="3B3B3B"/>
          <w:kern w:val="0"/>
          <w:szCs w:val="21"/>
          <w:shd w:val="clear" w:color="auto" w:fill="FFFFFF"/>
          <w:lang w:bidi="ar"/>
        </w:rPr>
        <w:t xml:space="preserve"> denotes user </w:t>
      </w:r>
      <m:oMath>
        <m:r>
          <w:rPr>
            <w:rFonts w:ascii="Cambria Math" w:eastAsia="Consolas" w:hAnsi="Cambria Math"/>
            <w:color w:val="3B3B3B"/>
            <w:kern w:val="0"/>
            <w:szCs w:val="21"/>
            <w:shd w:val="clear" w:color="auto" w:fill="FFFFFF"/>
            <w:lang w:bidi="ar"/>
          </w:rPr>
          <m:t>i</m:t>
        </m:r>
      </m:oMath>
      <w:r>
        <w:rPr>
          <w:rFonts w:ascii="Times New Roman" w:eastAsia="Consolas" w:hAnsi="Times New Roman"/>
          <w:color w:val="3B3B3B"/>
          <w:kern w:val="0"/>
          <w:szCs w:val="21"/>
          <w:shd w:val="clear" w:color="auto" w:fill="FFFFFF"/>
          <w:lang w:bidi="ar"/>
        </w:rPr>
        <w:t xml:space="preserve">’s rating for movie </w:t>
      </w:r>
      <m:oMath>
        <m:r>
          <w:rPr>
            <w:rFonts w:ascii="Cambria Math" w:eastAsia="Consolas" w:hAnsi="Cambria Math"/>
            <w:color w:val="3B3B3B"/>
            <w:kern w:val="0"/>
            <w:szCs w:val="21"/>
            <w:shd w:val="clear" w:color="auto" w:fill="FFFFFF"/>
            <w:lang w:bidi="ar"/>
          </w:rPr>
          <m:t>j</m:t>
        </m:r>
      </m:oMath>
      <w:r>
        <w:rPr>
          <w:rFonts w:ascii="Times New Roman" w:eastAsia="Consolas" w:hAnsi="Times New Roman"/>
          <w:color w:val="3B3B3B"/>
          <w:kern w:val="0"/>
          <w:szCs w:val="21"/>
          <w:shd w:val="clear" w:color="auto" w:fill="FFFFFF"/>
          <w:lang w:bidi="ar"/>
        </w:rPr>
        <w:t xml:space="preserve">, and 0 indicates </w:t>
      </w:r>
      <m:oMath>
        <m:r>
          <w:rPr>
            <w:rFonts w:ascii="Cambria Math" w:eastAsia="Consolas" w:hAnsi="Cambria Math"/>
            <w:color w:val="3B3B3B"/>
            <w:kern w:val="0"/>
            <w:szCs w:val="21"/>
            <w:shd w:val="clear" w:color="auto" w:fill="FFFFFF"/>
            <w:lang w:bidi="ar"/>
          </w:rPr>
          <m:t>i</m:t>
        </m:r>
      </m:oMath>
      <w:r>
        <w:rPr>
          <w:rFonts w:ascii="Times New Roman" w:eastAsia="Consolas" w:hAnsi="Times New Roman"/>
          <w:color w:val="3B3B3B"/>
          <w:kern w:val="0"/>
          <w:szCs w:val="21"/>
          <w:shd w:val="clear" w:color="auto" w:fill="FFFFFF"/>
          <w:lang w:bidi="ar"/>
        </w:rPr>
        <w:t xml:space="preserve"> has not watched or rated movie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The rows of </w:t>
      </w:r>
      <m:oMath>
        <m:r>
          <w:rPr>
            <w:rFonts w:ascii="Cambria Math" w:eastAsia="Consolas" w:hAnsi="Cambria Math"/>
          </w:rPr>
          <m:t>R</m:t>
        </m:r>
      </m:oMath>
      <w:r>
        <w:rPr>
          <w:rFonts w:ascii="Times New Roman" w:eastAsia="Consolas" w:hAnsi="Times New Roman"/>
          <w:color w:val="3B3B3B"/>
          <w:kern w:val="0"/>
          <w:szCs w:val="21"/>
          <w:shd w:val="clear" w:color="auto" w:fill="FFFFFF"/>
          <w:lang w:bidi="ar"/>
        </w:rPr>
        <w:t xml:space="preserve"> correspond to users and the columns to movies, providing the foundation for subsequent mathematical processing.</w:t>
      </w:r>
    </w:p>
    <w:p w14:paraId="3F33AD8D"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In class, instructors can guide students to observe matrix characteristics: (1) the matrix is sparse, containing many zero entries; (2) it reveals latent patterns—for example, Users 1 and 2 give similar ratings to Movies A and D, suggesting similar tastes; and (3) students can attempt to “guess” the missing values, such as predicting User 3’s rating for Movie B.</w:t>
      </w:r>
    </w:p>
    <w:p w14:paraId="3C95C800" w14:textId="77777777" w:rsidR="00637B71" w:rsidRDefault="0045295A">
      <w:pPr>
        <w:pStyle w:val="Heading3"/>
        <w:rPr>
          <w:rFonts w:ascii="Times New Roman" w:hAnsi="Times New Roman"/>
          <w:sz w:val="21"/>
          <w:szCs w:val="18"/>
        </w:rPr>
      </w:pPr>
      <w:r>
        <w:rPr>
          <w:rFonts w:ascii="Times New Roman" w:hAnsi="Times New Roman"/>
          <w:sz w:val="21"/>
          <w:szCs w:val="18"/>
        </w:rPr>
        <w:t>2.3 From the User–Item Matrix to Personalized Recommendation Logic</w:t>
      </w:r>
    </w:p>
    <w:p w14:paraId="5926704E"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Once the rating matrix </w:t>
      </w:r>
      <m:oMath>
        <m:r>
          <w:rPr>
            <w:rFonts w:ascii="Cambria Math" w:eastAsia="Consolas" w:hAnsi="Cambria Math"/>
          </w:rPr>
          <m:t>R</m:t>
        </m:r>
      </m:oMath>
      <w:r>
        <w:rPr>
          <w:rFonts w:ascii="Times New Roman" w:eastAsia="Consolas" w:hAnsi="Times New Roman"/>
          <w:color w:val="3B3B3B"/>
          <w:kern w:val="0"/>
          <w:szCs w:val="21"/>
          <w:shd w:val="clear" w:color="auto" w:fill="FFFFFF"/>
          <w:lang w:bidi="ar"/>
        </w:rPr>
        <w:t xml:space="preserve"> is obtained, the recommendation task can be formalized as follows: given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and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if </w:t>
      </w:r>
      <m:oMath>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=0</m:t>
        </m:r>
      </m:oMath>
      <w:r>
        <w:rPr>
          <w:rFonts w:ascii="Times New Roman" w:eastAsia="Consolas" w:hAnsi="Times New Roman"/>
          <w:color w:val="3B3B3B"/>
          <w:kern w:val="0"/>
          <w:szCs w:val="21"/>
          <w:shd w:val="clear" w:color="auto" w:fill="FFFFFF"/>
          <w:lang w:bidi="ar"/>
        </w:rPr>
        <w:t xml:space="preserve">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has not rated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predict the value of </w:t>
      </w:r>
      <m:oMath>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oMath>
      <w:r>
        <w:rPr>
          <w:rFonts w:ascii="Times New Roman" w:eastAsia="Consolas" w:hAnsi="Times New Roman"/>
          <w:color w:val="3B3B3B"/>
          <w:kern w:val="0"/>
          <w:szCs w:val="21"/>
          <w:shd w:val="clear" w:color="auto" w:fill="FFFFFF"/>
          <w:lang w:bidi="ar"/>
        </w:rPr>
        <w:t xml:space="preserve"> and decide whether to recommend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to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w:t>
      </w:r>
    </w:p>
    <w:p w14:paraId="32AF450A"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Collaborative filtering offers two classic implementation paths:</w:t>
      </w:r>
    </w:p>
    <w:p w14:paraId="08F86F45" w14:textId="77777777" w:rsidR="00637B71" w:rsidRDefault="0045295A">
      <w:pPr>
        <w:widowControl/>
        <w:numPr>
          <w:ilvl w:val="0"/>
          <w:numId w:val="2"/>
        </w:numPr>
        <w:shd w:val="clear" w:color="auto" w:fill="FFFFFF"/>
        <w:spacing w:line="285" w:lineRule="atLeast"/>
        <w:ind w:firstLineChars="200" w:firstLine="422"/>
        <w:rPr>
          <w:rFonts w:ascii="Times New Roman" w:eastAsia="Consolas" w:hAnsi="Times New Roman"/>
          <w:color w:val="3B3B3B"/>
          <w:szCs w:val="21"/>
        </w:rPr>
      </w:pPr>
      <w:r>
        <w:rPr>
          <w:rFonts w:ascii="Times New Roman" w:eastAsia="Consolas" w:hAnsi="Times New Roman"/>
          <w:b/>
          <w:bCs/>
          <w:kern w:val="0"/>
          <w:szCs w:val="21"/>
          <w:shd w:val="clear" w:color="auto" w:fill="FFFFFF"/>
          <w:lang w:bidi="ar"/>
        </w:rPr>
        <w:t>User-based collaborative filtering</w:t>
      </w:r>
      <w:r>
        <w:rPr>
          <w:rFonts w:ascii="Times New Roman" w:eastAsia="Consolas" w:hAnsi="Times New Roman"/>
          <w:kern w:val="0"/>
          <w:szCs w:val="21"/>
          <w:shd w:val="clear" w:color="auto" w:fill="FFFFFF"/>
          <w:lang w:bidi="ar"/>
        </w:rPr>
        <w:t>:</w:t>
      </w:r>
      <w:r>
        <w:rPr>
          <w:rFonts w:ascii="Times New Roman" w:eastAsia="Consolas" w:hAnsi="Times New Roman"/>
          <w:color w:val="3B3B3B"/>
          <w:kern w:val="0"/>
          <w:szCs w:val="21"/>
          <w:shd w:val="clear" w:color="auto" w:fill="FFFFFF"/>
          <w:lang w:bidi="ar"/>
        </w:rPr>
        <w:t xml:space="preserve"> For target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identify other users similar to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in the rating matrix and compute a weighted average of their ratings for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as the prediction for </w:t>
      </w:r>
      <m:oMath>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oMath>
      <w:r>
        <w:rPr>
          <w:rFonts w:ascii="Times New Roman" w:eastAsia="Consolas" w:hAnsi="Times New Roman"/>
          <w:color w:val="3B3B3B"/>
          <w:kern w:val="0"/>
          <w:szCs w:val="21"/>
          <w:shd w:val="clear" w:color="auto" w:fill="FFFFFF"/>
          <w:lang w:bidi="ar"/>
        </w:rPr>
        <w:t>.</w:t>
      </w:r>
    </w:p>
    <w:p w14:paraId="3DD16D5A"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hint="eastAsia"/>
          <w:color w:val="000080"/>
          <w:kern w:val="0"/>
          <w:szCs w:val="21"/>
          <w:shd w:val="clear" w:color="auto" w:fill="FFFFFF"/>
          <w:lang w:bidi="ar"/>
        </w:rPr>
        <w:t xml:space="preserve">(2) </w:t>
      </w:r>
      <w:r>
        <w:rPr>
          <w:rFonts w:ascii="Times New Roman" w:eastAsia="Consolas" w:hAnsi="Times New Roman"/>
          <w:b/>
          <w:bCs/>
          <w:kern w:val="0"/>
          <w:szCs w:val="21"/>
          <w:shd w:val="clear" w:color="auto" w:fill="FFFFFF"/>
          <w:lang w:bidi="ar"/>
        </w:rPr>
        <w:t>Item-based collaborative filtering</w:t>
      </w:r>
      <w:r>
        <w:rPr>
          <w:rFonts w:ascii="Times New Roman" w:eastAsia="Consolas" w:hAnsi="Times New Roman"/>
          <w:kern w:val="0"/>
          <w:szCs w:val="21"/>
          <w:shd w:val="clear" w:color="auto" w:fill="FFFFFF"/>
          <w:lang w:bidi="ar"/>
        </w:rPr>
        <w:t>:</w:t>
      </w:r>
      <w:r>
        <w:rPr>
          <w:rFonts w:ascii="Times New Roman" w:eastAsia="Consolas" w:hAnsi="Times New Roman"/>
          <w:color w:val="3B3B3B"/>
          <w:kern w:val="0"/>
          <w:szCs w:val="21"/>
          <w:shd w:val="clear" w:color="auto" w:fill="FFFFFF"/>
          <w:lang w:bidi="ar"/>
        </w:rPr>
        <w:t xml:space="preserve"> For target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identify other items similar to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if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gave high ratings to these similar items, predict that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will also like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w:t>
      </w:r>
    </w:p>
    <w:p w14:paraId="265CF3E2"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Both approaches require a definition of “similarity,” whose mathematical foundation is vector operations in linear algebra. In the vector-space model, each user is represented as an </w:t>
      </w:r>
      <m:oMath>
        <m:r>
          <w:rPr>
            <w:rFonts w:ascii="Cambria Math" w:eastAsia="Consolas" w:hAnsi="Cambria Math"/>
          </w:rPr>
          <m:t>n</m:t>
        </m:r>
      </m:oMath>
      <w:r>
        <w:rPr>
          <w:rFonts w:ascii="Times New Roman" w:eastAsia="Consolas" w:hAnsi="Times New Roman"/>
          <w:color w:val="3B3B3B"/>
          <w:kern w:val="0"/>
          <w:szCs w:val="21"/>
          <w:shd w:val="clear" w:color="auto" w:fill="FFFFFF"/>
          <w:lang w:bidi="ar"/>
        </w:rPr>
        <w:t>-dimensional vector (</w:t>
      </w:r>
      <m:oMath>
        <m:r>
          <w:rPr>
            <w:rFonts w:ascii="Cambria Math" w:eastAsia="Consolas" w:hAnsi="Cambria Math"/>
          </w:rPr>
          <m:t>n</m:t>
        </m:r>
      </m:oMath>
      <w:r>
        <w:rPr>
          <w:rFonts w:ascii="Times New Roman" w:eastAsia="Consolas" w:hAnsi="Times New Roman"/>
          <w:color w:val="3B3B3B"/>
          <w:kern w:val="0"/>
          <w:szCs w:val="21"/>
          <w:shd w:val="clear" w:color="auto" w:fill="FFFFFF"/>
          <w:lang w:bidi="ar"/>
        </w:rPr>
        <w:t xml:space="preserve"> = number of items) and each item as an </w:t>
      </w:r>
      <m:oMath>
        <m:r>
          <w:rPr>
            <w:rFonts w:ascii="Cambria Math" w:eastAsia="Consolas" w:hAnsi="Times New Roman"/>
            <w:color w:val="3B3B3B"/>
            <w:kern w:val="0"/>
            <w:szCs w:val="21"/>
            <w:shd w:val="clear" w:color="auto" w:fill="FFFFFF"/>
            <w:lang w:bidi="ar"/>
          </w:rPr>
          <m:t>m</m:t>
        </m:r>
      </m:oMath>
      <w:r>
        <w:rPr>
          <w:rFonts w:ascii="Times New Roman" w:eastAsia="Consolas" w:hAnsi="Times New Roman"/>
          <w:color w:val="3B3B3B"/>
          <w:kern w:val="0"/>
          <w:szCs w:val="21"/>
          <w:shd w:val="clear" w:color="auto" w:fill="FFFFFF"/>
          <w:lang w:bidi="ar"/>
        </w:rPr>
        <w:t>-dimensional vector (</w:t>
      </w:r>
      <m:oMath>
        <m:r>
          <w:rPr>
            <w:rFonts w:ascii="Cambria Math" w:eastAsia="Consolas" w:hAnsi="Times New Roman"/>
            <w:color w:val="3B3B3B"/>
            <w:kern w:val="0"/>
            <w:szCs w:val="21"/>
            <w:shd w:val="clear" w:color="auto" w:fill="FFFFFF"/>
            <w:lang w:bidi="ar"/>
          </w:rPr>
          <m:t>m</m:t>
        </m:r>
      </m:oMath>
      <w:r>
        <w:rPr>
          <w:rFonts w:ascii="Times New Roman" w:eastAsia="Consolas" w:hAnsi="Times New Roman"/>
          <w:color w:val="3B3B3B"/>
          <w:kern w:val="0"/>
          <w:szCs w:val="21"/>
          <w:shd w:val="clear" w:color="auto" w:fill="FFFFFF"/>
          <w:lang w:bidi="ar"/>
        </w:rPr>
        <w:t xml:space="preserve"> = number of users). Similarity between two vectors can be measured by cosine similarity, Euclidean distance, etc.</w:t>
      </w:r>
    </w:p>
    <w:p w14:paraId="5704E4F0"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Furthermore, collaborative filtering can be unified under a matrix-factorization framework. Assume the rating matrix </w:t>
      </w:r>
      <m:oMath>
        <m:r>
          <w:rPr>
            <w:rFonts w:ascii="Cambria Math" w:eastAsia="Consolas" w:hAnsi="Cambria Math"/>
          </w:rPr>
          <m:t>R</m:t>
        </m:r>
      </m:oMath>
      <w:r>
        <w:rPr>
          <w:rFonts w:ascii="Times New Roman" w:eastAsia="Consolas" w:hAnsi="Times New Roman"/>
          <w:color w:val="3B3B3B"/>
          <w:kern w:val="0"/>
          <w:szCs w:val="21"/>
          <w:shd w:val="clear" w:color="auto" w:fill="FFFFFF"/>
          <w:lang w:bidi="ar"/>
        </w:rPr>
        <w:t xml:space="preserve"> can be decomposed as the product of two low-rank matrices: </w:t>
      </w:r>
      <m:oMath>
        <m:r>
          <w:rPr>
            <w:rFonts w:ascii="Cambria Math" w:eastAsia="Consolas" w:hAnsi="Cambria Math"/>
          </w:rPr>
          <m:t>R≈P</m:t>
        </m:r>
        <m:sSup>
          <m:sSupPr>
            <m:ctrlPr>
              <w:rPr>
                <w:rFonts w:ascii="Cambria Math" w:eastAsia="Consolas" w:hAnsi="Cambria Math"/>
              </w:rPr>
            </m:ctrlPr>
          </m:sSupPr>
          <m:e>
            <m:r>
              <w:rPr>
                <w:rFonts w:ascii="Cambria Math" w:eastAsia="Consolas" w:hAnsi="Cambria Math"/>
              </w:rPr>
              <m:t>Q</m:t>
            </m:r>
          </m:e>
          <m:sup>
            <m:r>
              <w:rPr>
                <w:rFonts w:ascii="Cambria Math" w:eastAsia="Consolas" w:hAnsi="Cambria Math"/>
              </w:rPr>
              <m:t>T</m:t>
            </m:r>
          </m:sup>
        </m:sSup>
      </m:oMath>
      <w:r>
        <w:rPr>
          <w:rFonts w:ascii="Times New Roman" w:eastAsia="Consolas" w:hAnsi="Times New Roman"/>
          <w:color w:val="3B3B3B"/>
          <w:kern w:val="0"/>
          <w:szCs w:val="21"/>
          <w:shd w:val="clear" w:color="auto" w:fill="FFFFFF"/>
          <w:lang w:bidi="ar"/>
        </w:rPr>
        <w:t xml:space="preserve">, where </w:t>
      </w:r>
      <m:oMath>
        <m:r>
          <w:rPr>
            <w:rFonts w:ascii="Cambria Math" w:eastAsia="Consolas" w:hAnsi="Cambria Math"/>
          </w:rPr>
          <m:t>P</m:t>
        </m:r>
      </m:oMath>
      <w:r>
        <w:rPr>
          <w:rFonts w:ascii="Times New Roman" w:eastAsia="Consolas" w:hAnsi="Times New Roman"/>
          <w:color w:val="3B3B3B"/>
          <w:kern w:val="0"/>
          <w:szCs w:val="21"/>
          <w:shd w:val="clear" w:color="auto" w:fill="FFFFFF"/>
          <w:lang w:bidi="ar"/>
        </w:rPr>
        <w:t xml:space="preserve"> is an </w:t>
      </w:r>
      <m:oMath>
        <m:r>
          <w:rPr>
            <w:rFonts w:ascii="Cambria Math" w:eastAsia="Consolas" w:hAnsi="Cambria Math"/>
          </w:rPr>
          <m:t>m</m:t>
        </m:r>
        <m:r>
          <m:rPr>
            <m:sty m:val="p"/>
          </m:rPr>
          <w:rPr>
            <w:rFonts w:ascii="Cambria Math" w:eastAsia="Consolas" w:hAnsi="Cambria Math"/>
          </w:rPr>
          <m:t>×</m:t>
        </m:r>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user matrix, </w:t>
      </w:r>
      <m:oMath>
        <m:r>
          <w:rPr>
            <w:rFonts w:ascii="Cambria Math" w:eastAsia="Consolas" w:hAnsi="Cambria Math"/>
          </w:rPr>
          <m:t>Q</m:t>
        </m:r>
      </m:oMath>
      <w:r>
        <w:rPr>
          <w:rFonts w:ascii="Times New Roman" w:eastAsia="Consolas" w:hAnsi="Times New Roman"/>
          <w:color w:val="3B3B3B"/>
          <w:kern w:val="0"/>
          <w:szCs w:val="21"/>
          <w:shd w:val="clear" w:color="auto" w:fill="FFFFFF"/>
          <w:lang w:bidi="ar"/>
        </w:rPr>
        <w:t xml:space="preserve"> is an </w:t>
      </w:r>
      <m:oMath>
        <m:r>
          <w:rPr>
            <w:rFonts w:ascii="Cambria Math" w:eastAsia="Consolas" w:hAnsi="Cambria Math"/>
          </w:rPr>
          <m:t>n</m:t>
        </m:r>
        <m:r>
          <m:rPr>
            <m:sty m:val="p"/>
          </m:rPr>
          <w:rPr>
            <w:rFonts w:ascii="Cambria Math" w:eastAsia="Consolas" w:hAnsi="Cambria Math"/>
          </w:rPr>
          <m:t>×</m:t>
        </m:r>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item matrix, and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is the dimensionality of the latent factor space. The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-th row of </w:t>
      </w:r>
      <m:oMath>
        <m:r>
          <w:rPr>
            <w:rFonts w:ascii="Cambria Math" w:eastAsia="Consolas" w:hAnsi="Cambria Math"/>
          </w:rPr>
          <m:t>P</m:t>
        </m:r>
      </m:oMath>
      <w:r>
        <w:rPr>
          <w:rFonts w:ascii="Times New Roman" w:eastAsia="Consolas" w:hAnsi="Times New Roman"/>
          <w:color w:val="3B3B3B"/>
          <w:kern w:val="0"/>
          <w:szCs w:val="21"/>
          <w:shd w:val="clear" w:color="auto" w:fill="FFFFFF"/>
          <w:lang w:bidi="ar"/>
        </w:rPr>
        <w:t xml:space="preserve"> is a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-dimensional vector representing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’s position in latent space; the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-th row of </w:t>
      </w:r>
      <m:oMath>
        <m:r>
          <w:rPr>
            <w:rFonts w:ascii="Cambria Math" w:eastAsia="Consolas" w:hAnsi="Cambria Math"/>
          </w:rPr>
          <m:t>Q</m:t>
        </m:r>
      </m:oMath>
      <w:r>
        <w:rPr>
          <w:rFonts w:ascii="Times New Roman" w:eastAsia="Consolas" w:hAnsi="Times New Roman"/>
          <w:color w:val="3B3B3B"/>
          <w:kern w:val="0"/>
          <w:szCs w:val="21"/>
          <w:shd w:val="clear" w:color="auto" w:fill="FFFFFF"/>
          <w:lang w:bidi="ar"/>
        </w:rPr>
        <w:t xml:space="preserve"> represents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The predicted rating is then</w:t>
      </w:r>
    </w:p>
    <w:p w14:paraId="71CFC219" w14:textId="77777777" w:rsidR="00637B71" w:rsidRDefault="00000000">
      <w:pPr>
        <w:widowControl/>
        <w:shd w:val="clear" w:color="auto" w:fill="FFFFFF"/>
        <w:spacing w:line="285" w:lineRule="atLeast"/>
        <w:jc w:val="center"/>
        <w:rPr>
          <w:rFonts w:ascii="Times New Roman" w:eastAsia="SimSun" w:hAnsi="Times New Roman"/>
          <w:color w:val="3B3B3B"/>
          <w:szCs w:val="21"/>
        </w:rPr>
      </w:pPr>
      <m:oMath>
        <m:sSub>
          <m:sSubPr>
            <m:ctrlPr>
              <w:rPr>
                <w:rFonts w:ascii="Cambria Math" w:eastAsia="Consolas" w:hAnsi="Cambria Math"/>
              </w:rPr>
            </m:ctrlPr>
          </m:sSubPr>
          <m:e>
            <m:acc>
              <m:accPr>
                <m:ctrlPr>
                  <w:rPr>
                    <w:rFonts w:ascii="Cambria Math" w:eastAsia="Consolas" w:hAnsi="Cambria Math"/>
                  </w:rPr>
                </m:ctrlPr>
              </m:accPr>
              <m:e>
                <m:r>
                  <w:rPr>
                    <w:rFonts w:ascii="Cambria Math" w:eastAsia="Consolas" w:hAnsi="Cambria Math"/>
                  </w:rPr>
                  <m:t>R</m:t>
                </m:r>
              </m:e>
            </m:acc>
          </m:e>
          <m:sub>
            <m:r>
              <w:rPr>
                <w:rFonts w:ascii="Cambria Math" w:eastAsia="Consolas" w:hAnsi="Cambria Math"/>
              </w:rPr>
              <m:t>ij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oMath>
      <w:r w:rsidR="0045295A">
        <w:rPr>
          <w:rFonts w:eastAsia="SimSun" w:hAnsi="Cambria Math" w:hint="eastAsia"/>
        </w:rPr>
        <w:t>,</w:t>
      </w:r>
    </w:p>
    <w:p w14:paraId="4A561D09" w14:textId="77777777" w:rsidR="00637B71" w:rsidRDefault="0045295A">
      <w:pPr>
        <w:widowControl/>
        <w:shd w:val="clear" w:color="auto" w:fill="FFFFFF"/>
        <w:spacing w:line="285" w:lineRule="atLeas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lastRenderedPageBreak/>
        <w:t xml:space="preserve">where </w:t>
      </w:r>
      <m:oMath>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oMath>
      <w:r>
        <w:rPr>
          <w:rFonts w:ascii="Times New Roman" w:eastAsia="Consolas" w:hAnsi="Times New Roman"/>
          <w:color w:val="3B3B3B"/>
          <w:kern w:val="0"/>
          <w:szCs w:val="21"/>
          <w:shd w:val="clear" w:color="auto" w:fill="FFFFFF"/>
          <w:lang w:bidi="ar"/>
        </w:rPr>
        <w:t xml:space="preserve"> and </w:t>
      </w:r>
      <m:oMath>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oMath>
      <w:r>
        <w:rPr>
          <w:rFonts w:ascii="Times New Roman" w:eastAsia="Consolas" w:hAnsi="Times New Roman"/>
          <w:color w:val="3B3B3B"/>
          <w:kern w:val="0"/>
          <w:szCs w:val="21"/>
          <w:shd w:val="clear" w:color="auto" w:fill="FFFFFF"/>
          <w:lang w:bidi="ar"/>
        </w:rPr>
        <w:t xml:space="preserve"> are the latent vectors of user</w:t>
      </w:r>
      <w:r>
        <w:rPr>
          <w:rFonts w:ascii="Times New Roman" w:eastAsia="Consolas" w:hAnsi="Times New Roman" w:hint="eastAsia"/>
          <w:color w:val="3B3B3B"/>
          <w:kern w:val="0"/>
          <w:szCs w:val="21"/>
          <w:shd w:val="clear" w:color="auto" w:fill="FFFFFF"/>
          <w:lang w:bidi="ar"/>
        </w:rPr>
        <w:t xml:space="preserve">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and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respectively. This equation constitutes the essence of the matrix-factorization model and is the core content of the present teaching case.</w:t>
      </w:r>
    </w:p>
    <w:p w14:paraId="64A4C818" w14:textId="77777777" w:rsidR="00637B71" w:rsidRDefault="0045295A">
      <w:pPr>
        <w:pStyle w:val="Heading3"/>
        <w:rPr>
          <w:rFonts w:ascii="Times New Roman" w:hAnsi="Times New Roman"/>
          <w:sz w:val="21"/>
          <w:szCs w:val="18"/>
        </w:rPr>
      </w:pPr>
      <w:r>
        <w:rPr>
          <w:rFonts w:ascii="Times New Roman" w:hAnsi="Times New Roman"/>
          <w:sz w:val="21"/>
          <w:szCs w:val="18"/>
        </w:rPr>
        <w:t>2.4 Classroom Discussion Prompts</w:t>
      </w:r>
    </w:p>
    <w:p w14:paraId="209D3B27"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To stimulate thinking and participation, instructors can pose the following discussion questions:</w:t>
      </w:r>
    </w:p>
    <w:p w14:paraId="4AF3195D" w14:textId="77777777" w:rsidR="00637B71" w:rsidRDefault="0045295A">
      <w:pPr>
        <w:widowControl/>
        <w:shd w:val="clear" w:color="auto" w:fill="FFFFFF"/>
        <w:spacing w:line="285" w:lineRule="atLeast"/>
        <w:ind w:firstLineChars="200" w:firstLine="422"/>
        <w:rPr>
          <w:rFonts w:ascii="Times New Roman" w:eastAsia="Consolas" w:hAnsi="Times New Roman"/>
          <w:szCs w:val="21"/>
        </w:rPr>
      </w:pPr>
      <w:r>
        <w:rPr>
          <w:rFonts w:ascii="Times New Roman" w:eastAsia="Consolas" w:hAnsi="Times New Roman"/>
          <w:b/>
          <w:bCs/>
          <w:szCs w:val="21"/>
        </w:rPr>
        <w:t>Discussion Question 1</w:t>
      </w:r>
      <w:r>
        <w:rPr>
          <w:rFonts w:ascii="Times New Roman" w:eastAsia="Consolas" w:hAnsi="Times New Roman"/>
          <w:szCs w:val="21"/>
        </w:rPr>
        <w:t>: “Why can Netflix accurately recommend movies you might like? What information do you think it needs?”</w:t>
      </w:r>
    </w:p>
    <w:p w14:paraId="6B20E896" w14:textId="77777777" w:rsidR="00637B71" w:rsidRDefault="0045295A">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Guiding direction: Lead students to consider data sources (viewing history, ratings, clicks, dwell time, etc.), algorithm mechanisms (collaborative filtering, content-based filtering, hybrid models), and degree of personalization (based on historical behavior rather than popularity rankings).</w:t>
      </w:r>
    </w:p>
    <w:p w14:paraId="6887C098" w14:textId="77777777" w:rsidR="00637B71" w:rsidRDefault="0045295A">
      <w:pPr>
        <w:widowControl/>
        <w:shd w:val="clear" w:color="auto" w:fill="FFFFFF"/>
        <w:spacing w:line="285" w:lineRule="atLeast"/>
        <w:ind w:firstLineChars="200" w:firstLine="422"/>
        <w:rPr>
          <w:rFonts w:ascii="Times New Roman" w:eastAsia="Consolas" w:hAnsi="Times New Roman"/>
          <w:szCs w:val="21"/>
        </w:rPr>
      </w:pPr>
      <w:r>
        <w:rPr>
          <w:rFonts w:ascii="Times New Roman" w:eastAsia="Consolas" w:hAnsi="Times New Roman"/>
          <w:b/>
          <w:bCs/>
          <w:szCs w:val="21"/>
        </w:rPr>
        <w:t>Discussion Question</w:t>
      </w:r>
      <w:r>
        <w:rPr>
          <w:rFonts w:ascii="Times New Roman" w:eastAsia="Consolas" w:hAnsi="Times New Roman"/>
          <w:szCs w:val="21"/>
        </w:rPr>
        <w:t xml:space="preserve"> </w:t>
      </w:r>
      <w:r>
        <w:rPr>
          <w:rFonts w:ascii="Times New Roman" w:eastAsia="Consolas" w:hAnsi="Times New Roman"/>
          <w:b/>
          <w:bCs/>
          <w:szCs w:val="21"/>
        </w:rPr>
        <w:t>2</w:t>
      </w:r>
      <w:r>
        <w:rPr>
          <w:rFonts w:ascii="Times New Roman" w:eastAsia="Consolas" w:hAnsi="Times New Roman"/>
          <w:szCs w:val="21"/>
        </w:rPr>
        <w:t>: “If a friend whose taste in movies is similar to yours strongly recommends a film, how likely are you to watch it? How does this everyday reasoning resemble the algorithm?”</w:t>
      </w:r>
    </w:p>
    <w:p w14:paraId="3AF47C08" w14:textId="77777777" w:rsidR="00637B71" w:rsidRDefault="0045295A">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Guiding direction: Link everyday “friend recommendation” with user-based collaborative filtering to help students understand the logic of similar-user aggregation.</w:t>
      </w:r>
    </w:p>
    <w:p w14:paraId="50471F90" w14:textId="77777777" w:rsidR="00637B71" w:rsidRDefault="0045295A">
      <w:pPr>
        <w:widowControl/>
        <w:shd w:val="clear" w:color="auto" w:fill="FFFFFF"/>
        <w:spacing w:line="285" w:lineRule="atLeast"/>
        <w:ind w:firstLineChars="200" w:firstLine="422"/>
        <w:rPr>
          <w:rFonts w:ascii="Times New Roman" w:eastAsia="Consolas" w:hAnsi="Times New Roman"/>
          <w:szCs w:val="21"/>
        </w:rPr>
      </w:pPr>
      <w:r>
        <w:rPr>
          <w:rFonts w:ascii="Times New Roman" w:eastAsia="Consolas" w:hAnsi="Times New Roman"/>
          <w:b/>
          <w:bCs/>
          <w:szCs w:val="21"/>
        </w:rPr>
        <w:t>Discussion Question</w:t>
      </w:r>
      <w:r>
        <w:rPr>
          <w:rFonts w:ascii="Times New Roman" w:eastAsia="Consolas" w:hAnsi="Times New Roman"/>
          <w:szCs w:val="21"/>
        </w:rPr>
        <w:t xml:space="preserve"> </w:t>
      </w:r>
      <w:r>
        <w:rPr>
          <w:rFonts w:ascii="Times New Roman" w:eastAsia="Consolas" w:hAnsi="Times New Roman"/>
          <w:b/>
          <w:bCs/>
          <w:szCs w:val="21"/>
        </w:rPr>
        <w:t>3</w:t>
      </w:r>
      <w:r>
        <w:rPr>
          <w:rFonts w:ascii="Times New Roman" w:eastAsia="Consolas" w:hAnsi="Times New Roman"/>
          <w:szCs w:val="21"/>
        </w:rPr>
        <w:t>: “If the system had only your own viewing history, could it still make recommendations? What limitation of collaborative filtering does this reveal?”</w:t>
      </w:r>
    </w:p>
    <w:p w14:paraId="5392BD4A" w14:textId="77777777" w:rsidR="00637B71" w:rsidRDefault="0045295A">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Guiding direction: Introduce the cold-start problem (new user, new item, new platform scenarios) to pave the way for later sections.</w:t>
      </w:r>
    </w:p>
    <w:p w14:paraId="3F74A1E4" w14:textId="77777777" w:rsidR="00637B71" w:rsidRDefault="0045295A">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Through guided discussion, students move from intuition to understanding the basic principles of collaborative filtering, laying the cognitive foundation for subsequent mathematical modeling and algorithm learning.</w:t>
      </w:r>
    </w:p>
    <w:p w14:paraId="787371C7" w14:textId="77777777" w:rsidR="00637B71" w:rsidRDefault="0045295A">
      <w:pPr>
        <w:pStyle w:val="Heading2"/>
        <w:rPr>
          <w:rFonts w:ascii="Times New Roman" w:hAnsi="Times New Roman"/>
          <w:sz w:val="24"/>
          <w:szCs w:val="21"/>
        </w:rPr>
      </w:pPr>
      <w:r>
        <w:rPr>
          <w:rFonts w:ascii="Times New Roman" w:hAnsi="Times New Roman"/>
          <w:sz w:val="24"/>
          <w:szCs w:val="21"/>
        </w:rPr>
        <w:t>3 Mathematical Modeling: From the Rating Matrix to the Recommendation Model</w:t>
      </w:r>
    </w:p>
    <w:p w14:paraId="7FE0EA35" w14:textId="77777777" w:rsidR="00637B71" w:rsidRDefault="0045295A">
      <w:pPr>
        <w:pStyle w:val="Heading3"/>
        <w:rPr>
          <w:sz w:val="21"/>
          <w:szCs w:val="21"/>
        </w:rPr>
      </w:pPr>
      <w:r>
        <w:rPr>
          <w:sz w:val="21"/>
          <w:szCs w:val="21"/>
        </w:rPr>
        <w:t>3.1 Constructing the User–Item Rating Matrix</w:t>
      </w:r>
    </w:p>
    <w:p w14:paraId="7285EA76" w14:textId="77777777" w:rsidR="00637B71" w:rsidRDefault="0045295A">
      <w:pPr>
        <w:pStyle w:val="Heading4"/>
        <w:rPr>
          <w:b w:val="0"/>
          <w:bCs/>
          <w:sz w:val="21"/>
          <w:szCs w:val="20"/>
        </w:rPr>
      </w:pPr>
      <w:r>
        <w:rPr>
          <w:b w:val="0"/>
          <w:bCs/>
          <w:sz w:val="21"/>
          <w:szCs w:val="20"/>
        </w:rPr>
        <w:t xml:space="preserve">3.1.1 </w:t>
      </w:r>
      <w:r>
        <w:rPr>
          <w:rFonts w:ascii="Times New Roman" w:hAnsi="Times New Roman"/>
          <w:b w:val="0"/>
          <w:bCs/>
          <w:sz w:val="21"/>
          <w:szCs w:val="20"/>
        </w:rPr>
        <w:t>Mathematical Definition and Practical Meaning</w:t>
      </w:r>
    </w:p>
    <w:p w14:paraId="1680B0C6" w14:textId="77777777" w:rsidR="00637B71" w:rsidRDefault="0045295A">
      <w:pPr>
        <w:widowControl/>
        <w:shd w:val="clear" w:color="auto" w:fill="FFFFFF"/>
        <w:spacing w:line="285" w:lineRule="atLeast"/>
        <w:ind w:firstLineChars="200" w:firstLine="420"/>
        <w:jc w:val="lef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Formally, consider a recommendation system with </w:t>
      </w:r>
      <m:oMath>
        <m:r>
          <w:rPr>
            <w:rFonts w:ascii="Cambria Math" w:eastAsia="Consolas" w:hAnsi="Cambria Math"/>
          </w:rPr>
          <m:t>m</m:t>
        </m:r>
      </m:oMath>
      <w:r>
        <w:rPr>
          <w:rFonts w:ascii="Times New Roman" w:eastAsia="Consolas" w:hAnsi="Times New Roman"/>
          <w:color w:val="3B3B3B"/>
          <w:kern w:val="0"/>
          <w:szCs w:val="21"/>
          <w:shd w:val="clear" w:color="auto" w:fill="FFFFFF"/>
          <w:lang w:bidi="ar"/>
        </w:rPr>
        <w:t xml:space="preserve"> users and </w:t>
      </w:r>
      <m:oMath>
        <m:r>
          <w:rPr>
            <w:rFonts w:ascii="Cambria Math" w:eastAsia="Consolas" w:hAnsi="Cambria Math"/>
          </w:rPr>
          <m:t>n</m:t>
        </m:r>
      </m:oMath>
      <w:r>
        <w:rPr>
          <w:rFonts w:ascii="Times New Roman" w:eastAsia="Consolas" w:hAnsi="Times New Roman"/>
          <w:color w:val="3B3B3B"/>
          <w:kern w:val="0"/>
          <w:szCs w:val="21"/>
          <w:shd w:val="clear" w:color="auto" w:fill="FFFFFF"/>
          <w:lang w:bidi="ar"/>
        </w:rPr>
        <w:t xml:space="preserve"> items. The rating matrix is defined as </w:t>
      </w:r>
      <m:oMath>
        <m:r>
          <w:rPr>
            <w:rFonts w:ascii="Cambria Math" w:eastAsia="Consolas" w:hAnsi="Cambria Math"/>
          </w:rPr>
          <m:t>R∈</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m</m:t>
            </m:r>
            <m:r>
              <m:rPr>
                <m:sty m:val="p"/>
              </m:rPr>
              <w:rPr>
                <w:rFonts w:ascii="Cambria Math" w:eastAsia="Consolas" w:hAnsi="Cambria Math"/>
              </w:rPr>
              <m:t>×</m:t>
            </m:r>
            <m:r>
              <w:rPr>
                <w:rFonts w:ascii="Cambria Math" w:eastAsia="Consolas" w:hAnsi="Cambria Math"/>
              </w:rPr>
              <m:t>n</m:t>
            </m:r>
          </m:sup>
        </m:sSup>
      </m:oMath>
      <w:r>
        <w:rPr>
          <w:rFonts w:ascii="Times New Roman" w:eastAsia="Consolas" w:hAnsi="Times New Roman"/>
          <w:color w:val="3B3B3B"/>
          <w:kern w:val="0"/>
          <w:szCs w:val="21"/>
          <w:shd w:val="clear" w:color="auto" w:fill="FFFFFF"/>
          <w:lang w:bidi="ar"/>
        </w:rPr>
        <w:t xml:space="preserve">, where entry </w:t>
      </w:r>
      <m:oMath>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oMath>
      <w:r>
        <w:rPr>
          <w:rFonts w:ascii="Times New Roman" w:eastAsia="Consolas" w:hAnsi="Times New Roman"/>
          <w:color w:val="3B3B3B"/>
          <w:kern w:val="0"/>
          <w:szCs w:val="21"/>
          <w:shd w:val="clear" w:color="auto" w:fill="FFFFFF"/>
          <w:lang w:bidi="ar"/>
        </w:rPr>
        <w:t xml:space="preserve"> is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’s rating for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Ratings are usually discrete (e.g., 1–5 stars) but may also be continuous. To distinguish “unrated” from “rated 0,” a mask matrix or special marker is typically used in practice.</w:t>
      </w:r>
    </w:p>
    <w:p w14:paraId="620A51CD"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lastRenderedPageBreak/>
        <w:t xml:space="preserve">Each row vector </w:t>
      </w:r>
      <m:oMath>
        <m:sSub>
          <m:sSubPr>
            <m:ctrlPr>
              <w:rPr>
                <w:rFonts w:ascii="Cambria Math" w:eastAsia="Consolas" w:hAnsi="Cambria Math"/>
              </w:rPr>
            </m:ctrlPr>
          </m:sSubPr>
          <m:e>
            <m:r>
              <m:rPr>
                <m:sty m:val="b"/>
              </m:rPr>
              <w:rPr>
                <w:rFonts w:ascii="Cambria Math" w:eastAsia="Consolas" w:hAnsi="Cambria Math"/>
              </w:rPr>
              <m:t>r</m:t>
            </m:r>
          </m:e>
          <m:sub>
            <m:r>
              <w:rPr>
                <w:rFonts w:ascii="Cambria Math" w:eastAsia="Consolas" w:hAnsi="Cambria Math"/>
              </w:rPr>
              <m:t>i</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i1</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i2</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in</m:t>
            </m:r>
          </m:sub>
        </m:sSub>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T</m:t>
            </m:r>
          </m:sup>
        </m:sSup>
      </m:oMath>
      <w:r>
        <w:rPr>
          <w:rFonts w:ascii="Times New Roman" w:eastAsia="Consolas" w:hAnsi="Times New Roman"/>
          <w:color w:val="3B3B3B"/>
          <w:kern w:val="0"/>
          <w:szCs w:val="21"/>
          <w:shd w:val="clear" w:color="auto" w:fill="FFFFFF"/>
          <w:lang w:bidi="ar"/>
        </w:rPr>
        <w:t xml:space="preserve"> in row space </w:t>
      </w:r>
      <m:oMath>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n</m:t>
            </m:r>
          </m:sup>
        </m:sSup>
      </m:oMath>
      <w:r>
        <w:rPr>
          <w:rFonts w:ascii="Times New Roman" w:eastAsia="Consolas" w:hAnsi="Times New Roman"/>
          <w:color w:val="3B3B3B"/>
          <w:kern w:val="0"/>
          <w:szCs w:val="21"/>
          <w:shd w:val="clear" w:color="auto" w:fill="FFFFFF"/>
          <w:lang w:bidi="ar"/>
        </w:rPr>
        <w:t xml:space="preserve"> encodes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’s preference pattern across all items. Each column vector </w:t>
      </w:r>
      <m:oMath>
        <m:sSub>
          <m:sSubPr>
            <m:ctrlPr>
              <w:rPr>
                <w:rFonts w:ascii="Cambria Math" w:eastAsia="Consolas" w:hAnsi="Cambria Math"/>
              </w:rPr>
            </m:ctrlPr>
          </m:sSubPr>
          <m:e>
            <m:r>
              <m:rPr>
                <m:sty m:val="b"/>
              </m:rPr>
              <w:rPr>
                <w:rFonts w:ascii="Cambria Math" w:eastAsia="Consolas" w:hAnsi="Cambria Math"/>
              </w:rPr>
              <m:t>c</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1j</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2j</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mj</m:t>
            </m:r>
          </m:sub>
        </m:sSub>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T</m:t>
            </m:r>
          </m:sup>
        </m:sSup>
      </m:oMath>
      <w:r>
        <w:rPr>
          <w:rFonts w:ascii="Times New Roman" w:eastAsia="Consolas" w:hAnsi="Times New Roman"/>
          <w:color w:val="3B3B3B"/>
          <w:kern w:val="0"/>
          <w:szCs w:val="21"/>
          <w:shd w:val="clear" w:color="auto" w:fill="FFFFFF"/>
          <w:lang w:bidi="ar"/>
        </w:rPr>
        <w:t xml:space="preserve"> in column space  </w:t>
      </w:r>
      <m:oMath>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m</m:t>
            </m:r>
          </m:sup>
        </m:sSup>
      </m:oMath>
      <w:r>
        <w:rPr>
          <w:rFonts w:ascii="Times New Roman" w:eastAsia="Consolas" w:hAnsi="Times New Roman"/>
          <w:color w:val="3B3B3B"/>
          <w:kern w:val="0"/>
          <w:szCs w:val="21"/>
          <w:shd w:val="clear" w:color="auto" w:fill="FFFFFF"/>
          <w:lang w:bidi="ar"/>
        </w:rPr>
        <w:t xml:space="preserve"> encodes the popularity distribution of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across all users.</w:t>
      </w:r>
    </w:p>
    <w:p w14:paraId="40F11651" w14:textId="77777777" w:rsidR="00637B71" w:rsidRDefault="0045295A">
      <w:pPr>
        <w:pStyle w:val="Heading4"/>
        <w:rPr>
          <w:b w:val="0"/>
          <w:bCs/>
          <w:sz w:val="21"/>
          <w:szCs w:val="20"/>
        </w:rPr>
      </w:pPr>
      <w:r>
        <w:rPr>
          <w:rFonts w:hint="eastAsia"/>
          <w:b w:val="0"/>
          <w:bCs/>
          <w:sz w:val="21"/>
          <w:szCs w:val="20"/>
        </w:rPr>
        <w:t xml:space="preserve">3.1.2 </w:t>
      </w:r>
      <w:r>
        <w:rPr>
          <w:rFonts w:ascii="Times New Roman" w:hAnsi="Times New Roman" w:hint="eastAsia"/>
          <w:b w:val="0"/>
          <w:bCs/>
          <w:sz w:val="21"/>
          <w:szCs w:val="20"/>
        </w:rPr>
        <w:t>The Sparsity Problem</w:t>
      </w:r>
    </w:p>
    <w:p w14:paraId="7BF1EA07"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hint="eastAsia"/>
          <w:color w:val="3B3B3B"/>
          <w:kern w:val="0"/>
          <w:szCs w:val="21"/>
          <w:shd w:val="clear" w:color="auto" w:fill="FFFFFF"/>
          <w:lang w:bidi="ar"/>
        </w:rPr>
        <w:t>Real-world rating matrices are extremely sparse. Sparsity is defined as</w:t>
      </w:r>
    </w:p>
    <w:p w14:paraId="0AAC0F20" w14:textId="77777777" w:rsidR="00637B71" w:rsidRDefault="0045295A">
      <w:pPr>
        <w:widowControl/>
        <w:shd w:val="clear" w:color="auto" w:fill="FFFFFF"/>
        <w:spacing w:line="285" w:lineRule="atLeast"/>
        <w:ind w:firstLineChars="200" w:firstLine="420"/>
        <w:jc w:val="center"/>
        <w:rPr>
          <w:rFonts w:ascii="Times New Roman" w:eastAsia="Consolas" w:hAnsi="Times New Roman"/>
          <w:color w:val="3B3B3B"/>
          <w:kern w:val="0"/>
          <w:szCs w:val="21"/>
          <w:shd w:val="clear" w:color="auto" w:fill="FFFFFF"/>
          <w:lang w:bidi="ar"/>
        </w:rPr>
      </w:pPr>
      <m:oMath>
        <m:r>
          <w:rPr>
            <w:rFonts w:ascii="Cambria Math" w:eastAsia="Consolas" w:hAnsi="Cambria Math"/>
          </w:rPr>
          <m:t>Sparsity=1-</m:t>
        </m:r>
        <m:f>
          <m:fPr>
            <m:ctrlPr>
              <w:rPr>
                <w:rFonts w:ascii="Cambria Math" w:eastAsia="Consolas" w:hAnsi="Cambria Math"/>
                <w:i/>
              </w:rPr>
            </m:ctrlPr>
          </m:fPr>
          <m:num>
            <m:r>
              <w:rPr>
                <w:rFonts w:ascii="Cambria Math" w:eastAsia="Consolas" w:hAnsi="Cambria Math"/>
              </w:rPr>
              <m:t>number</m:t>
            </m:r>
            <m:r>
              <m:rPr>
                <m:sty m:val="p"/>
              </m:rPr>
              <w:rPr>
                <w:rFonts w:ascii="Cambria Math" w:eastAsia="Consolas" w:hAnsi="Cambria Math"/>
              </w:rPr>
              <m:t xml:space="preserve"> </m:t>
            </m:r>
            <m:r>
              <w:rPr>
                <w:rFonts w:ascii="Cambria Math" w:eastAsia="Consolas" w:hAnsi="Cambria Math"/>
              </w:rPr>
              <m:t>of</m:t>
            </m:r>
            <m:r>
              <m:rPr>
                <m:sty m:val="p"/>
              </m:rPr>
              <w:rPr>
                <w:rFonts w:ascii="Cambria Math" w:eastAsia="Consolas" w:hAnsi="Cambria Math"/>
              </w:rPr>
              <m:t xml:space="preserve"> </m:t>
            </m:r>
            <m:r>
              <w:rPr>
                <w:rFonts w:ascii="Cambria Math" w:eastAsia="Consolas" w:hAnsi="Cambria Math"/>
              </w:rPr>
              <m:t>non-zero</m:t>
            </m:r>
            <m:r>
              <m:rPr>
                <m:sty m:val="p"/>
              </m:rPr>
              <w:rPr>
                <w:rFonts w:ascii="Cambria Math" w:eastAsia="Consolas" w:hAnsi="Cambria Math"/>
              </w:rPr>
              <m:t xml:space="preserve"> </m:t>
            </m:r>
            <m:r>
              <w:rPr>
                <w:rFonts w:ascii="Cambria Math" w:eastAsia="Consolas" w:hAnsi="Cambria Math"/>
              </w:rPr>
              <m:t>entries</m:t>
            </m:r>
            <m:ctrlPr>
              <w:rPr>
                <w:rFonts w:ascii="Cambria Math" w:eastAsia="Consolas" w:hAnsi="Cambria Math"/>
              </w:rPr>
            </m:ctrlPr>
          </m:num>
          <m:den>
            <m:r>
              <w:rPr>
                <w:rFonts w:ascii="Cambria Math" w:eastAsia="Consolas" w:hAnsi="Cambria Math"/>
              </w:rPr>
              <m:t>m</m:t>
            </m:r>
            <m:r>
              <m:rPr>
                <m:sty m:val="p"/>
              </m:rPr>
              <w:rPr>
                <w:rFonts w:ascii="Cambria Math" w:eastAsia="Consolas" w:hAnsi="Cambria Math"/>
              </w:rPr>
              <m:t>×</m:t>
            </m:r>
            <m:r>
              <w:rPr>
                <w:rFonts w:ascii="Cambria Math" w:eastAsia="Consolas" w:hAnsi="Cambria Math"/>
              </w:rPr>
              <m:t>n</m:t>
            </m:r>
            <m:ctrlPr>
              <w:rPr>
                <w:rFonts w:ascii="Cambria Math" w:eastAsia="Consolas" w:hAnsi="Cambria Math"/>
              </w:rPr>
            </m:ctrlPr>
          </m:den>
        </m:f>
      </m:oMath>
      <w:r>
        <w:rPr>
          <w:rFonts w:ascii="Times New Roman" w:eastAsia="Consolas" w:hAnsi="Times New Roman" w:hint="eastAsia"/>
          <w:color w:val="3B3B3B"/>
          <w:kern w:val="0"/>
          <w:szCs w:val="21"/>
          <w:shd w:val="clear" w:color="auto" w:fill="FFFFFF"/>
          <w:lang w:bidi="ar"/>
        </w:rPr>
        <w:t>.</w:t>
      </w:r>
    </w:p>
    <w:p w14:paraId="05CCE66A"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hint="eastAsia"/>
          <w:color w:val="3B3B3B"/>
          <w:kern w:val="0"/>
          <w:szCs w:val="21"/>
          <w:shd w:val="clear" w:color="auto" w:fill="FFFFFF"/>
          <w:lang w:bidi="ar"/>
        </w:rPr>
        <w:t>For the MovieLens dataset (</w:t>
      </w:r>
      <w:r>
        <w:rPr>
          <w:rFonts w:ascii="Times New Roman" w:eastAsia="Consolas" w:hAnsi="Times New Roman" w:hint="eastAsia"/>
          <w:color w:val="3B3B3B"/>
          <w:kern w:val="0"/>
          <w:szCs w:val="21"/>
          <w:shd w:val="clear" w:color="auto" w:fill="FFFFFF"/>
          <w:lang w:bidi="ar"/>
        </w:rPr>
        <w:t>≈</w:t>
      </w:r>
      <w:r>
        <w:rPr>
          <w:rFonts w:ascii="Times New Roman" w:eastAsia="Consolas" w:hAnsi="Times New Roman" w:hint="eastAsia"/>
          <w:color w:val="3B3B3B"/>
          <w:kern w:val="0"/>
          <w:szCs w:val="21"/>
          <w:shd w:val="clear" w:color="auto" w:fill="FFFFFF"/>
          <w:lang w:bidi="ar"/>
        </w:rPr>
        <w:t xml:space="preserve">60,000 users, 4,000 movies), the potential rating count is  </w:t>
      </w:r>
      <m:oMath>
        <m:r>
          <w:rPr>
            <w:rFonts w:ascii="Cambria Math" w:eastAsia="Consolas" w:hAnsi="Cambria Math"/>
          </w:rPr>
          <m:t>60000</m:t>
        </m:r>
        <m:r>
          <m:rPr>
            <m:sty m:val="p"/>
          </m:rPr>
          <w:rPr>
            <w:rFonts w:ascii="Cambria Math" w:eastAsia="Consolas" w:hAnsi="Cambria Math"/>
          </w:rPr>
          <m:t>×</m:t>
        </m:r>
        <m:r>
          <w:rPr>
            <w:rFonts w:ascii="Cambria Math" w:eastAsia="Consolas" w:hAnsi="Cambria Math"/>
          </w:rPr>
          <m:t>4000=2.4</m:t>
        </m:r>
        <m:r>
          <m:rPr>
            <m:sty m:val="p"/>
          </m:rPr>
          <w:rPr>
            <w:rFonts w:ascii="Cambria Math" w:eastAsia="Consolas" w:hAnsi="Cambria Math"/>
          </w:rPr>
          <m:t>×</m:t>
        </m:r>
        <m:r>
          <w:rPr>
            <w:rFonts w:ascii="Cambria Math" w:eastAsia="Consolas" w:hAnsi="Cambria Math"/>
          </w:rPr>
          <m:t>1</m:t>
        </m:r>
        <m:sSup>
          <m:sSupPr>
            <m:ctrlPr>
              <w:rPr>
                <w:rFonts w:ascii="Cambria Math" w:eastAsia="Consolas" w:hAnsi="Cambria Math"/>
              </w:rPr>
            </m:ctrlPr>
          </m:sSupPr>
          <m:e>
            <m:r>
              <w:rPr>
                <w:rFonts w:ascii="Cambria Math" w:eastAsia="Consolas" w:hAnsi="Cambria Math"/>
              </w:rPr>
              <m:t>0</m:t>
            </m:r>
          </m:e>
          <m:sup>
            <m:r>
              <w:rPr>
                <w:rFonts w:ascii="Cambria Math" w:eastAsia="Consolas" w:hAnsi="Cambria Math"/>
              </w:rPr>
              <m:t>8</m:t>
            </m:r>
          </m:sup>
        </m:sSup>
      </m:oMath>
      <w:r>
        <w:rPr>
          <w:rFonts w:ascii="Times New Roman" w:eastAsia="Consolas" w:hAnsi="Times New Roman" w:hint="eastAsia"/>
          <w:color w:val="3B3B3B"/>
          <w:kern w:val="0"/>
          <w:szCs w:val="21"/>
          <w:shd w:val="clear" w:color="auto" w:fill="FFFFFF"/>
          <w:lang w:bidi="ar"/>
        </w:rPr>
        <w:t>, yet only about 10 million ratings exist, yielding a sparsity of 95.8%.</w:t>
      </w:r>
    </w:p>
    <w:p w14:paraId="20B0354B" w14:textId="77777777" w:rsidR="00637B71" w:rsidRDefault="0045295A">
      <w:pPr>
        <w:widowControl/>
        <w:shd w:val="clear" w:color="auto" w:fill="FFFFFF"/>
        <w:spacing w:line="285" w:lineRule="atLeast"/>
        <w:jc w:val="left"/>
        <w:rPr>
          <w:rFonts w:ascii="Times New Roman" w:eastAsia="Consolas" w:hAnsi="Times New Roman"/>
          <w:color w:val="3B3B3B"/>
          <w:kern w:val="0"/>
          <w:szCs w:val="21"/>
          <w:shd w:val="clear" w:color="auto" w:fill="FFFFFF"/>
          <w:lang w:bidi="ar"/>
        </w:rPr>
      </w:pPr>
      <w:r>
        <w:rPr>
          <w:rFonts w:ascii="Times New Roman" w:eastAsia="Consolas" w:hAnsi="Times New Roman" w:hint="eastAsia"/>
          <w:color w:val="3B3B3B"/>
          <w:kern w:val="0"/>
          <w:szCs w:val="21"/>
          <w:shd w:val="clear" w:color="auto" w:fill="FFFFFF"/>
          <w:lang w:bidi="ar"/>
        </w:rPr>
        <w:t xml:space="preserve">Sparsity is both a challenge and an opportunity. The challenge is that direct similarity calculations on the raw matrix suffer from missing values; the opportunity is that high sparsity implies a possible low-rank structure (rank </w:t>
      </w:r>
      <m:oMath>
        <m:r>
          <w:rPr>
            <w:rFonts w:ascii="Cambria Math" w:eastAsia="Consolas" w:hAnsi="Cambria Math"/>
          </w:rPr>
          <m:t>≪</m:t>
        </m:r>
        <m:func>
          <m:funcPr>
            <m:ctrlPr>
              <w:rPr>
                <w:rFonts w:ascii="Cambria Math" w:eastAsia="Consolas" w:hAnsi="Cambria Math"/>
              </w:rPr>
            </m:ctrlPr>
          </m:funcPr>
          <m:fName>
            <m:r>
              <m:rPr>
                <m:sty m:val="p"/>
              </m:rPr>
              <w:rPr>
                <w:rFonts w:ascii="Cambria Math" w:eastAsia="Consolas" w:hAnsi="Cambria Math"/>
              </w:rPr>
              <m:t>min</m:t>
            </m:r>
          </m:fName>
          <m:e>
            <m:r>
              <w:rPr>
                <w:rFonts w:ascii="Cambria Math" w:eastAsia="Consolas" w:hAnsi="Cambria Math"/>
              </w:rPr>
              <m:t>(</m:t>
            </m:r>
          </m:e>
        </m:func>
        <m:r>
          <w:rPr>
            <w:rFonts w:ascii="Cambria Math" w:eastAsia="Consolas" w:hAnsi="Cambria Math"/>
          </w:rPr>
          <m:t>m,n)</m:t>
        </m:r>
      </m:oMath>
      <w:r>
        <w:rPr>
          <w:rFonts w:ascii="Times New Roman" w:eastAsia="Consolas" w:hAnsi="Times New Roman" w:hint="eastAsia"/>
          <w:color w:val="3B3B3B"/>
          <w:kern w:val="0"/>
          <w:szCs w:val="21"/>
          <w:shd w:val="clear" w:color="auto" w:fill="FFFFFF"/>
          <w:lang w:bidi="ar"/>
        </w:rPr>
        <w:t>), providing the theoretical basis for matrix factorization.</w:t>
      </w:r>
    </w:p>
    <w:p w14:paraId="22F94E59" w14:textId="77777777" w:rsidR="00637B71" w:rsidRDefault="0045295A">
      <w:pPr>
        <w:pStyle w:val="Heading4"/>
        <w:rPr>
          <w:b w:val="0"/>
          <w:bCs/>
          <w:sz w:val="21"/>
          <w:szCs w:val="20"/>
        </w:rPr>
      </w:pPr>
      <w:r>
        <w:rPr>
          <w:b w:val="0"/>
          <w:bCs/>
          <w:sz w:val="21"/>
          <w:szCs w:val="20"/>
        </w:rPr>
        <w:t xml:space="preserve">3.1.3 </w:t>
      </w:r>
      <w:r>
        <w:rPr>
          <w:rFonts w:ascii="Times New Roman" w:hAnsi="Times New Roman"/>
          <w:b w:val="0"/>
          <w:bCs/>
          <w:sz w:val="21"/>
          <w:szCs w:val="20"/>
        </w:rPr>
        <w:t>Strategies for Handling Missing Values</w:t>
      </w:r>
    </w:p>
    <w:p w14:paraId="513F667A" w14:textId="77777777" w:rsidR="00637B71" w:rsidRDefault="0045295A">
      <w:pPr>
        <w:widowControl/>
        <w:shd w:val="clear" w:color="auto" w:fill="FFFFFF"/>
        <w:spacing w:line="285" w:lineRule="atLeast"/>
        <w:ind w:firstLineChars="200" w:firstLine="420"/>
        <w:jc w:val="left"/>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Common strategies include: (1) ignore missing values and use only observed ratings; (2) mean imputation (user or item average); and (3) model-based prediction. The present case adopts strategy (1) so that students understand matrix factorization as learning latent factors rather than merely filling missing values.</w:t>
      </w:r>
    </w:p>
    <w:p w14:paraId="084B2E5D" w14:textId="77777777" w:rsidR="00637B71" w:rsidRDefault="0045295A">
      <w:pPr>
        <w:pStyle w:val="Heading3"/>
        <w:rPr>
          <w:sz w:val="21"/>
          <w:szCs w:val="21"/>
        </w:rPr>
      </w:pPr>
      <w:r>
        <w:rPr>
          <w:sz w:val="21"/>
          <w:szCs w:val="21"/>
        </w:rPr>
        <w:t>3.2 The Basic Idea of Matrix Factorization</w:t>
      </w:r>
    </w:p>
    <w:p w14:paraId="473E69AC" w14:textId="77777777" w:rsidR="00637B71" w:rsidRDefault="0045295A">
      <w:pPr>
        <w:pStyle w:val="Heading4"/>
        <w:rPr>
          <w:b w:val="0"/>
          <w:bCs/>
          <w:sz w:val="21"/>
          <w:szCs w:val="20"/>
        </w:rPr>
      </w:pPr>
      <w:r>
        <w:rPr>
          <w:b w:val="0"/>
          <w:bCs/>
          <w:sz w:val="21"/>
          <w:szCs w:val="20"/>
        </w:rPr>
        <w:t xml:space="preserve">3.2.1 </w:t>
      </w:r>
      <w:r>
        <w:rPr>
          <w:rFonts w:ascii="Times New Roman" w:hAnsi="Times New Roman"/>
          <w:b w:val="0"/>
          <w:bCs/>
          <w:sz w:val="21"/>
          <w:szCs w:val="20"/>
        </w:rPr>
        <w:t>Low-Rank Assumption</w:t>
      </w:r>
    </w:p>
    <w:p w14:paraId="4068B4B1" w14:textId="77777777" w:rsidR="00637B71" w:rsidRDefault="0045295A">
      <w:pPr>
        <w:widowControl/>
        <w:shd w:val="clear" w:color="auto" w:fill="FFFFFF"/>
        <w:spacing w:line="285" w:lineRule="atLeast"/>
        <w:ind w:firstLineChars="200" w:firstLine="420"/>
        <w:rPr>
          <w:rFonts w:ascii="Times New Roman" w:hAnsi="Times New Roman"/>
        </w:rPr>
      </w:pPr>
      <w:r>
        <w:rPr>
          <w:rFonts w:ascii="Times New Roman" w:eastAsia="Consolas" w:hAnsi="Times New Roman"/>
          <w:color w:val="3B3B3B"/>
          <w:kern w:val="0"/>
          <w:szCs w:val="21"/>
          <w:shd w:val="clear" w:color="auto" w:fill="FFFFFF"/>
          <w:lang w:bidi="ar"/>
        </w:rPr>
        <w:t>Matrix factorization rests on the low-rank assumption: user ratings are determined by a small number of latent factors. In movie recommendation, these might correspond to “action,” “comedy,” “plot depth,” “visual quality,” etc. Each user has preference weights for these dimensions; each movie has attribute values. The rating is a combination of the two.</w:t>
      </w:r>
    </w:p>
    <w:p w14:paraId="0BE8AF8A" w14:textId="77777777" w:rsidR="00637B71" w:rsidRDefault="0045295A">
      <w:pPr>
        <w:widowControl/>
        <w:shd w:val="clear" w:color="auto" w:fill="FFFFFF"/>
        <w:spacing w:line="285" w:lineRule="atLeast"/>
        <w:ind w:firstLineChars="200" w:firstLine="420"/>
        <w:jc w:val="lef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Mathematically, there exists a small integer </w:t>
      </w:r>
      <m:oMath>
        <m:r>
          <w:rPr>
            <w:rFonts w:ascii="Cambria Math" w:eastAsia="Consolas" w:hAnsi="Cambria Math"/>
          </w:rPr>
          <m:t>k≪</m:t>
        </m:r>
        <m:func>
          <m:funcPr>
            <m:ctrlPr>
              <w:rPr>
                <w:rFonts w:ascii="Cambria Math" w:eastAsia="Consolas" w:hAnsi="Cambria Math"/>
              </w:rPr>
            </m:ctrlPr>
          </m:funcPr>
          <m:fName>
            <m:r>
              <m:rPr>
                <m:sty m:val="p"/>
              </m:rPr>
              <w:rPr>
                <w:rFonts w:ascii="Cambria Math" w:eastAsia="Consolas" w:hAnsi="Cambria Math"/>
              </w:rPr>
              <m:t>min</m:t>
            </m:r>
          </m:fName>
          <m:e>
            <m:r>
              <w:rPr>
                <w:rFonts w:ascii="Cambria Math" w:eastAsia="Consolas" w:hAnsi="Cambria Math"/>
              </w:rPr>
              <m:t>(</m:t>
            </m:r>
          </m:e>
        </m:func>
        <m:r>
          <w:rPr>
            <w:rFonts w:ascii="Cambria Math" w:eastAsia="Consolas" w:hAnsi="Cambria Math"/>
          </w:rPr>
          <m:t>m,n)</m:t>
        </m:r>
      </m:oMath>
      <w:r>
        <w:rPr>
          <w:rFonts w:ascii="Times New Roman" w:eastAsia="Consolas" w:hAnsi="Times New Roman"/>
          <w:color w:val="3B3B3B"/>
          <w:kern w:val="0"/>
          <w:szCs w:val="21"/>
          <w:shd w:val="clear" w:color="auto" w:fill="FFFFFF"/>
          <w:lang w:bidi="ar"/>
        </w:rPr>
        <w:t xml:space="preserve"> such that</w:t>
      </w:r>
    </w:p>
    <w:p w14:paraId="78A2EE50" w14:textId="77777777" w:rsidR="00637B71" w:rsidRDefault="0045295A">
      <w:pPr>
        <w:widowControl/>
        <w:shd w:val="clear" w:color="auto" w:fill="FFFFFF"/>
        <w:spacing w:line="285" w:lineRule="atLeast"/>
        <w:jc w:val="center"/>
        <w:rPr>
          <w:rFonts w:ascii="Times New Roman" w:eastAsia="Consolas" w:hAnsi="Times New Roman"/>
          <w:color w:val="3B3B3B"/>
          <w:szCs w:val="21"/>
        </w:rPr>
      </w:pPr>
      <m:oMath>
        <m:r>
          <w:rPr>
            <w:rFonts w:ascii="Cambria Math" w:eastAsia="Consolas" w:hAnsi="Cambria Math"/>
          </w:rPr>
          <m:t>R≈U</m:t>
        </m:r>
        <m:r>
          <m:rPr>
            <m:sty m:val="p"/>
          </m:rPr>
          <w:rPr>
            <w:rFonts w:ascii="Cambria Math" w:eastAsia="Consolas" w:hAnsi="Cambria Math"/>
          </w:rPr>
          <m:t>Σ</m:t>
        </m:r>
        <m:sSup>
          <m:sSupPr>
            <m:ctrlPr>
              <w:rPr>
                <w:rFonts w:ascii="Cambria Math" w:eastAsia="Consolas" w:hAnsi="Cambria Math"/>
              </w:rPr>
            </m:ctrlPr>
          </m:sSupPr>
          <m:e>
            <m:r>
              <w:rPr>
                <w:rFonts w:ascii="Cambria Math" w:eastAsia="Consolas" w:hAnsi="Cambria Math"/>
              </w:rPr>
              <m:t>V</m:t>
            </m:r>
          </m:e>
          <m:sup>
            <m:r>
              <w:rPr>
                <w:rFonts w:ascii="Cambria Math" w:eastAsia="Consolas" w:hAnsi="Cambria Math"/>
              </w:rPr>
              <m:t>T</m:t>
            </m:r>
          </m:sup>
        </m:sSup>
      </m:oMath>
      <w:r>
        <w:rPr>
          <w:rFonts w:ascii="Times New Roman" w:eastAsia="Consolas" w:hAnsi="Times New Roman"/>
          <w:color w:val="3B3B3B"/>
          <w:kern w:val="0"/>
          <w:szCs w:val="21"/>
          <w:shd w:val="clear" w:color="auto" w:fill="FFFFFF"/>
          <w:lang w:bidi="ar"/>
        </w:rPr>
        <w:t>,</w:t>
      </w:r>
    </w:p>
    <w:p w14:paraId="1D9D6136" w14:textId="5BF1DBB1" w:rsidR="00637B71" w:rsidRDefault="0045295A">
      <w:pPr>
        <w:widowControl/>
        <w:shd w:val="clear" w:color="auto" w:fill="FFFFFF"/>
        <w:spacing w:line="285" w:lineRule="atLeast"/>
        <w:jc w:val="lef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where </w:t>
      </w:r>
      <m:oMath>
        <m:r>
          <w:rPr>
            <w:rFonts w:ascii="Cambria Math" w:eastAsia="Consolas" w:hAnsi="Cambria Math"/>
          </w:rPr>
          <m:t>U∈</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m</m:t>
            </m:r>
            <m:r>
              <m:rPr>
                <m:sty m:val="p"/>
              </m:rPr>
              <w:rPr>
                <w:rFonts w:ascii="Cambria Math" w:eastAsia="Consolas" w:hAnsi="Cambria Math"/>
              </w:rPr>
              <m:t>×</m:t>
            </m:r>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is the left singular matrix, </w:t>
      </w:r>
      <m:oMath>
        <m:r>
          <m:rPr>
            <m:sty m:val="p"/>
          </m:rPr>
          <w:rPr>
            <w:rFonts w:ascii="Cambria Math" w:eastAsia="Consolas" w:hAnsi="Cambria Math"/>
          </w:rPr>
          <m:t>Σ</m:t>
        </m:r>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k</m:t>
            </m:r>
            <m:r>
              <m:rPr>
                <m:sty m:val="p"/>
              </m:rPr>
              <w:rPr>
                <w:rFonts w:ascii="Cambria Math" w:eastAsia="Consolas" w:hAnsi="Cambria Math"/>
              </w:rPr>
              <m:t>×</m:t>
            </m:r>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is the diagonal matrix of singular values, and </w:t>
      </w:r>
      <m:oMath>
        <m:r>
          <w:rPr>
            <w:rFonts w:ascii="Cambria Math" w:eastAsia="Consolas" w:hAnsi="Cambria Math"/>
          </w:rPr>
          <m:t>V∈</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n</m:t>
            </m:r>
            <m:r>
              <m:rPr>
                <m:sty m:val="p"/>
              </m:rPr>
              <w:rPr>
                <w:rFonts w:ascii="Cambria Math" w:eastAsia="Consolas" w:hAnsi="Cambria Math"/>
              </w:rPr>
              <m:t>×</m:t>
            </m:r>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is the right singular matrix—precisely the singular value decomposition (SVD) of the matrix.</w:t>
      </w:r>
    </w:p>
    <w:p w14:paraId="39A708B1" w14:textId="77777777" w:rsidR="00637B71" w:rsidRDefault="0045295A">
      <w:pPr>
        <w:widowControl/>
        <w:shd w:val="clear" w:color="auto" w:fill="FFFFFF"/>
        <w:spacing w:line="285" w:lineRule="atLeast"/>
        <w:jc w:val="left"/>
        <w:rPr>
          <w:rFonts w:ascii="Times New Roman" w:eastAsia="Consolas" w:hAnsi="Times New Roman"/>
          <w:color w:val="3B3B3B"/>
          <w:szCs w:val="21"/>
        </w:rPr>
      </w:pPr>
      <w:r>
        <w:rPr>
          <w:bCs/>
          <w:szCs w:val="20"/>
        </w:rPr>
        <w:t xml:space="preserve">3.2.2 </w:t>
      </w:r>
      <w:r>
        <w:rPr>
          <w:rFonts w:ascii="Times New Roman" w:hAnsi="Times New Roman"/>
          <w:bCs/>
          <w:szCs w:val="20"/>
        </w:rPr>
        <w:t>Introduction to Singular Value Decomposition (SVD)</w:t>
      </w:r>
    </w:p>
    <w:p w14:paraId="5805515B" w14:textId="77777777" w:rsidR="00637B71" w:rsidRDefault="0045295A">
      <w:pPr>
        <w:widowControl/>
        <w:shd w:val="clear" w:color="auto" w:fill="FFFFFF"/>
        <w:spacing w:line="285" w:lineRule="atLeast"/>
        <w:ind w:firstLineChars="200" w:firstLine="420"/>
        <w:jc w:val="lef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For any matrix </w:t>
      </w:r>
      <m:oMath>
        <m:r>
          <w:rPr>
            <w:rFonts w:ascii="Cambria Math" w:eastAsia="Consolas" w:hAnsi="Cambria Math"/>
          </w:rPr>
          <m:t>R∈</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m</m:t>
            </m:r>
            <m:r>
              <m:rPr>
                <m:sty m:val="p"/>
              </m:rPr>
              <w:rPr>
                <w:rFonts w:ascii="Cambria Math" w:eastAsia="Consolas" w:hAnsi="Cambria Math"/>
              </w:rPr>
              <m:t>×</m:t>
            </m:r>
            <m:r>
              <w:rPr>
                <w:rFonts w:ascii="Cambria Math" w:eastAsia="Consolas" w:hAnsi="Cambria Math"/>
              </w:rPr>
              <m:t>n</m:t>
            </m:r>
          </m:sup>
        </m:sSup>
      </m:oMath>
      <w:r>
        <w:rPr>
          <w:rFonts w:ascii="Times New Roman" w:eastAsia="Consolas" w:hAnsi="Times New Roman"/>
          <w:color w:val="3B3B3B"/>
          <w:kern w:val="0"/>
          <w:szCs w:val="21"/>
          <w:shd w:val="clear" w:color="auto" w:fill="FFFFFF"/>
          <w:lang w:bidi="ar"/>
        </w:rPr>
        <w:t>, the SVD is</w:t>
      </w:r>
    </w:p>
    <w:p w14:paraId="5F0EEED7" w14:textId="77777777" w:rsidR="00637B71" w:rsidRDefault="0045295A">
      <w:pPr>
        <w:widowControl/>
        <w:shd w:val="clear" w:color="auto" w:fill="FFFFFF"/>
        <w:spacing w:line="285" w:lineRule="atLeast"/>
        <w:jc w:val="left"/>
        <w:rPr>
          <w:rFonts w:ascii="Times New Roman" w:eastAsia="Consolas" w:hAnsi="Times New Roman"/>
          <w:color w:val="3B3B3B"/>
          <w:szCs w:val="21"/>
        </w:rPr>
      </w:pPr>
      <m:oMathPara>
        <m:oMath>
          <m:r>
            <w:rPr>
              <w:rFonts w:ascii="Cambria Math" w:eastAsia="Consolas" w:hAnsi="Cambria Math"/>
            </w:rPr>
            <m:t>R=U</m:t>
          </m:r>
          <m:r>
            <m:rPr>
              <m:sty m:val="p"/>
            </m:rPr>
            <w:rPr>
              <w:rFonts w:ascii="Cambria Math" w:eastAsia="Consolas" w:hAnsi="Cambria Math"/>
            </w:rPr>
            <m:t>Σ</m:t>
          </m:r>
          <m:sSup>
            <m:sSupPr>
              <m:ctrlPr>
                <w:rPr>
                  <w:rFonts w:ascii="Cambria Math" w:eastAsia="Consolas" w:hAnsi="Cambria Math"/>
                </w:rPr>
              </m:ctrlPr>
            </m:sSupPr>
            <m:e>
              <m:r>
                <w:rPr>
                  <w:rFonts w:ascii="Cambria Math" w:eastAsia="Consolas" w:hAnsi="Cambria Math"/>
                </w:rPr>
                <m:t>V</m:t>
              </m:r>
            </m:e>
            <m:sup>
              <m:r>
                <w:rPr>
                  <w:rFonts w:ascii="Cambria Math" w:eastAsia="Consolas" w:hAnsi="Cambria Math"/>
                </w:rPr>
                <m:t>T</m:t>
              </m:r>
            </m:sup>
          </m:sSup>
          <m:r>
            <w:rPr>
              <w:rFonts w:ascii="Cambria Math" w:eastAsia="Consolas" w:hAnsi="Cambria Math"/>
            </w:rPr>
            <m:t>,</m:t>
          </m:r>
        </m:oMath>
      </m:oMathPara>
    </w:p>
    <w:p w14:paraId="5AEDA5B1" w14:textId="77777777" w:rsidR="00637B71" w:rsidRDefault="0045295A">
      <w:pPr>
        <w:widowControl/>
        <w:shd w:val="clear" w:color="auto" w:fill="FFFFFF"/>
        <w:spacing w:line="285" w:lineRule="atLeas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lastRenderedPageBreak/>
        <w:t xml:space="preserve">where </w:t>
      </w:r>
      <m:oMath>
        <m:r>
          <w:rPr>
            <w:rFonts w:ascii="Cambria Math" w:eastAsia="Consolas" w:hAnsi="Cambria Math"/>
          </w:rPr>
          <m:t>U</m:t>
        </m:r>
      </m:oMath>
      <w:r>
        <w:rPr>
          <w:rFonts w:ascii="Times New Roman" w:eastAsia="Consolas" w:hAnsi="Times New Roman"/>
          <w:color w:val="3B3B3B"/>
          <w:kern w:val="0"/>
          <w:szCs w:val="21"/>
          <w:shd w:val="clear" w:color="auto" w:fill="FFFFFF"/>
          <w:lang w:bidi="ar"/>
        </w:rPr>
        <w:t xml:space="preserve"> and </w:t>
      </w:r>
      <m:oMath>
        <m:r>
          <w:rPr>
            <w:rFonts w:ascii="Cambria Math" w:eastAsia="Consolas" w:hAnsi="Cambria Math"/>
          </w:rPr>
          <m:t>V</m:t>
        </m:r>
      </m:oMath>
      <w:r>
        <w:rPr>
          <w:rFonts w:ascii="Times New Roman" w:eastAsia="Consolas" w:hAnsi="Times New Roman"/>
          <w:color w:val="3B3B3B"/>
          <w:kern w:val="0"/>
          <w:szCs w:val="21"/>
          <w:shd w:val="clear" w:color="auto" w:fill="FFFFFF"/>
          <w:lang w:bidi="ar"/>
        </w:rPr>
        <w:t xml:space="preserve"> are orthogonal matrices and </w:t>
      </w:r>
      <m:oMath>
        <m:r>
          <m:rPr>
            <m:sty m:val="p"/>
          </m:rPr>
          <w:rPr>
            <w:rFonts w:ascii="Cambria Math" w:eastAsia="Consolas" w:hAnsi="Cambria Math"/>
          </w:rPr>
          <m:t>Σ</m:t>
        </m:r>
      </m:oMath>
      <w:r>
        <w:rPr>
          <w:rFonts w:ascii="Times New Roman" w:eastAsia="Consolas" w:hAnsi="Times New Roman"/>
          <w:color w:val="3B3B3B"/>
          <w:kern w:val="0"/>
          <w:szCs w:val="21"/>
          <w:shd w:val="clear" w:color="auto" w:fill="FFFFFF"/>
          <w:lang w:bidi="ar"/>
        </w:rPr>
        <w:t xml:space="preserve"> contains the singular values </w:t>
      </w:r>
      <m:oMath>
        <m:sSub>
          <m:sSubPr>
            <m:ctrlPr>
              <w:rPr>
                <w:rFonts w:ascii="Cambria Math" w:eastAsia="Consolas" w:hAnsi="Cambria Math"/>
              </w:rPr>
            </m:ctrlPr>
          </m:sSubPr>
          <m:e>
            <m:r>
              <w:rPr>
                <w:rFonts w:ascii="Cambria Math" w:eastAsia="Consolas" w:hAnsi="Cambria Math"/>
              </w:rPr>
              <m:t>σ</m:t>
            </m:r>
          </m:e>
          <m:sub>
            <m:r>
              <w:rPr>
                <w:rFonts w:ascii="Cambria Math" w:eastAsia="Consolas" w:hAnsi="Cambria Math"/>
              </w:rPr>
              <m:t>1</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σ</m:t>
            </m:r>
          </m:e>
          <m:sub>
            <m:r>
              <w:rPr>
                <w:rFonts w:ascii="Cambria Math" w:eastAsia="Consolas" w:hAnsi="Cambria Math"/>
              </w:rPr>
              <m:t>2</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σ</m:t>
            </m:r>
          </m:e>
          <m:sub>
            <m:r>
              <w:rPr>
                <w:rFonts w:ascii="Cambria Math" w:eastAsia="Consolas" w:hAnsi="Cambria Math"/>
              </w:rPr>
              <m:t>p</m:t>
            </m:r>
          </m:sub>
        </m:sSub>
        <m:r>
          <w:rPr>
            <w:rFonts w:ascii="Cambria Math" w:eastAsia="Consolas" w:hAnsi="Cambria Math"/>
          </w:rPr>
          <m:t>≥0</m:t>
        </m:r>
      </m:oMath>
      <w:r>
        <w:rPr>
          <w:rFonts w:ascii="Times New Roman" w:eastAsia="Consolas" w:hAnsi="Times New Roman"/>
          <w:color w:val="3B3B3B"/>
          <w:kern w:val="0"/>
          <w:szCs w:val="21"/>
          <w:shd w:val="clear" w:color="auto" w:fill="FFFFFF"/>
          <w:lang w:bidi="ar"/>
        </w:rPr>
        <w:t xml:space="preserve"> </w:t>
      </w:r>
      <w:r>
        <w:rPr>
          <w:rFonts w:ascii="Times New Roman" w:eastAsia="Consolas" w:hAnsi="Times New Roman"/>
          <w:color w:val="EE0000"/>
          <w:kern w:val="0"/>
          <w:szCs w:val="21"/>
          <w:shd w:val="clear" w:color="auto" w:fill="FFFFFF"/>
          <w:lang w:bidi="ar"/>
        </w:rPr>
        <w:t>(</w:t>
      </w:r>
      <m:oMath>
        <m:r>
          <w:rPr>
            <w:rFonts w:ascii="Cambria Math" w:eastAsia="Consolas" w:hAnsi="Cambria Math"/>
          </w:rPr>
          <m:t>p=</m:t>
        </m:r>
        <m:func>
          <m:funcPr>
            <m:ctrlPr>
              <w:rPr>
                <w:rFonts w:ascii="Cambria Math" w:eastAsia="Consolas" w:hAnsi="Cambria Math"/>
              </w:rPr>
            </m:ctrlPr>
          </m:funcPr>
          <m:fName>
            <m:r>
              <m:rPr>
                <m:sty m:val="p"/>
              </m:rPr>
              <w:rPr>
                <w:rFonts w:ascii="Cambria Math" w:eastAsia="Consolas" w:hAnsi="Cambria Math"/>
              </w:rPr>
              <m:t>min</m:t>
            </m:r>
          </m:fName>
          <m:e>
            <m:r>
              <w:rPr>
                <w:rFonts w:ascii="Cambria Math" w:eastAsia="Consolas" w:hAnsi="Cambria Math"/>
              </w:rPr>
              <m:t>(</m:t>
            </m:r>
          </m:e>
        </m:func>
        <m:r>
          <w:rPr>
            <w:rFonts w:ascii="Cambria Math" w:eastAsia="Consolas" w:hAnsi="Cambria Math"/>
          </w:rPr>
          <m:t>m,n)</m:t>
        </m:r>
      </m:oMath>
      <w:r>
        <w:rPr>
          <w:rFonts w:ascii="Times New Roman" w:eastAsia="Consolas" w:hAnsi="Times New Roman"/>
          <w:color w:val="3B3B3B"/>
          <w:kern w:val="0"/>
          <w:szCs w:val="21"/>
          <w:shd w:val="clear" w:color="auto" w:fill="FFFFFF"/>
          <w:lang w:bidi="ar"/>
        </w:rPr>
        <w:t>).</w:t>
      </w:r>
    </w:p>
    <w:p w14:paraId="69FA4D3E"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Geometrically, the left singular vectors </w:t>
      </w:r>
      <m:oMath>
        <m:sSub>
          <m:sSubPr>
            <m:ctrlPr>
              <w:rPr>
                <w:rFonts w:ascii="Cambria Math" w:eastAsia="Consolas" w:hAnsi="Cambria Math"/>
              </w:rPr>
            </m:ctrlPr>
          </m:sSubPr>
          <m:e>
            <m:r>
              <m:rPr>
                <m:sty m:val="b"/>
              </m:rPr>
              <w:rPr>
                <w:rFonts w:ascii="Cambria Math" w:eastAsia="Consolas" w:hAnsi="Cambria Math"/>
              </w:rPr>
              <m:t>u</m:t>
            </m:r>
          </m:e>
          <m:sub>
            <m:r>
              <w:rPr>
                <w:rFonts w:ascii="Cambria Math" w:eastAsia="Consolas" w:hAnsi="Cambria Math"/>
              </w:rPr>
              <m:t>i</m:t>
            </m:r>
          </m:sub>
        </m:sSub>
      </m:oMath>
      <w:r>
        <w:rPr>
          <w:rFonts w:ascii="Times New Roman" w:eastAsia="Consolas" w:hAnsi="Times New Roman"/>
          <w:color w:val="3B3B3B"/>
          <w:kern w:val="0"/>
          <w:szCs w:val="21"/>
          <w:shd w:val="clear" w:color="auto" w:fill="FFFFFF"/>
          <w:lang w:bidi="ar"/>
        </w:rPr>
        <w:t xml:space="preserve"> represent principal directions in the original data space, the right singular vectors </w:t>
      </w:r>
      <m:oMath>
        <m:sSub>
          <m:sSubPr>
            <m:ctrlPr>
              <w:rPr>
                <w:rFonts w:ascii="Cambria Math" w:eastAsia="Consolas" w:hAnsi="Cambria Math"/>
              </w:rPr>
            </m:ctrlPr>
          </m:sSubPr>
          <m:e>
            <m:r>
              <m:rPr>
                <m:sty m:val="b"/>
              </m:rPr>
              <w:rPr>
                <w:rFonts w:ascii="Cambria Math" w:eastAsia="Consolas" w:hAnsi="Cambria Math"/>
              </w:rPr>
              <m:t>v</m:t>
            </m:r>
          </m:e>
          <m:sub>
            <m:r>
              <w:rPr>
                <w:rFonts w:ascii="Cambria Math" w:eastAsia="Consolas" w:hAnsi="Cambria Math"/>
              </w:rPr>
              <m:t>i</m:t>
            </m:r>
          </m:sub>
        </m:sSub>
      </m:oMath>
      <w:r>
        <w:rPr>
          <w:rFonts w:ascii="Times New Roman" w:eastAsia="Consolas" w:hAnsi="Times New Roman"/>
          <w:color w:val="3B3B3B"/>
          <w:kern w:val="0"/>
          <w:szCs w:val="21"/>
          <w:shd w:val="clear" w:color="auto" w:fill="FFFFFF"/>
          <w:lang w:bidi="ar"/>
        </w:rPr>
        <w:t xml:space="preserve"> represent principal directions in feature space, and the singular values </w:t>
      </w:r>
      <m:oMath>
        <m:sSub>
          <m:sSubPr>
            <m:ctrlPr>
              <w:rPr>
                <w:rFonts w:ascii="Cambria Math" w:eastAsia="Consolas" w:hAnsi="Cambria Math"/>
              </w:rPr>
            </m:ctrlPr>
          </m:sSubPr>
          <m:e>
            <m:r>
              <w:rPr>
                <w:rFonts w:ascii="Cambria Math" w:eastAsia="Consolas" w:hAnsi="Cambria Math"/>
              </w:rPr>
              <m:t>σ</m:t>
            </m:r>
          </m:e>
          <m:sub>
            <m:r>
              <w:rPr>
                <w:rFonts w:ascii="Cambria Math" w:eastAsia="Consolas" w:hAnsi="Cambria Math"/>
              </w:rPr>
              <m:t>i</m:t>
            </m:r>
          </m:sub>
        </m:sSub>
      </m:oMath>
      <w:r>
        <w:rPr>
          <w:rFonts w:ascii="Times New Roman" w:eastAsia="Consolas" w:hAnsi="Times New Roman"/>
          <w:color w:val="3B3B3B"/>
          <w:kern w:val="0"/>
          <w:szCs w:val="21"/>
          <w:shd w:val="clear" w:color="auto" w:fill="FFFFFF"/>
          <w:lang w:bidi="ar"/>
        </w:rPr>
        <w:t xml:space="preserve"> indicate the strength of each direction. For low-rank approximation, retaining the top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singular values and vectors yields the optimal rank-</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approximation</w:t>
      </w:r>
    </w:p>
    <w:p w14:paraId="42722A7A" w14:textId="77777777" w:rsidR="00637B71" w:rsidRDefault="00000000">
      <w:pPr>
        <w:widowControl/>
        <w:shd w:val="clear" w:color="auto" w:fill="FFFFFF"/>
        <w:spacing w:line="285" w:lineRule="atLeast"/>
        <w:rPr>
          <w:rFonts w:ascii="Times New Roman" w:eastAsia="Consolas" w:hAnsi="Times New Roman"/>
          <w:color w:val="3B3B3B"/>
          <w:szCs w:val="21"/>
        </w:rPr>
      </w:pPr>
      <m:oMathPara>
        <m:oMath>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k</m:t>
              </m:r>
            </m:sub>
          </m:sSub>
          <m:r>
            <w:rPr>
              <w:rFonts w:ascii="Cambria Math" w:eastAsia="Consolas" w:hAnsi="Cambria Math"/>
            </w:rPr>
            <m:t>=</m:t>
          </m:r>
          <m:nary>
            <m:naryPr>
              <m:chr m:val="∑"/>
              <m:limLoc m:val="undOvr"/>
              <m:ctrlPr>
                <w:rPr>
                  <w:rFonts w:ascii="Cambria Math" w:eastAsia="Consolas" w:hAnsi="Cambria Math"/>
                  <w:i/>
                </w:rPr>
              </m:ctrlPr>
            </m:naryPr>
            <m:sub>
              <m:r>
                <w:rPr>
                  <w:rFonts w:ascii="Cambria Math" w:eastAsia="Consolas" w:hAnsi="Cambria Math"/>
                </w:rPr>
                <m:t>i=1</m:t>
              </m:r>
              <m:ctrlPr>
                <w:rPr>
                  <w:rFonts w:ascii="Cambria Math" w:eastAsia="Consolas" w:hAnsi="Cambria Math"/>
                </w:rPr>
              </m:ctrlPr>
            </m:sub>
            <m:sup>
              <m:r>
                <w:rPr>
                  <w:rFonts w:ascii="Cambria Math" w:eastAsia="Consolas" w:hAnsi="Cambria Math"/>
                </w:rPr>
                <m:t>k</m:t>
              </m:r>
              <m:ctrlPr>
                <w:rPr>
                  <w:rFonts w:ascii="Cambria Math" w:eastAsia="Consolas" w:hAnsi="Cambria Math"/>
                </w:rPr>
              </m:ctrlPr>
            </m:sup>
            <m:e>
              <m:sSub>
                <m:sSubPr>
                  <m:ctrlPr>
                    <w:rPr>
                      <w:rFonts w:ascii="Cambria Math" w:eastAsia="Consolas" w:hAnsi="Cambria Math"/>
                    </w:rPr>
                  </m:ctrlPr>
                </m:sSubPr>
                <m:e>
                  <m:r>
                    <w:rPr>
                      <w:rFonts w:ascii="Cambria Math" w:eastAsia="Consolas" w:hAnsi="Cambria Math"/>
                    </w:rPr>
                    <m:t>σ</m:t>
                  </m:r>
                </m:e>
                <m:sub>
                  <m:r>
                    <w:rPr>
                      <w:rFonts w:ascii="Cambria Math" w:eastAsia="Consolas" w:hAnsi="Cambria Math"/>
                    </w:rPr>
                    <m:t>i</m:t>
                  </m:r>
                </m:sub>
              </m:sSub>
              <m:ctrlPr>
                <w:rPr>
                  <w:rFonts w:ascii="Cambria Math" w:eastAsia="Consolas" w:hAnsi="Cambria Math"/>
                </w:rPr>
              </m:ctrlPr>
            </m:e>
          </m:nary>
          <m:sSub>
            <m:sSubPr>
              <m:ctrlPr>
                <w:rPr>
                  <w:rFonts w:ascii="Cambria Math" w:eastAsia="Consolas" w:hAnsi="Cambria Math"/>
                </w:rPr>
              </m:ctrlPr>
            </m:sSubPr>
            <m:e>
              <m:r>
                <m:rPr>
                  <m:sty m:val="b"/>
                </m:rPr>
                <w:rPr>
                  <w:rFonts w:ascii="Cambria Math" w:eastAsia="Consolas" w:hAnsi="Cambria Math"/>
                </w:rPr>
                <m:t>u</m:t>
              </m:r>
            </m:e>
            <m:sub>
              <m:r>
                <w:rPr>
                  <w:rFonts w:ascii="Cambria Math" w:eastAsia="Consolas" w:hAnsi="Cambria Math"/>
                </w:rPr>
                <m:t>i</m:t>
              </m:r>
            </m:sub>
          </m:sSub>
          <m:sSubSup>
            <m:sSubSupPr>
              <m:ctrlPr>
                <w:rPr>
                  <w:rFonts w:ascii="Cambria Math" w:eastAsia="Consolas" w:hAnsi="Cambria Math"/>
                </w:rPr>
              </m:ctrlPr>
            </m:sSubSupPr>
            <m:e>
              <m:r>
                <m:rPr>
                  <m:sty m:val="b"/>
                </m:rPr>
                <w:rPr>
                  <w:rFonts w:ascii="Cambria Math" w:eastAsia="Consolas" w:hAnsi="Cambria Math"/>
                </w:rPr>
                <m:t>v</m:t>
              </m:r>
            </m:e>
            <m:sub>
              <m:r>
                <w:rPr>
                  <w:rFonts w:ascii="Cambria Math" w:eastAsia="Consolas" w:hAnsi="Cambria Math"/>
                </w:rPr>
                <m:t>i</m:t>
              </m:r>
            </m:sub>
            <m:sup>
              <m:r>
                <w:rPr>
                  <w:rFonts w:ascii="Cambria Math" w:eastAsia="Consolas" w:hAnsi="Cambria Math"/>
                </w:rPr>
                <m:t>T</m:t>
              </m:r>
            </m:sup>
          </m:sSubSup>
          <m:r>
            <w:rPr>
              <w:rFonts w:ascii="Cambria Math" w:eastAsia="Consolas" w:hAnsi="Cambria Math"/>
            </w:rPr>
            <m:t>.</m:t>
          </m:r>
        </m:oMath>
      </m:oMathPara>
    </w:p>
    <w:p w14:paraId="30D453D4"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The approximation error is given by the Eckart–Young theorem:</w:t>
      </w:r>
    </w:p>
    <w:p w14:paraId="5CA0A6C2" w14:textId="77777777" w:rsidR="00637B71" w:rsidRDefault="0045295A">
      <w:pPr>
        <w:widowControl/>
        <w:shd w:val="clear" w:color="auto" w:fill="FFFFFF"/>
        <w:spacing w:line="285" w:lineRule="atLeast"/>
        <w:jc w:val="center"/>
        <w:rPr>
          <w:rFonts w:ascii="Times New Roman" w:eastAsia="Consolas" w:hAnsi="Times New Roman"/>
          <w:color w:val="3B3B3B"/>
          <w:szCs w:val="21"/>
        </w:rPr>
      </w:pPr>
      <m:oMath>
        <m:r>
          <w:rPr>
            <w:rFonts w:ascii="Cambria Math" w:eastAsia="Consolas" w:hAnsi="Cambria Math"/>
          </w:rPr>
          <m:t>‖R-</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k</m:t>
            </m:r>
          </m:sub>
        </m:sSub>
        <m:sSub>
          <m:sSubPr>
            <m:ctrlPr>
              <w:rPr>
                <w:rFonts w:ascii="Cambria Math" w:eastAsia="Consolas" w:hAnsi="Cambria Math"/>
              </w:rPr>
            </m:ctrlPr>
          </m:sSubPr>
          <m:e>
            <m:r>
              <w:rPr>
                <w:rFonts w:ascii="Cambria Math" w:eastAsia="Consolas" w:hAnsi="Cambria Math"/>
              </w:rPr>
              <m:t>‖</m:t>
            </m:r>
          </m:e>
          <m:sub>
            <m:r>
              <w:rPr>
                <w:rFonts w:ascii="Cambria Math" w:eastAsia="Consolas" w:hAnsi="Cambria Math"/>
              </w:rPr>
              <m:t>F</m:t>
            </m:r>
          </m:sub>
        </m:sSub>
        <m:r>
          <w:rPr>
            <w:rFonts w:ascii="Cambria Math" w:eastAsia="Consolas" w:hAnsi="Cambria Math"/>
          </w:rPr>
          <m:t>=</m:t>
        </m:r>
        <m:func>
          <m:funcPr>
            <m:ctrlPr>
              <w:rPr>
                <w:rFonts w:ascii="Cambria Math" w:eastAsia="Consolas" w:hAnsi="Cambria Math"/>
              </w:rPr>
            </m:ctrlPr>
          </m:funcPr>
          <m:fName>
            <m:limLow>
              <m:limLowPr>
                <m:ctrlPr>
                  <w:rPr>
                    <w:rFonts w:ascii="Cambria Math" w:eastAsia="Consolas" w:hAnsi="Cambria Math"/>
                  </w:rPr>
                </m:ctrlPr>
              </m:limLowPr>
              <m:e>
                <m:r>
                  <m:rPr>
                    <m:sty m:val="p"/>
                  </m:rPr>
                  <w:rPr>
                    <w:rFonts w:ascii="Cambria Math" w:eastAsia="Consolas" w:hAnsi="Cambria Math"/>
                  </w:rPr>
                  <m:t>min</m:t>
                </m:r>
              </m:e>
              <m:lim>
                <m:r>
                  <m:rPr>
                    <m:sty m:val="p"/>
                  </m:rPr>
                  <w:rPr>
                    <w:rFonts w:ascii="Cambria Math" w:eastAsia="Consolas" w:hAnsi="Cambria Math"/>
                  </w:rPr>
                  <m:t>rank</m:t>
                </m:r>
                <m:r>
                  <w:rPr>
                    <w:rFonts w:ascii="Cambria Math" w:eastAsia="Consolas" w:hAnsi="Cambria Math"/>
                  </w:rPr>
                  <m:t>(B)≤k</m:t>
                </m:r>
              </m:lim>
            </m:limLow>
          </m:fName>
          <m:e>
            <m:r>
              <w:rPr>
                <w:rFonts w:ascii="Cambria Math" w:eastAsia="Consolas" w:hAnsi="Cambria Math"/>
              </w:rPr>
              <m:t>‖</m:t>
            </m:r>
          </m:e>
        </m:func>
        <m:r>
          <w:rPr>
            <w:rFonts w:ascii="Cambria Math" w:eastAsia="Consolas" w:hAnsi="Cambria Math"/>
          </w:rPr>
          <m:t>R-B</m:t>
        </m:r>
        <m:sSub>
          <m:sSubPr>
            <m:ctrlPr>
              <w:rPr>
                <w:rFonts w:ascii="Cambria Math" w:eastAsia="Consolas" w:hAnsi="Cambria Math"/>
              </w:rPr>
            </m:ctrlPr>
          </m:sSubPr>
          <m:e>
            <m:r>
              <w:rPr>
                <w:rFonts w:ascii="Cambria Math" w:eastAsia="Consolas" w:hAnsi="Cambria Math"/>
              </w:rPr>
              <m:t>‖</m:t>
            </m:r>
          </m:e>
          <m:sub>
            <m:r>
              <w:rPr>
                <w:rFonts w:ascii="Cambria Math" w:eastAsia="Consolas" w:hAnsi="Cambria Math"/>
              </w:rPr>
              <m:t>F</m:t>
            </m:r>
          </m:sub>
        </m:sSub>
        <m:r>
          <w:rPr>
            <w:rFonts w:ascii="Cambria Math" w:eastAsia="Consolas" w:hAnsi="Cambria Math"/>
          </w:rPr>
          <m:t>=</m:t>
        </m:r>
        <m:rad>
          <m:radPr>
            <m:degHide m:val="1"/>
            <m:ctrlPr>
              <w:rPr>
                <w:rFonts w:ascii="Cambria Math" w:eastAsia="Consolas" w:hAnsi="Cambria Math"/>
                <w:i/>
              </w:rPr>
            </m:ctrlPr>
          </m:radPr>
          <m:deg>
            <m:ctrlPr>
              <w:rPr>
                <w:rFonts w:ascii="Cambria Math" w:eastAsia="Consolas" w:hAnsi="Cambria Math"/>
              </w:rPr>
            </m:ctrlPr>
          </m:deg>
          <m:e>
            <m:nary>
              <m:naryPr>
                <m:chr m:val="∑"/>
                <m:limLoc m:val="undOvr"/>
                <m:ctrlPr>
                  <w:rPr>
                    <w:rFonts w:ascii="Cambria Math" w:eastAsia="Consolas" w:hAnsi="Cambria Math"/>
                    <w:i/>
                  </w:rPr>
                </m:ctrlPr>
              </m:naryPr>
              <m:sub>
                <m:r>
                  <w:rPr>
                    <w:rFonts w:ascii="Cambria Math" w:eastAsia="Consolas" w:hAnsi="Cambria Math"/>
                  </w:rPr>
                  <m:t>i=k+1</m:t>
                </m:r>
                <m:ctrlPr>
                  <w:rPr>
                    <w:rFonts w:ascii="Cambria Math" w:eastAsia="Consolas" w:hAnsi="Cambria Math"/>
                  </w:rPr>
                </m:ctrlPr>
              </m:sub>
              <m:sup>
                <m:r>
                  <w:rPr>
                    <w:rFonts w:ascii="Cambria Math" w:eastAsia="Consolas" w:hAnsi="Cambria Math"/>
                  </w:rPr>
                  <m:t>p</m:t>
                </m:r>
                <m:ctrlPr>
                  <w:rPr>
                    <w:rFonts w:ascii="Cambria Math" w:eastAsia="Consolas" w:hAnsi="Cambria Math"/>
                  </w:rPr>
                </m:ctrlPr>
              </m:sup>
              <m:e>
                <m:sSubSup>
                  <m:sSubSupPr>
                    <m:ctrlPr>
                      <w:rPr>
                        <w:rFonts w:ascii="Cambria Math" w:eastAsia="Consolas" w:hAnsi="Cambria Math"/>
                      </w:rPr>
                    </m:ctrlPr>
                  </m:sSubSupPr>
                  <m:e>
                    <m:r>
                      <w:rPr>
                        <w:rFonts w:ascii="Cambria Math" w:eastAsia="Consolas" w:hAnsi="Cambria Math"/>
                      </w:rPr>
                      <m:t>σ</m:t>
                    </m:r>
                  </m:e>
                  <m:sub>
                    <m:r>
                      <w:rPr>
                        <w:rFonts w:ascii="Cambria Math" w:eastAsia="Consolas" w:hAnsi="Cambria Math"/>
                      </w:rPr>
                      <m:t>i</m:t>
                    </m:r>
                  </m:sub>
                  <m:sup>
                    <m:r>
                      <w:rPr>
                        <w:rFonts w:ascii="Cambria Math" w:eastAsia="Consolas" w:hAnsi="Cambria Math"/>
                      </w:rPr>
                      <m:t>2</m:t>
                    </m:r>
                  </m:sup>
                </m:sSubSup>
                <m:ctrlPr>
                  <w:rPr>
                    <w:rFonts w:ascii="Cambria Math" w:eastAsia="Consolas" w:hAnsi="Cambria Math"/>
                  </w:rPr>
                </m:ctrlPr>
              </m:e>
            </m:nary>
          </m:e>
        </m:rad>
      </m:oMath>
      <w:r>
        <w:rPr>
          <w:rFonts w:ascii="Times New Roman" w:eastAsia="Consolas" w:hAnsi="Times New Roman"/>
          <w:color w:val="3B3B3B"/>
          <w:kern w:val="0"/>
          <w:szCs w:val="21"/>
          <w:shd w:val="clear" w:color="auto" w:fill="FFFFFF"/>
          <w:lang w:bidi="ar"/>
        </w:rPr>
        <w:t>,</w:t>
      </w:r>
    </w:p>
    <w:p w14:paraId="1A2A49E7" w14:textId="77777777" w:rsidR="00637B71" w:rsidRDefault="0045295A">
      <w:pPr>
        <w:widowControl/>
        <w:shd w:val="clear" w:color="auto" w:fill="FFFFFF"/>
        <w:spacing w:line="285" w:lineRule="atLeas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where </w:t>
      </w:r>
      <m:oMath>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m:t>
            </m:r>
          </m:e>
          <m:sub>
            <m:r>
              <w:rPr>
                <w:rFonts w:ascii="Cambria Math" w:eastAsia="Consolas" w:hAnsi="Cambria Math"/>
              </w:rPr>
              <m:t>F</m:t>
            </m:r>
          </m:sub>
        </m:sSub>
      </m:oMath>
      <w:r>
        <w:rPr>
          <w:rFonts w:ascii="Times New Roman" w:eastAsia="Consolas" w:hAnsi="Times New Roman"/>
          <w:color w:val="3B3B3B"/>
          <w:kern w:val="0"/>
          <w:szCs w:val="21"/>
          <w:shd w:val="clear" w:color="auto" w:fill="FFFFFF"/>
          <w:lang w:bidi="ar"/>
        </w:rPr>
        <w:t xml:space="preserve"> is the Frobenius norm.</w:t>
      </w:r>
    </w:p>
    <w:p w14:paraId="6361EC32" w14:textId="77777777" w:rsidR="00637B71" w:rsidRDefault="0045295A">
      <w:pPr>
        <w:widowControl/>
        <w:shd w:val="clear" w:color="auto" w:fill="FFFFFF"/>
        <w:spacing w:line="285" w:lineRule="atLeast"/>
        <w:jc w:val="left"/>
        <w:rPr>
          <w:bCs/>
          <w:szCs w:val="20"/>
        </w:rPr>
      </w:pPr>
      <w:r>
        <w:rPr>
          <w:bCs/>
          <w:szCs w:val="20"/>
        </w:rPr>
        <w:t xml:space="preserve">3.2.3 </w:t>
      </w:r>
      <w:r>
        <w:rPr>
          <w:rFonts w:ascii="Times New Roman" w:hAnsi="Times New Roman"/>
          <w:bCs/>
          <w:szCs w:val="20"/>
        </w:rPr>
        <w:t>Optimization Objective of Matrix Factorization</w:t>
      </w:r>
    </w:p>
    <w:p w14:paraId="3EAF2CBB"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Because real matrices contain many missing values, direct SVD on observed data is impractical. A more common approach is to learn two low-rank matrices </w:t>
      </w:r>
      <m:oMath>
        <m:r>
          <w:rPr>
            <w:rFonts w:ascii="Cambria Math" w:eastAsia="Consolas" w:hAnsi="Cambria Math"/>
          </w:rPr>
          <m:t>P∈</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m</m:t>
            </m:r>
            <m:r>
              <m:rPr>
                <m:sty m:val="p"/>
              </m:rPr>
              <w:rPr>
                <w:rFonts w:ascii="Cambria Math" w:eastAsia="Consolas" w:hAnsi="Cambria Math"/>
              </w:rPr>
              <m:t>×</m:t>
            </m:r>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and </w:t>
      </w:r>
      <m:oMath>
        <m:r>
          <w:rPr>
            <w:rFonts w:ascii="Cambria Math" w:eastAsia="Consolas" w:hAnsi="Cambria Math"/>
          </w:rPr>
          <m:t>Q∈</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n</m:t>
            </m:r>
            <m:r>
              <m:rPr>
                <m:sty m:val="p"/>
              </m:rPr>
              <w:rPr>
                <w:rFonts w:ascii="Cambria Math" w:eastAsia="Consolas" w:hAnsi="Cambria Math"/>
              </w:rPr>
              <m:t>×</m:t>
            </m:r>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such that</w:t>
      </w:r>
    </w:p>
    <w:p w14:paraId="6153D15B" w14:textId="77777777" w:rsidR="00637B71" w:rsidRDefault="0045295A">
      <w:pPr>
        <w:widowControl/>
        <w:shd w:val="clear" w:color="auto" w:fill="FFFFFF"/>
        <w:spacing w:line="285" w:lineRule="atLeast"/>
        <w:jc w:val="center"/>
        <w:rPr>
          <w:rFonts w:ascii="Times New Roman" w:eastAsia="Consolas" w:hAnsi="Times New Roman"/>
          <w:color w:val="3B3B3B"/>
          <w:szCs w:val="21"/>
        </w:rPr>
      </w:pPr>
      <m:oMath>
        <m:r>
          <w:rPr>
            <w:rFonts w:ascii="Cambria Math" w:eastAsia="Consolas" w:hAnsi="Cambria Math"/>
          </w:rPr>
          <m:t>R≈P</m:t>
        </m:r>
        <m:sSup>
          <m:sSupPr>
            <m:ctrlPr>
              <w:rPr>
                <w:rFonts w:ascii="Cambria Math" w:eastAsia="Consolas" w:hAnsi="Cambria Math"/>
              </w:rPr>
            </m:ctrlPr>
          </m:sSupPr>
          <m:e>
            <m:r>
              <w:rPr>
                <w:rFonts w:ascii="Cambria Math" w:eastAsia="Consolas" w:hAnsi="Cambria Math"/>
              </w:rPr>
              <m:t>Q</m:t>
            </m:r>
          </m:e>
          <m:sup>
            <m:r>
              <w:rPr>
                <w:rFonts w:ascii="Cambria Math" w:eastAsia="Consolas" w:hAnsi="Cambria Math"/>
              </w:rPr>
              <m:t>T</m:t>
            </m:r>
          </m:sup>
        </m:sSup>
      </m:oMath>
      <w:r>
        <w:rPr>
          <w:rFonts w:ascii="Times New Roman" w:eastAsia="Consolas" w:hAnsi="Times New Roman"/>
          <w:color w:val="3B3B3B"/>
          <w:kern w:val="0"/>
          <w:szCs w:val="21"/>
          <w:shd w:val="clear" w:color="auto" w:fill="FFFFFF"/>
          <w:lang w:bidi="ar"/>
        </w:rPr>
        <w:t>.</w:t>
      </w:r>
    </w:p>
    <w:p w14:paraId="67937E93"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The loss function over observed ratings is</w:t>
      </w:r>
    </w:p>
    <w:p w14:paraId="206BCA89" w14:textId="77777777" w:rsidR="00637B71" w:rsidRDefault="0045295A">
      <w:pPr>
        <w:widowControl/>
        <w:shd w:val="clear" w:color="auto" w:fill="FFFFFF"/>
        <w:spacing w:line="285" w:lineRule="atLeast"/>
        <w:jc w:val="center"/>
        <w:rPr>
          <w:rFonts w:ascii="Times New Roman" w:eastAsia="Consolas" w:hAnsi="Times New Roman"/>
          <w:color w:val="3B3B3B"/>
          <w:szCs w:val="21"/>
        </w:rPr>
      </w:pPr>
      <m:oMath>
        <m:r>
          <m:rPr>
            <m:scr m:val="script"/>
          </m:rPr>
          <w:rPr>
            <w:rFonts w:ascii="Cambria Math" w:eastAsia="MS Mincho" w:hAnsi="Cambria Math"/>
          </w:rPr>
          <m:t>L</m:t>
        </m:r>
        <m:r>
          <w:rPr>
            <w:rFonts w:ascii="Cambria Math" w:eastAsia="Consolas" w:hAnsi="Cambria Math"/>
          </w:rPr>
          <m:t>(P,Q)=</m:t>
        </m:r>
        <m:nary>
          <m:naryPr>
            <m:chr m:val="∑"/>
            <m:limLoc m:val="undOvr"/>
            <m:supHide m:val="1"/>
            <m:ctrlPr>
              <w:rPr>
                <w:rFonts w:ascii="Cambria Math" w:eastAsia="Consolas" w:hAnsi="Cambria Math"/>
                <w:i/>
              </w:rPr>
            </m:ctrlPr>
          </m:naryPr>
          <m:sub>
            <m:r>
              <w:rPr>
                <w:rFonts w:ascii="Cambria Math" w:eastAsia="Consolas" w:hAnsi="Cambria Math"/>
              </w:rPr>
              <m:t>(i,j)∈</m:t>
            </m:r>
            <m:r>
              <m:rPr>
                <m:scr m:val="script"/>
              </m:rPr>
              <w:rPr>
                <w:rFonts w:ascii="Cambria Math" w:eastAsia="MS Mincho" w:hAnsi="Cambria Math"/>
              </w:rPr>
              <m:t>K</m:t>
            </m:r>
            <m:ctrlPr>
              <w:rPr>
                <w:rFonts w:ascii="Cambria Math" w:eastAsia="Consolas" w:hAnsi="Cambria Math"/>
              </w:rPr>
            </m:ctrlPr>
          </m:sub>
          <m:sup>
            <m:ctrlPr>
              <w:rPr>
                <w:rFonts w:ascii="Cambria Math" w:eastAsia="Consolas" w:hAnsi="Cambria Math"/>
              </w:rPr>
            </m:ctrlPr>
          </m:sup>
          <m:e>
            <m:r>
              <w:rPr>
                <w:rFonts w:ascii="Cambria Math" w:eastAsia="Consolas" w:hAnsi="Cambria Math"/>
              </w:rPr>
              <m:t>(</m:t>
            </m:r>
            <m:ctrlPr>
              <w:rPr>
                <w:rFonts w:ascii="Cambria Math" w:eastAsia="Consolas" w:hAnsi="Cambria Math"/>
              </w:rPr>
            </m:ctrlPr>
          </m:e>
        </m:nary>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m:t>
        </m:r>
        <m:sSubSup>
          <m:sSubSupPr>
            <m:ctrlPr>
              <w:rPr>
                <w:rFonts w:ascii="Cambria Math" w:eastAsia="Consolas" w:hAnsi="Cambria Math"/>
              </w:rPr>
            </m:ctrlPr>
          </m:sSubSupPr>
          <m:e>
            <m:r>
              <m:rPr>
                <m:sty m:val="b"/>
              </m:rPr>
              <w:rPr>
                <w:rFonts w:ascii="Cambria Math" w:eastAsia="Consolas" w:hAnsi="Cambria Math"/>
              </w:rPr>
              <m:t>p</m:t>
            </m:r>
          </m:e>
          <m:sub>
            <m:r>
              <w:rPr>
                <w:rFonts w:ascii="Cambria Math" w:eastAsia="Consolas" w:hAnsi="Cambria Math"/>
              </w:rPr>
              <m:t>i</m:t>
            </m:r>
          </m:sub>
          <m:sup>
            <m:r>
              <w:rPr>
                <w:rFonts w:ascii="Cambria Math" w:eastAsia="Consolas" w:hAnsi="Cambria Math"/>
              </w:rPr>
              <m:t>T</m:t>
            </m:r>
          </m:sup>
        </m:sSubSup>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2</m:t>
            </m:r>
          </m:sup>
        </m:sSup>
        <m:r>
          <w:rPr>
            <w:rFonts w:ascii="Cambria Math" w:eastAsia="Consolas" w:hAnsi="Cambria Math"/>
          </w:rPr>
          <m:t>+λ</m:t>
        </m:r>
        <m:d>
          <m:dPr>
            <m:ctrlPr>
              <w:rPr>
                <w:rFonts w:ascii="Cambria Math" w:eastAsia="Consolas" w:hAnsi="Cambria Math"/>
                <w:i/>
              </w:rPr>
            </m:ctrlPr>
          </m:dPr>
          <m:e>
            <m:nary>
              <m:naryPr>
                <m:chr m:val="∑"/>
                <m:limLoc m:val="undOvr"/>
                <m:ctrlPr>
                  <w:rPr>
                    <w:rFonts w:ascii="Cambria Math" w:eastAsia="Consolas" w:hAnsi="Cambria Math"/>
                    <w:i/>
                  </w:rPr>
                </m:ctrlPr>
              </m:naryPr>
              <m:sub>
                <m:r>
                  <w:rPr>
                    <w:rFonts w:ascii="Cambria Math" w:eastAsia="Consolas" w:hAnsi="Cambria Math"/>
                  </w:rPr>
                  <m:t>i=1</m:t>
                </m:r>
                <m:ctrlPr>
                  <w:rPr>
                    <w:rFonts w:ascii="Cambria Math" w:eastAsia="Consolas" w:hAnsi="Cambria Math"/>
                  </w:rPr>
                </m:ctrlPr>
              </m:sub>
              <m:sup>
                <m:r>
                  <w:rPr>
                    <w:rFonts w:ascii="Cambria Math" w:eastAsia="Consolas" w:hAnsi="Cambria Math"/>
                  </w:rPr>
                  <m:t>m</m:t>
                </m:r>
                <m:ctrlPr>
                  <w:rPr>
                    <w:rFonts w:ascii="Cambria Math" w:eastAsia="Consolas" w:hAnsi="Cambria Math"/>
                  </w:rPr>
                </m:ctrlPr>
              </m:sup>
              <m:e>
                <m:r>
                  <w:rPr>
                    <w:rFonts w:ascii="Cambria Math" w:eastAsia="Consolas" w:hAnsi="Cambria Math"/>
                  </w:rPr>
                  <m:t>‖</m:t>
                </m:r>
                <m:ctrlPr>
                  <w:rPr>
                    <w:rFonts w:ascii="Cambria Math" w:eastAsia="Consolas" w:hAnsi="Cambria Math"/>
                  </w:rPr>
                </m:ctrlPr>
              </m:e>
            </m:nary>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2</m:t>
                </m:r>
              </m:sup>
            </m:sSup>
            <m:r>
              <w:rPr>
                <w:rFonts w:ascii="Cambria Math" w:eastAsia="Consolas" w:hAnsi="Cambria Math"/>
              </w:rPr>
              <m:t>+</m:t>
            </m:r>
            <m:nary>
              <m:naryPr>
                <m:chr m:val="∑"/>
                <m:limLoc m:val="undOvr"/>
                <m:ctrlPr>
                  <w:rPr>
                    <w:rFonts w:ascii="Cambria Math" w:eastAsia="Consolas" w:hAnsi="Cambria Math"/>
                    <w:i/>
                  </w:rPr>
                </m:ctrlPr>
              </m:naryPr>
              <m:sub>
                <m:r>
                  <w:rPr>
                    <w:rFonts w:ascii="Cambria Math" w:eastAsia="Consolas" w:hAnsi="Cambria Math"/>
                  </w:rPr>
                  <m:t>j=1</m:t>
                </m:r>
                <m:ctrlPr>
                  <w:rPr>
                    <w:rFonts w:ascii="Cambria Math" w:eastAsia="Consolas" w:hAnsi="Cambria Math"/>
                  </w:rPr>
                </m:ctrlPr>
              </m:sub>
              <m:sup>
                <m:r>
                  <w:rPr>
                    <w:rFonts w:ascii="Cambria Math" w:eastAsia="Consolas" w:hAnsi="Cambria Math"/>
                  </w:rPr>
                  <m:t>n</m:t>
                </m:r>
                <m:ctrlPr>
                  <w:rPr>
                    <w:rFonts w:ascii="Cambria Math" w:eastAsia="Consolas" w:hAnsi="Cambria Math"/>
                  </w:rPr>
                </m:ctrlPr>
              </m:sup>
              <m:e>
                <m:r>
                  <w:rPr>
                    <w:rFonts w:ascii="Cambria Math" w:eastAsia="Consolas" w:hAnsi="Cambria Math"/>
                  </w:rPr>
                  <m:t>‖</m:t>
                </m:r>
                <m:ctrlPr>
                  <w:rPr>
                    <w:rFonts w:ascii="Cambria Math" w:eastAsia="Consolas" w:hAnsi="Cambria Math"/>
                  </w:rPr>
                </m:ctrlPr>
              </m:e>
            </m:nary>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2</m:t>
                </m:r>
              </m:sup>
            </m:sSup>
            <m:ctrlPr>
              <w:rPr>
                <w:rFonts w:ascii="Cambria Math" w:eastAsia="Consolas" w:hAnsi="Cambria Math"/>
              </w:rPr>
            </m:ctrlPr>
          </m:e>
        </m:d>
      </m:oMath>
      <w:r>
        <w:rPr>
          <w:rFonts w:ascii="Times New Roman" w:eastAsia="Consolas" w:hAnsi="Times New Roman"/>
          <w:color w:val="3B3B3B"/>
          <w:kern w:val="0"/>
          <w:szCs w:val="21"/>
          <w:shd w:val="clear" w:color="auto" w:fill="FFFFFF"/>
          <w:lang w:bidi="ar"/>
        </w:rPr>
        <w:t>,</w:t>
      </w:r>
    </w:p>
    <w:p w14:paraId="6245AA48" w14:textId="77777777" w:rsidR="00637B71" w:rsidRDefault="0045295A">
      <w:pPr>
        <w:widowControl/>
        <w:shd w:val="clear" w:color="auto" w:fill="FFFFFF"/>
        <w:spacing w:line="285" w:lineRule="atLeas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where </w:t>
      </w:r>
      <m:oMath>
        <m:r>
          <m:rPr>
            <m:scr m:val="script"/>
          </m:rPr>
          <w:rPr>
            <w:rFonts w:ascii="Cambria Math" w:eastAsia="MS Mincho" w:hAnsi="Cambria Math"/>
          </w:rPr>
          <m:t>K</m:t>
        </m:r>
      </m:oMath>
      <w:r>
        <w:rPr>
          <w:rFonts w:ascii="Times New Roman" w:eastAsia="Consolas" w:hAnsi="Times New Roman"/>
          <w:color w:val="3B3B3B"/>
          <w:kern w:val="0"/>
          <w:szCs w:val="21"/>
          <w:shd w:val="clear" w:color="auto" w:fill="FFFFFF"/>
          <w:lang w:bidi="ar"/>
        </w:rPr>
        <w:t xml:space="preserve"> is the set of observed rating indices and </w:t>
      </w:r>
      <m:oMath>
        <m:r>
          <w:rPr>
            <w:rFonts w:ascii="Cambria Math" w:eastAsia="Consolas" w:hAnsi="Cambria Math"/>
          </w:rPr>
          <m:t>λ</m:t>
        </m:r>
      </m:oMath>
      <w:r>
        <w:rPr>
          <w:rFonts w:ascii="Times New Roman" w:eastAsia="Consolas" w:hAnsi="Times New Roman"/>
          <w:color w:val="3B3B3B"/>
          <w:kern w:val="0"/>
          <w:szCs w:val="21"/>
          <w:shd w:val="clear" w:color="auto" w:fill="FFFFFF"/>
          <w:lang w:bidi="ar"/>
        </w:rPr>
        <w:t xml:space="preserve"> is the regularization parameter.</w:t>
      </w:r>
    </w:p>
    <w:p w14:paraId="25A2750F" w14:textId="77777777" w:rsidR="00637B71" w:rsidRDefault="0045295A">
      <w:pPr>
        <w:widowControl/>
        <w:shd w:val="clear" w:color="auto" w:fill="FFFFFF"/>
        <w:spacing w:line="285" w:lineRule="atLeast"/>
        <w:jc w:val="left"/>
        <w:rPr>
          <w:bCs/>
          <w:szCs w:val="20"/>
        </w:rPr>
      </w:pPr>
      <w:r>
        <w:rPr>
          <w:bCs/>
          <w:szCs w:val="20"/>
        </w:rPr>
        <w:t xml:space="preserve">3.2.4 </w:t>
      </w:r>
      <w:r>
        <w:rPr>
          <w:rFonts w:ascii="Times New Roman" w:hAnsi="Times New Roman"/>
          <w:bCs/>
          <w:szCs w:val="20"/>
        </w:rPr>
        <w:t>Gradient-Descent Solution</w:t>
      </w:r>
    </w:p>
    <w:p w14:paraId="64717F50"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This optimization problem is typically solved using stochastic gradient descent (SGD), which iteratively updates the latent factor vectors. For each observed pair </w:t>
      </w:r>
      <m:oMath>
        <m:r>
          <w:rPr>
            <w:rFonts w:ascii="Cambria Math" w:eastAsia="Consolas" w:hAnsi="Cambria Math"/>
          </w:rPr>
          <m:t>(i,j)∈</m:t>
        </m:r>
        <m:r>
          <m:rPr>
            <m:scr m:val="script"/>
          </m:rPr>
          <w:rPr>
            <w:rFonts w:ascii="Cambria Math" w:eastAsia="MS Mincho" w:hAnsi="Cambria Math"/>
          </w:rPr>
          <m:t>K</m:t>
        </m:r>
      </m:oMath>
      <w:r>
        <w:rPr>
          <w:rFonts w:ascii="Times New Roman" w:eastAsia="Consolas" w:hAnsi="Times New Roman"/>
          <w:color w:val="3B3B3B"/>
          <w:kern w:val="0"/>
          <w:szCs w:val="21"/>
          <w:shd w:val="clear" w:color="auto" w:fill="FFFFFF"/>
          <w:lang w:bidi="ar"/>
        </w:rPr>
        <w:t>, the gradients are</w:t>
      </w:r>
    </w:p>
    <w:p w14:paraId="712E091C" w14:textId="77777777" w:rsidR="00637B71" w:rsidRDefault="00000000">
      <w:pPr>
        <w:widowControl/>
        <w:shd w:val="clear" w:color="auto" w:fill="FFFFFF"/>
        <w:spacing w:line="285" w:lineRule="atLeast"/>
        <w:rPr>
          <w:rFonts w:ascii="Times New Roman" w:eastAsia="Consolas" w:hAnsi="Times New Roman"/>
          <w:color w:val="3B3B3B"/>
          <w:szCs w:val="21"/>
        </w:rPr>
      </w:pPr>
      <m:oMathPara>
        <m:oMath>
          <m:f>
            <m:fPr>
              <m:ctrlPr>
                <w:rPr>
                  <w:rFonts w:ascii="Cambria Math" w:eastAsia="Consolas" w:hAnsi="Cambria Math"/>
                  <w:i/>
                </w:rPr>
              </m:ctrlPr>
            </m:fPr>
            <m:num>
              <m:r>
                <w:rPr>
                  <w:rFonts w:ascii="Cambria Math" w:eastAsia="Consolas" w:hAnsi="Cambria Math"/>
                </w:rPr>
                <m:t>∂</m:t>
              </m:r>
              <m:r>
                <m:rPr>
                  <m:scr m:val="script"/>
                </m:rPr>
                <w:rPr>
                  <w:rFonts w:ascii="Cambria Math" w:eastAsia="MS Mincho" w:hAnsi="Cambria Math"/>
                </w:rPr>
                <m:t>L</m:t>
              </m:r>
              <m:ctrlPr>
                <w:rPr>
                  <w:rFonts w:ascii="Cambria Math" w:eastAsia="Consolas" w:hAnsi="Cambria Math"/>
                </w:rPr>
              </m:ctrlPr>
            </m:num>
            <m:den>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ctrlPr>
                <w:rPr>
                  <w:rFonts w:ascii="Cambria Math" w:eastAsia="Consolas" w:hAnsi="Cambria Math"/>
                </w:rPr>
              </m:ctrlPr>
            </m:den>
          </m:f>
          <m:r>
            <w:rPr>
              <w:rFonts w:ascii="Cambria Math" w:eastAsia="Consolas" w:hAnsi="Cambria Math"/>
            </w:rPr>
            <m:t>=-2(</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m:t>
          </m:r>
          <m:sSubSup>
            <m:sSubSupPr>
              <m:ctrlPr>
                <w:rPr>
                  <w:rFonts w:ascii="Cambria Math" w:eastAsia="Consolas" w:hAnsi="Cambria Math"/>
                </w:rPr>
              </m:ctrlPr>
            </m:sSubSupPr>
            <m:e>
              <m:r>
                <m:rPr>
                  <m:sty m:val="b"/>
                </m:rPr>
                <w:rPr>
                  <w:rFonts w:ascii="Cambria Math" w:eastAsia="Consolas" w:hAnsi="Cambria Math"/>
                </w:rPr>
                <m:t>p</m:t>
              </m:r>
            </m:e>
            <m:sub>
              <m:r>
                <w:rPr>
                  <w:rFonts w:ascii="Cambria Math" w:eastAsia="Consolas" w:hAnsi="Cambria Math"/>
                </w:rPr>
                <m:t>i</m:t>
              </m:r>
            </m:sub>
            <m:sup>
              <m:r>
                <w:rPr>
                  <w:rFonts w:ascii="Cambria Math" w:eastAsia="Consolas" w:hAnsi="Cambria Math"/>
                </w:rPr>
                <m:t>T</m:t>
              </m:r>
            </m:sup>
          </m:sSubSup>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+2λ</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, </m:t>
          </m:r>
          <m:f>
            <m:fPr>
              <m:ctrlPr>
                <w:rPr>
                  <w:rFonts w:ascii="Cambria Math" w:eastAsia="Consolas" w:hAnsi="Cambria Math"/>
                  <w:i/>
                </w:rPr>
              </m:ctrlPr>
            </m:fPr>
            <m:num>
              <m:r>
                <w:rPr>
                  <w:rFonts w:ascii="Cambria Math" w:eastAsia="Consolas" w:hAnsi="Cambria Math"/>
                </w:rPr>
                <m:t>∂</m:t>
              </m:r>
              <m:r>
                <m:rPr>
                  <m:scr m:val="script"/>
                </m:rPr>
                <w:rPr>
                  <w:rFonts w:ascii="Cambria Math" w:eastAsia="MS Mincho" w:hAnsi="Cambria Math"/>
                </w:rPr>
                <m:t>L</m:t>
              </m:r>
              <m:ctrlPr>
                <w:rPr>
                  <w:rFonts w:ascii="Cambria Math" w:eastAsia="Consolas" w:hAnsi="Cambria Math"/>
                </w:rPr>
              </m:ctrlPr>
            </m:num>
            <m:den>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ctrlPr>
                <w:rPr>
                  <w:rFonts w:ascii="Cambria Math" w:eastAsia="Consolas" w:hAnsi="Cambria Math"/>
                </w:rPr>
              </m:ctrlPr>
            </m:den>
          </m:f>
          <m:r>
            <w:rPr>
              <w:rFonts w:ascii="Cambria Math" w:eastAsia="Consolas" w:hAnsi="Cambria Math"/>
            </w:rPr>
            <m:t>=-2(</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m:t>
          </m:r>
          <m:sSubSup>
            <m:sSubSupPr>
              <m:ctrlPr>
                <w:rPr>
                  <w:rFonts w:ascii="Cambria Math" w:eastAsia="Consolas" w:hAnsi="Cambria Math"/>
                </w:rPr>
              </m:ctrlPr>
            </m:sSubSupPr>
            <m:e>
              <m:r>
                <m:rPr>
                  <m:sty m:val="b"/>
                </m:rPr>
                <w:rPr>
                  <w:rFonts w:ascii="Cambria Math" w:eastAsia="Consolas" w:hAnsi="Cambria Math"/>
                </w:rPr>
                <m:t>p</m:t>
              </m:r>
            </m:e>
            <m:sub>
              <m:r>
                <w:rPr>
                  <w:rFonts w:ascii="Cambria Math" w:eastAsia="Consolas" w:hAnsi="Cambria Math"/>
                </w:rPr>
                <m:t>i</m:t>
              </m:r>
            </m:sub>
            <m:sup>
              <m:r>
                <w:rPr>
                  <w:rFonts w:ascii="Cambria Math" w:eastAsia="Consolas" w:hAnsi="Cambria Math"/>
                </w:rPr>
                <m:t>T</m:t>
              </m:r>
            </m:sup>
          </m:sSubSup>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+2λ</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oMath>
      </m:oMathPara>
    </w:p>
    <w:p w14:paraId="0E206A57"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Using stochastic gradient descent (SGD), the updates become</w:t>
      </w:r>
    </w:p>
    <w:p w14:paraId="0C9C4621" w14:textId="77777777" w:rsidR="00637B71" w:rsidRDefault="00000000">
      <w:pPr>
        <w:widowControl/>
        <w:shd w:val="clear" w:color="auto" w:fill="FFFFFF"/>
        <w:spacing w:line="285" w:lineRule="atLeast"/>
        <w:rPr>
          <w:rFonts w:ascii="Times New Roman" w:eastAsia="Consolas" w:hAnsi="Times New Roman"/>
          <w:color w:val="3B3B3B"/>
          <w:szCs w:val="21"/>
        </w:rPr>
      </w:pPr>
      <m:oMathPara>
        <m:oMath>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+2α</m:t>
          </m:r>
          <m:d>
            <m:dPr>
              <m:begChr m:val="["/>
              <m:endChr m:val="]"/>
              <m:ctrlPr>
                <w:rPr>
                  <w:rFonts w:ascii="Cambria Math" w:eastAsia="Consolas" w:hAnsi="Cambria Math"/>
                  <w:i/>
                </w:rPr>
              </m:ctrlPr>
            </m:dPr>
            <m:e>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m:t>
              </m:r>
              <m:sSubSup>
                <m:sSubSupPr>
                  <m:ctrlPr>
                    <w:rPr>
                      <w:rFonts w:ascii="Cambria Math" w:eastAsia="Consolas" w:hAnsi="Cambria Math"/>
                    </w:rPr>
                  </m:ctrlPr>
                </m:sSubSupPr>
                <m:e>
                  <m:r>
                    <m:rPr>
                      <m:sty m:val="b"/>
                    </m:rPr>
                    <w:rPr>
                      <w:rFonts w:ascii="Cambria Math" w:eastAsia="Consolas" w:hAnsi="Cambria Math"/>
                    </w:rPr>
                    <m:t>p</m:t>
                  </m:r>
                </m:e>
                <m:sub>
                  <m:r>
                    <w:rPr>
                      <w:rFonts w:ascii="Cambria Math" w:eastAsia="Consolas" w:hAnsi="Cambria Math"/>
                    </w:rPr>
                    <m:t>i</m:t>
                  </m:r>
                </m:sub>
                <m:sup>
                  <m:r>
                    <w:rPr>
                      <w:rFonts w:ascii="Cambria Math" w:eastAsia="Consolas" w:hAnsi="Cambria Math"/>
                    </w:rPr>
                    <m:t>T</m:t>
                  </m:r>
                </m:sup>
              </m:sSubSup>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-λ</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e>
          </m:d>
          <m:r>
            <w:rPr>
              <w:rFonts w:ascii="Cambria Math" w:eastAsia="Consolas" w:hAnsi="Cambria Math"/>
            </w:rPr>
            <m:t>,</m:t>
          </m:r>
        </m:oMath>
      </m:oMathPara>
    </w:p>
    <w:p w14:paraId="623B0E24" w14:textId="77777777" w:rsidR="00637B71" w:rsidRDefault="00000000">
      <w:pPr>
        <w:widowControl/>
        <w:shd w:val="clear" w:color="auto" w:fill="FFFFFF"/>
        <w:spacing w:line="285" w:lineRule="atLeast"/>
        <w:jc w:val="center"/>
        <w:rPr>
          <w:rFonts w:ascii="Times New Roman" w:eastAsia="Consolas" w:hAnsi="Times New Roman"/>
          <w:color w:val="3B3B3B"/>
          <w:szCs w:val="21"/>
        </w:rPr>
      </w:pPr>
      <m:oMath>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+2α</m:t>
        </m:r>
        <m:d>
          <m:dPr>
            <m:begChr m:val="["/>
            <m:endChr m:val="]"/>
            <m:ctrlPr>
              <w:rPr>
                <w:rFonts w:ascii="Cambria Math" w:eastAsia="Consolas" w:hAnsi="Cambria Math"/>
                <w:i/>
              </w:rPr>
            </m:ctrlPr>
          </m:dPr>
          <m:e>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m:t>
            </m:r>
            <m:sSubSup>
              <m:sSubSupPr>
                <m:ctrlPr>
                  <w:rPr>
                    <w:rFonts w:ascii="Cambria Math" w:eastAsia="Consolas" w:hAnsi="Cambria Math"/>
                  </w:rPr>
                </m:ctrlPr>
              </m:sSubSupPr>
              <m:e>
                <m:r>
                  <m:rPr>
                    <m:sty m:val="b"/>
                  </m:rPr>
                  <w:rPr>
                    <w:rFonts w:ascii="Cambria Math" w:eastAsia="Consolas" w:hAnsi="Cambria Math"/>
                  </w:rPr>
                  <m:t>p</m:t>
                </m:r>
              </m:e>
              <m:sub>
                <m:r>
                  <w:rPr>
                    <w:rFonts w:ascii="Cambria Math" w:eastAsia="Consolas" w:hAnsi="Cambria Math"/>
                  </w:rPr>
                  <m:t>i</m:t>
                </m:r>
              </m:sub>
              <m:sup>
                <m:r>
                  <w:rPr>
                    <w:rFonts w:ascii="Cambria Math" w:eastAsia="Consolas" w:hAnsi="Cambria Math"/>
                  </w:rPr>
                  <m:t>T</m:t>
                </m:r>
              </m:sup>
            </m:sSubSup>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-λ</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e>
        </m:d>
      </m:oMath>
      <w:r w:rsidR="0045295A">
        <w:rPr>
          <w:rFonts w:ascii="Times New Roman" w:eastAsia="Consolas" w:hAnsi="Times New Roman"/>
          <w:color w:val="3B3B3B"/>
          <w:kern w:val="0"/>
          <w:szCs w:val="21"/>
          <w:shd w:val="clear" w:color="auto" w:fill="FFFFFF"/>
          <w:lang w:bidi="ar"/>
        </w:rPr>
        <w:t>,</w:t>
      </w:r>
    </w:p>
    <w:p w14:paraId="0E9A7716" w14:textId="77777777" w:rsidR="00637B71" w:rsidRDefault="0045295A">
      <w:pPr>
        <w:widowControl/>
        <w:shd w:val="clear" w:color="auto" w:fill="FFFFFF"/>
        <w:spacing w:line="285" w:lineRule="atLeast"/>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where </w:t>
      </w:r>
      <m:oMath>
        <m:r>
          <w:rPr>
            <w:rFonts w:ascii="Cambria Math" w:eastAsia="Consolas" w:hAnsi="Cambria Math"/>
          </w:rPr>
          <m:t>α</m:t>
        </m:r>
      </m:oMath>
      <w:r>
        <w:rPr>
          <w:rFonts w:ascii="Times New Roman" w:eastAsia="Consolas" w:hAnsi="Times New Roman"/>
          <w:color w:val="3B3B3B"/>
          <w:kern w:val="0"/>
          <w:szCs w:val="21"/>
          <w:shd w:val="clear" w:color="auto" w:fill="FFFFFF"/>
          <w:lang w:bidi="ar"/>
        </w:rPr>
        <w:t xml:space="preserve"> is the learning rate.</w:t>
      </w:r>
    </w:p>
    <w:p w14:paraId="56D75212" w14:textId="77777777" w:rsidR="00637B71" w:rsidRDefault="0045295A">
      <w:pPr>
        <w:pStyle w:val="Heading3"/>
        <w:rPr>
          <w:sz w:val="21"/>
          <w:szCs w:val="21"/>
        </w:rPr>
      </w:pPr>
      <w:r>
        <w:rPr>
          <w:sz w:val="21"/>
          <w:szCs w:val="21"/>
        </w:rPr>
        <w:t xml:space="preserve"> 3.3 Vector Spaces and Similarity Computation</w:t>
      </w:r>
    </w:p>
    <w:p w14:paraId="1D745688" w14:textId="77777777" w:rsidR="00637B71" w:rsidRDefault="0045295A">
      <w:pPr>
        <w:widowControl/>
        <w:shd w:val="clear" w:color="auto" w:fill="FFFFFF"/>
        <w:spacing w:line="285" w:lineRule="atLeast"/>
        <w:jc w:val="left"/>
        <w:rPr>
          <w:bCs/>
          <w:szCs w:val="20"/>
        </w:rPr>
      </w:pPr>
      <w:r>
        <w:rPr>
          <w:bCs/>
          <w:szCs w:val="20"/>
        </w:rPr>
        <w:t xml:space="preserve">3.3.1 </w:t>
      </w:r>
      <w:r>
        <w:rPr>
          <w:rFonts w:ascii="Times New Roman" w:hAnsi="Times New Roman"/>
          <w:bCs/>
          <w:szCs w:val="20"/>
        </w:rPr>
        <w:t>User and Item Vectors</w:t>
      </w:r>
    </w:p>
    <w:p w14:paraId="132858A8"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In the matrix-factorization model, each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is represented by a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-dimensional vector </w:t>
      </w:r>
      <m:oMath>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and each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by </w:t>
      </w:r>
      <m:oMath>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These vectors carry rich semantic information in latent factor space. For example, suppose </w:t>
      </w:r>
      <m:oMath>
        <m:r>
          <w:rPr>
            <w:rFonts w:ascii="Cambria Math" w:eastAsia="Consolas" w:hAnsi="Cambria Math"/>
          </w:rPr>
          <m:t>k=3</m:t>
        </m:r>
      </m:oMath>
      <w:r>
        <w:rPr>
          <w:rFonts w:ascii="Times New Roman" w:eastAsia="Consolas" w:hAnsi="Times New Roman"/>
          <w:color w:val="3B3B3B"/>
          <w:kern w:val="0"/>
          <w:szCs w:val="21"/>
          <w:shd w:val="clear" w:color="auto" w:fill="FFFFFF"/>
          <w:lang w:bidi="ar"/>
        </w:rPr>
        <w:t xml:space="preserve">, and the latent factors correspond to the three dimensions of “action,” “romance,” and “suspense.” The user vector </w:t>
      </w:r>
      <m:oMath>
        <m:r>
          <m:rPr>
            <m:sty m:val="p"/>
          </m:rPr>
          <w:rPr>
            <w:rFonts w:ascii="Cambria Math" w:eastAsia="Consolas" w:hAnsi="Cambria Math"/>
          </w:rPr>
          <m:t> </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=(0.8,0.2,0.6</m:t>
        </m:r>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T</m:t>
            </m:r>
          </m:sup>
        </m:sSup>
        <m:r>
          <m:rPr>
            <m:sty m:val="p"/>
          </m:rPr>
          <w:rPr>
            <w:rFonts w:ascii="Cambria Math" w:eastAsia="Consolas" w:hAnsi="Cambria Math"/>
          </w:rPr>
          <m:t> </m:t>
        </m:r>
      </m:oMath>
      <w:r>
        <w:rPr>
          <w:rFonts w:ascii="Times New Roman" w:eastAsia="Consolas" w:hAnsi="Times New Roman"/>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lastRenderedPageBreak/>
        <w:t xml:space="preserve">indicates that this user strongly prefers action and suspense films but has low interest in romance. The item vector </w:t>
      </w:r>
      <m:oMath>
        <m:r>
          <m:rPr>
            <m:sty m:val="p"/>
          </m:rPr>
          <w:rPr>
            <w:rFonts w:ascii="Cambria Math" w:eastAsia="Consolas" w:hAnsi="Cambria Math"/>
          </w:rPr>
          <m:t> </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=(0.9,0.1,0.5</m:t>
        </m:r>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T</m:t>
            </m:r>
          </m:sup>
        </m:sSup>
        <m:r>
          <m:rPr>
            <m:sty m:val="p"/>
          </m:rPr>
          <w:rPr>
            <w:rFonts w:ascii="Cambria Math" w:eastAsia="Consolas" w:hAnsi="Cambria Math"/>
          </w:rPr>
          <m:t> </m:t>
        </m:r>
      </m:oMath>
      <w:r>
        <w:rPr>
          <w:rFonts w:ascii="Times New Roman" w:eastAsia="Consolas" w:hAnsi="Times New Roman"/>
          <w:color w:val="3B3B3B"/>
          <w:kern w:val="0"/>
          <w:szCs w:val="21"/>
          <w:shd w:val="clear" w:color="auto" w:fill="FFFFFF"/>
          <w:lang w:bidi="ar"/>
        </w:rPr>
        <w:t xml:space="preserve"> indicates that the movie is primarily an action-suspense film with almost no romantic elements. The predicted rating is then</w:t>
      </w:r>
    </w:p>
    <w:p w14:paraId="0DDDCFD2" w14:textId="77777777" w:rsidR="00637B71" w:rsidRDefault="00000000">
      <w:pPr>
        <w:widowControl/>
        <w:shd w:val="clear" w:color="auto" w:fill="FFFFFF"/>
        <w:spacing w:line="285" w:lineRule="atLeast"/>
        <w:rPr>
          <w:rFonts w:ascii="Times New Roman" w:eastAsia="Consolas" w:hAnsi="Times New Roman"/>
          <w:color w:val="3B3B3B"/>
          <w:szCs w:val="21"/>
        </w:rPr>
      </w:pPr>
      <m:oMathPara>
        <m:oMath>
          <m:sSub>
            <m:sSubPr>
              <m:ctrlPr>
                <w:rPr>
                  <w:rFonts w:ascii="Cambria Math" w:eastAsia="Consolas" w:hAnsi="Cambria Math"/>
                </w:rPr>
              </m:ctrlPr>
            </m:sSubPr>
            <m:e>
              <m:acc>
                <m:accPr>
                  <m:ctrlPr>
                    <w:rPr>
                      <w:rFonts w:ascii="Cambria Math" w:eastAsia="Consolas" w:hAnsi="Cambria Math"/>
                    </w:rPr>
                  </m:ctrlPr>
                </m:accPr>
                <m:e>
                  <m:r>
                    <w:rPr>
                      <w:rFonts w:ascii="Cambria Math" w:eastAsia="Consolas" w:hAnsi="Cambria Math"/>
                    </w:rPr>
                    <m:t>R</m:t>
                  </m:r>
                </m:e>
              </m:acc>
            </m:e>
            <m:sub>
              <m:r>
                <w:rPr>
                  <w:rFonts w:ascii="Cambria Math" w:eastAsia="Consolas" w:hAnsi="Cambria Math"/>
                </w:rPr>
                <m:t>ij</m:t>
              </m:r>
            </m:sub>
          </m:sSub>
          <m:r>
            <w:rPr>
              <w:rFonts w:ascii="Cambria Math" w:eastAsia="Consolas" w:hAnsi="Cambria Math"/>
            </w:rPr>
            <m:t>=</m:t>
          </m:r>
          <m:sSubSup>
            <m:sSubSupPr>
              <m:ctrlPr>
                <w:rPr>
                  <w:rFonts w:ascii="Cambria Math" w:eastAsia="Consolas" w:hAnsi="Cambria Math"/>
                </w:rPr>
              </m:ctrlPr>
            </m:sSubSupPr>
            <m:e>
              <m:r>
                <m:rPr>
                  <m:sty m:val="b"/>
                </m:rPr>
                <w:rPr>
                  <w:rFonts w:ascii="Cambria Math" w:eastAsia="Consolas" w:hAnsi="Cambria Math"/>
                </w:rPr>
                <m:t>p</m:t>
              </m:r>
            </m:e>
            <m:sub>
              <m:r>
                <w:rPr>
                  <w:rFonts w:ascii="Cambria Math" w:eastAsia="Consolas" w:hAnsi="Cambria Math"/>
                </w:rPr>
                <m:t>i</m:t>
              </m:r>
            </m:sub>
            <m:sup>
              <m:r>
                <w:rPr>
                  <w:rFonts w:ascii="Cambria Math" w:eastAsia="Consolas" w:hAnsi="Cambria Math"/>
                </w:rPr>
                <m:t>T</m:t>
              </m:r>
            </m:sup>
          </m:sSubSup>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=0.8</m:t>
          </m:r>
          <m:r>
            <m:rPr>
              <m:sty m:val="p"/>
            </m:rPr>
            <w:rPr>
              <w:rFonts w:ascii="Cambria Math" w:eastAsia="Consolas" w:hAnsi="Cambria Math"/>
            </w:rPr>
            <m:t>×</m:t>
          </m:r>
          <m:r>
            <w:rPr>
              <w:rFonts w:ascii="Cambria Math" w:eastAsia="Consolas" w:hAnsi="Cambria Math"/>
            </w:rPr>
            <m:t>0.9+0.2</m:t>
          </m:r>
          <m:r>
            <m:rPr>
              <m:sty m:val="p"/>
            </m:rPr>
            <w:rPr>
              <w:rFonts w:ascii="Cambria Math" w:eastAsia="Consolas" w:hAnsi="Cambria Math"/>
            </w:rPr>
            <m:t>×</m:t>
          </m:r>
          <m:r>
            <w:rPr>
              <w:rFonts w:ascii="Cambria Math" w:eastAsia="Consolas" w:hAnsi="Cambria Math"/>
            </w:rPr>
            <m:t>0.1+0.6</m:t>
          </m:r>
          <m:r>
            <m:rPr>
              <m:sty m:val="p"/>
            </m:rPr>
            <w:rPr>
              <w:rFonts w:ascii="Cambria Math" w:eastAsia="Consolas" w:hAnsi="Cambria Math"/>
            </w:rPr>
            <m:t>×</m:t>
          </m:r>
          <m:r>
            <w:rPr>
              <w:rFonts w:ascii="Cambria Math" w:eastAsia="Consolas" w:hAnsi="Cambria Math"/>
            </w:rPr>
            <m:t>0.5=1.06.</m:t>
          </m:r>
        </m:oMath>
      </m:oMathPara>
    </w:p>
    <w:p w14:paraId="117A53E7"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This value must be mapped back to the original rating scale (e.g., 1–5 stars) through linear transformation or truncation.</w:t>
      </w:r>
    </w:p>
    <w:p w14:paraId="1CF189A1" w14:textId="77777777" w:rsidR="00637B71" w:rsidRDefault="0045295A">
      <w:pPr>
        <w:widowControl/>
        <w:shd w:val="clear" w:color="auto" w:fill="FFFFFF"/>
        <w:spacing w:line="285" w:lineRule="atLeast"/>
        <w:jc w:val="left"/>
        <w:rPr>
          <w:bCs/>
          <w:szCs w:val="20"/>
        </w:rPr>
      </w:pPr>
      <w:r>
        <w:rPr>
          <w:rFonts w:ascii="Times New Roman" w:eastAsia="Consolas" w:hAnsi="Times New Roman"/>
          <w:b/>
          <w:bCs/>
          <w:color w:val="800000"/>
          <w:kern w:val="0"/>
          <w:szCs w:val="21"/>
          <w:shd w:val="clear" w:color="auto" w:fill="FFFFFF"/>
          <w:lang w:bidi="ar"/>
        </w:rPr>
        <w:t xml:space="preserve"> </w:t>
      </w:r>
      <w:r>
        <w:rPr>
          <w:bCs/>
          <w:szCs w:val="20"/>
        </w:rPr>
        <w:t xml:space="preserve">3.3.2 </w:t>
      </w:r>
      <w:r>
        <w:rPr>
          <w:rFonts w:ascii="Times New Roman" w:hAnsi="Times New Roman"/>
          <w:bCs/>
          <w:szCs w:val="20"/>
        </w:rPr>
        <w:t>Cosine Similarity</w:t>
      </w:r>
    </w:p>
    <w:p w14:paraId="7939AE9D"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Cosine similarity is defined as</w:t>
      </w:r>
    </w:p>
    <w:p w14:paraId="34ECC807" w14:textId="77777777" w:rsidR="00637B71" w:rsidRDefault="00000000">
      <w:pPr>
        <w:widowControl/>
        <w:shd w:val="clear" w:color="auto" w:fill="FFFFFF"/>
        <w:spacing w:line="285" w:lineRule="atLeast"/>
        <w:jc w:val="center"/>
        <w:rPr>
          <w:rFonts w:ascii="Times New Roman" w:eastAsia="Consolas" w:hAnsi="Times New Roman"/>
          <w:color w:val="3B3B3B"/>
          <w:szCs w:val="21"/>
        </w:rPr>
      </w:pPr>
      <m:oMath>
        <m:sSub>
          <m:sSubPr>
            <m:ctrlPr>
              <w:rPr>
                <w:rFonts w:ascii="Cambria Math" w:eastAsia="Consolas" w:hAnsi="Cambria Math"/>
              </w:rPr>
            </m:ctrlPr>
          </m:sSubPr>
          <m:e>
            <m:r>
              <m:rPr>
                <m:sty m:val="p"/>
              </m:rPr>
              <w:rPr>
                <w:rFonts w:ascii="Cambria Math" w:eastAsia="Consolas" w:hAnsi="Cambria Math"/>
              </w:rPr>
              <m:t>sim</m:t>
            </m:r>
          </m:e>
          <m:sub>
            <m:r>
              <m:rPr>
                <m:sty m:val="p"/>
              </m:rPr>
              <w:rPr>
                <w:rFonts w:ascii="Cambria Math" w:eastAsia="Consolas" w:hAnsi="Cambria Math"/>
              </w:rPr>
              <m:t>cos</m:t>
            </m:r>
          </m:sub>
        </m:sSub>
        <m:r>
          <w:rPr>
            <w:rFonts w:ascii="Cambria Math" w:eastAsia="Consolas" w:hAnsi="Cambria Math"/>
          </w:rPr>
          <m:t>(</m:t>
        </m:r>
        <m:r>
          <m:rPr>
            <m:sty m:val="b"/>
          </m:rPr>
          <w:rPr>
            <w:rFonts w:ascii="Cambria Math" w:eastAsia="Consolas" w:hAnsi="Cambria Math"/>
          </w:rPr>
          <m:t>a</m:t>
        </m:r>
        <m:r>
          <w:rPr>
            <w:rFonts w:ascii="Cambria Math" w:eastAsia="Consolas" w:hAnsi="Cambria Math"/>
          </w:rPr>
          <m:t>,</m:t>
        </m:r>
        <m:r>
          <m:rPr>
            <m:sty m:val="b"/>
          </m:rPr>
          <w:rPr>
            <w:rFonts w:ascii="Cambria Math" w:eastAsia="Consolas" w:hAnsi="Cambria Math"/>
          </w:rPr>
          <m:t>b</m:t>
        </m:r>
        <m:r>
          <w:rPr>
            <w:rFonts w:ascii="Cambria Math" w:eastAsia="Consolas" w:hAnsi="Cambria Math"/>
          </w:rPr>
          <m:t>)=</m:t>
        </m:r>
        <m:f>
          <m:fPr>
            <m:ctrlPr>
              <w:rPr>
                <w:rFonts w:ascii="Cambria Math" w:eastAsia="Consolas" w:hAnsi="Cambria Math"/>
                <w:i/>
              </w:rPr>
            </m:ctrlPr>
          </m:fPr>
          <m:num>
            <m:r>
              <m:rPr>
                <m:sty m:val="b"/>
              </m:rPr>
              <w:rPr>
                <w:rFonts w:ascii="Cambria Math" w:eastAsia="Consolas" w:hAnsi="Cambria Math"/>
              </w:rPr>
              <m:t>a</m:t>
            </m:r>
            <m:r>
              <w:rPr>
                <w:rFonts w:ascii="Cambria Math" w:eastAsia="Consolas" w:hAnsi="Cambria Math"/>
              </w:rPr>
              <m:t>⋅</m:t>
            </m:r>
            <m:r>
              <m:rPr>
                <m:sty m:val="b"/>
              </m:rPr>
              <w:rPr>
                <w:rFonts w:ascii="Cambria Math" w:eastAsia="Consolas" w:hAnsi="Cambria Math"/>
              </w:rPr>
              <m:t>b</m:t>
            </m:r>
            <m:ctrlPr>
              <w:rPr>
                <w:rFonts w:ascii="Cambria Math" w:eastAsia="Consolas" w:hAnsi="Cambria Math"/>
              </w:rPr>
            </m:ctrlPr>
          </m:num>
          <m:den>
            <m:r>
              <w:rPr>
                <w:rFonts w:ascii="Cambria Math" w:eastAsia="Consolas" w:hAnsi="Cambria Math"/>
              </w:rPr>
              <m:t>‖</m:t>
            </m:r>
            <m:r>
              <m:rPr>
                <m:sty m:val="b"/>
              </m:rPr>
              <w:rPr>
                <w:rFonts w:ascii="Cambria Math" w:eastAsia="Consolas" w:hAnsi="Cambria Math"/>
              </w:rPr>
              <m:t>a</m:t>
            </m:r>
            <m:r>
              <w:rPr>
                <w:rFonts w:ascii="Cambria Math" w:eastAsia="Consolas" w:hAnsi="Cambria Math"/>
              </w:rPr>
              <m:t>‖‖</m:t>
            </m:r>
            <m:r>
              <m:rPr>
                <m:sty m:val="b"/>
              </m:rPr>
              <w:rPr>
                <w:rFonts w:ascii="Cambria Math" w:eastAsia="Consolas" w:hAnsi="Cambria Math"/>
              </w:rPr>
              <m:t>b</m:t>
            </m:r>
            <m:r>
              <w:rPr>
                <w:rFonts w:ascii="Cambria Math" w:eastAsia="Consolas" w:hAnsi="Cambria Math"/>
              </w:rPr>
              <m:t>‖</m:t>
            </m:r>
            <m:ctrlPr>
              <w:rPr>
                <w:rFonts w:ascii="Cambria Math" w:eastAsia="Consolas" w:hAnsi="Cambria Math"/>
              </w:rPr>
            </m:ctrlPr>
          </m:den>
        </m:f>
        <m:r>
          <w:rPr>
            <w:rFonts w:ascii="Cambria Math" w:eastAsia="Consolas" w:hAnsi="Cambria Math"/>
          </w:rPr>
          <m:t>=</m:t>
        </m:r>
        <m:f>
          <m:fPr>
            <m:ctrlPr>
              <w:rPr>
                <w:rFonts w:ascii="Cambria Math" w:eastAsia="Consolas" w:hAnsi="Cambria Math"/>
                <w:i/>
              </w:rPr>
            </m:ctrlPr>
          </m:fPr>
          <m:num>
            <m:nary>
              <m:naryPr>
                <m:chr m:val="∑"/>
                <m:limLoc m:val="undOvr"/>
                <m:ctrlPr>
                  <w:rPr>
                    <w:rFonts w:ascii="Cambria Math" w:eastAsia="Consolas" w:hAnsi="Cambria Math"/>
                    <w:i/>
                  </w:rPr>
                </m:ctrlPr>
              </m:naryPr>
              <m:sub>
                <m:r>
                  <w:rPr>
                    <w:rFonts w:ascii="Cambria Math" w:eastAsia="Consolas" w:hAnsi="Cambria Math"/>
                  </w:rPr>
                  <m:t>k=1</m:t>
                </m:r>
                <m:ctrlPr>
                  <w:rPr>
                    <w:rFonts w:ascii="Cambria Math" w:eastAsia="Consolas" w:hAnsi="Cambria Math"/>
                  </w:rPr>
                </m:ctrlPr>
              </m:sub>
              <m:sup>
                <m:r>
                  <w:rPr>
                    <w:rFonts w:ascii="Cambria Math" w:eastAsia="Consolas" w:hAnsi="Cambria Math"/>
                  </w:rPr>
                  <m:t>d</m:t>
                </m:r>
                <m:ctrlPr>
                  <w:rPr>
                    <w:rFonts w:ascii="Cambria Math" w:eastAsia="Consolas" w:hAnsi="Cambria Math"/>
                  </w:rPr>
                </m:ctrlPr>
              </m:sup>
              <m:e>
                <m:sSub>
                  <m:sSubPr>
                    <m:ctrlPr>
                      <w:rPr>
                        <w:rFonts w:ascii="Cambria Math" w:eastAsia="Consolas" w:hAnsi="Cambria Math"/>
                      </w:rPr>
                    </m:ctrlPr>
                  </m:sSubPr>
                  <m:e>
                    <m:r>
                      <w:rPr>
                        <w:rFonts w:ascii="Cambria Math" w:eastAsia="Consolas" w:hAnsi="Cambria Math"/>
                      </w:rPr>
                      <m:t>a</m:t>
                    </m:r>
                  </m:e>
                  <m:sub>
                    <m:r>
                      <w:rPr>
                        <w:rFonts w:ascii="Cambria Math" w:eastAsia="Consolas" w:hAnsi="Cambria Math"/>
                      </w:rPr>
                      <m:t>k</m:t>
                    </m:r>
                  </m:sub>
                </m:sSub>
                <m:ctrlPr>
                  <w:rPr>
                    <w:rFonts w:ascii="Cambria Math" w:eastAsia="Consolas" w:hAnsi="Cambria Math"/>
                  </w:rPr>
                </m:ctrlPr>
              </m:e>
            </m:nary>
            <m:sSub>
              <m:sSubPr>
                <m:ctrlPr>
                  <w:rPr>
                    <w:rFonts w:ascii="Cambria Math" w:eastAsia="Consolas" w:hAnsi="Cambria Math"/>
                  </w:rPr>
                </m:ctrlPr>
              </m:sSubPr>
              <m:e>
                <m:r>
                  <w:rPr>
                    <w:rFonts w:ascii="Cambria Math" w:eastAsia="Consolas" w:hAnsi="Cambria Math"/>
                  </w:rPr>
                  <m:t>b</m:t>
                </m:r>
              </m:e>
              <m:sub>
                <m:r>
                  <w:rPr>
                    <w:rFonts w:ascii="Cambria Math" w:eastAsia="Consolas" w:hAnsi="Cambria Math"/>
                  </w:rPr>
                  <m:t>k</m:t>
                </m:r>
              </m:sub>
            </m:sSub>
            <m:ctrlPr>
              <w:rPr>
                <w:rFonts w:ascii="Cambria Math" w:eastAsia="Consolas" w:hAnsi="Cambria Math"/>
              </w:rPr>
            </m:ctrlPr>
          </m:num>
          <m:den>
            <m:rad>
              <m:radPr>
                <m:degHide m:val="1"/>
                <m:ctrlPr>
                  <w:rPr>
                    <w:rFonts w:ascii="Cambria Math" w:eastAsia="Consolas" w:hAnsi="Cambria Math"/>
                    <w:i/>
                  </w:rPr>
                </m:ctrlPr>
              </m:radPr>
              <m:deg>
                <m:ctrlPr>
                  <w:rPr>
                    <w:rFonts w:ascii="Cambria Math" w:eastAsia="Consolas" w:hAnsi="Cambria Math"/>
                  </w:rPr>
                </m:ctrlPr>
              </m:deg>
              <m:e>
                <m:nary>
                  <m:naryPr>
                    <m:chr m:val="∑"/>
                    <m:limLoc m:val="undOvr"/>
                    <m:ctrlPr>
                      <w:rPr>
                        <w:rFonts w:ascii="Cambria Math" w:eastAsia="Consolas" w:hAnsi="Cambria Math"/>
                        <w:i/>
                      </w:rPr>
                    </m:ctrlPr>
                  </m:naryPr>
                  <m:sub>
                    <m:r>
                      <w:rPr>
                        <w:rFonts w:ascii="Cambria Math" w:eastAsia="Consolas" w:hAnsi="Cambria Math"/>
                      </w:rPr>
                      <m:t>k=1</m:t>
                    </m:r>
                    <m:ctrlPr>
                      <w:rPr>
                        <w:rFonts w:ascii="Cambria Math" w:eastAsia="Consolas" w:hAnsi="Cambria Math"/>
                      </w:rPr>
                    </m:ctrlPr>
                  </m:sub>
                  <m:sup>
                    <m:r>
                      <w:rPr>
                        <w:rFonts w:ascii="Cambria Math" w:eastAsia="Consolas" w:hAnsi="Cambria Math"/>
                      </w:rPr>
                      <m:t>d</m:t>
                    </m:r>
                    <m:ctrlPr>
                      <w:rPr>
                        <w:rFonts w:ascii="Cambria Math" w:eastAsia="Consolas" w:hAnsi="Cambria Math"/>
                      </w:rPr>
                    </m:ctrlPr>
                  </m:sup>
                  <m:e>
                    <m:sSubSup>
                      <m:sSubSupPr>
                        <m:ctrlPr>
                          <w:rPr>
                            <w:rFonts w:ascii="Cambria Math" w:eastAsia="Consolas" w:hAnsi="Cambria Math"/>
                          </w:rPr>
                        </m:ctrlPr>
                      </m:sSubSupPr>
                      <m:e>
                        <m:r>
                          <w:rPr>
                            <w:rFonts w:ascii="Cambria Math" w:eastAsia="Consolas" w:hAnsi="Cambria Math"/>
                          </w:rPr>
                          <m:t>a</m:t>
                        </m:r>
                      </m:e>
                      <m:sub>
                        <m:r>
                          <w:rPr>
                            <w:rFonts w:ascii="Cambria Math" w:eastAsia="Consolas" w:hAnsi="Cambria Math"/>
                          </w:rPr>
                          <m:t>k</m:t>
                        </m:r>
                      </m:sub>
                      <m:sup>
                        <m:r>
                          <w:rPr>
                            <w:rFonts w:ascii="Cambria Math" w:eastAsia="Consolas" w:hAnsi="Cambria Math"/>
                          </w:rPr>
                          <m:t>2</m:t>
                        </m:r>
                      </m:sup>
                    </m:sSubSup>
                    <m:ctrlPr>
                      <w:rPr>
                        <w:rFonts w:ascii="Cambria Math" w:eastAsia="Consolas" w:hAnsi="Cambria Math"/>
                      </w:rPr>
                    </m:ctrlPr>
                  </m:e>
                </m:nary>
              </m:e>
            </m:rad>
            <m:rad>
              <m:radPr>
                <m:degHide m:val="1"/>
                <m:ctrlPr>
                  <w:rPr>
                    <w:rFonts w:ascii="Cambria Math" w:eastAsia="Consolas" w:hAnsi="Cambria Math"/>
                    <w:i/>
                  </w:rPr>
                </m:ctrlPr>
              </m:radPr>
              <m:deg/>
              <m:e>
                <m:nary>
                  <m:naryPr>
                    <m:chr m:val="∑"/>
                    <m:limLoc m:val="undOvr"/>
                    <m:ctrlPr>
                      <w:rPr>
                        <w:rFonts w:ascii="Cambria Math" w:eastAsia="Consolas" w:hAnsi="Cambria Math"/>
                        <w:i/>
                      </w:rPr>
                    </m:ctrlPr>
                  </m:naryPr>
                  <m:sub>
                    <m:r>
                      <w:rPr>
                        <w:rFonts w:ascii="Cambria Math" w:eastAsia="Consolas" w:hAnsi="Cambria Math"/>
                      </w:rPr>
                      <m:t>k=1</m:t>
                    </m:r>
                    <m:ctrlPr>
                      <w:rPr>
                        <w:rFonts w:ascii="Cambria Math" w:eastAsia="Consolas" w:hAnsi="Cambria Math"/>
                      </w:rPr>
                    </m:ctrlPr>
                  </m:sub>
                  <m:sup>
                    <m:r>
                      <w:rPr>
                        <w:rFonts w:ascii="Cambria Math" w:eastAsia="Consolas" w:hAnsi="Cambria Math"/>
                      </w:rPr>
                      <m:t>d</m:t>
                    </m:r>
                    <m:ctrlPr>
                      <w:rPr>
                        <w:rFonts w:ascii="Cambria Math" w:eastAsia="Consolas" w:hAnsi="Cambria Math"/>
                      </w:rPr>
                    </m:ctrlPr>
                  </m:sup>
                  <m:e>
                    <m:sSubSup>
                      <m:sSubSupPr>
                        <m:ctrlPr>
                          <w:rPr>
                            <w:rFonts w:ascii="Cambria Math" w:eastAsia="Consolas" w:hAnsi="Cambria Math"/>
                          </w:rPr>
                        </m:ctrlPr>
                      </m:sSubSupPr>
                      <m:e>
                        <m:r>
                          <w:rPr>
                            <w:rFonts w:ascii="Cambria Math" w:eastAsia="Consolas" w:hAnsi="Cambria Math"/>
                          </w:rPr>
                          <m:t>b</m:t>
                        </m:r>
                      </m:e>
                      <m:sub>
                        <m:r>
                          <w:rPr>
                            <w:rFonts w:ascii="Cambria Math" w:eastAsia="Consolas" w:hAnsi="Cambria Math"/>
                          </w:rPr>
                          <m:t>k</m:t>
                        </m:r>
                      </m:sub>
                      <m:sup>
                        <m:r>
                          <w:rPr>
                            <w:rFonts w:ascii="Cambria Math" w:eastAsia="Consolas" w:hAnsi="Cambria Math"/>
                          </w:rPr>
                          <m:t>2</m:t>
                        </m:r>
                      </m:sup>
                    </m:sSubSup>
                    <m:ctrlPr>
                      <w:rPr>
                        <w:rFonts w:ascii="Cambria Math" w:eastAsia="Consolas" w:hAnsi="Cambria Math"/>
                      </w:rPr>
                    </m:ctrlPr>
                  </m:e>
                </m:nary>
              </m:e>
            </m:rad>
          </m:den>
        </m:f>
      </m:oMath>
      <w:r w:rsidR="0045295A">
        <w:rPr>
          <w:rFonts w:ascii="Times New Roman" w:eastAsia="Consolas" w:hAnsi="Times New Roman"/>
          <w:color w:val="3B3B3B"/>
          <w:kern w:val="0"/>
          <w:szCs w:val="21"/>
          <w:shd w:val="clear" w:color="auto" w:fill="FFFFFF"/>
          <w:lang w:bidi="ar"/>
        </w:rPr>
        <w:t>.</w:t>
      </w:r>
    </w:p>
    <w:p w14:paraId="7AC28C48"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Its range is [-1, 1]. In recommendation systems, cosine similarity is widely used for both user-based and item-based collaborative filtering because it is insensitive to vector magnitude and focuses on direction.</w:t>
      </w:r>
    </w:p>
    <w:p w14:paraId="148C9AE6" w14:textId="77777777" w:rsidR="00637B71" w:rsidRDefault="0045295A">
      <w:pPr>
        <w:widowControl/>
        <w:shd w:val="clear" w:color="auto" w:fill="FFFFFF"/>
        <w:spacing w:line="285" w:lineRule="atLeast"/>
        <w:jc w:val="left"/>
        <w:rPr>
          <w:bCs/>
          <w:szCs w:val="20"/>
        </w:rPr>
      </w:pPr>
      <w:r>
        <w:rPr>
          <w:bCs/>
          <w:szCs w:val="20"/>
        </w:rPr>
        <w:t xml:space="preserve">3.3.3 </w:t>
      </w:r>
      <w:r>
        <w:rPr>
          <w:rFonts w:ascii="Times New Roman" w:hAnsi="Times New Roman"/>
          <w:bCs/>
          <w:szCs w:val="20"/>
        </w:rPr>
        <w:t>Euclidean Distance</w:t>
      </w:r>
    </w:p>
    <w:p w14:paraId="711F1D07"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Euclidean distance is</w:t>
      </w:r>
    </w:p>
    <w:p w14:paraId="51A98D94" w14:textId="77777777" w:rsidR="00637B71" w:rsidRDefault="0045295A">
      <w:pPr>
        <w:widowControl/>
        <w:shd w:val="clear" w:color="auto" w:fill="FFFFFF"/>
        <w:spacing w:line="285" w:lineRule="atLeast"/>
        <w:rPr>
          <w:rFonts w:ascii="Times New Roman" w:eastAsia="Consolas" w:hAnsi="Times New Roman"/>
          <w:color w:val="3B3B3B"/>
          <w:szCs w:val="21"/>
        </w:rPr>
      </w:pPr>
      <m:oMathPara>
        <m:oMath>
          <m:r>
            <w:rPr>
              <w:rFonts w:ascii="Cambria Math" w:eastAsia="Consolas" w:hAnsi="Cambria Math"/>
            </w:rPr>
            <m:t>d(</m:t>
          </m:r>
          <m:r>
            <m:rPr>
              <m:sty m:val="b"/>
            </m:rPr>
            <w:rPr>
              <w:rFonts w:ascii="Cambria Math" w:eastAsia="Consolas" w:hAnsi="Cambria Math"/>
            </w:rPr>
            <m:t>a</m:t>
          </m:r>
          <m:r>
            <w:rPr>
              <w:rFonts w:ascii="Cambria Math" w:eastAsia="Consolas" w:hAnsi="Cambria Math"/>
            </w:rPr>
            <m:t>,</m:t>
          </m:r>
          <m:r>
            <m:rPr>
              <m:sty m:val="b"/>
            </m:rPr>
            <w:rPr>
              <w:rFonts w:ascii="Cambria Math" w:eastAsia="Consolas" w:hAnsi="Cambria Math"/>
            </w:rPr>
            <m:t>b</m:t>
          </m:r>
          <m:r>
            <w:rPr>
              <w:rFonts w:ascii="Cambria Math" w:eastAsia="Consolas" w:hAnsi="Cambria Math"/>
            </w:rPr>
            <m:t>)=‖</m:t>
          </m:r>
          <m:r>
            <m:rPr>
              <m:sty m:val="b"/>
            </m:rPr>
            <w:rPr>
              <w:rFonts w:ascii="Cambria Math" w:eastAsia="Consolas" w:hAnsi="Cambria Math"/>
            </w:rPr>
            <m:t>a</m:t>
          </m:r>
          <m:r>
            <w:rPr>
              <w:rFonts w:ascii="Cambria Math" w:eastAsia="Consolas" w:hAnsi="Cambria Math"/>
            </w:rPr>
            <m:t>-</m:t>
          </m:r>
          <m:r>
            <m:rPr>
              <m:sty m:val="b"/>
            </m:rPr>
            <w:rPr>
              <w:rFonts w:ascii="Cambria Math" w:eastAsia="Consolas" w:hAnsi="Cambria Math"/>
            </w:rPr>
            <m:t>b</m:t>
          </m:r>
          <m:sSub>
            <m:sSubPr>
              <m:ctrlPr>
                <w:rPr>
                  <w:rFonts w:ascii="Cambria Math" w:eastAsia="Consolas" w:hAnsi="Cambria Math"/>
                </w:rPr>
              </m:ctrlPr>
            </m:sSubPr>
            <m:e>
              <m:r>
                <w:rPr>
                  <w:rFonts w:ascii="Cambria Math" w:eastAsia="Consolas" w:hAnsi="Cambria Math"/>
                </w:rPr>
                <m:t>‖</m:t>
              </m:r>
            </m:e>
            <m:sub>
              <m:r>
                <w:rPr>
                  <w:rFonts w:ascii="Cambria Math" w:eastAsia="Consolas" w:hAnsi="Cambria Math"/>
                </w:rPr>
                <m:t>2</m:t>
              </m:r>
            </m:sub>
          </m:sSub>
          <m:r>
            <w:rPr>
              <w:rFonts w:ascii="Cambria Math" w:eastAsia="Consolas" w:hAnsi="Cambria Math"/>
            </w:rPr>
            <m:t>=</m:t>
          </m:r>
          <m:rad>
            <m:radPr>
              <m:degHide m:val="1"/>
              <m:ctrlPr>
                <w:rPr>
                  <w:rFonts w:ascii="Cambria Math" w:eastAsia="Consolas" w:hAnsi="Cambria Math"/>
                  <w:i/>
                </w:rPr>
              </m:ctrlPr>
            </m:radPr>
            <m:deg>
              <m:ctrlPr>
                <w:rPr>
                  <w:rFonts w:ascii="Cambria Math" w:eastAsia="Consolas" w:hAnsi="Cambria Math"/>
                </w:rPr>
              </m:ctrlPr>
            </m:deg>
            <m:e>
              <m:nary>
                <m:naryPr>
                  <m:chr m:val="∑"/>
                  <m:limLoc m:val="undOvr"/>
                  <m:ctrlPr>
                    <w:rPr>
                      <w:rFonts w:ascii="Cambria Math" w:eastAsia="Consolas" w:hAnsi="Cambria Math"/>
                      <w:i/>
                    </w:rPr>
                  </m:ctrlPr>
                </m:naryPr>
                <m:sub>
                  <m:r>
                    <w:rPr>
                      <w:rFonts w:ascii="Cambria Math" w:eastAsia="Consolas" w:hAnsi="Cambria Math"/>
                    </w:rPr>
                    <m:t>k=1</m:t>
                  </m:r>
                  <m:ctrlPr>
                    <w:rPr>
                      <w:rFonts w:ascii="Cambria Math" w:eastAsia="Consolas" w:hAnsi="Cambria Math"/>
                    </w:rPr>
                  </m:ctrlPr>
                </m:sub>
                <m:sup>
                  <m:r>
                    <w:rPr>
                      <w:rFonts w:ascii="Cambria Math" w:eastAsia="Consolas" w:hAnsi="Cambria Math"/>
                    </w:rPr>
                    <m:t>d</m:t>
                  </m:r>
                  <m:ctrlPr>
                    <w:rPr>
                      <w:rFonts w:ascii="Cambria Math" w:eastAsia="Consolas" w:hAnsi="Cambria Math"/>
                    </w:rPr>
                  </m:ctrlPr>
                </m:sup>
                <m:e>
                  <m:r>
                    <w:rPr>
                      <w:rFonts w:ascii="Cambria Math" w:eastAsia="Consolas" w:hAnsi="Cambria Math"/>
                    </w:rPr>
                    <m:t>(</m:t>
                  </m:r>
                  <m:ctrlPr>
                    <w:rPr>
                      <w:rFonts w:ascii="Cambria Math" w:eastAsia="Consolas" w:hAnsi="Cambria Math"/>
                    </w:rPr>
                  </m:ctrlPr>
                </m:e>
              </m:nary>
              <m:sSub>
                <m:sSubPr>
                  <m:ctrlPr>
                    <w:rPr>
                      <w:rFonts w:ascii="Cambria Math" w:eastAsia="Consolas" w:hAnsi="Cambria Math"/>
                    </w:rPr>
                  </m:ctrlPr>
                </m:sSubPr>
                <m:e>
                  <m:r>
                    <w:rPr>
                      <w:rFonts w:ascii="Cambria Math" w:eastAsia="Consolas" w:hAnsi="Cambria Math"/>
                    </w:rPr>
                    <m:t>a</m:t>
                  </m:r>
                </m:e>
                <m:sub>
                  <m:r>
                    <w:rPr>
                      <w:rFonts w:ascii="Cambria Math" w:eastAsia="Consolas" w:hAnsi="Cambria Math"/>
                    </w:rPr>
                    <m:t>k</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b</m:t>
                  </m:r>
                </m:e>
                <m:sub>
                  <m:r>
                    <w:rPr>
                      <w:rFonts w:ascii="Cambria Math" w:eastAsia="Consolas" w:hAnsi="Cambria Math"/>
                    </w:rPr>
                    <m:t>k</m:t>
                  </m:r>
                </m:sub>
              </m:sSub>
              <m:sSup>
                <m:sSupPr>
                  <m:ctrlPr>
                    <w:rPr>
                      <w:rFonts w:ascii="Cambria Math" w:eastAsia="Consolas" w:hAnsi="Cambria Math"/>
                    </w:rPr>
                  </m:ctrlPr>
                </m:sSupPr>
                <m:e>
                  <m:r>
                    <w:rPr>
                      <w:rFonts w:ascii="Cambria Math" w:eastAsia="Consolas" w:hAnsi="Cambria Math"/>
                    </w:rPr>
                    <m:t>)</m:t>
                  </m:r>
                </m:e>
                <m:sup>
                  <m:r>
                    <w:rPr>
                      <w:rFonts w:ascii="Cambria Math" w:eastAsia="Consolas" w:hAnsi="Cambria Math"/>
                    </w:rPr>
                    <m:t>2</m:t>
                  </m:r>
                </m:sup>
              </m:sSup>
              <m:ctrlPr>
                <w:rPr>
                  <w:rFonts w:ascii="Cambria Math" w:eastAsia="Consolas" w:hAnsi="Cambria Math"/>
                </w:rPr>
              </m:ctrlPr>
            </m:e>
          </m:rad>
          <m:r>
            <w:rPr>
              <w:rFonts w:ascii="Cambria Math" w:eastAsia="Consolas" w:hAnsi="Cambria Math"/>
            </w:rPr>
            <m:t>.</m:t>
          </m:r>
        </m:oMath>
      </m:oMathPara>
    </w:p>
    <w:p w14:paraId="70A9404D"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Instructors can guide students to compare the two measures: cosine similarity correctly identifies users with similar relative preferences even when absolute rating scales differ, whereas Euclidean distance is distorted by such scale differences.</w:t>
      </w:r>
    </w:p>
    <w:p w14:paraId="2814CC80" w14:textId="77777777" w:rsidR="00637B71" w:rsidRDefault="0045295A">
      <w:pPr>
        <w:widowControl/>
        <w:shd w:val="clear" w:color="auto" w:fill="FFFFFF"/>
        <w:spacing w:line="285" w:lineRule="atLeast"/>
        <w:jc w:val="left"/>
        <w:rPr>
          <w:bCs/>
          <w:szCs w:val="20"/>
        </w:rPr>
      </w:pPr>
      <w:r>
        <w:rPr>
          <w:bCs/>
          <w:szCs w:val="20"/>
        </w:rPr>
        <w:t xml:space="preserve">3.3.4 </w:t>
      </w:r>
      <w:r>
        <w:rPr>
          <w:rFonts w:ascii="Times New Roman" w:hAnsi="Times New Roman"/>
          <w:bCs/>
          <w:szCs w:val="20"/>
        </w:rPr>
        <w:t>From Similarity to Recommendation Lists</w:t>
      </w:r>
    </w:p>
    <w:p w14:paraId="40F60E29"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With user and item similarities available, the generation of recommendation lists proceeds as follows:</w:t>
      </w:r>
    </w:p>
    <w:p w14:paraId="3A8A158F"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User-based recommendation steps:</w:t>
      </w:r>
    </w:p>
    <w:p w14:paraId="5E69E08B" w14:textId="77777777" w:rsidR="00637B71" w:rsidRDefault="00637B71">
      <w:pPr>
        <w:widowControl/>
        <w:rPr>
          <w:rFonts w:ascii="Times New Roman" w:hAnsi="Times New Roman"/>
        </w:rPr>
      </w:pPr>
    </w:p>
    <w:p w14:paraId="1ED82D48"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For the target user </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xml:space="preserve">, compute the similarity </w:t>
      </w:r>
      <m:oMath>
        <m:r>
          <w:rPr>
            <w:rFonts w:ascii="Cambria Math" w:eastAsia="Consolas" w:hAnsi="Cambria Math"/>
          </w:rPr>
          <m:t>sim(i,u)</m:t>
        </m:r>
      </m:oMath>
      <w:r>
        <w:rPr>
          <w:rFonts w:ascii="Times New Roman" w:eastAsia="Consolas" w:hAnsi="Times New Roman"/>
          <w:color w:val="3B3B3B"/>
          <w:kern w:val="0"/>
          <w:szCs w:val="21"/>
          <w:shd w:val="clear" w:color="auto" w:fill="FFFFFF"/>
          <w:lang w:bidi="ar"/>
        </w:rPr>
        <w:t xml:space="preserve"> with every other user </w:t>
      </w:r>
      <m:oMath>
        <m:r>
          <w:rPr>
            <w:rFonts w:ascii="Cambria Math" w:eastAsia="Consolas" w:hAnsi="Cambria Math"/>
          </w:rPr>
          <m:t>u</m:t>
        </m:r>
      </m:oMath>
      <w:r>
        <w:rPr>
          <w:rFonts w:ascii="Times New Roman" w:eastAsia="Consolas" w:hAnsi="Times New Roman"/>
          <w:color w:val="3B3B3B"/>
          <w:kern w:val="0"/>
          <w:szCs w:val="21"/>
          <w:shd w:val="clear" w:color="auto" w:fill="FFFFFF"/>
          <w:lang w:bidi="ar"/>
        </w:rPr>
        <w:t>.</w:t>
      </w:r>
    </w:p>
    <w:p w14:paraId="664DF580"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Select the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users with the highest similarity scores as the neighbor set </w:t>
      </w:r>
      <m:oMath>
        <m:sSub>
          <m:sSubPr>
            <m:ctrlPr>
              <w:rPr>
                <w:rFonts w:ascii="Cambria Math" w:eastAsia="Consolas" w:hAnsi="Cambria Math"/>
              </w:rPr>
            </m:ctrlPr>
          </m:sSubPr>
          <m:e>
            <m:r>
              <m:rPr>
                <m:scr m:val="script"/>
              </m:rPr>
              <w:rPr>
                <w:rFonts w:ascii="Cambria Math" w:eastAsia="MS Mincho" w:hAnsi="Cambria Math"/>
              </w:rPr>
              <m:t>N</m:t>
            </m:r>
          </m:e>
          <m:sub>
            <m:r>
              <w:rPr>
                <w:rFonts w:ascii="Cambria Math" w:eastAsia="Consolas" w:hAnsi="Cambria Math"/>
              </w:rPr>
              <m:t>i</m:t>
            </m:r>
          </m:sub>
        </m:sSub>
      </m:oMath>
      <w:r>
        <w:rPr>
          <w:rFonts w:ascii="Times New Roman" w:eastAsia="Consolas" w:hAnsi="Times New Roman"/>
          <w:color w:val="3B3B3B"/>
          <w:kern w:val="0"/>
          <w:szCs w:val="21"/>
          <w:shd w:val="clear" w:color="auto" w:fill="FFFFFF"/>
          <w:lang w:bidi="ar"/>
        </w:rPr>
        <w:t>.</w:t>
      </w:r>
    </w:p>
    <w:p w14:paraId="57D0213D"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For each unrated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the predicted rating is</w:t>
      </w:r>
    </w:p>
    <w:p w14:paraId="66981705" w14:textId="77777777" w:rsidR="00637B71" w:rsidRDefault="00000000">
      <w:pPr>
        <w:widowControl/>
        <w:shd w:val="clear" w:color="auto" w:fill="FFFFFF"/>
        <w:spacing w:line="285" w:lineRule="atLeast"/>
        <w:ind w:firstLineChars="200" w:firstLine="420"/>
        <w:rPr>
          <w:rFonts w:ascii="Times New Roman" w:eastAsia="Consolas" w:hAnsi="Times New Roman"/>
          <w:color w:val="3B3B3B"/>
          <w:szCs w:val="21"/>
        </w:rPr>
      </w:pPr>
      <m:oMathPara>
        <m:oMath>
          <m:sSub>
            <m:sSubPr>
              <m:ctrlPr>
                <w:rPr>
                  <w:rFonts w:ascii="Cambria Math" w:eastAsia="Consolas" w:hAnsi="Cambria Math"/>
                </w:rPr>
              </m:ctrlPr>
            </m:sSubPr>
            <m:e>
              <m:acc>
                <m:accPr>
                  <m:ctrlPr>
                    <w:rPr>
                      <w:rFonts w:ascii="Cambria Math" w:eastAsia="Consolas" w:hAnsi="Cambria Math"/>
                    </w:rPr>
                  </m:ctrlPr>
                </m:accPr>
                <m:e>
                  <m:r>
                    <w:rPr>
                      <w:rFonts w:ascii="Cambria Math" w:eastAsia="Consolas" w:hAnsi="Cambria Math"/>
                    </w:rPr>
                    <m:t>R</m:t>
                  </m:r>
                </m:e>
              </m:acc>
            </m:e>
            <m:sub>
              <m:r>
                <w:rPr>
                  <w:rFonts w:ascii="Cambria Math" w:eastAsia="Consolas" w:hAnsi="Cambria Math"/>
                </w:rPr>
                <m:t>ij</m:t>
              </m:r>
            </m:sub>
          </m:sSub>
          <m:r>
            <w:rPr>
              <w:rFonts w:ascii="Cambria Math" w:eastAsia="Consolas" w:hAnsi="Cambria Math"/>
            </w:rPr>
            <m:t>=</m:t>
          </m:r>
          <m:f>
            <m:fPr>
              <m:ctrlPr>
                <w:rPr>
                  <w:rFonts w:ascii="Cambria Math" w:eastAsia="Consolas" w:hAnsi="Cambria Math"/>
                  <w:i/>
                </w:rPr>
              </m:ctrlPr>
            </m:fPr>
            <m:num>
              <m:nary>
                <m:naryPr>
                  <m:chr m:val="∑"/>
                  <m:limLoc m:val="undOvr"/>
                  <m:supHide m:val="1"/>
                  <m:ctrlPr>
                    <w:rPr>
                      <w:rFonts w:ascii="Cambria Math" w:eastAsia="Consolas" w:hAnsi="Cambria Math"/>
                      <w:i/>
                    </w:rPr>
                  </m:ctrlPr>
                </m:naryPr>
                <m:sub>
                  <m:r>
                    <w:rPr>
                      <w:rFonts w:ascii="Cambria Math" w:eastAsia="Consolas" w:hAnsi="Cambria Math"/>
                    </w:rPr>
                    <m:t>u∈</m:t>
                  </m:r>
                  <m:sSub>
                    <m:sSubPr>
                      <m:ctrlPr>
                        <w:rPr>
                          <w:rFonts w:ascii="Cambria Math" w:eastAsia="Consolas" w:hAnsi="Cambria Math"/>
                        </w:rPr>
                      </m:ctrlPr>
                    </m:sSubPr>
                    <m:e>
                      <m:r>
                        <m:rPr>
                          <m:scr m:val="script"/>
                        </m:rPr>
                        <w:rPr>
                          <w:rFonts w:ascii="Cambria Math" w:eastAsia="MS Mincho" w:hAnsi="Cambria Math"/>
                        </w:rPr>
                        <m:t>N</m:t>
                      </m:r>
                    </m:e>
                    <m:sub>
                      <m:r>
                        <w:rPr>
                          <w:rFonts w:ascii="Cambria Math" w:eastAsia="Consolas" w:hAnsi="Cambria Math"/>
                        </w:rPr>
                        <m:t>i</m:t>
                      </m:r>
                    </m:sub>
                  </m:sSub>
                  <m:ctrlPr>
                    <w:rPr>
                      <w:rFonts w:ascii="Cambria Math" w:eastAsia="Consolas" w:hAnsi="Cambria Math"/>
                    </w:rPr>
                  </m:ctrlPr>
                </m:sub>
                <m:sup>
                  <m:ctrlPr>
                    <w:rPr>
                      <w:rFonts w:ascii="Cambria Math" w:eastAsia="Consolas" w:hAnsi="Cambria Math"/>
                    </w:rPr>
                  </m:ctrlPr>
                </m:sup>
                <m:e>
                  <m:r>
                    <w:rPr>
                      <w:rFonts w:ascii="Cambria Math" w:eastAsia="Consolas" w:hAnsi="Cambria Math"/>
                    </w:rPr>
                    <m:t>sim</m:t>
                  </m:r>
                  <m:ctrlPr>
                    <w:rPr>
                      <w:rFonts w:ascii="Cambria Math" w:eastAsia="Consolas" w:hAnsi="Cambria Math"/>
                    </w:rPr>
                  </m:ctrlPr>
                </m:e>
              </m:nary>
              <m:r>
                <w:rPr>
                  <w:rFonts w:ascii="Cambria Math" w:eastAsia="Consolas" w:hAnsi="Cambria Math"/>
                </w:rPr>
                <m:t>(i,u)⋅</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uj</m:t>
                  </m:r>
                </m:sub>
              </m:sSub>
              <m:ctrlPr>
                <w:rPr>
                  <w:rFonts w:ascii="Cambria Math" w:eastAsia="Consolas" w:hAnsi="Cambria Math"/>
                </w:rPr>
              </m:ctrlPr>
            </m:num>
            <m:den>
              <m:nary>
                <m:naryPr>
                  <m:chr m:val="∑"/>
                  <m:limLoc m:val="undOvr"/>
                  <m:supHide m:val="1"/>
                  <m:ctrlPr>
                    <w:rPr>
                      <w:rFonts w:ascii="Cambria Math" w:eastAsia="Consolas" w:hAnsi="Cambria Math"/>
                      <w:i/>
                    </w:rPr>
                  </m:ctrlPr>
                </m:naryPr>
                <m:sub>
                  <m:r>
                    <w:rPr>
                      <w:rFonts w:ascii="Cambria Math" w:eastAsia="Consolas" w:hAnsi="Cambria Math"/>
                    </w:rPr>
                    <m:t>u∈</m:t>
                  </m:r>
                  <m:sSub>
                    <m:sSubPr>
                      <m:ctrlPr>
                        <w:rPr>
                          <w:rFonts w:ascii="Cambria Math" w:eastAsia="Consolas" w:hAnsi="Cambria Math"/>
                        </w:rPr>
                      </m:ctrlPr>
                    </m:sSubPr>
                    <m:e>
                      <m:r>
                        <m:rPr>
                          <m:scr m:val="script"/>
                        </m:rPr>
                        <w:rPr>
                          <w:rFonts w:ascii="Cambria Math" w:eastAsia="MS Mincho" w:hAnsi="Cambria Math"/>
                        </w:rPr>
                        <m:t>N</m:t>
                      </m:r>
                    </m:e>
                    <m:sub>
                      <m:r>
                        <w:rPr>
                          <w:rFonts w:ascii="Cambria Math" w:eastAsia="Consolas" w:hAnsi="Cambria Math"/>
                        </w:rPr>
                        <m:t>i</m:t>
                      </m:r>
                    </m:sub>
                  </m:sSub>
                  <m:ctrlPr>
                    <w:rPr>
                      <w:rFonts w:ascii="Cambria Math" w:eastAsia="Consolas" w:hAnsi="Cambria Math"/>
                    </w:rPr>
                  </m:ctrlPr>
                </m:sub>
                <m:sup>
                  <m:ctrlPr>
                    <w:rPr>
                      <w:rFonts w:ascii="Cambria Math" w:eastAsia="Consolas" w:hAnsi="Cambria Math"/>
                    </w:rPr>
                  </m:ctrlPr>
                </m:sup>
                <m:e>
                  <m:r>
                    <w:rPr>
                      <w:rFonts w:ascii="Cambria Math" w:eastAsia="Consolas" w:hAnsi="Cambria Math"/>
                    </w:rPr>
                    <m:t>|</m:t>
                  </m:r>
                  <m:ctrlPr>
                    <w:rPr>
                      <w:rFonts w:ascii="Cambria Math" w:eastAsia="Consolas" w:hAnsi="Cambria Math"/>
                    </w:rPr>
                  </m:ctrlPr>
                </m:e>
              </m:nary>
              <m:r>
                <w:rPr>
                  <w:rFonts w:ascii="Cambria Math" w:eastAsia="Consolas" w:hAnsi="Cambria Math"/>
                </w:rPr>
                <m:t>sim(i,u)|</m:t>
              </m:r>
            </m:den>
          </m:f>
          <m:r>
            <w:rPr>
              <w:rFonts w:ascii="Cambria Math" w:eastAsia="Consolas" w:hAnsi="Cambria Math"/>
            </w:rPr>
            <m:t>.</m:t>
          </m:r>
        </m:oMath>
      </m:oMathPara>
    </w:p>
    <w:p w14:paraId="73B8104D"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Rank the items by predicted rating and select the top </w:t>
      </w:r>
      <m:oMath>
        <m:r>
          <w:rPr>
            <w:rFonts w:ascii="Cambria Math" w:eastAsia="Consolas" w:hAnsi="Cambria Math"/>
          </w:rPr>
          <m:t>N</m:t>
        </m:r>
      </m:oMath>
      <w:r>
        <w:rPr>
          <w:rFonts w:ascii="Times New Roman" w:eastAsia="Consolas" w:hAnsi="Times New Roman"/>
          <w:color w:val="3B3B3B"/>
          <w:kern w:val="0"/>
          <w:szCs w:val="21"/>
          <w:shd w:val="clear" w:color="auto" w:fill="FFFFFF"/>
          <w:lang w:bidi="ar"/>
        </w:rPr>
        <w:t xml:space="preserve"> items for recommendation.</w:t>
      </w:r>
    </w:p>
    <w:p w14:paraId="775652FB"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Item-based recommendation steps:</w:t>
      </w:r>
    </w:p>
    <w:p w14:paraId="45BA4E82"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For the target item </w:t>
      </w:r>
      <m:oMath>
        <m:r>
          <w:rPr>
            <w:rFonts w:ascii="Cambria Math" w:eastAsia="Consolas" w:hAnsi="Cambria Math"/>
          </w:rPr>
          <m:t>j</m:t>
        </m:r>
      </m:oMath>
      <w:r>
        <w:rPr>
          <w:rFonts w:ascii="Times New Roman" w:eastAsia="Consolas" w:hAnsi="Times New Roman"/>
          <w:color w:val="3B3B3B"/>
          <w:kern w:val="0"/>
          <w:szCs w:val="21"/>
          <w:shd w:val="clear" w:color="auto" w:fill="FFFFFF"/>
          <w:lang w:bidi="ar"/>
        </w:rPr>
        <w:t xml:space="preserve">, compute the similarity </w:t>
      </w:r>
      <m:oMath>
        <m:r>
          <w:rPr>
            <w:rFonts w:ascii="Cambria Math" w:eastAsia="Consolas" w:hAnsi="Cambria Math"/>
          </w:rPr>
          <m:t>sim(j,v)</m:t>
        </m:r>
      </m:oMath>
      <w:r>
        <w:rPr>
          <w:rFonts w:ascii="Times New Roman" w:eastAsia="Consolas" w:hAnsi="Times New Roman"/>
          <w:color w:val="3B3B3B"/>
          <w:kern w:val="0"/>
          <w:szCs w:val="21"/>
          <w:shd w:val="clear" w:color="auto" w:fill="FFFFFF"/>
          <w:lang w:bidi="ar"/>
        </w:rPr>
        <w:t xml:space="preserve"> with every other item </w:t>
      </w:r>
      <m:oMath>
        <m:r>
          <w:rPr>
            <w:rFonts w:ascii="Cambria Math" w:eastAsia="Consolas" w:hAnsi="Cambria Math"/>
          </w:rPr>
          <m:t>v</m:t>
        </m:r>
      </m:oMath>
      <w:r>
        <w:rPr>
          <w:rFonts w:ascii="Times New Roman" w:eastAsia="Consolas" w:hAnsi="Times New Roman"/>
          <w:color w:val="3B3B3B"/>
          <w:kern w:val="0"/>
          <w:szCs w:val="21"/>
          <w:shd w:val="clear" w:color="auto" w:fill="FFFFFF"/>
          <w:lang w:bidi="ar"/>
        </w:rPr>
        <w:t>.</w:t>
      </w:r>
    </w:p>
    <w:p w14:paraId="1762BDA7"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Select the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items with the highest similarity scores as the neighbor set </w:t>
      </w:r>
      <m:oMath>
        <m:sSub>
          <m:sSubPr>
            <m:ctrlPr>
              <w:rPr>
                <w:rFonts w:ascii="Cambria Math" w:eastAsia="Consolas" w:hAnsi="Cambria Math"/>
              </w:rPr>
            </m:ctrlPr>
          </m:sSubPr>
          <m:e>
            <m:r>
              <m:rPr>
                <m:scr m:val="script"/>
              </m:rPr>
              <w:rPr>
                <w:rFonts w:ascii="Cambria Math" w:eastAsia="MS Mincho" w:hAnsi="Cambria Math"/>
              </w:rPr>
              <m:t>N</m:t>
            </m:r>
          </m:e>
          <m:sub>
            <m:r>
              <w:rPr>
                <w:rFonts w:ascii="Cambria Math" w:eastAsia="Consolas" w:hAnsi="Cambria Math"/>
              </w:rPr>
              <m:t>j</m:t>
            </m:r>
          </m:sub>
        </m:sSub>
      </m:oMath>
      <w:r>
        <w:rPr>
          <w:rFonts w:ascii="Times New Roman" w:eastAsia="Consolas" w:hAnsi="Times New Roman"/>
          <w:color w:val="3B3B3B"/>
          <w:kern w:val="0"/>
          <w:szCs w:val="21"/>
          <w:shd w:val="clear" w:color="auto" w:fill="FFFFFF"/>
          <w:lang w:bidi="ar"/>
        </w:rPr>
        <w:t>.</w:t>
      </w:r>
    </w:p>
    <w:p w14:paraId="42125CC6"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For the target user</w:t>
      </w:r>
      <m:oMath>
        <m:r>
          <w:rPr>
            <w:rFonts w:ascii="Cambria Math" w:eastAsia="Consolas" w:hAnsi="Cambria Math"/>
          </w:rPr>
          <m:t>i</m:t>
        </m:r>
      </m:oMath>
      <w:r>
        <w:rPr>
          <w:rFonts w:ascii="Times New Roman" w:eastAsia="Consolas" w:hAnsi="Times New Roman"/>
          <w:color w:val="3B3B3B"/>
          <w:kern w:val="0"/>
          <w:szCs w:val="21"/>
          <w:shd w:val="clear" w:color="auto" w:fill="FFFFFF"/>
          <w:lang w:bidi="ar"/>
        </w:rPr>
        <w:t>, the predicted rating is</w:t>
      </w:r>
    </w:p>
    <w:p w14:paraId="557DFF1B" w14:textId="77777777" w:rsidR="00637B71" w:rsidRDefault="00000000">
      <w:pPr>
        <w:widowControl/>
        <w:shd w:val="clear" w:color="auto" w:fill="FFFFFF"/>
        <w:spacing w:line="285" w:lineRule="atLeast"/>
        <w:ind w:firstLineChars="200" w:firstLine="420"/>
        <w:rPr>
          <w:rFonts w:ascii="Times New Roman" w:eastAsia="Consolas" w:hAnsi="Times New Roman"/>
          <w:color w:val="3B3B3B"/>
          <w:szCs w:val="21"/>
        </w:rPr>
      </w:pPr>
      <m:oMathPara>
        <m:oMath>
          <m:sSub>
            <m:sSubPr>
              <m:ctrlPr>
                <w:rPr>
                  <w:rFonts w:ascii="Cambria Math" w:eastAsia="Consolas" w:hAnsi="Cambria Math"/>
                </w:rPr>
              </m:ctrlPr>
            </m:sSubPr>
            <m:e>
              <m:acc>
                <m:accPr>
                  <m:ctrlPr>
                    <w:rPr>
                      <w:rFonts w:ascii="Cambria Math" w:eastAsia="Consolas" w:hAnsi="Cambria Math"/>
                    </w:rPr>
                  </m:ctrlPr>
                </m:accPr>
                <m:e>
                  <m:r>
                    <w:rPr>
                      <w:rFonts w:ascii="Cambria Math" w:eastAsia="Consolas" w:hAnsi="Cambria Math"/>
                    </w:rPr>
                    <m:t>R</m:t>
                  </m:r>
                </m:e>
              </m:acc>
            </m:e>
            <m:sub>
              <m:r>
                <w:rPr>
                  <w:rFonts w:ascii="Cambria Math" w:eastAsia="Consolas" w:hAnsi="Cambria Math"/>
                </w:rPr>
                <m:t>ij</m:t>
              </m:r>
            </m:sub>
          </m:sSub>
          <m:r>
            <w:rPr>
              <w:rFonts w:ascii="Cambria Math" w:eastAsia="Consolas" w:hAnsi="Cambria Math"/>
            </w:rPr>
            <m:t>=</m:t>
          </m:r>
          <m:f>
            <m:fPr>
              <m:ctrlPr>
                <w:rPr>
                  <w:rFonts w:ascii="Cambria Math" w:eastAsia="Consolas" w:hAnsi="Cambria Math"/>
                  <w:i/>
                </w:rPr>
              </m:ctrlPr>
            </m:fPr>
            <m:num>
              <m:nary>
                <m:naryPr>
                  <m:chr m:val="∑"/>
                  <m:limLoc m:val="undOvr"/>
                  <m:supHide m:val="1"/>
                  <m:ctrlPr>
                    <w:rPr>
                      <w:rFonts w:ascii="Cambria Math" w:eastAsia="Consolas" w:hAnsi="Cambria Math"/>
                      <w:i/>
                    </w:rPr>
                  </m:ctrlPr>
                </m:naryPr>
                <m:sub>
                  <m:r>
                    <w:rPr>
                      <w:rFonts w:ascii="Cambria Math" w:eastAsia="Consolas" w:hAnsi="Cambria Math"/>
                    </w:rPr>
                    <m:t>v∈</m:t>
                  </m:r>
                  <m:sSub>
                    <m:sSubPr>
                      <m:ctrlPr>
                        <w:rPr>
                          <w:rFonts w:ascii="Cambria Math" w:eastAsia="Consolas" w:hAnsi="Cambria Math"/>
                        </w:rPr>
                      </m:ctrlPr>
                    </m:sSubPr>
                    <m:e>
                      <m:r>
                        <m:rPr>
                          <m:scr m:val="script"/>
                        </m:rPr>
                        <w:rPr>
                          <w:rFonts w:ascii="Cambria Math" w:eastAsia="MS Mincho" w:hAnsi="Cambria Math"/>
                        </w:rPr>
                        <m:t>N</m:t>
                      </m:r>
                    </m:e>
                    <m:sub>
                      <m:r>
                        <w:rPr>
                          <w:rFonts w:ascii="Cambria Math" w:eastAsia="Consolas" w:hAnsi="Cambria Math"/>
                        </w:rPr>
                        <m:t>j</m:t>
                      </m:r>
                    </m:sub>
                  </m:sSub>
                  <m:ctrlPr>
                    <w:rPr>
                      <w:rFonts w:ascii="Cambria Math" w:eastAsia="Consolas" w:hAnsi="Cambria Math"/>
                    </w:rPr>
                  </m:ctrlPr>
                </m:sub>
                <m:sup>
                  <m:ctrlPr>
                    <w:rPr>
                      <w:rFonts w:ascii="Cambria Math" w:eastAsia="Consolas" w:hAnsi="Cambria Math"/>
                    </w:rPr>
                  </m:ctrlPr>
                </m:sup>
                <m:e>
                  <m:r>
                    <w:rPr>
                      <w:rFonts w:ascii="Cambria Math" w:eastAsia="Consolas" w:hAnsi="Cambria Math"/>
                    </w:rPr>
                    <m:t>sim</m:t>
                  </m:r>
                  <m:ctrlPr>
                    <w:rPr>
                      <w:rFonts w:ascii="Cambria Math" w:eastAsia="Consolas" w:hAnsi="Cambria Math"/>
                    </w:rPr>
                  </m:ctrlPr>
                </m:e>
              </m:nary>
              <m:r>
                <w:rPr>
                  <w:rFonts w:ascii="Cambria Math" w:eastAsia="Consolas" w:hAnsi="Cambria Math"/>
                </w:rPr>
                <m:t>(j,v)⋅</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iv</m:t>
                  </m:r>
                </m:sub>
              </m:sSub>
              <m:ctrlPr>
                <w:rPr>
                  <w:rFonts w:ascii="Cambria Math" w:eastAsia="Consolas" w:hAnsi="Cambria Math"/>
                </w:rPr>
              </m:ctrlPr>
            </m:num>
            <m:den>
              <m:nary>
                <m:naryPr>
                  <m:chr m:val="∑"/>
                  <m:limLoc m:val="undOvr"/>
                  <m:supHide m:val="1"/>
                  <m:ctrlPr>
                    <w:rPr>
                      <w:rFonts w:ascii="Cambria Math" w:eastAsia="Consolas" w:hAnsi="Cambria Math"/>
                      <w:i/>
                    </w:rPr>
                  </m:ctrlPr>
                </m:naryPr>
                <m:sub>
                  <m:r>
                    <w:rPr>
                      <w:rFonts w:ascii="Cambria Math" w:eastAsia="Consolas" w:hAnsi="Cambria Math"/>
                    </w:rPr>
                    <m:t>v∈</m:t>
                  </m:r>
                  <m:sSub>
                    <m:sSubPr>
                      <m:ctrlPr>
                        <w:rPr>
                          <w:rFonts w:ascii="Cambria Math" w:eastAsia="Consolas" w:hAnsi="Cambria Math"/>
                        </w:rPr>
                      </m:ctrlPr>
                    </m:sSubPr>
                    <m:e>
                      <m:r>
                        <m:rPr>
                          <m:scr m:val="script"/>
                        </m:rPr>
                        <w:rPr>
                          <w:rFonts w:ascii="Cambria Math" w:eastAsia="MS Mincho" w:hAnsi="Cambria Math"/>
                        </w:rPr>
                        <m:t>N</m:t>
                      </m:r>
                    </m:e>
                    <m:sub>
                      <m:r>
                        <w:rPr>
                          <w:rFonts w:ascii="Cambria Math" w:eastAsia="Consolas" w:hAnsi="Cambria Math"/>
                        </w:rPr>
                        <m:t>j</m:t>
                      </m:r>
                    </m:sub>
                  </m:sSub>
                  <m:ctrlPr>
                    <w:rPr>
                      <w:rFonts w:ascii="Cambria Math" w:eastAsia="Consolas" w:hAnsi="Cambria Math"/>
                    </w:rPr>
                  </m:ctrlPr>
                </m:sub>
                <m:sup>
                  <m:ctrlPr>
                    <w:rPr>
                      <w:rFonts w:ascii="Cambria Math" w:eastAsia="Consolas" w:hAnsi="Cambria Math"/>
                    </w:rPr>
                  </m:ctrlPr>
                </m:sup>
                <m:e>
                  <m:r>
                    <w:rPr>
                      <w:rFonts w:ascii="Cambria Math" w:eastAsia="Consolas" w:hAnsi="Cambria Math"/>
                    </w:rPr>
                    <m:t>|</m:t>
                  </m:r>
                  <m:ctrlPr>
                    <w:rPr>
                      <w:rFonts w:ascii="Cambria Math" w:eastAsia="Consolas" w:hAnsi="Cambria Math"/>
                    </w:rPr>
                  </m:ctrlPr>
                </m:e>
              </m:nary>
              <m:r>
                <w:rPr>
                  <w:rFonts w:ascii="Cambria Math" w:eastAsia="Consolas" w:hAnsi="Cambria Math"/>
                </w:rPr>
                <m:t>sim(j,v)|</m:t>
              </m:r>
            </m:den>
          </m:f>
          <m:r>
            <w:rPr>
              <w:rFonts w:ascii="Cambria Math" w:eastAsia="Consolas" w:hAnsi="Cambria Math"/>
            </w:rPr>
            <m:t>.</m:t>
          </m:r>
        </m:oMath>
      </m:oMathPara>
    </w:p>
    <w:p w14:paraId="5DB08D37"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 xml:space="preserve">Rank the items by predicted rating and select the top </w:t>
      </w:r>
      <m:oMath>
        <m:r>
          <w:rPr>
            <w:rFonts w:ascii="Cambria Math" w:eastAsia="Consolas" w:hAnsi="Cambria Math"/>
          </w:rPr>
          <m:t>N</m:t>
        </m:r>
      </m:oMath>
      <w:r>
        <w:rPr>
          <w:rFonts w:ascii="Times New Roman" w:eastAsia="Consolas" w:hAnsi="Times New Roman"/>
          <w:color w:val="3B3B3B"/>
          <w:kern w:val="0"/>
          <w:szCs w:val="21"/>
          <w:shd w:val="clear" w:color="auto" w:fill="FFFFFF"/>
          <w:lang w:bidi="ar"/>
        </w:rPr>
        <w:t xml:space="preserve"> items for recommendation.</w:t>
      </w:r>
    </w:p>
    <w:p w14:paraId="59267216"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szCs w:val="21"/>
        </w:rPr>
      </w:pPr>
      <w:r>
        <w:rPr>
          <w:rFonts w:ascii="Times New Roman" w:eastAsia="Consolas" w:hAnsi="Times New Roman"/>
          <w:color w:val="3B3B3B"/>
          <w:kern w:val="0"/>
          <w:szCs w:val="21"/>
          <w:shd w:val="clear" w:color="auto" w:fill="FFFFFF"/>
          <w:lang w:bidi="ar"/>
        </w:rPr>
        <w:t>In classroom teaching, instructors can use a small-scale numerical example to let students manually compute the entire recommendation process and then compare the results with program output, thereby reinforcing understanding.</w:t>
      </w:r>
    </w:p>
    <w:p w14:paraId="32F3A08B" w14:textId="77777777" w:rsidR="00637B71" w:rsidRDefault="0045295A">
      <w:pPr>
        <w:pStyle w:val="Heading2"/>
        <w:rPr>
          <w:rFonts w:ascii="Times New Roman" w:hAnsi="Times New Roman"/>
          <w:sz w:val="24"/>
          <w:szCs w:val="21"/>
        </w:rPr>
      </w:pPr>
      <w:r>
        <w:rPr>
          <w:rFonts w:ascii="Times New Roman" w:hAnsi="Times New Roman"/>
          <w:sz w:val="24"/>
          <w:szCs w:val="21"/>
        </w:rPr>
        <w:t>4 Implementation of the Teaching Case</w:t>
      </w:r>
    </w:p>
    <w:p w14:paraId="4762B336" w14:textId="77777777" w:rsidR="00637B71" w:rsidRDefault="0045295A">
      <w:pPr>
        <w:pStyle w:val="Heading3"/>
        <w:rPr>
          <w:rFonts w:ascii="Times New Roman" w:hAnsi="Times New Roman"/>
          <w:sz w:val="21"/>
          <w:szCs w:val="18"/>
        </w:rPr>
      </w:pPr>
      <w:r>
        <w:rPr>
          <w:rFonts w:ascii="Times New Roman" w:hAnsi="Times New Roman"/>
          <w:sz w:val="21"/>
          <w:szCs w:val="18"/>
        </w:rPr>
        <w:t>4.1 Pre-class Preparation and Introduction</w:t>
      </w:r>
    </w:p>
    <w:p w14:paraId="3081F9BB"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The case begins with pre-class preparation using screenshots of Netflix, TikTok, and Taobao recommendation interfaces to stimulate interest. Students observe personalization features and discuss data sources (watch time, likes, comments). The discussion naturally transitions to the user–item rating matrix.</w:t>
      </w:r>
    </w:p>
    <w:p w14:paraId="05564FFB" w14:textId="77777777" w:rsidR="00637B71" w:rsidRDefault="0045295A">
      <w:pPr>
        <w:pStyle w:val="Heading3"/>
        <w:rPr>
          <w:rFonts w:ascii="Times New Roman" w:hAnsi="Times New Roman"/>
          <w:sz w:val="21"/>
          <w:szCs w:val="18"/>
        </w:rPr>
      </w:pPr>
      <w:r>
        <w:rPr>
          <w:rFonts w:ascii="Times New Roman" w:hAnsi="Times New Roman"/>
          <w:sz w:val="21"/>
          <w:szCs w:val="18"/>
        </w:rPr>
        <w:t>4.2 Classroom Modeling and Derivation</w:t>
      </w:r>
    </w:p>
    <w:p w14:paraId="5B4709E1"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A small-scale example matrix (Table 2) is used to compute sparsity and observe patterns. </w:t>
      </w:r>
    </w:p>
    <w:p w14:paraId="4F52D155" w14:textId="77777777" w:rsidR="00637B71" w:rsidRDefault="0045295A">
      <w:pPr>
        <w:widowControl/>
        <w:shd w:val="clear" w:color="auto" w:fill="FFFFFF"/>
        <w:spacing w:line="285" w:lineRule="atLeast"/>
        <w:ind w:firstLineChars="200" w:firstLine="422"/>
        <w:jc w:val="center"/>
        <w:rPr>
          <w:rFonts w:ascii="Times New Roman" w:eastAsia="Consolas" w:hAnsi="Times New Roman"/>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Table 2</w:t>
      </w:r>
      <w:r>
        <w:rPr>
          <w:rFonts w:ascii="Times New Roman" w:eastAsia="Consolas" w:hAnsi="Times New Roman" w:hint="eastAsia"/>
          <w:b/>
          <w:bCs/>
          <w:color w:val="3B3B3B"/>
          <w:kern w:val="0"/>
          <w:szCs w:val="21"/>
          <w:shd w:val="clear" w:color="auto" w:fill="FFFFFF"/>
          <w:lang w:bidi="ar"/>
        </w:rPr>
        <w:t>.</w:t>
      </w:r>
      <w:r>
        <w:rPr>
          <w:rFonts w:ascii="Times New Roman" w:eastAsia="Consolas" w:hAnsi="Times New Roman" w:hint="eastAsia"/>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t>Example Rating Matrix</w:t>
      </w:r>
    </w:p>
    <w:tbl>
      <w:tblPr>
        <w:tblStyle w:val="TableGrid"/>
        <w:tblW w:w="8519"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481"/>
        <w:gridCol w:w="1759"/>
        <w:gridCol w:w="1759"/>
        <w:gridCol w:w="1760"/>
        <w:gridCol w:w="1760"/>
      </w:tblGrid>
      <w:tr w:rsidR="00637B71" w14:paraId="7C7C91C1" w14:textId="77777777">
        <w:trPr>
          <w:tblHeader/>
          <w:jc w:val="center"/>
        </w:trPr>
        <w:tc>
          <w:tcPr>
            <w:tcW w:w="0" w:type="auto"/>
            <w:tcBorders>
              <w:top w:val="single" w:sz="12" w:space="0" w:color="auto"/>
              <w:left w:val="nil"/>
              <w:bottom w:val="nil"/>
              <w:right w:val="nil"/>
            </w:tcBorders>
            <w:tcMar>
              <w:top w:w="-1" w:type="dxa"/>
              <w:left w:w="-1" w:type="dxa"/>
              <w:bottom w:w="-1" w:type="dxa"/>
              <w:right w:w="-1" w:type="dxa"/>
            </w:tcMar>
            <w:vAlign w:val="center"/>
          </w:tcPr>
          <w:p w14:paraId="3735867E" w14:textId="77777777" w:rsidR="00637B71" w:rsidRDefault="0045295A">
            <w:pPr>
              <w:widowControl/>
              <w:snapToGrid w:val="0"/>
              <w:jc w:val="center"/>
              <w:rPr>
                <w:rFonts w:ascii="Times New Roman" w:eastAsia="Helvetica" w:hAnsi="Times New Roman"/>
                <w:b/>
                <w:color w:val="3B3B3B"/>
                <w:kern w:val="0"/>
                <w:szCs w:val="18"/>
                <w:shd w:val="clear" w:color="auto" w:fill="FFFFFF"/>
                <w:lang w:bidi="ar"/>
              </w:rPr>
            </w:pPr>
            <w:r>
              <w:rPr>
                <w:rFonts w:ascii="Times New Roman" w:eastAsia="Helvetica" w:hAnsi="Times New Roman"/>
                <w:b/>
                <w:bCs/>
                <w:color w:val="000000"/>
                <w:kern w:val="0"/>
                <w:szCs w:val="21"/>
                <w:lang w:bidi="ar"/>
              </w:rPr>
              <w:t>User</w:t>
            </w:r>
          </w:p>
        </w:tc>
        <w:tc>
          <w:tcPr>
            <w:tcW w:w="0" w:type="auto"/>
            <w:tcBorders>
              <w:top w:val="single" w:sz="12" w:space="0" w:color="auto"/>
              <w:left w:val="nil"/>
              <w:bottom w:val="nil"/>
              <w:right w:val="nil"/>
            </w:tcBorders>
            <w:tcMar>
              <w:top w:w="-1" w:type="dxa"/>
              <w:left w:w="-1" w:type="dxa"/>
              <w:bottom w:w="-1" w:type="dxa"/>
              <w:right w:w="-1" w:type="dxa"/>
            </w:tcMar>
            <w:vAlign w:val="center"/>
          </w:tcPr>
          <w:p w14:paraId="1B7556BC" w14:textId="77777777" w:rsidR="00637B71" w:rsidRDefault="0045295A">
            <w:pPr>
              <w:widowControl/>
              <w:snapToGrid w:val="0"/>
              <w:jc w:val="center"/>
              <w:rPr>
                <w:rFonts w:ascii="Times New Roman" w:eastAsia="Helvetica" w:hAnsi="Times New Roman"/>
                <w:b/>
                <w:color w:val="3B3B3B"/>
                <w:kern w:val="0"/>
                <w:szCs w:val="18"/>
                <w:shd w:val="clear" w:color="auto" w:fill="FFFFFF"/>
                <w:lang w:bidi="ar"/>
              </w:rPr>
            </w:pPr>
            <w:r>
              <w:rPr>
                <w:rFonts w:ascii="Times New Roman" w:eastAsia="Helvetica" w:hAnsi="Times New Roman"/>
                <w:b/>
                <w:bCs/>
                <w:color w:val="000000"/>
                <w:kern w:val="0"/>
                <w:szCs w:val="21"/>
                <w:lang w:bidi="ar"/>
              </w:rPr>
              <w:t>Movie 1</w:t>
            </w:r>
          </w:p>
        </w:tc>
        <w:tc>
          <w:tcPr>
            <w:tcW w:w="0" w:type="auto"/>
            <w:tcBorders>
              <w:top w:val="single" w:sz="12" w:space="0" w:color="auto"/>
              <w:left w:val="nil"/>
              <w:bottom w:val="nil"/>
              <w:right w:val="nil"/>
            </w:tcBorders>
            <w:tcMar>
              <w:top w:w="-1" w:type="dxa"/>
              <w:left w:w="-1" w:type="dxa"/>
              <w:bottom w:w="-1" w:type="dxa"/>
              <w:right w:w="-1" w:type="dxa"/>
            </w:tcMar>
            <w:vAlign w:val="center"/>
          </w:tcPr>
          <w:p w14:paraId="7F8D1E4B" w14:textId="77777777" w:rsidR="00637B71" w:rsidRDefault="0045295A">
            <w:pPr>
              <w:widowControl/>
              <w:snapToGrid w:val="0"/>
              <w:jc w:val="center"/>
              <w:rPr>
                <w:rFonts w:ascii="Times New Roman" w:eastAsia="Helvetica" w:hAnsi="Times New Roman"/>
                <w:b/>
                <w:color w:val="3B3B3B"/>
                <w:kern w:val="0"/>
                <w:szCs w:val="18"/>
                <w:shd w:val="clear" w:color="auto" w:fill="FFFFFF"/>
                <w:lang w:bidi="ar"/>
              </w:rPr>
            </w:pPr>
            <w:r>
              <w:rPr>
                <w:rFonts w:ascii="Times New Roman" w:eastAsia="Helvetica" w:hAnsi="Times New Roman"/>
                <w:b/>
                <w:bCs/>
                <w:color w:val="000000"/>
                <w:kern w:val="0"/>
                <w:szCs w:val="21"/>
                <w:lang w:bidi="ar"/>
              </w:rPr>
              <w:t>Movie 2</w:t>
            </w:r>
          </w:p>
        </w:tc>
        <w:tc>
          <w:tcPr>
            <w:tcW w:w="0" w:type="auto"/>
            <w:tcBorders>
              <w:top w:val="single" w:sz="12" w:space="0" w:color="auto"/>
              <w:left w:val="nil"/>
              <w:bottom w:val="nil"/>
              <w:right w:val="nil"/>
            </w:tcBorders>
            <w:tcMar>
              <w:top w:w="-1" w:type="dxa"/>
              <w:left w:w="-1" w:type="dxa"/>
              <w:bottom w:w="-1" w:type="dxa"/>
              <w:right w:w="-1" w:type="dxa"/>
            </w:tcMar>
            <w:vAlign w:val="center"/>
          </w:tcPr>
          <w:p w14:paraId="63D025B2" w14:textId="77777777" w:rsidR="00637B71" w:rsidRDefault="0045295A">
            <w:pPr>
              <w:widowControl/>
              <w:snapToGrid w:val="0"/>
              <w:jc w:val="center"/>
              <w:rPr>
                <w:rFonts w:ascii="Times New Roman" w:eastAsia="Helvetica" w:hAnsi="Times New Roman"/>
                <w:b/>
                <w:color w:val="3B3B3B"/>
                <w:kern w:val="0"/>
                <w:szCs w:val="18"/>
                <w:shd w:val="clear" w:color="auto" w:fill="FFFFFF"/>
                <w:lang w:bidi="ar"/>
              </w:rPr>
            </w:pPr>
            <w:r>
              <w:rPr>
                <w:rFonts w:ascii="Times New Roman" w:eastAsia="Helvetica" w:hAnsi="Times New Roman"/>
                <w:b/>
                <w:bCs/>
                <w:color w:val="000000"/>
                <w:kern w:val="0"/>
                <w:szCs w:val="21"/>
                <w:lang w:bidi="ar"/>
              </w:rPr>
              <w:t>Movie 3</w:t>
            </w:r>
          </w:p>
        </w:tc>
        <w:tc>
          <w:tcPr>
            <w:tcW w:w="1760" w:type="dxa"/>
            <w:tcBorders>
              <w:top w:val="single" w:sz="12" w:space="0" w:color="auto"/>
              <w:left w:val="nil"/>
              <w:bottom w:val="nil"/>
              <w:right w:val="nil"/>
            </w:tcBorders>
            <w:tcMar>
              <w:top w:w="-1" w:type="dxa"/>
              <w:left w:w="-1" w:type="dxa"/>
              <w:bottom w:w="-1" w:type="dxa"/>
              <w:right w:w="-1" w:type="dxa"/>
            </w:tcMar>
            <w:vAlign w:val="center"/>
          </w:tcPr>
          <w:p w14:paraId="434300A5" w14:textId="77777777" w:rsidR="00637B71" w:rsidRDefault="0045295A">
            <w:pPr>
              <w:widowControl/>
              <w:snapToGrid w:val="0"/>
              <w:jc w:val="center"/>
              <w:rPr>
                <w:rFonts w:ascii="Times New Roman" w:eastAsia="Helvetica" w:hAnsi="Times New Roman"/>
                <w:b/>
                <w:color w:val="3B3B3B"/>
                <w:kern w:val="0"/>
                <w:szCs w:val="18"/>
                <w:shd w:val="clear" w:color="auto" w:fill="FFFFFF"/>
                <w:lang w:bidi="ar"/>
              </w:rPr>
            </w:pPr>
            <w:r>
              <w:rPr>
                <w:rFonts w:ascii="Times New Roman" w:eastAsia="Helvetica" w:hAnsi="Times New Roman"/>
                <w:b/>
                <w:bCs/>
                <w:color w:val="000000"/>
                <w:kern w:val="0"/>
                <w:szCs w:val="21"/>
                <w:lang w:bidi="ar"/>
              </w:rPr>
              <w:t>Movie 4</w:t>
            </w:r>
          </w:p>
        </w:tc>
      </w:tr>
      <w:tr w:rsidR="00637B71" w14:paraId="3E6B69D9" w14:textId="77777777">
        <w:trPr>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51F094D2"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User 1</w:t>
            </w:r>
          </w:p>
        </w:tc>
        <w:tc>
          <w:tcPr>
            <w:tcW w:w="0" w:type="auto"/>
            <w:tcBorders>
              <w:top w:val="single" w:sz="4" w:space="0" w:color="auto"/>
              <w:left w:val="nil"/>
              <w:bottom w:val="nil"/>
              <w:right w:val="nil"/>
            </w:tcBorders>
            <w:tcMar>
              <w:top w:w="-1" w:type="dxa"/>
              <w:left w:w="-1" w:type="dxa"/>
              <w:bottom w:w="-1" w:type="dxa"/>
              <w:right w:w="-1" w:type="dxa"/>
            </w:tcMar>
            <w:vAlign w:val="center"/>
          </w:tcPr>
          <w:p w14:paraId="158A11EF"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5</w:t>
            </w:r>
          </w:p>
        </w:tc>
        <w:tc>
          <w:tcPr>
            <w:tcW w:w="0" w:type="auto"/>
            <w:tcBorders>
              <w:top w:val="single" w:sz="4" w:space="0" w:color="auto"/>
              <w:left w:val="nil"/>
              <w:bottom w:val="nil"/>
              <w:right w:val="nil"/>
            </w:tcBorders>
            <w:tcMar>
              <w:top w:w="-1" w:type="dxa"/>
              <w:left w:w="-1" w:type="dxa"/>
              <w:bottom w:w="-1" w:type="dxa"/>
              <w:right w:w="-1" w:type="dxa"/>
            </w:tcMar>
            <w:vAlign w:val="center"/>
          </w:tcPr>
          <w:p w14:paraId="6CDEC8E6"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3</w:t>
            </w:r>
          </w:p>
        </w:tc>
        <w:tc>
          <w:tcPr>
            <w:tcW w:w="0" w:type="auto"/>
            <w:tcBorders>
              <w:top w:val="single" w:sz="4" w:space="0" w:color="auto"/>
              <w:left w:val="nil"/>
              <w:bottom w:val="nil"/>
              <w:right w:val="nil"/>
            </w:tcBorders>
            <w:tcMar>
              <w:top w:w="-1" w:type="dxa"/>
              <w:left w:w="-1" w:type="dxa"/>
              <w:bottom w:w="-1" w:type="dxa"/>
              <w:right w:w="-1" w:type="dxa"/>
            </w:tcMar>
            <w:vAlign w:val="center"/>
          </w:tcPr>
          <w:p w14:paraId="39CE1FE8"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1760" w:type="dxa"/>
            <w:tcBorders>
              <w:top w:val="single" w:sz="4" w:space="0" w:color="auto"/>
              <w:left w:val="nil"/>
              <w:bottom w:val="nil"/>
              <w:right w:val="nil"/>
            </w:tcBorders>
            <w:tcMar>
              <w:top w:w="-1" w:type="dxa"/>
              <w:left w:w="-1" w:type="dxa"/>
              <w:bottom w:w="-1" w:type="dxa"/>
              <w:right w:w="-1" w:type="dxa"/>
            </w:tcMar>
            <w:vAlign w:val="center"/>
          </w:tcPr>
          <w:p w14:paraId="33AAE6F7"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1</w:t>
            </w:r>
          </w:p>
        </w:tc>
      </w:tr>
      <w:tr w:rsidR="00637B71" w14:paraId="37B3E5F4"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39C874B0"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User 2</w:t>
            </w:r>
          </w:p>
        </w:tc>
        <w:tc>
          <w:tcPr>
            <w:tcW w:w="0" w:type="auto"/>
            <w:tcBorders>
              <w:top w:val="nil"/>
              <w:left w:val="nil"/>
              <w:bottom w:val="nil"/>
              <w:right w:val="nil"/>
            </w:tcBorders>
            <w:tcMar>
              <w:top w:w="-1" w:type="dxa"/>
              <w:left w:w="-1" w:type="dxa"/>
              <w:bottom w:w="-1" w:type="dxa"/>
              <w:right w:w="-1" w:type="dxa"/>
            </w:tcMar>
            <w:vAlign w:val="center"/>
          </w:tcPr>
          <w:p w14:paraId="5A314905"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4</w:t>
            </w:r>
          </w:p>
        </w:tc>
        <w:tc>
          <w:tcPr>
            <w:tcW w:w="0" w:type="auto"/>
            <w:tcBorders>
              <w:top w:val="nil"/>
              <w:left w:val="nil"/>
              <w:bottom w:val="nil"/>
              <w:right w:val="nil"/>
            </w:tcBorders>
            <w:tcMar>
              <w:top w:w="-1" w:type="dxa"/>
              <w:left w:w="-1" w:type="dxa"/>
              <w:bottom w:w="-1" w:type="dxa"/>
              <w:right w:w="-1" w:type="dxa"/>
            </w:tcMar>
            <w:vAlign w:val="center"/>
          </w:tcPr>
          <w:p w14:paraId="2FCB30CA"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0" w:type="auto"/>
            <w:tcBorders>
              <w:top w:val="nil"/>
              <w:left w:val="nil"/>
              <w:bottom w:val="nil"/>
              <w:right w:val="nil"/>
            </w:tcBorders>
            <w:tcMar>
              <w:top w:w="-1" w:type="dxa"/>
              <w:left w:w="-1" w:type="dxa"/>
              <w:bottom w:w="-1" w:type="dxa"/>
              <w:right w:w="-1" w:type="dxa"/>
            </w:tcMar>
            <w:vAlign w:val="center"/>
          </w:tcPr>
          <w:p w14:paraId="211B8569"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1760" w:type="dxa"/>
            <w:tcBorders>
              <w:top w:val="nil"/>
              <w:left w:val="nil"/>
              <w:bottom w:val="nil"/>
              <w:right w:val="nil"/>
            </w:tcBorders>
            <w:tcMar>
              <w:top w:w="-1" w:type="dxa"/>
              <w:left w:w="-1" w:type="dxa"/>
              <w:bottom w:w="-1" w:type="dxa"/>
              <w:right w:w="-1" w:type="dxa"/>
            </w:tcMar>
            <w:vAlign w:val="center"/>
          </w:tcPr>
          <w:p w14:paraId="37D9C052"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1</w:t>
            </w:r>
          </w:p>
        </w:tc>
      </w:tr>
      <w:tr w:rsidR="00637B71" w14:paraId="3B7F57C2"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0B898528"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User 3</w:t>
            </w:r>
          </w:p>
        </w:tc>
        <w:tc>
          <w:tcPr>
            <w:tcW w:w="0" w:type="auto"/>
            <w:tcBorders>
              <w:top w:val="nil"/>
              <w:left w:val="nil"/>
              <w:bottom w:val="nil"/>
              <w:right w:val="nil"/>
            </w:tcBorders>
            <w:tcMar>
              <w:top w:w="-1" w:type="dxa"/>
              <w:left w:w="-1" w:type="dxa"/>
              <w:bottom w:w="-1" w:type="dxa"/>
              <w:right w:w="-1" w:type="dxa"/>
            </w:tcMar>
            <w:vAlign w:val="center"/>
          </w:tcPr>
          <w:p w14:paraId="35C5F5E5"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1</w:t>
            </w:r>
          </w:p>
        </w:tc>
        <w:tc>
          <w:tcPr>
            <w:tcW w:w="0" w:type="auto"/>
            <w:tcBorders>
              <w:top w:val="nil"/>
              <w:left w:val="nil"/>
              <w:bottom w:val="nil"/>
              <w:right w:val="nil"/>
            </w:tcBorders>
            <w:tcMar>
              <w:top w:w="-1" w:type="dxa"/>
              <w:left w:w="-1" w:type="dxa"/>
              <w:bottom w:w="-1" w:type="dxa"/>
              <w:right w:w="-1" w:type="dxa"/>
            </w:tcMar>
            <w:vAlign w:val="center"/>
          </w:tcPr>
          <w:p w14:paraId="06772C09"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1</w:t>
            </w:r>
          </w:p>
        </w:tc>
        <w:tc>
          <w:tcPr>
            <w:tcW w:w="0" w:type="auto"/>
            <w:tcBorders>
              <w:top w:val="nil"/>
              <w:left w:val="nil"/>
              <w:bottom w:val="nil"/>
              <w:right w:val="nil"/>
            </w:tcBorders>
            <w:tcMar>
              <w:top w:w="-1" w:type="dxa"/>
              <w:left w:w="-1" w:type="dxa"/>
              <w:bottom w:w="-1" w:type="dxa"/>
              <w:right w:w="-1" w:type="dxa"/>
            </w:tcMar>
            <w:vAlign w:val="center"/>
          </w:tcPr>
          <w:p w14:paraId="24E10094"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1760" w:type="dxa"/>
            <w:tcBorders>
              <w:top w:val="nil"/>
              <w:left w:val="nil"/>
              <w:bottom w:val="nil"/>
              <w:right w:val="nil"/>
            </w:tcBorders>
            <w:tcMar>
              <w:top w:w="-1" w:type="dxa"/>
              <w:left w:w="-1" w:type="dxa"/>
              <w:bottom w:w="-1" w:type="dxa"/>
              <w:right w:w="-1" w:type="dxa"/>
            </w:tcMar>
            <w:vAlign w:val="center"/>
          </w:tcPr>
          <w:p w14:paraId="66E00727"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5</w:t>
            </w:r>
          </w:p>
        </w:tc>
      </w:tr>
      <w:tr w:rsidR="00637B71" w14:paraId="4ACB94A8"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1F56793B"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User 4</w:t>
            </w:r>
          </w:p>
        </w:tc>
        <w:tc>
          <w:tcPr>
            <w:tcW w:w="0" w:type="auto"/>
            <w:tcBorders>
              <w:top w:val="nil"/>
              <w:left w:val="nil"/>
              <w:bottom w:val="nil"/>
              <w:right w:val="nil"/>
            </w:tcBorders>
            <w:tcMar>
              <w:top w:w="-1" w:type="dxa"/>
              <w:left w:w="-1" w:type="dxa"/>
              <w:bottom w:w="-1" w:type="dxa"/>
              <w:right w:w="-1" w:type="dxa"/>
            </w:tcMar>
            <w:vAlign w:val="center"/>
          </w:tcPr>
          <w:p w14:paraId="53759869"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1</w:t>
            </w:r>
          </w:p>
        </w:tc>
        <w:tc>
          <w:tcPr>
            <w:tcW w:w="0" w:type="auto"/>
            <w:tcBorders>
              <w:top w:val="nil"/>
              <w:left w:val="nil"/>
              <w:bottom w:val="nil"/>
              <w:right w:val="nil"/>
            </w:tcBorders>
            <w:tcMar>
              <w:top w:w="-1" w:type="dxa"/>
              <w:left w:w="-1" w:type="dxa"/>
              <w:bottom w:w="-1" w:type="dxa"/>
              <w:right w:w="-1" w:type="dxa"/>
            </w:tcMar>
            <w:vAlign w:val="center"/>
          </w:tcPr>
          <w:p w14:paraId="6164D506"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0" w:type="auto"/>
            <w:tcBorders>
              <w:top w:val="nil"/>
              <w:left w:val="nil"/>
              <w:bottom w:val="nil"/>
              <w:right w:val="nil"/>
            </w:tcBorders>
            <w:tcMar>
              <w:top w:w="-1" w:type="dxa"/>
              <w:left w:w="-1" w:type="dxa"/>
              <w:bottom w:w="-1" w:type="dxa"/>
              <w:right w:w="-1" w:type="dxa"/>
            </w:tcMar>
            <w:vAlign w:val="center"/>
          </w:tcPr>
          <w:p w14:paraId="744D420F"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1760" w:type="dxa"/>
            <w:tcBorders>
              <w:top w:val="nil"/>
              <w:left w:val="nil"/>
              <w:bottom w:val="nil"/>
              <w:right w:val="nil"/>
            </w:tcBorders>
            <w:tcMar>
              <w:top w:w="-1" w:type="dxa"/>
              <w:left w:w="-1" w:type="dxa"/>
              <w:bottom w:w="-1" w:type="dxa"/>
              <w:right w:w="-1" w:type="dxa"/>
            </w:tcMar>
            <w:vAlign w:val="center"/>
          </w:tcPr>
          <w:p w14:paraId="52EC3574"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4</w:t>
            </w:r>
          </w:p>
        </w:tc>
      </w:tr>
      <w:tr w:rsidR="00637B71" w14:paraId="328EADC5" w14:textId="77777777">
        <w:trPr>
          <w:jc w:val="center"/>
        </w:trPr>
        <w:tc>
          <w:tcPr>
            <w:tcW w:w="1481" w:type="dxa"/>
            <w:tcBorders>
              <w:top w:val="nil"/>
              <w:left w:val="nil"/>
              <w:bottom w:val="single" w:sz="12" w:space="0" w:color="auto"/>
              <w:right w:val="nil"/>
            </w:tcBorders>
            <w:tcMar>
              <w:top w:w="-1" w:type="dxa"/>
              <w:left w:w="-1" w:type="dxa"/>
              <w:bottom w:w="-1" w:type="dxa"/>
              <w:right w:w="-1" w:type="dxa"/>
            </w:tcMar>
            <w:vAlign w:val="center"/>
          </w:tcPr>
          <w:p w14:paraId="7F12D1FC"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User 5</w:t>
            </w:r>
          </w:p>
        </w:tc>
        <w:tc>
          <w:tcPr>
            <w:tcW w:w="1759" w:type="dxa"/>
            <w:tcBorders>
              <w:top w:val="nil"/>
              <w:left w:val="nil"/>
              <w:bottom w:val="single" w:sz="12" w:space="0" w:color="auto"/>
              <w:right w:val="nil"/>
            </w:tcBorders>
            <w:tcMar>
              <w:top w:w="-1" w:type="dxa"/>
              <w:left w:w="-1" w:type="dxa"/>
              <w:bottom w:w="-1" w:type="dxa"/>
              <w:right w:w="-1" w:type="dxa"/>
            </w:tcMar>
            <w:vAlign w:val="center"/>
          </w:tcPr>
          <w:p w14:paraId="100EB267"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w:t>
            </w:r>
          </w:p>
        </w:tc>
        <w:tc>
          <w:tcPr>
            <w:tcW w:w="1759" w:type="dxa"/>
            <w:tcBorders>
              <w:top w:val="nil"/>
              <w:left w:val="nil"/>
              <w:bottom w:val="single" w:sz="12" w:space="0" w:color="auto"/>
              <w:right w:val="nil"/>
            </w:tcBorders>
            <w:tcMar>
              <w:top w:w="-1" w:type="dxa"/>
              <w:left w:w="-1" w:type="dxa"/>
              <w:bottom w:w="-1" w:type="dxa"/>
              <w:right w:w="-1" w:type="dxa"/>
            </w:tcMar>
            <w:vAlign w:val="center"/>
          </w:tcPr>
          <w:p w14:paraId="1EDEC4A7"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1</w:t>
            </w:r>
          </w:p>
        </w:tc>
        <w:tc>
          <w:tcPr>
            <w:tcW w:w="1760" w:type="dxa"/>
            <w:tcBorders>
              <w:top w:val="nil"/>
              <w:left w:val="nil"/>
              <w:bottom w:val="single" w:sz="12" w:space="0" w:color="auto"/>
              <w:right w:val="nil"/>
            </w:tcBorders>
            <w:tcMar>
              <w:top w:w="-1" w:type="dxa"/>
              <w:left w:w="-1" w:type="dxa"/>
              <w:bottom w:w="-1" w:type="dxa"/>
              <w:right w:w="-1" w:type="dxa"/>
            </w:tcMar>
            <w:vAlign w:val="center"/>
          </w:tcPr>
          <w:p w14:paraId="632B0D16"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5</w:t>
            </w:r>
          </w:p>
        </w:tc>
        <w:tc>
          <w:tcPr>
            <w:tcW w:w="1760" w:type="dxa"/>
            <w:tcBorders>
              <w:top w:val="nil"/>
              <w:left w:val="nil"/>
              <w:bottom w:val="single" w:sz="12" w:space="0" w:color="auto"/>
              <w:right w:val="nil"/>
            </w:tcBorders>
            <w:tcMar>
              <w:top w:w="-1" w:type="dxa"/>
              <w:left w:w="-1" w:type="dxa"/>
              <w:bottom w:w="-1" w:type="dxa"/>
              <w:right w:w="-1" w:type="dxa"/>
            </w:tcMar>
            <w:vAlign w:val="center"/>
          </w:tcPr>
          <w:p w14:paraId="05A1FDB5" w14:textId="77777777" w:rsidR="00637B71" w:rsidRDefault="0045295A">
            <w:pPr>
              <w:widowControl/>
              <w:snapToGrid w:val="0"/>
              <w:jc w:val="center"/>
              <w:rPr>
                <w:rFonts w:ascii="Times New Roman" w:eastAsia="Helvetica" w:hAnsi="Times New Roman"/>
                <w:color w:val="3B3B3B"/>
                <w:kern w:val="0"/>
                <w:szCs w:val="18"/>
                <w:shd w:val="clear" w:color="auto" w:fill="FFFFFF"/>
                <w:lang w:bidi="ar"/>
              </w:rPr>
            </w:pPr>
            <w:r>
              <w:rPr>
                <w:rFonts w:ascii="Times New Roman" w:eastAsia="Helvetica" w:hAnsi="Times New Roman"/>
                <w:color w:val="333333"/>
                <w:kern w:val="0"/>
                <w:szCs w:val="21"/>
                <w:lang w:bidi="ar"/>
              </w:rPr>
              <w:t>4</w:t>
            </w:r>
          </w:p>
        </w:tc>
      </w:tr>
    </w:tbl>
    <w:p w14:paraId="26AD2E11"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The latent-factor model </w:t>
      </w:r>
      <m:oMath>
        <m:r>
          <w:rPr>
            <w:rFonts w:ascii="Cambria Math" w:eastAsia="Consolas" w:hAnsi="Cambria Math"/>
          </w:rPr>
          <m:t>R≈P</m:t>
        </m:r>
        <m:sSup>
          <m:sSupPr>
            <m:ctrlPr>
              <w:rPr>
                <w:rFonts w:ascii="Cambria Math" w:eastAsia="Consolas" w:hAnsi="Cambria Math"/>
              </w:rPr>
            </m:ctrlPr>
          </m:sSupPr>
          <m:e>
            <m:r>
              <w:rPr>
                <w:rFonts w:ascii="Cambria Math" w:eastAsia="Consolas" w:hAnsi="Cambria Math"/>
              </w:rPr>
              <m:t>Q</m:t>
            </m:r>
          </m:e>
          <m:sup>
            <m:r>
              <w:rPr>
                <w:rFonts w:ascii="Cambria Math" w:eastAsia="Consolas" w:hAnsi="Cambria Math"/>
              </w:rPr>
              <m:t>T</m:t>
            </m:r>
          </m:sup>
        </m:sSup>
      </m:oMath>
      <w:r>
        <w:rPr>
          <w:rFonts w:ascii="Times New Roman" w:eastAsia="Consolas" w:hAnsi="Times New Roman"/>
          <w:color w:val="3B3B3B"/>
          <w:kern w:val="0"/>
          <w:szCs w:val="21"/>
          <w:shd w:val="clear" w:color="auto" w:fill="FFFFFF"/>
          <w:lang w:bidi="ar"/>
        </w:rPr>
        <w:t>, loss function, regularization, and stochastic gradient descent are derived step by step.</w:t>
      </w:r>
    </w:p>
    <w:p w14:paraId="5CCD114C" w14:textId="77777777" w:rsidR="00637B71" w:rsidRDefault="0045295A">
      <w:pPr>
        <w:widowControl/>
        <w:shd w:val="clear" w:color="auto" w:fill="FFFFFF"/>
        <w:spacing w:line="285" w:lineRule="atLeast"/>
        <w:ind w:firstLineChars="200" w:firstLine="422"/>
        <w:rPr>
          <w:rFonts w:ascii="Times New Roman" w:eastAsia="Consolas" w:hAnsi="Times New Roman"/>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Algorithm:</w:t>
      </w:r>
      <w:r>
        <w:rPr>
          <w:rFonts w:ascii="Times New Roman" w:eastAsia="Consolas" w:hAnsi="Times New Roman"/>
          <w:color w:val="3B3B3B"/>
          <w:kern w:val="0"/>
          <w:szCs w:val="21"/>
          <w:shd w:val="clear" w:color="auto" w:fill="FFFFFF"/>
          <w:lang w:bidi="ar"/>
        </w:rPr>
        <w:t xml:space="preserve"> Matrix Factorization Training via Gradient Descent</w:t>
      </w:r>
    </w:p>
    <w:p w14:paraId="421D899E" w14:textId="77777777" w:rsidR="00637B71" w:rsidRDefault="0045295A">
      <w:pPr>
        <w:widowControl/>
        <w:shd w:val="clear" w:color="auto" w:fill="FFFFFF"/>
        <w:spacing w:line="285" w:lineRule="atLeast"/>
        <w:ind w:firstLineChars="200" w:firstLine="422"/>
        <w:rPr>
          <w:rFonts w:ascii="Times New Roman" w:eastAsia="Consolas" w:hAnsi="Times New Roman"/>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Input:</w:t>
      </w:r>
    </w:p>
    <w:p w14:paraId="023559A7"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R</m:t>
        </m:r>
      </m:oMath>
      <w:r>
        <w:rPr>
          <w:rFonts w:ascii="Times New Roman" w:eastAsia="Consolas" w:hAnsi="Times New Roman"/>
          <w:color w:val="3B3B3B"/>
          <w:kern w:val="0"/>
          <w:szCs w:val="21"/>
          <w:shd w:val="clear" w:color="auto" w:fill="FFFFFF"/>
          <w:lang w:bidi="ar"/>
        </w:rPr>
        <w:t>: rating matrix (</w:t>
      </w:r>
      <m:oMath>
        <m:r>
          <w:rPr>
            <w:rFonts w:ascii="Cambria Math" w:eastAsia="Consolas" w:hAnsi="Cambria Math"/>
          </w:rPr>
          <m:t>m</m:t>
        </m:r>
        <m:r>
          <m:rPr>
            <m:sty m:val="p"/>
          </m:rPr>
          <w:rPr>
            <w:rFonts w:ascii="Cambria Math" w:eastAsia="Consolas" w:hAnsi="Cambria Math"/>
          </w:rPr>
          <m:t>×</m:t>
        </m:r>
        <m:r>
          <w:rPr>
            <w:rFonts w:ascii="Cambria Math" w:eastAsia="Consolas" w:hAnsi="Cambria Math"/>
          </w:rPr>
          <m:t>n</m:t>
        </m:r>
      </m:oMath>
      <w:r>
        <w:rPr>
          <w:rFonts w:ascii="Times New Roman" w:eastAsia="Consolas" w:hAnsi="Times New Roman"/>
          <w:color w:val="3B3B3B"/>
          <w:kern w:val="0"/>
          <w:szCs w:val="21"/>
          <w:shd w:val="clear" w:color="auto" w:fill="FFFFFF"/>
          <w:lang w:bidi="ar"/>
        </w:rPr>
        <w:t xml:space="preserve">)  </w:t>
      </w:r>
    </w:p>
    <w:p w14:paraId="53BD1AAF"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number of latent factors  </w:t>
      </w:r>
    </w:p>
    <w:p w14:paraId="18B57C34"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α</m:t>
        </m:r>
      </m:oMath>
      <w:r>
        <w:rPr>
          <w:rFonts w:ascii="Times New Roman" w:eastAsia="Consolas" w:hAnsi="Times New Roman"/>
          <w:color w:val="3B3B3B"/>
          <w:kern w:val="0"/>
          <w:szCs w:val="21"/>
          <w:shd w:val="clear" w:color="auto" w:fill="FFFFFF"/>
          <w:lang w:bidi="ar"/>
        </w:rPr>
        <w:t xml:space="preserve">: learning rate  </w:t>
      </w:r>
    </w:p>
    <w:p w14:paraId="056A8C18"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λ</m:t>
        </m:r>
      </m:oMath>
      <w:r>
        <w:rPr>
          <w:rFonts w:ascii="Times New Roman" w:eastAsia="Consolas" w:hAnsi="Times New Roman"/>
          <w:color w:val="3B3B3B"/>
          <w:kern w:val="0"/>
          <w:szCs w:val="21"/>
          <w:shd w:val="clear" w:color="auto" w:fill="FFFFFF"/>
          <w:lang w:bidi="ar"/>
        </w:rPr>
        <w:t xml:space="preserve">: regularization parameter  </w:t>
      </w:r>
    </w:p>
    <w:p w14:paraId="638D26D8"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T</m:t>
        </m:r>
      </m:oMath>
      <w:r>
        <w:rPr>
          <w:rFonts w:ascii="Times New Roman" w:eastAsia="Consolas" w:hAnsi="Times New Roman"/>
          <w:color w:val="3B3B3B"/>
          <w:kern w:val="0"/>
          <w:szCs w:val="21"/>
          <w:shd w:val="clear" w:color="auto" w:fill="FFFFFF"/>
          <w:lang w:bidi="ar"/>
        </w:rPr>
        <w:t xml:space="preserve">: number of iterations  </w:t>
      </w:r>
    </w:p>
    <w:p w14:paraId="39181A2A" w14:textId="77777777" w:rsidR="00637B71" w:rsidRDefault="0045295A">
      <w:pPr>
        <w:widowControl/>
        <w:shd w:val="clear" w:color="auto" w:fill="FFFFFF"/>
        <w:spacing w:line="285" w:lineRule="atLeast"/>
        <w:ind w:firstLineChars="200" w:firstLine="422"/>
        <w:rPr>
          <w:rFonts w:ascii="Times New Roman" w:eastAsia="Consolas" w:hAnsi="Times New Roman"/>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Output:</w:t>
      </w:r>
      <w:r>
        <w:rPr>
          <w:rFonts w:ascii="Times New Roman" w:eastAsia="Consolas" w:hAnsi="Times New Roman"/>
          <w:color w:val="3B3B3B"/>
          <w:kern w:val="0"/>
          <w:szCs w:val="21"/>
          <w:shd w:val="clear" w:color="auto" w:fill="FFFFFF"/>
          <w:lang w:bidi="ar"/>
        </w:rPr>
        <w:t xml:space="preserve">  </w:t>
      </w:r>
    </w:p>
    <w:p w14:paraId="6CB09419"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val="fr-FR" w:bidi="ar"/>
        </w:rPr>
      </w:pPr>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P</m:t>
        </m:r>
      </m:oMath>
      <w:r>
        <w:rPr>
          <w:rFonts w:ascii="Times New Roman" w:eastAsia="Consolas" w:hAnsi="Times New Roman"/>
          <w:color w:val="3B3B3B"/>
          <w:kern w:val="0"/>
          <w:szCs w:val="21"/>
          <w:shd w:val="clear" w:color="auto" w:fill="FFFFFF"/>
          <w:lang w:val="fr-FR" w:bidi="ar"/>
        </w:rPr>
        <w:t>: user matrix (</w:t>
      </w:r>
      <m:oMath>
        <m:r>
          <w:rPr>
            <w:rFonts w:ascii="Cambria Math" w:eastAsia="Consolas" w:hAnsi="Cambria Math"/>
          </w:rPr>
          <m:t>m</m:t>
        </m:r>
        <m:r>
          <m:rPr>
            <m:sty m:val="p"/>
          </m:rPr>
          <w:rPr>
            <w:rFonts w:ascii="Cambria Math" w:eastAsia="Consolas" w:hAnsi="Cambria Math"/>
            <w:lang w:val="fr-FR"/>
          </w:rPr>
          <m:t>×</m:t>
        </m:r>
        <m:r>
          <w:rPr>
            <w:rFonts w:ascii="Cambria Math" w:eastAsia="Consolas" w:hAnsi="Cambria Math"/>
          </w:rPr>
          <m:t>k</m:t>
        </m:r>
      </m:oMath>
      <w:r>
        <w:rPr>
          <w:rFonts w:ascii="Times New Roman" w:eastAsia="Consolas" w:hAnsi="Times New Roman"/>
          <w:color w:val="3B3B3B"/>
          <w:kern w:val="0"/>
          <w:szCs w:val="21"/>
          <w:shd w:val="clear" w:color="auto" w:fill="FFFFFF"/>
          <w:lang w:val="fr-FR" w:bidi="ar"/>
        </w:rPr>
        <w:t xml:space="preserve">)  </w:t>
      </w:r>
    </w:p>
    <w:p w14:paraId="4D2E70ED"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val="fr-FR" w:bidi="ar"/>
        </w:rPr>
        <w:t xml:space="preserve">  </w:t>
      </w:r>
      <m:oMath>
        <m:r>
          <w:rPr>
            <w:rFonts w:ascii="Cambria Math" w:eastAsia="Consolas" w:hAnsi="Cambria Math"/>
          </w:rPr>
          <m:t>Q</m:t>
        </m:r>
      </m:oMath>
      <w:r>
        <w:rPr>
          <w:rFonts w:ascii="Times New Roman" w:eastAsia="Consolas" w:hAnsi="Times New Roman"/>
          <w:color w:val="3B3B3B"/>
          <w:kern w:val="0"/>
          <w:szCs w:val="21"/>
          <w:shd w:val="clear" w:color="auto" w:fill="FFFFFF"/>
          <w:lang w:bidi="ar"/>
        </w:rPr>
        <w:t>: item matrix (</w:t>
      </w:r>
      <m:oMath>
        <m:r>
          <w:rPr>
            <w:rFonts w:ascii="Cambria Math" w:eastAsia="Consolas" w:hAnsi="Cambria Math"/>
          </w:rPr>
          <m:t>n</m:t>
        </m:r>
        <m:r>
          <m:rPr>
            <m:sty m:val="p"/>
          </m:rPr>
          <w:rPr>
            <w:rFonts w:ascii="Cambria Math" w:eastAsia="Consolas" w:hAnsi="Cambria Math"/>
          </w:rPr>
          <m:t>×</m:t>
        </m:r>
        <m:r>
          <w:rPr>
            <w:rFonts w:ascii="Cambria Math" w:eastAsia="Consolas" w:hAnsi="Cambria Math"/>
          </w:rPr>
          <m:t>k</m:t>
        </m:r>
      </m:oMath>
      <w:r>
        <w:rPr>
          <w:rFonts w:ascii="Times New Roman" w:eastAsia="Consolas" w:hAnsi="Times New Roman"/>
          <w:color w:val="3B3B3B"/>
          <w:kern w:val="0"/>
          <w:szCs w:val="21"/>
          <w:shd w:val="clear" w:color="auto" w:fill="FFFFFF"/>
          <w:lang w:bidi="ar"/>
        </w:rPr>
        <w:t>)</w:t>
      </w:r>
    </w:p>
    <w:p w14:paraId="09AF1908" w14:textId="77777777" w:rsidR="00637B71" w:rsidRDefault="0045295A">
      <w:pPr>
        <w:widowControl/>
        <w:shd w:val="clear" w:color="auto" w:fill="FFFFFF"/>
        <w:spacing w:line="285" w:lineRule="atLeast"/>
        <w:ind w:firstLineChars="200" w:firstLine="422"/>
        <w:rPr>
          <w:rFonts w:ascii="Times New Roman" w:eastAsia="Consolas" w:hAnsi="Times New Roman"/>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Steps:</w:t>
      </w:r>
      <w:r>
        <w:rPr>
          <w:rFonts w:ascii="Times New Roman" w:eastAsia="Consolas" w:hAnsi="Times New Roman"/>
          <w:color w:val="3B3B3B"/>
          <w:kern w:val="0"/>
          <w:szCs w:val="21"/>
          <w:shd w:val="clear" w:color="auto" w:fill="FFFFFF"/>
          <w:lang w:bidi="ar"/>
        </w:rPr>
        <w:t xml:space="preserve">  </w:t>
      </w:r>
    </w:p>
    <w:p w14:paraId="1D5FEEB9"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1. Initialize: randomly generate </w:t>
      </w:r>
      <m:oMath>
        <m:r>
          <w:rPr>
            <w:rFonts w:ascii="Cambria Math" w:eastAsia="Consolas" w:hAnsi="Cambria Math"/>
          </w:rPr>
          <m:t>P∈</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m</m:t>
            </m:r>
            <m:r>
              <m:rPr>
                <m:sty m:val="p"/>
              </m:rPr>
              <w:rPr>
                <w:rFonts w:ascii="Cambria Math" w:eastAsia="Consolas" w:hAnsi="Cambria Math"/>
              </w:rPr>
              <m:t>×</m:t>
            </m:r>
            <m:r>
              <w:rPr>
                <w:rFonts w:ascii="Cambria Math" w:eastAsia="Consolas" w:hAnsi="Cambria Math"/>
              </w:rPr>
              <m:t>k</m:t>
            </m:r>
          </m:sup>
        </m:sSup>
      </m:oMath>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Q∈</m:t>
        </m:r>
        <m:sSup>
          <m:sSupPr>
            <m:ctrlPr>
              <w:rPr>
                <w:rFonts w:ascii="Cambria Math" w:eastAsia="Consolas" w:hAnsi="Cambria Math"/>
              </w:rPr>
            </m:ctrlPr>
          </m:sSupPr>
          <m:e>
            <m:r>
              <m:rPr>
                <m:scr m:val="double-struck"/>
              </m:rPr>
              <w:rPr>
                <w:rFonts w:ascii="Cambria Math" w:eastAsia="MS Mincho" w:hAnsi="Cambria Math"/>
              </w:rPr>
              <m:t>R</m:t>
            </m:r>
          </m:e>
          <m:sup>
            <m:r>
              <w:rPr>
                <w:rFonts w:ascii="Cambria Math" w:eastAsia="Consolas" w:hAnsi="Cambria Math"/>
              </w:rPr>
              <m:t>n</m:t>
            </m:r>
            <m:r>
              <m:rPr>
                <m:sty m:val="p"/>
              </m:rPr>
              <w:rPr>
                <w:rFonts w:ascii="Cambria Math" w:eastAsia="Consolas" w:hAnsi="Cambria Math"/>
              </w:rPr>
              <m:t>×</m:t>
            </m:r>
            <m:r>
              <w:rPr>
                <w:rFonts w:ascii="Cambria Math" w:eastAsia="Consolas" w:hAnsi="Cambria Math"/>
              </w:rPr>
              <m:t>k</m:t>
            </m:r>
          </m:sup>
        </m:sSup>
      </m:oMath>
    </w:p>
    <w:p w14:paraId="0455E622"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lastRenderedPageBreak/>
        <w:t xml:space="preserve">2. for </w:t>
      </w:r>
      <m:oMath>
        <m:r>
          <w:rPr>
            <w:rFonts w:ascii="Cambria Math" w:eastAsia="Consolas" w:hAnsi="Cambria Math"/>
          </w:rPr>
          <m:t>t</m:t>
        </m:r>
      </m:oMath>
      <w:r>
        <w:rPr>
          <w:rFonts w:ascii="Times New Roman" w:eastAsia="Consolas" w:hAnsi="Times New Roman"/>
          <w:color w:val="3B3B3B"/>
          <w:kern w:val="0"/>
          <w:szCs w:val="21"/>
          <w:shd w:val="clear" w:color="auto" w:fill="FFFFFF"/>
          <w:lang w:bidi="ar"/>
        </w:rPr>
        <w:t xml:space="preserve"> = 1 to </w:t>
      </w:r>
      <m:oMath>
        <m:r>
          <w:rPr>
            <w:rFonts w:ascii="Cambria Math" w:eastAsia="Consolas" w:hAnsi="Cambria Math"/>
          </w:rPr>
          <m:t>T</m:t>
        </m:r>
      </m:oMath>
      <w:r>
        <w:rPr>
          <w:rFonts w:ascii="Times New Roman" w:eastAsia="Consolas" w:hAnsi="Times New Roman"/>
          <w:color w:val="3B3B3B"/>
          <w:kern w:val="0"/>
          <w:szCs w:val="21"/>
          <w:shd w:val="clear" w:color="auto" w:fill="FFFFFF"/>
          <w:lang w:bidi="ar"/>
        </w:rPr>
        <w:t xml:space="preserve"> do:  </w:t>
      </w:r>
    </w:p>
    <w:p w14:paraId="6E6A5F4B"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3.     for each </w:t>
      </w:r>
      <m:oMath>
        <m:r>
          <w:rPr>
            <w:rFonts w:ascii="Cambria Math" w:eastAsia="Consolas" w:hAnsi="Cambria Math"/>
          </w:rPr>
          <m:t>(i,j)</m:t>
        </m:r>
      </m:oMath>
      <w:r>
        <w:rPr>
          <w:rFonts w:ascii="Times New Roman" w:eastAsia="Consolas" w:hAnsi="Times New Roman"/>
          <w:color w:val="3B3B3B"/>
          <w:kern w:val="0"/>
          <w:szCs w:val="21"/>
          <w:shd w:val="clear" w:color="auto" w:fill="FFFFFF"/>
          <w:lang w:bidi="ar"/>
        </w:rPr>
        <w:t xml:space="preserve"> where </w:t>
      </w:r>
      <m:oMath>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≠0</m:t>
        </m:r>
      </m:oMath>
      <w:r>
        <w:rPr>
          <w:rFonts w:ascii="Times New Roman" w:eastAsia="Consolas" w:hAnsi="Times New Roman"/>
          <w:color w:val="3B3B3B"/>
          <w:kern w:val="0"/>
          <w:szCs w:val="21"/>
          <w:shd w:val="clear" w:color="auto" w:fill="FFFFFF"/>
          <w:lang w:bidi="ar"/>
        </w:rPr>
        <w:t xml:space="preserve"> do:  </w:t>
      </w:r>
    </w:p>
    <w:p w14:paraId="01D6C240"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4.         compute prediction error: </w:t>
      </w:r>
      <m:oMath>
        <m:sSub>
          <m:sSubPr>
            <m:ctrlPr>
              <w:rPr>
                <w:rFonts w:ascii="Cambria Math" w:eastAsia="Consolas" w:hAnsi="Cambria Math"/>
              </w:rPr>
            </m:ctrlPr>
          </m:sSubPr>
          <m:e>
            <m:r>
              <w:rPr>
                <w:rFonts w:ascii="Cambria Math" w:eastAsia="Consolas" w:hAnsi="Cambria Math"/>
              </w:rPr>
              <m:t>e</m:t>
            </m:r>
          </m:e>
          <m:sub>
            <m:r>
              <w:rPr>
                <w:rFonts w:ascii="Cambria Math" w:eastAsia="Consolas" w:hAnsi="Cambria Math"/>
              </w:rPr>
              <m:t>ij</m:t>
            </m:r>
          </m:sub>
        </m:sSub>
        <m:r>
          <w:rPr>
            <w:rFonts w:ascii="Cambria Math" w:eastAsia="Consolas" w:hAnsi="Cambria Math"/>
          </w:rPr>
          <m:t>=</m:t>
        </m:r>
        <m:sSub>
          <m:sSubPr>
            <m:ctrlPr>
              <w:rPr>
                <w:rFonts w:ascii="Cambria Math" w:eastAsia="Consolas" w:hAnsi="Cambria Math"/>
              </w:rPr>
            </m:ctrlPr>
          </m:sSubPr>
          <m:e>
            <m:r>
              <w:rPr>
                <w:rFonts w:ascii="Cambria Math" w:eastAsia="Consolas" w:hAnsi="Cambria Math"/>
              </w:rPr>
              <m:t>R</m:t>
            </m:r>
          </m:e>
          <m:sub>
            <m:r>
              <w:rPr>
                <w:rFonts w:ascii="Cambria Math" w:eastAsia="Consolas" w:hAnsi="Cambria Math"/>
              </w:rPr>
              <m:t>ij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oMath>
    </w:p>
    <w:p w14:paraId="26E6CA6C"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5.         update user vector: </w:t>
      </w:r>
      <m:oMath>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+α(2⋅</m:t>
        </m:r>
        <m:sSub>
          <m:sSubPr>
            <m:ctrlPr>
              <w:rPr>
                <w:rFonts w:ascii="Cambria Math" w:eastAsia="Consolas" w:hAnsi="Cambria Math"/>
              </w:rPr>
            </m:ctrlPr>
          </m:sSubPr>
          <m:e>
            <m:r>
              <w:rPr>
                <w:rFonts w:ascii="Cambria Math" w:eastAsia="Consolas" w:hAnsi="Cambria Math"/>
              </w:rPr>
              <m:t>e</m:t>
            </m:r>
          </m:e>
          <m:sub>
            <m:r>
              <w:rPr>
                <w:rFonts w:ascii="Cambria Math" w:eastAsia="Consolas" w:hAnsi="Cambria Math"/>
              </w:rPr>
              <m:t>ij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-2λ⋅</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m:t>
        </m:r>
      </m:oMath>
      <w:r>
        <w:rPr>
          <w:rFonts w:ascii="Times New Roman" w:eastAsia="Consolas" w:hAnsi="Times New Roman"/>
          <w:color w:val="3B3B3B"/>
          <w:kern w:val="0"/>
          <w:szCs w:val="21"/>
          <w:shd w:val="clear" w:color="auto" w:fill="FFFFFF"/>
          <w:lang w:bidi="ar"/>
        </w:rPr>
        <w:t xml:space="preserve"> </w:t>
      </w:r>
    </w:p>
    <w:p w14:paraId="7EF05B6A"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6.         update item vector: </w:t>
      </w:r>
      <m:oMath>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+α(2⋅</m:t>
        </m:r>
        <m:sSub>
          <m:sSubPr>
            <m:ctrlPr>
              <w:rPr>
                <w:rFonts w:ascii="Cambria Math" w:eastAsia="Consolas" w:hAnsi="Cambria Math"/>
              </w:rPr>
            </m:ctrlPr>
          </m:sSubPr>
          <m:e>
            <m:r>
              <w:rPr>
                <w:rFonts w:ascii="Cambria Math" w:eastAsia="Consolas" w:hAnsi="Cambria Math"/>
              </w:rPr>
              <m:t>e</m:t>
            </m:r>
          </m:e>
          <m:sub>
            <m:r>
              <w:rPr>
                <w:rFonts w:ascii="Cambria Math" w:eastAsia="Consolas" w:hAnsi="Cambria Math"/>
              </w:rPr>
              <m:t>ij</m:t>
            </m:r>
          </m:sub>
        </m:sSub>
        <m:r>
          <w:rPr>
            <w:rFonts w:ascii="Cambria Math" w:eastAsia="Consolas" w:hAnsi="Cambria Math"/>
          </w:rPr>
          <m:t>⋅</m:t>
        </m:r>
        <m:sSub>
          <m:sSubPr>
            <m:ctrlPr>
              <w:rPr>
                <w:rFonts w:ascii="Cambria Math" w:eastAsia="Consolas" w:hAnsi="Cambria Math"/>
              </w:rPr>
            </m:ctrlPr>
          </m:sSubPr>
          <m:e>
            <m:r>
              <m:rPr>
                <m:sty m:val="b"/>
              </m:rPr>
              <w:rPr>
                <w:rFonts w:ascii="Cambria Math" w:eastAsia="Consolas" w:hAnsi="Cambria Math"/>
              </w:rPr>
              <m:t>p</m:t>
            </m:r>
          </m:e>
          <m:sub>
            <m:r>
              <w:rPr>
                <w:rFonts w:ascii="Cambria Math" w:eastAsia="Consolas" w:hAnsi="Cambria Math"/>
              </w:rPr>
              <m:t>i</m:t>
            </m:r>
          </m:sub>
        </m:sSub>
        <m:r>
          <w:rPr>
            <w:rFonts w:ascii="Cambria Math" w:eastAsia="Consolas" w:hAnsi="Cambria Math"/>
          </w:rPr>
          <m:t>-2λ⋅</m:t>
        </m:r>
        <m:sSub>
          <m:sSubPr>
            <m:ctrlPr>
              <w:rPr>
                <w:rFonts w:ascii="Cambria Math" w:eastAsia="Consolas" w:hAnsi="Cambria Math"/>
              </w:rPr>
            </m:ctrlPr>
          </m:sSubPr>
          <m:e>
            <m:r>
              <m:rPr>
                <m:sty m:val="b"/>
              </m:rPr>
              <w:rPr>
                <w:rFonts w:ascii="Cambria Math" w:eastAsia="Consolas" w:hAnsi="Cambria Math"/>
              </w:rPr>
              <m:t>q</m:t>
            </m:r>
          </m:e>
          <m:sub>
            <m:r>
              <w:rPr>
                <w:rFonts w:ascii="Cambria Math" w:eastAsia="Consolas" w:hAnsi="Cambria Math"/>
              </w:rPr>
              <m:t>j</m:t>
            </m:r>
          </m:sub>
        </m:sSub>
        <m:r>
          <w:rPr>
            <w:rFonts w:ascii="Cambria Math" w:eastAsia="Consolas" w:hAnsi="Cambria Math"/>
          </w:rPr>
          <m:t>)</m:t>
        </m:r>
      </m:oMath>
      <w:r>
        <w:rPr>
          <w:rFonts w:ascii="Times New Roman" w:eastAsia="Consolas" w:hAnsi="Times New Roman"/>
          <w:color w:val="3B3B3B"/>
          <w:kern w:val="0"/>
          <w:szCs w:val="21"/>
          <w:shd w:val="clear" w:color="auto" w:fill="FFFFFF"/>
          <w:lang w:bidi="ar"/>
        </w:rPr>
        <w:t xml:space="preserve"> </w:t>
      </w:r>
    </w:p>
    <w:p w14:paraId="65EFDB9B"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7.     end for  </w:t>
      </w:r>
    </w:p>
    <w:p w14:paraId="3DC8AAF1"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8.     if </w:t>
      </w:r>
      <m:oMath>
        <m:r>
          <w:rPr>
            <w:rFonts w:ascii="Cambria Math" w:eastAsia="Consolas" w:hAnsi="Cambria Math"/>
          </w:rPr>
          <m:t>t</m:t>
        </m:r>
        <m:func>
          <m:funcPr>
            <m:ctrlPr>
              <w:rPr>
                <w:rFonts w:ascii="Cambria Math" w:eastAsia="Consolas" w:hAnsi="Cambria Math"/>
              </w:rPr>
            </m:ctrlPr>
          </m:funcPr>
          <m:fName>
            <m:r>
              <m:rPr>
                <m:sty m:val="p"/>
              </m:rPr>
              <w:rPr>
                <w:rFonts w:ascii="Cambria Math" w:eastAsia="Consolas" w:hAnsi="Cambria Math"/>
              </w:rPr>
              <m:t>mod</m:t>
            </m:r>
          </m:fName>
          <m:e>
            <m:r>
              <w:rPr>
                <w:rFonts w:ascii="Cambria Math" w:eastAsia="Consolas" w:hAnsi="Cambria Math"/>
              </w:rPr>
              <m:t>1</m:t>
            </m:r>
          </m:e>
        </m:func>
        <m:r>
          <w:rPr>
            <w:rFonts w:ascii="Cambria Math" w:eastAsia="Consolas" w:hAnsi="Cambria Math"/>
          </w:rPr>
          <m:t>00=0</m:t>
        </m:r>
      </m:oMath>
      <w:r>
        <w:rPr>
          <w:rFonts w:ascii="Times New Roman" w:eastAsia="Consolas" w:hAnsi="Times New Roman"/>
          <w:color w:val="3B3B3B"/>
          <w:kern w:val="0"/>
          <w:szCs w:val="21"/>
          <w:shd w:val="clear" w:color="auto" w:fill="FFFFFF"/>
          <w:lang w:bidi="ar"/>
        </w:rPr>
        <w:t xml:space="preserve"> then:  </w:t>
      </w:r>
    </w:p>
    <w:p w14:paraId="5652AD07"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9.         compute and print current loss value  </w:t>
      </w:r>
    </w:p>
    <w:p w14:paraId="3CC4B857"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10.    end if  </w:t>
      </w:r>
    </w:p>
    <w:p w14:paraId="61E0B06E"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11. end for  </w:t>
      </w:r>
    </w:p>
    <w:p w14:paraId="03DD491A" w14:textId="77777777" w:rsidR="00637B71" w:rsidRDefault="0045295A">
      <w:pPr>
        <w:widowControl/>
        <w:shd w:val="clear" w:color="auto" w:fill="FFFFFF"/>
        <w:spacing w:line="285" w:lineRule="atLeast"/>
        <w:ind w:firstLineChars="200" w:firstLine="420"/>
        <w:rPr>
          <w:rFonts w:eastAsia="Consolas" w:hAnsi="Cambria Math"/>
        </w:rPr>
      </w:pPr>
      <w:r>
        <w:rPr>
          <w:rFonts w:ascii="Times New Roman" w:eastAsia="Consolas" w:hAnsi="Times New Roman"/>
          <w:color w:val="3B3B3B"/>
          <w:kern w:val="0"/>
          <w:szCs w:val="21"/>
          <w:shd w:val="clear" w:color="auto" w:fill="FFFFFF"/>
          <w:lang w:bidi="ar"/>
        </w:rPr>
        <w:t xml:space="preserve">12. return </w:t>
      </w:r>
      <m:oMath>
        <m:r>
          <w:rPr>
            <w:rFonts w:ascii="Cambria Math" w:eastAsia="Consolas" w:hAnsi="Cambria Math"/>
          </w:rPr>
          <m:t>P,Q</m:t>
        </m:r>
      </m:oMath>
    </w:p>
    <w:p w14:paraId="5B4A1574" w14:textId="77777777" w:rsidR="00637B71" w:rsidRDefault="0045295A">
      <w:pPr>
        <w:widowControl/>
        <w:shd w:val="clear" w:color="auto" w:fill="FFFFFF"/>
        <w:spacing w:line="285" w:lineRule="atLeast"/>
        <w:jc w:val="center"/>
        <w:rPr>
          <w:rFonts w:ascii="Consolas" w:eastAsia="Consolas" w:hAnsi="Consolas" w:cs="Consolas"/>
          <w:color w:val="3B3B3B"/>
          <w:szCs w:val="21"/>
        </w:rPr>
      </w:pPr>
      <w:r>
        <w:rPr>
          <w:rFonts w:ascii="Times New Roman" w:eastAsia="Consolas" w:hAnsi="Times New Roman"/>
          <w:b/>
          <w:bCs/>
          <w:color w:val="3B3B3B"/>
          <w:kern w:val="0"/>
          <w:szCs w:val="21"/>
          <w:shd w:val="clear" w:color="auto" w:fill="FFFFFF"/>
          <w:lang w:bidi="ar"/>
        </w:rPr>
        <w:t>Table 3</w:t>
      </w:r>
      <w:r>
        <w:rPr>
          <w:rFonts w:ascii="Times New Roman" w:eastAsia="Consolas" w:hAnsi="Times New Roman" w:hint="eastAsia"/>
          <w:b/>
          <w:bCs/>
          <w:color w:val="3B3B3B"/>
          <w:kern w:val="0"/>
          <w:szCs w:val="21"/>
          <w:shd w:val="clear" w:color="auto" w:fill="FFFFFF"/>
          <w:lang w:bidi="ar"/>
        </w:rPr>
        <w:t>.</w:t>
      </w:r>
      <w:r>
        <w:rPr>
          <w:rFonts w:ascii="Times New Roman" w:eastAsia="Consolas" w:hAnsi="Times New Roman"/>
          <w:color w:val="3B3B3B"/>
          <w:kern w:val="0"/>
          <w:szCs w:val="21"/>
          <w:shd w:val="clear" w:color="auto" w:fill="FFFFFF"/>
          <w:lang w:bidi="ar"/>
        </w:rPr>
        <w:t xml:space="preserve"> Example of Matrix Factorization Training Process</w:t>
      </w:r>
    </w:p>
    <w:tbl>
      <w:tblPr>
        <w:tblStyle w:val="TableGrid"/>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163"/>
        <w:gridCol w:w="1668"/>
        <w:gridCol w:w="2867"/>
        <w:gridCol w:w="2824"/>
      </w:tblGrid>
      <w:tr w:rsidR="00637B71" w14:paraId="1C3A4FEF" w14:textId="77777777">
        <w:trPr>
          <w:tblHeader/>
          <w:jc w:val="center"/>
        </w:trPr>
        <w:tc>
          <w:tcPr>
            <w:tcW w:w="0" w:type="auto"/>
            <w:tcBorders>
              <w:top w:val="single" w:sz="12" w:space="0" w:color="auto"/>
              <w:left w:val="nil"/>
              <w:bottom w:val="nil"/>
              <w:right w:val="nil"/>
            </w:tcBorders>
            <w:tcMar>
              <w:top w:w="-1" w:type="dxa"/>
              <w:left w:w="-1" w:type="dxa"/>
              <w:bottom w:w="-1" w:type="dxa"/>
              <w:right w:w="-1" w:type="dxa"/>
            </w:tcMar>
            <w:vAlign w:val="center"/>
          </w:tcPr>
          <w:p w14:paraId="4425E705" w14:textId="77777777" w:rsidR="00637B71" w:rsidRDefault="0045295A">
            <w:pPr>
              <w:widowControl/>
              <w:snapToGrid w:val="0"/>
              <w:jc w:val="center"/>
              <w:rPr>
                <w:rFonts w:ascii="Times New Roman" w:eastAsia="Helvetica" w:hAnsi="Times New Roman"/>
                <w:b/>
                <w:szCs w:val="21"/>
              </w:rPr>
            </w:pPr>
            <w:r>
              <w:rPr>
                <w:rFonts w:ascii="Times New Roman" w:eastAsia="Helvetica" w:hAnsi="Times New Roman"/>
                <w:b/>
                <w:bCs/>
                <w:color w:val="000000"/>
                <w:kern w:val="0"/>
                <w:szCs w:val="21"/>
                <w:lang w:bidi="ar"/>
              </w:rPr>
              <w:t>Iteration</w:t>
            </w:r>
          </w:p>
        </w:tc>
        <w:tc>
          <w:tcPr>
            <w:tcW w:w="1668" w:type="dxa"/>
            <w:tcBorders>
              <w:top w:val="single" w:sz="12" w:space="0" w:color="auto"/>
              <w:left w:val="nil"/>
              <w:bottom w:val="nil"/>
              <w:right w:val="nil"/>
            </w:tcBorders>
            <w:tcMar>
              <w:top w:w="-1" w:type="dxa"/>
              <w:left w:w="-1" w:type="dxa"/>
              <w:bottom w:w="-1" w:type="dxa"/>
              <w:right w:w="-1" w:type="dxa"/>
            </w:tcMar>
            <w:vAlign w:val="center"/>
          </w:tcPr>
          <w:p w14:paraId="7D1C8986" w14:textId="77777777" w:rsidR="00637B71" w:rsidRDefault="0045295A">
            <w:pPr>
              <w:widowControl/>
              <w:snapToGrid w:val="0"/>
              <w:jc w:val="center"/>
              <w:rPr>
                <w:rFonts w:ascii="Times New Roman" w:eastAsia="Helvetica" w:hAnsi="Times New Roman"/>
                <w:b/>
                <w:szCs w:val="21"/>
              </w:rPr>
            </w:pPr>
            <w:r>
              <w:rPr>
                <w:rFonts w:ascii="Times New Roman" w:eastAsia="Helvetica" w:hAnsi="Times New Roman"/>
                <w:b/>
                <w:bCs/>
                <w:color w:val="000000"/>
                <w:kern w:val="0"/>
                <w:szCs w:val="21"/>
                <w:lang w:bidi="ar"/>
              </w:rPr>
              <w:t>Loss Value</w:t>
            </w:r>
          </w:p>
        </w:tc>
        <w:tc>
          <w:tcPr>
            <w:tcW w:w="2867" w:type="dxa"/>
            <w:tcBorders>
              <w:top w:val="single" w:sz="12" w:space="0" w:color="auto"/>
              <w:left w:val="nil"/>
              <w:bottom w:val="nil"/>
              <w:right w:val="nil"/>
            </w:tcBorders>
            <w:tcMar>
              <w:top w:w="-1" w:type="dxa"/>
              <w:left w:w="-1" w:type="dxa"/>
              <w:bottom w:w="-1" w:type="dxa"/>
              <w:right w:w="-1" w:type="dxa"/>
            </w:tcMar>
            <w:vAlign w:val="center"/>
          </w:tcPr>
          <w:p w14:paraId="4AD4CA4C" w14:textId="77777777" w:rsidR="00637B71" w:rsidRDefault="0045295A">
            <w:pPr>
              <w:widowControl/>
              <w:snapToGrid w:val="0"/>
              <w:jc w:val="center"/>
              <w:rPr>
                <w:rFonts w:ascii="Times New Roman" w:eastAsia="Helvetica" w:hAnsi="Times New Roman"/>
                <w:b/>
                <w:szCs w:val="21"/>
              </w:rPr>
            </w:pPr>
            <w:r>
              <w:rPr>
                <w:rFonts w:ascii="Times New Roman" w:eastAsia="Helvetica" w:hAnsi="Times New Roman"/>
                <w:b/>
                <w:bCs/>
                <w:color w:val="000000"/>
                <w:kern w:val="0"/>
                <w:szCs w:val="21"/>
                <w:lang w:bidi="ar"/>
              </w:rPr>
              <w:t xml:space="preserve">User Vector </w:t>
            </w:r>
            <m:oMath>
              <m:sSub>
                <m:sSubPr>
                  <m:ctrlPr>
                    <w:rPr>
                      <w:rFonts w:ascii="Cambria Math" w:hAnsi="Cambria Math"/>
                      <w:szCs w:val="21"/>
                    </w:rPr>
                  </m:ctrlPr>
                </m:sSubPr>
                <m:e>
                  <m:r>
                    <m:rPr>
                      <m:nor/>
                    </m:rPr>
                    <w:rPr>
                      <w:rFonts w:ascii="Times New Roman" w:hAnsi="Times New Roman"/>
                      <w:b/>
                      <w:szCs w:val="21"/>
                    </w:rPr>
                    <m:t>p</m:t>
                  </m:r>
                </m:e>
                <m:sub>
                  <m:r>
                    <m:rPr>
                      <m:nor/>
                    </m:rPr>
                    <w:rPr>
                      <w:rFonts w:ascii="Times New Roman" w:hAnsi="Times New Roman"/>
                      <w:szCs w:val="21"/>
                    </w:rPr>
                    <m:t>1</m:t>
                  </m:r>
                </m:sub>
              </m:sSub>
            </m:oMath>
            <w:r>
              <w:rPr>
                <w:rFonts w:ascii="Times New Roman" w:eastAsia="Helvetica" w:hAnsi="Times New Roman"/>
                <w:b/>
                <w:bCs/>
                <w:color w:val="000000"/>
                <w:kern w:val="0"/>
                <w:szCs w:val="21"/>
                <w:lang w:bidi="ar"/>
              </w:rPr>
              <w:t>(first 3 dims)</w:t>
            </w:r>
          </w:p>
        </w:tc>
        <w:tc>
          <w:tcPr>
            <w:tcW w:w="2824" w:type="dxa"/>
            <w:tcBorders>
              <w:top w:val="single" w:sz="12" w:space="0" w:color="auto"/>
              <w:left w:val="nil"/>
              <w:bottom w:val="nil"/>
              <w:right w:val="nil"/>
            </w:tcBorders>
            <w:tcMar>
              <w:top w:w="-1" w:type="dxa"/>
              <w:left w:w="-1" w:type="dxa"/>
              <w:bottom w:w="-1" w:type="dxa"/>
              <w:right w:w="-1" w:type="dxa"/>
            </w:tcMar>
            <w:vAlign w:val="center"/>
          </w:tcPr>
          <w:p w14:paraId="60619FBF" w14:textId="77777777" w:rsidR="00637B71" w:rsidRDefault="0045295A">
            <w:pPr>
              <w:widowControl/>
              <w:shd w:val="clear" w:color="auto" w:fill="FFFFFF"/>
              <w:spacing w:line="285" w:lineRule="atLeast"/>
              <w:jc w:val="left"/>
              <w:rPr>
                <w:rFonts w:ascii="Times New Roman" w:eastAsia="Helvetica" w:hAnsi="Times New Roman"/>
                <w:b/>
                <w:szCs w:val="21"/>
              </w:rPr>
            </w:pPr>
            <w:r>
              <w:rPr>
                <w:rFonts w:ascii="Times New Roman" w:eastAsia="Helvetica" w:hAnsi="Times New Roman"/>
                <w:b/>
                <w:bCs/>
                <w:color w:val="000000"/>
                <w:kern w:val="0"/>
                <w:szCs w:val="21"/>
                <w:lang w:bidi="ar"/>
              </w:rPr>
              <w:t xml:space="preserve">Item Vector </w:t>
            </w:r>
            <m:oMath>
              <m:sSub>
                <m:sSubPr>
                  <m:ctrlPr>
                    <w:rPr>
                      <w:rFonts w:ascii="Cambria Math" w:eastAsia="Consolas" w:hAnsi="Cambria Math"/>
                      <w:szCs w:val="21"/>
                    </w:rPr>
                  </m:ctrlPr>
                </m:sSubPr>
                <m:e>
                  <m:r>
                    <m:rPr>
                      <m:nor/>
                    </m:rPr>
                    <w:rPr>
                      <w:rFonts w:ascii="Times New Roman" w:eastAsia="Consolas" w:hAnsi="Times New Roman"/>
                      <w:b/>
                      <w:szCs w:val="21"/>
                    </w:rPr>
                    <m:t>q</m:t>
                  </m:r>
                </m:e>
                <m:sub>
                  <m:r>
                    <m:rPr>
                      <m:nor/>
                    </m:rPr>
                    <w:rPr>
                      <w:rFonts w:ascii="Times New Roman" w:eastAsia="Consolas" w:hAnsi="Times New Roman"/>
                      <w:szCs w:val="21"/>
                    </w:rPr>
                    <m:t>1</m:t>
                  </m:r>
                </m:sub>
              </m:sSub>
            </m:oMath>
            <w:r>
              <w:rPr>
                <w:rFonts w:ascii="Times New Roman" w:eastAsia="Helvetica" w:hAnsi="Times New Roman"/>
                <w:b/>
                <w:bCs/>
                <w:color w:val="000000"/>
                <w:kern w:val="0"/>
                <w:szCs w:val="21"/>
                <w:lang w:bidi="ar"/>
              </w:rPr>
              <w:t>(first 3 dims)</w:t>
            </w:r>
          </w:p>
        </w:tc>
      </w:tr>
      <w:tr w:rsidR="00637B71" w14:paraId="4DFB0B18" w14:textId="77777777">
        <w:trPr>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04194CBC"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w:t>
            </w:r>
          </w:p>
        </w:tc>
        <w:tc>
          <w:tcPr>
            <w:tcW w:w="1668" w:type="dxa"/>
            <w:tcBorders>
              <w:top w:val="single" w:sz="4" w:space="0" w:color="auto"/>
              <w:left w:val="nil"/>
              <w:bottom w:val="nil"/>
              <w:right w:val="nil"/>
            </w:tcBorders>
            <w:tcMar>
              <w:top w:w="-1" w:type="dxa"/>
              <w:left w:w="-1" w:type="dxa"/>
              <w:bottom w:w="-1" w:type="dxa"/>
              <w:right w:w="-1" w:type="dxa"/>
            </w:tcMar>
            <w:vAlign w:val="center"/>
          </w:tcPr>
          <w:p w14:paraId="59A171A8"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45.23</w:t>
            </w:r>
          </w:p>
        </w:tc>
        <w:tc>
          <w:tcPr>
            <w:tcW w:w="2867" w:type="dxa"/>
            <w:tcBorders>
              <w:top w:val="single" w:sz="4" w:space="0" w:color="auto"/>
              <w:left w:val="nil"/>
              <w:bottom w:val="nil"/>
              <w:right w:val="nil"/>
            </w:tcBorders>
            <w:tcMar>
              <w:top w:w="-1" w:type="dxa"/>
              <w:left w:w="-1" w:type="dxa"/>
              <w:bottom w:w="-1" w:type="dxa"/>
              <w:right w:w="-1" w:type="dxa"/>
            </w:tcMar>
            <w:vAlign w:val="center"/>
          </w:tcPr>
          <w:p w14:paraId="21921E10"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[0.01, -0.02, 0.03]</w:t>
            </w:r>
          </w:p>
        </w:tc>
        <w:tc>
          <w:tcPr>
            <w:tcW w:w="2824" w:type="dxa"/>
            <w:tcBorders>
              <w:top w:val="single" w:sz="4" w:space="0" w:color="auto"/>
              <w:left w:val="nil"/>
              <w:bottom w:val="nil"/>
              <w:right w:val="nil"/>
            </w:tcBorders>
            <w:tcMar>
              <w:top w:w="-1" w:type="dxa"/>
              <w:left w:w="-1" w:type="dxa"/>
              <w:bottom w:w="-1" w:type="dxa"/>
              <w:right w:w="-1" w:type="dxa"/>
            </w:tcMar>
            <w:vAlign w:val="center"/>
          </w:tcPr>
          <w:p w14:paraId="7D981218"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[0.02, -0.01, 0.01]</w:t>
            </w:r>
          </w:p>
        </w:tc>
      </w:tr>
      <w:tr w:rsidR="00637B71" w14:paraId="3C82549C"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32E5729C"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100</w:t>
            </w:r>
          </w:p>
        </w:tc>
        <w:tc>
          <w:tcPr>
            <w:tcW w:w="1668" w:type="dxa"/>
            <w:tcBorders>
              <w:top w:val="nil"/>
              <w:left w:val="nil"/>
              <w:bottom w:val="nil"/>
              <w:right w:val="nil"/>
            </w:tcBorders>
            <w:tcMar>
              <w:top w:w="-1" w:type="dxa"/>
              <w:left w:w="-1" w:type="dxa"/>
              <w:bottom w:w="-1" w:type="dxa"/>
              <w:right w:w="-1" w:type="dxa"/>
            </w:tcMar>
            <w:vAlign w:val="center"/>
          </w:tcPr>
          <w:p w14:paraId="276A8AD0"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12.45</w:t>
            </w:r>
          </w:p>
        </w:tc>
        <w:tc>
          <w:tcPr>
            <w:tcW w:w="2867" w:type="dxa"/>
            <w:tcBorders>
              <w:top w:val="nil"/>
              <w:left w:val="nil"/>
              <w:bottom w:val="nil"/>
              <w:right w:val="nil"/>
            </w:tcBorders>
            <w:tcMar>
              <w:top w:w="-1" w:type="dxa"/>
              <w:left w:w="-1" w:type="dxa"/>
              <w:bottom w:w="-1" w:type="dxa"/>
              <w:right w:w="-1" w:type="dxa"/>
            </w:tcMar>
            <w:vAlign w:val="center"/>
          </w:tcPr>
          <w:p w14:paraId="3D5C139F"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[0.23, 0.15, -0.08]</w:t>
            </w:r>
          </w:p>
        </w:tc>
        <w:tc>
          <w:tcPr>
            <w:tcW w:w="2824" w:type="dxa"/>
            <w:tcBorders>
              <w:top w:val="nil"/>
              <w:left w:val="nil"/>
              <w:bottom w:val="nil"/>
              <w:right w:val="nil"/>
            </w:tcBorders>
            <w:tcMar>
              <w:top w:w="-1" w:type="dxa"/>
              <w:left w:w="-1" w:type="dxa"/>
              <w:bottom w:w="-1" w:type="dxa"/>
              <w:right w:w="-1" w:type="dxa"/>
            </w:tcMar>
            <w:vAlign w:val="center"/>
          </w:tcPr>
          <w:p w14:paraId="10698E3C"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[0.31, 0.22, -0.05]</w:t>
            </w:r>
          </w:p>
        </w:tc>
      </w:tr>
      <w:tr w:rsidR="00637B71" w14:paraId="0B44480D"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6EF4C314"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200</w:t>
            </w:r>
          </w:p>
        </w:tc>
        <w:tc>
          <w:tcPr>
            <w:tcW w:w="1668" w:type="dxa"/>
            <w:tcBorders>
              <w:top w:val="nil"/>
              <w:left w:val="nil"/>
              <w:bottom w:val="nil"/>
              <w:right w:val="nil"/>
            </w:tcBorders>
            <w:tcMar>
              <w:top w:w="-1" w:type="dxa"/>
              <w:left w:w="-1" w:type="dxa"/>
              <w:bottom w:w="-1" w:type="dxa"/>
              <w:right w:w="-1" w:type="dxa"/>
            </w:tcMar>
            <w:vAlign w:val="center"/>
          </w:tcPr>
          <w:p w14:paraId="3EECD160"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8.92</w:t>
            </w:r>
          </w:p>
        </w:tc>
        <w:tc>
          <w:tcPr>
            <w:tcW w:w="2867" w:type="dxa"/>
            <w:tcBorders>
              <w:top w:val="nil"/>
              <w:left w:val="nil"/>
              <w:bottom w:val="nil"/>
              <w:right w:val="nil"/>
            </w:tcBorders>
            <w:tcMar>
              <w:top w:w="-1" w:type="dxa"/>
              <w:left w:w="-1" w:type="dxa"/>
              <w:bottom w:w="-1" w:type="dxa"/>
              <w:right w:w="-1" w:type="dxa"/>
            </w:tcMar>
            <w:vAlign w:val="center"/>
          </w:tcPr>
          <w:p w14:paraId="1E291423"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[0.45, 0.28, -0.12]</w:t>
            </w:r>
          </w:p>
        </w:tc>
        <w:tc>
          <w:tcPr>
            <w:tcW w:w="2824" w:type="dxa"/>
            <w:tcBorders>
              <w:top w:val="nil"/>
              <w:left w:val="nil"/>
              <w:bottom w:val="nil"/>
              <w:right w:val="nil"/>
            </w:tcBorders>
            <w:tcMar>
              <w:top w:w="-1" w:type="dxa"/>
              <w:left w:w="-1" w:type="dxa"/>
              <w:bottom w:w="-1" w:type="dxa"/>
              <w:right w:w="-1" w:type="dxa"/>
            </w:tcMar>
            <w:vAlign w:val="center"/>
          </w:tcPr>
          <w:p w14:paraId="28F64866"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[0.52, 0.35, -0.08]</w:t>
            </w:r>
          </w:p>
        </w:tc>
      </w:tr>
      <w:tr w:rsidR="00637B71" w14:paraId="400D8890"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558CC9C7"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300</w:t>
            </w:r>
          </w:p>
        </w:tc>
        <w:tc>
          <w:tcPr>
            <w:tcW w:w="1668" w:type="dxa"/>
            <w:tcBorders>
              <w:top w:val="nil"/>
              <w:left w:val="nil"/>
              <w:bottom w:val="nil"/>
              <w:right w:val="nil"/>
            </w:tcBorders>
            <w:tcMar>
              <w:top w:w="-1" w:type="dxa"/>
              <w:left w:w="-1" w:type="dxa"/>
              <w:bottom w:w="-1" w:type="dxa"/>
              <w:right w:w="-1" w:type="dxa"/>
            </w:tcMar>
            <w:vAlign w:val="center"/>
          </w:tcPr>
          <w:p w14:paraId="1525B3D5"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7.56</w:t>
            </w:r>
          </w:p>
        </w:tc>
        <w:tc>
          <w:tcPr>
            <w:tcW w:w="2867" w:type="dxa"/>
            <w:tcBorders>
              <w:top w:val="nil"/>
              <w:left w:val="nil"/>
              <w:bottom w:val="nil"/>
              <w:right w:val="nil"/>
            </w:tcBorders>
            <w:tcMar>
              <w:top w:w="-1" w:type="dxa"/>
              <w:left w:w="-1" w:type="dxa"/>
              <w:bottom w:w="-1" w:type="dxa"/>
              <w:right w:w="-1" w:type="dxa"/>
            </w:tcMar>
            <w:vAlign w:val="center"/>
          </w:tcPr>
          <w:p w14:paraId="6270B25E"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[0.67, 0.38, -0.15]</w:t>
            </w:r>
          </w:p>
        </w:tc>
        <w:tc>
          <w:tcPr>
            <w:tcW w:w="2824" w:type="dxa"/>
            <w:tcBorders>
              <w:top w:val="nil"/>
              <w:left w:val="nil"/>
              <w:bottom w:val="nil"/>
              <w:right w:val="nil"/>
            </w:tcBorders>
            <w:tcMar>
              <w:top w:w="-1" w:type="dxa"/>
              <w:left w:w="-1" w:type="dxa"/>
              <w:bottom w:w="-1" w:type="dxa"/>
              <w:right w:w="-1" w:type="dxa"/>
            </w:tcMar>
            <w:vAlign w:val="center"/>
          </w:tcPr>
          <w:p w14:paraId="18779EA3"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[0.71, 0.42, -0.11]</w:t>
            </w:r>
          </w:p>
        </w:tc>
      </w:tr>
      <w:tr w:rsidR="00637B71" w14:paraId="28162B88" w14:textId="77777777">
        <w:trPr>
          <w:jc w:val="center"/>
        </w:trPr>
        <w:tc>
          <w:tcPr>
            <w:tcW w:w="1163" w:type="dxa"/>
            <w:tcBorders>
              <w:top w:val="nil"/>
              <w:left w:val="nil"/>
              <w:bottom w:val="single" w:sz="12" w:space="0" w:color="auto"/>
              <w:right w:val="nil"/>
            </w:tcBorders>
            <w:tcMar>
              <w:top w:w="-1" w:type="dxa"/>
              <w:left w:w="-1" w:type="dxa"/>
              <w:bottom w:w="-1" w:type="dxa"/>
              <w:right w:w="-1" w:type="dxa"/>
            </w:tcMar>
            <w:vAlign w:val="center"/>
          </w:tcPr>
          <w:p w14:paraId="623CE2BD"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400</w:t>
            </w:r>
          </w:p>
        </w:tc>
        <w:tc>
          <w:tcPr>
            <w:tcW w:w="1668" w:type="dxa"/>
            <w:tcBorders>
              <w:top w:val="nil"/>
              <w:left w:val="nil"/>
              <w:bottom w:val="single" w:sz="12" w:space="0" w:color="auto"/>
              <w:right w:val="nil"/>
            </w:tcBorders>
            <w:tcMar>
              <w:top w:w="-1" w:type="dxa"/>
              <w:left w:w="-1" w:type="dxa"/>
              <w:bottom w:w="-1" w:type="dxa"/>
              <w:right w:w="-1" w:type="dxa"/>
            </w:tcMar>
            <w:vAlign w:val="center"/>
          </w:tcPr>
          <w:p w14:paraId="54D3521D"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7.01</w:t>
            </w:r>
          </w:p>
        </w:tc>
        <w:tc>
          <w:tcPr>
            <w:tcW w:w="2867" w:type="dxa"/>
            <w:tcBorders>
              <w:top w:val="nil"/>
              <w:left w:val="nil"/>
              <w:bottom w:val="single" w:sz="12" w:space="0" w:color="auto"/>
              <w:right w:val="nil"/>
            </w:tcBorders>
            <w:tcMar>
              <w:top w:w="-1" w:type="dxa"/>
              <w:left w:w="-1" w:type="dxa"/>
              <w:bottom w:w="-1" w:type="dxa"/>
              <w:right w:w="-1" w:type="dxa"/>
            </w:tcMar>
            <w:vAlign w:val="center"/>
          </w:tcPr>
          <w:p w14:paraId="4A01FA20"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[0.82, 0.45, -0.17]</w:t>
            </w:r>
          </w:p>
        </w:tc>
        <w:tc>
          <w:tcPr>
            <w:tcW w:w="2824" w:type="dxa"/>
            <w:tcBorders>
              <w:top w:val="nil"/>
              <w:left w:val="nil"/>
              <w:bottom w:val="single" w:sz="12" w:space="0" w:color="auto"/>
              <w:right w:val="nil"/>
            </w:tcBorders>
            <w:tcMar>
              <w:top w:w="-1" w:type="dxa"/>
              <w:left w:w="-1" w:type="dxa"/>
              <w:bottom w:w="-1" w:type="dxa"/>
              <w:right w:w="-1" w:type="dxa"/>
            </w:tcMar>
            <w:vAlign w:val="center"/>
          </w:tcPr>
          <w:p w14:paraId="48E5846D" w14:textId="77777777" w:rsidR="00637B71" w:rsidRDefault="0045295A">
            <w:pPr>
              <w:widowControl/>
              <w:snapToGrid w:val="0"/>
              <w:jc w:val="center"/>
              <w:rPr>
                <w:rFonts w:ascii="Times New Roman" w:eastAsia="Helvetica" w:hAnsi="Times New Roman"/>
                <w:szCs w:val="21"/>
              </w:rPr>
            </w:pPr>
            <w:r>
              <w:rPr>
                <w:rFonts w:ascii="Times New Roman" w:eastAsia="Helvetica" w:hAnsi="Times New Roman"/>
                <w:color w:val="333333"/>
                <w:kern w:val="0"/>
                <w:szCs w:val="21"/>
                <w:lang w:bidi="ar"/>
              </w:rPr>
              <w:t>[0.85, 0.48, -0.13]</w:t>
            </w:r>
          </w:p>
        </w:tc>
      </w:tr>
    </w:tbl>
    <w:p w14:paraId="7590C364" w14:textId="4E757022"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A pseudo-code algorithm and iterative loss table (Table 3) illustrate convergence. </w:t>
      </w:r>
      <w:r w:rsidR="00676271" w:rsidRPr="00676271">
        <w:rPr>
          <w:rFonts w:ascii="Times New Roman" w:eastAsia="Consolas" w:hAnsi="Times New Roman"/>
          <w:color w:val="3B3B3B"/>
          <w:kern w:val="0"/>
          <w:szCs w:val="21"/>
          <w:shd w:val="clear" w:color="auto" w:fill="FFFFFF"/>
          <w:lang w:bidi="ar"/>
        </w:rPr>
        <w:t>The values in Table 3 are illustrative, generated using the example matrix in Table 2 with k = 3, α = 0.01, and λ = 0.01, and are intended to demonstrate convergence behavior rather than serve as benchmark results</w:t>
      </w:r>
      <w:r w:rsidR="00676271">
        <w:rPr>
          <w:rFonts w:ascii="Times New Roman" w:eastAsia="Consolas" w:hAnsi="Times New Roman"/>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t>A complete-matrix SVD demonstration is also conducted using a 4×4 example matrix to illustrate the low-rank approximation and its geometric meaning. This segment emphasizes the dimensionality-reduction process from high-dimensional data to low-dimensional representation, reinforcing students’ understanding of vector spaces.</w:t>
      </w:r>
    </w:p>
    <w:p w14:paraId="4DA4BC01" w14:textId="77777777" w:rsidR="00637B71" w:rsidRDefault="0045295A">
      <w:pPr>
        <w:pStyle w:val="Heading3"/>
        <w:rPr>
          <w:rFonts w:ascii="Times New Roman" w:hAnsi="Times New Roman"/>
          <w:sz w:val="21"/>
          <w:szCs w:val="18"/>
        </w:rPr>
      </w:pPr>
      <w:r>
        <w:rPr>
          <w:rFonts w:ascii="Times New Roman" w:hAnsi="Times New Roman"/>
          <w:sz w:val="21"/>
          <w:szCs w:val="18"/>
        </w:rPr>
        <w:t>4.3 Student Practice</w:t>
      </w:r>
    </w:p>
    <w:p w14:paraId="43CD42C3"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Students work in groups of 3–4 on the MovieLens 100K dataset: data exploration, model training (tuning </w:t>
      </w:r>
      <m:oMath>
        <m:r>
          <w:rPr>
            <w:rFonts w:ascii="Cambria Math" w:eastAsia="Consolas" w:hAnsi="Cambria Math"/>
          </w:rPr>
          <m:t>k</m:t>
        </m:r>
      </m:oMath>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α</m:t>
        </m:r>
      </m:oMath>
      <w:r>
        <w:rPr>
          <w:rFonts w:ascii="Times New Roman" w:eastAsia="Consolas" w:hAnsi="Times New Roman"/>
          <w:color w:val="3B3B3B"/>
          <w:kern w:val="0"/>
          <w:szCs w:val="21"/>
          <w:shd w:val="clear" w:color="auto" w:fill="FFFFFF"/>
          <w:lang w:bidi="ar"/>
        </w:rPr>
        <w:t xml:space="preserve">, </w:t>
      </w:r>
      <m:oMath>
        <m:r>
          <w:rPr>
            <w:rFonts w:ascii="Cambria Math" w:eastAsia="Consolas" w:hAnsi="Cambria Math"/>
          </w:rPr>
          <m:t>λ</m:t>
        </m:r>
      </m:oMath>
      <w:r>
        <w:rPr>
          <w:rFonts w:ascii="Times New Roman" w:eastAsia="Consolas" w:hAnsi="Times New Roman"/>
          <w:color w:val="3B3B3B"/>
          <w:kern w:val="0"/>
          <w:szCs w:val="21"/>
          <w:shd w:val="clear" w:color="auto" w:fill="FFFFFF"/>
          <w:lang w:bidi="ar"/>
        </w:rPr>
        <w:t>), recommendation generation, and evaluation using RMSE and MAE.</w:t>
      </w:r>
    </w:p>
    <w:p w14:paraId="348708DC"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During the hands-on practice, students commonly faced three operational difficulties:</w:t>
      </w:r>
    </w:p>
    <w:p w14:paraId="3B6BA77B" w14:textId="77777777" w:rsidR="00637B71" w:rsidRDefault="0045295A">
      <w:pPr>
        <w:widowControl/>
        <w:numPr>
          <w:ilvl w:val="0"/>
          <w:numId w:val="3"/>
        </w:numPr>
        <w:shd w:val="clear" w:color="auto" w:fill="FFFFFF"/>
        <w:spacing w:line="285" w:lineRule="atLeast"/>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Data sparsity and missing value processing, where students were confused about how to distinguish unrated items from zero ratings;</w:t>
      </w:r>
    </w:p>
    <w:p w14:paraId="2C04DF12" w14:textId="77777777" w:rsidR="00637B71" w:rsidRDefault="0045295A">
      <w:pPr>
        <w:widowControl/>
        <w:numPr>
          <w:ilvl w:val="0"/>
          <w:numId w:val="3"/>
        </w:numPr>
        <w:shd w:val="clear" w:color="auto" w:fill="FFFFFF"/>
        <w:spacing w:line="285" w:lineRule="atLeast"/>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Hyperparameter tuning (latent factor dimension k, learning rate α, regularization λ), where inappropriate settings led to non-convergence or large prediction errors;</w:t>
      </w:r>
    </w:p>
    <w:p w14:paraId="51EE70A8" w14:textId="77777777" w:rsidR="00637B71" w:rsidRDefault="0045295A">
      <w:pPr>
        <w:widowControl/>
        <w:numPr>
          <w:ilvl w:val="0"/>
          <w:numId w:val="3"/>
        </w:numPr>
        <w:shd w:val="clear" w:color="auto" w:fill="FFFFFF"/>
        <w:spacing w:line="285" w:lineRule="atLeast"/>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Result interpretation and evaluation, where students struggled to link RMSE/MAE values with recommendation quality.</w:t>
      </w:r>
    </w:p>
    <w:p w14:paraId="4364C2EF"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To address these issues, targeted teaching strategies were applied:</w:t>
      </w:r>
    </w:p>
    <w:p w14:paraId="0B9725DE" w14:textId="77777777" w:rsidR="00637B71" w:rsidRDefault="0045295A">
      <w:pPr>
        <w:widowControl/>
        <w:numPr>
          <w:ilvl w:val="0"/>
          <w:numId w:val="4"/>
        </w:numPr>
        <w:shd w:val="clear" w:color="auto" w:fill="FFFFFF"/>
        <w:spacing w:line="285" w:lineRule="atLeast"/>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lastRenderedPageBreak/>
        <w:t>Clear guidelines were provided to mark missing values and avoid misinterpreting sparse matrices;</w:t>
      </w:r>
    </w:p>
    <w:p w14:paraId="40945D5C" w14:textId="77777777" w:rsidR="00637B71" w:rsidRDefault="0045295A">
      <w:pPr>
        <w:widowControl/>
        <w:numPr>
          <w:ilvl w:val="0"/>
          <w:numId w:val="4"/>
        </w:numPr>
        <w:shd w:val="clear" w:color="auto" w:fill="FFFFFF"/>
        <w:spacing w:line="285" w:lineRule="atLeast"/>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A fixed initial parameter set was given for reference, with step-by-step tuning demonstrations;</w:t>
      </w:r>
    </w:p>
    <w:p w14:paraId="16CE769B" w14:textId="77777777" w:rsidR="00637B71" w:rsidRDefault="0045295A">
      <w:pPr>
        <w:widowControl/>
        <w:numPr>
          <w:ilvl w:val="0"/>
          <w:numId w:val="4"/>
        </w:numPr>
        <w:shd w:val="clear" w:color="auto" w:fill="FFFFFF"/>
        <w:spacing w:line="285" w:lineRule="atLeast"/>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Evaluation metrics were explained with concrete examples to help students understand model performance.</w:t>
      </w:r>
    </w:p>
    <w:p w14:paraId="09A8C62B"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These arrangements effectively reduced operational obstacles and helped students focus on the mathematical principles behind the recommendation algorithm.</w:t>
      </w:r>
    </w:p>
    <w:p w14:paraId="2AC71964" w14:textId="77777777" w:rsidR="00637B71" w:rsidRDefault="0045295A">
      <w:pPr>
        <w:pStyle w:val="Heading2"/>
        <w:rPr>
          <w:rFonts w:ascii="Times New Roman" w:hAnsi="Times New Roman"/>
          <w:sz w:val="24"/>
          <w:szCs w:val="21"/>
        </w:rPr>
      </w:pPr>
      <w:r>
        <w:rPr>
          <w:rFonts w:ascii="Times New Roman" w:hAnsi="Times New Roman"/>
          <w:sz w:val="24"/>
          <w:szCs w:val="21"/>
        </w:rPr>
        <w:t>5 Teaching Effectiveness Evaluation</w:t>
      </w:r>
    </w:p>
    <w:p w14:paraId="3325ECE4" w14:textId="77777777"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The case was piloted in four classes (120 students) at University of Science and Technology</w:t>
      </w:r>
      <w:r>
        <w:rPr>
          <w:rFonts w:ascii="Times New Roman" w:eastAsia="Consolas" w:hAnsi="Times New Roman" w:hint="eastAsia"/>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t>Liaoning. An experimental group (case teaching) was compared with a control group (traditional lecture). Post-course anonymous surveys (</w:t>
      </w:r>
      <w:r>
        <w:rPr>
          <w:rFonts w:ascii="Times New Roman" w:eastAsia="SimSun" w:hAnsi="Times New Roman" w:hint="eastAsia"/>
          <w:color w:val="3B3B3B"/>
          <w:kern w:val="0"/>
          <w:szCs w:val="21"/>
          <w:shd w:val="clear" w:color="auto" w:fill="FFFFFF"/>
          <w:lang w:bidi="ar"/>
        </w:rPr>
        <w:t>11</w:t>
      </w:r>
      <w:r>
        <w:rPr>
          <w:rFonts w:ascii="Times New Roman" w:eastAsia="Consolas" w:hAnsi="Times New Roman"/>
          <w:color w:val="3B3B3B"/>
          <w:kern w:val="0"/>
          <w:szCs w:val="21"/>
          <w:shd w:val="clear" w:color="auto" w:fill="FFFFFF"/>
          <w:lang w:bidi="ar"/>
        </w:rPr>
        <w:t>8 valid responses) on a 5-point Likert scale</w:t>
      </w:r>
      <w:r>
        <w:rPr>
          <w:rFonts w:ascii="Times New Roman" w:eastAsia="Consolas" w:hAnsi="Times New Roman" w:hint="eastAsia"/>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fldChar w:fldCharType="begin"/>
      </w:r>
      <w:r>
        <w:rPr>
          <w:rFonts w:ascii="Times New Roman" w:eastAsia="Consolas" w:hAnsi="Times New Roman"/>
          <w:color w:val="3B3B3B"/>
          <w:kern w:val="0"/>
          <w:szCs w:val="21"/>
          <w:shd w:val="clear" w:color="auto" w:fill="FFFFFF"/>
          <w:lang w:bidi="ar"/>
        </w:rPr>
        <w:instrText xml:space="preserve"> ADDIN ZOTERO_ITEM CSL_CITATION {"citationID":"YTgZT0L4","properties":{"unsorted":false,"formattedCitation":"(Vallerand et al., 1992)","plainCitation":"(Vallerand et al., 1992)","noteIndex":0},"citationItems":[{"id":206,"uris":["http://zotero.org/users/12514566/items/6Y24TFLJ"],"itemData":{"id":206,"type":"article-journal","abstract":"A new measure of motivation toward education has been developed in French, namely the Echelle de Motivation en Education (EME). The EME is based on the tenets of self-determination theory and is composed of 28 items subdivided into seven sub-scales assessing three types of intrinsic motivation (intrinsic motivation to know, to accomplish things, and to experience stimulation), three types of extrinsic motivation (external, introjected, and identified regulation), and a motivation. The purpose of this investigation was to cross-culturally validate in English the EME. The EME was translated in English through appropriate methodological procedures and completed by university students. Results revealed that the English version of the scale renamed the Academic Motivation Scale (AMS), has satisfactory levels of internal consistency (mean alpha value = .81) and temporal stability over a one-month period (mean test-retest correlation = .79). In addition, results of a confirmatory factor analysis (LISREL) confirmed the seven-factor structure of the AMS. Finally, gender differences obtained with the EME were basically replicated with the AMS. In sum, the present findings provide adequate support for the factorial validity and reliability of the AMS and support its use in educational research on motivation.","citation-key":"vallerand1992academic","container-title":"Educational and Psychological Measurement","DOI":"10.1177/0013164492052004025","ISSN":"0013-1644, 1552-3888","issue":"4","journalAbbreviation":"Educational and Psychological Measurement","language":"en","license":"https://journals.sagepub.com/page/policies/text-and-data-mining-license","page":"1003-1017","source":"DOI.org (Crossref)","title":"The Academic Motivation Scale: A Measure of Intrinsic, Extrinsic, and Amotivation in Education","title-short":"The Academic Motivation Scale","volume":"52","author":[{"family":"Vallerand","given":"Robert J."},{"family":"Pelletier","given":"Luc G."},{"family":"Blais","given":"Marc R."},{"family":"Briere","given":"Nathalie M."},{"family":"Senecal","given":"Caroline"},{"family":"Vallieres","given":"Evelyne F."}],"issued":{"date-parts":[["1992",12]]}}}],"schema":"https://github.com/citation-style-language/schema/raw/master/csl-citation.json"} </w:instrText>
      </w:r>
      <w:r>
        <w:rPr>
          <w:rFonts w:ascii="Times New Roman" w:eastAsia="Consolas" w:hAnsi="Times New Roman"/>
          <w:color w:val="3B3B3B"/>
          <w:kern w:val="0"/>
          <w:szCs w:val="21"/>
          <w:shd w:val="clear" w:color="auto" w:fill="FFFFFF"/>
          <w:lang w:bidi="ar"/>
        </w:rPr>
        <w:fldChar w:fldCharType="separate"/>
      </w:r>
      <w:r>
        <w:rPr>
          <w:rFonts w:ascii="Times New Roman" w:eastAsia="SimSun" w:hAnsi="Times New Roman"/>
        </w:rPr>
        <w:t>(Vallerand et al., 1992)</w:t>
      </w:r>
      <w:r>
        <w:rPr>
          <w:rFonts w:ascii="Times New Roman" w:eastAsia="Consolas" w:hAnsi="Times New Roman"/>
          <w:color w:val="3B3B3B"/>
          <w:kern w:val="0"/>
          <w:szCs w:val="21"/>
          <w:shd w:val="clear" w:color="auto" w:fill="FFFFFF"/>
          <w:lang w:bidi="ar"/>
        </w:rPr>
        <w:fldChar w:fldCharType="end"/>
      </w:r>
      <w:r>
        <w:rPr>
          <w:rFonts w:ascii="Times New Roman" w:eastAsia="Consolas" w:hAnsi="Times New Roman"/>
          <w:color w:val="3B3B3B"/>
          <w:kern w:val="0"/>
          <w:szCs w:val="21"/>
          <w:shd w:val="clear" w:color="auto" w:fill="FFFFFF"/>
          <w:lang w:bidi="ar"/>
        </w:rPr>
        <w:t xml:space="preserve"> yielded high scores (&gt;4.2) for learning motivation, conceptual understanding, application ability, and teaching satisfaction (as shown in Figure 1).</w:t>
      </w:r>
    </w:p>
    <w:p w14:paraId="50FDBF51" w14:textId="77777777" w:rsidR="00637B71" w:rsidRDefault="0045295A">
      <w:pPr>
        <w:widowControl/>
        <w:shd w:val="clear" w:color="auto" w:fill="FFFFFF"/>
        <w:spacing w:line="285" w:lineRule="atLeast"/>
        <w:rPr>
          <w:rFonts w:ascii="Times New Roman" w:eastAsia="Consolas" w:hAnsi="Times New Roman"/>
          <w:color w:val="3B3B3B"/>
          <w:kern w:val="0"/>
          <w:szCs w:val="21"/>
          <w:shd w:val="clear" w:color="auto" w:fill="FFFFFF"/>
          <w:lang w:bidi="ar"/>
        </w:rPr>
      </w:pPr>
      <w:r>
        <w:rPr>
          <w:noProof/>
        </w:rPr>
        <w:drawing>
          <wp:inline distT="0" distB="0" distL="114300" distR="114300" wp14:anchorId="04F3744D" wp14:editId="0AC1631A">
            <wp:extent cx="5273040" cy="2268220"/>
            <wp:effectExtent l="0" t="0" r="3810" b="177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5273040" cy="2268220"/>
                    </a:xfrm>
                    <a:prstGeom prst="rect">
                      <a:avLst/>
                    </a:prstGeom>
                    <a:noFill/>
                    <a:ln>
                      <a:noFill/>
                    </a:ln>
                  </pic:spPr>
                </pic:pic>
              </a:graphicData>
            </a:graphic>
          </wp:inline>
        </w:drawing>
      </w:r>
    </w:p>
    <w:p w14:paraId="31A1741F" w14:textId="77777777" w:rsidR="00637B71" w:rsidRDefault="0045295A">
      <w:pPr>
        <w:widowControl/>
        <w:shd w:val="clear" w:color="auto" w:fill="FFFFFF"/>
        <w:spacing w:line="285" w:lineRule="atLeast"/>
        <w:jc w:val="center"/>
        <w:rPr>
          <w:rFonts w:ascii="Times New Roman" w:eastAsia="Consolas" w:hAnsi="Times New Roman"/>
          <w:b/>
          <w:bCs/>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Figure 1</w:t>
      </w:r>
      <w:r>
        <w:rPr>
          <w:rFonts w:ascii="Times New Roman" w:eastAsia="Consolas" w:hAnsi="Times New Roman" w:hint="eastAsia"/>
          <w:b/>
          <w:bCs/>
          <w:color w:val="3B3B3B"/>
          <w:kern w:val="0"/>
          <w:szCs w:val="21"/>
          <w:shd w:val="clear" w:color="auto" w:fill="FFFFFF"/>
          <w:lang w:bidi="ar"/>
        </w:rPr>
        <w:t>.</w:t>
      </w:r>
      <w:r>
        <w:rPr>
          <w:rFonts w:ascii="Times New Roman" w:eastAsia="Consolas" w:hAnsi="Times New Roman"/>
          <w:b/>
          <w:bCs/>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t>Experimental Group Learning Motivation and Satisfaction Survey Results</w:t>
      </w:r>
    </w:p>
    <w:p w14:paraId="19F0A01B" w14:textId="7229DF58" w:rsidR="00637B71" w:rsidRDefault="0045295A">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To assess students’ mastery of core knowledge, we administered a uniform standardized post-test to both groups at the end of the course (Table </w:t>
      </w:r>
      <w:r>
        <w:rPr>
          <w:rFonts w:ascii="Times New Roman" w:eastAsia="Consolas" w:hAnsi="Times New Roman" w:hint="eastAsia"/>
          <w:color w:val="3B3B3B"/>
          <w:kern w:val="0"/>
          <w:szCs w:val="21"/>
          <w:shd w:val="clear" w:color="auto" w:fill="FFFFFF"/>
          <w:lang w:bidi="ar"/>
        </w:rPr>
        <w:t>4</w:t>
      </w:r>
      <w:r>
        <w:rPr>
          <w:rFonts w:ascii="Times New Roman" w:eastAsia="Consolas" w:hAnsi="Times New Roman"/>
          <w:color w:val="3B3B3B"/>
          <w:kern w:val="0"/>
          <w:szCs w:val="21"/>
          <w:shd w:val="clear" w:color="auto" w:fill="FFFFFF"/>
          <w:lang w:bidi="ar"/>
        </w:rPr>
        <w:t xml:space="preserve">). The test covered understanding of vector spaces, matrix multiplication, conceptual understanding of SVD, and the ability to solve simple application problems, with a total score of 100 points. </w:t>
      </w:r>
      <w:r w:rsidR="00FA202D" w:rsidRPr="00FA202D">
        <w:rPr>
          <w:rFonts w:ascii="Times New Roman" w:eastAsia="Consolas" w:hAnsi="Times New Roman"/>
          <w:color w:val="3B3B3B"/>
          <w:kern w:val="0"/>
          <w:szCs w:val="21"/>
          <w:highlight w:val="yellow"/>
          <w:shd w:val="clear" w:color="auto" w:fill="FFFFFF"/>
          <w:lang w:bidi="ar"/>
        </w:rPr>
        <w:t>Independent-samples t-test results indicated that the experimental group's mean score (86.7) was significantly higher than that of the control group (78.2), with the difference being statistically significant (</w:t>
      </w:r>
      <w:proofErr w:type="gramStart"/>
      <w:r w:rsidR="00FA202D" w:rsidRPr="00FA202D">
        <w:rPr>
          <w:rFonts w:ascii="Times New Roman" w:eastAsia="Consolas" w:hAnsi="Times New Roman"/>
          <w:color w:val="3B3B3B"/>
          <w:kern w:val="0"/>
          <w:szCs w:val="21"/>
          <w:highlight w:val="yellow"/>
          <w:shd w:val="clear" w:color="auto" w:fill="FFFFFF"/>
          <w:lang w:bidi="ar"/>
        </w:rPr>
        <w:t>t(</w:t>
      </w:r>
      <w:proofErr w:type="gramEnd"/>
      <w:r w:rsidR="00FA202D" w:rsidRPr="00FA202D">
        <w:rPr>
          <w:rFonts w:ascii="Times New Roman" w:eastAsia="Consolas" w:hAnsi="Times New Roman"/>
          <w:color w:val="3B3B3B"/>
          <w:kern w:val="0"/>
          <w:szCs w:val="21"/>
          <w:highlight w:val="yellow"/>
          <w:shd w:val="clear" w:color="auto" w:fill="FFFFFF"/>
          <w:lang w:bidi="ar"/>
        </w:rPr>
        <w:t>118) = 4.99, p &lt; 0.01, Cohen's d = 0.91).</w:t>
      </w:r>
      <w:r w:rsidR="00FA202D">
        <w:rPr>
          <w:rFonts w:ascii="Times New Roman" w:eastAsia="Consolas" w:hAnsi="Times New Roman"/>
          <w:color w:val="3B3B3B"/>
          <w:kern w:val="0"/>
          <w:szCs w:val="21"/>
          <w:shd w:val="clear" w:color="auto" w:fill="FFFFFF"/>
          <w:lang w:bidi="ar"/>
        </w:rPr>
        <w:t xml:space="preserve"> </w:t>
      </w:r>
      <w:r>
        <w:rPr>
          <w:rFonts w:ascii="Times New Roman" w:eastAsia="Consolas" w:hAnsi="Times New Roman"/>
          <w:color w:val="3B3B3B"/>
          <w:kern w:val="0"/>
          <w:szCs w:val="21"/>
          <w:shd w:val="clear" w:color="auto" w:fill="FFFFFF"/>
          <w:lang w:bidi="ar"/>
        </w:rPr>
        <w:t xml:space="preserve">The experimental group demonstrated particularly pronounced advantages on items involving the interpretation of matrix factorization and vector-space concepts. </w:t>
      </w:r>
      <w:r w:rsidR="00676271" w:rsidRPr="00676271">
        <w:rPr>
          <w:rFonts w:ascii="Times New Roman" w:eastAsia="Consolas" w:hAnsi="Times New Roman"/>
          <w:color w:val="3B3B3B"/>
          <w:kern w:val="0"/>
          <w:szCs w:val="21"/>
          <w:highlight w:val="yellow"/>
          <w:shd w:val="clear" w:color="auto" w:fill="FFFFFF"/>
          <w:lang w:bidi="ar"/>
        </w:rPr>
        <w:t xml:space="preserve">This suggests that students in the experimental group may have developed a stronger understanding of abstract </w:t>
      </w:r>
      <w:r w:rsidR="00676271" w:rsidRPr="00676271">
        <w:rPr>
          <w:rFonts w:ascii="Times New Roman" w:eastAsia="Consolas" w:hAnsi="Times New Roman"/>
          <w:color w:val="3B3B3B"/>
          <w:kern w:val="0"/>
          <w:szCs w:val="21"/>
          <w:highlight w:val="yellow"/>
          <w:shd w:val="clear" w:color="auto" w:fill="FFFFFF"/>
          <w:lang w:bidi="ar"/>
        </w:rPr>
        <w:lastRenderedPageBreak/>
        <w:t>concepts related to matrix factorization and vector spaces than those who received only theoretical derivation</w:t>
      </w:r>
      <w:r w:rsidRPr="00676271">
        <w:rPr>
          <w:rFonts w:ascii="Times New Roman" w:eastAsia="Consolas" w:hAnsi="Times New Roman"/>
          <w:color w:val="3B3B3B"/>
          <w:kern w:val="0"/>
          <w:szCs w:val="21"/>
          <w:highlight w:val="yellow"/>
          <w:shd w:val="clear" w:color="auto" w:fill="FFFFFF"/>
          <w:lang w:bidi="ar"/>
        </w:rPr>
        <w:t>.</w:t>
      </w:r>
    </w:p>
    <w:p w14:paraId="3F3AF34A" w14:textId="77777777" w:rsidR="00637B71" w:rsidRDefault="0045295A">
      <w:pPr>
        <w:widowControl/>
        <w:shd w:val="clear" w:color="auto" w:fill="FFFFFF"/>
        <w:spacing w:line="285" w:lineRule="atLeast"/>
        <w:ind w:firstLineChars="200" w:firstLine="422"/>
        <w:jc w:val="center"/>
        <w:rPr>
          <w:rFonts w:ascii="Times New Roman" w:eastAsia="Consolas" w:hAnsi="Times New Roman"/>
          <w:color w:val="3B3B3B"/>
          <w:kern w:val="0"/>
          <w:szCs w:val="21"/>
          <w:shd w:val="clear" w:color="auto" w:fill="FFFFFF"/>
          <w:lang w:bidi="ar"/>
        </w:rPr>
      </w:pPr>
      <w:r>
        <w:rPr>
          <w:rFonts w:ascii="Times New Roman" w:eastAsia="Consolas" w:hAnsi="Times New Roman"/>
          <w:b/>
          <w:bCs/>
          <w:color w:val="3B3B3B"/>
          <w:kern w:val="0"/>
          <w:szCs w:val="21"/>
          <w:shd w:val="clear" w:color="auto" w:fill="FFFFFF"/>
          <w:lang w:bidi="ar"/>
        </w:rPr>
        <w:t xml:space="preserve">Table </w:t>
      </w:r>
      <w:r>
        <w:rPr>
          <w:rFonts w:ascii="Times New Roman" w:eastAsia="Consolas" w:hAnsi="Times New Roman" w:hint="eastAsia"/>
          <w:b/>
          <w:bCs/>
          <w:color w:val="3B3B3B"/>
          <w:kern w:val="0"/>
          <w:szCs w:val="21"/>
          <w:shd w:val="clear" w:color="auto" w:fill="FFFFFF"/>
          <w:lang w:bidi="ar"/>
        </w:rPr>
        <w:t>4.</w:t>
      </w:r>
      <w:r>
        <w:rPr>
          <w:rFonts w:ascii="Times New Roman" w:eastAsia="Consolas" w:hAnsi="Times New Roman"/>
          <w:color w:val="3B3B3B"/>
          <w:kern w:val="0"/>
          <w:szCs w:val="21"/>
          <w:shd w:val="clear" w:color="auto" w:fill="FFFFFF"/>
          <w:lang w:bidi="ar"/>
        </w:rPr>
        <w:t xml:space="preserve"> Post-Test Score Comparison Between Experimental and Control Groups</w:t>
      </w:r>
    </w:p>
    <w:tbl>
      <w:tblPr>
        <w:tblStyle w:val="TableGrid"/>
        <w:tblW w:w="8728"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348"/>
        <w:gridCol w:w="2144"/>
        <w:gridCol w:w="1403"/>
        <w:gridCol w:w="2092"/>
        <w:gridCol w:w="1741"/>
      </w:tblGrid>
      <w:tr w:rsidR="00637B71" w14:paraId="45181A1B" w14:textId="77777777">
        <w:trPr>
          <w:tblHeader/>
          <w:jc w:val="center"/>
        </w:trPr>
        <w:tc>
          <w:tcPr>
            <w:tcW w:w="0" w:type="auto"/>
            <w:tcBorders>
              <w:top w:val="single" w:sz="12" w:space="0" w:color="auto"/>
              <w:left w:val="nil"/>
              <w:bottom w:val="nil"/>
              <w:right w:val="nil"/>
            </w:tcBorders>
            <w:tcMar>
              <w:top w:w="-1" w:type="dxa"/>
              <w:left w:w="-1" w:type="dxa"/>
              <w:bottom w:w="-1" w:type="dxa"/>
              <w:right w:w="-1" w:type="dxa"/>
            </w:tcMar>
            <w:vAlign w:val="center"/>
          </w:tcPr>
          <w:p w14:paraId="539442A9" w14:textId="77777777" w:rsidR="00637B71" w:rsidRDefault="0045295A">
            <w:pPr>
              <w:widowControl/>
              <w:snapToGrid w:val="0"/>
              <w:jc w:val="center"/>
              <w:rPr>
                <w:rFonts w:ascii="Times New Roman" w:eastAsia="Helvetica" w:hAnsi="Times New Roman"/>
                <w:b/>
                <w:color w:val="3B3B3B"/>
                <w:kern w:val="0"/>
                <w:szCs w:val="21"/>
                <w:shd w:val="clear" w:color="auto" w:fill="FFFFFF"/>
                <w:lang w:bidi="ar"/>
              </w:rPr>
            </w:pPr>
            <w:r>
              <w:rPr>
                <w:rFonts w:ascii="Times New Roman" w:eastAsia="Helvetica" w:hAnsi="Times New Roman"/>
                <w:b/>
                <w:bCs/>
                <w:color w:val="000000"/>
                <w:kern w:val="0"/>
                <w:szCs w:val="21"/>
                <w:lang w:bidi="ar"/>
              </w:rPr>
              <w:t>Group</w:t>
            </w:r>
          </w:p>
        </w:tc>
        <w:tc>
          <w:tcPr>
            <w:tcW w:w="2144" w:type="dxa"/>
            <w:tcBorders>
              <w:top w:val="single" w:sz="12" w:space="0" w:color="auto"/>
              <w:left w:val="nil"/>
              <w:bottom w:val="nil"/>
              <w:right w:val="nil"/>
            </w:tcBorders>
            <w:tcMar>
              <w:top w:w="-1" w:type="dxa"/>
              <w:left w:w="-1" w:type="dxa"/>
              <w:bottom w:w="-1" w:type="dxa"/>
              <w:right w:w="-1" w:type="dxa"/>
            </w:tcMar>
            <w:vAlign w:val="center"/>
          </w:tcPr>
          <w:p w14:paraId="79CE32FE" w14:textId="77777777" w:rsidR="00637B71" w:rsidRDefault="0045295A">
            <w:pPr>
              <w:widowControl/>
              <w:snapToGrid w:val="0"/>
              <w:jc w:val="center"/>
              <w:rPr>
                <w:rFonts w:ascii="Times New Roman" w:eastAsia="Helvetica" w:hAnsi="Times New Roman"/>
                <w:b/>
                <w:color w:val="3B3B3B"/>
                <w:kern w:val="0"/>
                <w:szCs w:val="21"/>
                <w:shd w:val="clear" w:color="auto" w:fill="FFFFFF"/>
                <w:lang w:bidi="ar"/>
              </w:rPr>
            </w:pPr>
            <w:r>
              <w:rPr>
                <w:rFonts w:ascii="Times New Roman" w:eastAsia="Helvetica" w:hAnsi="Times New Roman"/>
                <w:b/>
                <w:bCs/>
                <w:color w:val="000000"/>
                <w:kern w:val="0"/>
                <w:szCs w:val="21"/>
                <w:lang w:bidi="ar"/>
              </w:rPr>
              <w:t>Number of Students</w:t>
            </w:r>
          </w:p>
        </w:tc>
        <w:tc>
          <w:tcPr>
            <w:tcW w:w="1403" w:type="dxa"/>
            <w:tcBorders>
              <w:top w:val="single" w:sz="12" w:space="0" w:color="auto"/>
              <w:left w:val="nil"/>
              <w:bottom w:val="nil"/>
              <w:right w:val="nil"/>
            </w:tcBorders>
            <w:tcMar>
              <w:top w:w="-1" w:type="dxa"/>
              <w:left w:w="-1" w:type="dxa"/>
              <w:bottom w:w="-1" w:type="dxa"/>
              <w:right w:w="-1" w:type="dxa"/>
            </w:tcMar>
            <w:vAlign w:val="center"/>
          </w:tcPr>
          <w:p w14:paraId="76874629" w14:textId="77777777" w:rsidR="00637B71" w:rsidRDefault="0045295A">
            <w:pPr>
              <w:widowControl/>
              <w:snapToGrid w:val="0"/>
              <w:jc w:val="center"/>
              <w:rPr>
                <w:rFonts w:ascii="Times New Roman" w:eastAsia="Helvetica" w:hAnsi="Times New Roman"/>
                <w:b/>
                <w:color w:val="3B3B3B"/>
                <w:kern w:val="0"/>
                <w:szCs w:val="21"/>
                <w:shd w:val="clear" w:color="auto" w:fill="FFFFFF"/>
                <w:lang w:bidi="ar"/>
              </w:rPr>
            </w:pPr>
            <w:r>
              <w:rPr>
                <w:rFonts w:ascii="Times New Roman" w:eastAsia="Helvetica" w:hAnsi="Times New Roman"/>
                <w:b/>
                <w:bCs/>
                <w:color w:val="000000"/>
                <w:kern w:val="0"/>
                <w:szCs w:val="21"/>
                <w:lang w:bidi="ar"/>
              </w:rPr>
              <w:t>Mean Score</w:t>
            </w:r>
          </w:p>
        </w:tc>
        <w:tc>
          <w:tcPr>
            <w:tcW w:w="2092" w:type="dxa"/>
            <w:tcBorders>
              <w:top w:val="single" w:sz="12" w:space="0" w:color="auto"/>
              <w:left w:val="nil"/>
              <w:bottom w:val="nil"/>
              <w:right w:val="nil"/>
            </w:tcBorders>
            <w:tcMar>
              <w:top w:w="-1" w:type="dxa"/>
              <w:left w:w="-1" w:type="dxa"/>
              <w:bottom w:w="-1" w:type="dxa"/>
              <w:right w:w="-1" w:type="dxa"/>
            </w:tcMar>
            <w:vAlign w:val="center"/>
          </w:tcPr>
          <w:p w14:paraId="3E9B97E5" w14:textId="77777777" w:rsidR="00637B71" w:rsidRDefault="0045295A">
            <w:pPr>
              <w:widowControl/>
              <w:snapToGrid w:val="0"/>
              <w:jc w:val="center"/>
              <w:rPr>
                <w:rFonts w:ascii="Times New Roman" w:eastAsia="Helvetica" w:hAnsi="Times New Roman"/>
                <w:b/>
                <w:color w:val="3B3B3B"/>
                <w:kern w:val="0"/>
                <w:szCs w:val="21"/>
                <w:shd w:val="clear" w:color="auto" w:fill="FFFFFF"/>
                <w:lang w:bidi="ar"/>
              </w:rPr>
            </w:pPr>
            <w:r>
              <w:rPr>
                <w:rFonts w:ascii="Times New Roman" w:eastAsia="Helvetica" w:hAnsi="Times New Roman"/>
                <w:b/>
                <w:bCs/>
                <w:color w:val="000000"/>
                <w:kern w:val="0"/>
                <w:szCs w:val="21"/>
                <w:lang w:bidi="ar"/>
              </w:rPr>
              <w:t>Standard Deviation</w:t>
            </w:r>
          </w:p>
        </w:tc>
        <w:tc>
          <w:tcPr>
            <w:tcW w:w="1741" w:type="dxa"/>
            <w:tcBorders>
              <w:top w:val="single" w:sz="12" w:space="0" w:color="auto"/>
              <w:left w:val="nil"/>
              <w:bottom w:val="nil"/>
              <w:right w:val="nil"/>
            </w:tcBorders>
            <w:tcMar>
              <w:top w:w="-1" w:type="dxa"/>
              <w:left w:w="-1" w:type="dxa"/>
              <w:bottom w:w="-1" w:type="dxa"/>
              <w:right w:w="-1" w:type="dxa"/>
            </w:tcMar>
            <w:vAlign w:val="center"/>
          </w:tcPr>
          <w:p w14:paraId="721EEF8D" w14:textId="77777777" w:rsidR="00637B71" w:rsidRDefault="0045295A">
            <w:pPr>
              <w:widowControl/>
              <w:snapToGrid w:val="0"/>
              <w:jc w:val="center"/>
              <w:rPr>
                <w:rFonts w:ascii="Times New Roman" w:eastAsia="Helvetica" w:hAnsi="Times New Roman"/>
                <w:b/>
                <w:bCs/>
                <w:color w:val="000000"/>
                <w:kern w:val="0"/>
                <w:szCs w:val="21"/>
                <w:lang w:bidi="ar"/>
              </w:rPr>
            </w:pPr>
            <w:r>
              <w:rPr>
                <w:rFonts w:ascii="Times New Roman" w:eastAsia="Helvetica" w:hAnsi="Times New Roman"/>
                <w:b/>
                <w:bCs/>
                <w:color w:val="000000"/>
                <w:kern w:val="0"/>
                <w:szCs w:val="21"/>
                <w:lang w:bidi="ar"/>
              </w:rPr>
              <w:t xml:space="preserve">Excellent Rate </w:t>
            </w:r>
          </w:p>
          <w:p w14:paraId="27D8D961" w14:textId="77777777" w:rsidR="00637B71" w:rsidRDefault="0045295A">
            <w:pPr>
              <w:widowControl/>
              <w:snapToGrid w:val="0"/>
              <w:jc w:val="center"/>
              <w:rPr>
                <w:rFonts w:ascii="Times New Roman" w:eastAsia="Helvetica" w:hAnsi="Times New Roman"/>
                <w:b/>
                <w:color w:val="3B3B3B"/>
                <w:kern w:val="0"/>
                <w:szCs w:val="21"/>
                <w:shd w:val="clear" w:color="auto" w:fill="FFFFFF"/>
                <w:lang w:bidi="ar"/>
              </w:rPr>
            </w:pPr>
            <w:r>
              <w:rPr>
                <w:rFonts w:ascii="Times New Roman" w:eastAsia="Helvetica" w:hAnsi="Times New Roman"/>
                <w:b/>
                <w:bCs/>
                <w:color w:val="000000"/>
                <w:kern w:val="0"/>
                <w:szCs w:val="21"/>
                <w:lang w:bidi="ar"/>
              </w:rPr>
              <w:t>(≥85 points)</w:t>
            </w:r>
          </w:p>
        </w:tc>
      </w:tr>
      <w:tr w:rsidR="00637B71" w14:paraId="5AB8846A" w14:textId="77777777">
        <w:trPr>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48AE5CAB"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Experimental</w:t>
            </w:r>
          </w:p>
        </w:tc>
        <w:tc>
          <w:tcPr>
            <w:tcW w:w="2144" w:type="dxa"/>
            <w:tcBorders>
              <w:top w:val="single" w:sz="4" w:space="0" w:color="auto"/>
              <w:left w:val="nil"/>
              <w:bottom w:val="nil"/>
              <w:right w:val="nil"/>
            </w:tcBorders>
            <w:tcMar>
              <w:top w:w="-1" w:type="dxa"/>
              <w:left w:w="-1" w:type="dxa"/>
              <w:bottom w:w="-1" w:type="dxa"/>
              <w:right w:w="-1" w:type="dxa"/>
            </w:tcMar>
            <w:vAlign w:val="center"/>
          </w:tcPr>
          <w:p w14:paraId="6425E44F"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60</w:t>
            </w:r>
          </w:p>
        </w:tc>
        <w:tc>
          <w:tcPr>
            <w:tcW w:w="1403" w:type="dxa"/>
            <w:tcBorders>
              <w:top w:val="single" w:sz="4" w:space="0" w:color="auto"/>
              <w:left w:val="nil"/>
              <w:bottom w:val="nil"/>
              <w:right w:val="nil"/>
            </w:tcBorders>
            <w:tcMar>
              <w:top w:w="-1" w:type="dxa"/>
              <w:left w:w="-1" w:type="dxa"/>
              <w:bottom w:w="-1" w:type="dxa"/>
              <w:right w:w="-1" w:type="dxa"/>
            </w:tcMar>
            <w:vAlign w:val="center"/>
          </w:tcPr>
          <w:p w14:paraId="1CB4A2E3"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86.7</w:t>
            </w:r>
          </w:p>
        </w:tc>
        <w:tc>
          <w:tcPr>
            <w:tcW w:w="2092" w:type="dxa"/>
            <w:tcBorders>
              <w:top w:val="single" w:sz="4" w:space="0" w:color="auto"/>
              <w:left w:val="nil"/>
              <w:bottom w:val="nil"/>
              <w:right w:val="nil"/>
            </w:tcBorders>
            <w:tcMar>
              <w:top w:w="-1" w:type="dxa"/>
              <w:left w:w="-1" w:type="dxa"/>
              <w:bottom w:w="-1" w:type="dxa"/>
              <w:right w:w="-1" w:type="dxa"/>
            </w:tcMar>
            <w:vAlign w:val="center"/>
          </w:tcPr>
          <w:p w14:paraId="58D99F6D"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8.5</w:t>
            </w:r>
          </w:p>
        </w:tc>
        <w:tc>
          <w:tcPr>
            <w:tcW w:w="1741" w:type="dxa"/>
            <w:tcBorders>
              <w:top w:val="single" w:sz="4" w:space="0" w:color="auto"/>
              <w:left w:val="nil"/>
              <w:bottom w:val="nil"/>
              <w:right w:val="nil"/>
            </w:tcBorders>
            <w:tcMar>
              <w:top w:w="-1" w:type="dxa"/>
              <w:left w:w="-1" w:type="dxa"/>
              <w:bottom w:w="-1" w:type="dxa"/>
              <w:right w:w="-1" w:type="dxa"/>
            </w:tcMar>
            <w:vAlign w:val="center"/>
          </w:tcPr>
          <w:p w14:paraId="2FC604F2"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41.7%</w:t>
            </w:r>
          </w:p>
        </w:tc>
      </w:tr>
      <w:tr w:rsidR="00637B71" w14:paraId="7269C8CD"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73BCC1CD"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Control</w:t>
            </w:r>
          </w:p>
        </w:tc>
        <w:tc>
          <w:tcPr>
            <w:tcW w:w="2144" w:type="dxa"/>
            <w:tcBorders>
              <w:top w:val="nil"/>
              <w:left w:val="nil"/>
              <w:bottom w:val="nil"/>
              <w:right w:val="nil"/>
            </w:tcBorders>
            <w:tcMar>
              <w:top w:w="-1" w:type="dxa"/>
              <w:left w:w="-1" w:type="dxa"/>
              <w:bottom w:w="-1" w:type="dxa"/>
              <w:right w:w="-1" w:type="dxa"/>
            </w:tcMar>
            <w:vAlign w:val="center"/>
          </w:tcPr>
          <w:p w14:paraId="2B63D9DF"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60</w:t>
            </w:r>
          </w:p>
        </w:tc>
        <w:tc>
          <w:tcPr>
            <w:tcW w:w="1403" w:type="dxa"/>
            <w:tcBorders>
              <w:top w:val="nil"/>
              <w:left w:val="nil"/>
              <w:bottom w:val="nil"/>
              <w:right w:val="nil"/>
            </w:tcBorders>
            <w:tcMar>
              <w:top w:w="-1" w:type="dxa"/>
              <w:left w:w="-1" w:type="dxa"/>
              <w:bottom w:w="-1" w:type="dxa"/>
              <w:right w:w="-1" w:type="dxa"/>
            </w:tcMar>
            <w:vAlign w:val="center"/>
          </w:tcPr>
          <w:p w14:paraId="30AA185A"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78.2</w:t>
            </w:r>
          </w:p>
        </w:tc>
        <w:tc>
          <w:tcPr>
            <w:tcW w:w="2092" w:type="dxa"/>
            <w:tcBorders>
              <w:top w:val="nil"/>
              <w:left w:val="nil"/>
              <w:bottom w:val="nil"/>
              <w:right w:val="nil"/>
            </w:tcBorders>
            <w:tcMar>
              <w:top w:w="-1" w:type="dxa"/>
              <w:left w:w="-1" w:type="dxa"/>
              <w:bottom w:w="-1" w:type="dxa"/>
              <w:right w:w="-1" w:type="dxa"/>
            </w:tcMar>
            <w:vAlign w:val="center"/>
          </w:tcPr>
          <w:p w14:paraId="08751475"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10.1</w:t>
            </w:r>
          </w:p>
        </w:tc>
        <w:tc>
          <w:tcPr>
            <w:tcW w:w="1741" w:type="dxa"/>
            <w:tcBorders>
              <w:top w:val="nil"/>
              <w:left w:val="nil"/>
              <w:bottom w:val="nil"/>
              <w:right w:val="nil"/>
            </w:tcBorders>
            <w:tcMar>
              <w:top w:w="-1" w:type="dxa"/>
              <w:left w:w="-1" w:type="dxa"/>
              <w:bottom w:w="-1" w:type="dxa"/>
              <w:right w:w="-1" w:type="dxa"/>
            </w:tcMar>
            <w:vAlign w:val="center"/>
          </w:tcPr>
          <w:p w14:paraId="0E9E853A"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21.7%</w:t>
            </w:r>
          </w:p>
        </w:tc>
      </w:tr>
      <w:tr w:rsidR="00637B71" w14:paraId="33D941FC" w14:textId="77777777">
        <w:trPr>
          <w:jc w:val="center"/>
        </w:trPr>
        <w:tc>
          <w:tcPr>
            <w:tcW w:w="1348" w:type="dxa"/>
            <w:tcBorders>
              <w:top w:val="nil"/>
              <w:left w:val="nil"/>
              <w:bottom w:val="single" w:sz="12" w:space="0" w:color="auto"/>
              <w:right w:val="nil"/>
            </w:tcBorders>
            <w:tcMar>
              <w:top w:w="-1" w:type="dxa"/>
              <w:left w:w="-1" w:type="dxa"/>
              <w:bottom w:w="-1" w:type="dxa"/>
              <w:right w:w="-1" w:type="dxa"/>
            </w:tcMar>
            <w:vAlign w:val="center"/>
          </w:tcPr>
          <w:p w14:paraId="5F494C4B"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Difference</w:t>
            </w:r>
          </w:p>
        </w:tc>
        <w:tc>
          <w:tcPr>
            <w:tcW w:w="2144" w:type="dxa"/>
            <w:tcBorders>
              <w:top w:val="nil"/>
              <w:left w:val="nil"/>
              <w:bottom w:val="single" w:sz="12" w:space="0" w:color="auto"/>
              <w:right w:val="nil"/>
            </w:tcBorders>
            <w:tcMar>
              <w:top w:w="-1" w:type="dxa"/>
              <w:left w:w="-1" w:type="dxa"/>
              <w:bottom w:w="-1" w:type="dxa"/>
              <w:right w:w="-1" w:type="dxa"/>
            </w:tcMar>
            <w:vAlign w:val="center"/>
          </w:tcPr>
          <w:p w14:paraId="1A00C1C6"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w:t>
            </w:r>
          </w:p>
        </w:tc>
        <w:tc>
          <w:tcPr>
            <w:tcW w:w="1403" w:type="dxa"/>
            <w:tcBorders>
              <w:top w:val="nil"/>
              <w:left w:val="nil"/>
              <w:bottom w:val="single" w:sz="12" w:space="0" w:color="auto"/>
              <w:right w:val="nil"/>
            </w:tcBorders>
            <w:tcMar>
              <w:top w:w="-1" w:type="dxa"/>
              <w:left w:w="-1" w:type="dxa"/>
              <w:bottom w:w="-1" w:type="dxa"/>
              <w:right w:w="-1" w:type="dxa"/>
            </w:tcMar>
            <w:vAlign w:val="center"/>
          </w:tcPr>
          <w:p w14:paraId="2A168B51"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+8.5</w:t>
            </w:r>
          </w:p>
        </w:tc>
        <w:tc>
          <w:tcPr>
            <w:tcW w:w="2092" w:type="dxa"/>
            <w:tcBorders>
              <w:top w:val="nil"/>
              <w:left w:val="nil"/>
              <w:bottom w:val="single" w:sz="12" w:space="0" w:color="auto"/>
              <w:right w:val="nil"/>
            </w:tcBorders>
            <w:tcMar>
              <w:top w:w="-1" w:type="dxa"/>
              <w:left w:w="-1" w:type="dxa"/>
              <w:bottom w:w="-1" w:type="dxa"/>
              <w:right w:w="-1" w:type="dxa"/>
            </w:tcMar>
            <w:vAlign w:val="center"/>
          </w:tcPr>
          <w:p w14:paraId="3DEB79B8"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w:t>
            </w:r>
          </w:p>
        </w:tc>
        <w:tc>
          <w:tcPr>
            <w:tcW w:w="1741" w:type="dxa"/>
            <w:tcBorders>
              <w:top w:val="nil"/>
              <w:left w:val="nil"/>
              <w:bottom w:val="single" w:sz="12" w:space="0" w:color="auto"/>
              <w:right w:val="nil"/>
            </w:tcBorders>
            <w:tcMar>
              <w:top w:w="-1" w:type="dxa"/>
              <w:left w:w="-1" w:type="dxa"/>
              <w:bottom w:w="-1" w:type="dxa"/>
              <w:right w:w="-1" w:type="dxa"/>
            </w:tcMar>
            <w:vAlign w:val="center"/>
          </w:tcPr>
          <w:p w14:paraId="0DA952C7" w14:textId="77777777" w:rsidR="00637B71" w:rsidRDefault="0045295A">
            <w:pPr>
              <w:widowControl/>
              <w:snapToGrid w:val="0"/>
              <w:jc w:val="center"/>
              <w:rPr>
                <w:rFonts w:ascii="Times New Roman" w:eastAsia="Helvetica" w:hAnsi="Times New Roman"/>
                <w:color w:val="3B3B3B"/>
                <w:kern w:val="0"/>
                <w:szCs w:val="21"/>
                <w:shd w:val="clear" w:color="auto" w:fill="FFFFFF"/>
                <w:lang w:bidi="ar"/>
              </w:rPr>
            </w:pPr>
            <w:r>
              <w:rPr>
                <w:rFonts w:ascii="Times New Roman" w:eastAsia="Helvetica" w:hAnsi="Times New Roman"/>
                <w:color w:val="333333"/>
                <w:kern w:val="0"/>
                <w:szCs w:val="21"/>
                <w:lang w:bidi="ar"/>
              </w:rPr>
              <w:t>+20.0%</w:t>
            </w:r>
          </w:p>
        </w:tc>
      </w:tr>
    </w:tbl>
    <w:p w14:paraId="30C52209" w14:textId="77777777" w:rsidR="00637B71" w:rsidRDefault="00637B71">
      <w:pPr>
        <w:widowControl/>
        <w:shd w:val="clear" w:color="auto" w:fill="FFFFFF"/>
        <w:spacing w:line="285" w:lineRule="atLeast"/>
        <w:ind w:firstLineChars="200" w:firstLine="420"/>
        <w:jc w:val="center"/>
        <w:rPr>
          <w:rFonts w:ascii="Times New Roman" w:eastAsia="Consolas" w:hAnsi="Times New Roman"/>
          <w:color w:val="3B3B3B"/>
          <w:kern w:val="0"/>
          <w:szCs w:val="21"/>
          <w:shd w:val="clear" w:color="auto" w:fill="FFFFFF"/>
          <w:lang w:bidi="ar"/>
        </w:rPr>
      </w:pPr>
    </w:p>
    <w:p w14:paraId="15B783AC" w14:textId="77777777" w:rsidR="00637B71" w:rsidRDefault="0045295A">
      <w:pPr>
        <w:pStyle w:val="Heading2"/>
        <w:numPr>
          <w:ilvl w:val="0"/>
          <w:numId w:val="5"/>
        </w:numPr>
        <w:rPr>
          <w:rFonts w:ascii="Times New Roman" w:hAnsi="Times New Roman"/>
          <w:sz w:val="24"/>
          <w:szCs w:val="21"/>
        </w:rPr>
      </w:pPr>
      <w:r>
        <w:rPr>
          <w:rFonts w:ascii="Times New Roman" w:hAnsi="Times New Roman"/>
          <w:sz w:val="24"/>
          <w:szCs w:val="21"/>
        </w:rPr>
        <w:t>Conclusion</w:t>
      </w:r>
    </w:p>
    <w:p w14:paraId="3C430D24" w14:textId="52EFC61B" w:rsidR="00637B71" w:rsidRDefault="0045295A">
      <w:pPr>
        <w:widowControl/>
        <w:ind w:firstLineChars="200" w:firstLine="420"/>
        <w:rPr>
          <w:rFonts w:ascii="Times New Roman" w:eastAsia="Consolas" w:hAnsi="Times New Roman"/>
          <w:color w:val="3B3B3B"/>
          <w:kern w:val="0"/>
          <w:szCs w:val="21"/>
          <w:shd w:val="clear" w:color="auto" w:fill="FFFFFF"/>
          <w:lang w:bidi="ar"/>
        </w:rPr>
      </w:pPr>
      <w:r>
        <w:rPr>
          <w:rFonts w:ascii="Times New Roman" w:eastAsia="Consolas" w:hAnsi="Times New Roman"/>
          <w:color w:val="3B3B3B"/>
          <w:kern w:val="0"/>
          <w:szCs w:val="21"/>
          <w:shd w:val="clear" w:color="auto" w:fill="FFFFFF"/>
          <w:lang w:bidi="ar"/>
        </w:rPr>
        <w:t xml:space="preserve">This paper provides a timely, interdisciplinary, and practical case exemplar for linear algebra teaching reform. By linking the social phenomenon of personalized recommendation to core linear-algebra concepts, the case helps students construct meaning from concrete experience to mathematical modeling. </w:t>
      </w:r>
      <w:r w:rsidR="00676271" w:rsidRPr="00676271">
        <w:rPr>
          <w:rFonts w:ascii="Times New Roman" w:eastAsia="Consolas" w:hAnsi="Times New Roman"/>
          <w:color w:val="3B3B3B"/>
          <w:kern w:val="0"/>
          <w:szCs w:val="21"/>
          <w:highlight w:val="yellow"/>
          <w:shd w:val="clear" w:color="auto" w:fill="FFFFFF"/>
          <w:lang w:bidi="ar"/>
        </w:rPr>
        <w:t>Empirical results suggest that the case may enhance students’ interest, conceptual understanding, and application ability, although these findings should be interpreted cautiously given the study’s single-institution, quasi-experimental design</w:t>
      </w:r>
      <w:r>
        <w:rPr>
          <w:rFonts w:ascii="Times New Roman" w:eastAsia="Consolas" w:hAnsi="Times New Roman"/>
          <w:color w:val="3B3B3B"/>
          <w:kern w:val="0"/>
          <w:szCs w:val="21"/>
          <w:shd w:val="clear" w:color="auto" w:fill="FFFFFF"/>
          <w:lang w:bidi="ar"/>
        </w:rPr>
        <w:t>.</w:t>
      </w:r>
      <w:r>
        <w:rPr>
          <w:rFonts w:ascii="Times New Roman" w:eastAsia="SimSun" w:hAnsi="Times New Roman" w:hint="eastAsia"/>
          <w:color w:val="3B3B3B"/>
          <w:kern w:val="0"/>
          <w:szCs w:val="21"/>
          <w:shd w:val="clear" w:color="auto" w:fill="FFFFFF"/>
          <w:lang w:bidi="ar"/>
        </w:rPr>
        <w:t xml:space="preserve"> </w:t>
      </w:r>
      <w:r>
        <w:rPr>
          <w:rFonts w:ascii="Times New Roman" w:eastAsia="Consolas" w:hAnsi="Times New Roman" w:hint="eastAsia"/>
          <w:color w:val="3B3B3B"/>
          <w:kern w:val="0"/>
          <w:szCs w:val="21"/>
          <w:shd w:val="clear" w:color="auto" w:fill="FFFFFF"/>
          <w:lang w:bidi="ar"/>
        </w:rPr>
        <w:t>However, it is important to acknowledge that the findings are currently based on a single institutional context. The generalizability of this case remains to be tested regarding the applicability to different university models (research-oriented vs. application-oriented) and the accommodation of varied student cohorts</w:t>
      </w:r>
      <w:r>
        <w:rPr>
          <w:rFonts w:ascii="Times New Roman" w:eastAsia="Consolas" w:hAnsi="Times New Roman"/>
          <w:color w:val="3B3B3B"/>
          <w:kern w:val="0"/>
          <w:szCs w:val="21"/>
          <w:shd w:val="clear" w:color="auto" w:fill="FFFFFF"/>
          <w:lang w:bidi="ar"/>
        </w:rPr>
        <w:t>.</w:t>
      </w:r>
      <w:r>
        <w:rPr>
          <w:rFonts w:ascii="Times New Roman" w:eastAsia="Consolas" w:hAnsi="Times New Roman" w:hint="eastAsia"/>
          <w:color w:val="3B3B3B"/>
          <w:kern w:val="0"/>
          <w:szCs w:val="21"/>
          <w:shd w:val="clear" w:color="auto" w:fill="FFFFFF"/>
          <w:lang w:bidi="ar"/>
        </w:rPr>
        <w:t xml:space="preserve"> Overall,</w:t>
      </w:r>
      <w:r>
        <w:rPr>
          <w:rFonts w:ascii="Times New Roman" w:eastAsia="Consolas" w:hAnsi="Times New Roman"/>
          <w:color w:val="3B3B3B"/>
          <w:kern w:val="0"/>
          <w:szCs w:val="21"/>
          <w:shd w:val="clear" w:color="auto" w:fill="FFFFFF"/>
          <w:lang w:bidi="ar"/>
        </w:rPr>
        <w:t xml:space="preserve"> </w:t>
      </w:r>
      <w:r>
        <w:rPr>
          <w:rFonts w:ascii="Times New Roman" w:eastAsia="SimSun" w:hAnsi="Times New Roman" w:hint="eastAsia"/>
          <w:color w:val="3B3B3B"/>
          <w:kern w:val="0"/>
          <w:szCs w:val="21"/>
          <w:shd w:val="clear" w:color="auto" w:fill="FFFFFF"/>
          <w:lang w:bidi="ar"/>
        </w:rPr>
        <w:t>t</w:t>
      </w:r>
      <w:r>
        <w:rPr>
          <w:rFonts w:ascii="Times New Roman" w:eastAsia="Consolas" w:hAnsi="Times New Roman"/>
          <w:color w:val="3B3B3B"/>
          <w:kern w:val="0"/>
          <w:szCs w:val="21"/>
          <w:shd w:val="clear" w:color="auto" w:fill="FFFFFF"/>
          <w:lang w:bidi="ar"/>
        </w:rPr>
        <w:t>he design offers a replicable pathway for integrating frontier applications into foundational mathematics courses and advancing the transformation from “theory transmission” to “competence construction.”</w:t>
      </w:r>
    </w:p>
    <w:p w14:paraId="735BE5A2" w14:textId="77777777" w:rsidR="00637B71" w:rsidRDefault="00637B71">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p>
    <w:p w14:paraId="0F619E06" w14:textId="0A930BF7" w:rsidR="005F63D6" w:rsidRPr="00FA202D" w:rsidRDefault="005F63D6" w:rsidP="005F63D6">
      <w:pPr>
        <w:widowControl/>
        <w:spacing w:after="200" w:line="276" w:lineRule="auto"/>
        <w:jc w:val="left"/>
        <w:rPr>
          <w:rFonts w:ascii="Times New Roman" w:eastAsia="Times New Roman" w:hAnsi="Times New Roman"/>
          <w:b/>
          <w:bCs/>
          <w:kern w:val="0"/>
          <w:sz w:val="22"/>
          <w:szCs w:val="22"/>
          <w:highlight w:val="yellow"/>
          <w:lang w:val="en-GB" w:eastAsia="en-GB"/>
        </w:rPr>
      </w:pPr>
      <w:r w:rsidRPr="00FA202D">
        <w:rPr>
          <w:rFonts w:ascii="Times New Roman" w:eastAsia="Times New Roman" w:hAnsi="Times New Roman"/>
          <w:b/>
          <w:bCs/>
          <w:kern w:val="0"/>
          <w:sz w:val="22"/>
          <w:szCs w:val="22"/>
          <w:highlight w:val="yellow"/>
          <w:lang w:val="en-GB" w:eastAsia="en-GB"/>
        </w:rPr>
        <w:t>Limitations and Future Research</w:t>
      </w:r>
    </w:p>
    <w:p w14:paraId="2EF7F46B" w14:textId="38B9FE60" w:rsidR="005F63D6" w:rsidRPr="00FA202D" w:rsidRDefault="005F63D6" w:rsidP="005F63D6">
      <w:pPr>
        <w:widowControl/>
        <w:spacing w:after="200" w:line="276" w:lineRule="auto"/>
        <w:jc w:val="left"/>
        <w:rPr>
          <w:rFonts w:ascii="Times New Roman" w:eastAsia="Times New Roman" w:hAnsi="Times New Roman"/>
          <w:kern w:val="0"/>
          <w:sz w:val="22"/>
          <w:szCs w:val="22"/>
          <w:highlight w:val="yellow"/>
          <w:lang w:val="en-GB" w:eastAsia="en-GB"/>
        </w:rPr>
      </w:pPr>
      <w:r w:rsidRPr="00FA202D">
        <w:rPr>
          <w:rFonts w:ascii="Times New Roman" w:eastAsia="Times New Roman" w:hAnsi="Times New Roman"/>
          <w:kern w:val="0"/>
          <w:sz w:val="22"/>
          <w:szCs w:val="22"/>
          <w:highlight w:val="yellow"/>
          <w:lang w:val="en-GB" w:eastAsia="en-GB"/>
        </w:rPr>
        <w:t xml:space="preserve">Several limitations of this study should be acknowledged. First, the empirical evaluation was conducted at a single institution (University of Science and Technology Liaoning) with a relatively small sample of 120 students, which constrains the generalizability of the findings. The extent to which results transfer to research-oriented universities, community colleges, or institutions with different curricular structures remains untested. Second, the quasi-experimental design did not include a pre-test, meaning baseline equivalence between the experimental and control groups cannot be formally confirmed. Class assignment followed administrative scheduling rather than random allocation, introducing potential selection bias. Third, the study measured learning outcomes immediately after course completion, with no longitudinal follow-up to assess knowledge retention or transfer to subsequent courses. Fourth, </w:t>
      </w:r>
      <w:r w:rsidRPr="00FA202D">
        <w:rPr>
          <w:rFonts w:ascii="Times New Roman" w:eastAsia="Times New Roman" w:hAnsi="Times New Roman"/>
          <w:kern w:val="0"/>
          <w:sz w:val="22"/>
          <w:szCs w:val="22"/>
          <w:highlight w:val="yellow"/>
          <w:lang w:val="en-GB" w:eastAsia="en-GB"/>
        </w:rPr>
        <w:lastRenderedPageBreak/>
        <w:t>the "Excellent Rate" threshold of 85 points, while practically meaningful, is not a validated psychometric criterion and should be interpreted descriptively.</w:t>
      </w:r>
      <w:r w:rsidR="00BC0899" w:rsidRPr="00FA202D">
        <w:rPr>
          <w:rFonts w:ascii="Times New Roman" w:eastAsia="Times New Roman" w:hAnsi="Times New Roman"/>
          <w:kern w:val="0"/>
          <w:sz w:val="22"/>
          <w:szCs w:val="22"/>
          <w:highlight w:val="yellow"/>
          <w:lang w:val="en-GB" w:eastAsia="en-GB"/>
        </w:rPr>
        <w:t xml:space="preserve"> A further limitation is that the manuscript should be interpreted within the ethical and administrative framework of routine classroom-based educational research at a single institution</w:t>
      </w:r>
    </w:p>
    <w:p w14:paraId="7F54300E" w14:textId="79687519" w:rsidR="005F63D6" w:rsidRPr="00FA202D" w:rsidRDefault="005F63D6" w:rsidP="005F63D6">
      <w:pPr>
        <w:widowControl/>
        <w:spacing w:after="200" w:line="276" w:lineRule="auto"/>
        <w:jc w:val="left"/>
        <w:rPr>
          <w:rFonts w:ascii="Times New Roman" w:eastAsia="Times New Roman" w:hAnsi="Times New Roman"/>
          <w:kern w:val="0"/>
          <w:sz w:val="22"/>
          <w:szCs w:val="22"/>
          <w:lang w:val="en-GB" w:eastAsia="en-GB"/>
        </w:rPr>
      </w:pPr>
      <w:r w:rsidRPr="00FA202D">
        <w:rPr>
          <w:rFonts w:ascii="Times New Roman" w:eastAsia="Times New Roman" w:hAnsi="Times New Roman"/>
          <w:kern w:val="0"/>
          <w:sz w:val="22"/>
          <w:szCs w:val="22"/>
          <w:highlight w:val="yellow"/>
          <w:lang w:val="en-GB" w:eastAsia="en-GB"/>
        </w:rPr>
        <w:t>Future research should address these limitations through multi-institutional replication studies involving diverse student cohorts and university types. Incorporating pre-test measures and randomized designs where ethically feasible would strengthen causal claims. Longitudinal assessments tracking whether case-based linear algebra learning supports performance in downstream courses such as machine learning or data science would be particularly valuable. Qualitative investigations into student reasoning processes during collaborative filtering tasks could further illuminate the mechanisms underlying the observed learning gains.</w:t>
      </w:r>
    </w:p>
    <w:p w14:paraId="1D3B5490" w14:textId="77777777" w:rsidR="005F63D6" w:rsidRDefault="005F63D6">
      <w:pPr>
        <w:widowControl/>
        <w:spacing w:after="200" w:line="276" w:lineRule="auto"/>
        <w:jc w:val="left"/>
        <w:rPr>
          <w:rFonts w:eastAsia="Times New Roman" w:cs="Arial"/>
          <w:b/>
          <w:bCs/>
          <w:kern w:val="0"/>
          <w:sz w:val="22"/>
          <w:szCs w:val="22"/>
          <w:lang w:val="en-GB" w:eastAsia="en-GB"/>
        </w:rPr>
      </w:pPr>
    </w:p>
    <w:p w14:paraId="2785639A" w14:textId="5BC48551" w:rsidR="00637B71" w:rsidRDefault="0045295A">
      <w:pPr>
        <w:widowControl/>
        <w:spacing w:after="200" w:line="276" w:lineRule="auto"/>
        <w:jc w:val="left"/>
        <w:rPr>
          <w:rFonts w:eastAsia="Times New Roman" w:cs="Arial"/>
          <w:b/>
          <w:bCs/>
          <w:kern w:val="0"/>
          <w:sz w:val="22"/>
          <w:szCs w:val="22"/>
          <w:lang w:val="en-GB" w:eastAsia="en-GB"/>
        </w:rPr>
      </w:pPr>
      <w:r>
        <w:rPr>
          <w:rFonts w:eastAsia="Times New Roman" w:cs="Arial"/>
          <w:b/>
          <w:bCs/>
          <w:kern w:val="0"/>
          <w:sz w:val="22"/>
          <w:szCs w:val="22"/>
          <w:lang w:val="en-GB" w:eastAsia="en-GB"/>
        </w:rPr>
        <w:t>COMPETING INTERESTS DISCLAIMER:</w:t>
      </w:r>
    </w:p>
    <w:p w14:paraId="434AC637" w14:textId="77777777" w:rsidR="00637B71" w:rsidRDefault="0045295A">
      <w:pPr>
        <w:widowControl/>
        <w:spacing w:after="200" w:line="276" w:lineRule="auto"/>
        <w:jc w:val="left"/>
        <w:rPr>
          <w:rFonts w:eastAsia="Times New Roman" w:cs="Arial"/>
          <w:kern w:val="0"/>
          <w:sz w:val="22"/>
          <w:szCs w:val="22"/>
          <w:lang w:val="en-GB" w:eastAsia="en-GB"/>
        </w:rPr>
      </w:pPr>
      <w:r>
        <w:rPr>
          <w:rFonts w:eastAsia="Times New Roman" w:cs="Arial"/>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F9E47BF" w14:textId="77777777" w:rsidR="00366FD2" w:rsidRPr="00A8035D" w:rsidRDefault="00366FD2" w:rsidP="00366FD2">
      <w:pPr>
        <w:widowControl/>
        <w:spacing w:after="200" w:line="276" w:lineRule="auto"/>
        <w:jc w:val="left"/>
        <w:rPr>
          <w:rFonts w:ascii="Calibri" w:eastAsia="Times New Roman" w:hAnsi="Calibri"/>
          <w:b/>
          <w:bCs/>
          <w:kern w:val="0"/>
          <w:sz w:val="28"/>
          <w:szCs w:val="28"/>
          <w:lang w:val="en-GB" w:eastAsia="en-GB"/>
        </w:rPr>
      </w:pPr>
      <w:r w:rsidRPr="00A8035D">
        <w:rPr>
          <w:rFonts w:ascii="Calibri" w:eastAsia="Times New Roman" w:hAnsi="Calibri"/>
          <w:b/>
          <w:bCs/>
          <w:kern w:val="0"/>
          <w:sz w:val="28"/>
          <w:szCs w:val="28"/>
          <w:lang w:val="en-GB" w:eastAsia="en-GB"/>
        </w:rPr>
        <w:t>Ethical Approval and Consent</w:t>
      </w:r>
    </w:p>
    <w:p w14:paraId="429E9C6F" w14:textId="66333F6E" w:rsidR="00366FD2" w:rsidRDefault="00366FD2" w:rsidP="00366FD2">
      <w:pPr>
        <w:widowControl/>
        <w:spacing w:after="200" w:line="276" w:lineRule="auto"/>
        <w:jc w:val="left"/>
        <w:rPr>
          <w:rFonts w:ascii="Calibri" w:eastAsia="Times New Roman" w:hAnsi="Calibri"/>
          <w:kern w:val="0"/>
          <w:sz w:val="22"/>
          <w:szCs w:val="22"/>
          <w:lang w:val="en-GB" w:eastAsia="en-GB"/>
        </w:rPr>
      </w:pPr>
      <w:r w:rsidRPr="00366FD2">
        <w:rPr>
          <w:rFonts w:ascii="Calibri" w:eastAsia="Times New Roman" w:hAnsi="Calibri"/>
          <w:kern w:val="0"/>
          <w:sz w:val="22"/>
          <w:szCs w:val="22"/>
          <w:lang w:val="en-GB" w:eastAsia="en-GB"/>
        </w:rPr>
        <w:t xml:space="preserve">This study was based on routine classroom teaching practice and used post-course survey responses collected anonymously and </w:t>
      </w:r>
      <w:proofErr w:type="spellStart"/>
      <w:r w:rsidRPr="00366FD2">
        <w:rPr>
          <w:rFonts w:ascii="Calibri" w:eastAsia="Times New Roman" w:hAnsi="Calibri"/>
          <w:kern w:val="0"/>
          <w:sz w:val="22"/>
          <w:szCs w:val="22"/>
          <w:lang w:val="en-GB" w:eastAsia="en-GB"/>
        </w:rPr>
        <w:t>analyzed</w:t>
      </w:r>
      <w:proofErr w:type="spellEnd"/>
      <w:r w:rsidRPr="00366FD2">
        <w:rPr>
          <w:rFonts w:ascii="Calibri" w:eastAsia="Times New Roman" w:hAnsi="Calibri"/>
          <w:kern w:val="0"/>
          <w:sz w:val="22"/>
          <w:szCs w:val="22"/>
          <w:lang w:val="en-GB" w:eastAsia="en-GB"/>
        </w:rPr>
        <w:t xml:space="preserve"> in aggregate form. Students were Written informed Consent of the purpose of the study, participation in the survey was voluntary, and non-participation had no effect on course grades or standing. No personally identifiable information was included in the analysis. Any additional ethical review requirements were followed in accordance with institutional policy.</w:t>
      </w:r>
    </w:p>
    <w:p w14:paraId="26A2F975" w14:textId="77777777" w:rsidR="00637B71" w:rsidRDefault="0045295A">
      <w:pPr>
        <w:widowControl/>
        <w:jc w:val="left"/>
        <w:rPr>
          <w:rFonts w:ascii="Times New Roman" w:eastAsia="Calibri" w:hAnsi="Times New Roman"/>
          <w:sz w:val="22"/>
          <w:szCs w:val="22"/>
          <w:highlight w:val="yellow"/>
          <w:lang w:eastAsia="en-US"/>
        </w:rPr>
      </w:pPr>
      <w:bookmarkStart w:id="0" w:name="_Hlk198031404"/>
      <w:bookmarkStart w:id="1" w:name="_Hlk219125673"/>
      <w:r>
        <w:rPr>
          <w:rFonts w:ascii="Times New Roman" w:eastAsia="Calibri" w:hAnsi="Times New Roman"/>
          <w:sz w:val="22"/>
          <w:szCs w:val="22"/>
          <w:highlight w:val="yellow"/>
          <w:lang w:eastAsia="en-US"/>
        </w:rPr>
        <w:t>Disclaimer (Artificial intelligence)</w:t>
      </w:r>
    </w:p>
    <w:p w14:paraId="5548D04C" w14:textId="77777777" w:rsidR="00637B71" w:rsidRDefault="00637B71">
      <w:pPr>
        <w:widowControl/>
        <w:jc w:val="left"/>
        <w:rPr>
          <w:rFonts w:ascii="Times New Roman" w:eastAsia="Calibri" w:hAnsi="Times New Roman"/>
          <w:sz w:val="22"/>
          <w:szCs w:val="22"/>
          <w:highlight w:val="yellow"/>
          <w:lang w:eastAsia="en-US"/>
        </w:rPr>
      </w:pPr>
    </w:p>
    <w:p w14:paraId="656BE8CC" w14:textId="77777777" w:rsidR="00637B71" w:rsidRDefault="0045295A">
      <w:pPr>
        <w:widowControl/>
        <w:jc w:val="left"/>
        <w:rPr>
          <w:rFonts w:ascii="Times New Roman" w:eastAsia="Calibri" w:hAnsi="Times New Roman"/>
          <w:sz w:val="22"/>
          <w:szCs w:val="22"/>
          <w:highlight w:val="yellow"/>
          <w:lang w:eastAsia="en-US"/>
        </w:rPr>
      </w:pPr>
      <w:r>
        <w:rPr>
          <w:rFonts w:ascii="Times New Roman" w:eastAsia="Calibri" w:hAnsi="Times New Roman"/>
          <w:sz w:val="22"/>
          <w:szCs w:val="22"/>
          <w:highlight w:val="yellow"/>
          <w:lang w:eastAsia="en-US"/>
        </w:rPr>
        <w:t xml:space="preserve">Author(s) hereby declare that NO generative AI technologies such as Large Language Models (ChatGPT, COPILOT, etc.) and text-to-image generators have been used during the writing or editing of this manuscript. </w:t>
      </w:r>
    </w:p>
    <w:bookmarkEnd w:id="0"/>
    <w:p w14:paraId="77CEB73E" w14:textId="77777777" w:rsidR="00637B71" w:rsidRDefault="00637B71">
      <w:pPr>
        <w:widowControl/>
        <w:spacing w:after="200" w:line="276" w:lineRule="auto"/>
        <w:jc w:val="left"/>
        <w:rPr>
          <w:rFonts w:ascii="Calibri" w:eastAsia="Calibri" w:hAnsi="Calibri"/>
          <w:kern w:val="0"/>
          <w:sz w:val="28"/>
          <w:szCs w:val="22"/>
          <w:lang w:eastAsia="en-US"/>
        </w:rPr>
      </w:pPr>
    </w:p>
    <w:bookmarkEnd w:id="1"/>
    <w:p w14:paraId="5058BD42" w14:textId="77777777" w:rsidR="00637B71" w:rsidRDefault="00637B71">
      <w:pPr>
        <w:widowControl/>
        <w:shd w:val="clear" w:color="auto" w:fill="FFFFFF"/>
        <w:spacing w:line="285" w:lineRule="atLeast"/>
        <w:ind w:firstLineChars="200" w:firstLine="420"/>
        <w:rPr>
          <w:rFonts w:ascii="Times New Roman" w:eastAsia="Consolas" w:hAnsi="Times New Roman"/>
          <w:color w:val="3B3B3B"/>
          <w:kern w:val="0"/>
          <w:szCs w:val="21"/>
          <w:shd w:val="clear" w:color="auto" w:fill="FFFFFF"/>
          <w:lang w:bidi="ar"/>
        </w:rPr>
      </w:pPr>
    </w:p>
    <w:p w14:paraId="77617101" w14:textId="77777777" w:rsidR="00637B71" w:rsidRDefault="00637B71">
      <w:pPr>
        <w:widowControl/>
        <w:shd w:val="clear" w:color="auto" w:fill="FFFFFF"/>
        <w:spacing w:line="285" w:lineRule="atLeast"/>
        <w:rPr>
          <w:rFonts w:ascii="Times New Roman" w:hAnsi="Times New Roman"/>
        </w:rPr>
      </w:pPr>
    </w:p>
    <w:p w14:paraId="70392002" w14:textId="77777777" w:rsidR="00637B71" w:rsidRDefault="0045295A">
      <w:pPr>
        <w:pStyle w:val="Heading2"/>
        <w:rPr>
          <w:rFonts w:ascii="Times New Roman" w:hAnsi="Times New Roman"/>
          <w:sz w:val="24"/>
          <w:szCs w:val="21"/>
        </w:rPr>
      </w:pPr>
      <w:r>
        <w:rPr>
          <w:rFonts w:ascii="Times New Roman" w:hAnsi="Times New Roman"/>
          <w:sz w:val="24"/>
          <w:szCs w:val="21"/>
        </w:rPr>
        <w:t>References</w:t>
      </w:r>
    </w:p>
    <w:p w14:paraId="5A8DD540" w14:textId="77777777" w:rsidR="00637B71" w:rsidRPr="00551F8D" w:rsidRDefault="0045295A" w:rsidP="00551F8D">
      <w:pPr>
        <w:pStyle w:val="ListParagraph"/>
        <w:numPr>
          <w:ilvl w:val="0"/>
          <w:numId w:val="6"/>
        </w:numPr>
        <w:jc w:val="left"/>
        <w:rPr>
          <w:rFonts w:ascii="Times New Roman" w:hAnsi="Times New Roman"/>
          <w:sz w:val="24"/>
        </w:rPr>
      </w:pPr>
      <w:r>
        <w:rPr>
          <w:rStyle w:val="Strong"/>
          <w:rFonts w:ascii="Helvetica" w:eastAsia="Helvetica" w:hAnsi="Helvetica" w:cs="Helvetica"/>
          <w:color w:val="000000"/>
          <w:sz w:val="24"/>
          <w:shd w:val="clear" w:color="auto" w:fill="FFFFFF"/>
        </w:rPr>
        <w:fldChar w:fldCharType="begin"/>
      </w:r>
      <w:r w:rsidRPr="00551F8D">
        <w:rPr>
          <w:rStyle w:val="Strong"/>
          <w:rFonts w:ascii="Helvetica" w:eastAsia="SimSun" w:hAnsi="Helvetica" w:cs="Helvetica" w:hint="eastAsia"/>
          <w:color w:val="000000"/>
          <w:sz w:val="24"/>
          <w:shd w:val="clear" w:color="auto" w:fill="FFFFFF"/>
        </w:rPr>
        <w:instrText xml:space="preserve"> ADDIN ZOTERO_BIBL {"uncited":[],"omitted":[],"custom":[]} CSL_BIBLIOGRAPHY </w:instrText>
      </w:r>
      <w:r>
        <w:rPr>
          <w:rStyle w:val="Strong"/>
          <w:rFonts w:ascii="Helvetica" w:eastAsia="Helvetica" w:hAnsi="Helvetica" w:cs="Helvetica"/>
          <w:color w:val="000000"/>
          <w:sz w:val="24"/>
          <w:shd w:val="clear" w:color="auto" w:fill="FFFFFF"/>
        </w:rPr>
        <w:fldChar w:fldCharType="separate"/>
      </w:r>
      <w:r w:rsidRPr="00551F8D">
        <w:rPr>
          <w:rFonts w:ascii="Times New Roman" w:hAnsi="Times New Roman"/>
          <w:sz w:val="24"/>
        </w:rPr>
        <w:t xml:space="preserve">Aljunid, M. F., D.H., M., Hooshmand, M. K., Ali, W. A., Shetty, A. M., &amp; Alzoubah, S. Q. (2025). A collaborative filtering recommender systems: Survey. </w:t>
      </w:r>
      <w:r w:rsidRPr="00551F8D">
        <w:rPr>
          <w:rFonts w:ascii="Times New Roman" w:hAnsi="Times New Roman"/>
          <w:i/>
          <w:sz w:val="24"/>
        </w:rPr>
        <w:t>Neurocomputing</w:t>
      </w:r>
      <w:r w:rsidRPr="00551F8D">
        <w:rPr>
          <w:rFonts w:ascii="Times New Roman" w:hAnsi="Times New Roman"/>
          <w:sz w:val="24"/>
        </w:rPr>
        <w:t xml:space="preserve">, </w:t>
      </w:r>
      <w:r w:rsidRPr="00551F8D">
        <w:rPr>
          <w:rFonts w:ascii="Times New Roman" w:hAnsi="Times New Roman"/>
          <w:i/>
          <w:sz w:val="24"/>
        </w:rPr>
        <w:t>617</w:t>
      </w:r>
      <w:r w:rsidRPr="00551F8D">
        <w:rPr>
          <w:rFonts w:ascii="Times New Roman" w:hAnsi="Times New Roman"/>
          <w:sz w:val="24"/>
        </w:rPr>
        <w:t>, 128718. https://doi.org/10.1016/j.neucom.2024.128718</w:t>
      </w:r>
    </w:p>
    <w:p w14:paraId="0E3AE114"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Ayyıldız Altınbaş, A., Solak, S., &amp; Ertekin, E. (2025). The effect of multiple representations-based and problem-based instruction in linear algebra on pre-service teachers’ dimensions of understanding and self-efficacy perceptions. </w:t>
      </w:r>
      <w:r w:rsidRPr="00551F8D">
        <w:rPr>
          <w:rFonts w:ascii="Times New Roman" w:hAnsi="Times New Roman"/>
          <w:i/>
          <w:sz w:val="24"/>
        </w:rPr>
        <w:t>Journal of Mathematics Teacher Education</w:t>
      </w:r>
      <w:r w:rsidRPr="00551F8D">
        <w:rPr>
          <w:rFonts w:ascii="Times New Roman" w:hAnsi="Times New Roman"/>
          <w:sz w:val="24"/>
        </w:rPr>
        <w:t>. https://doi.org/10.1007/s10857-025-09696-0</w:t>
      </w:r>
    </w:p>
    <w:p w14:paraId="03D9742B"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Bhavani, Koppadi., &amp; Aslesha Lakshmi Sai, Kottu. (2024). Netflix Movies Recommendation System. </w:t>
      </w:r>
      <w:r w:rsidRPr="00551F8D">
        <w:rPr>
          <w:rFonts w:ascii="Times New Roman" w:hAnsi="Times New Roman"/>
          <w:i/>
          <w:sz w:val="24"/>
        </w:rPr>
        <w:t>International Journal of Innovative Science and Research Technology (IJISRT)</w:t>
      </w:r>
      <w:r w:rsidRPr="00551F8D">
        <w:rPr>
          <w:rFonts w:ascii="Times New Roman" w:hAnsi="Times New Roman"/>
          <w:sz w:val="24"/>
        </w:rPr>
        <w:t>, 2006–2010. https://doi.org/10.38124/ijisrt/IJISRT24FEB1527</w:t>
      </w:r>
    </w:p>
    <w:p w14:paraId="484A3611"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Chen, Y. (2022). Analysis on the Impact of Recommender Systems on Consumer Decision: Making on China’s Online Shopping Platforms. </w:t>
      </w:r>
      <w:r w:rsidRPr="00551F8D">
        <w:rPr>
          <w:rFonts w:ascii="Times New Roman" w:hAnsi="Times New Roman"/>
          <w:i/>
          <w:sz w:val="24"/>
        </w:rPr>
        <w:t>2022 6th International Conference on E-Commerce, E-Business and E-Government</w:t>
      </w:r>
      <w:r w:rsidRPr="00551F8D">
        <w:rPr>
          <w:rFonts w:ascii="Times New Roman" w:hAnsi="Times New Roman"/>
          <w:sz w:val="24"/>
        </w:rPr>
        <w:t>, 272–276. https://doi.org/10.1145/3537693.3537734</w:t>
      </w:r>
    </w:p>
    <w:p w14:paraId="6208F69A"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Daly, R., Tunney, E., Spooner, M., Offiah, G., Flood, K., &amp; Kent, F. (2026). Case‐based learning (CBL) in undergraduate health professions education: A realist review. </w:t>
      </w:r>
      <w:r w:rsidRPr="00551F8D">
        <w:rPr>
          <w:rFonts w:ascii="Times New Roman" w:hAnsi="Times New Roman"/>
          <w:i/>
          <w:sz w:val="24"/>
        </w:rPr>
        <w:t>Medical Education</w:t>
      </w:r>
      <w:r w:rsidRPr="00551F8D">
        <w:rPr>
          <w:rFonts w:ascii="Times New Roman" w:hAnsi="Times New Roman"/>
          <w:sz w:val="24"/>
        </w:rPr>
        <w:t>, medu.70179. https://doi.org/10.1111/medu.70179</w:t>
      </w:r>
    </w:p>
    <w:p w14:paraId="0CE95647"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Easdown, D. (2025). Incorporating principles in teaching linear algebra. </w:t>
      </w:r>
      <w:r w:rsidRPr="00551F8D">
        <w:rPr>
          <w:rFonts w:ascii="Times New Roman" w:hAnsi="Times New Roman"/>
          <w:i/>
          <w:sz w:val="24"/>
        </w:rPr>
        <w:t>International Journal of Mathematical Education in Science and Technology</w:t>
      </w:r>
      <w:r w:rsidRPr="00551F8D">
        <w:rPr>
          <w:rFonts w:ascii="Times New Roman" w:hAnsi="Times New Roman"/>
          <w:sz w:val="24"/>
        </w:rPr>
        <w:t xml:space="preserve">, </w:t>
      </w:r>
      <w:r w:rsidRPr="00551F8D">
        <w:rPr>
          <w:rFonts w:ascii="Times New Roman" w:hAnsi="Times New Roman"/>
          <w:i/>
          <w:sz w:val="24"/>
        </w:rPr>
        <w:t>56</w:t>
      </w:r>
      <w:r w:rsidRPr="00551F8D">
        <w:rPr>
          <w:rFonts w:ascii="Times New Roman" w:hAnsi="Times New Roman"/>
          <w:sz w:val="24"/>
        </w:rPr>
        <w:t>(12), 2440–2456. https://doi.org/10.1080/0020739X.2025.2567907</w:t>
      </w:r>
    </w:p>
    <w:p w14:paraId="6E9F9D95"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Ezhilarasi, T. p., &amp; Rekha, K. S. (2022). Survey on personalised recommendation system development in big data analytics. </w:t>
      </w:r>
      <w:r w:rsidRPr="00551F8D">
        <w:rPr>
          <w:rFonts w:ascii="Times New Roman" w:hAnsi="Times New Roman"/>
          <w:i/>
          <w:sz w:val="24"/>
        </w:rPr>
        <w:t>International Journal of Engineering Systems Modelling and Simulation</w:t>
      </w:r>
      <w:r w:rsidRPr="00551F8D">
        <w:rPr>
          <w:rFonts w:ascii="Times New Roman" w:hAnsi="Times New Roman"/>
          <w:sz w:val="24"/>
        </w:rPr>
        <w:t xml:space="preserve">, </w:t>
      </w:r>
      <w:r w:rsidRPr="00551F8D">
        <w:rPr>
          <w:rFonts w:ascii="Times New Roman" w:hAnsi="Times New Roman"/>
          <w:i/>
          <w:sz w:val="24"/>
        </w:rPr>
        <w:t>13</w:t>
      </w:r>
      <w:r w:rsidRPr="00551F8D">
        <w:rPr>
          <w:rFonts w:ascii="Times New Roman" w:hAnsi="Times New Roman"/>
          <w:sz w:val="24"/>
        </w:rPr>
        <w:t>(3), 194–199. https://doi.org/10.1504/IJESMS.2022.123950</w:t>
      </w:r>
    </w:p>
    <w:p w14:paraId="7C6D5B61"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Fredriksen, H., Rebenda, J., Rensaa, R. J., &amp; Pettersen, P. (2024). Inquiry-Based Linear Algebra Teaching and Learning in a Flipped Classroom </w:t>
      </w:r>
      <w:r w:rsidRPr="00551F8D">
        <w:rPr>
          <w:rFonts w:ascii="Times New Roman" w:hAnsi="Times New Roman"/>
          <w:sz w:val="24"/>
        </w:rPr>
        <w:lastRenderedPageBreak/>
        <w:t xml:space="preserve">Framework: A Case Study. </w:t>
      </w:r>
      <w:r w:rsidRPr="00551F8D">
        <w:rPr>
          <w:rFonts w:ascii="Times New Roman" w:hAnsi="Times New Roman"/>
          <w:i/>
          <w:sz w:val="24"/>
        </w:rPr>
        <w:t>PRIMUS</w:t>
      </w:r>
      <w:r w:rsidRPr="00551F8D">
        <w:rPr>
          <w:rFonts w:ascii="Times New Roman" w:hAnsi="Times New Roman"/>
          <w:sz w:val="24"/>
        </w:rPr>
        <w:t>, 1–21. https://doi.org/10.1080/10511970.2024.2375712</w:t>
      </w:r>
    </w:p>
    <w:p w14:paraId="0A579AFE"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Hasani, L. M., Junus, K., Sadita, L., Hirashima, T., &amp; Hayashi, Y. (2025). Fostering Higher-Level Inquiry in Online Asynchronous Discussion with Kit-Build Concept Mapping: A Case in Learning Linear Algebra. </w:t>
      </w:r>
      <w:r w:rsidRPr="00551F8D">
        <w:rPr>
          <w:rFonts w:ascii="Times New Roman" w:hAnsi="Times New Roman"/>
          <w:i/>
          <w:sz w:val="24"/>
        </w:rPr>
        <w:t>Online Learning</w:t>
      </w:r>
      <w:r w:rsidRPr="00551F8D">
        <w:rPr>
          <w:rFonts w:ascii="Times New Roman" w:hAnsi="Times New Roman"/>
          <w:sz w:val="24"/>
        </w:rPr>
        <w:t xml:space="preserve">, </w:t>
      </w:r>
      <w:r w:rsidRPr="00551F8D">
        <w:rPr>
          <w:rFonts w:ascii="Times New Roman" w:hAnsi="Times New Roman"/>
          <w:i/>
          <w:sz w:val="24"/>
        </w:rPr>
        <w:t>29</w:t>
      </w:r>
      <w:r w:rsidRPr="00551F8D">
        <w:rPr>
          <w:rFonts w:ascii="Times New Roman" w:hAnsi="Times New Roman"/>
          <w:sz w:val="24"/>
        </w:rPr>
        <w:t>(1). https://doi.org/10.24059/olj.v29i1.4379</w:t>
      </w:r>
    </w:p>
    <w:p w14:paraId="5DE1B466"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Johnson, E., Weber, K., Fukawa-Connelly, T. P., Mahmoudian, H., &amp; Carbone, L. (2025). Collaborating with mathematicians to use active learning in university mathematics courses: The importance of attending to mathematicians’ obligations. </w:t>
      </w:r>
      <w:r w:rsidRPr="00551F8D">
        <w:rPr>
          <w:rFonts w:ascii="Times New Roman" w:hAnsi="Times New Roman"/>
          <w:i/>
          <w:sz w:val="24"/>
        </w:rPr>
        <w:t>Educational Studies in Mathematics</w:t>
      </w:r>
      <w:r w:rsidRPr="00551F8D">
        <w:rPr>
          <w:rFonts w:ascii="Times New Roman" w:hAnsi="Times New Roman"/>
          <w:sz w:val="24"/>
        </w:rPr>
        <w:t xml:space="preserve">, </w:t>
      </w:r>
      <w:r w:rsidRPr="00551F8D">
        <w:rPr>
          <w:rFonts w:ascii="Times New Roman" w:hAnsi="Times New Roman"/>
          <w:i/>
          <w:sz w:val="24"/>
        </w:rPr>
        <w:t>119</w:t>
      </w:r>
      <w:r w:rsidRPr="00551F8D">
        <w:rPr>
          <w:rFonts w:ascii="Times New Roman" w:hAnsi="Times New Roman"/>
          <w:sz w:val="24"/>
        </w:rPr>
        <w:t>(1), 145–161. https://doi.org/10.1007/s10649-024-10381-x</w:t>
      </w:r>
    </w:p>
    <w:p w14:paraId="36D29AC0"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Koren, Y., &amp; Bell, R. (2015). Advances in Collaborative Filtering. In F. Ricci, L. Rokach, &amp; B. Shapira (Eds.), </w:t>
      </w:r>
      <w:r w:rsidRPr="00551F8D">
        <w:rPr>
          <w:rFonts w:ascii="Times New Roman" w:hAnsi="Times New Roman"/>
          <w:i/>
          <w:sz w:val="24"/>
        </w:rPr>
        <w:t>Recommender Systems Handbook</w:t>
      </w:r>
      <w:r w:rsidRPr="00551F8D">
        <w:rPr>
          <w:rFonts w:ascii="Times New Roman" w:hAnsi="Times New Roman"/>
          <w:sz w:val="24"/>
        </w:rPr>
        <w:t xml:space="preserve"> (pp. 77–118). Springer US. https://doi.org/10.1007/978-1-4899-7637-6_3</w:t>
      </w:r>
    </w:p>
    <w:p w14:paraId="48878E97"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Rensaa, R. J., Hogstad, N. M., &amp; Monaghan, J. (2021). Themes within lecturers’ views on the teaching of linear algebra. </w:t>
      </w:r>
      <w:r w:rsidRPr="00551F8D">
        <w:rPr>
          <w:rFonts w:ascii="Times New Roman" w:hAnsi="Times New Roman"/>
          <w:i/>
          <w:sz w:val="24"/>
        </w:rPr>
        <w:t>International Journal of Mathematical Education in Science and Technology</w:t>
      </w:r>
      <w:r w:rsidRPr="00551F8D">
        <w:rPr>
          <w:rFonts w:ascii="Times New Roman" w:hAnsi="Times New Roman"/>
          <w:sz w:val="24"/>
        </w:rPr>
        <w:t xml:space="preserve">, </w:t>
      </w:r>
      <w:r w:rsidRPr="00551F8D">
        <w:rPr>
          <w:rFonts w:ascii="Times New Roman" w:hAnsi="Times New Roman"/>
          <w:i/>
          <w:sz w:val="24"/>
        </w:rPr>
        <w:t>52</w:t>
      </w:r>
      <w:r w:rsidRPr="00551F8D">
        <w:rPr>
          <w:rFonts w:ascii="Times New Roman" w:hAnsi="Times New Roman"/>
          <w:sz w:val="24"/>
        </w:rPr>
        <w:t>(1), 107–123. https://doi.org/10.1080/0020739X.2019.1668976</w:t>
      </w:r>
    </w:p>
    <w:p w14:paraId="137624B4"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Ricci, F., Rokach, L., Shapira, B., &amp; Kantor, P. B. (Eds.). (2011). </w:t>
      </w:r>
      <w:r w:rsidRPr="00551F8D">
        <w:rPr>
          <w:rFonts w:ascii="Times New Roman" w:hAnsi="Times New Roman"/>
          <w:i/>
          <w:sz w:val="24"/>
        </w:rPr>
        <w:t>Recommender Systems Handbook</w:t>
      </w:r>
      <w:r w:rsidRPr="00551F8D">
        <w:rPr>
          <w:rFonts w:ascii="Times New Roman" w:hAnsi="Times New Roman"/>
          <w:sz w:val="24"/>
        </w:rPr>
        <w:t>. Springer US. https://doi.org/10.1007/978-0-387-85820-3</w:t>
      </w:r>
    </w:p>
    <w:p w14:paraId="366ACBCF"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Shan Xu, &amp; Esperanza, Ma. (2024). The Effectiveness of Case Method in Teaching Calculus using Lesson Study Model. </w:t>
      </w:r>
      <w:r w:rsidRPr="00551F8D">
        <w:rPr>
          <w:rFonts w:ascii="Times New Roman" w:hAnsi="Times New Roman"/>
          <w:i/>
          <w:sz w:val="24"/>
        </w:rPr>
        <w:t>International Journal For Multidisciplinary Research</w:t>
      </w:r>
      <w:r w:rsidRPr="00551F8D">
        <w:rPr>
          <w:rFonts w:ascii="Times New Roman" w:hAnsi="Times New Roman"/>
          <w:sz w:val="24"/>
        </w:rPr>
        <w:t xml:space="preserve">, </w:t>
      </w:r>
      <w:r w:rsidRPr="00551F8D">
        <w:rPr>
          <w:rFonts w:ascii="Times New Roman" w:hAnsi="Times New Roman"/>
          <w:i/>
          <w:sz w:val="24"/>
        </w:rPr>
        <w:t>6</w:t>
      </w:r>
      <w:r w:rsidRPr="00551F8D">
        <w:rPr>
          <w:rFonts w:ascii="Times New Roman" w:hAnsi="Times New Roman"/>
          <w:sz w:val="24"/>
        </w:rPr>
        <w:t>(5), 29468. https://doi.org/10.36948/ijfmr.2024.v06i05.29468</w:t>
      </w:r>
    </w:p>
    <w:p w14:paraId="3A198370"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Si, J. (2025). Eight practical strategies for designing case-based flipped learning to foster clinical reasoning in preclinical medical students. </w:t>
      </w:r>
      <w:r w:rsidRPr="00551F8D">
        <w:rPr>
          <w:rFonts w:ascii="Times New Roman" w:hAnsi="Times New Roman"/>
          <w:i/>
          <w:sz w:val="24"/>
        </w:rPr>
        <w:t>Annals of Medicine</w:t>
      </w:r>
      <w:r w:rsidRPr="00551F8D">
        <w:rPr>
          <w:rFonts w:ascii="Times New Roman" w:hAnsi="Times New Roman"/>
          <w:sz w:val="24"/>
        </w:rPr>
        <w:t xml:space="preserve">, </w:t>
      </w:r>
      <w:r w:rsidRPr="00551F8D">
        <w:rPr>
          <w:rFonts w:ascii="Times New Roman" w:hAnsi="Times New Roman"/>
          <w:i/>
          <w:sz w:val="24"/>
        </w:rPr>
        <w:t>57</w:t>
      </w:r>
      <w:r w:rsidRPr="00551F8D">
        <w:rPr>
          <w:rFonts w:ascii="Times New Roman" w:hAnsi="Times New Roman"/>
          <w:sz w:val="24"/>
        </w:rPr>
        <w:t>(1), 2586874. https://doi.org/10.1080/07853890.2025.2586874</w:t>
      </w:r>
    </w:p>
    <w:p w14:paraId="7FD44536"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Vallerand, R. J., Pelletier, L. G., Blais, M. R., Briere, N. M., Senecal, C., &amp; Vallieres, E. F. (1992). The Academic Motivation Scale: A Measure of Intrinsic, Extrinsic, and Amotivation in Education. </w:t>
      </w:r>
      <w:r w:rsidRPr="00551F8D">
        <w:rPr>
          <w:rFonts w:ascii="Times New Roman" w:hAnsi="Times New Roman"/>
          <w:i/>
          <w:sz w:val="24"/>
        </w:rPr>
        <w:t>Educational and Psychological Measurement</w:t>
      </w:r>
      <w:r w:rsidRPr="00551F8D">
        <w:rPr>
          <w:rFonts w:ascii="Times New Roman" w:hAnsi="Times New Roman"/>
          <w:sz w:val="24"/>
        </w:rPr>
        <w:t xml:space="preserve">, </w:t>
      </w:r>
      <w:r w:rsidRPr="00551F8D">
        <w:rPr>
          <w:rFonts w:ascii="Times New Roman" w:hAnsi="Times New Roman"/>
          <w:i/>
          <w:sz w:val="24"/>
        </w:rPr>
        <w:t>52</w:t>
      </w:r>
      <w:r w:rsidRPr="00551F8D">
        <w:rPr>
          <w:rFonts w:ascii="Times New Roman" w:hAnsi="Times New Roman"/>
          <w:sz w:val="24"/>
        </w:rPr>
        <w:t>(4), 1003–1017. https://doi.org/10.1177/0013164492052004025</w:t>
      </w:r>
    </w:p>
    <w:p w14:paraId="0D702D8B"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Wallach, M. N., &amp; Kontorovich, I. (2024). When Learner-Centered Teaching and Learning Goes Online: Zooming into Linear Algebra Tutorials During the Pandemic. </w:t>
      </w:r>
      <w:r w:rsidRPr="00551F8D">
        <w:rPr>
          <w:rFonts w:ascii="Times New Roman" w:hAnsi="Times New Roman"/>
          <w:i/>
          <w:sz w:val="24"/>
        </w:rPr>
        <w:t xml:space="preserve">International Journal of Research in Undergraduate Mathematics </w:t>
      </w:r>
      <w:r w:rsidRPr="00551F8D">
        <w:rPr>
          <w:rFonts w:ascii="Times New Roman" w:hAnsi="Times New Roman"/>
          <w:i/>
          <w:sz w:val="24"/>
        </w:rPr>
        <w:lastRenderedPageBreak/>
        <w:t>Education</w:t>
      </w:r>
      <w:r w:rsidRPr="00551F8D">
        <w:rPr>
          <w:rFonts w:ascii="Times New Roman" w:hAnsi="Times New Roman"/>
          <w:sz w:val="24"/>
        </w:rPr>
        <w:t xml:space="preserve">, </w:t>
      </w:r>
      <w:r w:rsidRPr="00551F8D">
        <w:rPr>
          <w:rFonts w:ascii="Times New Roman" w:hAnsi="Times New Roman"/>
          <w:i/>
          <w:sz w:val="24"/>
        </w:rPr>
        <w:t>10</w:t>
      </w:r>
      <w:r w:rsidRPr="00551F8D">
        <w:rPr>
          <w:rFonts w:ascii="Times New Roman" w:hAnsi="Times New Roman"/>
          <w:sz w:val="24"/>
        </w:rPr>
        <w:t>(3), 781–801. https://doi.org/10.1007/s40753-024-00244-4</w:t>
      </w:r>
    </w:p>
    <w:p w14:paraId="238FE9F7"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Wirth, L., Kirsten, K., Serpé, C., &amp; Greefrath, G. (2024). Comparing different types of instructional videos in a flipped proof-based classroom. </w:t>
      </w:r>
      <w:r w:rsidRPr="00551F8D">
        <w:rPr>
          <w:rFonts w:ascii="Times New Roman" w:hAnsi="Times New Roman"/>
          <w:i/>
          <w:sz w:val="24"/>
        </w:rPr>
        <w:t>Frontiers in Education</w:t>
      </w:r>
      <w:r w:rsidRPr="00551F8D">
        <w:rPr>
          <w:rFonts w:ascii="Times New Roman" w:hAnsi="Times New Roman"/>
          <w:sz w:val="24"/>
        </w:rPr>
        <w:t xml:space="preserve">, </w:t>
      </w:r>
      <w:r w:rsidRPr="00551F8D">
        <w:rPr>
          <w:rFonts w:ascii="Times New Roman" w:hAnsi="Times New Roman"/>
          <w:i/>
          <w:sz w:val="24"/>
        </w:rPr>
        <w:t>9</w:t>
      </w:r>
      <w:r w:rsidRPr="00551F8D">
        <w:rPr>
          <w:rFonts w:ascii="Times New Roman" w:hAnsi="Times New Roman"/>
          <w:sz w:val="24"/>
        </w:rPr>
        <w:t>, 1438355. https://doi.org/10.3389/feduc.2024.1438355</w:t>
      </w:r>
    </w:p>
    <w:p w14:paraId="630F729C"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Yang, Y., Zhang, Q., Liu, B., Wang, L., &amp; Kong, X. (2019). Case Design of Linear Algebra Hybrid Teaching Model under Problem-Based Learning. </w:t>
      </w:r>
      <w:r w:rsidRPr="00551F8D">
        <w:rPr>
          <w:rFonts w:ascii="Times New Roman" w:hAnsi="Times New Roman"/>
          <w:i/>
          <w:sz w:val="24"/>
        </w:rPr>
        <w:t>International Journal of Information and Education Technology</w:t>
      </w:r>
      <w:r w:rsidRPr="00551F8D">
        <w:rPr>
          <w:rFonts w:ascii="Times New Roman" w:hAnsi="Times New Roman"/>
          <w:sz w:val="24"/>
        </w:rPr>
        <w:t xml:space="preserve">, </w:t>
      </w:r>
      <w:r w:rsidRPr="00551F8D">
        <w:rPr>
          <w:rFonts w:ascii="Times New Roman" w:hAnsi="Times New Roman"/>
          <w:i/>
          <w:sz w:val="24"/>
        </w:rPr>
        <w:t>9</w:t>
      </w:r>
      <w:r w:rsidRPr="00551F8D">
        <w:rPr>
          <w:rFonts w:ascii="Times New Roman" w:hAnsi="Times New Roman"/>
          <w:sz w:val="24"/>
        </w:rPr>
        <w:t>(9), 618–622. https://doi.org/10.18178/ijiet.2019.9.9.1277</w:t>
      </w:r>
    </w:p>
    <w:p w14:paraId="62ACA841"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Zhang, M., &amp; Liu, Y. (2021). A commentary of TikTok recommendation algorithms in MIT Technology Review 2021. </w:t>
      </w:r>
      <w:r w:rsidRPr="00551F8D">
        <w:rPr>
          <w:rFonts w:ascii="Times New Roman" w:hAnsi="Times New Roman"/>
          <w:i/>
          <w:sz w:val="24"/>
        </w:rPr>
        <w:t>Fundamental Research</w:t>
      </w:r>
      <w:r w:rsidRPr="00551F8D">
        <w:rPr>
          <w:rFonts w:ascii="Times New Roman" w:hAnsi="Times New Roman"/>
          <w:sz w:val="24"/>
        </w:rPr>
        <w:t xml:space="preserve">, </w:t>
      </w:r>
      <w:r w:rsidRPr="00551F8D">
        <w:rPr>
          <w:rFonts w:ascii="Times New Roman" w:hAnsi="Times New Roman"/>
          <w:i/>
          <w:sz w:val="24"/>
        </w:rPr>
        <w:t>1</w:t>
      </w:r>
      <w:r w:rsidRPr="00551F8D">
        <w:rPr>
          <w:rFonts w:ascii="Times New Roman" w:hAnsi="Times New Roman"/>
          <w:sz w:val="24"/>
        </w:rPr>
        <w:t>(6), 846–847. https://doi.org/10.1016/j.fmre.2021.11.015</w:t>
      </w:r>
    </w:p>
    <w:p w14:paraId="14BFC0CC" w14:textId="77777777" w:rsidR="00637B71" w:rsidRPr="00551F8D" w:rsidRDefault="0045295A" w:rsidP="00551F8D">
      <w:pPr>
        <w:pStyle w:val="ListParagraph"/>
        <w:numPr>
          <w:ilvl w:val="0"/>
          <w:numId w:val="6"/>
        </w:numPr>
        <w:jc w:val="left"/>
        <w:rPr>
          <w:rFonts w:ascii="Times New Roman" w:hAnsi="Times New Roman"/>
          <w:sz w:val="24"/>
        </w:rPr>
      </w:pPr>
      <w:r w:rsidRPr="00551F8D">
        <w:rPr>
          <w:rFonts w:ascii="Times New Roman" w:hAnsi="Times New Roman"/>
          <w:sz w:val="24"/>
        </w:rPr>
        <w:t xml:space="preserve">Zheng, Y., Liu, P., Yang, X., Guo, Y., Qiu, X., Jin, X., Luo, X., &amp; Zheng, T. (2022). K–12 Science, Technology, Engineering, and Math characteristics and recommendations based on analyses of teaching cases in China. </w:t>
      </w:r>
      <w:r w:rsidRPr="00551F8D">
        <w:rPr>
          <w:rFonts w:ascii="Times New Roman" w:hAnsi="Times New Roman"/>
          <w:i/>
          <w:sz w:val="24"/>
        </w:rPr>
        <w:t>Frontiers in Psychology</w:t>
      </w:r>
      <w:r w:rsidRPr="00551F8D">
        <w:rPr>
          <w:rFonts w:ascii="Times New Roman" w:hAnsi="Times New Roman"/>
          <w:sz w:val="24"/>
        </w:rPr>
        <w:t xml:space="preserve">, </w:t>
      </w:r>
      <w:r w:rsidRPr="00551F8D">
        <w:rPr>
          <w:rFonts w:ascii="Times New Roman" w:hAnsi="Times New Roman"/>
          <w:i/>
          <w:sz w:val="24"/>
        </w:rPr>
        <w:t>13</w:t>
      </w:r>
      <w:r w:rsidRPr="00551F8D">
        <w:rPr>
          <w:rFonts w:ascii="Times New Roman" w:hAnsi="Times New Roman"/>
          <w:sz w:val="24"/>
        </w:rPr>
        <w:t>, 1010033. https://doi.org/10.3389/fpsyg.2022.1010033</w:t>
      </w:r>
    </w:p>
    <w:p w14:paraId="5ED85976" w14:textId="77777777" w:rsidR="00FA202D" w:rsidRDefault="00FA202D">
      <w:pPr>
        <w:jc w:val="left"/>
        <w:rPr>
          <w:rFonts w:ascii="Times New Roman" w:hAnsi="Times New Roman"/>
          <w:sz w:val="24"/>
        </w:rPr>
      </w:pPr>
    </w:p>
    <w:p w14:paraId="3C52C5B4" w14:textId="77777777" w:rsidR="00FA202D" w:rsidRPr="00551F8D" w:rsidRDefault="00FA202D" w:rsidP="00551F8D">
      <w:pPr>
        <w:pStyle w:val="ListParagraph"/>
        <w:numPr>
          <w:ilvl w:val="0"/>
          <w:numId w:val="6"/>
        </w:numPr>
        <w:jc w:val="left"/>
        <w:rPr>
          <w:highlight w:val="yellow"/>
        </w:rPr>
      </w:pPr>
      <w:r w:rsidRPr="00551F8D">
        <w:rPr>
          <w:highlight w:val="yellow"/>
        </w:rPr>
        <w:t xml:space="preserve">Bintz, G., Barenberg, J., &amp; Dutke, S. (2024). Components of the flipped classroom in higher education: Disentangling flipping and enrichment. </w:t>
      </w:r>
      <w:r w:rsidRPr="00551F8D">
        <w:rPr>
          <w:rStyle w:val="Emphasis"/>
          <w:highlight w:val="yellow"/>
        </w:rPr>
        <w:t>Frontiers in Education, 9</w:t>
      </w:r>
      <w:r w:rsidRPr="00551F8D">
        <w:rPr>
          <w:highlight w:val="yellow"/>
        </w:rPr>
        <w:t>, Article 1412683. https://doi.org/10.3389/feduc.2024.1412683</w:t>
      </w:r>
    </w:p>
    <w:p w14:paraId="019E34F4" w14:textId="75A520F9" w:rsidR="00FA202D" w:rsidRPr="00551F8D" w:rsidRDefault="00FA202D" w:rsidP="00551F8D">
      <w:pPr>
        <w:pStyle w:val="ListParagraph"/>
        <w:numPr>
          <w:ilvl w:val="0"/>
          <w:numId w:val="6"/>
        </w:numPr>
        <w:jc w:val="left"/>
        <w:rPr>
          <w:rFonts w:ascii="Times New Roman" w:hAnsi="Times New Roman"/>
          <w:sz w:val="24"/>
          <w:highlight w:val="yellow"/>
        </w:rPr>
      </w:pPr>
      <w:r w:rsidRPr="00551F8D">
        <w:rPr>
          <w:rFonts w:ascii="Times New Roman" w:hAnsi="Times New Roman"/>
          <w:sz w:val="24"/>
          <w:highlight w:val="yellow"/>
        </w:rPr>
        <w:t xml:space="preserve">Piroi, M. The emergence of the analytic-structural way of thinking in linear algebra as a blended space. </w:t>
      </w:r>
      <w:r w:rsidRPr="00551F8D">
        <w:rPr>
          <w:highlight w:val="yellow"/>
        </w:rPr>
        <w:t>Educational Studies in Mathematics</w:t>
      </w:r>
      <w:r w:rsidRPr="00551F8D">
        <w:rPr>
          <w:rFonts w:ascii="Times New Roman" w:hAnsi="Times New Roman"/>
          <w:sz w:val="24"/>
          <w:highlight w:val="yellow"/>
        </w:rPr>
        <w:t xml:space="preserve"> 118, 101–117 (2025). https://doi.org/10.1007/s10649-024-10354-0</w:t>
      </w:r>
    </w:p>
    <w:p w14:paraId="1E65FD5C" w14:textId="1C4797FB" w:rsidR="00FA202D" w:rsidRPr="00551F8D" w:rsidRDefault="00FA202D" w:rsidP="00551F8D">
      <w:pPr>
        <w:pStyle w:val="ListParagraph"/>
        <w:numPr>
          <w:ilvl w:val="0"/>
          <w:numId w:val="6"/>
        </w:numPr>
        <w:jc w:val="left"/>
        <w:rPr>
          <w:rFonts w:ascii="Times New Roman" w:hAnsi="Times New Roman"/>
          <w:sz w:val="24"/>
          <w:highlight w:val="yellow"/>
        </w:rPr>
      </w:pPr>
      <w:r w:rsidRPr="00551F8D">
        <w:rPr>
          <w:rFonts w:ascii="Times New Roman" w:hAnsi="Times New Roman"/>
          <w:sz w:val="24"/>
          <w:highlight w:val="yellow"/>
        </w:rPr>
        <w:t>Kobal, D. (2025). Analogy and Generalization as a Driving Force of Learning Mathematics – the Case of a Matrix Analog of a Zero of a Polynomial. PRIMUS, 35(9–10), 951–963. https://doi.org/10.1080/10511970.2024.2352362</w:t>
      </w:r>
    </w:p>
    <w:p w14:paraId="15013D26" w14:textId="0F816B86" w:rsidR="00FA202D" w:rsidRPr="00551F8D" w:rsidRDefault="00FA202D" w:rsidP="00551F8D">
      <w:pPr>
        <w:pStyle w:val="ListParagraph"/>
        <w:numPr>
          <w:ilvl w:val="0"/>
          <w:numId w:val="6"/>
        </w:numPr>
        <w:jc w:val="left"/>
        <w:rPr>
          <w:rFonts w:ascii="Open Sans" w:hAnsi="Open Sans" w:cs="Open Sans"/>
          <w:color w:val="333333"/>
          <w:shd w:val="clear" w:color="auto" w:fill="EAEAEA"/>
        </w:rPr>
      </w:pPr>
      <w:r w:rsidRPr="00551F8D">
        <w:rPr>
          <w:rFonts w:ascii="Open Sans" w:hAnsi="Open Sans" w:cs="Open Sans"/>
          <w:color w:val="333333"/>
          <w:highlight w:val="yellow"/>
          <w:shd w:val="clear" w:color="auto" w:fill="EAEAEA"/>
        </w:rPr>
        <w:t>Radmehr, F. (2025). Learning Eigenvalues and Eigenvectors with Online YouTube Resources: A Journey in the Embodied, Proceptual-symbolic, and Formal Worlds of Mathematics. </w:t>
      </w:r>
      <w:r w:rsidRPr="00551F8D">
        <w:rPr>
          <w:rFonts w:ascii="Open Sans" w:hAnsi="Open Sans" w:cs="Open Sans"/>
          <w:i/>
          <w:iCs/>
          <w:color w:val="333333"/>
          <w:highlight w:val="yellow"/>
          <w:shd w:val="clear" w:color="auto" w:fill="EAEAEA"/>
        </w:rPr>
        <w:t>PRIMUS</w:t>
      </w:r>
      <w:r w:rsidRPr="00551F8D">
        <w:rPr>
          <w:rFonts w:ascii="Open Sans" w:hAnsi="Open Sans" w:cs="Open Sans"/>
          <w:color w:val="333333"/>
          <w:highlight w:val="yellow"/>
          <w:shd w:val="clear" w:color="auto" w:fill="EAEAEA"/>
        </w:rPr>
        <w:t>, </w:t>
      </w:r>
      <w:r w:rsidRPr="00551F8D">
        <w:rPr>
          <w:rFonts w:ascii="Open Sans" w:hAnsi="Open Sans" w:cs="Open Sans"/>
          <w:i/>
          <w:iCs/>
          <w:color w:val="333333"/>
          <w:highlight w:val="yellow"/>
          <w:shd w:val="clear" w:color="auto" w:fill="EAEAEA"/>
        </w:rPr>
        <w:t>35</w:t>
      </w:r>
      <w:r w:rsidRPr="00551F8D">
        <w:rPr>
          <w:rFonts w:ascii="Open Sans" w:hAnsi="Open Sans" w:cs="Open Sans"/>
          <w:color w:val="333333"/>
          <w:highlight w:val="yellow"/>
          <w:shd w:val="clear" w:color="auto" w:fill="EAEAEA"/>
        </w:rPr>
        <w:t>(9–10), 1035–1054. https://doi.org/10.1080/10511970.2024.2327330</w:t>
      </w:r>
    </w:p>
    <w:p w14:paraId="057C5B72" w14:textId="77777777" w:rsidR="00B5558A" w:rsidRPr="00B5558A" w:rsidRDefault="00B5558A" w:rsidP="00551F8D">
      <w:pPr>
        <w:pStyle w:val="NormalWeb"/>
        <w:numPr>
          <w:ilvl w:val="0"/>
          <w:numId w:val="6"/>
        </w:numPr>
        <w:rPr>
          <w:rFonts w:ascii="Times New Roman" w:eastAsia="Times New Roman" w:hAnsi="Times New Roman"/>
          <w:sz w:val="22"/>
          <w:szCs w:val="22"/>
          <w:highlight w:val="yellow"/>
          <w:lang w:val="en-IN" w:eastAsia="en-IN"/>
        </w:rPr>
      </w:pPr>
      <w:r w:rsidRPr="00B5558A">
        <w:rPr>
          <w:sz w:val="22"/>
          <w:szCs w:val="22"/>
          <w:highlight w:val="yellow"/>
        </w:rPr>
        <w:t xml:space="preserve">Llorente, H. M. C., &amp; Tado, P. P. (2024). The mediating effect of problem-based learning on the relationship between technology integration and student engagement in mathematics. </w:t>
      </w:r>
      <w:r w:rsidRPr="00B5558A">
        <w:rPr>
          <w:rStyle w:val="Emphasis"/>
          <w:sz w:val="22"/>
          <w:szCs w:val="22"/>
          <w:highlight w:val="yellow"/>
        </w:rPr>
        <w:t>Asian Journal of Education and Social Studies, 50</w:t>
      </w:r>
      <w:r w:rsidRPr="00B5558A">
        <w:rPr>
          <w:sz w:val="22"/>
          <w:szCs w:val="22"/>
          <w:highlight w:val="yellow"/>
        </w:rPr>
        <w:t xml:space="preserve">(4), 54–69. </w:t>
      </w:r>
      <w:hyperlink r:id="rId9" w:tgtFrame="_new" w:history="1">
        <w:r w:rsidRPr="00B5558A">
          <w:rPr>
            <w:rStyle w:val="Hyperlink"/>
            <w:sz w:val="22"/>
            <w:szCs w:val="22"/>
            <w:highlight w:val="yellow"/>
          </w:rPr>
          <w:t>https://doi.org/10.9734/ajess/2024/v50i41310</w:t>
        </w:r>
      </w:hyperlink>
      <w:r w:rsidRPr="00B5558A">
        <w:rPr>
          <w:sz w:val="22"/>
          <w:szCs w:val="22"/>
          <w:highlight w:val="yellow"/>
        </w:rPr>
        <w:t xml:space="preserve"> </w:t>
      </w:r>
    </w:p>
    <w:p w14:paraId="0ECCD280" w14:textId="77777777" w:rsidR="00B5558A" w:rsidRPr="00B5558A" w:rsidRDefault="00B5558A" w:rsidP="00551F8D">
      <w:pPr>
        <w:pStyle w:val="NormalWeb"/>
        <w:numPr>
          <w:ilvl w:val="0"/>
          <w:numId w:val="6"/>
        </w:numPr>
        <w:rPr>
          <w:sz w:val="22"/>
          <w:szCs w:val="22"/>
        </w:rPr>
      </w:pPr>
      <w:r w:rsidRPr="00B5558A">
        <w:rPr>
          <w:sz w:val="22"/>
          <w:szCs w:val="22"/>
          <w:highlight w:val="yellow"/>
        </w:rPr>
        <w:t xml:space="preserve">Wang, D. (2024). Integration of mathematics culture and mathematics teaching in high school under the view of flipped classroom. </w:t>
      </w:r>
      <w:r w:rsidRPr="00B5558A">
        <w:rPr>
          <w:rStyle w:val="Emphasis"/>
          <w:sz w:val="22"/>
          <w:szCs w:val="22"/>
          <w:highlight w:val="yellow"/>
        </w:rPr>
        <w:t xml:space="preserve">Asian Journal of </w:t>
      </w:r>
      <w:r w:rsidRPr="00B5558A">
        <w:rPr>
          <w:rStyle w:val="Emphasis"/>
          <w:sz w:val="22"/>
          <w:szCs w:val="22"/>
          <w:highlight w:val="yellow"/>
        </w:rPr>
        <w:lastRenderedPageBreak/>
        <w:t>Education and Social Studies, 50</w:t>
      </w:r>
      <w:r w:rsidRPr="00B5558A">
        <w:rPr>
          <w:sz w:val="22"/>
          <w:szCs w:val="22"/>
          <w:highlight w:val="yellow"/>
        </w:rPr>
        <w:t xml:space="preserve">(8), 222–229. </w:t>
      </w:r>
      <w:hyperlink r:id="rId10" w:tgtFrame="_new" w:history="1">
        <w:r w:rsidRPr="00B5558A">
          <w:rPr>
            <w:rStyle w:val="Hyperlink"/>
            <w:sz w:val="22"/>
            <w:szCs w:val="22"/>
            <w:highlight w:val="yellow"/>
          </w:rPr>
          <w:t>https://doi.org/10.9734/ajess/2024/v50i81523</w:t>
        </w:r>
      </w:hyperlink>
    </w:p>
    <w:p w14:paraId="28FC700E" w14:textId="77777777" w:rsidR="00B5558A" w:rsidRPr="00B5558A" w:rsidRDefault="00B5558A">
      <w:pPr>
        <w:jc w:val="left"/>
        <w:rPr>
          <w:rFonts w:ascii="Times New Roman" w:hAnsi="Times New Roman"/>
          <w:sz w:val="22"/>
          <w:szCs w:val="22"/>
        </w:rPr>
      </w:pPr>
    </w:p>
    <w:p w14:paraId="1A6907BC" w14:textId="77777777" w:rsidR="00FA202D" w:rsidRPr="00B5558A" w:rsidRDefault="00FA202D">
      <w:pPr>
        <w:jc w:val="left"/>
        <w:rPr>
          <w:rFonts w:ascii="Times New Roman" w:hAnsi="Times New Roman"/>
          <w:sz w:val="22"/>
          <w:szCs w:val="22"/>
        </w:rPr>
      </w:pPr>
    </w:p>
    <w:p w14:paraId="1B541D44" w14:textId="77777777" w:rsidR="00637B71" w:rsidRDefault="0045295A">
      <w:pPr>
        <w:spacing w:line="360" w:lineRule="auto"/>
        <w:ind w:left="-2"/>
        <w:rPr>
          <w:rStyle w:val="Strong"/>
          <w:rFonts w:ascii="Helvetica" w:eastAsia="Helvetica" w:hAnsi="Helvetica" w:cs="Helvetica"/>
          <w:color w:val="000000"/>
          <w:sz w:val="24"/>
          <w:shd w:val="clear" w:color="auto" w:fill="FFFFFF"/>
        </w:rPr>
      </w:pPr>
      <w:r>
        <w:rPr>
          <w:rStyle w:val="Strong"/>
          <w:rFonts w:ascii="Helvetica" w:eastAsia="Helvetica" w:hAnsi="Helvetica" w:cs="Helvetica"/>
          <w:color w:val="000000"/>
          <w:sz w:val="24"/>
          <w:shd w:val="clear" w:color="auto" w:fill="FFFFFF"/>
        </w:rPr>
        <w:fldChar w:fldCharType="end"/>
      </w:r>
    </w:p>
    <w:sectPr w:rsidR="00637B7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2D10" w14:textId="77777777" w:rsidR="00227215" w:rsidRDefault="00227215">
      <w:r>
        <w:separator/>
      </w:r>
    </w:p>
  </w:endnote>
  <w:endnote w:type="continuationSeparator" w:id="0">
    <w:p w14:paraId="6DF22822" w14:textId="77777777" w:rsidR="00227215" w:rsidRDefault="0022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3FC2" w14:textId="77777777" w:rsidR="00637B71" w:rsidRDefault="00637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F847" w14:textId="77777777" w:rsidR="00637B71" w:rsidRDefault="00637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5500" w14:textId="77777777" w:rsidR="00637B71" w:rsidRDefault="00637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D7E75" w14:textId="77777777" w:rsidR="00227215" w:rsidRDefault="00227215">
      <w:r>
        <w:separator/>
      </w:r>
    </w:p>
  </w:footnote>
  <w:footnote w:type="continuationSeparator" w:id="0">
    <w:p w14:paraId="4AF0F04B" w14:textId="77777777" w:rsidR="00227215" w:rsidRDefault="00227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9164" w14:textId="77777777" w:rsidR="00637B71" w:rsidRDefault="00000000">
    <w:pPr>
      <w:pStyle w:val="Header"/>
    </w:pPr>
    <w:r>
      <w:pict w14:anchorId="7952C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205454" o:spid="_x0000_s3075" type="#_x0000_t136" style="position:absolute;left:0;text-align:left;margin-left:0;margin-top:0;width:526.05pt;height:59.3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F10D" w14:textId="77777777" w:rsidR="00637B71" w:rsidRDefault="00000000">
    <w:pPr>
      <w:pStyle w:val="Header"/>
    </w:pPr>
    <w:r>
      <w:pict w14:anchorId="77BC1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205455" o:spid="_x0000_s3074" type="#_x0000_t136" style="position:absolute;left:0;text-align:left;margin-left:0;margin-top:0;width:526.05pt;height:59.3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5278" w14:textId="77777777" w:rsidR="00637B71" w:rsidRDefault="00000000">
    <w:pPr>
      <w:pStyle w:val="Header"/>
    </w:pPr>
    <w:r>
      <w:pict w14:anchorId="04E05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205453" o:spid="_x0000_s3073" type="#_x0000_t136" style="position:absolute;left:0;text-align:left;margin-left:0;margin-top:0;width:526.05pt;height:59.35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ABCA"/>
    <w:multiLevelType w:val="singleLevel"/>
    <w:tmpl w:val="8F89ABCA"/>
    <w:lvl w:ilvl="0">
      <w:start w:val="1"/>
      <w:numFmt w:val="decimal"/>
      <w:suff w:val="space"/>
      <w:lvlText w:val="%1."/>
      <w:lvlJc w:val="left"/>
    </w:lvl>
  </w:abstractNum>
  <w:abstractNum w:abstractNumId="1" w15:restartNumberingAfterBreak="0">
    <w:nsid w:val="F4A55156"/>
    <w:multiLevelType w:val="singleLevel"/>
    <w:tmpl w:val="F4A55156"/>
    <w:lvl w:ilvl="0">
      <w:start w:val="1"/>
      <w:numFmt w:val="decimal"/>
      <w:lvlText w:val="(%1)"/>
      <w:lvlJc w:val="left"/>
      <w:pPr>
        <w:ind w:left="425" w:hanging="425"/>
      </w:pPr>
      <w:rPr>
        <w:rFonts w:hint="default"/>
      </w:rPr>
    </w:lvl>
  </w:abstractNum>
  <w:abstractNum w:abstractNumId="2" w15:restartNumberingAfterBreak="0">
    <w:nsid w:val="2F53945B"/>
    <w:multiLevelType w:val="singleLevel"/>
    <w:tmpl w:val="2F53945B"/>
    <w:lvl w:ilvl="0">
      <w:start w:val="1"/>
      <w:numFmt w:val="decimal"/>
      <w:lvlText w:val="(%1)"/>
      <w:lvlJc w:val="left"/>
      <w:pPr>
        <w:ind w:left="425" w:hanging="425"/>
      </w:pPr>
      <w:rPr>
        <w:rFonts w:hint="default"/>
      </w:rPr>
    </w:lvl>
  </w:abstractNum>
  <w:abstractNum w:abstractNumId="3" w15:restartNumberingAfterBreak="0">
    <w:nsid w:val="4F63BC69"/>
    <w:multiLevelType w:val="singleLevel"/>
    <w:tmpl w:val="4F63BC69"/>
    <w:lvl w:ilvl="0">
      <w:start w:val="6"/>
      <w:numFmt w:val="decimal"/>
      <w:suff w:val="space"/>
      <w:lvlText w:val="%1."/>
      <w:lvlJc w:val="left"/>
    </w:lvl>
  </w:abstractNum>
  <w:abstractNum w:abstractNumId="4" w15:restartNumberingAfterBreak="0">
    <w:nsid w:val="5F712AD0"/>
    <w:multiLevelType w:val="hybridMultilevel"/>
    <w:tmpl w:val="4560E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F5151"/>
    <w:multiLevelType w:val="singleLevel"/>
    <w:tmpl w:val="646F5151"/>
    <w:lvl w:ilvl="0">
      <w:start w:val="1"/>
      <w:numFmt w:val="decimal"/>
      <w:suff w:val="space"/>
      <w:lvlText w:val="(%1)"/>
      <w:lvlJc w:val="left"/>
    </w:lvl>
  </w:abstractNum>
  <w:num w:numId="1" w16cid:durableId="1907832655">
    <w:abstractNumId w:val="0"/>
  </w:num>
  <w:num w:numId="2" w16cid:durableId="1984846781">
    <w:abstractNumId w:val="5"/>
  </w:num>
  <w:num w:numId="3" w16cid:durableId="906307917">
    <w:abstractNumId w:val="1"/>
  </w:num>
  <w:num w:numId="4" w16cid:durableId="817303788">
    <w:abstractNumId w:val="2"/>
  </w:num>
  <w:num w:numId="5" w16cid:durableId="1228493072">
    <w:abstractNumId w:val="3"/>
  </w:num>
  <w:num w:numId="6" w16cid:durableId="154229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210"/>
  <w:drawingGridVerticalSpacing w:val="194"/>
  <w:noPunctuationKerning/>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ztDAxsDQ1MjM3sTBQ0lEKTi0uzszPAykwqgUAhzaq2SwAAAA="/>
  </w:docVars>
  <w:rsids>
    <w:rsidRoot w:val="00172A27"/>
    <w:rsid w:val="AFBF8780"/>
    <w:rsid w:val="BEEFCB4B"/>
    <w:rsid w:val="BFE6F841"/>
    <w:rsid w:val="D5DE8897"/>
    <w:rsid w:val="E7FE3684"/>
    <w:rsid w:val="EFFF70E4"/>
    <w:rsid w:val="F7EEC240"/>
    <w:rsid w:val="FBF75102"/>
    <w:rsid w:val="FDDC5620"/>
    <w:rsid w:val="FDEA700A"/>
    <w:rsid w:val="FFBFCE42"/>
    <w:rsid w:val="00007BA9"/>
    <w:rsid w:val="0015704D"/>
    <w:rsid w:val="00172A27"/>
    <w:rsid w:val="001C7C9C"/>
    <w:rsid w:val="00227215"/>
    <w:rsid w:val="00366FD2"/>
    <w:rsid w:val="003E326C"/>
    <w:rsid w:val="004100CD"/>
    <w:rsid w:val="00433E04"/>
    <w:rsid w:val="0045295A"/>
    <w:rsid w:val="004B45CD"/>
    <w:rsid w:val="00541DB4"/>
    <w:rsid w:val="00551F8D"/>
    <w:rsid w:val="005C108B"/>
    <w:rsid w:val="005F63D6"/>
    <w:rsid w:val="00637B71"/>
    <w:rsid w:val="00676271"/>
    <w:rsid w:val="00845C98"/>
    <w:rsid w:val="008507A3"/>
    <w:rsid w:val="008B4B96"/>
    <w:rsid w:val="00934B54"/>
    <w:rsid w:val="00A8035D"/>
    <w:rsid w:val="00B5558A"/>
    <w:rsid w:val="00B726C3"/>
    <w:rsid w:val="00BC0899"/>
    <w:rsid w:val="00BE699E"/>
    <w:rsid w:val="00C03E26"/>
    <w:rsid w:val="00F52278"/>
    <w:rsid w:val="00FA202D"/>
    <w:rsid w:val="00FC2938"/>
    <w:rsid w:val="01C0753F"/>
    <w:rsid w:val="023915E2"/>
    <w:rsid w:val="02830FB3"/>
    <w:rsid w:val="03100AE1"/>
    <w:rsid w:val="03D625F8"/>
    <w:rsid w:val="04ED512E"/>
    <w:rsid w:val="04FF45D7"/>
    <w:rsid w:val="05414BCD"/>
    <w:rsid w:val="05BD626F"/>
    <w:rsid w:val="07011CC2"/>
    <w:rsid w:val="07644792"/>
    <w:rsid w:val="085409E1"/>
    <w:rsid w:val="09284798"/>
    <w:rsid w:val="093F0D49"/>
    <w:rsid w:val="098B1919"/>
    <w:rsid w:val="0A6C7E2A"/>
    <w:rsid w:val="0D500C1F"/>
    <w:rsid w:val="0DB92613"/>
    <w:rsid w:val="0E4A266A"/>
    <w:rsid w:val="0E5C11A6"/>
    <w:rsid w:val="0EF547C1"/>
    <w:rsid w:val="0EF645A0"/>
    <w:rsid w:val="0F121DFA"/>
    <w:rsid w:val="0F2B6FD9"/>
    <w:rsid w:val="0FDB0C5C"/>
    <w:rsid w:val="10B80E71"/>
    <w:rsid w:val="11155648"/>
    <w:rsid w:val="12C35E26"/>
    <w:rsid w:val="131B103E"/>
    <w:rsid w:val="142F2A6F"/>
    <w:rsid w:val="147A6E00"/>
    <w:rsid w:val="15A902E9"/>
    <w:rsid w:val="170E1005"/>
    <w:rsid w:val="183C240D"/>
    <w:rsid w:val="18597DC9"/>
    <w:rsid w:val="1AA24D9F"/>
    <w:rsid w:val="1C77655F"/>
    <w:rsid w:val="1F462954"/>
    <w:rsid w:val="1FC81072"/>
    <w:rsid w:val="2079154C"/>
    <w:rsid w:val="21192E73"/>
    <w:rsid w:val="219537A4"/>
    <w:rsid w:val="2357340F"/>
    <w:rsid w:val="26AA0D7D"/>
    <w:rsid w:val="28DA2E89"/>
    <w:rsid w:val="28E079FB"/>
    <w:rsid w:val="2A4254F9"/>
    <w:rsid w:val="2BA03472"/>
    <w:rsid w:val="2D1F32F4"/>
    <w:rsid w:val="2D8D5C78"/>
    <w:rsid w:val="2F6E0D6D"/>
    <w:rsid w:val="323B4D81"/>
    <w:rsid w:val="34B70380"/>
    <w:rsid w:val="34D578FA"/>
    <w:rsid w:val="36DB05AC"/>
    <w:rsid w:val="3A7E06D5"/>
    <w:rsid w:val="3AE174A3"/>
    <w:rsid w:val="3C3261E8"/>
    <w:rsid w:val="3D6D2125"/>
    <w:rsid w:val="3D8940D7"/>
    <w:rsid w:val="3E405145"/>
    <w:rsid w:val="3E6E7449"/>
    <w:rsid w:val="3EF826FC"/>
    <w:rsid w:val="3F381DB3"/>
    <w:rsid w:val="40DC4AF4"/>
    <w:rsid w:val="40FA63F5"/>
    <w:rsid w:val="425D7EB7"/>
    <w:rsid w:val="43446334"/>
    <w:rsid w:val="447A0595"/>
    <w:rsid w:val="44A84E71"/>
    <w:rsid w:val="45C86334"/>
    <w:rsid w:val="46CC5A5D"/>
    <w:rsid w:val="477DCE1E"/>
    <w:rsid w:val="4BAD5A0B"/>
    <w:rsid w:val="4BD20DB9"/>
    <w:rsid w:val="4C831EDD"/>
    <w:rsid w:val="4F035942"/>
    <w:rsid w:val="4F4729A0"/>
    <w:rsid w:val="50BF61EE"/>
    <w:rsid w:val="51E97071"/>
    <w:rsid w:val="52C553E8"/>
    <w:rsid w:val="530058B1"/>
    <w:rsid w:val="550E5B44"/>
    <w:rsid w:val="56C2754A"/>
    <w:rsid w:val="573E1E21"/>
    <w:rsid w:val="58B33F35"/>
    <w:rsid w:val="5AFE26AC"/>
    <w:rsid w:val="5B487E91"/>
    <w:rsid w:val="5B765C69"/>
    <w:rsid w:val="5BB53BA8"/>
    <w:rsid w:val="5C4E693A"/>
    <w:rsid w:val="5CE43E71"/>
    <w:rsid w:val="5CF9550F"/>
    <w:rsid w:val="5E6957C1"/>
    <w:rsid w:val="5EFEBDE8"/>
    <w:rsid w:val="5F011E9E"/>
    <w:rsid w:val="5FE640B9"/>
    <w:rsid w:val="600A2FD4"/>
    <w:rsid w:val="60163727"/>
    <w:rsid w:val="627668F2"/>
    <w:rsid w:val="630339BD"/>
    <w:rsid w:val="63DF02D4"/>
    <w:rsid w:val="64336224"/>
    <w:rsid w:val="649D3E69"/>
    <w:rsid w:val="65870BE3"/>
    <w:rsid w:val="68CA2609"/>
    <w:rsid w:val="68CC1AED"/>
    <w:rsid w:val="69BB0F42"/>
    <w:rsid w:val="6A637494"/>
    <w:rsid w:val="6B1761A2"/>
    <w:rsid w:val="6B427AC6"/>
    <w:rsid w:val="6BCF62E6"/>
    <w:rsid w:val="6CD3A16D"/>
    <w:rsid w:val="6D535020"/>
    <w:rsid w:val="6DA2061A"/>
    <w:rsid w:val="6E5F49A6"/>
    <w:rsid w:val="6F7820E0"/>
    <w:rsid w:val="6FFF37D2"/>
    <w:rsid w:val="703543A3"/>
    <w:rsid w:val="706C2D03"/>
    <w:rsid w:val="70DE2EF1"/>
    <w:rsid w:val="74FE13C3"/>
    <w:rsid w:val="75556682"/>
    <w:rsid w:val="76E152C4"/>
    <w:rsid w:val="77623BDE"/>
    <w:rsid w:val="788409DC"/>
    <w:rsid w:val="7C5F4108"/>
    <w:rsid w:val="7F79C282"/>
    <w:rsid w:val="7F7B6CAE"/>
    <w:rsid w:val="7FBF6DD0"/>
    <w:rsid w:val="7FCD17FE"/>
    <w:rsid w:val="7FD7E9A0"/>
    <w:rsid w:val="7FE9FBB2"/>
    <w:rsid w:val="8FFFA67E"/>
    <w:rsid w:val="A97F6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2"/>
    </o:shapelayout>
  </w:shapeDefaults>
  <w:decimalSymbol w:val="."/>
  <w:listSeparator w:val=","/>
  <w14:docId w14:val="2544D051"/>
  <w15:docId w15:val="{1B0E1960-AF79-4510-AFEB-6AAE96E9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eastAsia="Microsoft YaHei" w:hAnsi="Arial"/>
      <w:kern w:val="2"/>
      <w:sz w:val="21"/>
      <w:szCs w:val="24"/>
      <w:lang w:val="en-US" w:eastAsia="zh-CN"/>
    </w:rPr>
  </w:style>
  <w:style w:type="paragraph" w:styleId="Heading1">
    <w:name w:val="heading 1"/>
    <w:basedOn w:val="Normal"/>
    <w:next w:val="Normal"/>
    <w:qFormat/>
    <w:pPr>
      <w:keepNext/>
      <w:keepLines/>
      <w:spacing w:before="260" w:after="220"/>
      <w:outlineLvl w:val="0"/>
    </w:pPr>
    <w:rPr>
      <w:b/>
      <w:kern w:val="44"/>
      <w:sz w:val="36"/>
    </w:rPr>
  </w:style>
  <w:style w:type="paragraph" w:styleId="Heading2">
    <w:name w:val="heading 2"/>
    <w:basedOn w:val="Normal"/>
    <w:next w:val="Normal"/>
    <w:unhideWhenUsed/>
    <w:qFormat/>
    <w:pPr>
      <w:keepNext/>
      <w:keepLines/>
      <w:spacing w:before="260" w:after="200"/>
      <w:outlineLvl w:val="1"/>
    </w:pPr>
    <w:rPr>
      <w:b/>
      <w:sz w:val="32"/>
    </w:rPr>
  </w:style>
  <w:style w:type="paragraph" w:styleId="Heading3">
    <w:name w:val="heading 3"/>
    <w:basedOn w:val="Normal"/>
    <w:next w:val="Normal"/>
    <w:unhideWhenUsed/>
    <w:qFormat/>
    <w:pPr>
      <w:keepNext/>
      <w:keepLines/>
      <w:spacing w:before="260" w:after="180"/>
      <w:outlineLvl w:val="2"/>
    </w:pPr>
    <w:rPr>
      <w:b/>
      <w:sz w:val="30"/>
    </w:rPr>
  </w:style>
  <w:style w:type="paragraph" w:styleId="Heading4">
    <w:name w:val="heading 4"/>
    <w:basedOn w:val="Normal"/>
    <w:next w:val="Normal"/>
    <w:unhideWhenUsed/>
    <w:qFormat/>
    <w:pPr>
      <w:keepNext/>
      <w:keepLines/>
      <w:spacing w:before="240" w:after="160"/>
      <w:outlineLvl w:val="3"/>
    </w:pPr>
    <w:rPr>
      <w:b/>
      <w:sz w:val="28"/>
    </w:rPr>
  </w:style>
  <w:style w:type="paragraph" w:styleId="Heading5">
    <w:name w:val="heading 5"/>
    <w:basedOn w:val="Normal"/>
    <w:next w:val="Normal"/>
    <w:unhideWhenUsed/>
    <w:qFormat/>
    <w:pPr>
      <w:keepNext/>
      <w:keepLines/>
      <w:spacing w:before="240" w:after="160"/>
      <w:outlineLvl w:val="4"/>
    </w:pPr>
    <w:rPr>
      <w:b/>
      <w:sz w:val="28"/>
    </w:rPr>
  </w:style>
  <w:style w:type="paragraph" w:styleId="Heading6">
    <w:name w:val="heading 6"/>
    <w:basedOn w:val="Normal"/>
    <w:next w:val="Normal"/>
    <w:unhideWhenUsed/>
    <w:qFormat/>
    <w:pPr>
      <w:keepNext/>
      <w:keepLines/>
      <w:spacing w:before="240" w:after="120"/>
      <w:outlineLvl w:val="5"/>
    </w:pPr>
    <w:rPr>
      <w:b/>
      <w:sz w:val="24"/>
    </w:rPr>
  </w:style>
  <w:style w:type="paragraph" w:styleId="Heading7">
    <w:name w:val="heading 7"/>
    <w:basedOn w:val="Normal"/>
    <w:next w:val="Normal"/>
    <w:unhideWhenUsed/>
    <w:qFormat/>
    <w:pPr>
      <w:keepNext/>
      <w:keepLines/>
      <w:spacing w:before="240" w:after="120"/>
      <w:outlineLvl w:val="6"/>
    </w:pPr>
    <w:rPr>
      <w:b/>
      <w:sz w:val="24"/>
    </w:rPr>
  </w:style>
  <w:style w:type="paragraph" w:styleId="Heading8">
    <w:name w:val="heading 8"/>
    <w:basedOn w:val="Normal"/>
    <w:next w:val="Normal"/>
    <w:unhideWhenUsed/>
    <w:qFormat/>
    <w:pPr>
      <w:keepNext/>
      <w:keepLines/>
      <w:spacing w:before="180" w:after="64"/>
      <w:outlineLvl w:val="7"/>
    </w:pPr>
    <w:rPr>
      <w:sz w:val="24"/>
    </w:rPr>
  </w:style>
  <w:style w:type="paragraph" w:styleId="Heading9">
    <w:name w:val="heading 9"/>
    <w:basedOn w:val="Normal"/>
    <w:next w:val="Normal"/>
    <w:unhideWhenUsed/>
    <w:qFormat/>
    <w:pPr>
      <w:keepNext/>
      <w:keepLines/>
      <w:spacing w:before="180" w:after="6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uiPriority w:val="99"/>
    <w:qFormat/>
    <w:pPr>
      <w:spacing w:beforeAutospacing="1" w:afterAutospacing="1"/>
      <w:jc w:val="left"/>
    </w:pPr>
    <w:rPr>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paragraph" w:customStyle="1" w:styleId="Bibliography1">
    <w:name w:val="Bibliography1"/>
    <w:basedOn w:val="Normal"/>
    <w:qFormat/>
    <w:pPr>
      <w:spacing w:line="480" w:lineRule="auto"/>
      <w:ind w:left="720" w:hanging="7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eastAsia="Microsoft YaHei" w:hAnsi="Arial"/>
      <w:kern w:val="2"/>
      <w:sz w:val="21"/>
      <w:szCs w:val="24"/>
      <w:lang w:eastAsia="zh-CN"/>
    </w:rPr>
  </w:style>
  <w:style w:type="character" w:customStyle="1" w:styleId="FooterChar">
    <w:name w:val="Footer Char"/>
    <w:basedOn w:val="DefaultParagraphFont"/>
    <w:link w:val="Footer"/>
    <w:qFormat/>
    <w:rPr>
      <w:rFonts w:ascii="Arial" w:eastAsia="Microsoft YaHei" w:hAnsi="Arial"/>
      <w:kern w:val="2"/>
      <w:sz w:val="21"/>
      <w:szCs w:val="24"/>
      <w:lang w:eastAsia="zh-CN"/>
    </w:rPr>
  </w:style>
  <w:style w:type="character" w:styleId="Emphasis">
    <w:name w:val="Emphasis"/>
    <w:basedOn w:val="DefaultParagraphFont"/>
    <w:uiPriority w:val="20"/>
    <w:qFormat/>
    <w:rsid w:val="00FA202D"/>
    <w:rPr>
      <w:i/>
      <w:iCs/>
    </w:rPr>
  </w:style>
  <w:style w:type="paragraph" w:styleId="ListParagraph">
    <w:name w:val="List Paragraph"/>
    <w:basedOn w:val="Normal"/>
    <w:uiPriority w:val="99"/>
    <w:unhideWhenUsed/>
    <w:rsid w:val="00551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9734/ajess/2024/v50i81523?utm_source=chatgpt.com" TargetMode="External"/><Relationship Id="rId4" Type="http://schemas.openxmlformats.org/officeDocument/2006/relationships/settings" Target="settings.xml"/><Relationship Id="rId9" Type="http://schemas.openxmlformats.org/officeDocument/2006/relationships/hyperlink" Target="https://doi.org/10.9734/ajess/2024/v50i41310?utm_source=chatgpt.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12121</Words>
  <Characters>69095</Characters>
  <Application>Microsoft Office Word</Application>
  <DocSecurity>0</DocSecurity>
  <Lines>575</Lines>
  <Paragraphs>162</Paragraphs>
  <ScaleCrop>false</ScaleCrop>
  <Company>HP</Company>
  <LinksUpToDate>false</LinksUpToDate>
  <CharactersWithSpaces>81054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dc:creator>
  <cp:lastModifiedBy>Editor Acc 101</cp:lastModifiedBy>
  <cp:revision>11</cp:revision>
  <cp:lastPrinted>2026-04-04T02:40:00Z</cp:lastPrinted>
  <dcterms:created xsi:type="dcterms:W3CDTF">2018-05-27T17:24:00Z</dcterms:created>
  <dcterms:modified xsi:type="dcterms:W3CDTF">2026-04-04T09:56:00Z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eyJoZGlkIjoiMTkwNTY5NTYzYzk0ZjBhZWYxNDc2MjBhY2VkNDhlMzEiLCJ1c2VySWQiOiI2MDI0MzgxOTUifQ==</vt:lpwstr>
  </property>
  <property fmtid="{D5CDD505-2E9C-101B-9397-08002B2CF9AE}" pid="6" name="ICV">
    <vt:lpwstr>F737323144D74DF18496585E6144FCBA_12</vt:lpwstr>
  </property>
  <property fmtid="{D5CDD505-2E9C-101B-9397-08002B2CF9AE}" pid="7" name="ZOTERO_PREF_1">
    <vt:lpwstr>&lt;data data-version="3" zotero-version="8.0.4"&gt;&lt;session id="GYqVux6i"/&gt;&lt;style id="http://www.zotero.org/styles/apa" locale="en-US" hasBibliography="1" bibliographyStyleHasBeenSet="1"/&gt;&lt;prefs&gt;&lt;pref name="fieldType" value="Field"/&gt;&lt;/prefs&gt;&lt;/data&gt;</vt:lpwstr>
  </property>
  <property fmtid="{D5CDD505-2E9C-101B-9397-08002B2CF9AE}" pid="8" name="GrammarlyDocumentId">
    <vt:lpwstr>c8a838d7-775c-41d1-9aab-b3a59e980dc3</vt:lpwstr>
  </property>
</Properties>
</file>