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0FF4E" w14:textId="3C384372" w:rsidR="00EB5152" w:rsidRDefault="00EB5152" w:rsidP="00097D3D">
      <w:pPr>
        <w:spacing w:line="276" w:lineRule="auto"/>
        <w:jc w:val="center"/>
        <w:rPr>
          <w:rFonts w:ascii="Times New Roman" w:hAnsi="Times New Roman" w:cs="Times New Roman"/>
          <w:b/>
          <w:sz w:val="24"/>
        </w:rPr>
      </w:pPr>
      <w:r w:rsidRPr="00EB5152">
        <w:rPr>
          <w:rFonts w:ascii="Times New Roman" w:hAnsi="Times New Roman" w:cs="Times New Roman"/>
          <w:b/>
          <w:sz w:val="24"/>
        </w:rPr>
        <w:t>From Job Satisfaction to Well-being: The Sequential Roles of Resilience and Meaningful Work among Indian Educators</w:t>
      </w:r>
    </w:p>
    <w:p w14:paraId="5A2C6983" w14:textId="77777777" w:rsidR="004E70C6" w:rsidRDefault="004E70C6" w:rsidP="00097D3D">
      <w:pPr>
        <w:spacing w:line="276" w:lineRule="auto"/>
        <w:jc w:val="center"/>
        <w:rPr>
          <w:rFonts w:ascii="Times New Roman" w:hAnsi="Times New Roman" w:cs="Times New Roman"/>
          <w:sz w:val="24"/>
        </w:rPr>
      </w:pPr>
    </w:p>
    <w:p w14:paraId="4571E47C" w14:textId="0E1ED43F" w:rsidR="00123C6B" w:rsidRDefault="00123C6B" w:rsidP="00097D3D">
      <w:pPr>
        <w:spacing w:line="276" w:lineRule="auto"/>
        <w:rPr>
          <w:rFonts w:ascii="Times New Roman" w:hAnsi="Times New Roman" w:cs="Times New Roman"/>
          <w:b/>
          <w:sz w:val="24"/>
        </w:rPr>
      </w:pPr>
    </w:p>
    <w:p w14:paraId="32521F49" w14:textId="0234FA45" w:rsidR="003F6912" w:rsidRPr="00CF5870" w:rsidRDefault="003F6912" w:rsidP="00097D3D">
      <w:pPr>
        <w:spacing w:line="276" w:lineRule="auto"/>
        <w:rPr>
          <w:rFonts w:ascii="Times New Roman" w:hAnsi="Times New Roman" w:cs="Times New Roman"/>
          <w:b/>
          <w:sz w:val="24"/>
          <w:szCs w:val="24"/>
        </w:rPr>
      </w:pPr>
      <w:r w:rsidRPr="00CF5870">
        <w:rPr>
          <w:rFonts w:ascii="Times New Roman" w:hAnsi="Times New Roman" w:cs="Times New Roman"/>
          <w:b/>
          <w:sz w:val="24"/>
          <w:szCs w:val="24"/>
        </w:rPr>
        <w:t xml:space="preserve">Abstract </w:t>
      </w:r>
    </w:p>
    <w:p w14:paraId="13870066" w14:textId="2E674011" w:rsidR="001E6DB5" w:rsidRPr="000012D1" w:rsidRDefault="000012D1" w:rsidP="00097D3D">
      <w:pPr>
        <w:spacing w:line="276" w:lineRule="auto"/>
        <w:jc w:val="both"/>
        <w:rPr>
          <w:rFonts w:ascii="Times New Roman" w:hAnsi="Times New Roman" w:cs="Times New Roman"/>
          <w:sz w:val="24"/>
          <w:szCs w:val="24"/>
        </w:rPr>
      </w:pPr>
      <w:r w:rsidRPr="000012D1">
        <w:rPr>
          <w:rFonts w:ascii="Times New Roman" w:hAnsi="Times New Roman" w:cs="Times New Roman"/>
          <w:sz w:val="24"/>
          <w:szCs w:val="24"/>
        </w:rPr>
        <w:t xml:space="preserve">While teaching is a noble profession, it brings challenges that require </w:t>
      </w:r>
      <w:r w:rsidR="009F4C21">
        <w:rPr>
          <w:rFonts w:ascii="Times New Roman" w:hAnsi="Times New Roman" w:cs="Times New Roman"/>
          <w:sz w:val="24"/>
          <w:szCs w:val="24"/>
        </w:rPr>
        <w:t>educator</w:t>
      </w:r>
      <w:r w:rsidRPr="000012D1">
        <w:rPr>
          <w:rFonts w:ascii="Times New Roman" w:hAnsi="Times New Roman" w:cs="Times New Roman"/>
          <w:sz w:val="24"/>
          <w:szCs w:val="24"/>
        </w:rPr>
        <w:t>s to protect their well-being to contribute productively to the field. Although previo</w:t>
      </w:r>
      <w:r w:rsidR="009F4C21">
        <w:rPr>
          <w:rFonts w:ascii="Times New Roman" w:hAnsi="Times New Roman" w:cs="Times New Roman"/>
          <w:sz w:val="24"/>
          <w:szCs w:val="24"/>
        </w:rPr>
        <w:t>us research has explored educator</w:t>
      </w:r>
      <w:r w:rsidRPr="000012D1">
        <w:rPr>
          <w:rFonts w:ascii="Times New Roman" w:hAnsi="Times New Roman" w:cs="Times New Roman"/>
          <w:sz w:val="24"/>
          <w:szCs w:val="24"/>
        </w:rPr>
        <w:t xml:space="preserve">s’ well-being, the interplay among job satisfaction, resilience, and meaningful work is scarcely studied. Our research addresses this gap by primarily examining whether resilience and meaningful work together mediate the relationship between job satisfaction and subjective well-being. We administered </w:t>
      </w:r>
      <w:proofErr w:type="spellStart"/>
      <w:r w:rsidRPr="000012D1">
        <w:rPr>
          <w:rFonts w:ascii="Times New Roman" w:hAnsi="Times New Roman" w:cs="Times New Roman"/>
          <w:sz w:val="24"/>
          <w:szCs w:val="24"/>
        </w:rPr>
        <w:t>standardised</w:t>
      </w:r>
      <w:proofErr w:type="spellEnd"/>
      <w:r w:rsidRPr="000012D1">
        <w:rPr>
          <w:rFonts w:ascii="Times New Roman" w:hAnsi="Times New Roman" w:cs="Times New Roman"/>
          <w:sz w:val="24"/>
          <w:szCs w:val="24"/>
        </w:rPr>
        <w:t xml:space="preserve"> tools to </w:t>
      </w:r>
      <w:r w:rsidR="009628B6">
        <w:rPr>
          <w:rFonts w:ascii="Times New Roman" w:hAnsi="Times New Roman" w:cs="Times New Roman"/>
          <w:sz w:val="24"/>
          <w:szCs w:val="24"/>
        </w:rPr>
        <w:t xml:space="preserve">218 </w:t>
      </w:r>
      <w:r w:rsidRPr="000012D1">
        <w:rPr>
          <w:rFonts w:ascii="Times New Roman" w:hAnsi="Times New Roman" w:cs="Times New Roman"/>
          <w:sz w:val="24"/>
          <w:szCs w:val="24"/>
        </w:rPr>
        <w:t>Indian educators (school t</w:t>
      </w:r>
      <w:r w:rsidR="00C1479E">
        <w:rPr>
          <w:rFonts w:ascii="Times New Roman" w:hAnsi="Times New Roman" w:cs="Times New Roman"/>
          <w:sz w:val="24"/>
          <w:szCs w:val="24"/>
        </w:rPr>
        <w:t>eachers to university academics</w:t>
      </w:r>
      <w:r w:rsidRPr="000012D1">
        <w:rPr>
          <w:rFonts w:ascii="Times New Roman" w:hAnsi="Times New Roman" w:cs="Times New Roman"/>
          <w:sz w:val="24"/>
          <w:szCs w:val="24"/>
        </w:rPr>
        <w:t xml:space="preserve">) to measure their job satisfaction, well-being, resilience, and meaningful work. Using the Hayes Process Macro Model 6 for serial mediation, we </w:t>
      </w:r>
      <w:proofErr w:type="spellStart"/>
      <w:r w:rsidRPr="000012D1">
        <w:rPr>
          <w:rFonts w:ascii="Times New Roman" w:hAnsi="Times New Roman" w:cs="Times New Roman"/>
          <w:sz w:val="24"/>
          <w:szCs w:val="24"/>
        </w:rPr>
        <w:t>analysed</w:t>
      </w:r>
      <w:proofErr w:type="spellEnd"/>
      <w:r w:rsidRPr="000012D1">
        <w:rPr>
          <w:rFonts w:ascii="Times New Roman" w:hAnsi="Times New Roman" w:cs="Times New Roman"/>
          <w:sz w:val="24"/>
          <w:szCs w:val="24"/>
        </w:rPr>
        <w:t xml:space="preserve"> the data with SPSS (v. 26). The results indicated significant direct effects between job satisfaction, resilience, work meaning, and subjective well-being. Importantly, the indirect effect of job satisfaction on subjective well-being through resilience alone was not significant. Conversely, the indirect effect through meaningful work alone was significant. Moreover, the serial indirect effect—where job satisfaction affects resilience, which then influences meaningful work and, in turn, subjective well-being—was also significant. This demonstrates that while resilience alone does not mediate the relationship, resilience and meaningful work together provide complementary, partial mediation. These findings suggest that educational institutions can enhance educator well-being by fostering resilience and meaningful work. However, the study’s findings are limited to Indian educators, with a majority of participants from South India.</w:t>
      </w:r>
      <w:r w:rsidR="000E5661">
        <w:rPr>
          <w:rFonts w:ascii="Times New Roman" w:hAnsi="Times New Roman" w:cs="Times New Roman"/>
          <w:sz w:val="24"/>
        </w:rPr>
        <w:t xml:space="preserve"> </w:t>
      </w:r>
    </w:p>
    <w:p w14:paraId="3D270A78" w14:textId="77777777" w:rsidR="00531C0D" w:rsidRDefault="005331C5" w:rsidP="00097D3D">
      <w:pPr>
        <w:spacing w:line="276" w:lineRule="auto"/>
        <w:jc w:val="both"/>
        <w:rPr>
          <w:rFonts w:ascii="Times New Roman" w:hAnsi="Times New Roman" w:cs="Times New Roman"/>
          <w:sz w:val="24"/>
        </w:rPr>
      </w:pPr>
      <w:r>
        <w:rPr>
          <w:rFonts w:ascii="Times New Roman" w:hAnsi="Times New Roman" w:cs="Times New Roman"/>
          <w:b/>
          <w:sz w:val="24"/>
        </w:rPr>
        <w:t>Keywords</w:t>
      </w:r>
      <w:r w:rsidR="00531C0D" w:rsidRPr="00531C0D">
        <w:rPr>
          <w:rFonts w:ascii="Times New Roman" w:hAnsi="Times New Roman" w:cs="Times New Roman"/>
          <w:b/>
          <w:sz w:val="24"/>
        </w:rPr>
        <w:t>:</w:t>
      </w:r>
      <w:r w:rsidR="00531C0D">
        <w:rPr>
          <w:rFonts w:ascii="Times New Roman" w:hAnsi="Times New Roman" w:cs="Times New Roman"/>
          <w:b/>
          <w:sz w:val="24"/>
        </w:rPr>
        <w:t xml:space="preserve"> </w:t>
      </w:r>
      <w:r w:rsidR="00531C0D">
        <w:rPr>
          <w:rFonts w:ascii="Times New Roman" w:hAnsi="Times New Roman" w:cs="Times New Roman"/>
          <w:sz w:val="24"/>
        </w:rPr>
        <w:t xml:space="preserve">job satisfaction, </w:t>
      </w:r>
      <w:r w:rsidR="0034568B">
        <w:rPr>
          <w:rFonts w:ascii="Times New Roman" w:hAnsi="Times New Roman" w:cs="Times New Roman"/>
          <w:sz w:val="24"/>
        </w:rPr>
        <w:t xml:space="preserve">meaningful work, </w:t>
      </w:r>
      <w:r w:rsidR="00531C0D">
        <w:rPr>
          <w:rFonts w:ascii="Times New Roman" w:hAnsi="Times New Roman" w:cs="Times New Roman"/>
          <w:sz w:val="24"/>
        </w:rPr>
        <w:t>re</w:t>
      </w:r>
      <w:r w:rsidR="0034568B">
        <w:rPr>
          <w:rFonts w:ascii="Times New Roman" w:hAnsi="Times New Roman" w:cs="Times New Roman"/>
          <w:sz w:val="24"/>
        </w:rPr>
        <w:t>silience, subjective well-being</w:t>
      </w:r>
      <w:r w:rsidR="00531C0D">
        <w:rPr>
          <w:rFonts w:ascii="Times New Roman" w:hAnsi="Times New Roman" w:cs="Times New Roman"/>
          <w:sz w:val="24"/>
        </w:rPr>
        <w:t xml:space="preserve"> </w:t>
      </w:r>
    </w:p>
    <w:p w14:paraId="7FE3DAA7" w14:textId="541B55E5" w:rsidR="009D4895" w:rsidRPr="009D4895" w:rsidRDefault="009D4895" w:rsidP="00097D3D">
      <w:pPr>
        <w:spacing w:line="276" w:lineRule="auto"/>
        <w:jc w:val="both"/>
        <w:rPr>
          <w:rFonts w:ascii="Times New Roman" w:hAnsi="Times New Roman" w:cs="Times New Roman"/>
          <w:b/>
          <w:bCs/>
          <w:sz w:val="24"/>
        </w:rPr>
      </w:pPr>
      <w:r w:rsidRPr="009D4895">
        <w:rPr>
          <w:rFonts w:ascii="Times New Roman" w:hAnsi="Times New Roman" w:cs="Times New Roman"/>
          <w:b/>
          <w:bCs/>
          <w:sz w:val="24"/>
        </w:rPr>
        <w:t>Introduction</w:t>
      </w:r>
    </w:p>
    <w:p w14:paraId="6ACF9D8B" w14:textId="77777777" w:rsidR="00C05561" w:rsidRPr="00C05561" w:rsidRDefault="00C05561" w:rsidP="00C05561">
      <w:pPr>
        <w:spacing w:line="276" w:lineRule="auto"/>
        <w:jc w:val="both"/>
        <w:rPr>
          <w:rFonts w:ascii="Times New Roman" w:hAnsi="Times New Roman" w:cs="Times New Roman"/>
          <w:color w:val="000000" w:themeColor="text1"/>
          <w:sz w:val="24"/>
        </w:rPr>
      </w:pPr>
      <w:r w:rsidRPr="00C05561">
        <w:rPr>
          <w:rFonts w:ascii="Times New Roman" w:hAnsi="Times New Roman" w:cs="Times New Roman"/>
          <w:color w:val="000000" w:themeColor="text1"/>
          <w:sz w:val="24"/>
        </w:rPr>
        <w:t>The rapid advancement of artificial intelligence and related technologies has fundamentally altered the nature of work, including within the education sector. Educational professionals must now adapt to evolving pedagogical practices, increased technological integration, and expanding professional responsibilities. Consequently, educator well-being has become a critical concern, as it influences both personal health and the quality of education delivered (</w:t>
      </w:r>
      <w:proofErr w:type="spellStart"/>
      <w:r w:rsidRPr="00C05561">
        <w:rPr>
          <w:rFonts w:ascii="Times New Roman" w:hAnsi="Times New Roman" w:cs="Times New Roman"/>
          <w:color w:val="000000" w:themeColor="text1"/>
          <w:sz w:val="24"/>
        </w:rPr>
        <w:t>Dreer</w:t>
      </w:r>
      <w:proofErr w:type="spellEnd"/>
      <w:r w:rsidRPr="00C05561">
        <w:rPr>
          <w:rFonts w:ascii="Times New Roman" w:hAnsi="Times New Roman" w:cs="Times New Roman"/>
          <w:color w:val="000000" w:themeColor="text1"/>
          <w:sz w:val="24"/>
        </w:rPr>
        <w:t>, 2023).</w:t>
      </w:r>
    </w:p>
    <w:p w14:paraId="39DBC952" w14:textId="49204700" w:rsidR="00C05561" w:rsidRPr="00C05561" w:rsidRDefault="00C05561" w:rsidP="00C05561">
      <w:pPr>
        <w:spacing w:line="276" w:lineRule="auto"/>
        <w:jc w:val="both"/>
        <w:rPr>
          <w:rFonts w:ascii="Times New Roman" w:hAnsi="Times New Roman" w:cs="Times New Roman"/>
          <w:color w:val="000000" w:themeColor="text1"/>
          <w:sz w:val="24"/>
        </w:rPr>
      </w:pPr>
      <w:r w:rsidRPr="00C05561">
        <w:rPr>
          <w:rFonts w:ascii="Times New Roman" w:hAnsi="Times New Roman" w:cs="Times New Roman"/>
          <w:color w:val="000000" w:themeColor="text1"/>
          <w:sz w:val="24"/>
        </w:rPr>
        <w:t>The demanding nature of the teaching profession, which includes instructional duties, administrative responsibilities, research expectations, and ongoing professional development, can lead to job dissatisfaction, psychological strain, and reduced well-being (</w:t>
      </w:r>
      <w:proofErr w:type="spellStart"/>
      <w:r w:rsidRPr="00C05561">
        <w:rPr>
          <w:rFonts w:ascii="Times New Roman" w:hAnsi="Times New Roman" w:cs="Times New Roman"/>
          <w:color w:val="000000" w:themeColor="text1"/>
          <w:sz w:val="24"/>
        </w:rPr>
        <w:t>Emeljanovas</w:t>
      </w:r>
      <w:proofErr w:type="spellEnd"/>
      <w:r w:rsidRPr="00C05561">
        <w:rPr>
          <w:rFonts w:ascii="Times New Roman" w:hAnsi="Times New Roman" w:cs="Times New Roman"/>
          <w:color w:val="000000" w:themeColor="text1"/>
          <w:sz w:val="24"/>
        </w:rPr>
        <w:t xml:space="preserve"> et al., 2023). Occupational well-being, defined as a balance between work demands and personal life, is essential for educators to maintain effectiveness, sustain motivation, and foster supportive learning environments (</w:t>
      </w:r>
      <w:proofErr w:type="spellStart"/>
      <w:r w:rsidRPr="00C05561">
        <w:rPr>
          <w:rFonts w:ascii="Times New Roman" w:hAnsi="Times New Roman" w:cs="Times New Roman"/>
          <w:color w:val="000000" w:themeColor="text1"/>
          <w:sz w:val="24"/>
        </w:rPr>
        <w:t>Nwoko</w:t>
      </w:r>
      <w:proofErr w:type="spellEnd"/>
      <w:r w:rsidRPr="00C05561">
        <w:rPr>
          <w:rFonts w:ascii="Times New Roman" w:hAnsi="Times New Roman" w:cs="Times New Roman"/>
          <w:color w:val="000000" w:themeColor="text1"/>
          <w:sz w:val="24"/>
        </w:rPr>
        <w:t xml:space="preserve"> et al., 2023). Furthermore, educator well-being has broader </w:t>
      </w:r>
      <w:r w:rsidRPr="00C05561">
        <w:rPr>
          <w:rFonts w:ascii="Times New Roman" w:hAnsi="Times New Roman" w:cs="Times New Roman"/>
          <w:color w:val="000000" w:themeColor="text1"/>
          <w:sz w:val="24"/>
        </w:rPr>
        <w:lastRenderedPageBreak/>
        <w:t xml:space="preserve">implications, affecting retention, institutional performance, </w:t>
      </w:r>
      <w:r w:rsidR="00162787">
        <w:rPr>
          <w:rFonts w:ascii="Times New Roman" w:hAnsi="Times New Roman" w:cs="Times New Roman"/>
          <w:color w:val="000000" w:themeColor="text1"/>
          <w:sz w:val="24"/>
        </w:rPr>
        <w:t>and student outcomes (</w:t>
      </w:r>
      <w:r w:rsidRPr="00C05561">
        <w:rPr>
          <w:rFonts w:ascii="Times New Roman" w:hAnsi="Times New Roman" w:cs="Times New Roman"/>
          <w:color w:val="000000" w:themeColor="text1"/>
          <w:sz w:val="24"/>
        </w:rPr>
        <w:t>McCallum &amp; Price, 2010).</w:t>
      </w:r>
    </w:p>
    <w:p w14:paraId="3FC710F3" w14:textId="77777777" w:rsidR="00C05561" w:rsidRPr="00C05561" w:rsidRDefault="00C05561" w:rsidP="00C05561">
      <w:pPr>
        <w:spacing w:line="276" w:lineRule="auto"/>
        <w:jc w:val="both"/>
        <w:rPr>
          <w:rFonts w:ascii="Times New Roman" w:hAnsi="Times New Roman" w:cs="Times New Roman"/>
          <w:color w:val="000000" w:themeColor="text1"/>
          <w:sz w:val="24"/>
        </w:rPr>
      </w:pPr>
      <w:r w:rsidRPr="00C05561">
        <w:rPr>
          <w:rFonts w:ascii="Times New Roman" w:hAnsi="Times New Roman" w:cs="Times New Roman"/>
          <w:color w:val="000000" w:themeColor="text1"/>
          <w:sz w:val="24"/>
        </w:rPr>
        <w:t>Despite its significance, the factors contributing to educator well-being are not yet fully understood within an integrated framework. Although previous research has examined constructs such as job satisfaction, resilience, meaningful work, and subjective well-being, these variables have typically been studied in isolation. There is limited empirical investigation into how these factors interact within a unified model, particularly through mediating mechanisms. Additionally, much of the existing research has focused on a narrow set of predictors, often neglecting the complex interplay of psychological and occupational variables that influence well-being outcomes among educational professionals.</w:t>
      </w:r>
    </w:p>
    <w:p w14:paraId="52E22307" w14:textId="77777777" w:rsidR="00C05561" w:rsidRPr="00C05561" w:rsidRDefault="00C05561" w:rsidP="00C05561">
      <w:pPr>
        <w:spacing w:line="276" w:lineRule="auto"/>
        <w:jc w:val="both"/>
        <w:rPr>
          <w:rFonts w:ascii="Times New Roman" w:hAnsi="Times New Roman" w:cs="Times New Roman"/>
          <w:color w:val="000000" w:themeColor="text1"/>
          <w:sz w:val="24"/>
        </w:rPr>
      </w:pPr>
      <w:r w:rsidRPr="00C05561">
        <w:rPr>
          <w:rFonts w:ascii="Times New Roman" w:hAnsi="Times New Roman" w:cs="Times New Roman"/>
          <w:color w:val="000000" w:themeColor="text1"/>
          <w:sz w:val="24"/>
        </w:rPr>
        <w:t>Moreover, limited theoretical work explicitly addresses the unique characteristics and challenges inherent to the teaching profession (</w:t>
      </w:r>
      <w:proofErr w:type="spellStart"/>
      <w:r w:rsidRPr="00C05561">
        <w:rPr>
          <w:rFonts w:ascii="Times New Roman" w:hAnsi="Times New Roman" w:cs="Times New Roman"/>
          <w:color w:val="000000" w:themeColor="text1"/>
          <w:sz w:val="24"/>
        </w:rPr>
        <w:t>Hascher</w:t>
      </w:r>
      <w:proofErr w:type="spellEnd"/>
      <w:r w:rsidRPr="00C05561">
        <w:rPr>
          <w:rFonts w:ascii="Times New Roman" w:hAnsi="Times New Roman" w:cs="Times New Roman"/>
          <w:color w:val="000000" w:themeColor="text1"/>
          <w:sz w:val="24"/>
        </w:rPr>
        <w:t xml:space="preserve"> &amp; </w:t>
      </w:r>
      <w:proofErr w:type="spellStart"/>
      <w:r w:rsidRPr="00C05561">
        <w:rPr>
          <w:rFonts w:ascii="Times New Roman" w:hAnsi="Times New Roman" w:cs="Times New Roman"/>
          <w:color w:val="000000" w:themeColor="text1"/>
          <w:sz w:val="24"/>
        </w:rPr>
        <w:t>Waber</w:t>
      </w:r>
      <w:proofErr w:type="spellEnd"/>
      <w:r w:rsidRPr="00C05561">
        <w:rPr>
          <w:rFonts w:ascii="Times New Roman" w:hAnsi="Times New Roman" w:cs="Times New Roman"/>
          <w:color w:val="000000" w:themeColor="text1"/>
          <w:sz w:val="24"/>
        </w:rPr>
        <w:t>, 2021). This underscores the need for a more comprehensive and process-oriented understanding of how job-related attitudes influence well-being. Addressing this gap is essential to advancing theoretical knowledge and informing institutional practices that enhance educator well-being across educational levels.</w:t>
      </w:r>
    </w:p>
    <w:p w14:paraId="48669AD6" w14:textId="562768C1" w:rsidR="00C05561" w:rsidRPr="00C05561" w:rsidRDefault="00C05561" w:rsidP="00C05561">
      <w:pPr>
        <w:spacing w:line="276" w:lineRule="auto"/>
        <w:jc w:val="both"/>
        <w:rPr>
          <w:rFonts w:ascii="Times New Roman" w:hAnsi="Times New Roman" w:cs="Times New Roman"/>
          <w:color w:val="000000" w:themeColor="text1"/>
          <w:sz w:val="24"/>
        </w:rPr>
      </w:pPr>
      <w:r w:rsidRPr="00C05561">
        <w:rPr>
          <w:rFonts w:ascii="Times New Roman" w:hAnsi="Times New Roman" w:cs="Times New Roman"/>
          <w:color w:val="000000" w:themeColor="text1"/>
          <w:sz w:val="24"/>
        </w:rPr>
        <w:t>To address these gaps, the present study examines the relationships among job satisfaction, resilience, meaningful work, and subjective well-being in</w:t>
      </w:r>
      <w:r w:rsidR="00EC53CB">
        <w:rPr>
          <w:rFonts w:ascii="Times New Roman" w:hAnsi="Times New Roman" w:cs="Times New Roman"/>
          <w:color w:val="000000" w:themeColor="text1"/>
          <w:sz w:val="24"/>
        </w:rPr>
        <w:t xml:space="preserve"> Indian educators</w:t>
      </w:r>
      <w:r w:rsidRPr="00C05561">
        <w:rPr>
          <w:rFonts w:ascii="Times New Roman" w:hAnsi="Times New Roman" w:cs="Times New Roman"/>
          <w:color w:val="000000" w:themeColor="text1"/>
          <w:sz w:val="24"/>
        </w:rPr>
        <w:t>, including both school teac</w:t>
      </w:r>
      <w:r w:rsidR="00166962">
        <w:rPr>
          <w:rFonts w:ascii="Times New Roman" w:hAnsi="Times New Roman" w:cs="Times New Roman"/>
          <w:color w:val="000000" w:themeColor="text1"/>
          <w:sz w:val="24"/>
        </w:rPr>
        <w:t>hers and university academics</w:t>
      </w:r>
      <w:r w:rsidRPr="00C05561">
        <w:rPr>
          <w:rFonts w:ascii="Times New Roman" w:hAnsi="Times New Roman" w:cs="Times New Roman"/>
          <w:color w:val="000000" w:themeColor="text1"/>
          <w:sz w:val="24"/>
        </w:rPr>
        <w:t>. Specifically, it investigates the mediating and serial mediating roles of resilience and meaningful work in the relationship between job satisfaction and well-being. Through this integrated approach, the study aims to provide a more comprehensive understanding of educator well-being and to identify key mechanisms that can inform targeted interventions and policy development.</w:t>
      </w:r>
    </w:p>
    <w:p w14:paraId="234ECEAC" w14:textId="77777777" w:rsidR="00C05561" w:rsidRPr="00C05561" w:rsidRDefault="00C05561" w:rsidP="00C05561">
      <w:pPr>
        <w:spacing w:line="276" w:lineRule="auto"/>
        <w:jc w:val="both"/>
        <w:rPr>
          <w:rFonts w:ascii="Times New Roman" w:hAnsi="Times New Roman" w:cs="Times New Roman"/>
          <w:color w:val="000000" w:themeColor="text1"/>
          <w:sz w:val="24"/>
        </w:rPr>
      </w:pPr>
      <w:r w:rsidRPr="00C05561">
        <w:rPr>
          <w:rFonts w:ascii="Times New Roman" w:hAnsi="Times New Roman" w:cs="Times New Roman"/>
          <w:color w:val="000000" w:themeColor="text1"/>
          <w:sz w:val="24"/>
        </w:rPr>
        <w:t>Accordingly, this study addresses the following research questions:</w:t>
      </w:r>
    </w:p>
    <w:p w14:paraId="215B688A" w14:textId="13474BAC" w:rsidR="00C05561" w:rsidRPr="00C05561" w:rsidRDefault="00C05561" w:rsidP="00C05561">
      <w:pPr>
        <w:spacing w:line="276" w:lineRule="auto"/>
        <w:jc w:val="both"/>
        <w:rPr>
          <w:rFonts w:ascii="Times New Roman" w:hAnsi="Times New Roman" w:cs="Times New Roman"/>
          <w:color w:val="000000" w:themeColor="text1"/>
          <w:sz w:val="24"/>
        </w:rPr>
      </w:pPr>
      <w:r w:rsidRPr="00C05561">
        <w:rPr>
          <w:rFonts w:ascii="Times New Roman" w:hAnsi="Times New Roman" w:cs="Times New Roman"/>
          <w:color w:val="000000" w:themeColor="text1"/>
          <w:sz w:val="24"/>
        </w:rPr>
        <w:t>RQ1: How does job satisfaction influence subjectiv</w:t>
      </w:r>
      <w:r w:rsidR="004A0E32">
        <w:rPr>
          <w:rFonts w:ascii="Times New Roman" w:hAnsi="Times New Roman" w:cs="Times New Roman"/>
          <w:color w:val="000000" w:themeColor="text1"/>
          <w:sz w:val="24"/>
        </w:rPr>
        <w:t>e well-being among India</w:t>
      </w:r>
      <w:r w:rsidR="009F2A20">
        <w:rPr>
          <w:rFonts w:ascii="Times New Roman" w:hAnsi="Times New Roman" w:cs="Times New Roman"/>
          <w:color w:val="000000" w:themeColor="text1"/>
          <w:sz w:val="24"/>
        </w:rPr>
        <w:t>n</w:t>
      </w:r>
      <w:r w:rsidR="004A0E32">
        <w:rPr>
          <w:rFonts w:ascii="Times New Roman" w:hAnsi="Times New Roman" w:cs="Times New Roman"/>
          <w:color w:val="000000" w:themeColor="text1"/>
          <w:sz w:val="24"/>
        </w:rPr>
        <w:t xml:space="preserve"> educators</w:t>
      </w:r>
      <w:r w:rsidRPr="00C05561">
        <w:rPr>
          <w:rFonts w:ascii="Times New Roman" w:hAnsi="Times New Roman" w:cs="Times New Roman"/>
          <w:color w:val="000000" w:themeColor="text1"/>
          <w:sz w:val="24"/>
        </w:rPr>
        <w:t>?</w:t>
      </w:r>
      <w:r w:rsidRPr="00C05561">
        <w:rPr>
          <w:rFonts w:ascii="Times New Roman" w:hAnsi="Times New Roman" w:cs="Times New Roman"/>
          <w:color w:val="000000" w:themeColor="text1"/>
          <w:sz w:val="24"/>
        </w:rPr>
        <w:br/>
        <w:t>RQ2: What are the mediating and serial mediating roles of resili</w:t>
      </w:r>
      <w:r w:rsidR="001A1218">
        <w:rPr>
          <w:rFonts w:ascii="Times New Roman" w:hAnsi="Times New Roman" w:cs="Times New Roman"/>
          <w:color w:val="000000" w:themeColor="text1"/>
          <w:sz w:val="24"/>
        </w:rPr>
        <w:t>ence and meaningful work in job satisfaction and subjective well-being</w:t>
      </w:r>
      <w:r w:rsidRPr="00C05561">
        <w:rPr>
          <w:rFonts w:ascii="Times New Roman" w:hAnsi="Times New Roman" w:cs="Times New Roman"/>
          <w:color w:val="000000" w:themeColor="text1"/>
          <w:sz w:val="24"/>
        </w:rPr>
        <w:t xml:space="preserve"> relationship</w:t>
      </w:r>
      <w:r w:rsidR="00CE1BD9">
        <w:rPr>
          <w:rFonts w:ascii="Times New Roman" w:hAnsi="Times New Roman" w:cs="Times New Roman"/>
          <w:color w:val="000000" w:themeColor="text1"/>
          <w:sz w:val="24"/>
        </w:rPr>
        <w:t xml:space="preserve"> among Indian educators</w:t>
      </w:r>
      <w:r w:rsidRPr="00C05561">
        <w:rPr>
          <w:rFonts w:ascii="Times New Roman" w:hAnsi="Times New Roman" w:cs="Times New Roman"/>
          <w:color w:val="000000" w:themeColor="text1"/>
          <w:sz w:val="24"/>
        </w:rPr>
        <w:t>?</w:t>
      </w:r>
    </w:p>
    <w:p w14:paraId="4AC6379F" w14:textId="77777777" w:rsidR="00C05561" w:rsidRPr="00C05561" w:rsidRDefault="00C05561" w:rsidP="00C05561">
      <w:pPr>
        <w:spacing w:line="276" w:lineRule="auto"/>
        <w:jc w:val="both"/>
        <w:rPr>
          <w:rFonts w:ascii="Times New Roman" w:hAnsi="Times New Roman" w:cs="Times New Roman"/>
          <w:color w:val="000000" w:themeColor="text1"/>
          <w:sz w:val="24"/>
        </w:rPr>
      </w:pPr>
      <w:r w:rsidRPr="00C05561">
        <w:rPr>
          <w:rFonts w:ascii="Times New Roman" w:hAnsi="Times New Roman" w:cs="Times New Roman"/>
          <w:color w:val="000000" w:themeColor="text1"/>
          <w:sz w:val="24"/>
        </w:rPr>
        <w:t>Based on these questions, the following research objectives are established:</w:t>
      </w:r>
    </w:p>
    <w:p w14:paraId="31509F29" w14:textId="737C24F1" w:rsidR="00C05561" w:rsidRPr="00C05561" w:rsidRDefault="00C05561" w:rsidP="00C05561">
      <w:pPr>
        <w:numPr>
          <w:ilvl w:val="0"/>
          <w:numId w:val="2"/>
        </w:numPr>
        <w:spacing w:line="276" w:lineRule="auto"/>
        <w:jc w:val="both"/>
        <w:rPr>
          <w:rFonts w:ascii="Times New Roman" w:hAnsi="Times New Roman" w:cs="Times New Roman"/>
          <w:color w:val="000000" w:themeColor="text1"/>
          <w:sz w:val="24"/>
        </w:rPr>
      </w:pPr>
      <w:r w:rsidRPr="00C05561">
        <w:rPr>
          <w:rFonts w:ascii="Times New Roman" w:hAnsi="Times New Roman" w:cs="Times New Roman"/>
          <w:color w:val="000000" w:themeColor="text1"/>
          <w:sz w:val="24"/>
        </w:rPr>
        <w:t>To examine the relationships among job satisfaction, resilience, meaningful work, and subjective well-be</w:t>
      </w:r>
      <w:r w:rsidR="001040B5">
        <w:rPr>
          <w:rFonts w:ascii="Times New Roman" w:hAnsi="Times New Roman" w:cs="Times New Roman"/>
          <w:color w:val="000000" w:themeColor="text1"/>
          <w:sz w:val="24"/>
        </w:rPr>
        <w:t>ing among</w:t>
      </w:r>
      <w:r w:rsidR="001E1F05">
        <w:rPr>
          <w:rFonts w:ascii="Times New Roman" w:hAnsi="Times New Roman" w:cs="Times New Roman"/>
          <w:color w:val="000000" w:themeColor="text1"/>
          <w:sz w:val="24"/>
        </w:rPr>
        <w:t xml:space="preserve"> Indian educators</w:t>
      </w:r>
      <w:r w:rsidRPr="00C05561">
        <w:rPr>
          <w:rFonts w:ascii="Times New Roman" w:hAnsi="Times New Roman" w:cs="Times New Roman"/>
          <w:color w:val="000000" w:themeColor="text1"/>
          <w:sz w:val="24"/>
        </w:rPr>
        <w:t>.</w:t>
      </w:r>
    </w:p>
    <w:p w14:paraId="3CB58155" w14:textId="228E55B1" w:rsidR="0095702E" w:rsidRPr="00C05561" w:rsidRDefault="00C05561" w:rsidP="0095702E">
      <w:pPr>
        <w:numPr>
          <w:ilvl w:val="0"/>
          <w:numId w:val="2"/>
        </w:numPr>
        <w:spacing w:line="276" w:lineRule="auto"/>
        <w:jc w:val="both"/>
        <w:rPr>
          <w:rFonts w:ascii="Times New Roman" w:hAnsi="Times New Roman" w:cs="Times New Roman"/>
          <w:color w:val="000000" w:themeColor="text1"/>
          <w:sz w:val="24"/>
        </w:rPr>
      </w:pPr>
      <w:r w:rsidRPr="00C05561">
        <w:rPr>
          <w:rFonts w:ascii="Times New Roman" w:hAnsi="Times New Roman" w:cs="Times New Roman"/>
          <w:color w:val="000000" w:themeColor="text1"/>
          <w:sz w:val="24"/>
        </w:rPr>
        <w:t xml:space="preserve">To </w:t>
      </w:r>
      <w:proofErr w:type="spellStart"/>
      <w:r w:rsidRPr="00C05561">
        <w:rPr>
          <w:rFonts w:ascii="Times New Roman" w:hAnsi="Times New Roman" w:cs="Times New Roman"/>
          <w:color w:val="000000" w:themeColor="text1"/>
          <w:sz w:val="24"/>
        </w:rPr>
        <w:t>analyse</w:t>
      </w:r>
      <w:proofErr w:type="spellEnd"/>
      <w:r w:rsidRPr="00C05561">
        <w:rPr>
          <w:rFonts w:ascii="Times New Roman" w:hAnsi="Times New Roman" w:cs="Times New Roman"/>
          <w:color w:val="000000" w:themeColor="text1"/>
          <w:sz w:val="24"/>
        </w:rPr>
        <w:t xml:space="preserve"> the mediating and serial mediating roles of resilience and meaningful work in the relationship between job satisfaction and subjective well-being</w:t>
      </w:r>
      <w:r w:rsidR="001C4631">
        <w:rPr>
          <w:rFonts w:ascii="Times New Roman" w:hAnsi="Times New Roman" w:cs="Times New Roman"/>
          <w:color w:val="000000" w:themeColor="text1"/>
          <w:sz w:val="24"/>
        </w:rPr>
        <w:t xml:space="preserve"> among Indian educators</w:t>
      </w:r>
      <w:r w:rsidRPr="00C05561">
        <w:rPr>
          <w:rFonts w:ascii="Times New Roman" w:hAnsi="Times New Roman" w:cs="Times New Roman"/>
          <w:color w:val="000000" w:themeColor="text1"/>
          <w:sz w:val="24"/>
        </w:rPr>
        <w:t>.</w:t>
      </w:r>
    </w:p>
    <w:p w14:paraId="52822B51" w14:textId="35BFC9F4" w:rsidR="000B6CCC" w:rsidRPr="0095702E" w:rsidRDefault="0095702E" w:rsidP="00D5066F">
      <w:pPr>
        <w:spacing w:line="276" w:lineRule="auto"/>
        <w:jc w:val="both"/>
        <w:rPr>
          <w:rFonts w:ascii="Times New Roman" w:hAnsi="Times New Roman" w:cs="Times New Roman"/>
          <w:color w:val="000000" w:themeColor="text1"/>
          <w:sz w:val="24"/>
        </w:rPr>
      </w:pPr>
      <w:r w:rsidRPr="0095702E">
        <w:rPr>
          <w:rFonts w:ascii="Times New Roman" w:hAnsi="Times New Roman" w:cs="Times New Roman"/>
          <w:color w:val="000000" w:themeColor="text1"/>
          <w:sz w:val="24"/>
        </w:rPr>
        <w:t>The subsequent parts of the article underscore the literature review and the development of research hypotheses, followed by the statistical model, research metho</w:t>
      </w:r>
      <w:r w:rsidR="00FB4A10">
        <w:rPr>
          <w:rFonts w:ascii="Times New Roman" w:hAnsi="Times New Roman" w:cs="Times New Roman"/>
          <w:color w:val="000000" w:themeColor="text1"/>
          <w:sz w:val="24"/>
        </w:rPr>
        <w:t>dology, findings, discussion,</w:t>
      </w:r>
      <w:r w:rsidRPr="0095702E">
        <w:rPr>
          <w:rFonts w:ascii="Times New Roman" w:hAnsi="Times New Roman" w:cs="Times New Roman"/>
          <w:color w:val="000000" w:themeColor="text1"/>
          <w:sz w:val="24"/>
        </w:rPr>
        <w:t xml:space="preserve"> recommendations</w:t>
      </w:r>
      <w:r w:rsidR="00FB4A10">
        <w:rPr>
          <w:rFonts w:ascii="Times New Roman" w:hAnsi="Times New Roman" w:cs="Times New Roman"/>
          <w:color w:val="000000" w:themeColor="text1"/>
          <w:sz w:val="24"/>
        </w:rPr>
        <w:t>, and conclusion</w:t>
      </w:r>
      <w:r w:rsidRPr="0095702E">
        <w:rPr>
          <w:rFonts w:ascii="Times New Roman" w:hAnsi="Times New Roman" w:cs="Times New Roman"/>
          <w:color w:val="000000" w:themeColor="text1"/>
          <w:sz w:val="24"/>
        </w:rPr>
        <w:t>.</w:t>
      </w:r>
    </w:p>
    <w:p w14:paraId="66C4AFF8" w14:textId="77777777" w:rsidR="00781D70" w:rsidRPr="00D7758C" w:rsidRDefault="00781D70" w:rsidP="00781D70">
      <w:pPr>
        <w:spacing w:line="276" w:lineRule="auto"/>
        <w:jc w:val="center"/>
        <w:rPr>
          <w:rFonts w:ascii="Times New Roman" w:hAnsi="Times New Roman" w:cs="Times New Roman"/>
          <w:b/>
          <w:sz w:val="24"/>
        </w:rPr>
      </w:pPr>
      <w:r w:rsidRPr="00D7758C">
        <w:rPr>
          <w:rFonts w:ascii="Times New Roman" w:hAnsi="Times New Roman" w:cs="Times New Roman"/>
          <w:b/>
          <w:sz w:val="24"/>
        </w:rPr>
        <w:lastRenderedPageBreak/>
        <w:t xml:space="preserve">Literature Review </w:t>
      </w:r>
    </w:p>
    <w:p w14:paraId="571A1409" w14:textId="77777777" w:rsidR="006B6895" w:rsidRPr="006B6895" w:rsidRDefault="006B6895" w:rsidP="006B6895">
      <w:pPr>
        <w:spacing w:line="276" w:lineRule="auto"/>
        <w:jc w:val="both"/>
        <w:rPr>
          <w:rFonts w:ascii="Times New Roman" w:hAnsi="Times New Roman" w:cs="Times New Roman"/>
          <w:b/>
          <w:bCs/>
          <w:i/>
          <w:sz w:val="24"/>
          <w:lang w:val="en-IN"/>
        </w:rPr>
      </w:pPr>
      <w:r w:rsidRPr="006B6895">
        <w:rPr>
          <w:rFonts w:ascii="Times New Roman" w:hAnsi="Times New Roman" w:cs="Times New Roman"/>
          <w:b/>
          <w:bCs/>
          <w:i/>
          <w:sz w:val="24"/>
          <w:lang w:val="en-IN"/>
        </w:rPr>
        <w:t>Theoretical Foundation and Conceptual Background</w:t>
      </w:r>
    </w:p>
    <w:p w14:paraId="5B589A7A" w14:textId="3C5E0C43" w:rsidR="006B6895" w:rsidRPr="006B6895" w:rsidRDefault="006B6895" w:rsidP="00992536">
      <w:pPr>
        <w:spacing w:line="276" w:lineRule="auto"/>
        <w:jc w:val="both"/>
        <w:rPr>
          <w:rFonts w:ascii="Times New Roman" w:hAnsi="Times New Roman" w:cs="Times New Roman"/>
          <w:sz w:val="24"/>
          <w:lang w:val="en-IN"/>
        </w:rPr>
      </w:pPr>
      <w:r w:rsidRPr="006B6895">
        <w:rPr>
          <w:rFonts w:ascii="Times New Roman" w:hAnsi="Times New Roman" w:cs="Times New Roman"/>
          <w:sz w:val="24"/>
          <w:lang w:val="en-IN"/>
        </w:rPr>
        <w:t xml:space="preserve">This study is grounded in the </w:t>
      </w:r>
      <w:r w:rsidRPr="006B6895">
        <w:rPr>
          <w:rFonts w:ascii="Times New Roman" w:hAnsi="Times New Roman" w:cs="Times New Roman"/>
          <w:bCs/>
          <w:sz w:val="24"/>
          <w:lang w:val="en-IN"/>
        </w:rPr>
        <w:t>Conservation of Resources (COR) theory</w:t>
      </w:r>
      <w:r w:rsidRPr="006B6895">
        <w:rPr>
          <w:rFonts w:ascii="Times New Roman" w:hAnsi="Times New Roman" w:cs="Times New Roman"/>
          <w:sz w:val="24"/>
          <w:lang w:val="en-IN"/>
        </w:rPr>
        <w:t xml:space="preserve"> (</w:t>
      </w:r>
      <w:proofErr w:type="spellStart"/>
      <w:r w:rsidRPr="006B6895">
        <w:rPr>
          <w:rFonts w:ascii="Times New Roman" w:hAnsi="Times New Roman" w:cs="Times New Roman"/>
          <w:sz w:val="24"/>
          <w:lang w:val="en-IN"/>
        </w:rPr>
        <w:t>Hobfoll</w:t>
      </w:r>
      <w:proofErr w:type="spellEnd"/>
      <w:r w:rsidRPr="006B6895">
        <w:rPr>
          <w:rFonts w:ascii="Times New Roman" w:hAnsi="Times New Roman" w:cs="Times New Roman"/>
          <w:sz w:val="24"/>
          <w:lang w:val="en-IN"/>
        </w:rPr>
        <w:t xml:space="preserve">, 1989, 2001). The theory asserts that individuals strive to obtain, retain, and protect valuable resources, such as psychological </w:t>
      </w:r>
      <w:r w:rsidR="00694CBA">
        <w:rPr>
          <w:rFonts w:ascii="Times New Roman" w:hAnsi="Times New Roman" w:cs="Times New Roman"/>
          <w:sz w:val="24"/>
          <w:lang w:val="en-IN"/>
        </w:rPr>
        <w:t>and occupational assets. J</w:t>
      </w:r>
      <w:r w:rsidRPr="006B6895">
        <w:rPr>
          <w:rFonts w:ascii="Times New Roman" w:hAnsi="Times New Roman" w:cs="Times New Roman"/>
          <w:sz w:val="24"/>
          <w:lang w:val="en-IN"/>
        </w:rPr>
        <w:t>ob satisfaction is viewed as a key</w:t>
      </w:r>
      <w:r w:rsidR="006D445C">
        <w:rPr>
          <w:rFonts w:ascii="Times New Roman" w:hAnsi="Times New Roman" w:cs="Times New Roman"/>
          <w:sz w:val="24"/>
          <w:lang w:val="en-IN"/>
        </w:rPr>
        <w:t xml:space="preserve"> resource that helps educators</w:t>
      </w:r>
      <w:r w:rsidRPr="006B6895">
        <w:rPr>
          <w:rFonts w:ascii="Times New Roman" w:hAnsi="Times New Roman" w:cs="Times New Roman"/>
          <w:sz w:val="24"/>
          <w:lang w:val="en-IN"/>
        </w:rPr>
        <w:t xml:space="preserve"> manage work demands and build resilience. Resilience supports motivation and </w:t>
      </w:r>
      <w:r w:rsidR="00CF6F64">
        <w:rPr>
          <w:rFonts w:ascii="Times New Roman" w:hAnsi="Times New Roman" w:cs="Times New Roman"/>
          <w:sz w:val="24"/>
          <w:lang w:val="en-IN"/>
        </w:rPr>
        <w:t>further aid</w:t>
      </w:r>
      <w:r w:rsidRPr="006B6895">
        <w:rPr>
          <w:rFonts w:ascii="Times New Roman" w:hAnsi="Times New Roman" w:cs="Times New Roman"/>
          <w:sz w:val="24"/>
          <w:lang w:val="en-IN"/>
        </w:rPr>
        <w:t xml:space="preserve">s </w:t>
      </w:r>
      <w:r w:rsidR="00CF6F64">
        <w:rPr>
          <w:rFonts w:ascii="Times New Roman" w:hAnsi="Times New Roman" w:cs="Times New Roman"/>
          <w:sz w:val="24"/>
          <w:lang w:val="en-IN"/>
        </w:rPr>
        <w:t>educators</w:t>
      </w:r>
      <w:r w:rsidRPr="006B6895">
        <w:rPr>
          <w:rFonts w:ascii="Times New Roman" w:hAnsi="Times New Roman" w:cs="Times New Roman"/>
          <w:sz w:val="24"/>
          <w:lang w:val="en-IN"/>
        </w:rPr>
        <w:t xml:space="preserve"> </w:t>
      </w:r>
      <w:r w:rsidR="00811D05">
        <w:rPr>
          <w:rFonts w:ascii="Times New Roman" w:hAnsi="Times New Roman" w:cs="Times New Roman"/>
          <w:sz w:val="24"/>
          <w:lang w:val="en-IN"/>
        </w:rPr>
        <w:t>in finding</w:t>
      </w:r>
      <w:r w:rsidR="00B268E5">
        <w:rPr>
          <w:rFonts w:ascii="Times New Roman" w:hAnsi="Times New Roman" w:cs="Times New Roman"/>
          <w:sz w:val="24"/>
          <w:lang w:val="en-IN"/>
        </w:rPr>
        <w:t xml:space="preserve"> meaning in their work, contributing</w:t>
      </w:r>
      <w:r w:rsidRPr="006B6895">
        <w:rPr>
          <w:rFonts w:ascii="Times New Roman" w:hAnsi="Times New Roman" w:cs="Times New Roman"/>
          <w:sz w:val="24"/>
          <w:lang w:val="en-IN"/>
        </w:rPr>
        <w:t xml:space="preserve"> to </w:t>
      </w:r>
      <w:r w:rsidR="00CF6F64">
        <w:rPr>
          <w:rFonts w:ascii="Times New Roman" w:hAnsi="Times New Roman" w:cs="Times New Roman"/>
          <w:sz w:val="24"/>
          <w:lang w:val="en-IN"/>
        </w:rPr>
        <w:t xml:space="preserve">their </w:t>
      </w:r>
      <w:r w:rsidRPr="006B6895">
        <w:rPr>
          <w:rFonts w:ascii="Times New Roman" w:hAnsi="Times New Roman" w:cs="Times New Roman"/>
          <w:sz w:val="24"/>
          <w:lang w:val="en-IN"/>
        </w:rPr>
        <w:t>well-being. This theoretical perspective underpins the examination of the sequential relationships among job satisfaction, resilience, meaningful work, and well-being</w:t>
      </w:r>
      <w:r w:rsidR="00372FB9">
        <w:rPr>
          <w:rFonts w:ascii="Times New Roman" w:hAnsi="Times New Roman" w:cs="Times New Roman"/>
          <w:sz w:val="24"/>
          <w:lang w:val="en-IN"/>
        </w:rPr>
        <w:t xml:space="preserve"> among Indian educators</w:t>
      </w:r>
      <w:r w:rsidRPr="006B6895">
        <w:rPr>
          <w:rFonts w:ascii="Times New Roman" w:hAnsi="Times New Roman" w:cs="Times New Roman"/>
          <w:sz w:val="24"/>
          <w:lang w:val="en-IN"/>
        </w:rPr>
        <w:t>.</w:t>
      </w:r>
    </w:p>
    <w:p w14:paraId="229FAC5D" w14:textId="77777777" w:rsidR="00AF008A" w:rsidRPr="003F315E" w:rsidRDefault="00003943" w:rsidP="00992536">
      <w:pPr>
        <w:spacing w:line="276" w:lineRule="auto"/>
        <w:jc w:val="both"/>
        <w:rPr>
          <w:rFonts w:ascii="Times New Roman" w:hAnsi="Times New Roman" w:cs="Times New Roman"/>
          <w:b/>
          <w:i/>
          <w:sz w:val="24"/>
        </w:rPr>
      </w:pPr>
      <w:r>
        <w:rPr>
          <w:rFonts w:ascii="Times New Roman" w:hAnsi="Times New Roman" w:cs="Times New Roman"/>
          <w:b/>
          <w:i/>
          <w:sz w:val="24"/>
        </w:rPr>
        <w:t>Job satisfaction,</w:t>
      </w:r>
      <w:r w:rsidR="00992536" w:rsidRPr="005E5D50">
        <w:rPr>
          <w:rFonts w:ascii="Times New Roman" w:hAnsi="Times New Roman" w:cs="Times New Roman"/>
          <w:b/>
          <w:i/>
          <w:sz w:val="24"/>
        </w:rPr>
        <w:t xml:space="preserve"> resilience</w:t>
      </w:r>
      <w:r>
        <w:rPr>
          <w:rFonts w:ascii="Times New Roman" w:hAnsi="Times New Roman" w:cs="Times New Roman"/>
          <w:b/>
          <w:i/>
          <w:sz w:val="24"/>
        </w:rPr>
        <w:t xml:space="preserve">, and </w:t>
      </w:r>
      <w:r w:rsidRPr="005E5D50">
        <w:rPr>
          <w:rFonts w:ascii="Times New Roman" w:hAnsi="Times New Roman" w:cs="Times New Roman"/>
          <w:b/>
          <w:i/>
          <w:sz w:val="24"/>
        </w:rPr>
        <w:t>meaningful work</w:t>
      </w:r>
      <w:r w:rsidR="00992536" w:rsidRPr="005E5D50">
        <w:rPr>
          <w:rFonts w:ascii="Times New Roman" w:hAnsi="Times New Roman" w:cs="Times New Roman"/>
          <w:b/>
          <w:i/>
          <w:sz w:val="24"/>
        </w:rPr>
        <w:t xml:space="preserve"> </w:t>
      </w:r>
    </w:p>
    <w:p w14:paraId="4B10C4E6" w14:textId="77777777" w:rsidR="00912C83" w:rsidRPr="00912C83" w:rsidRDefault="00912C83" w:rsidP="00912C83">
      <w:pPr>
        <w:spacing w:line="276" w:lineRule="auto"/>
        <w:jc w:val="both"/>
        <w:rPr>
          <w:rFonts w:ascii="Times New Roman" w:hAnsi="Times New Roman" w:cs="Times New Roman"/>
          <w:sz w:val="24"/>
          <w:lang w:val="en-IN"/>
        </w:rPr>
      </w:pPr>
      <w:r w:rsidRPr="00912C83">
        <w:rPr>
          <w:rFonts w:ascii="Times New Roman" w:hAnsi="Times New Roman" w:cs="Times New Roman"/>
          <w:sz w:val="24"/>
          <w:lang w:val="en-IN"/>
        </w:rPr>
        <w:t>Job satisfaction, a key concept in management and social psychology, is critical for employee well-being and organisational outcomes (Zhu, 2013). It influences job performance, burnout, absenteeism, and resilience in educational institutions (</w:t>
      </w:r>
      <w:proofErr w:type="spellStart"/>
      <w:r w:rsidRPr="00912C83">
        <w:rPr>
          <w:rFonts w:ascii="Times New Roman" w:hAnsi="Times New Roman" w:cs="Times New Roman"/>
          <w:sz w:val="24"/>
          <w:lang w:val="en-IN"/>
        </w:rPr>
        <w:t>Yıldız</w:t>
      </w:r>
      <w:proofErr w:type="spellEnd"/>
      <w:r w:rsidRPr="00912C83">
        <w:rPr>
          <w:rFonts w:ascii="Times New Roman" w:hAnsi="Times New Roman" w:cs="Times New Roman"/>
          <w:sz w:val="24"/>
          <w:lang w:val="en-IN"/>
        </w:rPr>
        <w:t xml:space="preserve">, 2023; </w:t>
      </w:r>
      <w:proofErr w:type="spellStart"/>
      <w:r w:rsidRPr="00912C83">
        <w:rPr>
          <w:rFonts w:ascii="Times New Roman" w:hAnsi="Times New Roman" w:cs="Times New Roman"/>
          <w:sz w:val="24"/>
          <w:lang w:val="en-IN"/>
        </w:rPr>
        <w:t>Beuren</w:t>
      </w:r>
      <w:proofErr w:type="spellEnd"/>
      <w:r w:rsidRPr="00912C83">
        <w:rPr>
          <w:rFonts w:ascii="Times New Roman" w:hAnsi="Times New Roman" w:cs="Times New Roman"/>
          <w:sz w:val="24"/>
          <w:lang w:val="en-IN"/>
        </w:rPr>
        <w:t xml:space="preserve"> et al., 2021). Research indicates a strong link between job satisfaction and resilience, particularly in demanding fields. Studies show that resilience buffers negative workplace experiences, thereby improving job satisfaction (</w:t>
      </w:r>
      <w:proofErr w:type="spellStart"/>
      <w:r w:rsidRPr="00912C83">
        <w:rPr>
          <w:rFonts w:ascii="Times New Roman" w:hAnsi="Times New Roman" w:cs="Times New Roman"/>
          <w:sz w:val="24"/>
          <w:lang w:val="en-IN"/>
        </w:rPr>
        <w:t>Beuren</w:t>
      </w:r>
      <w:proofErr w:type="spellEnd"/>
      <w:r w:rsidRPr="00912C83">
        <w:rPr>
          <w:rFonts w:ascii="Times New Roman" w:hAnsi="Times New Roman" w:cs="Times New Roman"/>
          <w:sz w:val="24"/>
          <w:lang w:val="en-IN"/>
        </w:rPr>
        <w:t xml:space="preserve"> et al., 2021).</w:t>
      </w:r>
    </w:p>
    <w:p w14:paraId="5D5E8B76" w14:textId="77777777" w:rsidR="00912C83" w:rsidRPr="00912C83" w:rsidRDefault="00912C83" w:rsidP="00912C83">
      <w:pPr>
        <w:spacing w:line="276" w:lineRule="auto"/>
        <w:jc w:val="both"/>
        <w:rPr>
          <w:rFonts w:ascii="Times New Roman" w:hAnsi="Times New Roman" w:cs="Times New Roman"/>
          <w:sz w:val="24"/>
          <w:lang w:val="en-IN"/>
        </w:rPr>
      </w:pPr>
      <w:r w:rsidRPr="00912C83">
        <w:rPr>
          <w:rFonts w:ascii="Times New Roman" w:hAnsi="Times New Roman" w:cs="Times New Roman"/>
          <w:sz w:val="24"/>
          <w:lang w:val="en-IN"/>
        </w:rPr>
        <w:t>In healthcare, resilience relies on fair task distribution, resources, and supportive management (</w:t>
      </w:r>
      <w:proofErr w:type="spellStart"/>
      <w:r w:rsidRPr="00912C83">
        <w:rPr>
          <w:rFonts w:ascii="Times New Roman" w:hAnsi="Times New Roman" w:cs="Times New Roman"/>
          <w:sz w:val="24"/>
          <w:lang w:val="en-IN"/>
        </w:rPr>
        <w:t>Tabib</w:t>
      </w:r>
      <w:proofErr w:type="spellEnd"/>
      <w:r w:rsidRPr="00912C83">
        <w:rPr>
          <w:rFonts w:ascii="Times New Roman" w:hAnsi="Times New Roman" w:cs="Times New Roman"/>
          <w:sz w:val="24"/>
          <w:lang w:val="en-IN"/>
        </w:rPr>
        <w:t xml:space="preserve"> et al., 2022; </w:t>
      </w:r>
      <w:proofErr w:type="spellStart"/>
      <w:r w:rsidRPr="00912C83">
        <w:rPr>
          <w:rFonts w:ascii="Times New Roman" w:hAnsi="Times New Roman" w:cs="Times New Roman"/>
          <w:sz w:val="24"/>
          <w:lang w:val="en-IN"/>
        </w:rPr>
        <w:t>Öksüz</w:t>
      </w:r>
      <w:proofErr w:type="spellEnd"/>
      <w:r w:rsidRPr="00912C83">
        <w:rPr>
          <w:rFonts w:ascii="Times New Roman" w:hAnsi="Times New Roman" w:cs="Times New Roman"/>
          <w:sz w:val="24"/>
          <w:lang w:val="en-IN"/>
        </w:rPr>
        <w:t xml:space="preserve">, 2018), highlighting the role of job conditions. Research has examined connections between resilience and meaningful work. Studies indicate that resilience makes work more meaningful, often through engagement and job crafting (Van </w:t>
      </w:r>
      <w:proofErr w:type="spellStart"/>
      <w:r w:rsidRPr="00912C83">
        <w:rPr>
          <w:rFonts w:ascii="Times New Roman" w:hAnsi="Times New Roman" w:cs="Times New Roman"/>
          <w:sz w:val="24"/>
          <w:lang w:val="en-IN"/>
        </w:rPr>
        <w:t>Wingerden</w:t>
      </w:r>
      <w:proofErr w:type="spellEnd"/>
      <w:r w:rsidRPr="00912C83">
        <w:rPr>
          <w:rFonts w:ascii="Times New Roman" w:hAnsi="Times New Roman" w:cs="Times New Roman"/>
          <w:sz w:val="24"/>
          <w:lang w:val="en-IN"/>
        </w:rPr>
        <w:t xml:space="preserve"> et al., 2019; Morales-Solís et al., 2022). Meaningful work acts as a resource, aiding stress management and well-being (Zheng et al., 2022; Gong et al., 2023; Um et al., 2024).</w:t>
      </w:r>
    </w:p>
    <w:p w14:paraId="0B3DBDEE" w14:textId="77777777" w:rsidR="00C117F7" w:rsidRDefault="00912C83" w:rsidP="00992536">
      <w:pPr>
        <w:spacing w:line="276" w:lineRule="auto"/>
        <w:jc w:val="both"/>
        <w:rPr>
          <w:rFonts w:ascii="Times New Roman" w:hAnsi="Times New Roman" w:cs="Times New Roman"/>
          <w:sz w:val="24"/>
          <w:lang w:val="en-IN"/>
        </w:rPr>
      </w:pPr>
      <w:r w:rsidRPr="00912C83">
        <w:rPr>
          <w:rFonts w:ascii="Times New Roman" w:hAnsi="Times New Roman" w:cs="Times New Roman"/>
          <w:sz w:val="24"/>
          <w:lang w:val="en-IN"/>
        </w:rPr>
        <w:t xml:space="preserve">Based on established theory and empirical findings, the following hypotheses are proposed: </w:t>
      </w:r>
    </w:p>
    <w:p w14:paraId="33CB8453" w14:textId="5E814C46" w:rsidR="00DB4D06" w:rsidRDefault="00912C83" w:rsidP="00992536">
      <w:pPr>
        <w:spacing w:line="276" w:lineRule="auto"/>
        <w:jc w:val="both"/>
        <w:rPr>
          <w:rFonts w:ascii="Times New Roman" w:hAnsi="Times New Roman" w:cs="Times New Roman"/>
          <w:sz w:val="24"/>
          <w:lang w:val="en-IN"/>
        </w:rPr>
      </w:pPr>
      <w:r w:rsidRPr="00912C83">
        <w:rPr>
          <w:rFonts w:ascii="Times New Roman" w:hAnsi="Times New Roman" w:cs="Times New Roman"/>
          <w:sz w:val="24"/>
          <w:lang w:val="en-IN"/>
        </w:rPr>
        <w:t xml:space="preserve">H1: Job satisfaction </w:t>
      </w:r>
      <w:r w:rsidR="00C117F7">
        <w:rPr>
          <w:rFonts w:ascii="Times New Roman" w:hAnsi="Times New Roman" w:cs="Times New Roman"/>
          <w:sz w:val="24"/>
          <w:lang w:val="en-IN"/>
        </w:rPr>
        <w:t xml:space="preserve">has a </w:t>
      </w:r>
      <w:r w:rsidR="00551BEE" w:rsidRPr="00267747">
        <w:rPr>
          <w:rFonts w:ascii="Times New Roman" w:hAnsi="Times New Roman" w:cs="Times New Roman"/>
          <w:bCs/>
          <w:sz w:val="24"/>
          <w:lang w:val="en-IN"/>
        </w:rPr>
        <w:t>significant</w:t>
      </w:r>
      <w:r w:rsidR="00551BEE">
        <w:rPr>
          <w:rFonts w:ascii="Times New Roman" w:hAnsi="Times New Roman" w:cs="Times New Roman"/>
          <w:sz w:val="24"/>
          <w:lang w:val="en-IN"/>
        </w:rPr>
        <w:t xml:space="preserve"> </w:t>
      </w:r>
      <w:r w:rsidR="00C117F7">
        <w:rPr>
          <w:rFonts w:ascii="Times New Roman" w:hAnsi="Times New Roman" w:cs="Times New Roman"/>
          <w:sz w:val="24"/>
          <w:lang w:val="en-IN"/>
        </w:rPr>
        <w:t>positive effect on resilience</w:t>
      </w:r>
      <w:r w:rsidRPr="00912C83">
        <w:rPr>
          <w:rFonts w:ascii="Times New Roman" w:hAnsi="Times New Roman" w:cs="Times New Roman"/>
          <w:sz w:val="24"/>
          <w:lang w:val="en-IN"/>
        </w:rPr>
        <w:t xml:space="preserve">. </w:t>
      </w:r>
    </w:p>
    <w:p w14:paraId="7B748042" w14:textId="473902EF" w:rsidR="00992536" w:rsidRPr="00912C83" w:rsidRDefault="00912C83" w:rsidP="00992536">
      <w:pPr>
        <w:spacing w:line="276" w:lineRule="auto"/>
        <w:jc w:val="both"/>
        <w:rPr>
          <w:rFonts w:ascii="Times New Roman" w:hAnsi="Times New Roman" w:cs="Times New Roman"/>
          <w:sz w:val="24"/>
          <w:lang w:val="en-IN"/>
        </w:rPr>
      </w:pPr>
      <w:r w:rsidRPr="00912C83">
        <w:rPr>
          <w:rFonts w:ascii="Times New Roman" w:hAnsi="Times New Roman" w:cs="Times New Roman"/>
          <w:sz w:val="24"/>
          <w:lang w:val="en-IN"/>
        </w:rPr>
        <w:t xml:space="preserve">H2: Resilience </w:t>
      </w:r>
      <w:r w:rsidR="00DB4D06">
        <w:rPr>
          <w:rFonts w:ascii="Times New Roman" w:hAnsi="Times New Roman" w:cs="Times New Roman"/>
          <w:sz w:val="24"/>
          <w:lang w:val="en-IN"/>
        </w:rPr>
        <w:t xml:space="preserve">has a </w:t>
      </w:r>
      <w:r w:rsidR="00551BEE" w:rsidRPr="00267747">
        <w:rPr>
          <w:rFonts w:ascii="Times New Roman" w:hAnsi="Times New Roman" w:cs="Times New Roman"/>
          <w:bCs/>
          <w:sz w:val="24"/>
          <w:lang w:val="en-IN"/>
        </w:rPr>
        <w:t>significant</w:t>
      </w:r>
      <w:r w:rsidR="00551BEE">
        <w:rPr>
          <w:rFonts w:ascii="Times New Roman" w:hAnsi="Times New Roman" w:cs="Times New Roman"/>
          <w:sz w:val="24"/>
          <w:lang w:val="en-IN"/>
        </w:rPr>
        <w:t xml:space="preserve"> </w:t>
      </w:r>
      <w:r w:rsidR="00DB4D06">
        <w:rPr>
          <w:rFonts w:ascii="Times New Roman" w:hAnsi="Times New Roman" w:cs="Times New Roman"/>
          <w:sz w:val="24"/>
          <w:lang w:val="en-IN"/>
        </w:rPr>
        <w:t>positive</w:t>
      </w:r>
      <w:r w:rsidRPr="00912C83">
        <w:rPr>
          <w:rFonts w:ascii="Times New Roman" w:hAnsi="Times New Roman" w:cs="Times New Roman"/>
          <w:sz w:val="24"/>
          <w:lang w:val="en-IN"/>
        </w:rPr>
        <w:t xml:space="preserve"> </w:t>
      </w:r>
      <w:r w:rsidR="00DB4D06">
        <w:rPr>
          <w:rFonts w:ascii="Times New Roman" w:hAnsi="Times New Roman" w:cs="Times New Roman"/>
          <w:sz w:val="24"/>
          <w:lang w:val="en-IN"/>
        </w:rPr>
        <w:t>effect on meaningful work</w:t>
      </w:r>
      <w:r w:rsidRPr="00912C83">
        <w:rPr>
          <w:rFonts w:ascii="Times New Roman" w:hAnsi="Times New Roman" w:cs="Times New Roman"/>
          <w:sz w:val="24"/>
          <w:lang w:val="en-IN"/>
        </w:rPr>
        <w:t>.</w:t>
      </w:r>
    </w:p>
    <w:p w14:paraId="3F694C5A" w14:textId="77777777" w:rsidR="006163F2" w:rsidRPr="005E5D50" w:rsidRDefault="006163F2" w:rsidP="00992536">
      <w:pPr>
        <w:spacing w:line="276" w:lineRule="auto"/>
        <w:jc w:val="both"/>
        <w:rPr>
          <w:rFonts w:ascii="Times New Roman" w:hAnsi="Times New Roman" w:cs="Times New Roman"/>
          <w:b/>
          <w:i/>
          <w:sz w:val="24"/>
        </w:rPr>
      </w:pPr>
      <w:r w:rsidRPr="005E5D50">
        <w:rPr>
          <w:rFonts w:ascii="Times New Roman" w:hAnsi="Times New Roman" w:cs="Times New Roman"/>
          <w:b/>
          <w:i/>
          <w:sz w:val="24"/>
        </w:rPr>
        <w:t>Meaningful work</w:t>
      </w:r>
      <w:r w:rsidR="00003943">
        <w:rPr>
          <w:rFonts w:ascii="Times New Roman" w:hAnsi="Times New Roman" w:cs="Times New Roman"/>
          <w:b/>
          <w:i/>
          <w:sz w:val="24"/>
        </w:rPr>
        <w:t>,</w:t>
      </w:r>
      <w:r w:rsidRPr="005E5D50">
        <w:rPr>
          <w:rFonts w:ascii="Times New Roman" w:hAnsi="Times New Roman" w:cs="Times New Roman"/>
          <w:b/>
          <w:i/>
          <w:sz w:val="24"/>
        </w:rPr>
        <w:t xml:space="preserve"> </w:t>
      </w:r>
      <w:r w:rsidR="00003943" w:rsidRPr="005E5D50">
        <w:rPr>
          <w:rFonts w:ascii="Times New Roman" w:hAnsi="Times New Roman" w:cs="Times New Roman"/>
          <w:b/>
          <w:i/>
          <w:sz w:val="24"/>
        </w:rPr>
        <w:t>Job satisfaction</w:t>
      </w:r>
      <w:r w:rsidR="00656B5A">
        <w:rPr>
          <w:rFonts w:ascii="Times New Roman" w:hAnsi="Times New Roman" w:cs="Times New Roman"/>
          <w:b/>
          <w:i/>
          <w:sz w:val="24"/>
        </w:rPr>
        <w:t>,</w:t>
      </w:r>
      <w:r w:rsidR="00003943" w:rsidRPr="005E5D50">
        <w:rPr>
          <w:rFonts w:ascii="Times New Roman" w:hAnsi="Times New Roman" w:cs="Times New Roman"/>
          <w:b/>
          <w:i/>
          <w:sz w:val="24"/>
        </w:rPr>
        <w:t xml:space="preserve"> </w:t>
      </w:r>
      <w:r w:rsidRPr="005E5D50">
        <w:rPr>
          <w:rFonts w:ascii="Times New Roman" w:hAnsi="Times New Roman" w:cs="Times New Roman"/>
          <w:b/>
          <w:i/>
          <w:sz w:val="24"/>
        </w:rPr>
        <w:t>and subjective well-being</w:t>
      </w:r>
    </w:p>
    <w:p w14:paraId="6150A9FD" w14:textId="1AE1E478" w:rsidR="00837583" w:rsidRPr="00837583" w:rsidRDefault="00837583" w:rsidP="00837583">
      <w:pPr>
        <w:spacing w:line="276" w:lineRule="auto"/>
        <w:jc w:val="both"/>
        <w:rPr>
          <w:rFonts w:ascii="Times New Roman" w:hAnsi="Times New Roman" w:cs="Times New Roman"/>
          <w:sz w:val="24"/>
          <w:lang w:val="en-IN"/>
        </w:rPr>
      </w:pPr>
      <w:r w:rsidRPr="00837583">
        <w:rPr>
          <w:rFonts w:ascii="Times New Roman" w:hAnsi="Times New Roman" w:cs="Times New Roman"/>
          <w:sz w:val="24"/>
          <w:lang w:val="en-IN"/>
        </w:rPr>
        <w:t>Workplace well-being is a multidimensional construct encompassing job satisfaction, emotional experiences, and perceptions of mea</w:t>
      </w:r>
      <w:r w:rsidR="00AE24E9">
        <w:rPr>
          <w:rFonts w:ascii="Times New Roman" w:hAnsi="Times New Roman" w:cs="Times New Roman"/>
          <w:sz w:val="24"/>
          <w:lang w:val="en-IN"/>
        </w:rPr>
        <w:t>ningful work (Yadav et al., 2025</w:t>
      </w:r>
      <w:r w:rsidRPr="00837583">
        <w:rPr>
          <w:rFonts w:ascii="Times New Roman" w:hAnsi="Times New Roman" w:cs="Times New Roman"/>
          <w:sz w:val="24"/>
          <w:lang w:val="en-IN"/>
        </w:rPr>
        <w:t>). It reflects professional fulfilment and aligns with both intrinsic and extrinsic values (</w:t>
      </w:r>
      <w:proofErr w:type="spellStart"/>
      <w:r w:rsidRPr="00837583">
        <w:rPr>
          <w:rFonts w:ascii="Times New Roman" w:hAnsi="Times New Roman" w:cs="Times New Roman"/>
          <w:sz w:val="24"/>
          <w:lang w:val="en-IN"/>
        </w:rPr>
        <w:t>Aryanti</w:t>
      </w:r>
      <w:proofErr w:type="spellEnd"/>
      <w:r w:rsidRPr="00837583">
        <w:rPr>
          <w:rFonts w:ascii="Times New Roman" w:hAnsi="Times New Roman" w:cs="Times New Roman"/>
          <w:sz w:val="24"/>
          <w:lang w:val="en-IN"/>
        </w:rPr>
        <w:t xml:space="preserve"> et al., 2020). Meaningful work strongly determines well-being, contributing to purpose, identity, and engagement (Charles‐</w:t>
      </w:r>
      <w:proofErr w:type="spellStart"/>
      <w:r w:rsidRPr="00837583">
        <w:rPr>
          <w:rFonts w:ascii="Times New Roman" w:hAnsi="Times New Roman" w:cs="Times New Roman"/>
          <w:sz w:val="24"/>
          <w:lang w:val="en-IN"/>
        </w:rPr>
        <w:t>Leija</w:t>
      </w:r>
      <w:proofErr w:type="spellEnd"/>
      <w:r w:rsidRPr="00837583">
        <w:rPr>
          <w:rFonts w:ascii="Times New Roman" w:hAnsi="Times New Roman" w:cs="Times New Roman"/>
          <w:sz w:val="24"/>
          <w:lang w:val="en-IN"/>
        </w:rPr>
        <w:t xml:space="preserve"> et al., 2023). Its influence is enhanced by alignment between personal values and organisational goals, boosting motivation and psychological health (Lomas, 2019). Broader frameworks emphasise factors like safety, stability, and purpose in shaping life satisfaction (Kawakami et al., 2023). Individuals who consider their work meaningful report greater subjective well-being and engagement (</w:t>
      </w:r>
      <w:proofErr w:type="spellStart"/>
      <w:r w:rsidRPr="00837583">
        <w:rPr>
          <w:rFonts w:ascii="Times New Roman" w:hAnsi="Times New Roman" w:cs="Times New Roman"/>
          <w:sz w:val="24"/>
          <w:lang w:val="en-IN"/>
        </w:rPr>
        <w:t>Zutavern</w:t>
      </w:r>
      <w:proofErr w:type="spellEnd"/>
      <w:r w:rsidRPr="00837583">
        <w:rPr>
          <w:rFonts w:ascii="Times New Roman" w:hAnsi="Times New Roman" w:cs="Times New Roman"/>
          <w:sz w:val="24"/>
          <w:lang w:val="en-IN"/>
        </w:rPr>
        <w:t xml:space="preserve"> &amp; </w:t>
      </w:r>
      <w:proofErr w:type="spellStart"/>
      <w:r w:rsidRPr="00837583">
        <w:rPr>
          <w:rFonts w:ascii="Times New Roman" w:hAnsi="Times New Roman" w:cs="Times New Roman"/>
          <w:sz w:val="24"/>
          <w:lang w:val="en-IN"/>
        </w:rPr>
        <w:t>Seifried</w:t>
      </w:r>
      <w:proofErr w:type="spellEnd"/>
      <w:r w:rsidRPr="00837583">
        <w:rPr>
          <w:rFonts w:ascii="Times New Roman" w:hAnsi="Times New Roman" w:cs="Times New Roman"/>
          <w:sz w:val="24"/>
          <w:lang w:val="en-IN"/>
        </w:rPr>
        <w:t>, 2021).</w:t>
      </w:r>
    </w:p>
    <w:p w14:paraId="6E96454B" w14:textId="70B26C30" w:rsidR="00837583" w:rsidRPr="00837583" w:rsidRDefault="00837583" w:rsidP="00837583">
      <w:pPr>
        <w:spacing w:line="276" w:lineRule="auto"/>
        <w:jc w:val="both"/>
        <w:rPr>
          <w:rFonts w:ascii="Times New Roman" w:hAnsi="Times New Roman" w:cs="Times New Roman"/>
          <w:sz w:val="24"/>
          <w:lang w:val="en-IN"/>
        </w:rPr>
      </w:pPr>
      <w:r w:rsidRPr="00837583">
        <w:rPr>
          <w:rFonts w:ascii="Times New Roman" w:hAnsi="Times New Roman" w:cs="Times New Roman"/>
          <w:sz w:val="24"/>
          <w:lang w:val="en-IN"/>
        </w:rPr>
        <w:lastRenderedPageBreak/>
        <w:t>Job satisfaction directly predicts well-being, shaping both feelings and thoughts about life. Given the known links among job satisfaction, meaningful work, and well-being, th</w:t>
      </w:r>
      <w:r>
        <w:rPr>
          <w:rFonts w:ascii="Times New Roman" w:hAnsi="Times New Roman" w:cs="Times New Roman"/>
          <w:sz w:val="24"/>
          <w:lang w:val="en-IN"/>
        </w:rPr>
        <w:t>e study proposes the following</w:t>
      </w:r>
      <w:r w:rsidRPr="00837583">
        <w:rPr>
          <w:rFonts w:ascii="Times New Roman" w:hAnsi="Times New Roman" w:cs="Times New Roman"/>
          <w:sz w:val="24"/>
          <w:lang w:val="en-IN"/>
        </w:rPr>
        <w:t xml:space="preserve"> hypotheses:</w:t>
      </w:r>
    </w:p>
    <w:p w14:paraId="4371B6EB" w14:textId="4EAE8830" w:rsidR="00267747" w:rsidRPr="00267747" w:rsidRDefault="00837583" w:rsidP="00992536">
      <w:pPr>
        <w:spacing w:line="276" w:lineRule="auto"/>
        <w:jc w:val="both"/>
        <w:rPr>
          <w:rFonts w:ascii="Times New Roman" w:hAnsi="Times New Roman" w:cs="Times New Roman"/>
          <w:bCs/>
          <w:sz w:val="24"/>
          <w:lang w:val="en-IN"/>
        </w:rPr>
      </w:pPr>
      <w:r w:rsidRPr="00267747">
        <w:rPr>
          <w:rFonts w:ascii="Times New Roman" w:hAnsi="Times New Roman" w:cs="Times New Roman"/>
          <w:bCs/>
          <w:sz w:val="24"/>
          <w:lang w:val="en-IN"/>
        </w:rPr>
        <w:t>H3: Meaningful work has a</w:t>
      </w:r>
      <w:r w:rsidR="00267747" w:rsidRPr="00267747">
        <w:rPr>
          <w:rFonts w:ascii="Times New Roman" w:hAnsi="Times New Roman" w:cs="Times New Roman"/>
          <w:bCs/>
          <w:sz w:val="24"/>
          <w:lang w:val="en-IN"/>
        </w:rPr>
        <w:t xml:space="preserve"> significant</w:t>
      </w:r>
      <w:r w:rsidRPr="00267747">
        <w:rPr>
          <w:rFonts w:ascii="Times New Roman" w:hAnsi="Times New Roman" w:cs="Times New Roman"/>
          <w:bCs/>
          <w:sz w:val="24"/>
          <w:lang w:val="en-IN"/>
        </w:rPr>
        <w:t xml:space="preserve"> positive </w:t>
      </w:r>
      <w:r w:rsidR="00267747" w:rsidRPr="00267747">
        <w:rPr>
          <w:rFonts w:ascii="Times New Roman" w:hAnsi="Times New Roman" w:cs="Times New Roman"/>
          <w:bCs/>
          <w:sz w:val="24"/>
          <w:lang w:val="en-IN"/>
        </w:rPr>
        <w:t>effect on subjective well-being</w:t>
      </w:r>
      <w:r w:rsidRPr="00267747">
        <w:rPr>
          <w:rFonts w:ascii="Times New Roman" w:hAnsi="Times New Roman" w:cs="Times New Roman"/>
          <w:bCs/>
          <w:sz w:val="24"/>
          <w:lang w:val="en-IN"/>
        </w:rPr>
        <w:t xml:space="preserve">. </w:t>
      </w:r>
    </w:p>
    <w:p w14:paraId="78E4E9E8" w14:textId="2054F86B" w:rsidR="00992536" w:rsidRPr="00837583" w:rsidRDefault="00837583" w:rsidP="00992536">
      <w:pPr>
        <w:spacing w:line="276" w:lineRule="auto"/>
        <w:jc w:val="both"/>
        <w:rPr>
          <w:rFonts w:ascii="Times New Roman" w:hAnsi="Times New Roman" w:cs="Times New Roman"/>
          <w:sz w:val="24"/>
          <w:lang w:val="en-IN"/>
        </w:rPr>
      </w:pPr>
      <w:r w:rsidRPr="00267747">
        <w:rPr>
          <w:rFonts w:ascii="Times New Roman" w:hAnsi="Times New Roman" w:cs="Times New Roman"/>
          <w:bCs/>
          <w:sz w:val="24"/>
          <w:lang w:val="en-IN"/>
        </w:rPr>
        <w:t>H4: J</w:t>
      </w:r>
      <w:r w:rsidRPr="00267747">
        <w:rPr>
          <w:rFonts w:ascii="Times New Roman" w:hAnsi="Times New Roman" w:cs="Times New Roman"/>
          <w:sz w:val="24"/>
          <w:lang w:val="en-IN"/>
        </w:rPr>
        <w:t xml:space="preserve">ob satisfaction </w:t>
      </w:r>
      <w:r w:rsidR="00267747">
        <w:rPr>
          <w:rFonts w:ascii="Times New Roman" w:hAnsi="Times New Roman" w:cs="Times New Roman"/>
          <w:sz w:val="24"/>
          <w:lang w:val="en-IN"/>
        </w:rPr>
        <w:t>ha</w:t>
      </w:r>
      <w:r w:rsidRPr="00267747">
        <w:rPr>
          <w:rFonts w:ascii="Times New Roman" w:hAnsi="Times New Roman" w:cs="Times New Roman"/>
          <w:sz w:val="24"/>
          <w:lang w:val="en-IN"/>
        </w:rPr>
        <w:t xml:space="preserve">s a significant </w:t>
      </w:r>
      <w:r w:rsidR="00267747">
        <w:rPr>
          <w:rFonts w:ascii="Times New Roman" w:hAnsi="Times New Roman" w:cs="Times New Roman"/>
          <w:sz w:val="24"/>
          <w:lang w:val="en-IN"/>
        </w:rPr>
        <w:t>positive effect on</w:t>
      </w:r>
      <w:r w:rsidRPr="00267747">
        <w:rPr>
          <w:rFonts w:ascii="Times New Roman" w:hAnsi="Times New Roman" w:cs="Times New Roman"/>
          <w:sz w:val="24"/>
          <w:lang w:val="en-IN"/>
        </w:rPr>
        <w:t xml:space="preserve"> subjective wel</w:t>
      </w:r>
      <w:r w:rsidR="005E2150">
        <w:rPr>
          <w:rFonts w:ascii="Times New Roman" w:hAnsi="Times New Roman" w:cs="Times New Roman"/>
          <w:sz w:val="24"/>
          <w:lang w:val="en-IN"/>
        </w:rPr>
        <w:t>l-being</w:t>
      </w:r>
      <w:r w:rsidRPr="00837583">
        <w:rPr>
          <w:rFonts w:ascii="Times New Roman" w:hAnsi="Times New Roman" w:cs="Times New Roman"/>
          <w:sz w:val="24"/>
          <w:lang w:val="en-IN"/>
        </w:rPr>
        <w:t>.</w:t>
      </w:r>
    </w:p>
    <w:p w14:paraId="00EE631E" w14:textId="23800FAD" w:rsidR="00717BCB" w:rsidRPr="00467363" w:rsidRDefault="00467363" w:rsidP="00992536">
      <w:pPr>
        <w:spacing w:line="276" w:lineRule="auto"/>
        <w:jc w:val="both"/>
        <w:rPr>
          <w:rFonts w:ascii="Times New Roman" w:hAnsi="Times New Roman" w:cs="Times New Roman"/>
          <w:b/>
          <w:bCs/>
          <w:i/>
          <w:sz w:val="24"/>
          <w:lang w:val="en-IN"/>
        </w:rPr>
      </w:pPr>
      <w:r w:rsidRPr="00467363">
        <w:rPr>
          <w:rFonts w:ascii="Times New Roman" w:hAnsi="Times New Roman" w:cs="Times New Roman"/>
          <w:b/>
          <w:bCs/>
          <w:i/>
          <w:sz w:val="24"/>
          <w:lang w:val="en-IN"/>
        </w:rPr>
        <w:t>Mediating Roles of Resilience and Meaningful Work</w:t>
      </w:r>
      <w:r w:rsidR="00717BCB" w:rsidRPr="005E5D50">
        <w:rPr>
          <w:rFonts w:ascii="Times New Roman" w:hAnsi="Times New Roman" w:cs="Times New Roman"/>
          <w:b/>
          <w:i/>
          <w:sz w:val="24"/>
        </w:rPr>
        <w:t xml:space="preserve"> </w:t>
      </w:r>
    </w:p>
    <w:p w14:paraId="0338EFAB" w14:textId="6FD03E13" w:rsidR="00563212" w:rsidRPr="00563212" w:rsidRDefault="00563212" w:rsidP="00563212">
      <w:pPr>
        <w:spacing w:line="276" w:lineRule="auto"/>
        <w:jc w:val="both"/>
        <w:rPr>
          <w:rFonts w:ascii="Times New Roman" w:hAnsi="Times New Roman" w:cs="Times New Roman"/>
          <w:sz w:val="24"/>
          <w:lang w:val="en-IN"/>
        </w:rPr>
      </w:pPr>
      <w:r w:rsidRPr="00563212">
        <w:rPr>
          <w:rFonts w:ascii="Times New Roman" w:hAnsi="Times New Roman" w:cs="Times New Roman"/>
          <w:sz w:val="24"/>
          <w:lang w:val="en-IN"/>
        </w:rPr>
        <w:t xml:space="preserve">Research shows resilience mediates the effect of job factors on well-being. Resilience boosts job satisfaction and reduces burnout in jobs like healthcare and the military </w:t>
      </w:r>
      <w:r w:rsidR="00803158">
        <w:rPr>
          <w:rFonts w:ascii="Times New Roman" w:hAnsi="Times New Roman" w:cs="Times New Roman"/>
          <w:sz w:val="24"/>
          <w:lang w:val="en-IN"/>
        </w:rPr>
        <w:t>(Evans et al., 2022; Mohsen</w:t>
      </w:r>
      <w:r w:rsidRPr="00563212">
        <w:rPr>
          <w:rFonts w:ascii="Times New Roman" w:hAnsi="Times New Roman" w:cs="Times New Roman"/>
          <w:sz w:val="24"/>
          <w:lang w:val="en-IN"/>
        </w:rPr>
        <w:t xml:space="preserve"> et al., 2021). It can also affect job satisfaction indirectly through self-efficacy and core self-evaluations (</w:t>
      </w:r>
      <w:proofErr w:type="spellStart"/>
      <w:r w:rsidRPr="00563212">
        <w:rPr>
          <w:rFonts w:ascii="Times New Roman" w:hAnsi="Times New Roman" w:cs="Times New Roman"/>
          <w:sz w:val="24"/>
          <w:lang w:val="en-IN"/>
        </w:rPr>
        <w:t>McGonagle</w:t>
      </w:r>
      <w:proofErr w:type="spellEnd"/>
      <w:r w:rsidRPr="00563212">
        <w:rPr>
          <w:rFonts w:ascii="Times New Roman" w:hAnsi="Times New Roman" w:cs="Times New Roman"/>
          <w:sz w:val="24"/>
          <w:lang w:val="en-IN"/>
        </w:rPr>
        <w:t xml:space="preserve"> et al., 2014). Studies of interventions confirm that building resilience improves psychological well-being and job satisfaction (Chitra et al., 2018; Waite et al., 2004).</w:t>
      </w:r>
    </w:p>
    <w:p w14:paraId="3A4F1510" w14:textId="77777777" w:rsidR="00563212" w:rsidRPr="00563212" w:rsidRDefault="00563212" w:rsidP="00563212">
      <w:pPr>
        <w:spacing w:line="276" w:lineRule="auto"/>
        <w:jc w:val="both"/>
        <w:rPr>
          <w:rFonts w:ascii="Times New Roman" w:hAnsi="Times New Roman" w:cs="Times New Roman"/>
          <w:sz w:val="24"/>
          <w:lang w:val="en-IN"/>
        </w:rPr>
      </w:pPr>
      <w:r w:rsidRPr="00563212">
        <w:rPr>
          <w:rFonts w:ascii="Times New Roman" w:hAnsi="Times New Roman" w:cs="Times New Roman"/>
          <w:sz w:val="24"/>
          <w:lang w:val="en-IN"/>
        </w:rPr>
        <w:t>Meaningful work is also seen as a key mediator between work factors and well-being. Engaging in meaningful activities raises life satisfaction, creates positive affect, and promotes a sense of purpose (Hooker et al., 2020). Autonomy, value alignment, and prosocial impacts enhance perceptions of meaningful work, which in turn lead to better well-being (Hoff et al., 2019; Matz-Costa et al., 2019; Meng et al., 2023). Meaningful work meets core psychological needs that are vital to sustained well-being (Hoof et al., 2019; Wang et al., 2020).</w:t>
      </w:r>
    </w:p>
    <w:p w14:paraId="06E7EB86" w14:textId="6CF8EE8C" w:rsidR="00563212" w:rsidRPr="00563212" w:rsidRDefault="00563212" w:rsidP="00563212">
      <w:pPr>
        <w:spacing w:line="276" w:lineRule="auto"/>
        <w:jc w:val="both"/>
        <w:rPr>
          <w:rFonts w:ascii="Times New Roman" w:hAnsi="Times New Roman" w:cs="Times New Roman"/>
          <w:sz w:val="24"/>
          <w:lang w:val="en-IN"/>
        </w:rPr>
      </w:pPr>
      <w:r w:rsidRPr="00563212">
        <w:rPr>
          <w:rFonts w:ascii="Times New Roman" w:hAnsi="Times New Roman" w:cs="Times New Roman"/>
          <w:sz w:val="24"/>
          <w:lang w:val="en-IN"/>
        </w:rPr>
        <w:t>COR theory frames resilience and meaningful work as psychological resources in sequence. Resilience lets people handle challenges, and meaningful work turns these experiences into a sense of purpose, which increases well-being.</w:t>
      </w:r>
    </w:p>
    <w:p w14:paraId="0A431C98" w14:textId="77777777" w:rsidR="00563212" w:rsidRPr="00563212" w:rsidRDefault="00563212" w:rsidP="00563212">
      <w:pPr>
        <w:spacing w:line="276" w:lineRule="auto"/>
        <w:jc w:val="both"/>
        <w:rPr>
          <w:rFonts w:ascii="Times New Roman" w:hAnsi="Times New Roman" w:cs="Times New Roman"/>
          <w:sz w:val="24"/>
          <w:lang w:val="en-IN"/>
        </w:rPr>
      </w:pPr>
      <w:r w:rsidRPr="00563212">
        <w:rPr>
          <w:rFonts w:ascii="Times New Roman" w:hAnsi="Times New Roman" w:cs="Times New Roman"/>
          <w:sz w:val="24"/>
          <w:lang w:val="en-IN"/>
        </w:rPr>
        <w:t>Accordingly, the following hypotheses are proposed:</w:t>
      </w:r>
    </w:p>
    <w:p w14:paraId="5CA68B40" w14:textId="77777777" w:rsidR="008F0368" w:rsidRPr="00BB79E6" w:rsidRDefault="00563212" w:rsidP="00992536">
      <w:pPr>
        <w:spacing w:line="276" w:lineRule="auto"/>
        <w:jc w:val="both"/>
        <w:rPr>
          <w:rFonts w:ascii="Times New Roman" w:hAnsi="Times New Roman" w:cs="Times New Roman"/>
          <w:sz w:val="24"/>
          <w:lang w:val="en-IN"/>
        </w:rPr>
      </w:pPr>
      <w:r w:rsidRPr="00BB79E6">
        <w:rPr>
          <w:rFonts w:ascii="Times New Roman" w:hAnsi="Times New Roman" w:cs="Times New Roman"/>
          <w:bCs/>
          <w:sz w:val="24"/>
          <w:lang w:val="en-IN"/>
        </w:rPr>
        <w:t>H5:</w:t>
      </w:r>
      <w:r w:rsidRPr="00BB79E6">
        <w:rPr>
          <w:rFonts w:ascii="Times New Roman" w:hAnsi="Times New Roman" w:cs="Times New Roman"/>
          <w:sz w:val="24"/>
          <w:lang w:val="en-IN"/>
        </w:rPr>
        <w:t xml:space="preserve"> Resilience mediates the relationship between job satisfaction and subjective well-being. </w:t>
      </w:r>
    </w:p>
    <w:p w14:paraId="309BA5CD" w14:textId="77777777" w:rsidR="008F0368" w:rsidRPr="00BB79E6" w:rsidRDefault="00563212" w:rsidP="00992536">
      <w:pPr>
        <w:spacing w:line="276" w:lineRule="auto"/>
        <w:jc w:val="both"/>
        <w:rPr>
          <w:rFonts w:ascii="Times New Roman" w:hAnsi="Times New Roman" w:cs="Times New Roman"/>
          <w:sz w:val="24"/>
          <w:lang w:val="en-IN"/>
        </w:rPr>
      </w:pPr>
      <w:r w:rsidRPr="00BB79E6">
        <w:rPr>
          <w:rFonts w:ascii="Times New Roman" w:hAnsi="Times New Roman" w:cs="Times New Roman"/>
          <w:bCs/>
          <w:sz w:val="24"/>
          <w:lang w:val="en-IN"/>
        </w:rPr>
        <w:t>H6:</w:t>
      </w:r>
      <w:r w:rsidRPr="00BB79E6">
        <w:rPr>
          <w:rFonts w:ascii="Times New Roman" w:hAnsi="Times New Roman" w:cs="Times New Roman"/>
          <w:sz w:val="24"/>
          <w:lang w:val="en-IN"/>
        </w:rPr>
        <w:t xml:space="preserve"> Meaningful work mediates the relationship between job satisfaction and subjective well-being. </w:t>
      </w:r>
    </w:p>
    <w:p w14:paraId="69356DC3" w14:textId="65AA1DEE" w:rsidR="00992536" w:rsidRPr="00563212" w:rsidRDefault="00563212" w:rsidP="00992536">
      <w:pPr>
        <w:spacing w:line="276" w:lineRule="auto"/>
        <w:jc w:val="both"/>
        <w:rPr>
          <w:rFonts w:ascii="Times New Roman" w:hAnsi="Times New Roman" w:cs="Times New Roman"/>
          <w:sz w:val="24"/>
          <w:lang w:val="en-IN"/>
        </w:rPr>
      </w:pPr>
      <w:r w:rsidRPr="00BB79E6">
        <w:rPr>
          <w:rFonts w:ascii="Times New Roman" w:hAnsi="Times New Roman" w:cs="Times New Roman"/>
          <w:bCs/>
          <w:sz w:val="24"/>
          <w:lang w:val="en-IN"/>
        </w:rPr>
        <w:t>H7:</w:t>
      </w:r>
      <w:r w:rsidRPr="00BB79E6">
        <w:rPr>
          <w:rFonts w:ascii="Times New Roman" w:hAnsi="Times New Roman" w:cs="Times New Roman"/>
          <w:sz w:val="24"/>
          <w:lang w:val="en-IN"/>
        </w:rPr>
        <w:t xml:space="preserve"> Resilience and meaningful work </w:t>
      </w:r>
      <w:r w:rsidR="007A3AF8" w:rsidRPr="00BB79E6">
        <w:rPr>
          <w:rFonts w:ascii="Times New Roman" w:hAnsi="Times New Roman" w:cs="Times New Roman"/>
          <w:sz w:val="24"/>
          <w:lang w:val="en-IN"/>
        </w:rPr>
        <w:t>serially</w:t>
      </w:r>
      <w:r w:rsidRPr="00BB79E6">
        <w:rPr>
          <w:rFonts w:ascii="Times New Roman" w:hAnsi="Times New Roman" w:cs="Times New Roman"/>
          <w:sz w:val="24"/>
          <w:lang w:val="en-IN"/>
        </w:rPr>
        <w:t xml:space="preserve"> mediate the relationship between job satisfaction</w:t>
      </w:r>
      <w:r w:rsidRPr="00563212">
        <w:rPr>
          <w:rFonts w:ascii="Times New Roman" w:hAnsi="Times New Roman" w:cs="Times New Roman"/>
          <w:sz w:val="24"/>
          <w:lang w:val="en-IN"/>
        </w:rPr>
        <w:t xml:space="preserve"> and subjective well-being.</w:t>
      </w:r>
    </w:p>
    <w:p w14:paraId="41C0BD10" w14:textId="77777777" w:rsidR="001E6DB5" w:rsidRDefault="001E6DB5" w:rsidP="00097D3D">
      <w:pPr>
        <w:spacing w:line="276" w:lineRule="auto"/>
        <w:jc w:val="both"/>
        <w:rPr>
          <w:rFonts w:ascii="Times New Roman" w:hAnsi="Times New Roman" w:cs="Times New Roman"/>
          <w:sz w:val="24"/>
        </w:rPr>
      </w:pPr>
      <w:r w:rsidRPr="00A04EC5">
        <w:rPr>
          <w:rFonts w:ascii="Times New Roman" w:hAnsi="Times New Roman" w:cs="Times New Roman"/>
          <w:b/>
          <w:sz w:val="24"/>
        </w:rPr>
        <w:t>Statistical Model</w:t>
      </w:r>
    </w:p>
    <w:p w14:paraId="6A257B97" w14:textId="50E3E24A" w:rsidR="00AF4DD5" w:rsidRPr="00AF4DD5" w:rsidRDefault="00AF4DD5" w:rsidP="00097D3D">
      <w:pPr>
        <w:spacing w:line="276" w:lineRule="auto"/>
        <w:jc w:val="both"/>
        <w:rPr>
          <w:rFonts w:ascii="Times New Roman" w:hAnsi="Times New Roman" w:cs="Times New Roman"/>
          <w:sz w:val="24"/>
        </w:rPr>
      </w:pPr>
      <w:r>
        <w:rPr>
          <w:rFonts w:ascii="Times New Roman" w:hAnsi="Times New Roman" w:cs="Times New Roman"/>
          <w:sz w:val="24"/>
        </w:rPr>
        <w:t>Considering the previous findings, the following statistical model is formulated for hypotheses testing.</w:t>
      </w:r>
    </w:p>
    <w:p w14:paraId="1A21E5E2" w14:textId="77777777" w:rsidR="001E6DB5" w:rsidRPr="00977663" w:rsidRDefault="001E6DB5" w:rsidP="00097D3D">
      <w:pPr>
        <w:spacing w:line="276" w:lineRule="auto"/>
        <w:jc w:val="both"/>
        <w:rPr>
          <w:rFonts w:ascii="Times New Roman" w:hAnsi="Times New Roman" w:cs="Times New Roman"/>
          <w:i/>
          <w:sz w:val="24"/>
        </w:rPr>
      </w:pPr>
      <w:r w:rsidRPr="00977663">
        <w:rPr>
          <w:rFonts w:ascii="Times New Roman" w:hAnsi="Times New Roman" w:cs="Times New Roman"/>
          <w:i/>
          <w:sz w:val="24"/>
        </w:rPr>
        <w:t>Figure 1</w:t>
      </w:r>
    </w:p>
    <w:p w14:paraId="217CC521" w14:textId="77777777" w:rsidR="007F1249" w:rsidRDefault="001E6DB5" w:rsidP="00F635B0">
      <w:pPr>
        <w:spacing w:line="276" w:lineRule="auto"/>
        <w:jc w:val="both"/>
      </w:pPr>
      <w:r w:rsidRPr="00A04EC5">
        <w:rPr>
          <w:rFonts w:ascii="Times New Roman" w:hAnsi="Times New Roman" w:cs="Times New Roman"/>
          <w:sz w:val="24"/>
        </w:rPr>
        <w:t>Resilien</w:t>
      </w:r>
      <w:r w:rsidR="0077491B">
        <w:rPr>
          <w:rFonts w:ascii="Times New Roman" w:hAnsi="Times New Roman" w:cs="Times New Roman"/>
          <w:sz w:val="24"/>
        </w:rPr>
        <w:t xml:space="preserve">ce and Meaningful </w:t>
      </w:r>
      <w:r w:rsidR="00881E60">
        <w:rPr>
          <w:rFonts w:ascii="Times New Roman" w:hAnsi="Times New Roman" w:cs="Times New Roman"/>
          <w:sz w:val="24"/>
        </w:rPr>
        <w:t>Work</w:t>
      </w:r>
      <w:r>
        <w:rPr>
          <w:rFonts w:ascii="Times New Roman" w:hAnsi="Times New Roman" w:cs="Times New Roman"/>
          <w:sz w:val="24"/>
        </w:rPr>
        <w:t xml:space="preserve"> as Medi</w:t>
      </w:r>
      <w:r w:rsidRPr="00A04EC5">
        <w:rPr>
          <w:rFonts w:ascii="Times New Roman" w:hAnsi="Times New Roman" w:cs="Times New Roman"/>
          <w:sz w:val="24"/>
        </w:rPr>
        <w:t>ators in</w:t>
      </w:r>
      <w:r w:rsidR="009D2F67">
        <w:rPr>
          <w:rFonts w:ascii="Times New Roman" w:hAnsi="Times New Roman" w:cs="Times New Roman"/>
          <w:sz w:val="24"/>
        </w:rPr>
        <w:t xml:space="preserve"> the</w:t>
      </w:r>
      <w:r w:rsidRPr="00A04EC5">
        <w:rPr>
          <w:rFonts w:ascii="Times New Roman" w:hAnsi="Times New Roman" w:cs="Times New Roman"/>
          <w:sz w:val="24"/>
        </w:rPr>
        <w:t xml:space="preserve"> Job Satisfaction and Subjective Well-being Relationship</w:t>
      </w:r>
    </w:p>
    <w:p w14:paraId="4AA3350A" w14:textId="77777777" w:rsidR="001E6DB5" w:rsidRDefault="00E61697" w:rsidP="00097D3D">
      <w:pPr>
        <w:spacing w:line="276" w:lineRule="auto"/>
      </w:pPr>
      <w:r w:rsidRPr="00E61697">
        <w:rPr>
          <w:noProof/>
        </w:rPr>
        <w:lastRenderedPageBreak/>
        <w:drawing>
          <wp:inline distT="0" distB="0" distL="0" distR="0" wp14:anchorId="53DC64F3" wp14:editId="7D2C24B6">
            <wp:extent cx="5624047" cy="207282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24047" cy="2072820"/>
                    </a:xfrm>
                    <a:prstGeom prst="rect">
                      <a:avLst/>
                    </a:prstGeom>
                  </pic:spPr>
                </pic:pic>
              </a:graphicData>
            </a:graphic>
          </wp:inline>
        </w:drawing>
      </w:r>
    </w:p>
    <w:p w14:paraId="7236A75B" w14:textId="77777777" w:rsidR="003F6912" w:rsidRDefault="003F6912" w:rsidP="00097D3D">
      <w:pPr>
        <w:spacing w:line="276" w:lineRule="auto"/>
        <w:jc w:val="both"/>
        <w:rPr>
          <w:rFonts w:ascii="Times New Roman" w:hAnsi="Times New Roman" w:cs="Times New Roman"/>
          <w:sz w:val="24"/>
        </w:rPr>
      </w:pPr>
      <w:r>
        <w:rPr>
          <w:rFonts w:ascii="Times New Roman" w:hAnsi="Times New Roman" w:cs="Times New Roman"/>
          <w:sz w:val="24"/>
        </w:rPr>
        <w:t>Source: Created by Researchers</w:t>
      </w:r>
    </w:p>
    <w:p w14:paraId="35BF4F63" w14:textId="28F4FCC7" w:rsidR="009F7818" w:rsidRDefault="009F7818" w:rsidP="006C4CD8">
      <w:pPr>
        <w:spacing w:line="276" w:lineRule="auto"/>
        <w:jc w:val="center"/>
        <w:rPr>
          <w:rFonts w:ascii="Times New Roman" w:hAnsi="Times New Roman" w:cs="Times New Roman"/>
          <w:sz w:val="24"/>
        </w:rPr>
      </w:pPr>
      <w:r>
        <w:rPr>
          <w:rFonts w:ascii="Times New Roman" w:hAnsi="Times New Roman" w:cs="Times New Roman"/>
          <w:b/>
          <w:sz w:val="24"/>
        </w:rPr>
        <w:t>Method</w:t>
      </w:r>
      <w:r w:rsidR="006D0707">
        <w:rPr>
          <w:rFonts w:ascii="Times New Roman" w:hAnsi="Times New Roman" w:cs="Times New Roman"/>
          <w:b/>
          <w:sz w:val="24"/>
        </w:rPr>
        <w:t>ology</w:t>
      </w:r>
    </w:p>
    <w:p w14:paraId="0755503A" w14:textId="77777777" w:rsidR="009F7818" w:rsidRDefault="006C4CD8" w:rsidP="00097D3D">
      <w:pPr>
        <w:spacing w:line="276" w:lineRule="auto"/>
        <w:jc w:val="both"/>
        <w:rPr>
          <w:rFonts w:ascii="Times New Roman" w:hAnsi="Times New Roman" w:cs="Times New Roman"/>
          <w:sz w:val="24"/>
        </w:rPr>
      </w:pPr>
      <w:r w:rsidRPr="00DF0CFC">
        <w:rPr>
          <w:rFonts w:ascii="Times New Roman" w:hAnsi="Times New Roman" w:cs="Times New Roman"/>
          <w:b/>
          <w:sz w:val="24"/>
        </w:rPr>
        <w:t xml:space="preserve">Data </w:t>
      </w:r>
      <w:r w:rsidR="00DF0CFC" w:rsidRPr="00DF0CFC">
        <w:rPr>
          <w:rFonts w:ascii="Times New Roman" w:hAnsi="Times New Roman" w:cs="Times New Roman"/>
          <w:b/>
          <w:sz w:val="24"/>
        </w:rPr>
        <w:t>C</w:t>
      </w:r>
      <w:r w:rsidRPr="00DF0CFC">
        <w:rPr>
          <w:rFonts w:ascii="Times New Roman" w:hAnsi="Times New Roman" w:cs="Times New Roman"/>
          <w:b/>
          <w:sz w:val="24"/>
        </w:rPr>
        <w:t>ollection</w:t>
      </w:r>
    </w:p>
    <w:p w14:paraId="0FD22810" w14:textId="11145E26" w:rsidR="00D45B37" w:rsidRDefault="00CC58E5" w:rsidP="000D5DF1">
      <w:pPr>
        <w:spacing w:line="276" w:lineRule="auto"/>
        <w:jc w:val="both"/>
        <w:rPr>
          <w:rFonts w:ascii="Times New Roman" w:hAnsi="Times New Roman" w:cs="Times New Roman"/>
          <w:sz w:val="24"/>
        </w:rPr>
      </w:pPr>
      <w:r w:rsidRPr="00CC58E5">
        <w:rPr>
          <w:rFonts w:ascii="Times New Roman" w:hAnsi="Times New Roman" w:cs="Times New Roman"/>
          <w:sz w:val="24"/>
        </w:rPr>
        <w:t>After preparing the soft copies of the study’s questionnaires in Google Forms, they were s</w:t>
      </w:r>
      <w:r w:rsidR="003C2D50">
        <w:rPr>
          <w:rFonts w:ascii="Times New Roman" w:hAnsi="Times New Roman" w:cs="Times New Roman"/>
          <w:sz w:val="24"/>
        </w:rPr>
        <w:t>hared with numerous academic</w:t>
      </w:r>
      <w:r w:rsidRPr="00CC58E5">
        <w:rPr>
          <w:rFonts w:ascii="Times New Roman" w:hAnsi="Times New Roman" w:cs="Times New Roman"/>
          <w:sz w:val="24"/>
        </w:rPr>
        <w:t xml:space="preserve"> groups with prior permission from the authorities of the </w:t>
      </w:r>
      <w:r w:rsidR="003C2D50">
        <w:rPr>
          <w:rFonts w:ascii="Times New Roman" w:hAnsi="Times New Roman" w:cs="Times New Roman"/>
          <w:sz w:val="24"/>
        </w:rPr>
        <w:t xml:space="preserve">concerned schools, </w:t>
      </w:r>
      <w:r w:rsidRPr="00CC58E5">
        <w:rPr>
          <w:rFonts w:ascii="Times New Roman" w:hAnsi="Times New Roman" w:cs="Times New Roman"/>
          <w:sz w:val="24"/>
        </w:rPr>
        <w:t xml:space="preserve">colleges, and higher education institutions. </w:t>
      </w:r>
      <w:r w:rsidR="00D45B37">
        <w:rPr>
          <w:rFonts w:ascii="Times New Roman" w:hAnsi="Times New Roman" w:cs="Times New Roman"/>
          <w:sz w:val="24"/>
        </w:rPr>
        <w:t xml:space="preserve">The sample included </w:t>
      </w:r>
      <w:r w:rsidR="003C2D50">
        <w:rPr>
          <w:rFonts w:ascii="Times New Roman" w:hAnsi="Times New Roman" w:cs="Times New Roman"/>
          <w:sz w:val="24"/>
        </w:rPr>
        <w:t xml:space="preserve">educators from </w:t>
      </w:r>
      <w:r w:rsidR="00D45B37">
        <w:rPr>
          <w:rFonts w:ascii="Times New Roman" w:hAnsi="Times New Roman" w:cs="Times New Roman"/>
          <w:sz w:val="24"/>
        </w:rPr>
        <w:t>s</w:t>
      </w:r>
      <w:r w:rsidR="003C2D50">
        <w:rPr>
          <w:rFonts w:ascii="Times New Roman" w:hAnsi="Times New Roman" w:cs="Times New Roman"/>
          <w:sz w:val="24"/>
        </w:rPr>
        <w:t>chool</w:t>
      </w:r>
      <w:r w:rsidR="00811D05">
        <w:rPr>
          <w:rFonts w:ascii="Times New Roman" w:hAnsi="Times New Roman" w:cs="Times New Roman"/>
          <w:sz w:val="24"/>
        </w:rPr>
        <w:t>s</w:t>
      </w:r>
      <w:r w:rsidR="003C2D50">
        <w:rPr>
          <w:rFonts w:ascii="Times New Roman" w:hAnsi="Times New Roman" w:cs="Times New Roman"/>
          <w:sz w:val="24"/>
        </w:rPr>
        <w:t xml:space="preserve"> to universit</w:t>
      </w:r>
      <w:r w:rsidR="00811D05">
        <w:rPr>
          <w:rFonts w:ascii="Times New Roman" w:hAnsi="Times New Roman" w:cs="Times New Roman"/>
          <w:sz w:val="24"/>
        </w:rPr>
        <w:t>ies</w:t>
      </w:r>
      <w:r w:rsidR="00D45B37" w:rsidRPr="00D45B37">
        <w:rPr>
          <w:rFonts w:ascii="Times New Roman" w:hAnsi="Times New Roman" w:cs="Times New Roman"/>
          <w:sz w:val="24"/>
        </w:rPr>
        <w:t xml:space="preserve"> to achieve a more comprehensive representation of </w:t>
      </w:r>
      <w:r w:rsidR="00E751A7">
        <w:rPr>
          <w:rFonts w:ascii="Times New Roman" w:hAnsi="Times New Roman" w:cs="Times New Roman"/>
          <w:sz w:val="24"/>
        </w:rPr>
        <w:t>Indian educators</w:t>
      </w:r>
      <w:r w:rsidR="00D45B37" w:rsidRPr="00D45B37">
        <w:rPr>
          <w:rFonts w:ascii="Times New Roman" w:hAnsi="Times New Roman" w:cs="Times New Roman"/>
          <w:sz w:val="24"/>
        </w:rPr>
        <w:t xml:space="preserve">. Despite their differences in institutional contexts, these groups share several key responsibilities, including delivering instruction, engaging students, and managing performance-related stress. These shared aspects support their integration within a cohesive analytical framework that </w:t>
      </w:r>
      <w:proofErr w:type="spellStart"/>
      <w:r w:rsidR="00D45B37" w:rsidRPr="00D45B37">
        <w:rPr>
          <w:rFonts w:ascii="Times New Roman" w:hAnsi="Times New Roman" w:cs="Times New Roman"/>
          <w:sz w:val="24"/>
        </w:rPr>
        <w:t>emphasises</w:t>
      </w:r>
      <w:proofErr w:type="spellEnd"/>
      <w:r w:rsidR="00D45B37" w:rsidRPr="00D45B37">
        <w:rPr>
          <w:rFonts w:ascii="Times New Roman" w:hAnsi="Times New Roman" w:cs="Times New Roman"/>
          <w:sz w:val="24"/>
        </w:rPr>
        <w:t xml:space="preserve"> psychological and </w:t>
      </w:r>
      <w:r w:rsidR="00D871A1">
        <w:rPr>
          <w:rFonts w:ascii="Times New Roman" w:hAnsi="Times New Roman" w:cs="Times New Roman"/>
          <w:sz w:val="24"/>
        </w:rPr>
        <w:t>academic</w:t>
      </w:r>
      <w:r w:rsidR="00D45B37" w:rsidRPr="00D45B37">
        <w:rPr>
          <w:rFonts w:ascii="Times New Roman" w:hAnsi="Times New Roman" w:cs="Times New Roman"/>
          <w:sz w:val="24"/>
        </w:rPr>
        <w:t xml:space="preserve"> well-being.</w:t>
      </w:r>
      <w:r w:rsidR="00F142BD">
        <w:rPr>
          <w:rFonts w:ascii="Times New Roman" w:hAnsi="Times New Roman" w:cs="Times New Roman"/>
          <w:sz w:val="24"/>
        </w:rPr>
        <w:t xml:space="preserve"> </w:t>
      </w:r>
      <w:r w:rsidR="00F142BD" w:rsidRPr="00F142BD">
        <w:rPr>
          <w:rFonts w:ascii="Times New Roman" w:hAnsi="Times New Roman" w:cs="Times New Roman"/>
          <w:sz w:val="24"/>
        </w:rPr>
        <w:t>A purposive sampling method was used to select participants actively engaged in education, ensuring relevant experience for th</w:t>
      </w:r>
      <w:r w:rsidR="007A1B30">
        <w:rPr>
          <w:rFonts w:ascii="Times New Roman" w:hAnsi="Times New Roman" w:cs="Times New Roman"/>
          <w:sz w:val="24"/>
        </w:rPr>
        <w:t>e study. Given the target group’</w:t>
      </w:r>
      <w:r w:rsidR="00F142BD" w:rsidRPr="00F142BD">
        <w:rPr>
          <w:rFonts w:ascii="Times New Roman" w:hAnsi="Times New Roman" w:cs="Times New Roman"/>
          <w:sz w:val="24"/>
        </w:rPr>
        <w:t>s time constraints and professional commitments, random sampling was not feasible, making purposive sampling practical and efficient. The final sample comprised 218 participants, sufficient for mediation analysis and to achieve statistical power to examine the study variables.</w:t>
      </w:r>
    </w:p>
    <w:p w14:paraId="6EF36A94" w14:textId="58894FC4" w:rsidR="00A54140" w:rsidRDefault="0079645E" w:rsidP="000D5DF1">
      <w:pPr>
        <w:spacing w:line="276" w:lineRule="auto"/>
        <w:jc w:val="both"/>
        <w:rPr>
          <w:rFonts w:ascii="Times New Roman" w:hAnsi="Times New Roman" w:cs="Times New Roman"/>
          <w:sz w:val="24"/>
        </w:rPr>
      </w:pPr>
      <w:r>
        <w:rPr>
          <w:rFonts w:ascii="Times New Roman" w:hAnsi="Times New Roman" w:cs="Times New Roman"/>
          <w:sz w:val="24"/>
        </w:rPr>
        <w:t>The educators</w:t>
      </w:r>
      <w:r w:rsidR="00CC58E5" w:rsidRPr="00CC58E5">
        <w:rPr>
          <w:rFonts w:ascii="Times New Roman" w:hAnsi="Times New Roman" w:cs="Times New Roman"/>
          <w:sz w:val="24"/>
        </w:rPr>
        <w:t xml:space="preserve"> ranged from 18 to 74, with a mean age of 38.70. There was 68.8</w:t>
      </w:r>
      <w:r w:rsidR="0059173E">
        <w:rPr>
          <w:rFonts w:ascii="Times New Roman" w:hAnsi="Times New Roman" w:cs="Times New Roman"/>
          <w:sz w:val="24"/>
        </w:rPr>
        <w:t>%</w:t>
      </w:r>
      <w:r w:rsidR="00CC58E5" w:rsidRPr="00CC58E5">
        <w:rPr>
          <w:rFonts w:ascii="Times New Roman" w:hAnsi="Times New Roman" w:cs="Times New Roman"/>
          <w:sz w:val="24"/>
        </w:rPr>
        <w:t xml:space="preserve"> </w:t>
      </w:r>
      <w:r w:rsidR="000F46B5">
        <w:rPr>
          <w:rFonts w:ascii="Times New Roman" w:hAnsi="Times New Roman" w:cs="Times New Roman"/>
          <w:sz w:val="24"/>
        </w:rPr>
        <w:t>female and 31.2</w:t>
      </w:r>
      <w:r w:rsidR="0059173E">
        <w:rPr>
          <w:rFonts w:ascii="Times New Roman" w:hAnsi="Times New Roman" w:cs="Times New Roman"/>
          <w:sz w:val="24"/>
        </w:rPr>
        <w:t>%</w:t>
      </w:r>
      <w:r w:rsidR="00CC58E5" w:rsidRPr="00CC58E5">
        <w:rPr>
          <w:rFonts w:ascii="Times New Roman" w:hAnsi="Times New Roman" w:cs="Times New Roman"/>
          <w:sz w:val="24"/>
        </w:rPr>
        <w:t xml:space="preserve"> male participation. Approximately 4 </w:t>
      </w:r>
      <w:r w:rsidR="0059173E">
        <w:rPr>
          <w:rFonts w:ascii="Times New Roman" w:hAnsi="Times New Roman" w:cs="Times New Roman"/>
          <w:sz w:val="24"/>
        </w:rPr>
        <w:t>%</w:t>
      </w:r>
      <w:r w:rsidR="00CC58E5" w:rsidRPr="00CC58E5">
        <w:rPr>
          <w:rFonts w:ascii="Times New Roman" w:hAnsi="Times New Roman" w:cs="Times New Roman"/>
          <w:sz w:val="24"/>
        </w:rPr>
        <w:t xml:space="preserve"> of Professors participat</w:t>
      </w:r>
      <w:r w:rsidR="000F46B5">
        <w:rPr>
          <w:rFonts w:ascii="Times New Roman" w:hAnsi="Times New Roman" w:cs="Times New Roman"/>
          <w:sz w:val="24"/>
        </w:rPr>
        <w:t>ed in the study, followed by 11</w:t>
      </w:r>
      <w:r w:rsidR="0059173E">
        <w:rPr>
          <w:rFonts w:ascii="Times New Roman" w:hAnsi="Times New Roman" w:cs="Times New Roman"/>
          <w:sz w:val="24"/>
        </w:rPr>
        <w:t>%</w:t>
      </w:r>
      <w:r w:rsidR="000F46B5">
        <w:rPr>
          <w:rFonts w:ascii="Times New Roman" w:hAnsi="Times New Roman" w:cs="Times New Roman"/>
          <w:sz w:val="24"/>
        </w:rPr>
        <w:t xml:space="preserve"> of Associate Professors, 37</w:t>
      </w:r>
      <w:r w:rsidR="0059173E">
        <w:rPr>
          <w:rFonts w:ascii="Times New Roman" w:hAnsi="Times New Roman" w:cs="Times New Roman"/>
          <w:sz w:val="24"/>
        </w:rPr>
        <w:t>%</w:t>
      </w:r>
      <w:r w:rsidR="000F46B5">
        <w:rPr>
          <w:rFonts w:ascii="Times New Roman" w:hAnsi="Times New Roman" w:cs="Times New Roman"/>
          <w:sz w:val="24"/>
        </w:rPr>
        <w:t xml:space="preserve"> of Assistant Professors, 4</w:t>
      </w:r>
      <w:r w:rsidR="0059173E">
        <w:rPr>
          <w:rFonts w:ascii="Times New Roman" w:hAnsi="Times New Roman" w:cs="Times New Roman"/>
          <w:sz w:val="24"/>
        </w:rPr>
        <w:t>%</w:t>
      </w:r>
      <w:r w:rsidR="00CC58E5" w:rsidRPr="00CC58E5">
        <w:rPr>
          <w:rFonts w:ascii="Times New Roman" w:hAnsi="Times New Roman" w:cs="Times New Roman"/>
          <w:sz w:val="24"/>
        </w:rPr>
        <w:t xml:space="preserve"> of Lectur</w:t>
      </w:r>
      <w:r w:rsidR="000F46B5">
        <w:rPr>
          <w:rFonts w:ascii="Times New Roman" w:hAnsi="Times New Roman" w:cs="Times New Roman"/>
          <w:sz w:val="24"/>
        </w:rPr>
        <w:t>ers, and 44</w:t>
      </w:r>
      <w:r w:rsidR="0059173E">
        <w:rPr>
          <w:rFonts w:ascii="Times New Roman" w:hAnsi="Times New Roman" w:cs="Times New Roman"/>
          <w:sz w:val="24"/>
        </w:rPr>
        <w:t>%</w:t>
      </w:r>
      <w:r w:rsidR="00642DB2">
        <w:rPr>
          <w:rFonts w:ascii="Times New Roman" w:hAnsi="Times New Roman" w:cs="Times New Roman"/>
          <w:sz w:val="24"/>
        </w:rPr>
        <w:t xml:space="preserve"> of school t</w:t>
      </w:r>
      <w:r w:rsidR="00CC58E5" w:rsidRPr="00CC58E5">
        <w:rPr>
          <w:rFonts w:ascii="Times New Roman" w:hAnsi="Times New Roman" w:cs="Times New Roman"/>
          <w:sz w:val="24"/>
        </w:rPr>
        <w:t>eachers. Considering the geographical location, the collected sample was divided into three regions: North India, Central India, and South India. In this study, the North Indian regions comprised Bihar, Delhi, Haryana, Jammu and Kashmir, Rajasthan, Uttar Pradesh, and West Bengal. Though West Bengal is generally accepted as an eastern Indian region, it was grouped with the North Indian region due to its lower participation rate. The Central region comprises the Madhya Pradesh and Maharashtra provinces, and the South region comprises the Andhra Pradesh, Karnataka, Lakshadweep, and Telangana territories. Around</w:t>
      </w:r>
      <w:r w:rsidR="00336573">
        <w:rPr>
          <w:rFonts w:ascii="Times New Roman" w:hAnsi="Times New Roman" w:cs="Times New Roman"/>
          <w:sz w:val="24"/>
        </w:rPr>
        <w:t xml:space="preserve"> 10</w:t>
      </w:r>
      <w:r w:rsidR="0059173E">
        <w:rPr>
          <w:rFonts w:ascii="Times New Roman" w:hAnsi="Times New Roman" w:cs="Times New Roman"/>
          <w:sz w:val="24"/>
        </w:rPr>
        <w:t>%</w:t>
      </w:r>
      <w:r w:rsidR="00336573">
        <w:rPr>
          <w:rFonts w:ascii="Times New Roman" w:hAnsi="Times New Roman" w:cs="Times New Roman"/>
          <w:sz w:val="24"/>
        </w:rPr>
        <w:t xml:space="preserve"> of the </w:t>
      </w:r>
      <w:r w:rsidR="00D922DB">
        <w:rPr>
          <w:rFonts w:ascii="Times New Roman" w:hAnsi="Times New Roman" w:cs="Times New Roman"/>
          <w:sz w:val="24"/>
        </w:rPr>
        <w:t>educators</w:t>
      </w:r>
      <w:r w:rsidR="00CC58E5" w:rsidRPr="00CC58E5">
        <w:rPr>
          <w:rFonts w:ascii="Times New Roman" w:hAnsi="Times New Roman" w:cs="Times New Roman"/>
          <w:sz w:val="24"/>
        </w:rPr>
        <w:t xml:space="preserve"> were f</w:t>
      </w:r>
      <w:r w:rsidR="000F46B5">
        <w:rPr>
          <w:rFonts w:ascii="Times New Roman" w:hAnsi="Times New Roman" w:cs="Times New Roman"/>
          <w:sz w:val="24"/>
        </w:rPr>
        <w:t>rom the North Indian region, 12</w:t>
      </w:r>
      <w:r w:rsidR="0059173E">
        <w:rPr>
          <w:rFonts w:ascii="Times New Roman" w:hAnsi="Times New Roman" w:cs="Times New Roman"/>
          <w:sz w:val="24"/>
        </w:rPr>
        <w:t>%</w:t>
      </w:r>
      <w:r w:rsidR="00CC58E5" w:rsidRPr="00CC58E5">
        <w:rPr>
          <w:rFonts w:ascii="Times New Roman" w:hAnsi="Times New Roman" w:cs="Times New Roman"/>
          <w:sz w:val="24"/>
        </w:rPr>
        <w:t xml:space="preserve"> from Central India, and 78</w:t>
      </w:r>
      <w:r w:rsidR="0059173E">
        <w:rPr>
          <w:rFonts w:ascii="Times New Roman" w:hAnsi="Times New Roman" w:cs="Times New Roman"/>
          <w:sz w:val="24"/>
        </w:rPr>
        <w:t>%</w:t>
      </w:r>
      <w:r w:rsidR="00CC58E5" w:rsidRPr="00CC58E5">
        <w:rPr>
          <w:rFonts w:ascii="Times New Roman" w:hAnsi="Times New Roman" w:cs="Times New Roman"/>
          <w:sz w:val="24"/>
        </w:rPr>
        <w:t xml:space="preserve"> from the South Indian region. A summary of the participants’ demographics is presented in Table 1.</w:t>
      </w:r>
    </w:p>
    <w:p w14:paraId="0B4CA1BC" w14:textId="77777777" w:rsidR="0003065A" w:rsidRPr="0003065A" w:rsidRDefault="0003065A" w:rsidP="0003065A">
      <w:pPr>
        <w:spacing w:line="276" w:lineRule="auto"/>
        <w:jc w:val="both"/>
        <w:rPr>
          <w:rFonts w:ascii="Times New Roman" w:hAnsi="Times New Roman" w:cs="Times New Roman"/>
          <w:b/>
          <w:sz w:val="24"/>
        </w:rPr>
      </w:pPr>
      <w:r>
        <w:rPr>
          <w:rFonts w:ascii="Times New Roman" w:hAnsi="Times New Roman" w:cs="Times New Roman"/>
          <w:b/>
          <w:sz w:val="24"/>
        </w:rPr>
        <w:lastRenderedPageBreak/>
        <w:t>Demographic Analysis</w:t>
      </w:r>
    </w:p>
    <w:p w14:paraId="15E5676A" w14:textId="77777777" w:rsidR="0003065A" w:rsidRDefault="0003065A" w:rsidP="0003065A">
      <w:pPr>
        <w:spacing w:line="276" w:lineRule="auto"/>
        <w:jc w:val="both"/>
        <w:rPr>
          <w:rFonts w:ascii="Times New Roman" w:hAnsi="Times New Roman" w:cs="Times New Roman"/>
          <w:sz w:val="24"/>
        </w:rPr>
      </w:pPr>
      <w:r>
        <w:rPr>
          <w:rFonts w:ascii="Times New Roman" w:hAnsi="Times New Roman" w:cs="Times New Roman"/>
          <w:b/>
          <w:sz w:val="24"/>
        </w:rPr>
        <w:t>Table 1</w:t>
      </w:r>
    </w:p>
    <w:p w14:paraId="1CBD173D" w14:textId="77777777" w:rsidR="0003065A" w:rsidRDefault="0003065A" w:rsidP="0003065A">
      <w:pPr>
        <w:spacing w:line="276" w:lineRule="auto"/>
        <w:jc w:val="both"/>
        <w:rPr>
          <w:rFonts w:ascii="Times New Roman" w:hAnsi="Times New Roman" w:cs="Times New Roman"/>
          <w:sz w:val="24"/>
        </w:rPr>
      </w:pPr>
      <w:r>
        <w:rPr>
          <w:rFonts w:ascii="Times New Roman" w:hAnsi="Times New Roman" w:cs="Times New Roman"/>
          <w:i/>
          <w:sz w:val="24"/>
        </w:rPr>
        <w:t>Demographic Table</w:t>
      </w:r>
    </w:p>
    <w:tbl>
      <w:tblPr>
        <w:tblW w:w="9432" w:type="dxa"/>
        <w:tblBorders>
          <w:top w:val="nil"/>
          <w:left w:val="nil"/>
          <w:bottom w:val="nil"/>
          <w:right w:val="nil"/>
          <w:insideH w:val="nil"/>
          <w:insideV w:val="nil"/>
        </w:tblBorders>
        <w:tblLayout w:type="fixed"/>
        <w:tblLook w:val="0400" w:firstRow="0" w:lastRow="0" w:firstColumn="0" w:lastColumn="0" w:noHBand="0" w:noVBand="1"/>
      </w:tblPr>
      <w:tblGrid>
        <w:gridCol w:w="2069"/>
        <w:gridCol w:w="1078"/>
        <w:gridCol w:w="1121"/>
        <w:gridCol w:w="1289"/>
        <w:gridCol w:w="1291"/>
        <w:gridCol w:w="1296"/>
        <w:gridCol w:w="1288"/>
      </w:tblGrid>
      <w:tr w:rsidR="00C26C9A" w:rsidRPr="004E5D6F" w14:paraId="5793792B" w14:textId="77777777" w:rsidTr="00A95B52">
        <w:trPr>
          <w:trHeight w:val="827"/>
        </w:trPr>
        <w:tc>
          <w:tcPr>
            <w:tcW w:w="2069" w:type="dxa"/>
            <w:tcBorders>
              <w:top w:val="single" w:sz="4" w:space="0" w:color="000000"/>
              <w:bottom w:val="single" w:sz="4" w:space="0" w:color="000000"/>
            </w:tcBorders>
          </w:tcPr>
          <w:p w14:paraId="1D314ED0" w14:textId="77777777" w:rsidR="00C26C9A" w:rsidRPr="004E5D6F" w:rsidRDefault="00C26C9A" w:rsidP="00A95B52">
            <w:pPr>
              <w:spacing w:line="276" w:lineRule="auto"/>
              <w:jc w:val="both"/>
              <w:rPr>
                <w:rFonts w:ascii="Times New Roman" w:hAnsi="Times New Roman" w:cs="Times New Roman"/>
                <w:b/>
                <w:sz w:val="20"/>
                <w:szCs w:val="20"/>
              </w:rPr>
            </w:pPr>
            <w:r w:rsidRPr="004E5D6F">
              <w:rPr>
                <w:rFonts w:ascii="Times New Roman" w:hAnsi="Times New Roman" w:cs="Times New Roman"/>
                <w:b/>
                <w:sz w:val="20"/>
                <w:szCs w:val="20"/>
              </w:rPr>
              <w:t>Demographic Variables</w:t>
            </w:r>
          </w:p>
        </w:tc>
        <w:tc>
          <w:tcPr>
            <w:tcW w:w="1078" w:type="dxa"/>
            <w:tcBorders>
              <w:top w:val="single" w:sz="4" w:space="0" w:color="000000"/>
              <w:bottom w:val="single" w:sz="4" w:space="0" w:color="000000"/>
            </w:tcBorders>
          </w:tcPr>
          <w:p w14:paraId="07A93844" w14:textId="77777777" w:rsidR="00C26C9A" w:rsidRPr="00093DC8" w:rsidRDefault="00C26C9A" w:rsidP="00A95B52">
            <w:pPr>
              <w:spacing w:line="276" w:lineRule="auto"/>
              <w:jc w:val="both"/>
              <w:rPr>
                <w:rFonts w:ascii="Times New Roman" w:hAnsi="Times New Roman" w:cs="Times New Roman"/>
                <w:b/>
                <w:i/>
                <w:sz w:val="20"/>
                <w:szCs w:val="20"/>
              </w:rPr>
            </w:pPr>
            <w:r w:rsidRPr="00093DC8">
              <w:rPr>
                <w:rFonts w:ascii="Times New Roman" w:hAnsi="Times New Roman" w:cs="Times New Roman"/>
                <w:b/>
                <w:i/>
                <w:sz w:val="20"/>
                <w:szCs w:val="20"/>
              </w:rPr>
              <w:t>n</w:t>
            </w:r>
          </w:p>
        </w:tc>
        <w:tc>
          <w:tcPr>
            <w:tcW w:w="1121" w:type="dxa"/>
            <w:tcBorders>
              <w:top w:val="single" w:sz="4" w:space="0" w:color="000000"/>
              <w:bottom w:val="single" w:sz="4" w:space="0" w:color="000000"/>
            </w:tcBorders>
          </w:tcPr>
          <w:p w14:paraId="01E02CBF" w14:textId="77777777" w:rsidR="00C26C9A" w:rsidRPr="00093DC8" w:rsidRDefault="00C26C9A" w:rsidP="00A95B52">
            <w:pPr>
              <w:spacing w:line="276" w:lineRule="auto"/>
              <w:jc w:val="both"/>
              <w:rPr>
                <w:rFonts w:ascii="Times New Roman" w:hAnsi="Times New Roman" w:cs="Times New Roman"/>
                <w:b/>
                <w:i/>
                <w:sz w:val="20"/>
                <w:szCs w:val="20"/>
              </w:rPr>
            </w:pPr>
            <w:r w:rsidRPr="00093DC8">
              <w:rPr>
                <w:rFonts w:ascii="Times New Roman" w:hAnsi="Times New Roman" w:cs="Times New Roman"/>
                <w:b/>
                <w:i/>
                <w:sz w:val="20"/>
                <w:szCs w:val="20"/>
              </w:rPr>
              <w:t>%</w:t>
            </w:r>
          </w:p>
        </w:tc>
        <w:tc>
          <w:tcPr>
            <w:tcW w:w="1289" w:type="dxa"/>
            <w:tcBorders>
              <w:top w:val="single" w:sz="4" w:space="0" w:color="000000"/>
              <w:bottom w:val="single" w:sz="4" w:space="0" w:color="000000"/>
            </w:tcBorders>
          </w:tcPr>
          <w:p w14:paraId="10215D07" w14:textId="77777777" w:rsidR="00C26C9A" w:rsidRPr="004E5D6F" w:rsidRDefault="00C26C9A" w:rsidP="00A95B52">
            <w:pPr>
              <w:spacing w:line="276" w:lineRule="auto"/>
              <w:jc w:val="center"/>
              <w:rPr>
                <w:rFonts w:ascii="Times New Roman" w:hAnsi="Times New Roman" w:cs="Times New Roman"/>
                <w:b/>
                <w:sz w:val="20"/>
                <w:szCs w:val="20"/>
              </w:rPr>
            </w:pPr>
            <w:r w:rsidRPr="004E5D6F">
              <w:rPr>
                <w:rFonts w:ascii="Times New Roman" w:hAnsi="Times New Roman" w:cs="Times New Roman"/>
                <w:b/>
                <w:sz w:val="20"/>
                <w:szCs w:val="20"/>
              </w:rPr>
              <w:t>Minimum</w:t>
            </w:r>
          </w:p>
        </w:tc>
        <w:tc>
          <w:tcPr>
            <w:tcW w:w="1291" w:type="dxa"/>
            <w:tcBorders>
              <w:top w:val="single" w:sz="4" w:space="0" w:color="000000"/>
              <w:bottom w:val="single" w:sz="4" w:space="0" w:color="000000"/>
            </w:tcBorders>
          </w:tcPr>
          <w:p w14:paraId="6AFA8D84" w14:textId="77777777" w:rsidR="00C26C9A" w:rsidRPr="004E5D6F" w:rsidRDefault="00C26C9A" w:rsidP="00A95B52">
            <w:pPr>
              <w:spacing w:line="276" w:lineRule="auto"/>
              <w:jc w:val="center"/>
              <w:rPr>
                <w:rFonts w:ascii="Times New Roman" w:hAnsi="Times New Roman" w:cs="Times New Roman"/>
                <w:b/>
                <w:sz w:val="20"/>
                <w:szCs w:val="20"/>
              </w:rPr>
            </w:pPr>
            <w:r w:rsidRPr="004E5D6F">
              <w:rPr>
                <w:rFonts w:ascii="Times New Roman" w:hAnsi="Times New Roman" w:cs="Times New Roman"/>
                <w:b/>
                <w:sz w:val="20"/>
                <w:szCs w:val="20"/>
              </w:rPr>
              <w:t>Maximum</w:t>
            </w:r>
          </w:p>
        </w:tc>
        <w:tc>
          <w:tcPr>
            <w:tcW w:w="1296" w:type="dxa"/>
            <w:tcBorders>
              <w:top w:val="single" w:sz="4" w:space="0" w:color="000000"/>
              <w:bottom w:val="single" w:sz="4" w:space="0" w:color="000000"/>
            </w:tcBorders>
          </w:tcPr>
          <w:p w14:paraId="2913E5BC" w14:textId="77777777" w:rsidR="00C26C9A" w:rsidRPr="00093DC8" w:rsidRDefault="00C26C9A" w:rsidP="00A95B52">
            <w:pPr>
              <w:spacing w:line="276" w:lineRule="auto"/>
              <w:jc w:val="center"/>
              <w:rPr>
                <w:rFonts w:ascii="Times New Roman" w:hAnsi="Times New Roman" w:cs="Times New Roman"/>
                <w:b/>
                <w:i/>
                <w:sz w:val="20"/>
                <w:szCs w:val="20"/>
              </w:rPr>
            </w:pPr>
            <w:r w:rsidRPr="00093DC8">
              <w:rPr>
                <w:rFonts w:ascii="Times New Roman" w:hAnsi="Times New Roman" w:cs="Times New Roman"/>
                <w:b/>
                <w:i/>
                <w:sz w:val="20"/>
                <w:szCs w:val="20"/>
              </w:rPr>
              <w:t>M</w:t>
            </w:r>
          </w:p>
        </w:tc>
        <w:tc>
          <w:tcPr>
            <w:tcW w:w="1288" w:type="dxa"/>
            <w:tcBorders>
              <w:top w:val="single" w:sz="4" w:space="0" w:color="000000"/>
              <w:bottom w:val="single" w:sz="4" w:space="0" w:color="000000"/>
            </w:tcBorders>
          </w:tcPr>
          <w:p w14:paraId="7B611C9C" w14:textId="77777777" w:rsidR="00C26C9A" w:rsidRPr="00093DC8" w:rsidRDefault="00C26C9A" w:rsidP="00A95B52">
            <w:pPr>
              <w:spacing w:line="276" w:lineRule="auto"/>
              <w:jc w:val="center"/>
              <w:rPr>
                <w:rFonts w:ascii="Times New Roman" w:hAnsi="Times New Roman" w:cs="Times New Roman"/>
                <w:b/>
                <w:i/>
                <w:sz w:val="20"/>
                <w:szCs w:val="20"/>
              </w:rPr>
            </w:pPr>
            <w:r w:rsidRPr="00093DC8">
              <w:rPr>
                <w:rFonts w:ascii="Times New Roman" w:hAnsi="Times New Roman" w:cs="Times New Roman"/>
                <w:b/>
                <w:i/>
                <w:sz w:val="20"/>
                <w:szCs w:val="20"/>
              </w:rPr>
              <w:t>SD</w:t>
            </w:r>
          </w:p>
        </w:tc>
      </w:tr>
      <w:tr w:rsidR="00C26C9A" w:rsidRPr="004E5D6F" w14:paraId="13234879" w14:textId="77777777" w:rsidTr="00A95B52">
        <w:trPr>
          <w:trHeight w:val="413"/>
        </w:trPr>
        <w:tc>
          <w:tcPr>
            <w:tcW w:w="2069" w:type="dxa"/>
            <w:tcBorders>
              <w:top w:val="single" w:sz="4" w:space="0" w:color="000000"/>
              <w:bottom w:val="single" w:sz="4" w:space="0" w:color="000000"/>
            </w:tcBorders>
          </w:tcPr>
          <w:p w14:paraId="4F9C410F" w14:textId="77777777" w:rsidR="00C26C9A" w:rsidRPr="004E5D6F" w:rsidRDefault="00C26C9A" w:rsidP="00A95B52">
            <w:pPr>
              <w:spacing w:line="276" w:lineRule="auto"/>
              <w:jc w:val="both"/>
              <w:rPr>
                <w:rFonts w:ascii="Times New Roman" w:hAnsi="Times New Roman" w:cs="Times New Roman"/>
                <w:b/>
                <w:sz w:val="20"/>
                <w:szCs w:val="20"/>
              </w:rPr>
            </w:pPr>
            <w:r w:rsidRPr="004E5D6F">
              <w:rPr>
                <w:rFonts w:ascii="Times New Roman" w:hAnsi="Times New Roman" w:cs="Times New Roman"/>
                <w:b/>
                <w:sz w:val="20"/>
                <w:szCs w:val="20"/>
              </w:rPr>
              <w:t xml:space="preserve">Age </w:t>
            </w:r>
          </w:p>
        </w:tc>
        <w:tc>
          <w:tcPr>
            <w:tcW w:w="1078" w:type="dxa"/>
            <w:tcBorders>
              <w:top w:val="single" w:sz="4" w:space="0" w:color="000000"/>
              <w:bottom w:val="single" w:sz="4" w:space="0" w:color="000000"/>
            </w:tcBorders>
          </w:tcPr>
          <w:p w14:paraId="3878BF81" w14:textId="77777777" w:rsidR="00C26C9A" w:rsidRPr="004E5D6F" w:rsidRDefault="00C26C9A" w:rsidP="00A95B52">
            <w:pPr>
              <w:spacing w:line="276" w:lineRule="auto"/>
              <w:jc w:val="both"/>
              <w:rPr>
                <w:rFonts w:ascii="Times New Roman" w:hAnsi="Times New Roman" w:cs="Times New Roman"/>
                <w:sz w:val="20"/>
                <w:szCs w:val="20"/>
              </w:rPr>
            </w:pPr>
          </w:p>
        </w:tc>
        <w:tc>
          <w:tcPr>
            <w:tcW w:w="1121" w:type="dxa"/>
            <w:tcBorders>
              <w:top w:val="single" w:sz="4" w:space="0" w:color="000000"/>
              <w:bottom w:val="single" w:sz="4" w:space="0" w:color="000000"/>
            </w:tcBorders>
          </w:tcPr>
          <w:p w14:paraId="0B5796A7" w14:textId="77777777" w:rsidR="00C26C9A" w:rsidRPr="004E5D6F" w:rsidRDefault="00C26C9A" w:rsidP="00A95B52">
            <w:pPr>
              <w:spacing w:line="276" w:lineRule="auto"/>
              <w:jc w:val="center"/>
              <w:rPr>
                <w:rFonts w:ascii="Times New Roman" w:hAnsi="Times New Roman" w:cs="Times New Roman"/>
                <w:sz w:val="20"/>
                <w:szCs w:val="20"/>
              </w:rPr>
            </w:pPr>
          </w:p>
        </w:tc>
        <w:tc>
          <w:tcPr>
            <w:tcW w:w="1289" w:type="dxa"/>
            <w:tcBorders>
              <w:top w:val="single" w:sz="4" w:space="0" w:color="000000"/>
              <w:bottom w:val="single" w:sz="4" w:space="0" w:color="000000"/>
            </w:tcBorders>
          </w:tcPr>
          <w:p w14:paraId="3A3B2F87" w14:textId="77777777" w:rsidR="00C26C9A" w:rsidRPr="004E5D6F" w:rsidRDefault="00C26C9A" w:rsidP="00A95B52">
            <w:pPr>
              <w:spacing w:line="276" w:lineRule="auto"/>
              <w:jc w:val="center"/>
              <w:rPr>
                <w:rFonts w:ascii="Times New Roman" w:hAnsi="Times New Roman" w:cs="Times New Roman"/>
                <w:sz w:val="20"/>
                <w:szCs w:val="20"/>
              </w:rPr>
            </w:pPr>
            <w:r w:rsidRPr="004E5D6F">
              <w:rPr>
                <w:rFonts w:ascii="Times New Roman" w:hAnsi="Times New Roman" w:cs="Times New Roman"/>
                <w:sz w:val="20"/>
                <w:szCs w:val="20"/>
              </w:rPr>
              <w:t>18</w:t>
            </w:r>
          </w:p>
        </w:tc>
        <w:tc>
          <w:tcPr>
            <w:tcW w:w="1291" w:type="dxa"/>
            <w:tcBorders>
              <w:top w:val="single" w:sz="4" w:space="0" w:color="000000"/>
              <w:bottom w:val="single" w:sz="4" w:space="0" w:color="000000"/>
            </w:tcBorders>
          </w:tcPr>
          <w:p w14:paraId="0B9B23FD" w14:textId="77777777" w:rsidR="00C26C9A" w:rsidRPr="004E5D6F" w:rsidRDefault="00C26C9A" w:rsidP="00A95B52">
            <w:pPr>
              <w:spacing w:line="276" w:lineRule="auto"/>
              <w:jc w:val="center"/>
              <w:rPr>
                <w:rFonts w:ascii="Times New Roman" w:hAnsi="Times New Roman" w:cs="Times New Roman"/>
                <w:sz w:val="20"/>
                <w:szCs w:val="20"/>
              </w:rPr>
            </w:pPr>
            <w:r>
              <w:rPr>
                <w:rFonts w:ascii="Times New Roman" w:hAnsi="Times New Roman" w:cs="Times New Roman"/>
                <w:sz w:val="20"/>
                <w:szCs w:val="20"/>
              </w:rPr>
              <w:t>74</w:t>
            </w:r>
          </w:p>
        </w:tc>
        <w:tc>
          <w:tcPr>
            <w:tcW w:w="1296" w:type="dxa"/>
            <w:tcBorders>
              <w:top w:val="single" w:sz="4" w:space="0" w:color="000000"/>
              <w:bottom w:val="single" w:sz="4" w:space="0" w:color="000000"/>
            </w:tcBorders>
          </w:tcPr>
          <w:p w14:paraId="59C0617F" w14:textId="77777777" w:rsidR="00C26C9A" w:rsidRPr="004E5D6F" w:rsidRDefault="00C26C9A" w:rsidP="00A95B52">
            <w:pPr>
              <w:spacing w:line="276" w:lineRule="auto"/>
              <w:jc w:val="center"/>
              <w:rPr>
                <w:rFonts w:ascii="Times New Roman" w:hAnsi="Times New Roman" w:cs="Times New Roman"/>
                <w:sz w:val="20"/>
                <w:szCs w:val="20"/>
              </w:rPr>
            </w:pPr>
            <w:r>
              <w:rPr>
                <w:rFonts w:ascii="Times New Roman" w:hAnsi="Times New Roman" w:cs="Times New Roman"/>
                <w:sz w:val="20"/>
                <w:szCs w:val="20"/>
              </w:rPr>
              <w:t>38.70</w:t>
            </w:r>
          </w:p>
        </w:tc>
        <w:tc>
          <w:tcPr>
            <w:tcW w:w="1288" w:type="dxa"/>
            <w:tcBorders>
              <w:top w:val="single" w:sz="4" w:space="0" w:color="000000"/>
              <w:bottom w:val="single" w:sz="4" w:space="0" w:color="000000"/>
            </w:tcBorders>
          </w:tcPr>
          <w:p w14:paraId="44693501" w14:textId="77777777" w:rsidR="00C26C9A" w:rsidRPr="004E5D6F" w:rsidRDefault="00C26C9A" w:rsidP="00A95B52">
            <w:pPr>
              <w:spacing w:line="276"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C26C9A" w:rsidRPr="004E5D6F" w14:paraId="56204218" w14:textId="77777777" w:rsidTr="00A95B52">
        <w:trPr>
          <w:trHeight w:val="413"/>
        </w:trPr>
        <w:tc>
          <w:tcPr>
            <w:tcW w:w="9432" w:type="dxa"/>
            <w:gridSpan w:val="7"/>
            <w:tcBorders>
              <w:top w:val="single" w:sz="4" w:space="0" w:color="000000"/>
              <w:bottom w:val="single" w:sz="4" w:space="0" w:color="000000"/>
            </w:tcBorders>
          </w:tcPr>
          <w:p w14:paraId="4BA00D04" w14:textId="77777777" w:rsidR="00C26C9A" w:rsidRPr="004E5D6F" w:rsidRDefault="00C26C9A" w:rsidP="00A95B52">
            <w:pPr>
              <w:spacing w:line="276" w:lineRule="auto"/>
              <w:jc w:val="center"/>
              <w:rPr>
                <w:rFonts w:ascii="Times New Roman" w:hAnsi="Times New Roman" w:cs="Times New Roman"/>
                <w:sz w:val="20"/>
                <w:szCs w:val="20"/>
              </w:rPr>
            </w:pPr>
            <w:r w:rsidRPr="004E5D6F">
              <w:rPr>
                <w:rFonts w:ascii="Times New Roman" w:hAnsi="Times New Roman" w:cs="Times New Roman"/>
                <w:b/>
                <w:sz w:val="20"/>
                <w:szCs w:val="20"/>
              </w:rPr>
              <w:t>Gender</w:t>
            </w:r>
          </w:p>
        </w:tc>
      </w:tr>
      <w:tr w:rsidR="00C26C9A" w:rsidRPr="004E5D6F" w14:paraId="70EABF2A" w14:textId="77777777" w:rsidTr="00A95B52">
        <w:trPr>
          <w:trHeight w:val="413"/>
        </w:trPr>
        <w:tc>
          <w:tcPr>
            <w:tcW w:w="2069" w:type="dxa"/>
            <w:tcBorders>
              <w:top w:val="single" w:sz="4" w:space="0" w:color="000000"/>
            </w:tcBorders>
          </w:tcPr>
          <w:p w14:paraId="2E948549" w14:textId="77777777" w:rsidR="00C26C9A" w:rsidRPr="004E5D6F" w:rsidRDefault="00C26C9A" w:rsidP="00A95B52">
            <w:pPr>
              <w:spacing w:line="276" w:lineRule="auto"/>
              <w:jc w:val="both"/>
              <w:rPr>
                <w:rFonts w:ascii="Times New Roman" w:hAnsi="Times New Roman" w:cs="Times New Roman"/>
                <w:sz w:val="20"/>
                <w:szCs w:val="20"/>
              </w:rPr>
            </w:pPr>
            <w:r w:rsidRPr="004E5D6F">
              <w:rPr>
                <w:rFonts w:ascii="Times New Roman" w:hAnsi="Times New Roman" w:cs="Times New Roman"/>
                <w:sz w:val="20"/>
                <w:szCs w:val="20"/>
              </w:rPr>
              <w:t>Female</w:t>
            </w:r>
          </w:p>
        </w:tc>
        <w:tc>
          <w:tcPr>
            <w:tcW w:w="1078" w:type="dxa"/>
            <w:tcBorders>
              <w:top w:val="single" w:sz="4" w:space="0" w:color="000000"/>
            </w:tcBorders>
          </w:tcPr>
          <w:p w14:paraId="12CA10F2"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15</w:t>
            </w:r>
            <w:r w:rsidRPr="004E5D6F">
              <w:rPr>
                <w:rFonts w:ascii="Times New Roman" w:hAnsi="Times New Roman" w:cs="Times New Roman"/>
                <w:sz w:val="20"/>
                <w:szCs w:val="20"/>
              </w:rPr>
              <w:t>0</w:t>
            </w:r>
          </w:p>
        </w:tc>
        <w:tc>
          <w:tcPr>
            <w:tcW w:w="1121" w:type="dxa"/>
            <w:tcBorders>
              <w:top w:val="single" w:sz="4" w:space="0" w:color="000000"/>
            </w:tcBorders>
          </w:tcPr>
          <w:p w14:paraId="6CF8DC11"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68.8</w:t>
            </w:r>
          </w:p>
        </w:tc>
        <w:tc>
          <w:tcPr>
            <w:tcW w:w="1289" w:type="dxa"/>
            <w:tcBorders>
              <w:top w:val="single" w:sz="4" w:space="0" w:color="000000"/>
            </w:tcBorders>
          </w:tcPr>
          <w:p w14:paraId="221F754F" w14:textId="77777777" w:rsidR="00C26C9A" w:rsidRPr="004E5D6F" w:rsidRDefault="00C26C9A" w:rsidP="00A95B52">
            <w:pPr>
              <w:spacing w:line="276" w:lineRule="auto"/>
              <w:jc w:val="both"/>
              <w:rPr>
                <w:rFonts w:ascii="Times New Roman" w:hAnsi="Times New Roman" w:cs="Times New Roman"/>
                <w:sz w:val="20"/>
                <w:szCs w:val="20"/>
              </w:rPr>
            </w:pPr>
          </w:p>
        </w:tc>
        <w:tc>
          <w:tcPr>
            <w:tcW w:w="1291" w:type="dxa"/>
            <w:tcBorders>
              <w:top w:val="single" w:sz="4" w:space="0" w:color="000000"/>
            </w:tcBorders>
          </w:tcPr>
          <w:p w14:paraId="2BE4185D" w14:textId="77777777" w:rsidR="00C26C9A" w:rsidRPr="004E5D6F" w:rsidRDefault="00C26C9A" w:rsidP="00A95B52">
            <w:pPr>
              <w:spacing w:line="276" w:lineRule="auto"/>
              <w:jc w:val="both"/>
              <w:rPr>
                <w:rFonts w:ascii="Times New Roman" w:hAnsi="Times New Roman" w:cs="Times New Roman"/>
                <w:sz w:val="20"/>
                <w:szCs w:val="20"/>
              </w:rPr>
            </w:pPr>
          </w:p>
        </w:tc>
        <w:tc>
          <w:tcPr>
            <w:tcW w:w="1296" w:type="dxa"/>
            <w:tcBorders>
              <w:top w:val="single" w:sz="4" w:space="0" w:color="000000"/>
            </w:tcBorders>
          </w:tcPr>
          <w:p w14:paraId="68877842" w14:textId="77777777" w:rsidR="00C26C9A" w:rsidRPr="004E5D6F" w:rsidRDefault="00C26C9A" w:rsidP="00A95B52">
            <w:pPr>
              <w:spacing w:line="276" w:lineRule="auto"/>
              <w:jc w:val="both"/>
              <w:rPr>
                <w:rFonts w:ascii="Times New Roman" w:hAnsi="Times New Roman" w:cs="Times New Roman"/>
                <w:sz w:val="20"/>
                <w:szCs w:val="20"/>
              </w:rPr>
            </w:pPr>
          </w:p>
        </w:tc>
        <w:tc>
          <w:tcPr>
            <w:tcW w:w="1288" w:type="dxa"/>
            <w:tcBorders>
              <w:top w:val="single" w:sz="4" w:space="0" w:color="000000"/>
            </w:tcBorders>
          </w:tcPr>
          <w:p w14:paraId="301D58F7" w14:textId="77777777" w:rsidR="00C26C9A" w:rsidRPr="004E5D6F" w:rsidRDefault="00C26C9A" w:rsidP="00A95B52">
            <w:pPr>
              <w:spacing w:line="276" w:lineRule="auto"/>
              <w:jc w:val="both"/>
              <w:rPr>
                <w:rFonts w:ascii="Times New Roman" w:hAnsi="Times New Roman" w:cs="Times New Roman"/>
                <w:sz w:val="20"/>
                <w:szCs w:val="20"/>
              </w:rPr>
            </w:pPr>
          </w:p>
        </w:tc>
      </w:tr>
      <w:tr w:rsidR="00C26C9A" w:rsidRPr="004E5D6F" w14:paraId="52AAE2C1" w14:textId="77777777" w:rsidTr="00A95B52">
        <w:trPr>
          <w:trHeight w:val="413"/>
        </w:trPr>
        <w:tc>
          <w:tcPr>
            <w:tcW w:w="2069" w:type="dxa"/>
            <w:tcBorders>
              <w:bottom w:val="single" w:sz="4" w:space="0" w:color="000000"/>
            </w:tcBorders>
          </w:tcPr>
          <w:p w14:paraId="78B49A60" w14:textId="77777777" w:rsidR="00C26C9A" w:rsidRPr="004E5D6F" w:rsidRDefault="00C26C9A" w:rsidP="00A95B52">
            <w:pPr>
              <w:spacing w:line="276" w:lineRule="auto"/>
              <w:jc w:val="both"/>
              <w:rPr>
                <w:rFonts w:ascii="Times New Roman" w:hAnsi="Times New Roman" w:cs="Times New Roman"/>
                <w:sz w:val="20"/>
                <w:szCs w:val="20"/>
              </w:rPr>
            </w:pPr>
            <w:r w:rsidRPr="004E5D6F">
              <w:rPr>
                <w:rFonts w:ascii="Times New Roman" w:hAnsi="Times New Roman" w:cs="Times New Roman"/>
                <w:sz w:val="20"/>
                <w:szCs w:val="20"/>
              </w:rPr>
              <w:t xml:space="preserve">Male </w:t>
            </w:r>
          </w:p>
        </w:tc>
        <w:tc>
          <w:tcPr>
            <w:tcW w:w="1078" w:type="dxa"/>
            <w:tcBorders>
              <w:bottom w:val="single" w:sz="4" w:space="0" w:color="000000"/>
            </w:tcBorders>
          </w:tcPr>
          <w:p w14:paraId="43935946"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68</w:t>
            </w:r>
          </w:p>
        </w:tc>
        <w:tc>
          <w:tcPr>
            <w:tcW w:w="1121" w:type="dxa"/>
            <w:tcBorders>
              <w:bottom w:val="single" w:sz="4" w:space="0" w:color="000000"/>
            </w:tcBorders>
          </w:tcPr>
          <w:p w14:paraId="06D4AAC6"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31.2</w:t>
            </w:r>
          </w:p>
        </w:tc>
        <w:tc>
          <w:tcPr>
            <w:tcW w:w="1289" w:type="dxa"/>
            <w:tcBorders>
              <w:bottom w:val="single" w:sz="4" w:space="0" w:color="000000"/>
            </w:tcBorders>
          </w:tcPr>
          <w:p w14:paraId="27A82754" w14:textId="77777777" w:rsidR="00C26C9A" w:rsidRPr="004E5D6F" w:rsidRDefault="00C26C9A" w:rsidP="00A95B52">
            <w:pPr>
              <w:spacing w:line="276" w:lineRule="auto"/>
              <w:jc w:val="both"/>
              <w:rPr>
                <w:rFonts w:ascii="Times New Roman" w:hAnsi="Times New Roman" w:cs="Times New Roman"/>
                <w:sz w:val="20"/>
                <w:szCs w:val="20"/>
              </w:rPr>
            </w:pPr>
          </w:p>
        </w:tc>
        <w:tc>
          <w:tcPr>
            <w:tcW w:w="1291" w:type="dxa"/>
            <w:tcBorders>
              <w:bottom w:val="single" w:sz="4" w:space="0" w:color="000000"/>
            </w:tcBorders>
          </w:tcPr>
          <w:p w14:paraId="78F97A3C" w14:textId="77777777" w:rsidR="00C26C9A" w:rsidRPr="004E5D6F" w:rsidRDefault="00C26C9A" w:rsidP="00A95B52">
            <w:pPr>
              <w:spacing w:line="276" w:lineRule="auto"/>
              <w:jc w:val="both"/>
              <w:rPr>
                <w:rFonts w:ascii="Times New Roman" w:hAnsi="Times New Roman" w:cs="Times New Roman"/>
                <w:sz w:val="20"/>
                <w:szCs w:val="20"/>
              </w:rPr>
            </w:pPr>
          </w:p>
        </w:tc>
        <w:tc>
          <w:tcPr>
            <w:tcW w:w="1296" w:type="dxa"/>
            <w:tcBorders>
              <w:bottom w:val="single" w:sz="4" w:space="0" w:color="000000"/>
            </w:tcBorders>
          </w:tcPr>
          <w:p w14:paraId="15D33CE5" w14:textId="77777777" w:rsidR="00C26C9A" w:rsidRPr="004E5D6F" w:rsidRDefault="00C26C9A" w:rsidP="00A95B52">
            <w:pPr>
              <w:spacing w:line="276" w:lineRule="auto"/>
              <w:jc w:val="both"/>
              <w:rPr>
                <w:rFonts w:ascii="Times New Roman" w:hAnsi="Times New Roman" w:cs="Times New Roman"/>
                <w:sz w:val="20"/>
                <w:szCs w:val="20"/>
              </w:rPr>
            </w:pPr>
          </w:p>
        </w:tc>
        <w:tc>
          <w:tcPr>
            <w:tcW w:w="1288" w:type="dxa"/>
            <w:tcBorders>
              <w:bottom w:val="single" w:sz="4" w:space="0" w:color="000000"/>
            </w:tcBorders>
          </w:tcPr>
          <w:p w14:paraId="63D3E2A6" w14:textId="77777777" w:rsidR="00C26C9A" w:rsidRPr="004E5D6F" w:rsidRDefault="00C26C9A" w:rsidP="00A95B52">
            <w:pPr>
              <w:spacing w:line="276" w:lineRule="auto"/>
              <w:jc w:val="both"/>
              <w:rPr>
                <w:rFonts w:ascii="Times New Roman" w:hAnsi="Times New Roman" w:cs="Times New Roman"/>
                <w:sz w:val="20"/>
                <w:szCs w:val="20"/>
              </w:rPr>
            </w:pPr>
          </w:p>
        </w:tc>
      </w:tr>
      <w:tr w:rsidR="00C26C9A" w:rsidRPr="004E5D6F" w14:paraId="5CD2179A" w14:textId="77777777" w:rsidTr="00A95B52">
        <w:trPr>
          <w:trHeight w:val="413"/>
        </w:trPr>
        <w:tc>
          <w:tcPr>
            <w:tcW w:w="9432" w:type="dxa"/>
            <w:gridSpan w:val="7"/>
            <w:tcBorders>
              <w:top w:val="single" w:sz="4" w:space="0" w:color="000000"/>
              <w:bottom w:val="single" w:sz="4" w:space="0" w:color="000000"/>
            </w:tcBorders>
          </w:tcPr>
          <w:p w14:paraId="00C9E7E6" w14:textId="77777777" w:rsidR="00C26C9A" w:rsidRPr="004E5D6F" w:rsidRDefault="00C26C9A" w:rsidP="00A95B52">
            <w:pPr>
              <w:spacing w:line="276" w:lineRule="auto"/>
              <w:jc w:val="center"/>
              <w:rPr>
                <w:rFonts w:ascii="Times New Roman" w:hAnsi="Times New Roman" w:cs="Times New Roman"/>
                <w:sz w:val="20"/>
                <w:szCs w:val="20"/>
              </w:rPr>
            </w:pPr>
            <w:r>
              <w:rPr>
                <w:rFonts w:ascii="Times New Roman" w:hAnsi="Times New Roman" w:cs="Times New Roman"/>
                <w:b/>
                <w:sz w:val="20"/>
                <w:szCs w:val="20"/>
              </w:rPr>
              <w:t>Academic Rank</w:t>
            </w:r>
          </w:p>
        </w:tc>
      </w:tr>
      <w:tr w:rsidR="00C26C9A" w:rsidRPr="004E5D6F" w14:paraId="3A124592" w14:textId="77777777" w:rsidTr="00A95B52">
        <w:trPr>
          <w:trHeight w:val="413"/>
        </w:trPr>
        <w:tc>
          <w:tcPr>
            <w:tcW w:w="2069" w:type="dxa"/>
            <w:tcBorders>
              <w:top w:val="single" w:sz="4" w:space="0" w:color="000000"/>
            </w:tcBorders>
          </w:tcPr>
          <w:p w14:paraId="02E05FDE"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Professor</w:t>
            </w:r>
          </w:p>
        </w:tc>
        <w:tc>
          <w:tcPr>
            <w:tcW w:w="1078" w:type="dxa"/>
            <w:tcBorders>
              <w:top w:val="single" w:sz="4" w:space="0" w:color="000000"/>
            </w:tcBorders>
          </w:tcPr>
          <w:p w14:paraId="74CA7C52"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9</w:t>
            </w:r>
          </w:p>
        </w:tc>
        <w:tc>
          <w:tcPr>
            <w:tcW w:w="1121" w:type="dxa"/>
            <w:tcBorders>
              <w:top w:val="single" w:sz="4" w:space="0" w:color="000000"/>
            </w:tcBorders>
          </w:tcPr>
          <w:p w14:paraId="17104A3C"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4</w:t>
            </w:r>
          </w:p>
        </w:tc>
        <w:tc>
          <w:tcPr>
            <w:tcW w:w="1289" w:type="dxa"/>
            <w:tcBorders>
              <w:top w:val="single" w:sz="4" w:space="0" w:color="000000"/>
            </w:tcBorders>
          </w:tcPr>
          <w:p w14:paraId="66FC8E53" w14:textId="77777777" w:rsidR="00C26C9A" w:rsidRPr="004E5D6F" w:rsidRDefault="00C26C9A" w:rsidP="00A95B52">
            <w:pPr>
              <w:spacing w:line="276" w:lineRule="auto"/>
              <w:jc w:val="both"/>
              <w:rPr>
                <w:rFonts w:ascii="Times New Roman" w:hAnsi="Times New Roman" w:cs="Times New Roman"/>
                <w:sz w:val="20"/>
                <w:szCs w:val="20"/>
              </w:rPr>
            </w:pPr>
          </w:p>
        </w:tc>
        <w:tc>
          <w:tcPr>
            <w:tcW w:w="1291" w:type="dxa"/>
            <w:tcBorders>
              <w:top w:val="single" w:sz="4" w:space="0" w:color="000000"/>
            </w:tcBorders>
          </w:tcPr>
          <w:p w14:paraId="01ECFEA4" w14:textId="77777777" w:rsidR="00C26C9A" w:rsidRPr="004E5D6F" w:rsidRDefault="00C26C9A" w:rsidP="00A95B52">
            <w:pPr>
              <w:spacing w:line="276" w:lineRule="auto"/>
              <w:jc w:val="both"/>
              <w:rPr>
                <w:rFonts w:ascii="Times New Roman" w:hAnsi="Times New Roman" w:cs="Times New Roman"/>
                <w:sz w:val="20"/>
                <w:szCs w:val="20"/>
              </w:rPr>
            </w:pPr>
          </w:p>
        </w:tc>
        <w:tc>
          <w:tcPr>
            <w:tcW w:w="1296" w:type="dxa"/>
            <w:tcBorders>
              <w:top w:val="single" w:sz="4" w:space="0" w:color="000000"/>
            </w:tcBorders>
          </w:tcPr>
          <w:p w14:paraId="7BF1900C" w14:textId="77777777" w:rsidR="00C26C9A" w:rsidRPr="004E5D6F" w:rsidRDefault="00C26C9A" w:rsidP="00A95B52">
            <w:pPr>
              <w:spacing w:line="276" w:lineRule="auto"/>
              <w:jc w:val="both"/>
              <w:rPr>
                <w:rFonts w:ascii="Times New Roman" w:hAnsi="Times New Roman" w:cs="Times New Roman"/>
                <w:sz w:val="20"/>
                <w:szCs w:val="20"/>
              </w:rPr>
            </w:pPr>
          </w:p>
        </w:tc>
        <w:tc>
          <w:tcPr>
            <w:tcW w:w="1288" w:type="dxa"/>
            <w:tcBorders>
              <w:top w:val="single" w:sz="4" w:space="0" w:color="000000"/>
            </w:tcBorders>
          </w:tcPr>
          <w:p w14:paraId="7D301E95" w14:textId="77777777" w:rsidR="00C26C9A" w:rsidRPr="004E5D6F" w:rsidRDefault="00C26C9A" w:rsidP="00A95B52">
            <w:pPr>
              <w:spacing w:line="276" w:lineRule="auto"/>
              <w:jc w:val="both"/>
              <w:rPr>
                <w:rFonts w:ascii="Times New Roman" w:hAnsi="Times New Roman" w:cs="Times New Roman"/>
                <w:sz w:val="20"/>
                <w:szCs w:val="20"/>
              </w:rPr>
            </w:pPr>
          </w:p>
        </w:tc>
      </w:tr>
      <w:tr w:rsidR="00C26C9A" w:rsidRPr="004E5D6F" w14:paraId="78C47E7A" w14:textId="77777777" w:rsidTr="00A95B52">
        <w:trPr>
          <w:trHeight w:val="413"/>
        </w:trPr>
        <w:tc>
          <w:tcPr>
            <w:tcW w:w="2069" w:type="dxa"/>
          </w:tcPr>
          <w:p w14:paraId="6A03CD39"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Associate Professor</w:t>
            </w:r>
          </w:p>
        </w:tc>
        <w:tc>
          <w:tcPr>
            <w:tcW w:w="1078" w:type="dxa"/>
          </w:tcPr>
          <w:p w14:paraId="2EE50615"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24</w:t>
            </w:r>
          </w:p>
        </w:tc>
        <w:tc>
          <w:tcPr>
            <w:tcW w:w="1121" w:type="dxa"/>
          </w:tcPr>
          <w:p w14:paraId="23272F91"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11</w:t>
            </w:r>
          </w:p>
        </w:tc>
        <w:tc>
          <w:tcPr>
            <w:tcW w:w="1289" w:type="dxa"/>
          </w:tcPr>
          <w:p w14:paraId="3158A2A5" w14:textId="77777777" w:rsidR="00C26C9A" w:rsidRPr="004E5D6F" w:rsidRDefault="00C26C9A" w:rsidP="00A95B52">
            <w:pPr>
              <w:spacing w:line="276" w:lineRule="auto"/>
              <w:jc w:val="both"/>
              <w:rPr>
                <w:rFonts w:ascii="Times New Roman" w:hAnsi="Times New Roman" w:cs="Times New Roman"/>
                <w:sz w:val="20"/>
                <w:szCs w:val="20"/>
              </w:rPr>
            </w:pPr>
          </w:p>
        </w:tc>
        <w:tc>
          <w:tcPr>
            <w:tcW w:w="1291" w:type="dxa"/>
          </w:tcPr>
          <w:p w14:paraId="30646D08" w14:textId="77777777" w:rsidR="00C26C9A" w:rsidRPr="004E5D6F" w:rsidRDefault="00C26C9A" w:rsidP="00A95B52">
            <w:pPr>
              <w:spacing w:line="276" w:lineRule="auto"/>
              <w:jc w:val="both"/>
              <w:rPr>
                <w:rFonts w:ascii="Times New Roman" w:hAnsi="Times New Roman" w:cs="Times New Roman"/>
                <w:sz w:val="20"/>
                <w:szCs w:val="20"/>
              </w:rPr>
            </w:pPr>
          </w:p>
        </w:tc>
        <w:tc>
          <w:tcPr>
            <w:tcW w:w="1296" w:type="dxa"/>
          </w:tcPr>
          <w:p w14:paraId="17B7A4A0" w14:textId="77777777" w:rsidR="00C26C9A" w:rsidRPr="004E5D6F" w:rsidRDefault="00C26C9A" w:rsidP="00A95B52">
            <w:pPr>
              <w:spacing w:line="276" w:lineRule="auto"/>
              <w:jc w:val="both"/>
              <w:rPr>
                <w:rFonts w:ascii="Times New Roman" w:hAnsi="Times New Roman" w:cs="Times New Roman"/>
                <w:sz w:val="20"/>
                <w:szCs w:val="20"/>
              </w:rPr>
            </w:pPr>
          </w:p>
        </w:tc>
        <w:tc>
          <w:tcPr>
            <w:tcW w:w="1288" w:type="dxa"/>
          </w:tcPr>
          <w:p w14:paraId="7B3343FF" w14:textId="77777777" w:rsidR="00C26C9A" w:rsidRPr="004E5D6F" w:rsidRDefault="00C26C9A" w:rsidP="00A95B52">
            <w:pPr>
              <w:spacing w:line="276" w:lineRule="auto"/>
              <w:jc w:val="both"/>
              <w:rPr>
                <w:rFonts w:ascii="Times New Roman" w:hAnsi="Times New Roman" w:cs="Times New Roman"/>
                <w:sz w:val="20"/>
                <w:szCs w:val="20"/>
              </w:rPr>
            </w:pPr>
          </w:p>
        </w:tc>
      </w:tr>
      <w:tr w:rsidR="00C26C9A" w:rsidRPr="004E5D6F" w14:paraId="31727507" w14:textId="77777777" w:rsidTr="00A95B52">
        <w:trPr>
          <w:trHeight w:val="413"/>
        </w:trPr>
        <w:tc>
          <w:tcPr>
            <w:tcW w:w="2069" w:type="dxa"/>
          </w:tcPr>
          <w:p w14:paraId="2534FD71"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Assistant Professor</w:t>
            </w:r>
          </w:p>
        </w:tc>
        <w:tc>
          <w:tcPr>
            <w:tcW w:w="1078" w:type="dxa"/>
          </w:tcPr>
          <w:p w14:paraId="7CEB99E9"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80</w:t>
            </w:r>
          </w:p>
        </w:tc>
        <w:tc>
          <w:tcPr>
            <w:tcW w:w="1121" w:type="dxa"/>
          </w:tcPr>
          <w:p w14:paraId="757C72E2"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37</w:t>
            </w:r>
          </w:p>
        </w:tc>
        <w:tc>
          <w:tcPr>
            <w:tcW w:w="1289" w:type="dxa"/>
          </w:tcPr>
          <w:p w14:paraId="42503007" w14:textId="77777777" w:rsidR="00C26C9A" w:rsidRPr="004E5D6F" w:rsidRDefault="00C26C9A" w:rsidP="00A95B52">
            <w:pPr>
              <w:spacing w:line="276" w:lineRule="auto"/>
              <w:jc w:val="both"/>
              <w:rPr>
                <w:rFonts w:ascii="Times New Roman" w:hAnsi="Times New Roman" w:cs="Times New Roman"/>
                <w:sz w:val="20"/>
                <w:szCs w:val="20"/>
              </w:rPr>
            </w:pPr>
          </w:p>
        </w:tc>
        <w:tc>
          <w:tcPr>
            <w:tcW w:w="1291" w:type="dxa"/>
          </w:tcPr>
          <w:p w14:paraId="194F53FD" w14:textId="77777777" w:rsidR="00C26C9A" w:rsidRPr="004E5D6F" w:rsidRDefault="00C26C9A" w:rsidP="00A95B52">
            <w:pPr>
              <w:spacing w:line="276" w:lineRule="auto"/>
              <w:jc w:val="both"/>
              <w:rPr>
                <w:rFonts w:ascii="Times New Roman" w:hAnsi="Times New Roman" w:cs="Times New Roman"/>
                <w:sz w:val="20"/>
                <w:szCs w:val="20"/>
              </w:rPr>
            </w:pPr>
          </w:p>
        </w:tc>
        <w:tc>
          <w:tcPr>
            <w:tcW w:w="1296" w:type="dxa"/>
          </w:tcPr>
          <w:p w14:paraId="1355C36A" w14:textId="77777777" w:rsidR="00C26C9A" w:rsidRPr="004E5D6F" w:rsidRDefault="00C26C9A" w:rsidP="00A95B52">
            <w:pPr>
              <w:spacing w:line="276" w:lineRule="auto"/>
              <w:jc w:val="both"/>
              <w:rPr>
                <w:rFonts w:ascii="Times New Roman" w:hAnsi="Times New Roman" w:cs="Times New Roman"/>
                <w:sz w:val="20"/>
                <w:szCs w:val="20"/>
              </w:rPr>
            </w:pPr>
          </w:p>
        </w:tc>
        <w:tc>
          <w:tcPr>
            <w:tcW w:w="1288" w:type="dxa"/>
          </w:tcPr>
          <w:p w14:paraId="5C367D51" w14:textId="77777777" w:rsidR="00C26C9A" w:rsidRPr="004E5D6F" w:rsidRDefault="00C26C9A" w:rsidP="00A95B52">
            <w:pPr>
              <w:spacing w:line="276" w:lineRule="auto"/>
              <w:jc w:val="both"/>
              <w:rPr>
                <w:rFonts w:ascii="Times New Roman" w:hAnsi="Times New Roman" w:cs="Times New Roman"/>
                <w:sz w:val="20"/>
                <w:szCs w:val="20"/>
              </w:rPr>
            </w:pPr>
          </w:p>
        </w:tc>
      </w:tr>
      <w:tr w:rsidR="00C26C9A" w:rsidRPr="004E5D6F" w14:paraId="16674B71" w14:textId="77777777" w:rsidTr="00A95B52">
        <w:trPr>
          <w:trHeight w:val="413"/>
        </w:trPr>
        <w:tc>
          <w:tcPr>
            <w:tcW w:w="2069" w:type="dxa"/>
            <w:tcBorders>
              <w:bottom w:val="nil"/>
            </w:tcBorders>
          </w:tcPr>
          <w:p w14:paraId="0F0056E7"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Lecturer</w:t>
            </w:r>
          </w:p>
        </w:tc>
        <w:tc>
          <w:tcPr>
            <w:tcW w:w="1078" w:type="dxa"/>
            <w:tcBorders>
              <w:bottom w:val="nil"/>
            </w:tcBorders>
          </w:tcPr>
          <w:p w14:paraId="1B1288BA"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9</w:t>
            </w:r>
          </w:p>
        </w:tc>
        <w:tc>
          <w:tcPr>
            <w:tcW w:w="1121" w:type="dxa"/>
            <w:tcBorders>
              <w:bottom w:val="nil"/>
            </w:tcBorders>
          </w:tcPr>
          <w:p w14:paraId="311412E0"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4</w:t>
            </w:r>
          </w:p>
        </w:tc>
        <w:tc>
          <w:tcPr>
            <w:tcW w:w="1289" w:type="dxa"/>
            <w:tcBorders>
              <w:bottom w:val="nil"/>
            </w:tcBorders>
          </w:tcPr>
          <w:p w14:paraId="6A24E3E7" w14:textId="77777777" w:rsidR="00C26C9A" w:rsidRPr="004E5D6F" w:rsidRDefault="00C26C9A" w:rsidP="00A95B52">
            <w:pPr>
              <w:spacing w:line="276" w:lineRule="auto"/>
              <w:jc w:val="both"/>
              <w:rPr>
                <w:rFonts w:ascii="Times New Roman" w:hAnsi="Times New Roman" w:cs="Times New Roman"/>
                <w:sz w:val="20"/>
                <w:szCs w:val="20"/>
              </w:rPr>
            </w:pPr>
          </w:p>
        </w:tc>
        <w:tc>
          <w:tcPr>
            <w:tcW w:w="1291" w:type="dxa"/>
            <w:tcBorders>
              <w:bottom w:val="nil"/>
            </w:tcBorders>
          </w:tcPr>
          <w:p w14:paraId="24480E87" w14:textId="77777777" w:rsidR="00C26C9A" w:rsidRPr="004E5D6F" w:rsidRDefault="00C26C9A" w:rsidP="00A95B52">
            <w:pPr>
              <w:spacing w:line="276" w:lineRule="auto"/>
              <w:jc w:val="both"/>
              <w:rPr>
                <w:rFonts w:ascii="Times New Roman" w:hAnsi="Times New Roman" w:cs="Times New Roman"/>
                <w:sz w:val="20"/>
                <w:szCs w:val="20"/>
              </w:rPr>
            </w:pPr>
          </w:p>
        </w:tc>
        <w:tc>
          <w:tcPr>
            <w:tcW w:w="1296" w:type="dxa"/>
            <w:tcBorders>
              <w:bottom w:val="nil"/>
            </w:tcBorders>
          </w:tcPr>
          <w:p w14:paraId="7B622350" w14:textId="77777777" w:rsidR="00C26C9A" w:rsidRPr="004E5D6F" w:rsidRDefault="00C26C9A" w:rsidP="00A95B52">
            <w:pPr>
              <w:spacing w:line="276" w:lineRule="auto"/>
              <w:jc w:val="both"/>
              <w:rPr>
                <w:rFonts w:ascii="Times New Roman" w:hAnsi="Times New Roman" w:cs="Times New Roman"/>
                <w:sz w:val="20"/>
                <w:szCs w:val="20"/>
              </w:rPr>
            </w:pPr>
          </w:p>
        </w:tc>
        <w:tc>
          <w:tcPr>
            <w:tcW w:w="1288" w:type="dxa"/>
            <w:tcBorders>
              <w:bottom w:val="nil"/>
            </w:tcBorders>
          </w:tcPr>
          <w:p w14:paraId="7EF19ED5" w14:textId="77777777" w:rsidR="00C26C9A" w:rsidRPr="004E5D6F" w:rsidRDefault="00C26C9A" w:rsidP="00A95B52">
            <w:pPr>
              <w:spacing w:line="276" w:lineRule="auto"/>
              <w:jc w:val="both"/>
              <w:rPr>
                <w:rFonts w:ascii="Times New Roman" w:hAnsi="Times New Roman" w:cs="Times New Roman"/>
                <w:sz w:val="20"/>
                <w:szCs w:val="20"/>
              </w:rPr>
            </w:pPr>
          </w:p>
        </w:tc>
      </w:tr>
      <w:tr w:rsidR="00C26C9A" w:rsidRPr="004E5D6F" w14:paraId="16F5DCA3" w14:textId="77777777" w:rsidTr="00A95B52">
        <w:trPr>
          <w:trHeight w:val="413"/>
        </w:trPr>
        <w:tc>
          <w:tcPr>
            <w:tcW w:w="2069" w:type="dxa"/>
            <w:tcBorders>
              <w:top w:val="nil"/>
              <w:bottom w:val="single" w:sz="4" w:space="0" w:color="000000"/>
            </w:tcBorders>
          </w:tcPr>
          <w:p w14:paraId="13C5DD7C" w14:textId="77777777" w:rsidR="00C26C9A"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Teacher</w:t>
            </w:r>
          </w:p>
        </w:tc>
        <w:tc>
          <w:tcPr>
            <w:tcW w:w="1078" w:type="dxa"/>
            <w:tcBorders>
              <w:top w:val="nil"/>
              <w:bottom w:val="single" w:sz="4" w:space="0" w:color="000000"/>
            </w:tcBorders>
          </w:tcPr>
          <w:p w14:paraId="28CE90B3"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96</w:t>
            </w:r>
          </w:p>
        </w:tc>
        <w:tc>
          <w:tcPr>
            <w:tcW w:w="1121" w:type="dxa"/>
            <w:tcBorders>
              <w:top w:val="nil"/>
              <w:bottom w:val="single" w:sz="4" w:space="0" w:color="000000"/>
            </w:tcBorders>
          </w:tcPr>
          <w:p w14:paraId="1791F4C7"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44</w:t>
            </w:r>
          </w:p>
        </w:tc>
        <w:tc>
          <w:tcPr>
            <w:tcW w:w="1289" w:type="dxa"/>
            <w:tcBorders>
              <w:top w:val="nil"/>
              <w:bottom w:val="single" w:sz="4" w:space="0" w:color="000000"/>
            </w:tcBorders>
          </w:tcPr>
          <w:p w14:paraId="55683049" w14:textId="77777777" w:rsidR="00C26C9A" w:rsidRPr="004E5D6F" w:rsidRDefault="00C26C9A" w:rsidP="00A95B52">
            <w:pPr>
              <w:spacing w:line="276" w:lineRule="auto"/>
              <w:jc w:val="both"/>
              <w:rPr>
                <w:rFonts w:ascii="Times New Roman" w:hAnsi="Times New Roman" w:cs="Times New Roman"/>
                <w:sz w:val="20"/>
                <w:szCs w:val="20"/>
              </w:rPr>
            </w:pPr>
          </w:p>
        </w:tc>
        <w:tc>
          <w:tcPr>
            <w:tcW w:w="1291" w:type="dxa"/>
            <w:tcBorders>
              <w:top w:val="nil"/>
              <w:bottom w:val="single" w:sz="4" w:space="0" w:color="000000"/>
            </w:tcBorders>
          </w:tcPr>
          <w:p w14:paraId="191150FD" w14:textId="77777777" w:rsidR="00C26C9A" w:rsidRPr="004E5D6F" w:rsidRDefault="00C26C9A" w:rsidP="00A95B52">
            <w:pPr>
              <w:spacing w:line="276" w:lineRule="auto"/>
              <w:jc w:val="both"/>
              <w:rPr>
                <w:rFonts w:ascii="Times New Roman" w:hAnsi="Times New Roman" w:cs="Times New Roman"/>
                <w:sz w:val="20"/>
                <w:szCs w:val="20"/>
              </w:rPr>
            </w:pPr>
          </w:p>
        </w:tc>
        <w:tc>
          <w:tcPr>
            <w:tcW w:w="1296" w:type="dxa"/>
            <w:tcBorders>
              <w:top w:val="nil"/>
              <w:bottom w:val="single" w:sz="4" w:space="0" w:color="000000"/>
            </w:tcBorders>
          </w:tcPr>
          <w:p w14:paraId="485CC60A" w14:textId="77777777" w:rsidR="00C26C9A" w:rsidRPr="004E5D6F" w:rsidRDefault="00C26C9A" w:rsidP="00A95B52">
            <w:pPr>
              <w:spacing w:line="276" w:lineRule="auto"/>
              <w:jc w:val="both"/>
              <w:rPr>
                <w:rFonts w:ascii="Times New Roman" w:hAnsi="Times New Roman" w:cs="Times New Roman"/>
                <w:sz w:val="20"/>
                <w:szCs w:val="20"/>
              </w:rPr>
            </w:pPr>
          </w:p>
        </w:tc>
        <w:tc>
          <w:tcPr>
            <w:tcW w:w="1288" w:type="dxa"/>
            <w:tcBorders>
              <w:top w:val="nil"/>
              <w:bottom w:val="single" w:sz="4" w:space="0" w:color="000000"/>
            </w:tcBorders>
          </w:tcPr>
          <w:p w14:paraId="2A263617" w14:textId="77777777" w:rsidR="00C26C9A" w:rsidRPr="004E5D6F" w:rsidRDefault="00C26C9A" w:rsidP="00A95B52">
            <w:pPr>
              <w:spacing w:line="276" w:lineRule="auto"/>
              <w:jc w:val="both"/>
              <w:rPr>
                <w:rFonts w:ascii="Times New Roman" w:hAnsi="Times New Roman" w:cs="Times New Roman"/>
                <w:sz w:val="20"/>
                <w:szCs w:val="20"/>
              </w:rPr>
            </w:pPr>
          </w:p>
        </w:tc>
      </w:tr>
      <w:tr w:rsidR="00C26C9A" w:rsidRPr="004E5D6F" w14:paraId="285579EC" w14:textId="77777777" w:rsidTr="00A95B52">
        <w:trPr>
          <w:trHeight w:val="413"/>
        </w:trPr>
        <w:tc>
          <w:tcPr>
            <w:tcW w:w="9432" w:type="dxa"/>
            <w:gridSpan w:val="7"/>
            <w:tcBorders>
              <w:top w:val="single" w:sz="4" w:space="0" w:color="000000"/>
              <w:bottom w:val="single" w:sz="4" w:space="0" w:color="000000"/>
            </w:tcBorders>
          </w:tcPr>
          <w:p w14:paraId="711E093E" w14:textId="77777777" w:rsidR="00C26C9A" w:rsidRPr="004E5D6F" w:rsidRDefault="00C26C9A" w:rsidP="00A95B52">
            <w:pPr>
              <w:spacing w:line="276" w:lineRule="auto"/>
              <w:jc w:val="center"/>
              <w:rPr>
                <w:rFonts w:ascii="Times New Roman" w:hAnsi="Times New Roman" w:cs="Times New Roman"/>
                <w:sz w:val="20"/>
                <w:szCs w:val="20"/>
              </w:rPr>
            </w:pPr>
            <w:r>
              <w:rPr>
                <w:rFonts w:ascii="Times New Roman" w:hAnsi="Times New Roman" w:cs="Times New Roman"/>
                <w:b/>
                <w:sz w:val="20"/>
                <w:szCs w:val="20"/>
              </w:rPr>
              <w:t>Region</w:t>
            </w:r>
          </w:p>
        </w:tc>
      </w:tr>
      <w:tr w:rsidR="00C26C9A" w:rsidRPr="004E5D6F" w14:paraId="59FC670B" w14:textId="77777777" w:rsidTr="00A95B52">
        <w:trPr>
          <w:trHeight w:val="413"/>
        </w:trPr>
        <w:tc>
          <w:tcPr>
            <w:tcW w:w="2069" w:type="dxa"/>
          </w:tcPr>
          <w:p w14:paraId="723329E0"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North India</w:t>
            </w:r>
          </w:p>
        </w:tc>
        <w:tc>
          <w:tcPr>
            <w:tcW w:w="1078" w:type="dxa"/>
          </w:tcPr>
          <w:p w14:paraId="2FDA59BB"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21</w:t>
            </w:r>
          </w:p>
        </w:tc>
        <w:tc>
          <w:tcPr>
            <w:tcW w:w="1121" w:type="dxa"/>
          </w:tcPr>
          <w:p w14:paraId="66B12F60" w14:textId="77777777" w:rsidR="00C26C9A" w:rsidRPr="004E5D6F" w:rsidRDefault="00C26C9A" w:rsidP="00A95B52">
            <w:pPr>
              <w:spacing w:line="276" w:lineRule="auto"/>
              <w:jc w:val="both"/>
              <w:rPr>
                <w:rFonts w:ascii="Times New Roman" w:hAnsi="Times New Roman" w:cs="Times New Roman"/>
                <w:sz w:val="20"/>
                <w:szCs w:val="20"/>
              </w:rPr>
            </w:pPr>
            <w:r w:rsidRPr="004E5D6F">
              <w:rPr>
                <w:rFonts w:ascii="Times New Roman" w:hAnsi="Times New Roman" w:cs="Times New Roman"/>
                <w:sz w:val="20"/>
                <w:szCs w:val="20"/>
              </w:rPr>
              <w:t>1</w:t>
            </w:r>
            <w:r>
              <w:rPr>
                <w:rFonts w:ascii="Times New Roman" w:hAnsi="Times New Roman" w:cs="Times New Roman"/>
                <w:sz w:val="20"/>
                <w:szCs w:val="20"/>
              </w:rPr>
              <w:t>0</w:t>
            </w:r>
          </w:p>
        </w:tc>
        <w:tc>
          <w:tcPr>
            <w:tcW w:w="1289" w:type="dxa"/>
          </w:tcPr>
          <w:p w14:paraId="36736AEA" w14:textId="77777777" w:rsidR="00C26C9A" w:rsidRPr="004E5D6F" w:rsidRDefault="00C26C9A" w:rsidP="00A95B52">
            <w:pPr>
              <w:spacing w:line="276" w:lineRule="auto"/>
              <w:jc w:val="both"/>
              <w:rPr>
                <w:rFonts w:ascii="Times New Roman" w:hAnsi="Times New Roman" w:cs="Times New Roman"/>
                <w:sz w:val="20"/>
                <w:szCs w:val="20"/>
              </w:rPr>
            </w:pPr>
          </w:p>
        </w:tc>
        <w:tc>
          <w:tcPr>
            <w:tcW w:w="1291" w:type="dxa"/>
          </w:tcPr>
          <w:p w14:paraId="04D96236" w14:textId="77777777" w:rsidR="00C26C9A" w:rsidRPr="004E5D6F" w:rsidRDefault="00C26C9A" w:rsidP="00A95B52">
            <w:pPr>
              <w:spacing w:line="276" w:lineRule="auto"/>
              <w:jc w:val="both"/>
              <w:rPr>
                <w:rFonts w:ascii="Times New Roman" w:hAnsi="Times New Roman" w:cs="Times New Roman"/>
                <w:sz w:val="20"/>
                <w:szCs w:val="20"/>
              </w:rPr>
            </w:pPr>
          </w:p>
        </w:tc>
        <w:tc>
          <w:tcPr>
            <w:tcW w:w="1296" w:type="dxa"/>
          </w:tcPr>
          <w:p w14:paraId="229964DF" w14:textId="77777777" w:rsidR="00C26C9A" w:rsidRPr="004E5D6F" w:rsidRDefault="00C26C9A" w:rsidP="00A95B52">
            <w:pPr>
              <w:spacing w:line="276" w:lineRule="auto"/>
              <w:jc w:val="both"/>
              <w:rPr>
                <w:rFonts w:ascii="Times New Roman" w:hAnsi="Times New Roman" w:cs="Times New Roman"/>
                <w:sz w:val="20"/>
                <w:szCs w:val="20"/>
              </w:rPr>
            </w:pPr>
          </w:p>
        </w:tc>
        <w:tc>
          <w:tcPr>
            <w:tcW w:w="1288" w:type="dxa"/>
          </w:tcPr>
          <w:p w14:paraId="71BF7BC7" w14:textId="77777777" w:rsidR="00C26C9A" w:rsidRPr="004E5D6F" w:rsidRDefault="00C26C9A" w:rsidP="00A95B52">
            <w:pPr>
              <w:spacing w:line="276" w:lineRule="auto"/>
              <w:jc w:val="both"/>
              <w:rPr>
                <w:rFonts w:ascii="Times New Roman" w:hAnsi="Times New Roman" w:cs="Times New Roman"/>
                <w:sz w:val="20"/>
                <w:szCs w:val="20"/>
              </w:rPr>
            </w:pPr>
          </w:p>
        </w:tc>
      </w:tr>
      <w:tr w:rsidR="00C26C9A" w:rsidRPr="004E5D6F" w14:paraId="7DE9AFE0" w14:textId="77777777" w:rsidTr="00A95B52">
        <w:trPr>
          <w:trHeight w:val="413"/>
        </w:trPr>
        <w:tc>
          <w:tcPr>
            <w:tcW w:w="2069" w:type="dxa"/>
          </w:tcPr>
          <w:p w14:paraId="430A049C"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Central India</w:t>
            </w:r>
          </w:p>
        </w:tc>
        <w:tc>
          <w:tcPr>
            <w:tcW w:w="1078" w:type="dxa"/>
          </w:tcPr>
          <w:p w14:paraId="725FB8EC"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26</w:t>
            </w:r>
          </w:p>
        </w:tc>
        <w:tc>
          <w:tcPr>
            <w:tcW w:w="1121" w:type="dxa"/>
          </w:tcPr>
          <w:p w14:paraId="5D463749"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12</w:t>
            </w:r>
          </w:p>
        </w:tc>
        <w:tc>
          <w:tcPr>
            <w:tcW w:w="1289" w:type="dxa"/>
          </w:tcPr>
          <w:p w14:paraId="69C3C79B" w14:textId="77777777" w:rsidR="00C26C9A" w:rsidRPr="004E5D6F" w:rsidRDefault="00C26C9A" w:rsidP="00A95B52">
            <w:pPr>
              <w:spacing w:line="276" w:lineRule="auto"/>
              <w:jc w:val="both"/>
              <w:rPr>
                <w:rFonts w:ascii="Times New Roman" w:hAnsi="Times New Roman" w:cs="Times New Roman"/>
                <w:sz w:val="20"/>
                <w:szCs w:val="20"/>
              </w:rPr>
            </w:pPr>
          </w:p>
        </w:tc>
        <w:tc>
          <w:tcPr>
            <w:tcW w:w="1291" w:type="dxa"/>
          </w:tcPr>
          <w:p w14:paraId="16CD6837" w14:textId="77777777" w:rsidR="00C26C9A" w:rsidRPr="004E5D6F" w:rsidRDefault="00C26C9A" w:rsidP="00A95B52">
            <w:pPr>
              <w:spacing w:line="276" w:lineRule="auto"/>
              <w:jc w:val="both"/>
              <w:rPr>
                <w:rFonts w:ascii="Times New Roman" w:hAnsi="Times New Roman" w:cs="Times New Roman"/>
                <w:sz w:val="20"/>
                <w:szCs w:val="20"/>
              </w:rPr>
            </w:pPr>
          </w:p>
        </w:tc>
        <w:tc>
          <w:tcPr>
            <w:tcW w:w="1296" w:type="dxa"/>
          </w:tcPr>
          <w:p w14:paraId="6123D6D4" w14:textId="77777777" w:rsidR="00C26C9A" w:rsidRPr="004E5D6F" w:rsidRDefault="00C26C9A" w:rsidP="00A95B52">
            <w:pPr>
              <w:spacing w:line="276" w:lineRule="auto"/>
              <w:jc w:val="both"/>
              <w:rPr>
                <w:rFonts w:ascii="Times New Roman" w:hAnsi="Times New Roman" w:cs="Times New Roman"/>
                <w:sz w:val="20"/>
                <w:szCs w:val="20"/>
              </w:rPr>
            </w:pPr>
          </w:p>
        </w:tc>
        <w:tc>
          <w:tcPr>
            <w:tcW w:w="1288" w:type="dxa"/>
          </w:tcPr>
          <w:p w14:paraId="36F55C7B" w14:textId="77777777" w:rsidR="00C26C9A" w:rsidRPr="004E5D6F" w:rsidRDefault="00C26C9A" w:rsidP="00A95B52">
            <w:pPr>
              <w:spacing w:line="276" w:lineRule="auto"/>
              <w:jc w:val="both"/>
              <w:rPr>
                <w:rFonts w:ascii="Times New Roman" w:hAnsi="Times New Roman" w:cs="Times New Roman"/>
                <w:sz w:val="20"/>
                <w:szCs w:val="20"/>
              </w:rPr>
            </w:pPr>
          </w:p>
        </w:tc>
      </w:tr>
      <w:tr w:rsidR="00C26C9A" w:rsidRPr="004E5D6F" w14:paraId="646CB53B" w14:textId="77777777" w:rsidTr="00A95B52">
        <w:trPr>
          <w:trHeight w:val="413"/>
        </w:trPr>
        <w:tc>
          <w:tcPr>
            <w:tcW w:w="2069" w:type="dxa"/>
            <w:tcBorders>
              <w:bottom w:val="single" w:sz="4" w:space="0" w:color="000000"/>
            </w:tcBorders>
          </w:tcPr>
          <w:p w14:paraId="090D1260"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South India</w:t>
            </w:r>
          </w:p>
        </w:tc>
        <w:tc>
          <w:tcPr>
            <w:tcW w:w="1078" w:type="dxa"/>
            <w:tcBorders>
              <w:bottom w:val="single" w:sz="4" w:space="0" w:color="000000"/>
            </w:tcBorders>
          </w:tcPr>
          <w:p w14:paraId="558692DD"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171</w:t>
            </w:r>
          </w:p>
        </w:tc>
        <w:tc>
          <w:tcPr>
            <w:tcW w:w="1121" w:type="dxa"/>
            <w:tcBorders>
              <w:bottom w:val="single" w:sz="4" w:space="0" w:color="000000"/>
            </w:tcBorders>
          </w:tcPr>
          <w:p w14:paraId="26BD05A6"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78</w:t>
            </w:r>
          </w:p>
        </w:tc>
        <w:tc>
          <w:tcPr>
            <w:tcW w:w="1289" w:type="dxa"/>
            <w:tcBorders>
              <w:bottom w:val="single" w:sz="4" w:space="0" w:color="000000"/>
            </w:tcBorders>
          </w:tcPr>
          <w:p w14:paraId="3C8E7138" w14:textId="77777777" w:rsidR="00C26C9A" w:rsidRPr="004E5D6F" w:rsidRDefault="00C26C9A" w:rsidP="00A95B52">
            <w:pPr>
              <w:spacing w:line="276" w:lineRule="auto"/>
              <w:jc w:val="both"/>
              <w:rPr>
                <w:rFonts w:ascii="Times New Roman" w:hAnsi="Times New Roman" w:cs="Times New Roman"/>
                <w:sz w:val="20"/>
                <w:szCs w:val="20"/>
              </w:rPr>
            </w:pPr>
          </w:p>
        </w:tc>
        <w:tc>
          <w:tcPr>
            <w:tcW w:w="1291" w:type="dxa"/>
            <w:tcBorders>
              <w:bottom w:val="single" w:sz="4" w:space="0" w:color="000000"/>
            </w:tcBorders>
          </w:tcPr>
          <w:p w14:paraId="3F9A48DC" w14:textId="77777777" w:rsidR="00C26C9A" w:rsidRPr="004E5D6F" w:rsidRDefault="00C26C9A" w:rsidP="00A95B52">
            <w:pPr>
              <w:spacing w:line="276" w:lineRule="auto"/>
              <w:jc w:val="both"/>
              <w:rPr>
                <w:rFonts w:ascii="Times New Roman" w:hAnsi="Times New Roman" w:cs="Times New Roman"/>
                <w:sz w:val="20"/>
                <w:szCs w:val="20"/>
              </w:rPr>
            </w:pPr>
          </w:p>
        </w:tc>
        <w:tc>
          <w:tcPr>
            <w:tcW w:w="1296" w:type="dxa"/>
            <w:tcBorders>
              <w:bottom w:val="single" w:sz="4" w:space="0" w:color="000000"/>
            </w:tcBorders>
          </w:tcPr>
          <w:p w14:paraId="1CE9FFC2" w14:textId="77777777" w:rsidR="00C26C9A" w:rsidRPr="004E5D6F" w:rsidRDefault="00C26C9A" w:rsidP="00A95B52">
            <w:pPr>
              <w:spacing w:line="276" w:lineRule="auto"/>
              <w:jc w:val="both"/>
              <w:rPr>
                <w:rFonts w:ascii="Times New Roman" w:hAnsi="Times New Roman" w:cs="Times New Roman"/>
                <w:sz w:val="20"/>
                <w:szCs w:val="20"/>
              </w:rPr>
            </w:pPr>
          </w:p>
        </w:tc>
        <w:tc>
          <w:tcPr>
            <w:tcW w:w="1288" w:type="dxa"/>
            <w:tcBorders>
              <w:bottom w:val="single" w:sz="4" w:space="0" w:color="000000"/>
            </w:tcBorders>
          </w:tcPr>
          <w:p w14:paraId="5805752A" w14:textId="77777777" w:rsidR="00C26C9A" w:rsidRPr="004E5D6F" w:rsidRDefault="00C26C9A" w:rsidP="00A95B52">
            <w:pPr>
              <w:spacing w:line="276" w:lineRule="auto"/>
              <w:jc w:val="both"/>
              <w:rPr>
                <w:rFonts w:ascii="Times New Roman" w:hAnsi="Times New Roman" w:cs="Times New Roman"/>
                <w:sz w:val="20"/>
                <w:szCs w:val="20"/>
              </w:rPr>
            </w:pPr>
          </w:p>
        </w:tc>
      </w:tr>
    </w:tbl>
    <w:p w14:paraId="397184A1" w14:textId="77777777" w:rsidR="00C26C9A" w:rsidRPr="00C26C9A" w:rsidRDefault="00C26C9A" w:rsidP="0003065A">
      <w:pPr>
        <w:spacing w:line="276" w:lineRule="auto"/>
        <w:jc w:val="both"/>
        <w:rPr>
          <w:rFonts w:ascii="Times New Roman" w:hAnsi="Times New Roman" w:cs="Times New Roman"/>
          <w:sz w:val="24"/>
        </w:rPr>
      </w:pPr>
      <w:r>
        <w:rPr>
          <w:rFonts w:ascii="Times New Roman" w:hAnsi="Times New Roman" w:cs="Times New Roman"/>
          <w:i/>
          <w:sz w:val="24"/>
        </w:rPr>
        <w:t>Note.</w:t>
      </w:r>
      <w:r>
        <w:rPr>
          <w:rFonts w:ascii="Times New Roman" w:hAnsi="Times New Roman" w:cs="Times New Roman"/>
          <w:sz w:val="24"/>
        </w:rPr>
        <w:t xml:space="preserve"> n = 218</w:t>
      </w:r>
    </w:p>
    <w:p w14:paraId="52F9F96A" w14:textId="77777777" w:rsidR="00DF0CFC" w:rsidRDefault="00DF0CFC" w:rsidP="00097D3D">
      <w:pPr>
        <w:spacing w:line="276" w:lineRule="auto"/>
        <w:jc w:val="both"/>
        <w:rPr>
          <w:rFonts w:ascii="Times New Roman" w:hAnsi="Times New Roman" w:cs="Times New Roman"/>
          <w:sz w:val="24"/>
        </w:rPr>
      </w:pPr>
      <w:r>
        <w:rPr>
          <w:rFonts w:ascii="Times New Roman" w:hAnsi="Times New Roman" w:cs="Times New Roman"/>
          <w:b/>
          <w:sz w:val="24"/>
        </w:rPr>
        <w:t>Measures</w:t>
      </w:r>
      <w:r>
        <w:rPr>
          <w:rFonts w:ascii="Times New Roman" w:hAnsi="Times New Roman" w:cs="Times New Roman"/>
          <w:sz w:val="24"/>
        </w:rPr>
        <w:t xml:space="preserve"> </w:t>
      </w:r>
    </w:p>
    <w:p w14:paraId="5AE24B0C" w14:textId="77777777" w:rsidR="00DF0CFC" w:rsidRPr="00565814" w:rsidRDefault="00DF0CFC" w:rsidP="00097D3D">
      <w:pPr>
        <w:spacing w:line="276" w:lineRule="auto"/>
        <w:jc w:val="both"/>
        <w:rPr>
          <w:rFonts w:ascii="Times New Roman" w:hAnsi="Times New Roman" w:cs="Times New Roman"/>
          <w:b/>
          <w:sz w:val="24"/>
        </w:rPr>
      </w:pPr>
      <w:r w:rsidRPr="00565814">
        <w:rPr>
          <w:rFonts w:ascii="Times New Roman" w:hAnsi="Times New Roman" w:cs="Times New Roman"/>
          <w:b/>
          <w:i/>
          <w:sz w:val="24"/>
        </w:rPr>
        <w:t>Job Satisfaction</w:t>
      </w:r>
    </w:p>
    <w:p w14:paraId="3665E8A5" w14:textId="44A9E19E" w:rsidR="00EA3255" w:rsidRDefault="00C278AD" w:rsidP="007579F5">
      <w:pPr>
        <w:spacing w:line="276" w:lineRule="auto"/>
        <w:jc w:val="both"/>
        <w:rPr>
          <w:rFonts w:ascii="Times New Roman" w:hAnsi="Times New Roman" w:cs="Times New Roman"/>
          <w:sz w:val="24"/>
        </w:rPr>
      </w:pPr>
      <w:r w:rsidRPr="00C278AD">
        <w:rPr>
          <w:rFonts w:ascii="Times New Roman" w:hAnsi="Times New Roman" w:cs="Times New Roman"/>
          <w:sz w:val="24"/>
        </w:rPr>
        <w:t xml:space="preserve">The Teacher Job Satisfaction Scale ([TJSS-9] Pepe et al., 2017) was used to measure the </w:t>
      </w:r>
      <w:r w:rsidR="0018182A">
        <w:rPr>
          <w:rFonts w:ascii="Times New Roman" w:hAnsi="Times New Roman" w:cs="Times New Roman"/>
          <w:sz w:val="24"/>
        </w:rPr>
        <w:t xml:space="preserve">job satisfaction of </w:t>
      </w:r>
      <w:r w:rsidR="00166791">
        <w:rPr>
          <w:rFonts w:ascii="Times New Roman" w:hAnsi="Times New Roman" w:cs="Times New Roman"/>
          <w:sz w:val="24"/>
        </w:rPr>
        <w:t>educators</w:t>
      </w:r>
      <w:r w:rsidRPr="00C278AD">
        <w:rPr>
          <w:rFonts w:ascii="Times New Roman" w:hAnsi="Times New Roman" w:cs="Times New Roman"/>
          <w:sz w:val="24"/>
        </w:rPr>
        <w:t>. Pepe et al. (2017) defined teacher job satisfaction as the fulfilment of higher-order needs, such as the development of constructive interpersonal relationships. The TJSS-9 has three sub-scales: “satisfaction with co-workers” (3 items), “satisfaction with parents” (3 items), and “satisfaction with students’ behaviors” (3 items). The measurement scale used to rate items is a 5-point Likert scale, ranging from 1 = “I am highly dissatisfied with this aspect of the school/university/college” to 5 = “I am highly satisfied with this aspect of the school/university/college”. To align with the study’s aim, the measurement scale was slightly modified by adding “university/college”. The sample item is “The quality of your relations with co-workers”.</w:t>
      </w:r>
      <w:r w:rsidR="000452E6">
        <w:rPr>
          <w:rFonts w:ascii="Times New Roman" w:hAnsi="Times New Roman" w:cs="Times New Roman"/>
          <w:sz w:val="24"/>
        </w:rPr>
        <w:t xml:space="preserve"> </w:t>
      </w:r>
      <w:r w:rsidR="00046685">
        <w:rPr>
          <w:rFonts w:ascii="Times New Roman" w:hAnsi="Times New Roman" w:cs="Times New Roman"/>
          <w:sz w:val="24"/>
        </w:rPr>
        <w:t xml:space="preserve"> </w:t>
      </w:r>
    </w:p>
    <w:p w14:paraId="7E9AE13F" w14:textId="77777777" w:rsidR="00DF0CFC" w:rsidRPr="00565814" w:rsidRDefault="00DF0CFC" w:rsidP="00097D3D">
      <w:pPr>
        <w:spacing w:line="276" w:lineRule="auto"/>
        <w:jc w:val="both"/>
        <w:rPr>
          <w:rFonts w:ascii="Times New Roman" w:hAnsi="Times New Roman" w:cs="Times New Roman"/>
          <w:b/>
          <w:i/>
          <w:sz w:val="24"/>
        </w:rPr>
      </w:pPr>
      <w:r w:rsidRPr="00565814">
        <w:rPr>
          <w:rFonts w:ascii="Times New Roman" w:hAnsi="Times New Roman" w:cs="Times New Roman"/>
          <w:b/>
          <w:i/>
          <w:sz w:val="24"/>
        </w:rPr>
        <w:lastRenderedPageBreak/>
        <w:t>Subjective well-being</w:t>
      </w:r>
    </w:p>
    <w:p w14:paraId="16C02FE4" w14:textId="36269ECB" w:rsidR="00DF0CFC" w:rsidRDefault="00EF6F62" w:rsidP="00097D3D">
      <w:pPr>
        <w:spacing w:line="276" w:lineRule="auto"/>
        <w:jc w:val="both"/>
        <w:rPr>
          <w:rFonts w:ascii="Times New Roman" w:hAnsi="Times New Roman" w:cs="Times New Roman"/>
          <w:sz w:val="24"/>
        </w:rPr>
      </w:pPr>
      <w:r w:rsidRPr="00EF6F62">
        <w:rPr>
          <w:rFonts w:ascii="Times New Roman" w:hAnsi="Times New Roman" w:cs="Times New Roman"/>
          <w:sz w:val="24"/>
        </w:rPr>
        <w:t>The Teacher Subjective Wellbeing Questionnaire ([TSWQ] Ren</w:t>
      </w:r>
      <w:r w:rsidR="00380DFA">
        <w:rPr>
          <w:rFonts w:ascii="Times New Roman" w:hAnsi="Times New Roman" w:cs="Times New Roman"/>
          <w:sz w:val="24"/>
        </w:rPr>
        <w:t>shaw, 2015) was applied to measure</w:t>
      </w:r>
      <w:r w:rsidRPr="00EF6F62">
        <w:rPr>
          <w:rFonts w:ascii="Times New Roman" w:hAnsi="Times New Roman" w:cs="Times New Roman"/>
          <w:sz w:val="24"/>
        </w:rPr>
        <w:t xml:space="preserve"> the well-being of academicians. Relying upon the generic subjective well-being definition (Stone et al., 2013), the teacher’s subjective well-being can be defined as how teachers experience and evaluate their lives, activities, and specific domains. TSWQ is a self-report inventory with 8 items, comprising two dimensions: “teaching efficacy” (items 2, 4, 6, 8) and “school connectedness” (items 1, 3, 5, 7). It is a four-point Likert scale, ranging from 1 = “Almost Never” to 4 = “Almost Always”. The sample item is “I feel like I belong at this school/university/college.”</w:t>
      </w:r>
      <w:r w:rsidR="00335F2F">
        <w:rPr>
          <w:rFonts w:ascii="Times New Roman" w:hAnsi="Times New Roman" w:cs="Times New Roman"/>
          <w:sz w:val="24"/>
        </w:rPr>
        <w:t xml:space="preserve"> </w:t>
      </w:r>
    </w:p>
    <w:p w14:paraId="65F9F6FF" w14:textId="77777777" w:rsidR="006A5BAE" w:rsidRPr="00565814" w:rsidRDefault="00DF0CFC" w:rsidP="00097D3D">
      <w:pPr>
        <w:spacing w:line="276" w:lineRule="auto"/>
        <w:jc w:val="both"/>
        <w:rPr>
          <w:rFonts w:ascii="Times New Roman" w:hAnsi="Times New Roman" w:cs="Times New Roman"/>
          <w:b/>
          <w:sz w:val="24"/>
        </w:rPr>
      </w:pPr>
      <w:r w:rsidRPr="00565814">
        <w:rPr>
          <w:rFonts w:ascii="Times New Roman" w:hAnsi="Times New Roman" w:cs="Times New Roman"/>
          <w:b/>
          <w:i/>
          <w:sz w:val="24"/>
        </w:rPr>
        <w:t>Resilience</w:t>
      </w:r>
      <w:r w:rsidRPr="00565814">
        <w:rPr>
          <w:rFonts w:ascii="Times New Roman" w:hAnsi="Times New Roman" w:cs="Times New Roman"/>
          <w:b/>
          <w:sz w:val="24"/>
        </w:rPr>
        <w:t xml:space="preserve"> </w:t>
      </w:r>
    </w:p>
    <w:p w14:paraId="4185852E" w14:textId="5625537A" w:rsidR="00DF0CFC" w:rsidRDefault="000358DB" w:rsidP="00097D3D">
      <w:pPr>
        <w:spacing w:line="276" w:lineRule="auto"/>
        <w:jc w:val="both"/>
        <w:rPr>
          <w:rFonts w:ascii="Times New Roman" w:hAnsi="Times New Roman" w:cs="Times New Roman"/>
          <w:sz w:val="24"/>
        </w:rPr>
      </w:pPr>
      <w:r w:rsidRPr="000358DB">
        <w:rPr>
          <w:rFonts w:ascii="Times New Roman" w:hAnsi="Times New Roman" w:cs="Times New Roman"/>
          <w:sz w:val="24"/>
        </w:rPr>
        <w:t>The CD-RISC-2 (Vaishnavi et al., 2007) was admi</w:t>
      </w:r>
      <w:r w:rsidR="00812BEA">
        <w:rPr>
          <w:rFonts w:ascii="Times New Roman" w:hAnsi="Times New Roman" w:cs="Times New Roman"/>
          <w:sz w:val="24"/>
        </w:rPr>
        <w:t xml:space="preserve">nistered to assess </w:t>
      </w:r>
      <w:r w:rsidR="000B173C">
        <w:rPr>
          <w:rFonts w:ascii="Times New Roman" w:hAnsi="Times New Roman" w:cs="Times New Roman"/>
          <w:sz w:val="24"/>
        </w:rPr>
        <w:t>educator</w:t>
      </w:r>
      <w:r w:rsidR="00812BEA">
        <w:rPr>
          <w:rFonts w:ascii="Times New Roman" w:hAnsi="Times New Roman" w:cs="Times New Roman"/>
          <w:sz w:val="24"/>
        </w:rPr>
        <w:t>s’</w:t>
      </w:r>
      <w:r w:rsidRPr="000358DB">
        <w:rPr>
          <w:rFonts w:ascii="Times New Roman" w:hAnsi="Times New Roman" w:cs="Times New Roman"/>
          <w:sz w:val="24"/>
        </w:rPr>
        <w:t xml:space="preserve"> resilience. Connor and Davidson (2003) defined resilience as “the personal qualities that enable one to thrive in the face of adversity”. CD-RISC-2 is a 2-item inventory d</w:t>
      </w:r>
      <w:r w:rsidR="009F1E14">
        <w:rPr>
          <w:rFonts w:ascii="Times New Roman" w:hAnsi="Times New Roman" w:cs="Times New Roman"/>
          <w:sz w:val="24"/>
        </w:rPr>
        <w:t>esigned to address participants’</w:t>
      </w:r>
      <w:r w:rsidRPr="000358DB">
        <w:rPr>
          <w:rFonts w:ascii="Times New Roman" w:hAnsi="Times New Roman" w:cs="Times New Roman"/>
          <w:sz w:val="24"/>
        </w:rPr>
        <w:t xml:space="preserve"> time constraints. The scale ranges from 0 = “Not True at All” to 4 = True Nearly all the Time”. The sample item is “I am able to adapt when changes occur”.</w:t>
      </w:r>
      <w:r w:rsidR="00EC6D64">
        <w:rPr>
          <w:rFonts w:ascii="Times New Roman" w:hAnsi="Times New Roman" w:cs="Times New Roman"/>
          <w:sz w:val="24"/>
        </w:rPr>
        <w:t xml:space="preserve"> </w:t>
      </w:r>
      <w:r w:rsidR="00E26396">
        <w:rPr>
          <w:rFonts w:ascii="Times New Roman" w:hAnsi="Times New Roman" w:cs="Times New Roman"/>
          <w:sz w:val="24"/>
        </w:rPr>
        <w:t xml:space="preserve"> </w:t>
      </w:r>
    </w:p>
    <w:p w14:paraId="3A5308CF" w14:textId="77777777" w:rsidR="00DF0CFC" w:rsidRPr="00565814" w:rsidRDefault="00DF0CFC" w:rsidP="00097D3D">
      <w:pPr>
        <w:spacing w:line="276" w:lineRule="auto"/>
        <w:jc w:val="both"/>
        <w:rPr>
          <w:rFonts w:ascii="Times New Roman" w:hAnsi="Times New Roman" w:cs="Times New Roman"/>
          <w:b/>
          <w:sz w:val="24"/>
        </w:rPr>
      </w:pPr>
      <w:r w:rsidRPr="00565814">
        <w:rPr>
          <w:rFonts w:ascii="Times New Roman" w:hAnsi="Times New Roman" w:cs="Times New Roman"/>
          <w:b/>
          <w:i/>
          <w:sz w:val="24"/>
        </w:rPr>
        <w:t>Meaningful Work</w:t>
      </w:r>
    </w:p>
    <w:p w14:paraId="4113B7C1" w14:textId="236BE716" w:rsidR="00833A56" w:rsidRPr="00833A56" w:rsidRDefault="00833A56" w:rsidP="00833A56">
      <w:pPr>
        <w:spacing w:line="276" w:lineRule="auto"/>
        <w:jc w:val="both"/>
        <w:rPr>
          <w:rFonts w:ascii="Times New Roman" w:hAnsi="Times New Roman" w:cs="Times New Roman"/>
          <w:sz w:val="24"/>
        </w:rPr>
      </w:pPr>
      <w:r w:rsidRPr="00833A56">
        <w:rPr>
          <w:rFonts w:ascii="Times New Roman" w:hAnsi="Times New Roman" w:cs="Times New Roman"/>
          <w:sz w:val="24"/>
        </w:rPr>
        <w:t xml:space="preserve">Work and Meaning Inventory ([WAMI] Steger et al., 2012) was </w:t>
      </w:r>
      <w:proofErr w:type="spellStart"/>
      <w:r w:rsidRPr="00833A56">
        <w:rPr>
          <w:rFonts w:ascii="Times New Roman" w:hAnsi="Times New Roman" w:cs="Times New Roman"/>
          <w:sz w:val="24"/>
        </w:rPr>
        <w:t>utilised</w:t>
      </w:r>
      <w:proofErr w:type="spellEnd"/>
      <w:r w:rsidRPr="00833A56">
        <w:rPr>
          <w:rFonts w:ascii="Times New Roman" w:hAnsi="Times New Roman" w:cs="Times New Roman"/>
          <w:sz w:val="24"/>
        </w:rPr>
        <w:t xml:space="preserve"> to estimat</w:t>
      </w:r>
      <w:r w:rsidR="009F1E14">
        <w:rPr>
          <w:rFonts w:ascii="Times New Roman" w:hAnsi="Times New Roman" w:cs="Times New Roman"/>
          <w:sz w:val="24"/>
        </w:rPr>
        <w:t xml:space="preserve">e the perceptions of </w:t>
      </w:r>
      <w:r w:rsidR="00870B32">
        <w:rPr>
          <w:rFonts w:ascii="Times New Roman" w:hAnsi="Times New Roman" w:cs="Times New Roman"/>
          <w:sz w:val="24"/>
        </w:rPr>
        <w:t>educators</w:t>
      </w:r>
      <w:r w:rsidRPr="00833A56">
        <w:rPr>
          <w:rFonts w:ascii="Times New Roman" w:hAnsi="Times New Roman" w:cs="Times New Roman"/>
          <w:sz w:val="24"/>
        </w:rPr>
        <w:t xml:space="preserve"> towards meaningful work (Steger et al., 2012). WAMI is a 10-item self-report inventory. It has three sub-scales: “greater good motivation”, “positive meaning”, and “meaning-making through work”. Items 1, 4, 5, and 8 are calculated to attain “positive meaning” scores; items 2, 7, and 9 are estimated to get “meaning-making through work”; items 3, 6, and 10 are approximate “greater good motivation”. The sample item is “I have found a meaningful career”.</w:t>
      </w:r>
    </w:p>
    <w:p w14:paraId="09F8A16D" w14:textId="15AB612E" w:rsidR="004475CB" w:rsidRDefault="00833A56" w:rsidP="00097D3D">
      <w:pPr>
        <w:spacing w:line="276" w:lineRule="auto"/>
        <w:jc w:val="both"/>
        <w:rPr>
          <w:rFonts w:ascii="Times New Roman" w:hAnsi="Times New Roman" w:cs="Times New Roman"/>
          <w:sz w:val="24"/>
        </w:rPr>
      </w:pPr>
      <w:r w:rsidRPr="00833A56">
        <w:rPr>
          <w:rFonts w:ascii="Times New Roman" w:hAnsi="Times New Roman" w:cs="Times New Roman"/>
          <w:sz w:val="24"/>
        </w:rPr>
        <w:t>All the tools are psychometrically robust.</w:t>
      </w:r>
    </w:p>
    <w:p w14:paraId="22557F1B" w14:textId="77777777" w:rsidR="00DF0CFC" w:rsidRDefault="00985453" w:rsidP="00097D3D">
      <w:pPr>
        <w:spacing w:line="276" w:lineRule="auto"/>
        <w:jc w:val="both"/>
        <w:rPr>
          <w:rFonts w:ascii="Times New Roman" w:hAnsi="Times New Roman" w:cs="Times New Roman"/>
          <w:sz w:val="24"/>
        </w:rPr>
      </w:pPr>
      <w:r>
        <w:rPr>
          <w:rFonts w:ascii="Times New Roman" w:hAnsi="Times New Roman" w:cs="Times New Roman"/>
          <w:b/>
          <w:sz w:val="24"/>
        </w:rPr>
        <w:t>Data Analysis</w:t>
      </w:r>
    </w:p>
    <w:p w14:paraId="44FA049A" w14:textId="758A56B7" w:rsidR="00F41453" w:rsidRPr="006F59C6" w:rsidRDefault="006F59C6" w:rsidP="00097D3D">
      <w:pPr>
        <w:spacing w:line="276" w:lineRule="auto"/>
        <w:jc w:val="both"/>
        <w:rPr>
          <w:rFonts w:ascii="Times New Roman" w:hAnsi="Times New Roman" w:cs="Times New Roman"/>
          <w:sz w:val="24"/>
          <w:szCs w:val="24"/>
        </w:rPr>
      </w:pPr>
      <w:r w:rsidRPr="006F59C6">
        <w:rPr>
          <w:rFonts w:ascii="Times New Roman" w:hAnsi="Times New Roman" w:cs="Times New Roman"/>
          <w:sz w:val="24"/>
          <w:szCs w:val="24"/>
        </w:rPr>
        <w:t xml:space="preserve">We commenced the study by </w:t>
      </w:r>
      <w:proofErr w:type="spellStart"/>
      <w:r w:rsidRPr="006F59C6">
        <w:rPr>
          <w:rFonts w:ascii="Times New Roman" w:hAnsi="Times New Roman" w:cs="Times New Roman"/>
          <w:sz w:val="24"/>
          <w:szCs w:val="24"/>
        </w:rPr>
        <w:t>analysing</w:t>
      </w:r>
      <w:proofErr w:type="spellEnd"/>
      <w:r w:rsidRPr="006F59C6">
        <w:rPr>
          <w:rFonts w:ascii="Times New Roman" w:hAnsi="Times New Roman" w:cs="Times New Roman"/>
          <w:sz w:val="24"/>
          <w:szCs w:val="24"/>
        </w:rPr>
        <w:t xml:space="preserve"> the descriptive statistics of all four constructs. After this, the participants’ demographics were </w:t>
      </w:r>
      <w:proofErr w:type="spellStart"/>
      <w:r w:rsidRPr="006F59C6">
        <w:rPr>
          <w:rFonts w:ascii="Times New Roman" w:hAnsi="Times New Roman" w:cs="Times New Roman"/>
          <w:sz w:val="24"/>
          <w:szCs w:val="24"/>
        </w:rPr>
        <w:t>analysed</w:t>
      </w:r>
      <w:proofErr w:type="spellEnd"/>
      <w:r w:rsidRPr="006F59C6">
        <w:rPr>
          <w:rFonts w:ascii="Times New Roman" w:hAnsi="Times New Roman" w:cs="Times New Roman"/>
          <w:sz w:val="24"/>
          <w:szCs w:val="24"/>
        </w:rPr>
        <w:t xml:space="preserve"> using the Statistical Package for Social Sciences (SPSS) 26 for Windows. Lastly, the Hayes PROCESS macro (Model 6) was used to estimate serial mediation among the variables.</w:t>
      </w:r>
    </w:p>
    <w:p w14:paraId="468F60F6" w14:textId="77777777" w:rsidR="003F6912" w:rsidRDefault="003F6912" w:rsidP="006C4CD8">
      <w:pPr>
        <w:spacing w:line="276" w:lineRule="auto"/>
        <w:jc w:val="center"/>
        <w:rPr>
          <w:rFonts w:ascii="Times New Roman" w:hAnsi="Times New Roman" w:cs="Times New Roman"/>
          <w:sz w:val="24"/>
        </w:rPr>
      </w:pPr>
      <w:r>
        <w:rPr>
          <w:rFonts w:ascii="Times New Roman" w:hAnsi="Times New Roman" w:cs="Times New Roman"/>
          <w:b/>
          <w:sz w:val="24"/>
        </w:rPr>
        <w:t>Results</w:t>
      </w:r>
    </w:p>
    <w:p w14:paraId="05878F1E" w14:textId="77777777" w:rsidR="00056CEC" w:rsidRDefault="00056CEC" w:rsidP="00056CEC">
      <w:pPr>
        <w:spacing w:line="276" w:lineRule="auto"/>
        <w:jc w:val="both"/>
        <w:rPr>
          <w:rFonts w:ascii="Times New Roman" w:hAnsi="Times New Roman" w:cs="Times New Roman"/>
          <w:sz w:val="24"/>
        </w:rPr>
      </w:pPr>
      <w:r>
        <w:rPr>
          <w:rFonts w:ascii="Times New Roman" w:hAnsi="Times New Roman" w:cs="Times New Roman"/>
          <w:b/>
          <w:sz w:val="24"/>
        </w:rPr>
        <w:t>Descriptive Analysis</w:t>
      </w:r>
    </w:p>
    <w:p w14:paraId="3C8A2BE5" w14:textId="37B3BCA6" w:rsidR="00DB645D" w:rsidRDefault="00947899" w:rsidP="00DB645D">
      <w:pPr>
        <w:spacing w:line="276" w:lineRule="auto"/>
        <w:jc w:val="both"/>
        <w:rPr>
          <w:rFonts w:ascii="Times New Roman" w:hAnsi="Times New Roman" w:cs="Times New Roman"/>
          <w:sz w:val="24"/>
        </w:rPr>
      </w:pPr>
      <w:r w:rsidRPr="00947899">
        <w:rPr>
          <w:rFonts w:ascii="Times New Roman" w:hAnsi="Times New Roman" w:cs="Times New Roman"/>
          <w:sz w:val="24"/>
        </w:rPr>
        <w:t xml:space="preserve">Table 2 presents the descriptive statistics of the </w:t>
      </w:r>
      <w:r w:rsidR="006C1A81">
        <w:rPr>
          <w:rFonts w:ascii="Times New Roman" w:hAnsi="Times New Roman" w:cs="Times New Roman"/>
          <w:sz w:val="24"/>
        </w:rPr>
        <w:t>variables. The educators demonstrated</w:t>
      </w:r>
      <w:r w:rsidRPr="00947899">
        <w:rPr>
          <w:rFonts w:ascii="Times New Roman" w:hAnsi="Times New Roman" w:cs="Times New Roman"/>
          <w:sz w:val="24"/>
        </w:rPr>
        <w:t xml:space="preserve"> a minimum job satisfaction score of 1.00 and a maximum score of 5.00. The average job satisfaction score of the sample was 3.900, with a standard deviation of .806. For the subjective well-being scores, the minimum was 1.13, while the maximum reached 5.00. The mean score for </w:t>
      </w:r>
      <w:r w:rsidRPr="00947899">
        <w:rPr>
          <w:rFonts w:ascii="Times New Roman" w:hAnsi="Times New Roman" w:cs="Times New Roman"/>
          <w:sz w:val="24"/>
        </w:rPr>
        <w:lastRenderedPageBreak/>
        <w:t>the subjective well-being was 4.290, and the standard deviation was .786. Regarding resilience, the minimum score was .00, and the maximum was 4.00, with a mean of 3.220 and a standard deviation of .786. While the minimum score of the meaningful work was 1.10 and the maximum was 5.00, with an average score of 3.220 and a .676 standard deviation. Although the scores ranged from low to high, the mean scores for job satisfaction and subjective well-being indicated that academicians place a high value on professional growth and satisfaction. The results also reflect the elevated levels of resilience and meaningful work among academicians. However, the standard deviation revealed variability in the scores, especially concerning job satisfaction, indicating that while the average performance is commendable, some academicians performed notably better or worse than this average. Finally, the provided minimum and maximum scores highlight a broad spectrum of performance levels among the academicians across all four variables.</w:t>
      </w:r>
    </w:p>
    <w:p w14:paraId="1BC2BA4C" w14:textId="77777777" w:rsidR="00DB645D" w:rsidRPr="00DB645D" w:rsidRDefault="00D65A4D" w:rsidP="00056CEC">
      <w:pPr>
        <w:spacing w:line="276" w:lineRule="auto"/>
        <w:jc w:val="both"/>
        <w:rPr>
          <w:rFonts w:ascii="Times New Roman" w:hAnsi="Times New Roman" w:cs="Times New Roman"/>
          <w:b/>
          <w:sz w:val="24"/>
        </w:rPr>
      </w:pPr>
      <w:r>
        <w:rPr>
          <w:rFonts w:ascii="Times New Roman" w:hAnsi="Times New Roman" w:cs="Times New Roman"/>
          <w:b/>
          <w:sz w:val="24"/>
        </w:rPr>
        <w:t>Table 2</w:t>
      </w:r>
    </w:p>
    <w:p w14:paraId="1871C1BD" w14:textId="77777777" w:rsidR="00B01ED8" w:rsidRDefault="00B01ED8" w:rsidP="00056CEC">
      <w:pPr>
        <w:spacing w:line="276" w:lineRule="auto"/>
        <w:jc w:val="both"/>
        <w:rPr>
          <w:rFonts w:ascii="Times New Roman" w:hAnsi="Times New Roman" w:cs="Times New Roman"/>
          <w:sz w:val="24"/>
        </w:rPr>
      </w:pPr>
      <w:r>
        <w:rPr>
          <w:rFonts w:ascii="Times New Roman" w:hAnsi="Times New Roman" w:cs="Times New Roman"/>
          <w:i/>
          <w:sz w:val="24"/>
        </w:rPr>
        <w:t>Descriptive Analysis of the Model Variables</w:t>
      </w:r>
    </w:p>
    <w:tbl>
      <w:tblPr>
        <w:tblW w:w="964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929"/>
        <w:gridCol w:w="1929"/>
        <w:gridCol w:w="1929"/>
        <w:gridCol w:w="1929"/>
        <w:gridCol w:w="1930"/>
      </w:tblGrid>
      <w:tr w:rsidR="00121997" w:rsidRPr="004E5D6F" w14:paraId="76675E35" w14:textId="77777777" w:rsidTr="00A95B52">
        <w:trPr>
          <w:trHeight w:val="424"/>
        </w:trPr>
        <w:tc>
          <w:tcPr>
            <w:tcW w:w="1929" w:type="dxa"/>
            <w:tcBorders>
              <w:top w:val="single" w:sz="4" w:space="0" w:color="000000"/>
              <w:bottom w:val="single" w:sz="4" w:space="0" w:color="000000"/>
            </w:tcBorders>
          </w:tcPr>
          <w:p w14:paraId="5F22381D" w14:textId="77777777" w:rsidR="00121997" w:rsidRPr="004E5D6F" w:rsidRDefault="00121997" w:rsidP="00A95B52">
            <w:pPr>
              <w:spacing w:line="276" w:lineRule="auto"/>
              <w:jc w:val="both"/>
              <w:rPr>
                <w:rFonts w:ascii="Times New Roman" w:hAnsi="Times New Roman" w:cs="Times New Roman"/>
                <w:b/>
                <w:sz w:val="20"/>
                <w:szCs w:val="24"/>
              </w:rPr>
            </w:pPr>
            <w:r w:rsidRPr="004E5D6F">
              <w:rPr>
                <w:rFonts w:ascii="Times New Roman" w:hAnsi="Times New Roman" w:cs="Times New Roman"/>
                <w:b/>
                <w:sz w:val="20"/>
                <w:szCs w:val="24"/>
              </w:rPr>
              <w:t>Variable</w:t>
            </w:r>
          </w:p>
        </w:tc>
        <w:tc>
          <w:tcPr>
            <w:tcW w:w="1929" w:type="dxa"/>
            <w:tcBorders>
              <w:top w:val="single" w:sz="4" w:space="0" w:color="000000"/>
              <w:bottom w:val="single" w:sz="4" w:space="0" w:color="000000"/>
            </w:tcBorders>
          </w:tcPr>
          <w:p w14:paraId="3ECFA32D" w14:textId="77777777" w:rsidR="00121997" w:rsidRPr="004E5D6F" w:rsidRDefault="00121997" w:rsidP="00A95B52">
            <w:pPr>
              <w:spacing w:line="276" w:lineRule="auto"/>
              <w:jc w:val="center"/>
              <w:rPr>
                <w:rFonts w:ascii="Times New Roman" w:hAnsi="Times New Roman" w:cs="Times New Roman"/>
                <w:b/>
                <w:sz w:val="20"/>
                <w:szCs w:val="24"/>
              </w:rPr>
            </w:pPr>
            <w:r w:rsidRPr="004E5D6F">
              <w:rPr>
                <w:rFonts w:ascii="Times New Roman" w:hAnsi="Times New Roman" w:cs="Times New Roman"/>
                <w:b/>
                <w:sz w:val="20"/>
                <w:szCs w:val="24"/>
              </w:rPr>
              <w:t>Minimum</w:t>
            </w:r>
          </w:p>
        </w:tc>
        <w:tc>
          <w:tcPr>
            <w:tcW w:w="1929" w:type="dxa"/>
            <w:tcBorders>
              <w:top w:val="single" w:sz="4" w:space="0" w:color="000000"/>
              <w:bottom w:val="single" w:sz="4" w:space="0" w:color="000000"/>
            </w:tcBorders>
          </w:tcPr>
          <w:p w14:paraId="3EB3CBBE" w14:textId="77777777" w:rsidR="00121997" w:rsidRPr="004E5D6F" w:rsidRDefault="00121997" w:rsidP="00A95B52">
            <w:pPr>
              <w:spacing w:line="276" w:lineRule="auto"/>
              <w:jc w:val="center"/>
              <w:rPr>
                <w:rFonts w:ascii="Times New Roman" w:hAnsi="Times New Roman" w:cs="Times New Roman"/>
                <w:b/>
                <w:sz w:val="20"/>
                <w:szCs w:val="24"/>
              </w:rPr>
            </w:pPr>
            <w:r w:rsidRPr="004E5D6F">
              <w:rPr>
                <w:rFonts w:ascii="Times New Roman" w:hAnsi="Times New Roman" w:cs="Times New Roman"/>
                <w:b/>
                <w:sz w:val="20"/>
                <w:szCs w:val="24"/>
              </w:rPr>
              <w:t>Maximum</w:t>
            </w:r>
          </w:p>
        </w:tc>
        <w:tc>
          <w:tcPr>
            <w:tcW w:w="1929" w:type="dxa"/>
            <w:tcBorders>
              <w:top w:val="single" w:sz="4" w:space="0" w:color="000000"/>
              <w:bottom w:val="single" w:sz="4" w:space="0" w:color="000000"/>
            </w:tcBorders>
          </w:tcPr>
          <w:p w14:paraId="129BFC10" w14:textId="77777777" w:rsidR="00121997" w:rsidRPr="00DB0A81" w:rsidRDefault="00121997" w:rsidP="00A95B52">
            <w:pPr>
              <w:spacing w:line="276" w:lineRule="auto"/>
              <w:jc w:val="center"/>
              <w:rPr>
                <w:rFonts w:ascii="Times New Roman" w:hAnsi="Times New Roman" w:cs="Times New Roman"/>
                <w:b/>
                <w:i/>
                <w:sz w:val="20"/>
                <w:szCs w:val="24"/>
              </w:rPr>
            </w:pPr>
            <w:r w:rsidRPr="00DB0A81">
              <w:rPr>
                <w:rFonts w:ascii="Times New Roman" w:hAnsi="Times New Roman" w:cs="Times New Roman"/>
                <w:b/>
                <w:i/>
                <w:sz w:val="20"/>
                <w:szCs w:val="24"/>
              </w:rPr>
              <w:t>M</w:t>
            </w:r>
          </w:p>
        </w:tc>
        <w:tc>
          <w:tcPr>
            <w:tcW w:w="1930" w:type="dxa"/>
            <w:tcBorders>
              <w:top w:val="single" w:sz="4" w:space="0" w:color="000000"/>
              <w:bottom w:val="single" w:sz="4" w:space="0" w:color="000000"/>
            </w:tcBorders>
          </w:tcPr>
          <w:p w14:paraId="0521A298" w14:textId="77777777" w:rsidR="00121997" w:rsidRPr="00DB0A81" w:rsidRDefault="00121997" w:rsidP="00A95B52">
            <w:pPr>
              <w:spacing w:line="276" w:lineRule="auto"/>
              <w:jc w:val="center"/>
              <w:rPr>
                <w:rFonts w:ascii="Times New Roman" w:hAnsi="Times New Roman" w:cs="Times New Roman"/>
                <w:b/>
                <w:i/>
                <w:sz w:val="20"/>
                <w:szCs w:val="24"/>
              </w:rPr>
            </w:pPr>
            <w:r w:rsidRPr="00DB0A81">
              <w:rPr>
                <w:rFonts w:ascii="Times New Roman" w:hAnsi="Times New Roman" w:cs="Times New Roman"/>
                <w:b/>
                <w:i/>
                <w:sz w:val="20"/>
                <w:szCs w:val="24"/>
              </w:rPr>
              <w:t>SD</w:t>
            </w:r>
          </w:p>
        </w:tc>
      </w:tr>
      <w:tr w:rsidR="00121997" w:rsidRPr="004E5D6F" w14:paraId="10B3D2B6" w14:textId="77777777" w:rsidTr="00A95B52">
        <w:trPr>
          <w:trHeight w:val="424"/>
        </w:trPr>
        <w:tc>
          <w:tcPr>
            <w:tcW w:w="1929" w:type="dxa"/>
            <w:tcBorders>
              <w:top w:val="single" w:sz="4" w:space="0" w:color="000000"/>
            </w:tcBorders>
          </w:tcPr>
          <w:p w14:paraId="769611E9" w14:textId="77777777" w:rsidR="00121997" w:rsidRPr="004E5D6F" w:rsidRDefault="00F1164D" w:rsidP="00A95B52">
            <w:pPr>
              <w:spacing w:line="276" w:lineRule="auto"/>
              <w:jc w:val="both"/>
              <w:rPr>
                <w:rFonts w:ascii="Times New Roman" w:hAnsi="Times New Roman" w:cs="Times New Roman"/>
                <w:sz w:val="20"/>
                <w:szCs w:val="24"/>
              </w:rPr>
            </w:pPr>
            <w:r>
              <w:rPr>
                <w:rFonts w:ascii="Times New Roman" w:hAnsi="Times New Roman" w:cs="Times New Roman"/>
                <w:sz w:val="20"/>
                <w:szCs w:val="24"/>
              </w:rPr>
              <w:t>JS</w:t>
            </w:r>
          </w:p>
        </w:tc>
        <w:tc>
          <w:tcPr>
            <w:tcW w:w="1929" w:type="dxa"/>
            <w:tcBorders>
              <w:top w:val="single" w:sz="4" w:space="0" w:color="000000"/>
            </w:tcBorders>
          </w:tcPr>
          <w:p w14:paraId="7639FED1"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1.00</w:t>
            </w:r>
          </w:p>
        </w:tc>
        <w:tc>
          <w:tcPr>
            <w:tcW w:w="1929" w:type="dxa"/>
            <w:tcBorders>
              <w:top w:val="single" w:sz="4" w:space="0" w:color="000000"/>
            </w:tcBorders>
          </w:tcPr>
          <w:p w14:paraId="29F19CC6"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5.00</w:t>
            </w:r>
          </w:p>
        </w:tc>
        <w:tc>
          <w:tcPr>
            <w:tcW w:w="1929" w:type="dxa"/>
            <w:tcBorders>
              <w:top w:val="single" w:sz="4" w:space="0" w:color="000000"/>
            </w:tcBorders>
          </w:tcPr>
          <w:p w14:paraId="351833B8"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3.900</w:t>
            </w:r>
          </w:p>
        </w:tc>
        <w:tc>
          <w:tcPr>
            <w:tcW w:w="1930" w:type="dxa"/>
            <w:tcBorders>
              <w:top w:val="single" w:sz="4" w:space="0" w:color="000000"/>
            </w:tcBorders>
          </w:tcPr>
          <w:p w14:paraId="7C84E0DF"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.806</w:t>
            </w:r>
          </w:p>
        </w:tc>
      </w:tr>
      <w:tr w:rsidR="00121997" w:rsidRPr="004E5D6F" w14:paraId="14DC2CBC" w14:textId="77777777" w:rsidTr="00A95B52">
        <w:trPr>
          <w:trHeight w:val="424"/>
        </w:trPr>
        <w:tc>
          <w:tcPr>
            <w:tcW w:w="1929" w:type="dxa"/>
          </w:tcPr>
          <w:p w14:paraId="5DA741CB" w14:textId="77777777" w:rsidR="00121997" w:rsidRPr="004E5D6F" w:rsidRDefault="00F1164D" w:rsidP="00A95B52">
            <w:pPr>
              <w:spacing w:line="276" w:lineRule="auto"/>
              <w:jc w:val="both"/>
              <w:rPr>
                <w:rFonts w:ascii="Times New Roman" w:hAnsi="Times New Roman" w:cs="Times New Roman"/>
                <w:sz w:val="20"/>
                <w:szCs w:val="24"/>
              </w:rPr>
            </w:pPr>
            <w:r>
              <w:rPr>
                <w:rFonts w:ascii="Times New Roman" w:hAnsi="Times New Roman" w:cs="Times New Roman"/>
                <w:sz w:val="20"/>
                <w:szCs w:val="24"/>
              </w:rPr>
              <w:t>SWB</w:t>
            </w:r>
          </w:p>
        </w:tc>
        <w:tc>
          <w:tcPr>
            <w:tcW w:w="1929" w:type="dxa"/>
          </w:tcPr>
          <w:p w14:paraId="7493F2FE"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1.13</w:t>
            </w:r>
          </w:p>
        </w:tc>
        <w:tc>
          <w:tcPr>
            <w:tcW w:w="1929" w:type="dxa"/>
          </w:tcPr>
          <w:p w14:paraId="6ADDE9D7"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5.00</w:t>
            </w:r>
          </w:p>
        </w:tc>
        <w:tc>
          <w:tcPr>
            <w:tcW w:w="1929" w:type="dxa"/>
          </w:tcPr>
          <w:p w14:paraId="5E60C8C7"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4.290</w:t>
            </w:r>
          </w:p>
        </w:tc>
        <w:tc>
          <w:tcPr>
            <w:tcW w:w="1930" w:type="dxa"/>
          </w:tcPr>
          <w:p w14:paraId="420354E2"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.786</w:t>
            </w:r>
          </w:p>
        </w:tc>
      </w:tr>
      <w:tr w:rsidR="00121997" w:rsidRPr="004E5D6F" w14:paraId="3CC9536D" w14:textId="77777777" w:rsidTr="00A95B52">
        <w:trPr>
          <w:trHeight w:val="405"/>
        </w:trPr>
        <w:tc>
          <w:tcPr>
            <w:tcW w:w="1929" w:type="dxa"/>
          </w:tcPr>
          <w:p w14:paraId="5DACD879" w14:textId="77777777" w:rsidR="00121997" w:rsidRPr="004E5D6F" w:rsidRDefault="00F1164D" w:rsidP="00A95B52">
            <w:pPr>
              <w:spacing w:line="276" w:lineRule="auto"/>
              <w:jc w:val="both"/>
              <w:rPr>
                <w:rFonts w:ascii="Times New Roman" w:hAnsi="Times New Roman" w:cs="Times New Roman"/>
                <w:sz w:val="20"/>
                <w:szCs w:val="24"/>
              </w:rPr>
            </w:pPr>
            <w:r>
              <w:rPr>
                <w:rFonts w:ascii="Times New Roman" w:hAnsi="Times New Roman" w:cs="Times New Roman"/>
                <w:sz w:val="20"/>
                <w:szCs w:val="24"/>
              </w:rPr>
              <w:t>Resilience</w:t>
            </w:r>
          </w:p>
        </w:tc>
        <w:tc>
          <w:tcPr>
            <w:tcW w:w="1929" w:type="dxa"/>
          </w:tcPr>
          <w:p w14:paraId="4AF9924B"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.00</w:t>
            </w:r>
          </w:p>
        </w:tc>
        <w:tc>
          <w:tcPr>
            <w:tcW w:w="1929" w:type="dxa"/>
          </w:tcPr>
          <w:p w14:paraId="636E1625"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4.00</w:t>
            </w:r>
          </w:p>
        </w:tc>
        <w:tc>
          <w:tcPr>
            <w:tcW w:w="1929" w:type="dxa"/>
          </w:tcPr>
          <w:p w14:paraId="11546D8C"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3.220</w:t>
            </w:r>
          </w:p>
        </w:tc>
        <w:tc>
          <w:tcPr>
            <w:tcW w:w="1930" w:type="dxa"/>
          </w:tcPr>
          <w:p w14:paraId="6EFB611C"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.782</w:t>
            </w:r>
          </w:p>
        </w:tc>
      </w:tr>
      <w:tr w:rsidR="00F1164D" w:rsidRPr="004E5D6F" w14:paraId="5E6D74D2" w14:textId="77777777" w:rsidTr="00A95B52">
        <w:trPr>
          <w:trHeight w:val="405"/>
        </w:trPr>
        <w:tc>
          <w:tcPr>
            <w:tcW w:w="1929" w:type="dxa"/>
          </w:tcPr>
          <w:p w14:paraId="129257F0" w14:textId="77777777" w:rsidR="00F1164D" w:rsidRDefault="00F1164D" w:rsidP="00A95B52">
            <w:pPr>
              <w:spacing w:line="276" w:lineRule="auto"/>
              <w:jc w:val="both"/>
              <w:rPr>
                <w:rFonts w:ascii="Times New Roman" w:hAnsi="Times New Roman" w:cs="Times New Roman"/>
                <w:sz w:val="20"/>
                <w:szCs w:val="24"/>
              </w:rPr>
            </w:pPr>
            <w:r>
              <w:rPr>
                <w:rFonts w:ascii="Times New Roman" w:hAnsi="Times New Roman" w:cs="Times New Roman"/>
                <w:sz w:val="20"/>
                <w:szCs w:val="24"/>
              </w:rPr>
              <w:t>MW</w:t>
            </w:r>
          </w:p>
        </w:tc>
        <w:tc>
          <w:tcPr>
            <w:tcW w:w="1929" w:type="dxa"/>
          </w:tcPr>
          <w:p w14:paraId="134455C7" w14:textId="77777777" w:rsidR="00F1164D"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1.10</w:t>
            </w:r>
          </w:p>
        </w:tc>
        <w:tc>
          <w:tcPr>
            <w:tcW w:w="1929" w:type="dxa"/>
          </w:tcPr>
          <w:p w14:paraId="3F9B60A0" w14:textId="77777777" w:rsidR="00F1164D"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5.00</w:t>
            </w:r>
          </w:p>
        </w:tc>
        <w:tc>
          <w:tcPr>
            <w:tcW w:w="1929" w:type="dxa"/>
          </w:tcPr>
          <w:p w14:paraId="46D6AFD8" w14:textId="77777777" w:rsidR="00F1164D"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4.178</w:t>
            </w:r>
          </w:p>
        </w:tc>
        <w:tc>
          <w:tcPr>
            <w:tcW w:w="1930" w:type="dxa"/>
          </w:tcPr>
          <w:p w14:paraId="3524C384" w14:textId="77777777" w:rsidR="00F1164D"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.676</w:t>
            </w:r>
          </w:p>
        </w:tc>
      </w:tr>
    </w:tbl>
    <w:p w14:paraId="28277C46" w14:textId="77777777" w:rsidR="00194C96" w:rsidRPr="00046D3B" w:rsidRDefault="00121997" w:rsidP="00B01ED8">
      <w:pPr>
        <w:spacing w:line="276" w:lineRule="auto"/>
        <w:jc w:val="both"/>
        <w:rPr>
          <w:rFonts w:ascii="Times New Roman" w:hAnsi="Times New Roman" w:cs="Times New Roman"/>
          <w:sz w:val="24"/>
        </w:rPr>
      </w:pPr>
      <w:r>
        <w:rPr>
          <w:rFonts w:ascii="Times New Roman" w:hAnsi="Times New Roman" w:cs="Times New Roman"/>
          <w:i/>
          <w:sz w:val="24"/>
        </w:rPr>
        <w:t>Note.</w:t>
      </w:r>
      <w:r>
        <w:rPr>
          <w:rFonts w:ascii="Times New Roman" w:hAnsi="Times New Roman" w:cs="Times New Roman"/>
          <w:sz w:val="24"/>
        </w:rPr>
        <w:t xml:space="preserve"> n =</w:t>
      </w:r>
      <w:r w:rsidR="00AB7982">
        <w:rPr>
          <w:rFonts w:ascii="Times New Roman" w:hAnsi="Times New Roman" w:cs="Times New Roman"/>
          <w:sz w:val="24"/>
        </w:rPr>
        <w:t xml:space="preserve"> </w:t>
      </w:r>
      <w:r w:rsidR="00474282">
        <w:rPr>
          <w:rFonts w:ascii="Times New Roman" w:hAnsi="Times New Roman" w:cs="Times New Roman"/>
          <w:sz w:val="24"/>
        </w:rPr>
        <w:t>218</w:t>
      </w:r>
      <w:r w:rsidR="00AB7982">
        <w:rPr>
          <w:rFonts w:ascii="Times New Roman" w:hAnsi="Times New Roman" w:cs="Times New Roman"/>
          <w:sz w:val="24"/>
        </w:rPr>
        <w:t>;</w:t>
      </w:r>
      <w:r w:rsidR="00194C96">
        <w:rPr>
          <w:rFonts w:ascii="Times New Roman" w:hAnsi="Times New Roman" w:cs="Times New Roman"/>
          <w:sz w:val="24"/>
        </w:rPr>
        <w:t xml:space="preserve"> JS = Job Satisfaction; SWB = Subjective Well-being, MW = Meaningful Work</w:t>
      </w:r>
    </w:p>
    <w:p w14:paraId="0DD7570F" w14:textId="77777777" w:rsidR="00EB72A1" w:rsidRPr="00EB72A1" w:rsidRDefault="00EB72A1" w:rsidP="00056CEC">
      <w:pPr>
        <w:spacing w:line="276" w:lineRule="auto"/>
        <w:jc w:val="both"/>
        <w:rPr>
          <w:rFonts w:ascii="Times New Roman" w:hAnsi="Times New Roman" w:cs="Times New Roman"/>
          <w:b/>
          <w:sz w:val="24"/>
        </w:rPr>
      </w:pPr>
      <w:r>
        <w:rPr>
          <w:rFonts w:ascii="Times New Roman" w:hAnsi="Times New Roman" w:cs="Times New Roman"/>
          <w:b/>
          <w:sz w:val="24"/>
        </w:rPr>
        <w:t>Hypotheses Testing</w:t>
      </w:r>
    </w:p>
    <w:p w14:paraId="56C3AD64" w14:textId="77777777" w:rsidR="001826D3" w:rsidRPr="001826D3" w:rsidRDefault="001826D3" w:rsidP="001826D3">
      <w:pPr>
        <w:spacing w:line="276" w:lineRule="auto"/>
        <w:jc w:val="both"/>
        <w:rPr>
          <w:rFonts w:ascii="Times New Roman" w:hAnsi="Times New Roman" w:cs="Times New Roman"/>
          <w:sz w:val="24"/>
        </w:rPr>
      </w:pPr>
      <w:r w:rsidRPr="001826D3">
        <w:rPr>
          <w:rFonts w:ascii="Times New Roman" w:hAnsi="Times New Roman" w:cs="Times New Roman"/>
          <w:sz w:val="24"/>
        </w:rPr>
        <w:t xml:space="preserve">To examine the </w:t>
      </w:r>
      <w:proofErr w:type="spellStart"/>
      <w:r w:rsidRPr="001826D3">
        <w:rPr>
          <w:rFonts w:ascii="Times New Roman" w:hAnsi="Times New Roman" w:cs="Times New Roman"/>
          <w:sz w:val="24"/>
        </w:rPr>
        <w:t>hypothesised</w:t>
      </w:r>
      <w:proofErr w:type="spellEnd"/>
      <w:r w:rsidRPr="001826D3">
        <w:rPr>
          <w:rFonts w:ascii="Times New Roman" w:hAnsi="Times New Roman" w:cs="Times New Roman"/>
          <w:sz w:val="24"/>
        </w:rPr>
        <w:t xml:space="preserve"> serial mediation model (Hayes, 2016, Model 6), we conducted a path analysis using the PROCESS macro (Version 4.2) for SPSS (Version 26.0) with 5000 bootstrap samples to estimate indirect effects and their 95% bias-corrected and accelerated confidence intervals. Job satisfaction was </w:t>
      </w:r>
      <w:proofErr w:type="spellStart"/>
      <w:r w:rsidRPr="001826D3">
        <w:rPr>
          <w:rFonts w:ascii="Times New Roman" w:hAnsi="Times New Roman" w:cs="Times New Roman"/>
          <w:sz w:val="24"/>
        </w:rPr>
        <w:t>hypothesised</w:t>
      </w:r>
      <w:proofErr w:type="spellEnd"/>
      <w:r w:rsidRPr="001826D3">
        <w:rPr>
          <w:rFonts w:ascii="Times New Roman" w:hAnsi="Times New Roman" w:cs="Times New Roman"/>
          <w:sz w:val="24"/>
        </w:rPr>
        <w:t xml:space="preserve"> to predict subjective well-being, both directly and indirectly through resilience and work meaning.</w:t>
      </w:r>
    </w:p>
    <w:p w14:paraId="2BDFA880" w14:textId="77777777" w:rsidR="001826D3" w:rsidRPr="001826D3" w:rsidRDefault="001826D3" w:rsidP="001826D3">
      <w:pPr>
        <w:spacing w:line="276" w:lineRule="auto"/>
        <w:jc w:val="both"/>
        <w:rPr>
          <w:rFonts w:ascii="Times New Roman" w:hAnsi="Times New Roman" w:cs="Times New Roman"/>
          <w:sz w:val="24"/>
        </w:rPr>
      </w:pPr>
      <w:r w:rsidRPr="001826D3">
        <w:rPr>
          <w:rFonts w:ascii="Times New Roman" w:hAnsi="Times New Roman" w:cs="Times New Roman"/>
          <w:sz w:val="24"/>
        </w:rPr>
        <w:t xml:space="preserve">The results of the analysis indicated that job satisfaction significantly predicted resilience, accounting for 37.84% of the variance in resilience (R2 = .143, </w:t>
      </w:r>
      <w:proofErr w:type="gramStart"/>
      <w:r w:rsidRPr="001826D3">
        <w:rPr>
          <w:rFonts w:ascii="Times New Roman" w:hAnsi="Times New Roman" w:cs="Times New Roman"/>
          <w:sz w:val="24"/>
        </w:rPr>
        <w:t>F(</w:t>
      </w:r>
      <w:proofErr w:type="gramEnd"/>
      <w:r w:rsidRPr="001826D3">
        <w:rPr>
          <w:rFonts w:ascii="Times New Roman" w:hAnsi="Times New Roman" w:cs="Times New Roman"/>
          <w:sz w:val="24"/>
        </w:rPr>
        <w:t xml:space="preserve">1, [216]) = [36.105], p &lt; .001). Job satisfaction and resilience together significantly predicted work meaning, accounting for 55.97% of the variance in work meaning (R2 = .313, </w:t>
      </w:r>
      <w:proofErr w:type="gramStart"/>
      <w:r w:rsidRPr="001826D3">
        <w:rPr>
          <w:rFonts w:ascii="Times New Roman" w:hAnsi="Times New Roman" w:cs="Times New Roman"/>
          <w:sz w:val="24"/>
        </w:rPr>
        <w:t>F(</w:t>
      </w:r>
      <w:proofErr w:type="gramEnd"/>
      <w:r w:rsidRPr="001826D3">
        <w:rPr>
          <w:rFonts w:ascii="Times New Roman" w:hAnsi="Times New Roman" w:cs="Times New Roman"/>
          <w:sz w:val="24"/>
        </w:rPr>
        <w:t xml:space="preserve">2, [215]) = [49.030], p &lt; .001). Finally, job satisfaction, resilience, and work meaning together significantly predicted subjective well-being, accounting for 84.12% of the variance (R2 = .707, </w:t>
      </w:r>
      <w:proofErr w:type="gramStart"/>
      <w:r w:rsidRPr="001826D3">
        <w:rPr>
          <w:rFonts w:ascii="Times New Roman" w:hAnsi="Times New Roman" w:cs="Times New Roman"/>
          <w:sz w:val="24"/>
        </w:rPr>
        <w:t>F(</w:t>
      </w:r>
      <w:proofErr w:type="gramEnd"/>
      <w:r w:rsidRPr="001826D3">
        <w:rPr>
          <w:rFonts w:ascii="Times New Roman" w:hAnsi="Times New Roman" w:cs="Times New Roman"/>
          <w:sz w:val="24"/>
        </w:rPr>
        <w:t>3, [214]) = [172.658], p &lt; .001).</w:t>
      </w:r>
    </w:p>
    <w:p w14:paraId="3E5001CE" w14:textId="77777777" w:rsidR="001826D3" w:rsidRPr="001826D3" w:rsidRDefault="001826D3" w:rsidP="001826D3">
      <w:pPr>
        <w:spacing w:line="276" w:lineRule="auto"/>
        <w:jc w:val="both"/>
        <w:rPr>
          <w:rFonts w:ascii="Times New Roman" w:hAnsi="Times New Roman" w:cs="Times New Roman"/>
          <w:sz w:val="24"/>
        </w:rPr>
      </w:pPr>
      <w:r w:rsidRPr="001826D3">
        <w:rPr>
          <w:rFonts w:ascii="Times New Roman" w:hAnsi="Times New Roman" w:cs="Times New Roman"/>
          <w:sz w:val="24"/>
        </w:rPr>
        <w:t xml:space="preserve">Regarding specific paths (see Figure 2), Job satisfaction had a significant positive effect on resilience (β = .3671, SE = .0611, p &lt; .001), providing evidence for H1. Resilience had a significant positive effect on meaningful work (β = .2210, SE = .0527, p &lt; .001), supporting H2. </w:t>
      </w:r>
      <w:r w:rsidRPr="001826D3">
        <w:rPr>
          <w:rFonts w:ascii="Times New Roman" w:hAnsi="Times New Roman" w:cs="Times New Roman"/>
          <w:sz w:val="24"/>
        </w:rPr>
        <w:lastRenderedPageBreak/>
        <w:t>Meaningful work also had a significant positive effect on subjective well-being (β = .7152, SE = .0519, p &lt; .001), confirming H3. Furthermore, job satisfaction had a significant positive direct effect on subjective well-being (β = .2837, SE = .0428, p &lt; .001), supporting H4.</w:t>
      </w:r>
    </w:p>
    <w:p w14:paraId="1E62045E" w14:textId="77777777" w:rsidR="001826D3" w:rsidRPr="001826D3" w:rsidRDefault="001826D3" w:rsidP="001826D3">
      <w:pPr>
        <w:spacing w:line="276" w:lineRule="auto"/>
        <w:jc w:val="both"/>
        <w:rPr>
          <w:rFonts w:ascii="Times New Roman" w:hAnsi="Times New Roman" w:cs="Times New Roman"/>
          <w:sz w:val="24"/>
        </w:rPr>
      </w:pPr>
      <w:r w:rsidRPr="001826D3">
        <w:rPr>
          <w:rFonts w:ascii="Times New Roman" w:hAnsi="Times New Roman" w:cs="Times New Roman"/>
          <w:sz w:val="24"/>
        </w:rPr>
        <w:t>Before considering the mediators, job satisfaction had a significant positive total effect on subjective well-being (β = .6167, SE = .0514, p &lt; .001). However, after accounting for the influence of resilience and meaningful work, job satisfaction still had a significant positive direct effect on subjective well-being (β = .2837, SE = .0428, p &lt; .001).</w:t>
      </w:r>
    </w:p>
    <w:p w14:paraId="3F75CE01" w14:textId="6D074E5C" w:rsidR="00B948F7" w:rsidRDefault="001826D3" w:rsidP="00097D3D">
      <w:pPr>
        <w:spacing w:line="276" w:lineRule="auto"/>
        <w:jc w:val="both"/>
        <w:rPr>
          <w:rFonts w:ascii="Times New Roman" w:hAnsi="Times New Roman" w:cs="Times New Roman"/>
          <w:sz w:val="24"/>
        </w:rPr>
      </w:pPr>
      <w:r w:rsidRPr="001826D3">
        <w:rPr>
          <w:rFonts w:ascii="Times New Roman" w:hAnsi="Times New Roman" w:cs="Times New Roman"/>
          <w:sz w:val="24"/>
        </w:rPr>
        <w:t xml:space="preserve">The specific indirect effect of job satisfaction on subjective well-being via resilience was insignificant (indirect effect = .0291, SE = .0180, 95% CI [-.0022, .0680]), leading to the rejection of H5. The specific indirect effect of job satisfaction on subjective well-being through meaningful work was significant (indirect effect = .2459, SE = .0512, 95% CI [.1441, .3421]), affirming H6. Critically, the serial indirect effect of job satisfaction on subjective well-being through resilience and meaningful work was significant (indirect effect = .0580, SE = .0275, 95% CI [.0162, .1232]), leading to support H7. This suggests that higher job satisfaction is associated with greater resilience, which, in turn, is associated with greater meaningful work, ultimately leading to greater subjective well-being. Therefore, partial, complementary serial mediation of resilience and work meaning is found in the relationship between job satisfaction and subjective well-being. Table 3 </w:t>
      </w:r>
      <w:proofErr w:type="spellStart"/>
      <w:r w:rsidRPr="001826D3">
        <w:rPr>
          <w:rFonts w:ascii="Times New Roman" w:hAnsi="Times New Roman" w:cs="Times New Roman"/>
          <w:sz w:val="24"/>
        </w:rPr>
        <w:t>summarises</w:t>
      </w:r>
      <w:proofErr w:type="spellEnd"/>
      <w:r w:rsidRPr="001826D3">
        <w:rPr>
          <w:rFonts w:ascii="Times New Roman" w:hAnsi="Times New Roman" w:cs="Times New Roman"/>
          <w:sz w:val="24"/>
        </w:rPr>
        <w:t xml:space="preserve"> the results of the serial mediation hypotheses.</w:t>
      </w:r>
    </w:p>
    <w:p w14:paraId="256CDAB3" w14:textId="77777777" w:rsidR="00144EDE" w:rsidRPr="00450582" w:rsidRDefault="00450582" w:rsidP="00097D3D">
      <w:pPr>
        <w:spacing w:line="276" w:lineRule="auto"/>
        <w:jc w:val="both"/>
        <w:rPr>
          <w:rFonts w:ascii="Times New Roman" w:hAnsi="Times New Roman" w:cs="Times New Roman"/>
          <w:i/>
          <w:sz w:val="24"/>
        </w:rPr>
      </w:pPr>
      <w:r w:rsidRPr="00450582">
        <w:rPr>
          <w:rFonts w:ascii="Times New Roman" w:hAnsi="Times New Roman" w:cs="Times New Roman"/>
          <w:b/>
          <w:i/>
          <w:sz w:val="24"/>
        </w:rPr>
        <w:t>Figure 2</w:t>
      </w:r>
    </w:p>
    <w:p w14:paraId="5C0ED2CD" w14:textId="77777777" w:rsidR="00144EDE" w:rsidRPr="00450582" w:rsidRDefault="00144EDE" w:rsidP="00097D3D">
      <w:pPr>
        <w:spacing w:line="276" w:lineRule="auto"/>
        <w:jc w:val="both"/>
        <w:rPr>
          <w:rFonts w:ascii="Times New Roman" w:hAnsi="Times New Roman" w:cs="Times New Roman"/>
          <w:sz w:val="24"/>
        </w:rPr>
      </w:pPr>
      <w:r w:rsidRPr="00450582">
        <w:rPr>
          <w:rFonts w:ascii="Times New Roman" w:hAnsi="Times New Roman" w:cs="Times New Roman"/>
          <w:sz w:val="24"/>
        </w:rPr>
        <w:t>Serial Mediatio</w:t>
      </w:r>
      <w:r w:rsidR="00881E60">
        <w:rPr>
          <w:rFonts w:ascii="Times New Roman" w:hAnsi="Times New Roman" w:cs="Times New Roman"/>
          <w:sz w:val="24"/>
        </w:rPr>
        <w:t>n Analysis of Resilience, Meaningful Work</w:t>
      </w:r>
      <w:r w:rsidRPr="00450582">
        <w:rPr>
          <w:rFonts w:ascii="Times New Roman" w:hAnsi="Times New Roman" w:cs="Times New Roman"/>
          <w:sz w:val="24"/>
        </w:rPr>
        <w:t>, Job Satisfaction, and Subjective Well-being</w:t>
      </w:r>
    </w:p>
    <w:p w14:paraId="3FB9F124" w14:textId="77777777" w:rsidR="007C6F0A" w:rsidRPr="007C6F0A" w:rsidRDefault="00E22C2C" w:rsidP="007B166F">
      <w:pPr>
        <w:spacing w:line="276" w:lineRule="auto"/>
        <w:jc w:val="center"/>
        <w:rPr>
          <w:rFonts w:ascii="Times New Roman" w:hAnsi="Times New Roman" w:cs="Times New Roman"/>
          <w:sz w:val="24"/>
        </w:rPr>
      </w:pPr>
      <w:r w:rsidRPr="00E22C2C">
        <w:rPr>
          <w:rFonts w:ascii="Times New Roman" w:hAnsi="Times New Roman" w:cs="Times New Roman"/>
          <w:noProof/>
          <w:sz w:val="24"/>
        </w:rPr>
        <w:drawing>
          <wp:inline distT="0" distB="0" distL="0" distR="0" wp14:anchorId="47102B2A" wp14:editId="3331ADD6">
            <wp:extent cx="5631668" cy="2469094"/>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31668" cy="2469094"/>
                    </a:xfrm>
                    <a:prstGeom prst="rect">
                      <a:avLst/>
                    </a:prstGeom>
                  </pic:spPr>
                </pic:pic>
              </a:graphicData>
            </a:graphic>
          </wp:inline>
        </w:drawing>
      </w:r>
    </w:p>
    <w:p w14:paraId="5B64D6C8" w14:textId="77777777" w:rsidR="00B948F7" w:rsidRDefault="00B948F7" w:rsidP="00097D3D">
      <w:pPr>
        <w:spacing w:line="276" w:lineRule="auto"/>
        <w:jc w:val="both"/>
        <w:rPr>
          <w:rFonts w:ascii="Times New Roman" w:hAnsi="Times New Roman" w:cs="Times New Roman"/>
          <w:sz w:val="24"/>
        </w:rPr>
      </w:pPr>
      <w:r>
        <w:rPr>
          <w:rFonts w:ascii="Times New Roman" w:hAnsi="Times New Roman" w:cs="Times New Roman"/>
          <w:b/>
          <w:sz w:val="24"/>
        </w:rPr>
        <w:t xml:space="preserve">Table </w:t>
      </w:r>
      <w:r w:rsidR="006D1318">
        <w:rPr>
          <w:rFonts w:ascii="Times New Roman" w:hAnsi="Times New Roman" w:cs="Times New Roman"/>
          <w:b/>
          <w:sz w:val="24"/>
        </w:rPr>
        <w:t>3</w:t>
      </w:r>
    </w:p>
    <w:p w14:paraId="4690954A" w14:textId="77777777" w:rsidR="00B948F7" w:rsidRPr="004D4AAE" w:rsidRDefault="00B948F7" w:rsidP="00097D3D">
      <w:pPr>
        <w:spacing w:line="276" w:lineRule="auto"/>
        <w:jc w:val="both"/>
        <w:rPr>
          <w:rFonts w:ascii="Times New Roman" w:hAnsi="Times New Roman" w:cs="Times New Roman"/>
          <w:sz w:val="24"/>
        </w:rPr>
      </w:pPr>
      <w:r>
        <w:rPr>
          <w:rFonts w:ascii="Times New Roman" w:hAnsi="Times New Roman" w:cs="Times New Roman"/>
          <w:i/>
          <w:sz w:val="24"/>
        </w:rPr>
        <w:t>Serial Mediation Model Results</w:t>
      </w:r>
    </w:p>
    <w:tbl>
      <w:tblPr>
        <w:tblStyle w:val="TableGrid"/>
        <w:tblW w:w="96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6"/>
        <w:gridCol w:w="1206"/>
        <w:gridCol w:w="2239"/>
        <w:gridCol w:w="905"/>
        <w:gridCol w:w="750"/>
        <w:gridCol w:w="750"/>
        <w:gridCol w:w="950"/>
        <w:gridCol w:w="1619"/>
      </w:tblGrid>
      <w:tr w:rsidR="00B83DBB" w:rsidRPr="00985FB9" w14:paraId="4B28691D" w14:textId="77777777" w:rsidTr="00B83DBB">
        <w:tc>
          <w:tcPr>
            <w:tcW w:w="1196" w:type="dxa"/>
            <w:tcBorders>
              <w:top w:val="single" w:sz="4" w:space="0" w:color="auto"/>
              <w:bottom w:val="single" w:sz="4" w:space="0" w:color="auto"/>
            </w:tcBorders>
          </w:tcPr>
          <w:p w14:paraId="33BC2188" w14:textId="77777777" w:rsidR="003C39D1" w:rsidRDefault="003C39D1" w:rsidP="00097D3D">
            <w:pPr>
              <w:spacing w:line="276" w:lineRule="auto"/>
              <w:jc w:val="center"/>
              <w:rPr>
                <w:rFonts w:ascii="Times New Roman" w:hAnsi="Times New Roman" w:cs="Times New Roman"/>
                <w:b/>
                <w:sz w:val="20"/>
              </w:rPr>
            </w:pPr>
            <w:r w:rsidRPr="00985FB9">
              <w:rPr>
                <w:rFonts w:ascii="Times New Roman" w:hAnsi="Times New Roman" w:cs="Times New Roman"/>
                <w:b/>
                <w:sz w:val="20"/>
              </w:rPr>
              <w:t xml:space="preserve">Total </w:t>
            </w:r>
            <w:r w:rsidRPr="00985FB9">
              <w:rPr>
                <w:rFonts w:ascii="Times New Roman" w:hAnsi="Times New Roman" w:cs="Times New Roman"/>
                <w:b/>
                <w:sz w:val="20"/>
              </w:rPr>
              <w:lastRenderedPageBreak/>
              <w:t>Effect</w:t>
            </w:r>
          </w:p>
          <w:p w14:paraId="535F3C97" w14:textId="77777777" w:rsidR="006D2583" w:rsidRPr="00985FB9" w:rsidRDefault="006D2583" w:rsidP="00097D3D">
            <w:pPr>
              <w:spacing w:line="276" w:lineRule="auto"/>
              <w:jc w:val="center"/>
              <w:rPr>
                <w:rFonts w:ascii="Times New Roman" w:hAnsi="Times New Roman" w:cs="Times New Roman"/>
                <w:b/>
                <w:sz w:val="20"/>
              </w:rPr>
            </w:pPr>
            <w:r>
              <w:rPr>
                <w:rFonts w:ascii="Times New Roman" w:hAnsi="Times New Roman" w:cs="Times New Roman"/>
                <w:b/>
                <w:sz w:val="20"/>
              </w:rPr>
              <w:t>(JS</w:t>
            </w:r>
            <w:r w:rsidRPr="006D2583">
              <w:rPr>
                <w:rFonts w:ascii="Times New Roman" w:hAnsi="Times New Roman" w:cs="Times New Roman"/>
                <w:b/>
                <w:sz w:val="20"/>
              </w:rPr>
              <w:t>→</w:t>
            </w:r>
            <w:r>
              <w:rPr>
                <w:rFonts w:ascii="Times New Roman" w:hAnsi="Times New Roman" w:cs="Times New Roman"/>
                <w:b/>
                <w:sz w:val="20"/>
              </w:rPr>
              <w:t>SWB)</w:t>
            </w:r>
          </w:p>
        </w:tc>
        <w:tc>
          <w:tcPr>
            <w:tcW w:w="1195" w:type="dxa"/>
            <w:tcBorders>
              <w:top w:val="single" w:sz="4" w:space="0" w:color="auto"/>
              <w:bottom w:val="single" w:sz="4" w:space="0" w:color="auto"/>
            </w:tcBorders>
          </w:tcPr>
          <w:p w14:paraId="07A45310" w14:textId="77777777" w:rsidR="003C39D1" w:rsidRPr="00985FB9" w:rsidRDefault="003C39D1" w:rsidP="00097D3D">
            <w:pPr>
              <w:spacing w:line="276" w:lineRule="auto"/>
              <w:jc w:val="center"/>
              <w:rPr>
                <w:rFonts w:ascii="Times New Roman" w:hAnsi="Times New Roman" w:cs="Times New Roman"/>
                <w:b/>
                <w:sz w:val="20"/>
              </w:rPr>
            </w:pPr>
            <w:r w:rsidRPr="00985FB9">
              <w:rPr>
                <w:rFonts w:ascii="Times New Roman" w:hAnsi="Times New Roman" w:cs="Times New Roman"/>
                <w:b/>
                <w:sz w:val="20"/>
              </w:rPr>
              <w:lastRenderedPageBreak/>
              <w:t xml:space="preserve">Direct </w:t>
            </w:r>
            <w:r w:rsidRPr="00985FB9">
              <w:rPr>
                <w:rFonts w:ascii="Times New Roman" w:hAnsi="Times New Roman" w:cs="Times New Roman"/>
                <w:b/>
                <w:sz w:val="20"/>
              </w:rPr>
              <w:lastRenderedPageBreak/>
              <w:t>Effect</w:t>
            </w:r>
            <w:r w:rsidR="006D2583">
              <w:rPr>
                <w:rFonts w:ascii="Times New Roman" w:hAnsi="Times New Roman" w:cs="Times New Roman"/>
                <w:b/>
                <w:sz w:val="20"/>
              </w:rPr>
              <w:t xml:space="preserve"> (JS</w:t>
            </w:r>
            <w:r w:rsidR="006D2583" w:rsidRPr="006D2583">
              <w:rPr>
                <w:rFonts w:ascii="Times New Roman" w:hAnsi="Times New Roman" w:cs="Times New Roman"/>
                <w:b/>
                <w:sz w:val="20"/>
              </w:rPr>
              <w:t>→</w:t>
            </w:r>
            <w:r w:rsidR="006D2583">
              <w:rPr>
                <w:rFonts w:ascii="Times New Roman" w:hAnsi="Times New Roman" w:cs="Times New Roman"/>
                <w:b/>
                <w:sz w:val="20"/>
              </w:rPr>
              <w:t>SWB)</w:t>
            </w:r>
          </w:p>
        </w:tc>
        <w:tc>
          <w:tcPr>
            <w:tcW w:w="2217" w:type="dxa"/>
            <w:tcBorders>
              <w:top w:val="single" w:sz="4" w:space="0" w:color="auto"/>
              <w:bottom w:val="single" w:sz="4" w:space="0" w:color="auto"/>
            </w:tcBorders>
          </w:tcPr>
          <w:p w14:paraId="461336FF" w14:textId="77777777" w:rsidR="003C39D1" w:rsidRPr="00985FB9" w:rsidRDefault="003C39D1" w:rsidP="00097D3D">
            <w:pPr>
              <w:spacing w:line="276" w:lineRule="auto"/>
              <w:jc w:val="center"/>
              <w:rPr>
                <w:rFonts w:ascii="Times New Roman" w:hAnsi="Times New Roman" w:cs="Times New Roman"/>
                <w:b/>
                <w:sz w:val="20"/>
              </w:rPr>
            </w:pPr>
            <w:r w:rsidRPr="00985FB9">
              <w:rPr>
                <w:rFonts w:ascii="Times New Roman" w:hAnsi="Times New Roman" w:cs="Times New Roman"/>
                <w:b/>
                <w:sz w:val="20"/>
              </w:rPr>
              <w:lastRenderedPageBreak/>
              <w:t>Relationship</w:t>
            </w:r>
          </w:p>
        </w:tc>
        <w:tc>
          <w:tcPr>
            <w:tcW w:w="898" w:type="dxa"/>
            <w:tcBorders>
              <w:top w:val="single" w:sz="4" w:space="0" w:color="auto"/>
              <w:bottom w:val="single" w:sz="4" w:space="0" w:color="auto"/>
            </w:tcBorders>
          </w:tcPr>
          <w:p w14:paraId="6A31B897" w14:textId="77777777" w:rsidR="003C39D1" w:rsidRPr="00985FB9" w:rsidRDefault="003C39D1" w:rsidP="00097D3D">
            <w:pPr>
              <w:spacing w:line="276" w:lineRule="auto"/>
              <w:jc w:val="center"/>
              <w:rPr>
                <w:rFonts w:ascii="Times New Roman" w:hAnsi="Times New Roman" w:cs="Times New Roman"/>
                <w:b/>
                <w:sz w:val="20"/>
              </w:rPr>
            </w:pPr>
            <w:r w:rsidRPr="00985FB9">
              <w:rPr>
                <w:rFonts w:ascii="Times New Roman" w:hAnsi="Times New Roman" w:cs="Times New Roman"/>
                <w:b/>
                <w:sz w:val="20"/>
              </w:rPr>
              <w:t xml:space="preserve">Indirect </w:t>
            </w:r>
            <w:r w:rsidRPr="00985FB9">
              <w:rPr>
                <w:rFonts w:ascii="Times New Roman" w:hAnsi="Times New Roman" w:cs="Times New Roman"/>
                <w:b/>
                <w:sz w:val="20"/>
              </w:rPr>
              <w:lastRenderedPageBreak/>
              <w:t>Effect</w:t>
            </w:r>
          </w:p>
        </w:tc>
        <w:tc>
          <w:tcPr>
            <w:tcW w:w="1488" w:type="dxa"/>
            <w:gridSpan w:val="2"/>
            <w:tcBorders>
              <w:top w:val="single" w:sz="4" w:space="0" w:color="auto"/>
              <w:bottom w:val="single" w:sz="4" w:space="0" w:color="auto"/>
            </w:tcBorders>
          </w:tcPr>
          <w:p w14:paraId="10835E89" w14:textId="77777777" w:rsidR="003C39D1" w:rsidRPr="00985FB9" w:rsidRDefault="003C39D1" w:rsidP="00097D3D">
            <w:pPr>
              <w:spacing w:line="276" w:lineRule="auto"/>
              <w:jc w:val="center"/>
              <w:rPr>
                <w:rFonts w:ascii="Times New Roman" w:hAnsi="Times New Roman" w:cs="Times New Roman"/>
                <w:b/>
                <w:sz w:val="20"/>
              </w:rPr>
            </w:pPr>
            <w:r w:rsidRPr="00985FB9">
              <w:rPr>
                <w:rFonts w:ascii="Times New Roman" w:hAnsi="Times New Roman" w:cs="Times New Roman"/>
                <w:b/>
                <w:sz w:val="20"/>
              </w:rPr>
              <w:lastRenderedPageBreak/>
              <w:t xml:space="preserve">Confidence </w:t>
            </w:r>
            <w:r w:rsidRPr="00985FB9">
              <w:rPr>
                <w:rFonts w:ascii="Times New Roman" w:hAnsi="Times New Roman" w:cs="Times New Roman"/>
                <w:b/>
                <w:sz w:val="20"/>
              </w:rPr>
              <w:lastRenderedPageBreak/>
              <w:t>Interval</w:t>
            </w:r>
          </w:p>
        </w:tc>
        <w:tc>
          <w:tcPr>
            <w:tcW w:w="942" w:type="dxa"/>
            <w:tcBorders>
              <w:top w:val="single" w:sz="4" w:space="0" w:color="auto"/>
              <w:bottom w:val="single" w:sz="4" w:space="0" w:color="auto"/>
            </w:tcBorders>
          </w:tcPr>
          <w:p w14:paraId="1ACE73E8" w14:textId="77777777" w:rsidR="003C39D1" w:rsidRPr="00985FB9" w:rsidRDefault="00CE765C" w:rsidP="00097D3D">
            <w:pPr>
              <w:spacing w:line="276" w:lineRule="auto"/>
              <w:jc w:val="center"/>
              <w:rPr>
                <w:rFonts w:ascii="Times New Roman" w:hAnsi="Times New Roman" w:cs="Times New Roman"/>
                <w:b/>
                <w:sz w:val="20"/>
              </w:rPr>
            </w:pPr>
            <w:r w:rsidRPr="00DB0A81">
              <w:rPr>
                <w:rFonts w:ascii="Times New Roman" w:hAnsi="Times New Roman" w:cs="Times New Roman"/>
                <w:b/>
                <w:i/>
                <w:sz w:val="20"/>
              </w:rPr>
              <w:lastRenderedPageBreak/>
              <w:t>t-</w:t>
            </w:r>
            <w:r>
              <w:rPr>
                <w:rFonts w:ascii="Times New Roman" w:hAnsi="Times New Roman" w:cs="Times New Roman"/>
                <w:b/>
                <w:sz w:val="20"/>
              </w:rPr>
              <w:lastRenderedPageBreak/>
              <w:t>statistics</w:t>
            </w:r>
          </w:p>
        </w:tc>
        <w:tc>
          <w:tcPr>
            <w:tcW w:w="1689" w:type="dxa"/>
            <w:tcBorders>
              <w:top w:val="single" w:sz="4" w:space="0" w:color="auto"/>
              <w:bottom w:val="single" w:sz="4" w:space="0" w:color="auto"/>
            </w:tcBorders>
          </w:tcPr>
          <w:p w14:paraId="7D413F5A" w14:textId="77777777" w:rsidR="003C39D1" w:rsidRPr="00985FB9" w:rsidRDefault="003C39D1" w:rsidP="00097D3D">
            <w:pPr>
              <w:spacing w:line="276" w:lineRule="auto"/>
              <w:jc w:val="center"/>
              <w:rPr>
                <w:rFonts w:ascii="Times New Roman" w:hAnsi="Times New Roman" w:cs="Times New Roman"/>
                <w:b/>
                <w:sz w:val="20"/>
              </w:rPr>
            </w:pPr>
            <w:r w:rsidRPr="00985FB9">
              <w:rPr>
                <w:rFonts w:ascii="Times New Roman" w:hAnsi="Times New Roman" w:cs="Times New Roman"/>
                <w:b/>
                <w:sz w:val="20"/>
              </w:rPr>
              <w:lastRenderedPageBreak/>
              <w:t>Conclusion</w:t>
            </w:r>
          </w:p>
        </w:tc>
      </w:tr>
      <w:tr w:rsidR="00850510" w:rsidRPr="00985FB9" w14:paraId="0D3B8A8E" w14:textId="77777777" w:rsidTr="00B83DBB">
        <w:tc>
          <w:tcPr>
            <w:tcW w:w="1196" w:type="dxa"/>
            <w:tcBorders>
              <w:top w:val="single" w:sz="4" w:space="0" w:color="auto"/>
              <w:bottom w:val="single" w:sz="4" w:space="0" w:color="auto"/>
            </w:tcBorders>
          </w:tcPr>
          <w:p w14:paraId="68555C78" w14:textId="77777777" w:rsidR="003C39D1" w:rsidRPr="00985FB9" w:rsidRDefault="003C39D1" w:rsidP="00097D3D">
            <w:pPr>
              <w:spacing w:line="276" w:lineRule="auto"/>
              <w:jc w:val="both"/>
              <w:rPr>
                <w:rFonts w:ascii="Times New Roman" w:hAnsi="Times New Roman" w:cs="Times New Roman"/>
                <w:sz w:val="20"/>
              </w:rPr>
            </w:pPr>
          </w:p>
        </w:tc>
        <w:tc>
          <w:tcPr>
            <w:tcW w:w="1195" w:type="dxa"/>
            <w:tcBorders>
              <w:top w:val="single" w:sz="4" w:space="0" w:color="auto"/>
              <w:bottom w:val="single" w:sz="4" w:space="0" w:color="auto"/>
            </w:tcBorders>
          </w:tcPr>
          <w:p w14:paraId="2DC946C1" w14:textId="77777777" w:rsidR="003C39D1" w:rsidRPr="00985FB9" w:rsidRDefault="003C39D1" w:rsidP="00097D3D">
            <w:pPr>
              <w:spacing w:line="276" w:lineRule="auto"/>
              <w:jc w:val="both"/>
              <w:rPr>
                <w:rFonts w:ascii="Times New Roman" w:hAnsi="Times New Roman" w:cs="Times New Roman"/>
                <w:sz w:val="20"/>
              </w:rPr>
            </w:pPr>
          </w:p>
        </w:tc>
        <w:tc>
          <w:tcPr>
            <w:tcW w:w="2217" w:type="dxa"/>
            <w:tcBorders>
              <w:top w:val="single" w:sz="4" w:space="0" w:color="auto"/>
              <w:bottom w:val="single" w:sz="4" w:space="0" w:color="auto"/>
            </w:tcBorders>
          </w:tcPr>
          <w:p w14:paraId="1DAC27D1" w14:textId="77777777" w:rsidR="003C39D1" w:rsidRPr="00985FB9" w:rsidRDefault="003C39D1" w:rsidP="00097D3D">
            <w:pPr>
              <w:spacing w:line="276" w:lineRule="auto"/>
              <w:jc w:val="both"/>
              <w:rPr>
                <w:rFonts w:ascii="Times New Roman" w:hAnsi="Times New Roman" w:cs="Times New Roman"/>
                <w:sz w:val="20"/>
              </w:rPr>
            </w:pPr>
          </w:p>
        </w:tc>
        <w:tc>
          <w:tcPr>
            <w:tcW w:w="898" w:type="dxa"/>
            <w:tcBorders>
              <w:top w:val="single" w:sz="4" w:space="0" w:color="auto"/>
              <w:bottom w:val="single" w:sz="4" w:space="0" w:color="auto"/>
            </w:tcBorders>
          </w:tcPr>
          <w:p w14:paraId="70803E43" w14:textId="77777777" w:rsidR="003C39D1" w:rsidRPr="00985FB9" w:rsidRDefault="003C39D1" w:rsidP="00097D3D">
            <w:pPr>
              <w:spacing w:line="276" w:lineRule="auto"/>
              <w:jc w:val="both"/>
              <w:rPr>
                <w:rFonts w:ascii="Times New Roman" w:hAnsi="Times New Roman" w:cs="Times New Roman"/>
                <w:sz w:val="20"/>
              </w:rPr>
            </w:pPr>
          </w:p>
        </w:tc>
        <w:tc>
          <w:tcPr>
            <w:tcW w:w="744" w:type="dxa"/>
            <w:tcBorders>
              <w:top w:val="single" w:sz="4" w:space="0" w:color="auto"/>
              <w:bottom w:val="single" w:sz="4" w:space="0" w:color="auto"/>
            </w:tcBorders>
          </w:tcPr>
          <w:p w14:paraId="02E1792B" w14:textId="77777777" w:rsidR="003C39D1" w:rsidRPr="00985FB9" w:rsidRDefault="003C39D1" w:rsidP="003C39D1">
            <w:pPr>
              <w:spacing w:line="276" w:lineRule="auto"/>
              <w:jc w:val="center"/>
              <w:rPr>
                <w:rFonts w:ascii="Times New Roman" w:hAnsi="Times New Roman" w:cs="Times New Roman"/>
                <w:sz w:val="20"/>
              </w:rPr>
            </w:pPr>
            <w:r>
              <w:rPr>
                <w:rFonts w:ascii="Times New Roman" w:hAnsi="Times New Roman" w:cs="Times New Roman"/>
                <w:sz w:val="20"/>
              </w:rPr>
              <w:t>Lower Bound</w:t>
            </w:r>
          </w:p>
        </w:tc>
        <w:tc>
          <w:tcPr>
            <w:tcW w:w="744" w:type="dxa"/>
            <w:tcBorders>
              <w:top w:val="single" w:sz="4" w:space="0" w:color="auto"/>
              <w:bottom w:val="single" w:sz="4" w:space="0" w:color="auto"/>
            </w:tcBorders>
          </w:tcPr>
          <w:p w14:paraId="1EF21E98" w14:textId="77777777" w:rsidR="003C39D1" w:rsidRPr="00985FB9" w:rsidRDefault="003C39D1" w:rsidP="003C39D1">
            <w:pPr>
              <w:spacing w:line="276" w:lineRule="auto"/>
              <w:jc w:val="center"/>
              <w:rPr>
                <w:rFonts w:ascii="Times New Roman" w:hAnsi="Times New Roman" w:cs="Times New Roman"/>
                <w:sz w:val="20"/>
              </w:rPr>
            </w:pPr>
            <w:r>
              <w:rPr>
                <w:rFonts w:ascii="Times New Roman" w:hAnsi="Times New Roman" w:cs="Times New Roman"/>
                <w:sz w:val="20"/>
              </w:rPr>
              <w:t>Upper Bound</w:t>
            </w:r>
          </w:p>
        </w:tc>
        <w:tc>
          <w:tcPr>
            <w:tcW w:w="942" w:type="dxa"/>
            <w:tcBorders>
              <w:top w:val="single" w:sz="4" w:space="0" w:color="auto"/>
              <w:bottom w:val="single" w:sz="4" w:space="0" w:color="auto"/>
            </w:tcBorders>
          </w:tcPr>
          <w:p w14:paraId="498C7AFF" w14:textId="77777777" w:rsidR="003C39D1" w:rsidRPr="00985FB9" w:rsidRDefault="003C39D1" w:rsidP="00097D3D">
            <w:pPr>
              <w:spacing w:line="276" w:lineRule="auto"/>
              <w:jc w:val="both"/>
              <w:rPr>
                <w:rFonts w:ascii="Times New Roman" w:hAnsi="Times New Roman" w:cs="Times New Roman"/>
                <w:sz w:val="20"/>
              </w:rPr>
            </w:pPr>
          </w:p>
        </w:tc>
        <w:tc>
          <w:tcPr>
            <w:tcW w:w="1689" w:type="dxa"/>
            <w:tcBorders>
              <w:top w:val="single" w:sz="4" w:space="0" w:color="auto"/>
              <w:bottom w:val="single" w:sz="4" w:space="0" w:color="auto"/>
            </w:tcBorders>
          </w:tcPr>
          <w:p w14:paraId="2D5767F2" w14:textId="77777777" w:rsidR="003C39D1" w:rsidRPr="00985FB9" w:rsidRDefault="003C39D1" w:rsidP="00097D3D">
            <w:pPr>
              <w:spacing w:line="276" w:lineRule="auto"/>
              <w:jc w:val="both"/>
              <w:rPr>
                <w:rFonts w:ascii="Times New Roman" w:hAnsi="Times New Roman" w:cs="Times New Roman"/>
                <w:sz w:val="20"/>
              </w:rPr>
            </w:pPr>
          </w:p>
        </w:tc>
      </w:tr>
      <w:tr w:rsidR="00483357" w:rsidRPr="00985FB9" w14:paraId="0280FA13" w14:textId="77777777" w:rsidTr="00B83DBB">
        <w:tc>
          <w:tcPr>
            <w:tcW w:w="1196" w:type="dxa"/>
            <w:tcBorders>
              <w:top w:val="single" w:sz="4" w:space="0" w:color="auto"/>
              <w:bottom w:val="single" w:sz="4" w:space="0" w:color="auto"/>
            </w:tcBorders>
          </w:tcPr>
          <w:p w14:paraId="4DF65BC3" w14:textId="76BF2523" w:rsidR="00483357" w:rsidRPr="00985FB9" w:rsidRDefault="00483357" w:rsidP="00483357">
            <w:pPr>
              <w:spacing w:line="276" w:lineRule="auto"/>
              <w:jc w:val="center"/>
              <w:rPr>
                <w:rFonts w:ascii="Times New Roman" w:hAnsi="Times New Roman" w:cs="Times New Roman"/>
                <w:sz w:val="20"/>
              </w:rPr>
            </w:pPr>
          </w:p>
        </w:tc>
        <w:tc>
          <w:tcPr>
            <w:tcW w:w="1195" w:type="dxa"/>
            <w:tcBorders>
              <w:top w:val="single" w:sz="4" w:space="0" w:color="auto"/>
              <w:bottom w:val="single" w:sz="4" w:space="0" w:color="auto"/>
            </w:tcBorders>
          </w:tcPr>
          <w:p w14:paraId="7F2B2FE9" w14:textId="61088D1D" w:rsidR="00483357" w:rsidRPr="00985FB9" w:rsidRDefault="00483357" w:rsidP="00483357">
            <w:pPr>
              <w:spacing w:line="276" w:lineRule="auto"/>
              <w:jc w:val="center"/>
              <w:rPr>
                <w:rFonts w:ascii="Times New Roman" w:hAnsi="Times New Roman" w:cs="Times New Roman"/>
                <w:sz w:val="20"/>
              </w:rPr>
            </w:pPr>
          </w:p>
        </w:tc>
        <w:tc>
          <w:tcPr>
            <w:tcW w:w="2217" w:type="dxa"/>
            <w:tcBorders>
              <w:top w:val="single" w:sz="4" w:space="0" w:color="auto"/>
              <w:bottom w:val="single" w:sz="4" w:space="0" w:color="auto"/>
            </w:tcBorders>
          </w:tcPr>
          <w:p w14:paraId="36DA0950" w14:textId="22C1D215" w:rsidR="00483357" w:rsidRPr="00985FB9" w:rsidRDefault="00483357" w:rsidP="00483357">
            <w:pPr>
              <w:spacing w:line="276" w:lineRule="auto"/>
              <w:jc w:val="both"/>
              <w:rPr>
                <w:rFonts w:ascii="Times New Roman" w:hAnsi="Times New Roman" w:cs="Times New Roman"/>
                <w:sz w:val="20"/>
              </w:rPr>
            </w:pPr>
            <w:r>
              <w:rPr>
                <w:rFonts w:ascii="Times New Roman" w:hAnsi="Times New Roman" w:cs="Times New Roman"/>
                <w:sz w:val="20"/>
              </w:rPr>
              <w:t xml:space="preserve">H5: </w:t>
            </w:r>
            <w:r w:rsidR="002A676A" w:rsidRPr="002A676A">
              <w:rPr>
                <w:rFonts w:ascii="Times New Roman" w:hAnsi="Times New Roman" w:cs="Times New Roman"/>
                <w:sz w:val="20"/>
              </w:rPr>
              <w:t>JS → R → SWB</w:t>
            </w:r>
          </w:p>
        </w:tc>
        <w:tc>
          <w:tcPr>
            <w:tcW w:w="898" w:type="dxa"/>
            <w:tcBorders>
              <w:top w:val="single" w:sz="4" w:space="0" w:color="auto"/>
              <w:bottom w:val="single" w:sz="4" w:space="0" w:color="auto"/>
            </w:tcBorders>
          </w:tcPr>
          <w:p w14:paraId="65A40BB7" w14:textId="1CDDEF08" w:rsidR="00483357" w:rsidRPr="00985FB9" w:rsidRDefault="00B529A5" w:rsidP="00483357">
            <w:pPr>
              <w:spacing w:line="276" w:lineRule="auto"/>
              <w:jc w:val="center"/>
              <w:rPr>
                <w:rFonts w:ascii="Times New Roman" w:hAnsi="Times New Roman" w:cs="Times New Roman"/>
                <w:sz w:val="20"/>
              </w:rPr>
            </w:pPr>
            <w:r>
              <w:rPr>
                <w:rFonts w:ascii="Times New Roman" w:hAnsi="Times New Roman" w:cs="Times New Roman"/>
                <w:sz w:val="20"/>
              </w:rPr>
              <w:t>.0291</w:t>
            </w:r>
          </w:p>
        </w:tc>
        <w:tc>
          <w:tcPr>
            <w:tcW w:w="744" w:type="dxa"/>
            <w:tcBorders>
              <w:top w:val="single" w:sz="4" w:space="0" w:color="auto"/>
              <w:bottom w:val="single" w:sz="4" w:space="0" w:color="auto"/>
            </w:tcBorders>
          </w:tcPr>
          <w:p w14:paraId="61625A86" w14:textId="67BF80D5" w:rsidR="00483357" w:rsidRDefault="00B529A5" w:rsidP="00B529A5">
            <w:pPr>
              <w:spacing w:line="276" w:lineRule="auto"/>
              <w:jc w:val="center"/>
              <w:rPr>
                <w:rFonts w:ascii="Times New Roman" w:hAnsi="Times New Roman" w:cs="Times New Roman"/>
                <w:sz w:val="20"/>
              </w:rPr>
            </w:pPr>
            <w:r>
              <w:rPr>
                <w:rFonts w:ascii="Times New Roman" w:hAnsi="Times New Roman" w:cs="Times New Roman"/>
                <w:sz w:val="20"/>
              </w:rPr>
              <w:t>-.0022</w:t>
            </w:r>
          </w:p>
        </w:tc>
        <w:tc>
          <w:tcPr>
            <w:tcW w:w="744" w:type="dxa"/>
            <w:tcBorders>
              <w:top w:val="single" w:sz="4" w:space="0" w:color="auto"/>
              <w:bottom w:val="single" w:sz="4" w:space="0" w:color="auto"/>
            </w:tcBorders>
          </w:tcPr>
          <w:p w14:paraId="1537A7DD" w14:textId="38BE5CAC" w:rsidR="00483357" w:rsidRDefault="00B529A5" w:rsidP="00483357">
            <w:pPr>
              <w:spacing w:line="276" w:lineRule="auto"/>
              <w:jc w:val="center"/>
              <w:rPr>
                <w:rFonts w:ascii="Times New Roman" w:hAnsi="Times New Roman" w:cs="Times New Roman"/>
                <w:sz w:val="20"/>
              </w:rPr>
            </w:pPr>
            <w:r w:rsidRPr="00B529A5">
              <w:rPr>
                <w:rFonts w:ascii="Times New Roman" w:hAnsi="Times New Roman" w:cs="Times New Roman"/>
                <w:sz w:val="20"/>
              </w:rPr>
              <w:t>.0680</w:t>
            </w:r>
          </w:p>
        </w:tc>
        <w:tc>
          <w:tcPr>
            <w:tcW w:w="942" w:type="dxa"/>
            <w:tcBorders>
              <w:top w:val="single" w:sz="4" w:space="0" w:color="auto"/>
              <w:bottom w:val="single" w:sz="4" w:space="0" w:color="auto"/>
            </w:tcBorders>
          </w:tcPr>
          <w:p w14:paraId="132F9351" w14:textId="76400035" w:rsidR="00483357" w:rsidRPr="00985FB9" w:rsidRDefault="00A21D3A" w:rsidP="00483357">
            <w:pPr>
              <w:spacing w:line="276" w:lineRule="auto"/>
              <w:jc w:val="center"/>
              <w:rPr>
                <w:rFonts w:ascii="Times New Roman" w:hAnsi="Times New Roman" w:cs="Times New Roman"/>
                <w:sz w:val="20"/>
              </w:rPr>
            </w:pPr>
            <w:r>
              <w:rPr>
                <w:rFonts w:ascii="Times New Roman" w:hAnsi="Times New Roman" w:cs="Times New Roman"/>
                <w:sz w:val="20"/>
              </w:rPr>
              <w:t>1.616</w:t>
            </w:r>
          </w:p>
        </w:tc>
        <w:tc>
          <w:tcPr>
            <w:tcW w:w="1689" w:type="dxa"/>
            <w:tcBorders>
              <w:top w:val="single" w:sz="4" w:space="0" w:color="auto"/>
              <w:bottom w:val="single" w:sz="4" w:space="0" w:color="auto"/>
            </w:tcBorders>
          </w:tcPr>
          <w:p w14:paraId="23334F96" w14:textId="607BA03F" w:rsidR="00483357" w:rsidRPr="00985FB9" w:rsidRDefault="00B12774" w:rsidP="00483357">
            <w:pPr>
              <w:spacing w:line="276" w:lineRule="auto"/>
              <w:jc w:val="center"/>
              <w:rPr>
                <w:rFonts w:ascii="Times New Roman" w:hAnsi="Times New Roman" w:cs="Times New Roman"/>
                <w:sz w:val="20"/>
              </w:rPr>
            </w:pPr>
            <w:r>
              <w:rPr>
                <w:rFonts w:ascii="Times New Roman" w:hAnsi="Times New Roman" w:cs="Times New Roman"/>
                <w:sz w:val="20"/>
              </w:rPr>
              <w:t>Non-significant</w:t>
            </w:r>
          </w:p>
        </w:tc>
      </w:tr>
      <w:tr w:rsidR="00483357" w:rsidRPr="00985FB9" w14:paraId="4DF1D056" w14:textId="77777777" w:rsidTr="00B83DBB">
        <w:tc>
          <w:tcPr>
            <w:tcW w:w="1196" w:type="dxa"/>
            <w:tcBorders>
              <w:top w:val="single" w:sz="4" w:space="0" w:color="auto"/>
              <w:bottom w:val="single" w:sz="4" w:space="0" w:color="auto"/>
            </w:tcBorders>
          </w:tcPr>
          <w:p w14:paraId="2DD3528E" w14:textId="3098F36B" w:rsidR="00483357" w:rsidRPr="00985FB9" w:rsidRDefault="00483357" w:rsidP="00483357">
            <w:pPr>
              <w:spacing w:line="276" w:lineRule="auto"/>
              <w:jc w:val="center"/>
              <w:rPr>
                <w:rFonts w:ascii="Times New Roman" w:hAnsi="Times New Roman" w:cs="Times New Roman"/>
                <w:sz w:val="20"/>
              </w:rPr>
            </w:pPr>
          </w:p>
        </w:tc>
        <w:tc>
          <w:tcPr>
            <w:tcW w:w="1195" w:type="dxa"/>
            <w:tcBorders>
              <w:top w:val="single" w:sz="4" w:space="0" w:color="auto"/>
              <w:bottom w:val="single" w:sz="4" w:space="0" w:color="auto"/>
            </w:tcBorders>
          </w:tcPr>
          <w:p w14:paraId="1F12D21A" w14:textId="201A6B74" w:rsidR="00483357" w:rsidRPr="00985FB9" w:rsidRDefault="00483357" w:rsidP="00483357">
            <w:pPr>
              <w:spacing w:line="276" w:lineRule="auto"/>
              <w:jc w:val="center"/>
              <w:rPr>
                <w:rFonts w:ascii="Times New Roman" w:hAnsi="Times New Roman" w:cs="Times New Roman"/>
                <w:sz w:val="20"/>
              </w:rPr>
            </w:pPr>
          </w:p>
        </w:tc>
        <w:tc>
          <w:tcPr>
            <w:tcW w:w="2217" w:type="dxa"/>
            <w:tcBorders>
              <w:top w:val="single" w:sz="4" w:space="0" w:color="auto"/>
              <w:bottom w:val="single" w:sz="4" w:space="0" w:color="auto"/>
            </w:tcBorders>
          </w:tcPr>
          <w:p w14:paraId="3012F1FC" w14:textId="4579C77A" w:rsidR="00483357" w:rsidRPr="00985FB9" w:rsidRDefault="00483357" w:rsidP="00483357">
            <w:pPr>
              <w:spacing w:line="276" w:lineRule="auto"/>
              <w:jc w:val="both"/>
              <w:rPr>
                <w:rFonts w:ascii="Times New Roman" w:hAnsi="Times New Roman" w:cs="Times New Roman"/>
                <w:sz w:val="20"/>
              </w:rPr>
            </w:pPr>
            <w:r>
              <w:rPr>
                <w:rFonts w:ascii="Times New Roman" w:hAnsi="Times New Roman" w:cs="Times New Roman"/>
                <w:sz w:val="20"/>
              </w:rPr>
              <w:t xml:space="preserve">H6: </w:t>
            </w:r>
            <w:r w:rsidRPr="00483357">
              <w:rPr>
                <w:rFonts w:ascii="Times New Roman" w:hAnsi="Times New Roman" w:cs="Times New Roman"/>
                <w:sz w:val="20"/>
              </w:rPr>
              <w:t>JS → MW → SWB</w:t>
            </w:r>
          </w:p>
        </w:tc>
        <w:tc>
          <w:tcPr>
            <w:tcW w:w="898" w:type="dxa"/>
            <w:tcBorders>
              <w:top w:val="single" w:sz="4" w:space="0" w:color="auto"/>
              <w:bottom w:val="single" w:sz="4" w:space="0" w:color="auto"/>
            </w:tcBorders>
          </w:tcPr>
          <w:p w14:paraId="61DA0F69" w14:textId="4CE1D154" w:rsidR="00483357" w:rsidRPr="00985FB9" w:rsidRDefault="004E085A" w:rsidP="00483357">
            <w:pPr>
              <w:spacing w:line="276" w:lineRule="auto"/>
              <w:jc w:val="center"/>
              <w:rPr>
                <w:rFonts w:ascii="Times New Roman" w:hAnsi="Times New Roman" w:cs="Times New Roman"/>
                <w:sz w:val="20"/>
              </w:rPr>
            </w:pPr>
            <w:r w:rsidRPr="004E085A">
              <w:rPr>
                <w:rFonts w:ascii="Times New Roman" w:hAnsi="Times New Roman" w:cs="Times New Roman"/>
                <w:sz w:val="20"/>
              </w:rPr>
              <w:t>.2459</w:t>
            </w:r>
          </w:p>
        </w:tc>
        <w:tc>
          <w:tcPr>
            <w:tcW w:w="744" w:type="dxa"/>
            <w:tcBorders>
              <w:top w:val="single" w:sz="4" w:space="0" w:color="auto"/>
              <w:bottom w:val="single" w:sz="4" w:space="0" w:color="auto"/>
            </w:tcBorders>
          </w:tcPr>
          <w:p w14:paraId="058E1833" w14:textId="5A4558DB" w:rsidR="00483357" w:rsidRDefault="00CB771E" w:rsidP="00CB771E">
            <w:pPr>
              <w:spacing w:line="276" w:lineRule="auto"/>
              <w:jc w:val="center"/>
              <w:rPr>
                <w:rFonts w:ascii="Times New Roman" w:hAnsi="Times New Roman" w:cs="Times New Roman"/>
                <w:sz w:val="20"/>
              </w:rPr>
            </w:pPr>
            <w:r>
              <w:rPr>
                <w:rFonts w:ascii="Times New Roman" w:hAnsi="Times New Roman" w:cs="Times New Roman"/>
                <w:sz w:val="20"/>
              </w:rPr>
              <w:t>.1441</w:t>
            </w:r>
          </w:p>
        </w:tc>
        <w:tc>
          <w:tcPr>
            <w:tcW w:w="744" w:type="dxa"/>
            <w:tcBorders>
              <w:top w:val="single" w:sz="4" w:space="0" w:color="auto"/>
              <w:bottom w:val="single" w:sz="4" w:space="0" w:color="auto"/>
            </w:tcBorders>
          </w:tcPr>
          <w:p w14:paraId="374302F7" w14:textId="6AECF275" w:rsidR="00483357" w:rsidRDefault="00CB771E" w:rsidP="00483357">
            <w:pPr>
              <w:spacing w:line="276" w:lineRule="auto"/>
              <w:jc w:val="center"/>
              <w:rPr>
                <w:rFonts w:ascii="Times New Roman" w:hAnsi="Times New Roman" w:cs="Times New Roman"/>
                <w:sz w:val="20"/>
              </w:rPr>
            </w:pPr>
            <w:r w:rsidRPr="00CB771E">
              <w:rPr>
                <w:rFonts w:ascii="Times New Roman" w:hAnsi="Times New Roman" w:cs="Times New Roman"/>
                <w:sz w:val="20"/>
              </w:rPr>
              <w:t>.3421</w:t>
            </w:r>
          </w:p>
        </w:tc>
        <w:tc>
          <w:tcPr>
            <w:tcW w:w="942" w:type="dxa"/>
            <w:tcBorders>
              <w:top w:val="single" w:sz="4" w:space="0" w:color="auto"/>
              <w:bottom w:val="single" w:sz="4" w:space="0" w:color="auto"/>
            </w:tcBorders>
          </w:tcPr>
          <w:p w14:paraId="20D59E8A" w14:textId="45035FDD" w:rsidR="00483357" w:rsidRPr="00985FB9" w:rsidRDefault="000E4EEA" w:rsidP="00483357">
            <w:pPr>
              <w:spacing w:line="276" w:lineRule="auto"/>
              <w:jc w:val="center"/>
              <w:rPr>
                <w:rFonts w:ascii="Times New Roman" w:hAnsi="Times New Roman" w:cs="Times New Roman"/>
                <w:sz w:val="20"/>
              </w:rPr>
            </w:pPr>
            <w:r>
              <w:rPr>
                <w:rFonts w:ascii="Times New Roman" w:hAnsi="Times New Roman" w:cs="Times New Roman"/>
                <w:sz w:val="20"/>
              </w:rPr>
              <w:t>4.802</w:t>
            </w:r>
          </w:p>
        </w:tc>
        <w:tc>
          <w:tcPr>
            <w:tcW w:w="1689" w:type="dxa"/>
            <w:tcBorders>
              <w:top w:val="single" w:sz="4" w:space="0" w:color="auto"/>
              <w:bottom w:val="single" w:sz="4" w:space="0" w:color="auto"/>
            </w:tcBorders>
          </w:tcPr>
          <w:p w14:paraId="3E2FE1AF" w14:textId="1F9F88AD" w:rsidR="00483357" w:rsidRPr="00985FB9" w:rsidRDefault="00B12774" w:rsidP="00483357">
            <w:pPr>
              <w:spacing w:line="276" w:lineRule="auto"/>
              <w:jc w:val="center"/>
              <w:rPr>
                <w:rFonts w:ascii="Times New Roman" w:hAnsi="Times New Roman" w:cs="Times New Roman"/>
                <w:sz w:val="20"/>
              </w:rPr>
            </w:pPr>
            <w:r>
              <w:rPr>
                <w:rFonts w:ascii="Times New Roman" w:hAnsi="Times New Roman" w:cs="Times New Roman"/>
                <w:sz w:val="20"/>
              </w:rPr>
              <w:t>Significant</w:t>
            </w:r>
          </w:p>
        </w:tc>
      </w:tr>
      <w:tr w:rsidR="00E9110A" w:rsidRPr="00985FB9" w14:paraId="5C68942A" w14:textId="77777777" w:rsidTr="00B83DBB">
        <w:tc>
          <w:tcPr>
            <w:tcW w:w="1196" w:type="dxa"/>
            <w:tcBorders>
              <w:top w:val="single" w:sz="4" w:space="0" w:color="auto"/>
            </w:tcBorders>
          </w:tcPr>
          <w:p w14:paraId="403F22AE" w14:textId="77777777" w:rsidR="00971A56" w:rsidRDefault="00971A56" w:rsidP="00FE12C6">
            <w:pPr>
              <w:spacing w:line="276" w:lineRule="auto"/>
              <w:jc w:val="center"/>
              <w:rPr>
                <w:rFonts w:ascii="Times New Roman" w:hAnsi="Times New Roman" w:cs="Times New Roman"/>
                <w:sz w:val="20"/>
              </w:rPr>
            </w:pPr>
          </w:p>
          <w:p w14:paraId="512256C9" w14:textId="77777777" w:rsidR="00F13525" w:rsidRDefault="00D47BBD" w:rsidP="00FE12C6">
            <w:pPr>
              <w:spacing w:line="276" w:lineRule="auto"/>
              <w:jc w:val="center"/>
              <w:rPr>
                <w:rFonts w:ascii="Times New Roman" w:hAnsi="Times New Roman" w:cs="Times New Roman"/>
                <w:sz w:val="20"/>
              </w:rPr>
            </w:pPr>
            <w:r>
              <w:rPr>
                <w:rFonts w:ascii="Times New Roman" w:hAnsi="Times New Roman" w:cs="Times New Roman"/>
                <w:sz w:val="20"/>
              </w:rPr>
              <w:t>.6167</w:t>
            </w:r>
          </w:p>
          <w:p w14:paraId="2D68343D" w14:textId="77777777" w:rsidR="001A1714" w:rsidRPr="00985FB9" w:rsidRDefault="00591B7C" w:rsidP="00FE12C6">
            <w:pPr>
              <w:spacing w:line="276" w:lineRule="auto"/>
              <w:jc w:val="center"/>
              <w:rPr>
                <w:rFonts w:ascii="Times New Roman" w:hAnsi="Times New Roman" w:cs="Times New Roman"/>
                <w:sz w:val="20"/>
              </w:rPr>
            </w:pPr>
            <w:r>
              <w:rPr>
                <w:rFonts w:ascii="Times New Roman" w:hAnsi="Times New Roman" w:cs="Times New Roman"/>
                <w:sz w:val="20"/>
              </w:rPr>
              <w:t xml:space="preserve"> (.000</w:t>
            </w:r>
            <w:r w:rsidR="00CC1575">
              <w:rPr>
                <w:rFonts w:ascii="Times New Roman" w:hAnsi="Times New Roman" w:cs="Times New Roman"/>
                <w:sz w:val="20"/>
              </w:rPr>
              <w:t>)</w:t>
            </w:r>
          </w:p>
        </w:tc>
        <w:tc>
          <w:tcPr>
            <w:tcW w:w="1195" w:type="dxa"/>
            <w:tcBorders>
              <w:top w:val="single" w:sz="4" w:space="0" w:color="auto"/>
            </w:tcBorders>
          </w:tcPr>
          <w:p w14:paraId="11A8CC20" w14:textId="77777777" w:rsidR="007D25B6" w:rsidRDefault="007D25B6" w:rsidP="00FE12C6">
            <w:pPr>
              <w:spacing w:line="276" w:lineRule="auto"/>
              <w:jc w:val="center"/>
              <w:rPr>
                <w:rFonts w:ascii="Times New Roman" w:hAnsi="Times New Roman" w:cs="Times New Roman"/>
                <w:sz w:val="20"/>
              </w:rPr>
            </w:pPr>
          </w:p>
          <w:p w14:paraId="13AB9170" w14:textId="77777777" w:rsidR="00F13525" w:rsidRDefault="005447ED" w:rsidP="00FE12C6">
            <w:pPr>
              <w:spacing w:line="276" w:lineRule="auto"/>
              <w:jc w:val="center"/>
              <w:rPr>
                <w:rFonts w:ascii="Times New Roman" w:hAnsi="Times New Roman" w:cs="Times New Roman"/>
                <w:sz w:val="20"/>
              </w:rPr>
            </w:pPr>
            <w:r>
              <w:rPr>
                <w:rFonts w:ascii="Times New Roman" w:hAnsi="Times New Roman" w:cs="Times New Roman"/>
                <w:sz w:val="20"/>
              </w:rPr>
              <w:t>.283</w:t>
            </w:r>
            <w:r w:rsidR="00591B7C">
              <w:rPr>
                <w:rFonts w:ascii="Times New Roman" w:hAnsi="Times New Roman" w:cs="Times New Roman"/>
                <w:sz w:val="20"/>
              </w:rPr>
              <w:t>7</w:t>
            </w:r>
          </w:p>
          <w:p w14:paraId="37F736CD" w14:textId="77777777" w:rsidR="001A1714" w:rsidRPr="00985FB9" w:rsidRDefault="00591B7C" w:rsidP="00FE12C6">
            <w:pPr>
              <w:spacing w:line="276" w:lineRule="auto"/>
              <w:jc w:val="center"/>
              <w:rPr>
                <w:rFonts w:ascii="Times New Roman" w:hAnsi="Times New Roman" w:cs="Times New Roman"/>
                <w:sz w:val="20"/>
              </w:rPr>
            </w:pPr>
            <w:r>
              <w:rPr>
                <w:rFonts w:ascii="Times New Roman" w:hAnsi="Times New Roman" w:cs="Times New Roman"/>
                <w:sz w:val="20"/>
              </w:rPr>
              <w:t xml:space="preserve"> (.000</w:t>
            </w:r>
            <w:r w:rsidR="005447ED">
              <w:rPr>
                <w:rFonts w:ascii="Times New Roman" w:hAnsi="Times New Roman" w:cs="Times New Roman"/>
                <w:sz w:val="20"/>
              </w:rPr>
              <w:t>)</w:t>
            </w:r>
          </w:p>
        </w:tc>
        <w:tc>
          <w:tcPr>
            <w:tcW w:w="2217" w:type="dxa"/>
            <w:tcBorders>
              <w:top w:val="single" w:sz="4" w:space="0" w:color="auto"/>
            </w:tcBorders>
          </w:tcPr>
          <w:p w14:paraId="21FE2A65" w14:textId="77777777" w:rsidR="007D25B6" w:rsidRDefault="007D25B6" w:rsidP="001A1714">
            <w:pPr>
              <w:spacing w:line="276" w:lineRule="auto"/>
              <w:jc w:val="center"/>
              <w:rPr>
                <w:rFonts w:ascii="Times New Roman" w:hAnsi="Times New Roman" w:cs="Times New Roman"/>
                <w:sz w:val="20"/>
              </w:rPr>
            </w:pPr>
          </w:p>
          <w:p w14:paraId="2EAD28F4" w14:textId="77777777" w:rsidR="001A1714" w:rsidRPr="00985FB9" w:rsidRDefault="001A1714" w:rsidP="001A1714">
            <w:pPr>
              <w:spacing w:line="276" w:lineRule="auto"/>
              <w:jc w:val="center"/>
              <w:rPr>
                <w:rFonts w:ascii="Times New Roman" w:hAnsi="Times New Roman" w:cs="Times New Roman"/>
                <w:sz w:val="20"/>
              </w:rPr>
            </w:pPr>
            <w:r>
              <w:rPr>
                <w:rFonts w:ascii="Times New Roman" w:hAnsi="Times New Roman" w:cs="Times New Roman"/>
                <w:sz w:val="20"/>
              </w:rPr>
              <w:t>H7:JS</w:t>
            </w:r>
            <w:r w:rsidRPr="006D2583">
              <w:rPr>
                <w:rFonts w:ascii="Times New Roman" w:hAnsi="Times New Roman" w:cs="Times New Roman"/>
                <w:sz w:val="20"/>
              </w:rPr>
              <w:t>→</w:t>
            </w:r>
            <w:r>
              <w:rPr>
                <w:rFonts w:ascii="Times New Roman" w:hAnsi="Times New Roman" w:cs="Times New Roman"/>
                <w:sz w:val="20"/>
              </w:rPr>
              <w:t>R</w:t>
            </w:r>
            <w:r w:rsidRPr="006D2583">
              <w:rPr>
                <w:rFonts w:ascii="Times New Roman" w:hAnsi="Times New Roman" w:cs="Times New Roman"/>
                <w:sz w:val="20"/>
              </w:rPr>
              <w:t>→</w:t>
            </w:r>
            <w:r>
              <w:rPr>
                <w:rFonts w:ascii="Times New Roman" w:hAnsi="Times New Roman" w:cs="Times New Roman"/>
                <w:sz w:val="20"/>
              </w:rPr>
              <w:t>MW</w:t>
            </w:r>
            <w:r w:rsidRPr="006D2583">
              <w:rPr>
                <w:rFonts w:ascii="Times New Roman" w:hAnsi="Times New Roman" w:cs="Times New Roman"/>
                <w:sz w:val="20"/>
              </w:rPr>
              <w:t>→</w:t>
            </w:r>
            <w:r>
              <w:rPr>
                <w:rFonts w:ascii="Times New Roman" w:hAnsi="Times New Roman" w:cs="Times New Roman"/>
                <w:sz w:val="20"/>
              </w:rPr>
              <w:t>SWB</w:t>
            </w:r>
          </w:p>
        </w:tc>
        <w:tc>
          <w:tcPr>
            <w:tcW w:w="898" w:type="dxa"/>
            <w:tcBorders>
              <w:top w:val="single" w:sz="4" w:space="0" w:color="auto"/>
            </w:tcBorders>
          </w:tcPr>
          <w:p w14:paraId="4408DE53" w14:textId="77777777" w:rsidR="00F13525" w:rsidRDefault="00691C24" w:rsidP="00E9110A">
            <w:pPr>
              <w:spacing w:line="276" w:lineRule="auto"/>
              <w:jc w:val="center"/>
              <w:rPr>
                <w:rFonts w:ascii="Times New Roman" w:hAnsi="Times New Roman" w:cs="Times New Roman"/>
                <w:sz w:val="20"/>
              </w:rPr>
            </w:pPr>
            <w:r>
              <w:rPr>
                <w:rFonts w:ascii="Times New Roman" w:hAnsi="Times New Roman" w:cs="Times New Roman"/>
                <w:sz w:val="20"/>
              </w:rPr>
              <w:t>.</w:t>
            </w:r>
          </w:p>
          <w:p w14:paraId="2345ED25" w14:textId="77777777" w:rsidR="001A1714" w:rsidRPr="00985FB9" w:rsidRDefault="00C77604" w:rsidP="00E9110A">
            <w:pPr>
              <w:spacing w:line="276" w:lineRule="auto"/>
              <w:jc w:val="center"/>
              <w:rPr>
                <w:rFonts w:ascii="Times New Roman" w:hAnsi="Times New Roman" w:cs="Times New Roman"/>
                <w:sz w:val="20"/>
              </w:rPr>
            </w:pPr>
            <w:r>
              <w:rPr>
                <w:rFonts w:ascii="Times New Roman" w:hAnsi="Times New Roman" w:cs="Times New Roman"/>
                <w:sz w:val="20"/>
              </w:rPr>
              <w:t>.</w:t>
            </w:r>
            <w:r w:rsidR="00591B7C">
              <w:rPr>
                <w:rFonts w:ascii="Times New Roman" w:hAnsi="Times New Roman" w:cs="Times New Roman"/>
                <w:sz w:val="20"/>
              </w:rPr>
              <w:t>0</w:t>
            </w:r>
            <w:r>
              <w:rPr>
                <w:rFonts w:ascii="Times New Roman" w:hAnsi="Times New Roman" w:cs="Times New Roman"/>
                <w:sz w:val="20"/>
              </w:rPr>
              <w:t>580</w:t>
            </w:r>
          </w:p>
        </w:tc>
        <w:tc>
          <w:tcPr>
            <w:tcW w:w="744" w:type="dxa"/>
            <w:tcBorders>
              <w:top w:val="single" w:sz="4" w:space="0" w:color="auto"/>
            </w:tcBorders>
          </w:tcPr>
          <w:p w14:paraId="4CA779DC" w14:textId="77777777" w:rsidR="001A1714" w:rsidRPr="00985FB9" w:rsidRDefault="00C77604" w:rsidP="007D25B6">
            <w:pPr>
              <w:spacing w:before="240" w:line="276" w:lineRule="auto"/>
              <w:jc w:val="center"/>
              <w:rPr>
                <w:rFonts w:ascii="Times New Roman" w:hAnsi="Times New Roman" w:cs="Times New Roman"/>
                <w:sz w:val="20"/>
              </w:rPr>
            </w:pPr>
            <w:r>
              <w:rPr>
                <w:rFonts w:ascii="Times New Roman" w:hAnsi="Times New Roman" w:cs="Times New Roman"/>
                <w:sz w:val="20"/>
              </w:rPr>
              <w:t>.0162</w:t>
            </w:r>
          </w:p>
        </w:tc>
        <w:tc>
          <w:tcPr>
            <w:tcW w:w="744" w:type="dxa"/>
            <w:tcBorders>
              <w:top w:val="single" w:sz="4" w:space="0" w:color="auto"/>
            </w:tcBorders>
          </w:tcPr>
          <w:p w14:paraId="4FFAC975" w14:textId="77777777" w:rsidR="001A1714" w:rsidRPr="00985FB9" w:rsidRDefault="00036147" w:rsidP="007D25B6">
            <w:pPr>
              <w:spacing w:before="240" w:line="276" w:lineRule="auto"/>
              <w:jc w:val="center"/>
              <w:rPr>
                <w:rFonts w:ascii="Times New Roman" w:hAnsi="Times New Roman" w:cs="Times New Roman"/>
                <w:sz w:val="20"/>
              </w:rPr>
            </w:pPr>
            <w:r>
              <w:rPr>
                <w:rFonts w:ascii="Times New Roman" w:hAnsi="Times New Roman" w:cs="Times New Roman"/>
                <w:sz w:val="20"/>
              </w:rPr>
              <w:t>.</w:t>
            </w:r>
            <w:r w:rsidR="00C77604">
              <w:rPr>
                <w:rFonts w:ascii="Times New Roman" w:hAnsi="Times New Roman" w:cs="Times New Roman"/>
                <w:sz w:val="20"/>
              </w:rPr>
              <w:t>1232</w:t>
            </w:r>
          </w:p>
        </w:tc>
        <w:tc>
          <w:tcPr>
            <w:tcW w:w="942" w:type="dxa"/>
            <w:tcBorders>
              <w:top w:val="single" w:sz="4" w:space="0" w:color="auto"/>
            </w:tcBorders>
          </w:tcPr>
          <w:p w14:paraId="630F73DB" w14:textId="77777777" w:rsidR="001A1714" w:rsidRDefault="001A1714" w:rsidP="001A1714">
            <w:pPr>
              <w:spacing w:line="276" w:lineRule="auto"/>
              <w:jc w:val="both"/>
              <w:rPr>
                <w:rFonts w:ascii="Times New Roman" w:hAnsi="Times New Roman" w:cs="Times New Roman"/>
                <w:sz w:val="20"/>
              </w:rPr>
            </w:pPr>
          </w:p>
          <w:p w14:paraId="62DC770B" w14:textId="77777777" w:rsidR="00971A56" w:rsidRPr="00985FB9" w:rsidRDefault="006D70AB" w:rsidP="00971A56">
            <w:pPr>
              <w:spacing w:line="276" w:lineRule="auto"/>
              <w:jc w:val="center"/>
              <w:rPr>
                <w:rFonts w:ascii="Times New Roman" w:hAnsi="Times New Roman" w:cs="Times New Roman"/>
                <w:sz w:val="20"/>
              </w:rPr>
            </w:pPr>
            <w:r>
              <w:rPr>
                <w:rFonts w:ascii="Times New Roman" w:hAnsi="Times New Roman" w:cs="Times New Roman"/>
                <w:sz w:val="20"/>
              </w:rPr>
              <w:t>2.109</w:t>
            </w:r>
          </w:p>
        </w:tc>
        <w:tc>
          <w:tcPr>
            <w:tcW w:w="1689" w:type="dxa"/>
            <w:tcBorders>
              <w:top w:val="single" w:sz="4" w:space="0" w:color="auto"/>
            </w:tcBorders>
          </w:tcPr>
          <w:p w14:paraId="4287522E" w14:textId="5E72C459" w:rsidR="00E21841" w:rsidRPr="00985FB9" w:rsidRDefault="004C3DEC" w:rsidP="00196F98">
            <w:pPr>
              <w:spacing w:line="276" w:lineRule="auto"/>
              <w:jc w:val="center"/>
              <w:rPr>
                <w:rFonts w:ascii="Times New Roman" w:hAnsi="Times New Roman" w:cs="Times New Roman"/>
                <w:sz w:val="20"/>
              </w:rPr>
            </w:pPr>
            <w:r>
              <w:rPr>
                <w:rFonts w:ascii="Times New Roman" w:hAnsi="Times New Roman" w:cs="Times New Roman"/>
                <w:sz w:val="20"/>
              </w:rPr>
              <w:t xml:space="preserve">Partial, </w:t>
            </w:r>
            <w:r w:rsidR="005161D4">
              <w:rPr>
                <w:rFonts w:ascii="Times New Roman" w:hAnsi="Times New Roman" w:cs="Times New Roman"/>
                <w:sz w:val="20"/>
              </w:rPr>
              <w:t>Complementary</w:t>
            </w:r>
            <w:r>
              <w:rPr>
                <w:rFonts w:ascii="Times New Roman" w:hAnsi="Times New Roman" w:cs="Times New Roman"/>
                <w:sz w:val="20"/>
              </w:rPr>
              <w:t xml:space="preserve"> Serial M</w:t>
            </w:r>
            <w:r w:rsidR="00850510" w:rsidRPr="00850510">
              <w:rPr>
                <w:rFonts w:ascii="Times New Roman" w:hAnsi="Times New Roman" w:cs="Times New Roman"/>
                <w:sz w:val="20"/>
              </w:rPr>
              <w:t>ediation</w:t>
            </w:r>
          </w:p>
        </w:tc>
      </w:tr>
    </w:tbl>
    <w:p w14:paraId="3308E6DA" w14:textId="77777777" w:rsidR="00E73C88" w:rsidRPr="00B948F7" w:rsidRDefault="00B948F7" w:rsidP="00A716C2">
      <w:pPr>
        <w:spacing w:line="276" w:lineRule="auto"/>
        <w:jc w:val="both"/>
        <w:rPr>
          <w:rFonts w:ascii="Times New Roman" w:hAnsi="Times New Roman" w:cs="Times New Roman"/>
          <w:sz w:val="24"/>
        </w:rPr>
      </w:pPr>
      <w:r>
        <w:rPr>
          <w:rFonts w:ascii="Times New Roman" w:hAnsi="Times New Roman" w:cs="Times New Roman"/>
          <w:i/>
          <w:sz w:val="24"/>
        </w:rPr>
        <w:t>Note.</w:t>
      </w:r>
      <w:r>
        <w:rPr>
          <w:rFonts w:ascii="Times New Roman" w:hAnsi="Times New Roman" w:cs="Times New Roman"/>
          <w:sz w:val="24"/>
        </w:rPr>
        <w:t xml:space="preserve">  </w:t>
      </w:r>
      <w:r w:rsidR="00A716C2">
        <w:rPr>
          <w:rFonts w:ascii="Times New Roman" w:hAnsi="Times New Roman" w:cs="Times New Roman"/>
          <w:sz w:val="24"/>
        </w:rPr>
        <w:t xml:space="preserve">JS = Job Satisfaction; SEB = Subjective Well-being; R = Resilience; MW = Meaningful Work </w:t>
      </w:r>
    </w:p>
    <w:p w14:paraId="778CF9A1" w14:textId="77777777" w:rsidR="009F7818" w:rsidRDefault="009F7818" w:rsidP="00941C2B">
      <w:pPr>
        <w:spacing w:line="276" w:lineRule="auto"/>
        <w:rPr>
          <w:rFonts w:ascii="Times New Roman" w:hAnsi="Times New Roman" w:cs="Times New Roman"/>
          <w:sz w:val="24"/>
          <w:szCs w:val="24"/>
        </w:rPr>
      </w:pPr>
      <w:r>
        <w:rPr>
          <w:rFonts w:ascii="Times New Roman" w:hAnsi="Times New Roman" w:cs="Times New Roman"/>
          <w:b/>
          <w:sz w:val="24"/>
          <w:szCs w:val="24"/>
        </w:rPr>
        <w:t>Discussion</w:t>
      </w:r>
    </w:p>
    <w:p w14:paraId="1751F55D" w14:textId="227FDF53" w:rsidR="00294F8A" w:rsidRPr="00294F8A" w:rsidRDefault="00294F8A" w:rsidP="00294F8A">
      <w:pPr>
        <w:spacing w:line="276" w:lineRule="auto"/>
        <w:jc w:val="both"/>
        <w:rPr>
          <w:rFonts w:ascii="Times New Roman" w:hAnsi="Times New Roman" w:cs="Times New Roman"/>
          <w:sz w:val="24"/>
          <w:szCs w:val="24"/>
        </w:rPr>
      </w:pPr>
      <w:r w:rsidRPr="00294F8A">
        <w:rPr>
          <w:rFonts w:ascii="Times New Roman" w:hAnsi="Times New Roman" w:cs="Times New Roman"/>
          <w:sz w:val="24"/>
          <w:szCs w:val="24"/>
        </w:rPr>
        <w:t xml:space="preserve">The study </w:t>
      </w:r>
      <w:proofErr w:type="spellStart"/>
      <w:r w:rsidRPr="00294F8A">
        <w:rPr>
          <w:rFonts w:ascii="Times New Roman" w:hAnsi="Times New Roman" w:cs="Times New Roman"/>
          <w:sz w:val="24"/>
          <w:szCs w:val="24"/>
        </w:rPr>
        <w:t>analysed</w:t>
      </w:r>
      <w:proofErr w:type="spellEnd"/>
      <w:r w:rsidRPr="00294F8A">
        <w:rPr>
          <w:rFonts w:ascii="Times New Roman" w:hAnsi="Times New Roman" w:cs="Times New Roman"/>
          <w:sz w:val="24"/>
          <w:szCs w:val="24"/>
        </w:rPr>
        <w:t xml:space="preserve"> the mediating role of resilience and meaningful work in the relationship between job satisfaction and s</w:t>
      </w:r>
      <w:r w:rsidR="006959C2">
        <w:rPr>
          <w:rFonts w:ascii="Times New Roman" w:hAnsi="Times New Roman" w:cs="Times New Roman"/>
          <w:sz w:val="24"/>
          <w:szCs w:val="24"/>
        </w:rPr>
        <w:t>ubjective well-being. The study’</w:t>
      </w:r>
      <w:r w:rsidRPr="00294F8A">
        <w:rPr>
          <w:rFonts w:ascii="Times New Roman" w:hAnsi="Times New Roman" w:cs="Times New Roman"/>
          <w:sz w:val="24"/>
          <w:szCs w:val="24"/>
        </w:rPr>
        <w:t>s</w:t>
      </w:r>
      <w:r w:rsidR="00737BD7">
        <w:rPr>
          <w:rFonts w:ascii="Times New Roman" w:hAnsi="Times New Roman" w:cs="Times New Roman"/>
          <w:sz w:val="24"/>
          <w:szCs w:val="24"/>
        </w:rPr>
        <w:t xml:space="preserve"> sample consisted of Indian</w:t>
      </w:r>
      <w:r w:rsidRPr="00294F8A">
        <w:rPr>
          <w:rFonts w:ascii="Times New Roman" w:hAnsi="Times New Roman" w:cs="Times New Roman"/>
          <w:sz w:val="24"/>
          <w:szCs w:val="24"/>
        </w:rPr>
        <w:t xml:space="preserve"> </w:t>
      </w:r>
      <w:r w:rsidR="00737BD7">
        <w:rPr>
          <w:rFonts w:ascii="Times New Roman" w:hAnsi="Times New Roman" w:cs="Times New Roman"/>
          <w:sz w:val="24"/>
          <w:szCs w:val="24"/>
        </w:rPr>
        <w:t>educators</w:t>
      </w:r>
      <w:r w:rsidRPr="00294F8A">
        <w:rPr>
          <w:rFonts w:ascii="Times New Roman" w:hAnsi="Times New Roman" w:cs="Times New Roman"/>
          <w:sz w:val="24"/>
          <w:szCs w:val="24"/>
        </w:rPr>
        <w:t xml:space="preserve">, ranging from school teachers to university </w:t>
      </w:r>
      <w:r w:rsidR="00C93EDE">
        <w:rPr>
          <w:rFonts w:ascii="Times New Roman" w:hAnsi="Times New Roman" w:cs="Times New Roman"/>
          <w:sz w:val="24"/>
          <w:szCs w:val="24"/>
        </w:rPr>
        <w:t>academics</w:t>
      </w:r>
      <w:r w:rsidRPr="00294F8A">
        <w:rPr>
          <w:rFonts w:ascii="Times New Roman" w:hAnsi="Times New Roman" w:cs="Times New Roman"/>
          <w:sz w:val="24"/>
          <w:szCs w:val="24"/>
        </w:rPr>
        <w:t>. The participants responded to the survey from North, Central, and South India</w:t>
      </w:r>
      <w:r w:rsidR="00DE0035">
        <w:rPr>
          <w:rFonts w:ascii="Times New Roman" w:hAnsi="Times New Roman" w:cs="Times New Roman"/>
          <w:sz w:val="24"/>
          <w:szCs w:val="24"/>
        </w:rPr>
        <w:t>n regions</w:t>
      </w:r>
      <w:r w:rsidRPr="00294F8A">
        <w:rPr>
          <w:rFonts w:ascii="Times New Roman" w:hAnsi="Times New Roman" w:cs="Times New Roman"/>
          <w:sz w:val="24"/>
          <w:szCs w:val="24"/>
        </w:rPr>
        <w:t xml:space="preserve">. </w:t>
      </w:r>
    </w:p>
    <w:p w14:paraId="3E3EAC6E" w14:textId="5FDE4BCA" w:rsidR="00294F8A" w:rsidRPr="00294F8A" w:rsidRDefault="006B1F1E" w:rsidP="00294F8A">
      <w:pPr>
        <w:spacing w:line="276" w:lineRule="auto"/>
        <w:jc w:val="both"/>
        <w:rPr>
          <w:rFonts w:ascii="Times New Roman" w:hAnsi="Times New Roman" w:cs="Times New Roman"/>
          <w:sz w:val="24"/>
          <w:szCs w:val="24"/>
        </w:rPr>
      </w:pPr>
      <w:r w:rsidRPr="006B1F1E">
        <w:rPr>
          <w:rFonts w:ascii="Times New Roman" w:hAnsi="Times New Roman" w:cs="Times New Roman"/>
          <w:sz w:val="24"/>
          <w:szCs w:val="24"/>
        </w:rPr>
        <w:t>The direct relationship analysis of the constructs</w:t>
      </w:r>
      <w:r w:rsidR="00C70D6D">
        <w:rPr>
          <w:rFonts w:ascii="Times New Roman" w:hAnsi="Times New Roman" w:cs="Times New Roman"/>
          <w:sz w:val="24"/>
          <w:szCs w:val="24"/>
        </w:rPr>
        <w:t xml:space="preserve"> revealed that </w:t>
      </w:r>
      <w:proofErr w:type="spellStart"/>
      <w:r w:rsidR="00C70D6D">
        <w:rPr>
          <w:rFonts w:ascii="Times New Roman" w:hAnsi="Times New Roman" w:cs="Times New Roman"/>
          <w:sz w:val="24"/>
          <w:szCs w:val="24"/>
        </w:rPr>
        <w:t>educato</w:t>
      </w:r>
      <w:r w:rsidRPr="006B1F1E">
        <w:rPr>
          <w:rFonts w:ascii="Times New Roman" w:hAnsi="Times New Roman" w:cs="Times New Roman"/>
          <w:sz w:val="24"/>
          <w:szCs w:val="24"/>
        </w:rPr>
        <w:t>s</w:t>
      </w:r>
      <w:proofErr w:type="spellEnd"/>
      <w:r w:rsidRPr="006B1F1E">
        <w:rPr>
          <w:rFonts w:ascii="Times New Roman" w:hAnsi="Times New Roman" w:cs="Times New Roman"/>
          <w:sz w:val="24"/>
          <w:szCs w:val="24"/>
        </w:rPr>
        <w:t>’ job satisfaction is directly related to their resilience, and their resilience is directly related to their meaningful work. Additi</w:t>
      </w:r>
      <w:r w:rsidR="00B25AD1">
        <w:rPr>
          <w:rFonts w:ascii="Times New Roman" w:hAnsi="Times New Roman" w:cs="Times New Roman"/>
          <w:sz w:val="24"/>
          <w:szCs w:val="24"/>
        </w:rPr>
        <w:t>onally, educator</w:t>
      </w:r>
      <w:r w:rsidRPr="006B1F1E">
        <w:rPr>
          <w:rFonts w:ascii="Times New Roman" w:hAnsi="Times New Roman" w:cs="Times New Roman"/>
          <w:sz w:val="24"/>
          <w:szCs w:val="24"/>
        </w:rPr>
        <w:t>s’ job satisfaction is directly related to their well-being, meaning that increased job satisfaction leads to greater resilience. Similarly, higher resilience leads to higher meaningful work. Furthermore, a rise in job satisfaction will lead to higher educators’ well-being. The variables are independent and positively correlated, thereby supporting H1, H2, H3, and H4. Furthermore, the indirect analysis indicat</w:t>
      </w:r>
      <w:r w:rsidR="00001161">
        <w:rPr>
          <w:rFonts w:ascii="Times New Roman" w:hAnsi="Times New Roman" w:cs="Times New Roman"/>
          <w:sz w:val="24"/>
          <w:szCs w:val="24"/>
        </w:rPr>
        <w:t>ed that educator</w:t>
      </w:r>
      <w:r w:rsidRPr="006B1F1E">
        <w:rPr>
          <w:rFonts w:ascii="Times New Roman" w:hAnsi="Times New Roman" w:cs="Times New Roman"/>
          <w:sz w:val="24"/>
          <w:szCs w:val="24"/>
        </w:rPr>
        <w:t>s’ resilience did not significantly mediate the relationship between their job satisfaction and well-being. This suggests that while all three factors: job satisfaction, resilience, and meaningful work, are important, resilience does not appear to be the primary pathway through which job satisfaction influences well-being, failing to accept H5. One possible reason for resilience’s lack of support as a m</w:t>
      </w:r>
      <w:r w:rsidR="006D6F6A">
        <w:rPr>
          <w:rFonts w:ascii="Times New Roman" w:hAnsi="Times New Roman" w:cs="Times New Roman"/>
          <w:sz w:val="24"/>
          <w:szCs w:val="24"/>
        </w:rPr>
        <w:t>ediator could be</w:t>
      </w:r>
      <w:r w:rsidRPr="006B1F1E">
        <w:rPr>
          <w:rFonts w:ascii="Times New Roman" w:hAnsi="Times New Roman" w:cs="Times New Roman"/>
          <w:sz w:val="24"/>
          <w:szCs w:val="24"/>
        </w:rPr>
        <w:t xml:space="preserve"> it functions more as a direct coping mechanism than as an intervening factor between job satisfaction and well-being. In the professional setting, educators are likely to rely more on institutional support than on personal resilience. Moreover, culture may also play a key role in shaping educators’ resilience. In the collectivist classroom culture</w:t>
      </w:r>
      <w:r w:rsidR="00DB7380">
        <w:rPr>
          <w:rFonts w:ascii="Times New Roman" w:hAnsi="Times New Roman" w:cs="Times New Roman"/>
          <w:sz w:val="24"/>
          <w:szCs w:val="24"/>
        </w:rPr>
        <w:t xml:space="preserve"> </w:t>
      </w:r>
      <w:r w:rsidR="00811D05">
        <w:rPr>
          <w:rFonts w:ascii="Times New Roman" w:hAnsi="Times New Roman" w:cs="Times New Roman"/>
          <w:sz w:val="24"/>
          <w:szCs w:val="24"/>
        </w:rPr>
        <w:t>of</w:t>
      </w:r>
      <w:r w:rsidR="00DB7380">
        <w:rPr>
          <w:rFonts w:ascii="Times New Roman" w:hAnsi="Times New Roman" w:cs="Times New Roman"/>
          <w:sz w:val="24"/>
          <w:szCs w:val="24"/>
        </w:rPr>
        <w:t xml:space="preserve"> India</w:t>
      </w:r>
      <w:r w:rsidRPr="006B1F1E">
        <w:rPr>
          <w:rFonts w:ascii="Times New Roman" w:hAnsi="Times New Roman" w:cs="Times New Roman"/>
          <w:sz w:val="24"/>
          <w:szCs w:val="24"/>
        </w:rPr>
        <w:t>, resilience may be embedded in social dynamics rather than personal characteristics. Contrastingly, the indirect e</w:t>
      </w:r>
      <w:r w:rsidR="00F07EDC">
        <w:rPr>
          <w:rFonts w:ascii="Times New Roman" w:hAnsi="Times New Roman" w:cs="Times New Roman"/>
          <w:sz w:val="24"/>
          <w:szCs w:val="24"/>
        </w:rPr>
        <w:t>ffect of educator</w:t>
      </w:r>
      <w:r w:rsidRPr="006B1F1E">
        <w:rPr>
          <w:rFonts w:ascii="Times New Roman" w:hAnsi="Times New Roman" w:cs="Times New Roman"/>
          <w:sz w:val="24"/>
          <w:szCs w:val="24"/>
        </w:rPr>
        <w:t>s’ job satisfaction on their well-being through meaningful work was significant, demonstrating meaningful work’s mediating role in the relationship between job satisfaction and well-being, indicating that when educators feel satisfied with their job, they are likely to find their work more meaningful, which in turn leads to improved levels of well-being.  Therefore, H6 is supported. Finally, the serial indirect effect testing revealed a significant influ</w:t>
      </w:r>
      <w:r w:rsidR="00784366">
        <w:rPr>
          <w:rFonts w:ascii="Times New Roman" w:hAnsi="Times New Roman" w:cs="Times New Roman"/>
          <w:sz w:val="24"/>
          <w:szCs w:val="24"/>
        </w:rPr>
        <w:t>ence of educator</w:t>
      </w:r>
      <w:r w:rsidRPr="006B1F1E">
        <w:rPr>
          <w:rFonts w:ascii="Times New Roman" w:hAnsi="Times New Roman" w:cs="Times New Roman"/>
          <w:sz w:val="24"/>
          <w:szCs w:val="24"/>
        </w:rPr>
        <w:t>s’ job satisfaction on subjective well-being, mediated by their resilience and meaningful work. This mea</w:t>
      </w:r>
      <w:r w:rsidR="00386D14">
        <w:rPr>
          <w:rFonts w:ascii="Times New Roman" w:hAnsi="Times New Roman" w:cs="Times New Roman"/>
          <w:sz w:val="24"/>
          <w:szCs w:val="24"/>
        </w:rPr>
        <w:t>ns that educator</w:t>
      </w:r>
      <w:r w:rsidRPr="006B1F1E">
        <w:rPr>
          <w:rFonts w:ascii="Times New Roman" w:hAnsi="Times New Roman" w:cs="Times New Roman"/>
          <w:sz w:val="24"/>
          <w:szCs w:val="24"/>
        </w:rPr>
        <w:t xml:space="preserve">s’ job satisfaction influences their resilience, which, in turn, influences their meaningful work, thereby impacting their well-being. It may be that educators’ </w:t>
      </w:r>
      <w:r w:rsidRPr="006B1F1E">
        <w:rPr>
          <w:rFonts w:ascii="Times New Roman" w:hAnsi="Times New Roman" w:cs="Times New Roman"/>
          <w:sz w:val="24"/>
          <w:szCs w:val="24"/>
        </w:rPr>
        <w:lastRenderedPageBreak/>
        <w:t xml:space="preserve">job satisfaction enhances their psychological resources, enabling them to cultivate greater resilience when faced with academic challenges. Consequently, resilient educators may find themselves better equipped to interpret their work experiences in a positive and meaningful way, which in turn reinforces their sense of meaningful work. It is this sense of meaning, rather than resilience </w:t>
      </w:r>
      <w:r w:rsidR="007E59F7" w:rsidRPr="006B1F1E">
        <w:rPr>
          <w:rFonts w:ascii="Times New Roman" w:hAnsi="Times New Roman" w:cs="Times New Roman"/>
          <w:sz w:val="24"/>
          <w:szCs w:val="24"/>
        </w:rPr>
        <w:t>alone, which</w:t>
      </w:r>
      <w:r w:rsidRPr="006B1F1E">
        <w:rPr>
          <w:rFonts w:ascii="Times New Roman" w:hAnsi="Times New Roman" w:cs="Times New Roman"/>
          <w:sz w:val="24"/>
          <w:szCs w:val="24"/>
        </w:rPr>
        <w:t xml:space="preserve"> seems to have a direct impact on subjective well-being. This observation suggests that resilience might serve as a supportive factor that aids in the process of finding meaning, rather than being a direct route to enhanced well-being. Such an understanding underscores the importance of examining the complex psychological processes at play when assessing well-being among professionals in education. Thus, the analysis confirms H7, suggesting a roadmap </w:t>
      </w:r>
      <w:r w:rsidR="0038085A">
        <w:rPr>
          <w:rFonts w:ascii="Times New Roman" w:hAnsi="Times New Roman" w:cs="Times New Roman"/>
          <w:sz w:val="24"/>
          <w:szCs w:val="24"/>
        </w:rPr>
        <w:t>for how educator</w:t>
      </w:r>
      <w:r w:rsidRPr="006B1F1E">
        <w:rPr>
          <w:rFonts w:ascii="Times New Roman" w:hAnsi="Times New Roman" w:cs="Times New Roman"/>
          <w:sz w:val="24"/>
          <w:szCs w:val="24"/>
        </w:rPr>
        <w:t>s’ job satisfaction, resilience, and meaningful work collectively contribute to their well-being.</w:t>
      </w:r>
      <w:r w:rsidR="00294F8A" w:rsidRPr="00294F8A">
        <w:rPr>
          <w:rFonts w:ascii="Times New Roman" w:hAnsi="Times New Roman" w:cs="Times New Roman"/>
          <w:sz w:val="24"/>
          <w:szCs w:val="24"/>
        </w:rPr>
        <w:t xml:space="preserve"> </w:t>
      </w:r>
    </w:p>
    <w:p w14:paraId="0569C1EB" w14:textId="6E0E63C4" w:rsidR="00294F8A" w:rsidRPr="00294F8A" w:rsidRDefault="00294F8A" w:rsidP="00294F8A">
      <w:pPr>
        <w:spacing w:line="276" w:lineRule="auto"/>
        <w:jc w:val="both"/>
        <w:rPr>
          <w:rFonts w:ascii="Times New Roman" w:hAnsi="Times New Roman" w:cs="Times New Roman"/>
          <w:sz w:val="24"/>
          <w:szCs w:val="24"/>
        </w:rPr>
      </w:pPr>
      <w:r w:rsidRPr="00294F8A">
        <w:rPr>
          <w:rFonts w:ascii="Times New Roman" w:hAnsi="Times New Roman" w:cs="Times New Roman"/>
          <w:sz w:val="24"/>
          <w:szCs w:val="24"/>
        </w:rPr>
        <w:t xml:space="preserve">Although previous research has only partially explored job satisfaction, resilience, meaningful work, and subjective well-being, </w:t>
      </w:r>
      <w:r w:rsidR="00D24460">
        <w:rPr>
          <w:rFonts w:ascii="Times New Roman" w:hAnsi="Times New Roman" w:cs="Times New Roman"/>
          <w:sz w:val="24"/>
          <w:szCs w:val="24"/>
        </w:rPr>
        <w:t>particularly</w:t>
      </w:r>
      <w:r w:rsidR="004B207E">
        <w:rPr>
          <w:rFonts w:ascii="Times New Roman" w:hAnsi="Times New Roman" w:cs="Times New Roman"/>
          <w:sz w:val="24"/>
          <w:szCs w:val="24"/>
        </w:rPr>
        <w:t xml:space="preserve"> among Indian educators</w:t>
      </w:r>
      <w:r w:rsidRPr="00294F8A">
        <w:rPr>
          <w:rFonts w:ascii="Times New Roman" w:hAnsi="Times New Roman" w:cs="Times New Roman"/>
          <w:sz w:val="24"/>
          <w:szCs w:val="24"/>
        </w:rPr>
        <w:t xml:space="preserve">, it was essential to </w:t>
      </w:r>
      <w:proofErr w:type="spellStart"/>
      <w:r w:rsidRPr="00294F8A">
        <w:rPr>
          <w:rFonts w:ascii="Times New Roman" w:hAnsi="Times New Roman" w:cs="Times New Roman"/>
          <w:sz w:val="24"/>
          <w:szCs w:val="24"/>
        </w:rPr>
        <w:t>analyse</w:t>
      </w:r>
      <w:proofErr w:type="spellEnd"/>
      <w:r w:rsidRPr="00294F8A">
        <w:rPr>
          <w:rFonts w:ascii="Times New Roman" w:hAnsi="Times New Roman" w:cs="Times New Roman"/>
          <w:sz w:val="24"/>
          <w:szCs w:val="24"/>
        </w:rPr>
        <w:t xml:space="preserve"> these variables acr</w:t>
      </w:r>
      <w:r w:rsidR="00D24460">
        <w:rPr>
          <w:rFonts w:ascii="Times New Roman" w:hAnsi="Times New Roman" w:cs="Times New Roman"/>
          <w:sz w:val="24"/>
          <w:szCs w:val="24"/>
        </w:rPr>
        <w:t xml:space="preserve">oss school teachers and </w:t>
      </w:r>
      <w:r w:rsidRPr="00294F8A">
        <w:rPr>
          <w:rFonts w:ascii="Times New Roman" w:hAnsi="Times New Roman" w:cs="Times New Roman"/>
          <w:sz w:val="24"/>
          <w:szCs w:val="24"/>
        </w:rPr>
        <w:t xml:space="preserve">university </w:t>
      </w:r>
      <w:r w:rsidR="002F5B2D">
        <w:rPr>
          <w:rFonts w:ascii="Times New Roman" w:hAnsi="Times New Roman" w:cs="Times New Roman"/>
          <w:sz w:val="24"/>
          <w:szCs w:val="24"/>
        </w:rPr>
        <w:t>academics</w:t>
      </w:r>
      <w:r w:rsidRPr="00294F8A">
        <w:rPr>
          <w:rFonts w:ascii="Times New Roman" w:hAnsi="Times New Roman" w:cs="Times New Roman"/>
          <w:sz w:val="24"/>
          <w:szCs w:val="24"/>
        </w:rPr>
        <w:t xml:space="preserve"> to understand the underlying factors that influence their well-being. The study’s findings align with previous research, albeit with different samples; for instance, H1 results are consistent with those of </w:t>
      </w:r>
      <w:proofErr w:type="spellStart"/>
      <w:r w:rsidRPr="00294F8A">
        <w:rPr>
          <w:rFonts w:ascii="Times New Roman" w:hAnsi="Times New Roman" w:cs="Times New Roman"/>
          <w:sz w:val="24"/>
          <w:szCs w:val="24"/>
        </w:rPr>
        <w:t>Beuren</w:t>
      </w:r>
      <w:proofErr w:type="spellEnd"/>
      <w:r w:rsidRPr="00294F8A">
        <w:rPr>
          <w:rFonts w:ascii="Times New Roman" w:hAnsi="Times New Roman" w:cs="Times New Roman"/>
          <w:sz w:val="24"/>
          <w:szCs w:val="24"/>
        </w:rPr>
        <w:t xml:space="preserve"> et al. (2021), </w:t>
      </w:r>
      <w:proofErr w:type="spellStart"/>
      <w:r w:rsidRPr="00294F8A">
        <w:rPr>
          <w:rFonts w:ascii="Times New Roman" w:hAnsi="Times New Roman" w:cs="Times New Roman"/>
          <w:sz w:val="24"/>
          <w:szCs w:val="24"/>
        </w:rPr>
        <w:t>Tabib</w:t>
      </w:r>
      <w:proofErr w:type="spellEnd"/>
      <w:r w:rsidRPr="00294F8A">
        <w:rPr>
          <w:rFonts w:ascii="Times New Roman" w:hAnsi="Times New Roman" w:cs="Times New Roman"/>
          <w:sz w:val="24"/>
          <w:szCs w:val="24"/>
        </w:rPr>
        <w:t xml:space="preserve"> et al. (2022), and </w:t>
      </w:r>
      <w:proofErr w:type="spellStart"/>
      <w:r w:rsidRPr="00294F8A">
        <w:rPr>
          <w:rFonts w:ascii="Times New Roman" w:hAnsi="Times New Roman" w:cs="Times New Roman"/>
          <w:sz w:val="24"/>
          <w:szCs w:val="24"/>
        </w:rPr>
        <w:t>Öksüz</w:t>
      </w:r>
      <w:proofErr w:type="spellEnd"/>
      <w:r w:rsidRPr="00294F8A">
        <w:rPr>
          <w:rFonts w:ascii="Times New Roman" w:hAnsi="Times New Roman" w:cs="Times New Roman"/>
          <w:sz w:val="24"/>
          <w:szCs w:val="24"/>
        </w:rPr>
        <w:t xml:space="preserve"> (2018). H2 findings are in line with the research outcome of Van </w:t>
      </w:r>
      <w:proofErr w:type="spellStart"/>
      <w:r w:rsidRPr="00294F8A">
        <w:rPr>
          <w:rFonts w:ascii="Times New Roman" w:hAnsi="Times New Roman" w:cs="Times New Roman"/>
          <w:sz w:val="24"/>
          <w:szCs w:val="24"/>
        </w:rPr>
        <w:t>Wingerden</w:t>
      </w:r>
      <w:proofErr w:type="spellEnd"/>
      <w:r w:rsidRPr="00294F8A">
        <w:rPr>
          <w:rFonts w:ascii="Times New Roman" w:hAnsi="Times New Roman" w:cs="Times New Roman"/>
          <w:sz w:val="24"/>
          <w:szCs w:val="24"/>
        </w:rPr>
        <w:t xml:space="preserve"> et al. (2019), Morales-Solís et al. (2022), and Zheng et al (2022). H3 and H4 results coincide with the inferences of Yadav et al. (202</w:t>
      </w:r>
      <w:r w:rsidR="00AE24E9">
        <w:rPr>
          <w:rFonts w:ascii="Times New Roman" w:hAnsi="Times New Roman" w:cs="Times New Roman"/>
          <w:sz w:val="24"/>
          <w:szCs w:val="24"/>
        </w:rPr>
        <w:t>5</w:t>
      </w:r>
      <w:r w:rsidRPr="00294F8A">
        <w:rPr>
          <w:rFonts w:ascii="Times New Roman" w:hAnsi="Times New Roman" w:cs="Times New Roman"/>
          <w:sz w:val="24"/>
          <w:szCs w:val="24"/>
        </w:rPr>
        <w:t>) and Charles‐</w:t>
      </w:r>
      <w:proofErr w:type="spellStart"/>
      <w:r w:rsidRPr="00294F8A">
        <w:rPr>
          <w:rFonts w:ascii="Times New Roman" w:hAnsi="Times New Roman" w:cs="Times New Roman"/>
          <w:sz w:val="24"/>
          <w:szCs w:val="24"/>
        </w:rPr>
        <w:t>Leija</w:t>
      </w:r>
      <w:proofErr w:type="spellEnd"/>
      <w:r w:rsidRPr="00294F8A">
        <w:rPr>
          <w:rFonts w:ascii="Times New Roman" w:hAnsi="Times New Roman" w:cs="Times New Roman"/>
          <w:sz w:val="24"/>
          <w:szCs w:val="24"/>
        </w:rPr>
        <w:t xml:space="preserve"> et al. (2023). Other than this, the H6 and H7 evidence is consistent with the conclusions of Hoff et al. (2019) and Meng et al. (2023). Moreover, the H5 analysis, which reveals that educational professionals’ resilience does not mediate their job satisfaction and well-being, aligns with Waite et al.’s (2004) findings. </w:t>
      </w:r>
    </w:p>
    <w:p w14:paraId="1000153A" w14:textId="6C346D5B" w:rsidR="008B47B9" w:rsidRDefault="007B616C" w:rsidP="00201D18">
      <w:pPr>
        <w:spacing w:line="276" w:lineRule="auto"/>
        <w:jc w:val="both"/>
        <w:rPr>
          <w:rFonts w:ascii="Times New Roman" w:hAnsi="Times New Roman" w:cs="Times New Roman"/>
          <w:sz w:val="24"/>
          <w:szCs w:val="24"/>
        </w:rPr>
      </w:pPr>
      <w:r>
        <w:rPr>
          <w:rFonts w:ascii="Times New Roman" w:hAnsi="Times New Roman" w:cs="Times New Roman"/>
          <w:sz w:val="24"/>
          <w:szCs w:val="24"/>
        </w:rPr>
        <w:t>The study’</w:t>
      </w:r>
      <w:r w:rsidR="00405E96" w:rsidRPr="00405E96">
        <w:rPr>
          <w:rFonts w:ascii="Times New Roman" w:hAnsi="Times New Roman" w:cs="Times New Roman"/>
          <w:sz w:val="24"/>
          <w:szCs w:val="24"/>
        </w:rPr>
        <w:t xml:space="preserve">s results have several </w:t>
      </w:r>
      <w:r w:rsidR="00C019DF">
        <w:rPr>
          <w:rFonts w:ascii="Times New Roman" w:hAnsi="Times New Roman" w:cs="Times New Roman"/>
          <w:sz w:val="24"/>
          <w:szCs w:val="24"/>
        </w:rPr>
        <w:t xml:space="preserve">practical </w:t>
      </w:r>
      <w:r w:rsidR="00405E96" w:rsidRPr="00405E96">
        <w:rPr>
          <w:rFonts w:ascii="Times New Roman" w:hAnsi="Times New Roman" w:cs="Times New Roman"/>
          <w:sz w:val="24"/>
          <w:szCs w:val="24"/>
        </w:rPr>
        <w:t xml:space="preserve">implications for </w:t>
      </w:r>
      <w:r w:rsidR="00C019DF">
        <w:rPr>
          <w:rFonts w:ascii="Times New Roman" w:hAnsi="Times New Roman" w:cs="Times New Roman"/>
          <w:sz w:val="24"/>
          <w:szCs w:val="24"/>
        </w:rPr>
        <w:t>educators</w:t>
      </w:r>
      <w:r w:rsidR="00405E96" w:rsidRPr="00405E96">
        <w:rPr>
          <w:rFonts w:ascii="Times New Roman" w:hAnsi="Times New Roman" w:cs="Times New Roman"/>
          <w:sz w:val="24"/>
          <w:szCs w:val="24"/>
        </w:rPr>
        <w:t xml:space="preserve"> across</w:t>
      </w:r>
      <w:r w:rsidR="005C3D0D">
        <w:rPr>
          <w:rFonts w:ascii="Times New Roman" w:hAnsi="Times New Roman" w:cs="Times New Roman"/>
          <w:sz w:val="24"/>
          <w:szCs w:val="24"/>
        </w:rPr>
        <w:t xml:space="preserve"> schools and higher education. The k</w:t>
      </w:r>
      <w:r w:rsidR="00405E96" w:rsidRPr="00405E96">
        <w:rPr>
          <w:rFonts w:ascii="Times New Roman" w:hAnsi="Times New Roman" w:cs="Times New Roman"/>
          <w:sz w:val="24"/>
          <w:szCs w:val="24"/>
        </w:rPr>
        <w:t xml:space="preserve">ey recommendations include: 1) Educational heads should plan counselling and training sessions to help educators reflect regularly, identify strengths and weaknesses, and address challenges affecting their well-being; 2) </w:t>
      </w:r>
      <w:r w:rsidR="009E2A6D">
        <w:rPr>
          <w:rFonts w:ascii="Times New Roman" w:hAnsi="Times New Roman" w:cs="Times New Roman"/>
          <w:sz w:val="24"/>
          <w:szCs w:val="24"/>
        </w:rPr>
        <w:t>Educator</w:t>
      </w:r>
      <w:r w:rsidR="00405E96" w:rsidRPr="00405E96">
        <w:rPr>
          <w:rFonts w:ascii="Times New Roman" w:hAnsi="Times New Roman" w:cs="Times New Roman"/>
          <w:sz w:val="24"/>
          <w:szCs w:val="24"/>
        </w:rPr>
        <w:t xml:space="preserve">s should participate in weekly or monthly exercises to build resilience; 3) </w:t>
      </w:r>
      <w:r w:rsidR="00161D0C">
        <w:rPr>
          <w:rFonts w:ascii="Times New Roman" w:hAnsi="Times New Roman" w:cs="Times New Roman"/>
          <w:sz w:val="24"/>
          <w:szCs w:val="24"/>
        </w:rPr>
        <w:t xml:space="preserve">Educational heads should </w:t>
      </w:r>
      <w:proofErr w:type="spellStart"/>
      <w:r w:rsidR="00161D0C">
        <w:rPr>
          <w:rFonts w:ascii="Times New Roman" w:hAnsi="Times New Roman" w:cs="Times New Roman"/>
          <w:sz w:val="24"/>
          <w:szCs w:val="24"/>
        </w:rPr>
        <w:t>organis</w:t>
      </w:r>
      <w:r w:rsidR="00405E96" w:rsidRPr="00405E96">
        <w:rPr>
          <w:rFonts w:ascii="Times New Roman" w:hAnsi="Times New Roman" w:cs="Times New Roman"/>
          <w:sz w:val="24"/>
          <w:szCs w:val="24"/>
        </w:rPr>
        <w:t>e</w:t>
      </w:r>
      <w:proofErr w:type="spellEnd"/>
      <w:r w:rsidR="00405E96" w:rsidRPr="00405E96">
        <w:rPr>
          <w:rFonts w:ascii="Times New Roman" w:hAnsi="Times New Roman" w:cs="Times New Roman"/>
          <w:sz w:val="24"/>
          <w:szCs w:val="24"/>
        </w:rPr>
        <w:t xml:space="preserve"> sessions focused on the value a</w:t>
      </w:r>
      <w:r w:rsidR="00161D0C">
        <w:rPr>
          <w:rFonts w:ascii="Times New Roman" w:hAnsi="Times New Roman" w:cs="Times New Roman"/>
          <w:sz w:val="24"/>
          <w:szCs w:val="24"/>
        </w:rPr>
        <w:t>nd societal impact of educators’</w:t>
      </w:r>
      <w:r w:rsidR="00405E96" w:rsidRPr="00405E96">
        <w:rPr>
          <w:rFonts w:ascii="Times New Roman" w:hAnsi="Times New Roman" w:cs="Times New Roman"/>
          <w:sz w:val="24"/>
          <w:szCs w:val="24"/>
        </w:rPr>
        <w:t xml:space="preserve"> work; 4) School and higher education communities should collaborate across institutions to exchange knowledge and experiences; 5) Educational heads should implement the recommendations of the National Education Policy (2020) and relevant Sustainable Development Goals, especially SDG 3 and SDG 4; 6) Participation in conferences, workshops, reading about professionals’ health, and pursuing hobbies should be encouraged; 7) The teaching community should support one another as they learn and grow together.</w:t>
      </w:r>
      <w:r w:rsidR="002C260A">
        <w:rPr>
          <w:rFonts w:ascii="Times New Roman" w:hAnsi="Times New Roman" w:cs="Times New Roman"/>
          <w:sz w:val="24"/>
          <w:szCs w:val="24"/>
        </w:rPr>
        <w:t xml:space="preserve">  </w:t>
      </w:r>
      <w:r w:rsidR="008548BE">
        <w:rPr>
          <w:rFonts w:ascii="Times New Roman" w:hAnsi="Times New Roman" w:cs="Times New Roman"/>
          <w:sz w:val="24"/>
          <w:szCs w:val="24"/>
        </w:rPr>
        <w:t xml:space="preserve">  </w:t>
      </w:r>
      <w:r w:rsidR="003466D7">
        <w:rPr>
          <w:rFonts w:ascii="Times New Roman" w:hAnsi="Times New Roman" w:cs="Times New Roman"/>
          <w:sz w:val="24"/>
          <w:szCs w:val="24"/>
        </w:rPr>
        <w:t xml:space="preserve"> </w:t>
      </w:r>
      <w:r w:rsidR="000E668C">
        <w:rPr>
          <w:rFonts w:ascii="Times New Roman" w:hAnsi="Times New Roman" w:cs="Times New Roman"/>
          <w:sz w:val="24"/>
          <w:szCs w:val="24"/>
        </w:rPr>
        <w:t xml:space="preserve"> </w:t>
      </w:r>
    </w:p>
    <w:p w14:paraId="77B69B28" w14:textId="7F1BC9B7" w:rsidR="001706CC" w:rsidRDefault="00131A29" w:rsidP="00201D18">
      <w:pPr>
        <w:spacing w:line="276" w:lineRule="auto"/>
        <w:jc w:val="both"/>
        <w:rPr>
          <w:rFonts w:ascii="Times New Roman" w:hAnsi="Times New Roman" w:cs="Times New Roman"/>
          <w:sz w:val="24"/>
          <w:szCs w:val="24"/>
        </w:rPr>
      </w:pPr>
      <w:r w:rsidRPr="00131A29">
        <w:rPr>
          <w:rFonts w:ascii="Times New Roman" w:hAnsi="Times New Roman" w:cs="Times New Roman"/>
          <w:sz w:val="24"/>
          <w:szCs w:val="24"/>
        </w:rPr>
        <w:t>Additionally, the theoretical implications suggest exploring job satisfaction, resilience, meaningful work, and subjective well-being using a single serial mediation framework. The study enhances the current well-being lit</w:t>
      </w:r>
      <w:r w:rsidR="00161D0C">
        <w:rPr>
          <w:rFonts w:ascii="Times New Roman" w:hAnsi="Times New Roman" w:cs="Times New Roman"/>
          <w:sz w:val="24"/>
          <w:szCs w:val="24"/>
        </w:rPr>
        <w:t xml:space="preserve">erature, which has mostly </w:t>
      </w:r>
      <w:proofErr w:type="spellStart"/>
      <w:r w:rsidR="00161D0C">
        <w:rPr>
          <w:rFonts w:ascii="Times New Roman" w:hAnsi="Times New Roman" w:cs="Times New Roman"/>
          <w:sz w:val="24"/>
          <w:szCs w:val="24"/>
        </w:rPr>
        <w:t>analys</w:t>
      </w:r>
      <w:r w:rsidRPr="00131A29">
        <w:rPr>
          <w:rFonts w:ascii="Times New Roman" w:hAnsi="Times New Roman" w:cs="Times New Roman"/>
          <w:sz w:val="24"/>
          <w:szCs w:val="24"/>
        </w:rPr>
        <w:t>ed</w:t>
      </w:r>
      <w:proofErr w:type="spellEnd"/>
      <w:r w:rsidRPr="00131A29">
        <w:rPr>
          <w:rFonts w:ascii="Times New Roman" w:hAnsi="Times New Roman" w:cs="Times New Roman"/>
          <w:sz w:val="24"/>
          <w:szCs w:val="24"/>
        </w:rPr>
        <w:t xml:space="preserve"> these constructs separately. The results provide a more cohesive understanding of how workplace attitudes and psychological resources interplay to affect well-being outcomes.</w:t>
      </w:r>
      <w:r w:rsidR="0027125C">
        <w:rPr>
          <w:rFonts w:ascii="Times New Roman" w:hAnsi="Times New Roman" w:cs="Times New Roman"/>
          <w:sz w:val="24"/>
          <w:szCs w:val="24"/>
        </w:rPr>
        <w:t xml:space="preserve"> Besides this, t</w:t>
      </w:r>
      <w:r w:rsidR="0027125C" w:rsidRPr="0027125C">
        <w:rPr>
          <w:rFonts w:ascii="Times New Roman" w:hAnsi="Times New Roman" w:cs="Times New Roman"/>
          <w:sz w:val="24"/>
          <w:szCs w:val="24"/>
        </w:rPr>
        <w:t xml:space="preserve">he </w:t>
      </w:r>
      <w:r w:rsidR="00AE46D8">
        <w:rPr>
          <w:rFonts w:ascii="Times New Roman" w:hAnsi="Times New Roman" w:cs="Times New Roman"/>
          <w:sz w:val="24"/>
          <w:szCs w:val="24"/>
        </w:rPr>
        <w:t>significant</w:t>
      </w:r>
      <w:r w:rsidR="0027125C" w:rsidRPr="0027125C">
        <w:rPr>
          <w:rFonts w:ascii="Times New Roman" w:hAnsi="Times New Roman" w:cs="Times New Roman"/>
          <w:sz w:val="24"/>
          <w:szCs w:val="24"/>
        </w:rPr>
        <w:t xml:space="preserve"> </w:t>
      </w:r>
      <w:r w:rsidR="0027125C" w:rsidRPr="0027125C">
        <w:rPr>
          <w:rFonts w:ascii="Times New Roman" w:hAnsi="Times New Roman" w:cs="Times New Roman"/>
          <w:sz w:val="24"/>
          <w:szCs w:val="24"/>
        </w:rPr>
        <w:lastRenderedPageBreak/>
        <w:t xml:space="preserve">mediating role of meaningful work underscores the </w:t>
      </w:r>
      <w:r w:rsidR="00807B28">
        <w:rPr>
          <w:rFonts w:ascii="Times New Roman" w:hAnsi="Times New Roman" w:cs="Times New Roman"/>
          <w:sz w:val="24"/>
          <w:szCs w:val="24"/>
        </w:rPr>
        <w:t>importance</w:t>
      </w:r>
      <w:r w:rsidR="0027125C" w:rsidRPr="0027125C">
        <w:rPr>
          <w:rFonts w:ascii="Times New Roman" w:hAnsi="Times New Roman" w:cs="Times New Roman"/>
          <w:sz w:val="24"/>
          <w:szCs w:val="24"/>
        </w:rPr>
        <w:t xml:space="preserve"> of meaning-making processes in transforming job-related experiences into well-being outcomes. This observation supports and broadens theoretical viewpoin</w:t>
      </w:r>
      <w:r w:rsidR="00F47859">
        <w:rPr>
          <w:rFonts w:ascii="Times New Roman" w:hAnsi="Times New Roman" w:cs="Times New Roman"/>
          <w:sz w:val="24"/>
          <w:szCs w:val="24"/>
        </w:rPr>
        <w:t>ts substantially</w:t>
      </w:r>
      <w:r w:rsidR="00811D05">
        <w:rPr>
          <w:rFonts w:ascii="Times New Roman" w:hAnsi="Times New Roman" w:cs="Times New Roman"/>
          <w:sz w:val="24"/>
          <w:szCs w:val="24"/>
        </w:rPr>
        <w:t>,</w:t>
      </w:r>
      <w:r w:rsidR="00F47859">
        <w:rPr>
          <w:rFonts w:ascii="Times New Roman" w:hAnsi="Times New Roman" w:cs="Times New Roman"/>
          <w:sz w:val="24"/>
          <w:szCs w:val="24"/>
        </w:rPr>
        <w:t xml:space="preserve"> </w:t>
      </w:r>
      <w:proofErr w:type="spellStart"/>
      <w:r w:rsidR="00F47859">
        <w:rPr>
          <w:rFonts w:ascii="Times New Roman" w:hAnsi="Times New Roman" w:cs="Times New Roman"/>
          <w:sz w:val="24"/>
          <w:szCs w:val="24"/>
        </w:rPr>
        <w:t>emphasising</w:t>
      </w:r>
      <w:proofErr w:type="spellEnd"/>
      <w:r w:rsidR="0027125C" w:rsidRPr="0027125C">
        <w:rPr>
          <w:rFonts w:ascii="Times New Roman" w:hAnsi="Times New Roman" w:cs="Times New Roman"/>
          <w:sz w:val="24"/>
          <w:szCs w:val="24"/>
        </w:rPr>
        <w:t xml:space="preserve"> purpose and perceived significance within work environments.</w:t>
      </w:r>
      <w:r w:rsidR="00AA44F7">
        <w:rPr>
          <w:rFonts w:ascii="Times New Roman" w:hAnsi="Times New Roman" w:cs="Times New Roman"/>
          <w:sz w:val="24"/>
          <w:szCs w:val="24"/>
        </w:rPr>
        <w:t xml:space="preserve"> Furthermore, t</w:t>
      </w:r>
      <w:r w:rsidR="00AA44F7" w:rsidRPr="00AA44F7">
        <w:rPr>
          <w:rFonts w:ascii="Times New Roman" w:hAnsi="Times New Roman" w:cs="Times New Roman"/>
          <w:sz w:val="24"/>
          <w:szCs w:val="24"/>
        </w:rPr>
        <w:t>he identified serial mediation effect shows that well-being results from a complex psychological process. Personal resources</w:t>
      </w:r>
      <w:r w:rsidR="00811D05">
        <w:rPr>
          <w:rFonts w:ascii="Times New Roman" w:hAnsi="Times New Roman" w:cs="Times New Roman"/>
          <w:sz w:val="24"/>
          <w:szCs w:val="24"/>
        </w:rPr>
        <w:t>,</w:t>
      </w:r>
      <w:r w:rsidR="00AA44F7" w:rsidRPr="00AA44F7">
        <w:rPr>
          <w:rFonts w:ascii="Times New Roman" w:hAnsi="Times New Roman" w:cs="Times New Roman"/>
          <w:sz w:val="24"/>
          <w:szCs w:val="24"/>
        </w:rPr>
        <w:t xml:space="preserve"> such as resilience</w:t>
      </w:r>
      <w:r w:rsidR="00811D05">
        <w:rPr>
          <w:rFonts w:ascii="Times New Roman" w:hAnsi="Times New Roman" w:cs="Times New Roman"/>
          <w:sz w:val="24"/>
          <w:szCs w:val="24"/>
        </w:rPr>
        <w:t>,</w:t>
      </w:r>
      <w:r w:rsidR="00AA44F7" w:rsidRPr="00AA44F7">
        <w:rPr>
          <w:rFonts w:ascii="Times New Roman" w:hAnsi="Times New Roman" w:cs="Times New Roman"/>
          <w:sz w:val="24"/>
          <w:szCs w:val="24"/>
        </w:rPr>
        <w:t xml:space="preserve"> play an</w:t>
      </w:r>
      <w:r w:rsidR="00161D0C">
        <w:rPr>
          <w:rFonts w:ascii="Times New Roman" w:hAnsi="Times New Roman" w:cs="Times New Roman"/>
          <w:sz w:val="24"/>
          <w:szCs w:val="24"/>
        </w:rPr>
        <w:t xml:space="preserve"> indirect role by helping educators</w:t>
      </w:r>
      <w:r w:rsidR="00AA44F7" w:rsidRPr="00AA44F7">
        <w:rPr>
          <w:rFonts w:ascii="Times New Roman" w:hAnsi="Times New Roman" w:cs="Times New Roman"/>
          <w:sz w:val="24"/>
          <w:szCs w:val="24"/>
        </w:rPr>
        <w:t xml:space="preserve"> find meaning in their work. This finding supports literature calling for more process-oriented, context-aware</w:t>
      </w:r>
      <w:r w:rsidR="002734FD">
        <w:rPr>
          <w:rFonts w:ascii="Times New Roman" w:hAnsi="Times New Roman" w:cs="Times New Roman"/>
          <w:sz w:val="24"/>
          <w:szCs w:val="24"/>
        </w:rPr>
        <w:t xml:space="preserve"> models of well-being, particularl</w:t>
      </w:r>
      <w:r w:rsidR="00AA44F7" w:rsidRPr="00AA44F7">
        <w:rPr>
          <w:rFonts w:ascii="Times New Roman" w:hAnsi="Times New Roman" w:cs="Times New Roman"/>
          <w:sz w:val="24"/>
          <w:szCs w:val="24"/>
        </w:rPr>
        <w:t>y in education.</w:t>
      </w:r>
    </w:p>
    <w:p w14:paraId="2440B0A8" w14:textId="1C9DEE76" w:rsidR="00C05D3E" w:rsidRDefault="00C05D3E" w:rsidP="00201D18">
      <w:pPr>
        <w:spacing w:line="276" w:lineRule="auto"/>
        <w:jc w:val="both"/>
        <w:rPr>
          <w:rFonts w:ascii="Times New Roman" w:hAnsi="Times New Roman" w:cs="Times New Roman"/>
          <w:sz w:val="24"/>
          <w:szCs w:val="24"/>
        </w:rPr>
      </w:pPr>
      <w:r>
        <w:rPr>
          <w:rFonts w:ascii="Times New Roman" w:hAnsi="Times New Roman" w:cs="Times New Roman"/>
          <w:b/>
          <w:sz w:val="24"/>
          <w:szCs w:val="24"/>
        </w:rPr>
        <w:t>Conclusion</w:t>
      </w:r>
    </w:p>
    <w:p w14:paraId="08A72B1D" w14:textId="3F2862ED" w:rsidR="002C0C48" w:rsidRPr="002C0C48" w:rsidRDefault="002C0C48" w:rsidP="002C0C48">
      <w:pPr>
        <w:spacing w:line="276" w:lineRule="auto"/>
        <w:jc w:val="both"/>
        <w:rPr>
          <w:rFonts w:ascii="Times New Roman" w:hAnsi="Times New Roman" w:cs="Times New Roman"/>
          <w:sz w:val="24"/>
          <w:szCs w:val="24"/>
        </w:rPr>
      </w:pPr>
      <w:r w:rsidRPr="002C0C48">
        <w:rPr>
          <w:rFonts w:ascii="Times New Roman" w:hAnsi="Times New Roman" w:cs="Times New Roman"/>
          <w:sz w:val="24"/>
          <w:szCs w:val="24"/>
        </w:rPr>
        <w:t>The study examined the interplay between resilience, meaningful work, job satisfaction, and subjective well-being. The findings indicated significant links between job satisfaction and resilience, resilience and meaningful work, meaningful work and subjective well-being, and job satisfaction and subjective well-being. Additionally, the findings supported the mediating roles of meaningful work, job satisfaction, and subjective well-being, including the serial mediation of resilience and meaningful work in the job satisfaction-subjective well-being relationship. However, no significant mediating role of resilience is found in the relationship between job satisfaction and subjective well-being</w:t>
      </w:r>
      <w:r w:rsidR="00811D05">
        <w:rPr>
          <w:rFonts w:ascii="Times New Roman" w:hAnsi="Times New Roman" w:cs="Times New Roman"/>
          <w:sz w:val="24"/>
          <w:szCs w:val="24"/>
        </w:rPr>
        <w:t>,</w:t>
      </w:r>
      <w:r w:rsidR="003A6DD9">
        <w:rPr>
          <w:rFonts w:ascii="Times New Roman" w:hAnsi="Times New Roman" w:cs="Times New Roman"/>
          <w:sz w:val="24"/>
          <w:szCs w:val="24"/>
        </w:rPr>
        <w:t xml:space="preserve"> all</w:t>
      </w:r>
      <w:r w:rsidR="002711E4">
        <w:rPr>
          <w:rFonts w:ascii="Times New Roman" w:hAnsi="Times New Roman" w:cs="Times New Roman"/>
          <w:sz w:val="24"/>
          <w:szCs w:val="24"/>
        </w:rPr>
        <w:t xml:space="preserve"> in the context of Indian educators</w:t>
      </w:r>
      <w:r w:rsidRPr="002C0C48">
        <w:rPr>
          <w:rFonts w:ascii="Times New Roman" w:hAnsi="Times New Roman" w:cs="Times New Roman"/>
          <w:sz w:val="24"/>
          <w:szCs w:val="24"/>
        </w:rPr>
        <w:t xml:space="preserve">. </w:t>
      </w:r>
    </w:p>
    <w:p w14:paraId="102DAD0A" w14:textId="36000C69" w:rsidR="002C0C48" w:rsidRPr="002C0C48" w:rsidRDefault="002C0C48" w:rsidP="002C0C48">
      <w:pPr>
        <w:spacing w:line="276" w:lineRule="auto"/>
        <w:jc w:val="both"/>
        <w:rPr>
          <w:rFonts w:ascii="Times New Roman" w:hAnsi="Times New Roman" w:cs="Times New Roman"/>
          <w:sz w:val="24"/>
          <w:szCs w:val="24"/>
        </w:rPr>
      </w:pPr>
      <w:r w:rsidRPr="002C0C48">
        <w:rPr>
          <w:rFonts w:ascii="Times New Roman" w:hAnsi="Times New Roman" w:cs="Times New Roman"/>
          <w:sz w:val="24"/>
          <w:szCs w:val="24"/>
        </w:rPr>
        <w:t xml:space="preserve">The study’s findings have academic implications for the </w:t>
      </w:r>
      <w:r w:rsidR="00D843FC">
        <w:rPr>
          <w:rFonts w:ascii="Times New Roman" w:hAnsi="Times New Roman" w:cs="Times New Roman"/>
          <w:sz w:val="24"/>
          <w:szCs w:val="24"/>
        </w:rPr>
        <w:t xml:space="preserve">Indian </w:t>
      </w:r>
      <w:r w:rsidRPr="002C0C48">
        <w:rPr>
          <w:rFonts w:ascii="Times New Roman" w:hAnsi="Times New Roman" w:cs="Times New Roman"/>
          <w:sz w:val="24"/>
          <w:szCs w:val="24"/>
        </w:rPr>
        <w:t>educational community. As the Sustainable Development Goals (SDGs), particularly SDG 3</w:t>
      </w:r>
      <w:r w:rsidR="00774293">
        <w:rPr>
          <w:rFonts w:ascii="Times New Roman" w:hAnsi="Times New Roman" w:cs="Times New Roman"/>
          <w:sz w:val="24"/>
          <w:szCs w:val="24"/>
        </w:rPr>
        <w:t xml:space="preserve"> and 4</w:t>
      </w:r>
      <w:r w:rsidRPr="002C0C48">
        <w:rPr>
          <w:rFonts w:ascii="Times New Roman" w:hAnsi="Times New Roman" w:cs="Times New Roman"/>
          <w:sz w:val="24"/>
          <w:szCs w:val="24"/>
        </w:rPr>
        <w:t xml:space="preserve">, and the National Education Policy 2020 (NEP 2020) increasingly </w:t>
      </w:r>
      <w:proofErr w:type="spellStart"/>
      <w:r w:rsidRPr="002C0C48">
        <w:rPr>
          <w:rFonts w:ascii="Times New Roman" w:hAnsi="Times New Roman" w:cs="Times New Roman"/>
          <w:sz w:val="24"/>
          <w:szCs w:val="24"/>
        </w:rPr>
        <w:t>emphasise</w:t>
      </w:r>
      <w:proofErr w:type="spellEnd"/>
      <w:r w:rsidRPr="002C0C48">
        <w:rPr>
          <w:rFonts w:ascii="Times New Roman" w:hAnsi="Times New Roman" w:cs="Times New Roman"/>
          <w:sz w:val="24"/>
          <w:szCs w:val="24"/>
        </w:rPr>
        <w:t xml:space="preserve"> health and well-being, integrating well-being practices may offer practical pathways to enhancing the teaching community’s resilience, meaningful work, and job satisfaction. Moreover, the results contribute to ongoing debates on well-being in the context of artificial intelligence and technology, providing empirical support for teaching community functioning at different educational levels. </w:t>
      </w:r>
    </w:p>
    <w:p w14:paraId="0E45C820" w14:textId="1F6EBE18" w:rsidR="00DD2ADD" w:rsidRDefault="002C0C48" w:rsidP="00201D18">
      <w:pPr>
        <w:spacing w:line="276" w:lineRule="auto"/>
        <w:jc w:val="both"/>
        <w:rPr>
          <w:rFonts w:ascii="Times New Roman" w:hAnsi="Times New Roman" w:cs="Times New Roman"/>
          <w:sz w:val="24"/>
          <w:szCs w:val="24"/>
        </w:rPr>
      </w:pPr>
      <w:r w:rsidRPr="002C0C48">
        <w:rPr>
          <w:rFonts w:ascii="Times New Roman" w:hAnsi="Times New Roman" w:cs="Times New Roman"/>
          <w:sz w:val="24"/>
          <w:szCs w:val="24"/>
        </w:rPr>
        <w:t xml:space="preserve">In conclusion, this research underscores the significance of promoting </w:t>
      </w:r>
      <w:r w:rsidR="00921E8D">
        <w:rPr>
          <w:rFonts w:ascii="Times New Roman" w:hAnsi="Times New Roman" w:cs="Times New Roman"/>
          <w:sz w:val="24"/>
          <w:szCs w:val="24"/>
        </w:rPr>
        <w:t>Indian educator</w:t>
      </w:r>
      <w:r w:rsidRPr="002C0C48">
        <w:rPr>
          <w:rFonts w:ascii="Times New Roman" w:hAnsi="Times New Roman" w:cs="Times New Roman"/>
          <w:sz w:val="24"/>
          <w:szCs w:val="24"/>
        </w:rPr>
        <w:t>s’ well-being practices, including resilience, meaningful work, and job satisfaction. By doing this, the teaching community will not only demonstrate better academic performance but also adequate interpersonal relationships.</w:t>
      </w:r>
    </w:p>
    <w:p w14:paraId="767F66DF" w14:textId="109A7625" w:rsidR="00811D05" w:rsidRDefault="00811D05" w:rsidP="00201D18">
      <w:pPr>
        <w:spacing w:line="276" w:lineRule="auto"/>
        <w:jc w:val="both"/>
        <w:rPr>
          <w:rFonts w:ascii="Times New Roman" w:hAnsi="Times New Roman" w:cs="Times New Roman"/>
          <w:sz w:val="24"/>
          <w:szCs w:val="24"/>
        </w:rPr>
      </w:pPr>
    </w:p>
    <w:p w14:paraId="10B32A1C" w14:textId="27124EE7" w:rsidR="00811D05" w:rsidRPr="00811D05" w:rsidRDefault="00811D05" w:rsidP="00201D18">
      <w:pPr>
        <w:spacing w:line="276" w:lineRule="auto"/>
        <w:jc w:val="both"/>
        <w:rPr>
          <w:rFonts w:ascii="Times New Roman" w:hAnsi="Times New Roman" w:cs="Times New Roman"/>
          <w:b/>
          <w:sz w:val="24"/>
          <w:szCs w:val="24"/>
          <w:highlight w:val="yellow"/>
        </w:rPr>
      </w:pPr>
      <w:r w:rsidRPr="00811D05">
        <w:rPr>
          <w:rFonts w:ascii="Times New Roman" w:hAnsi="Times New Roman" w:cs="Times New Roman"/>
          <w:b/>
          <w:sz w:val="24"/>
          <w:szCs w:val="24"/>
          <w:highlight w:val="yellow"/>
        </w:rPr>
        <w:t>Limitations</w:t>
      </w:r>
    </w:p>
    <w:p w14:paraId="66194A69" w14:textId="77777777" w:rsidR="00811D05" w:rsidRDefault="00811D05" w:rsidP="00811D05">
      <w:pPr>
        <w:spacing w:line="276" w:lineRule="auto"/>
        <w:jc w:val="both"/>
        <w:rPr>
          <w:rFonts w:ascii="Times New Roman" w:hAnsi="Times New Roman" w:cs="Times New Roman"/>
          <w:sz w:val="24"/>
          <w:szCs w:val="24"/>
        </w:rPr>
      </w:pPr>
      <w:r w:rsidRPr="00811D05">
        <w:rPr>
          <w:rFonts w:ascii="Times New Roman" w:hAnsi="Times New Roman" w:cs="Times New Roman"/>
          <w:sz w:val="24"/>
          <w:szCs w:val="24"/>
          <w:highlight w:val="yellow"/>
        </w:rPr>
        <w:t>Though the study’s findings substanti</w:t>
      </w:r>
      <w:bookmarkStart w:id="0" w:name="_GoBack"/>
      <w:bookmarkEnd w:id="0"/>
      <w:r w:rsidRPr="00811D05">
        <w:rPr>
          <w:rFonts w:ascii="Times New Roman" w:hAnsi="Times New Roman" w:cs="Times New Roman"/>
          <w:sz w:val="24"/>
          <w:szCs w:val="24"/>
          <w:highlight w:val="yellow"/>
        </w:rPr>
        <w:t xml:space="preserve">ally contribute to academia, they come with certain limitations, such as their significant relevance to the Indian context of educators. Within India, the findings are broadly applied to South Indian educators, as they are the largest participants. Lastly, the study’s findings cannot be </w:t>
      </w:r>
      <w:proofErr w:type="spellStart"/>
      <w:r w:rsidRPr="00811D05">
        <w:rPr>
          <w:rFonts w:ascii="Times New Roman" w:hAnsi="Times New Roman" w:cs="Times New Roman"/>
          <w:sz w:val="24"/>
          <w:szCs w:val="24"/>
          <w:highlight w:val="yellow"/>
        </w:rPr>
        <w:t>generalised</w:t>
      </w:r>
      <w:proofErr w:type="spellEnd"/>
      <w:r w:rsidRPr="00811D05">
        <w:rPr>
          <w:rFonts w:ascii="Times New Roman" w:hAnsi="Times New Roman" w:cs="Times New Roman"/>
          <w:sz w:val="24"/>
          <w:szCs w:val="24"/>
          <w:highlight w:val="yellow"/>
        </w:rPr>
        <w:t xml:space="preserve"> due to respondents’ voluntary participation, limiting their extrapolation to the overall population of Indian educators. However, future studies can be examined considering the study’s limitations.</w:t>
      </w:r>
      <w:r>
        <w:rPr>
          <w:rFonts w:ascii="Times New Roman" w:hAnsi="Times New Roman" w:cs="Times New Roman"/>
          <w:sz w:val="24"/>
          <w:szCs w:val="24"/>
        </w:rPr>
        <w:t xml:space="preserve">    </w:t>
      </w:r>
    </w:p>
    <w:p w14:paraId="0469B389" w14:textId="77777777" w:rsidR="00811D05" w:rsidRPr="002C0C48" w:rsidRDefault="00811D05" w:rsidP="00201D18">
      <w:pPr>
        <w:spacing w:line="276" w:lineRule="auto"/>
        <w:jc w:val="both"/>
        <w:rPr>
          <w:rFonts w:ascii="Times New Roman" w:hAnsi="Times New Roman" w:cs="Times New Roman"/>
          <w:sz w:val="24"/>
          <w:szCs w:val="24"/>
        </w:rPr>
      </w:pPr>
    </w:p>
    <w:p w14:paraId="1BCBD899" w14:textId="764119BB" w:rsidR="00513772" w:rsidRDefault="00513772" w:rsidP="00201D18">
      <w:pPr>
        <w:spacing w:line="276" w:lineRule="auto"/>
        <w:jc w:val="both"/>
        <w:rPr>
          <w:rFonts w:ascii="Times New Roman" w:hAnsi="Times New Roman" w:cs="Times New Roman"/>
          <w:sz w:val="24"/>
          <w:szCs w:val="24"/>
        </w:rPr>
      </w:pPr>
    </w:p>
    <w:p w14:paraId="02067323" w14:textId="77777777" w:rsidR="00513772" w:rsidRPr="00513772" w:rsidRDefault="00513772" w:rsidP="00513772">
      <w:pPr>
        <w:spacing w:after="0" w:line="240" w:lineRule="auto"/>
        <w:rPr>
          <w:rFonts w:ascii="Times New Roman" w:eastAsia="Calibri" w:hAnsi="Times New Roman" w:cs="Times New Roman"/>
          <w:kern w:val="2"/>
          <w:highlight w:val="yellow"/>
        </w:rPr>
      </w:pPr>
      <w:bookmarkStart w:id="1" w:name="_Hlk198031404"/>
      <w:bookmarkStart w:id="2" w:name="_Hlk219125673"/>
      <w:r w:rsidRPr="00513772">
        <w:rPr>
          <w:rFonts w:ascii="Times New Roman" w:eastAsia="Calibri" w:hAnsi="Times New Roman" w:cs="Times New Roman"/>
          <w:kern w:val="2"/>
          <w:highlight w:val="yellow"/>
        </w:rPr>
        <w:t>Disclaimer (Artificial intelligence)</w:t>
      </w:r>
    </w:p>
    <w:p w14:paraId="4C7BC507" w14:textId="77777777" w:rsidR="00513772" w:rsidRPr="00ED08ED" w:rsidRDefault="00513772" w:rsidP="00513772">
      <w:pPr>
        <w:spacing w:after="0" w:line="240" w:lineRule="auto"/>
        <w:rPr>
          <w:rFonts w:ascii="Times New Roman" w:eastAsia="Calibri" w:hAnsi="Times New Roman" w:cs="Times New Roman"/>
          <w:kern w:val="2"/>
        </w:rPr>
      </w:pPr>
    </w:p>
    <w:p w14:paraId="43428A0B" w14:textId="77777777" w:rsidR="00513772" w:rsidRPr="00513772" w:rsidRDefault="00513772" w:rsidP="00513772">
      <w:pPr>
        <w:spacing w:after="0" w:line="240" w:lineRule="auto"/>
        <w:rPr>
          <w:rFonts w:ascii="Times New Roman" w:eastAsia="Calibri" w:hAnsi="Times New Roman" w:cs="Times New Roman"/>
          <w:kern w:val="2"/>
          <w:highlight w:val="yellow"/>
        </w:rPr>
      </w:pPr>
      <w:r w:rsidRPr="00513772">
        <w:rPr>
          <w:rFonts w:ascii="Times New Roman" w:eastAsia="Calibri" w:hAnsi="Times New Roman" w:cs="Times New Roman"/>
          <w:kern w:val="2"/>
          <w:highlight w:val="yellow"/>
        </w:rPr>
        <w:t>Author(s) hereby declare that NO generative AI technologies such as Large Language Models (</w:t>
      </w:r>
      <w:proofErr w:type="spellStart"/>
      <w:r w:rsidRPr="00513772">
        <w:rPr>
          <w:rFonts w:ascii="Times New Roman" w:eastAsia="Calibri" w:hAnsi="Times New Roman" w:cs="Times New Roman"/>
          <w:kern w:val="2"/>
          <w:highlight w:val="yellow"/>
        </w:rPr>
        <w:t>ChatGPT</w:t>
      </w:r>
      <w:proofErr w:type="spellEnd"/>
      <w:r w:rsidRPr="00513772">
        <w:rPr>
          <w:rFonts w:ascii="Times New Roman" w:eastAsia="Calibri" w:hAnsi="Times New Roman" w:cs="Times New Roman"/>
          <w:kern w:val="2"/>
          <w:highlight w:val="yellow"/>
        </w:rPr>
        <w:t xml:space="preserve">, COPILOT, etc.) and text-to-image generators have been used during the writing or editing of this manuscript. </w:t>
      </w:r>
    </w:p>
    <w:bookmarkEnd w:id="1"/>
    <w:bookmarkEnd w:id="2"/>
    <w:p w14:paraId="67DD5993" w14:textId="77777777" w:rsidR="00B730EF" w:rsidRDefault="00B730EF" w:rsidP="00201D18">
      <w:pPr>
        <w:spacing w:line="276" w:lineRule="auto"/>
        <w:jc w:val="both"/>
        <w:rPr>
          <w:rFonts w:ascii="Times New Roman" w:hAnsi="Times New Roman" w:cs="Times New Roman"/>
          <w:sz w:val="24"/>
          <w:szCs w:val="24"/>
        </w:rPr>
      </w:pPr>
    </w:p>
    <w:p w14:paraId="1027A17E" w14:textId="77777777" w:rsidR="003F6912" w:rsidRPr="008A7B30" w:rsidRDefault="003F6912" w:rsidP="00941C2B">
      <w:pPr>
        <w:spacing w:line="276" w:lineRule="auto"/>
        <w:rPr>
          <w:rFonts w:ascii="Times New Roman" w:hAnsi="Times New Roman" w:cs="Times New Roman"/>
          <w:sz w:val="24"/>
          <w:szCs w:val="24"/>
        </w:rPr>
      </w:pPr>
      <w:r w:rsidRPr="008A7B30">
        <w:rPr>
          <w:rFonts w:ascii="Times New Roman" w:hAnsi="Times New Roman" w:cs="Times New Roman"/>
          <w:b/>
          <w:sz w:val="24"/>
          <w:szCs w:val="24"/>
        </w:rPr>
        <w:t>References</w:t>
      </w:r>
    </w:p>
    <w:p w14:paraId="7AE7B28A" w14:textId="77777777" w:rsidR="00ED08ED" w:rsidRPr="003F315E" w:rsidRDefault="00ED08ED" w:rsidP="006F22FA">
      <w:pPr>
        <w:spacing w:line="276" w:lineRule="auto"/>
        <w:ind w:left="720" w:hanging="720"/>
        <w:jc w:val="both"/>
        <w:rPr>
          <w:rFonts w:ascii="Times New Roman" w:hAnsi="Times New Roman" w:cs="Times New Roman"/>
          <w:sz w:val="24"/>
          <w:szCs w:val="24"/>
        </w:rPr>
      </w:pPr>
      <w:proofErr w:type="spellStart"/>
      <w:r w:rsidRPr="00D905C4">
        <w:rPr>
          <w:rFonts w:ascii="Times New Roman" w:hAnsi="Times New Roman" w:cs="Times New Roman"/>
          <w:sz w:val="24"/>
          <w:szCs w:val="24"/>
        </w:rPr>
        <w:t>Aryanti</w:t>
      </w:r>
      <w:proofErr w:type="spellEnd"/>
      <w:r w:rsidRPr="00D905C4">
        <w:rPr>
          <w:rFonts w:ascii="Times New Roman" w:hAnsi="Times New Roman" w:cs="Times New Roman"/>
          <w:sz w:val="24"/>
          <w:szCs w:val="24"/>
        </w:rPr>
        <w:t xml:space="preserve">, R. D., Sari, E. Y. D., &amp; </w:t>
      </w:r>
      <w:proofErr w:type="spellStart"/>
      <w:r w:rsidRPr="00D905C4">
        <w:rPr>
          <w:rFonts w:ascii="Times New Roman" w:hAnsi="Times New Roman" w:cs="Times New Roman"/>
          <w:sz w:val="24"/>
          <w:szCs w:val="24"/>
        </w:rPr>
        <w:t>Widiana</w:t>
      </w:r>
      <w:proofErr w:type="spellEnd"/>
      <w:r w:rsidRPr="00D905C4">
        <w:rPr>
          <w:rFonts w:ascii="Times New Roman" w:hAnsi="Times New Roman" w:cs="Times New Roman"/>
          <w:sz w:val="24"/>
          <w:szCs w:val="24"/>
        </w:rPr>
        <w:t xml:space="preserve">, H. S. (2020, October). A literature review of workplace well-being. </w:t>
      </w:r>
      <w:r w:rsidRPr="00D905C4">
        <w:rPr>
          <w:rFonts w:ascii="Times New Roman" w:hAnsi="Times New Roman" w:cs="Times New Roman"/>
          <w:i/>
          <w:sz w:val="24"/>
          <w:szCs w:val="24"/>
        </w:rPr>
        <w:t>In International Conference on Community Development (ICCD 2020)</w:t>
      </w:r>
      <w:r w:rsidRPr="00D905C4">
        <w:rPr>
          <w:rFonts w:ascii="Times New Roman" w:hAnsi="Times New Roman" w:cs="Times New Roman"/>
          <w:sz w:val="24"/>
          <w:szCs w:val="24"/>
        </w:rPr>
        <w:t xml:space="preserve"> (pp. 605-609). Atlantis Press.</w:t>
      </w:r>
      <w:r>
        <w:rPr>
          <w:rFonts w:ascii="Times New Roman" w:hAnsi="Times New Roman" w:cs="Times New Roman"/>
          <w:sz w:val="24"/>
          <w:szCs w:val="24"/>
        </w:rPr>
        <w:t xml:space="preserve"> </w:t>
      </w:r>
      <w:r w:rsidRPr="000D3C00">
        <w:rPr>
          <w:rFonts w:ascii="Times New Roman" w:hAnsi="Times New Roman" w:cs="Times New Roman"/>
          <w:sz w:val="24"/>
          <w:szCs w:val="24"/>
        </w:rPr>
        <w:t>10.2991/assehr.k.201017.134</w:t>
      </w:r>
    </w:p>
    <w:p w14:paraId="34859FFC" w14:textId="25B9508B" w:rsidR="00AA5DA4" w:rsidRDefault="00ED08ED" w:rsidP="006F22FA">
      <w:pPr>
        <w:spacing w:line="276" w:lineRule="auto"/>
        <w:ind w:left="720" w:hanging="720"/>
        <w:jc w:val="both"/>
        <w:rPr>
          <w:rFonts w:ascii="Times New Roman" w:hAnsi="Times New Roman" w:cs="Times New Roman"/>
          <w:sz w:val="24"/>
          <w:szCs w:val="24"/>
        </w:rPr>
      </w:pPr>
      <w:proofErr w:type="spellStart"/>
      <w:r w:rsidRPr="00B57EA5">
        <w:rPr>
          <w:rFonts w:ascii="Times New Roman" w:hAnsi="Times New Roman" w:cs="Times New Roman"/>
          <w:sz w:val="24"/>
          <w:szCs w:val="24"/>
        </w:rPr>
        <w:t>Beuren</w:t>
      </w:r>
      <w:proofErr w:type="spellEnd"/>
      <w:r w:rsidRPr="00B57EA5">
        <w:rPr>
          <w:rFonts w:ascii="Times New Roman" w:hAnsi="Times New Roman" w:cs="Times New Roman"/>
          <w:sz w:val="24"/>
          <w:szCs w:val="24"/>
        </w:rPr>
        <w:t xml:space="preserve">, I., Santos, V., &amp; </w:t>
      </w:r>
      <w:proofErr w:type="spellStart"/>
      <w:r w:rsidRPr="00B57EA5">
        <w:rPr>
          <w:rFonts w:ascii="Times New Roman" w:hAnsi="Times New Roman" w:cs="Times New Roman"/>
          <w:sz w:val="24"/>
          <w:szCs w:val="24"/>
        </w:rPr>
        <w:t>Theiss</w:t>
      </w:r>
      <w:proofErr w:type="spellEnd"/>
      <w:r w:rsidRPr="00B57EA5">
        <w:rPr>
          <w:rFonts w:ascii="Times New Roman" w:hAnsi="Times New Roman" w:cs="Times New Roman"/>
          <w:sz w:val="24"/>
          <w:szCs w:val="24"/>
        </w:rPr>
        <w:t xml:space="preserve">, V. (2021). Organizational resilience, job satisfaction and business performance. </w:t>
      </w:r>
      <w:r w:rsidRPr="00B57EA5">
        <w:rPr>
          <w:rFonts w:ascii="Times New Roman" w:hAnsi="Times New Roman" w:cs="Times New Roman"/>
          <w:i/>
          <w:sz w:val="24"/>
          <w:szCs w:val="24"/>
        </w:rPr>
        <w:t>International Journal of Productivity and Performance Management</w:t>
      </w:r>
      <w:r w:rsidRPr="00B57EA5">
        <w:rPr>
          <w:rFonts w:ascii="Times New Roman" w:hAnsi="Times New Roman" w:cs="Times New Roman"/>
          <w:sz w:val="24"/>
          <w:szCs w:val="24"/>
        </w:rPr>
        <w:t xml:space="preserve">. </w:t>
      </w:r>
      <w:hyperlink r:id="rId9" w:history="1">
        <w:r w:rsidRPr="00974A85">
          <w:rPr>
            <w:rStyle w:val="Hyperlink"/>
            <w:rFonts w:ascii="Times New Roman" w:hAnsi="Times New Roman" w:cs="Times New Roman"/>
            <w:sz w:val="24"/>
            <w:szCs w:val="24"/>
          </w:rPr>
          <w:t>https://doi.org/10.1108/ijppm-03-2021-0158</w:t>
        </w:r>
      </w:hyperlink>
    </w:p>
    <w:p w14:paraId="05575A2C" w14:textId="77777777" w:rsidR="00AD22B1" w:rsidRDefault="00AD22B1" w:rsidP="006F22FA">
      <w:pPr>
        <w:spacing w:line="276" w:lineRule="auto"/>
        <w:ind w:left="720" w:hanging="720"/>
        <w:jc w:val="both"/>
        <w:rPr>
          <w:rFonts w:ascii="Times New Roman" w:hAnsi="Times New Roman" w:cs="Times New Roman"/>
          <w:sz w:val="24"/>
          <w:szCs w:val="24"/>
        </w:rPr>
      </w:pPr>
      <w:r w:rsidRPr="00AD22B1">
        <w:rPr>
          <w:rFonts w:ascii="Times New Roman" w:hAnsi="Times New Roman" w:cs="Times New Roman"/>
          <w:sz w:val="24"/>
          <w:szCs w:val="24"/>
        </w:rPr>
        <w:t xml:space="preserve">Connor, K. M., &amp; Davidson, R. T. (2003). Development of a new resilience scale: The Connor-Davidson Resilience Scale (CD-RISC). </w:t>
      </w:r>
      <w:r w:rsidRPr="00FF72C5">
        <w:rPr>
          <w:rFonts w:ascii="Times New Roman" w:hAnsi="Times New Roman" w:cs="Times New Roman"/>
          <w:i/>
          <w:sz w:val="24"/>
          <w:szCs w:val="24"/>
        </w:rPr>
        <w:t>Depression and Anxiety</w:t>
      </w:r>
      <w:r w:rsidRPr="00AD22B1">
        <w:rPr>
          <w:rFonts w:ascii="Times New Roman" w:hAnsi="Times New Roman" w:cs="Times New Roman"/>
          <w:sz w:val="24"/>
          <w:szCs w:val="24"/>
        </w:rPr>
        <w:t xml:space="preserve">, 18(2), 76-82. </w:t>
      </w:r>
      <w:hyperlink r:id="rId10" w:history="1">
        <w:r w:rsidRPr="009B0028">
          <w:rPr>
            <w:rStyle w:val="Hyperlink"/>
            <w:rFonts w:ascii="Times New Roman" w:hAnsi="Times New Roman" w:cs="Times New Roman"/>
            <w:sz w:val="24"/>
            <w:szCs w:val="24"/>
          </w:rPr>
          <w:t>https://doi.org/10.1002/da.10113</w:t>
        </w:r>
      </w:hyperlink>
      <w:r>
        <w:rPr>
          <w:rFonts w:ascii="Times New Roman" w:hAnsi="Times New Roman" w:cs="Times New Roman"/>
          <w:sz w:val="24"/>
          <w:szCs w:val="24"/>
        </w:rPr>
        <w:t xml:space="preserve"> </w:t>
      </w:r>
    </w:p>
    <w:p w14:paraId="15675E56" w14:textId="77777777" w:rsidR="00D03A17" w:rsidRDefault="00D03A17" w:rsidP="006F22FA">
      <w:pPr>
        <w:spacing w:line="276" w:lineRule="auto"/>
        <w:ind w:left="720" w:hanging="720"/>
        <w:jc w:val="both"/>
        <w:rPr>
          <w:rFonts w:ascii="Times New Roman" w:hAnsi="Times New Roman" w:cs="Times New Roman"/>
          <w:sz w:val="24"/>
          <w:szCs w:val="24"/>
        </w:rPr>
      </w:pPr>
      <w:r w:rsidRPr="0015526B">
        <w:rPr>
          <w:rFonts w:ascii="Times New Roman" w:hAnsi="Times New Roman" w:cs="Times New Roman"/>
          <w:sz w:val="24"/>
          <w:szCs w:val="24"/>
        </w:rPr>
        <w:t>Charles-</w:t>
      </w:r>
      <w:proofErr w:type="spellStart"/>
      <w:r w:rsidRPr="0015526B">
        <w:rPr>
          <w:rFonts w:ascii="Times New Roman" w:hAnsi="Times New Roman" w:cs="Times New Roman"/>
          <w:sz w:val="24"/>
          <w:szCs w:val="24"/>
        </w:rPr>
        <w:t>Leija</w:t>
      </w:r>
      <w:proofErr w:type="spellEnd"/>
      <w:r w:rsidRPr="0015526B">
        <w:rPr>
          <w:rFonts w:ascii="Times New Roman" w:hAnsi="Times New Roman" w:cs="Times New Roman"/>
          <w:sz w:val="24"/>
          <w:szCs w:val="24"/>
        </w:rPr>
        <w:t>, H., Castro, C. G., Toledo, M., &amp; Ballesteros-Valdés, R.</w:t>
      </w:r>
      <w:r w:rsidRPr="00C67767">
        <w:rPr>
          <w:rFonts w:ascii="Times New Roman" w:hAnsi="Times New Roman" w:cs="Times New Roman"/>
          <w:sz w:val="24"/>
          <w:szCs w:val="24"/>
        </w:rPr>
        <w:t xml:space="preserve"> (2023). Meaningful Work, Happiness at Work, and Turnover Intentions. </w:t>
      </w:r>
      <w:r w:rsidRPr="00C67767">
        <w:rPr>
          <w:rFonts w:ascii="Times New Roman" w:hAnsi="Times New Roman" w:cs="Times New Roman"/>
          <w:i/>
          <w:sz w:val="24"/>
          <w:szCs w:val="24"/>
        </w:rPr>
        <w:t>International Journal of Environmental Research and Public Health</w:t>
      </w:r>
      <w:r w:rsidRPr="00C67767">
        <w:rPr>
          <w:rFonts w:ascii="Times New Roman" w:hAnsi="Times New Roman" w:cs="Times New Roman"/>
          <w:sz w:val="24"/>
          <w:szCs w:val="24"/>
        </w:rPr>
        <w:t xml:space="preserve">, 20(4), 3565. </w:t>
      </w:r>
      <w:hyperlink r:id="rId11" w:history="1">
        <w:r w:rsidRPr="0050122D">
          <w:rPr>
            <w:rStyle w:val="Hyperlink"/>
            <w:rFonts w:ascii="Times New Roman" w:hAnsi="Times New Roman" w:cs="Times New Roman"/>
            <w:sz w:val="24"/>
            <w:szCs w:val="24"/>
          </w:rPr>
          <w:t>https://doi.org/10.3390/ijerph20043565</w:t>
        </w:r>
      </w:hyperlink>
      <w:r>
        <w:rPr>
          <w:rFonts w:ascii="Times New Roman" w:hAnsi="Times New Roman" w:cs="Times New Roman"/>
          <w:sz w:val="24"/>
          <w:szCs w:val="24"/>
        </w:rPr>
        <w:t xml:space="preserve"> </w:t>
      </w:r>
    </w:p>
    <w:p w14:paraId="399AD299" w14:textId="77777777" w:rsidR="00D03A17" w:rsidRDefault="00D03A17" w:rsidP="006F22FA">
      <w:pPr>
        <w:spacing w:line="276" w:lineRule="auto"/>
        <w:ind w:left="720" w:hanging="720"/>
        <w:jc w:val="both"/>
        <w:rPr>
          <w:rFonts w:ascii="Times New Roman" w:hAnsi="Times New Roman" w:cs="Times New Roman"/>
          <w:sz w:val="24"/>
          <w:szCs w:val="24"/>
        </w:rPr>
      </w:pPr>
      <w:r w:rsidRPr="00FC6B39">
        <w:rPr>
          <w:rFonts w:ascii="Times New Roman" w:hAnsi="Times New Roman" w:cs="Times New Roman"/>
          <w:sz w:val="24"/>
          <w:szCs w:val="24"/>
        </w:rPr>
        <w:t xml:space="preserve">Chitra, T., &amp; Karunanidhi, S. (2018). The Impact of Resilience Training on Occupational Stress, Resilience, Job Satisfaction, and Psychological Well-being of Female Police Officers. </w:t>
      </w:r>
      <w:r w:rsidRPr="00FC6B39">
        <w:rPr>
          <w:rFonts w:ascii="Times New Roman" w:hAnsi="Times New Roman" w:cs="Times New Roman"/>
          <w:i/>
          <w:sz w:val="24"/>
          <w:szCs w:val="24"/>
        </w:rPr>
        <w:t>Journal of Police and Criminal Psychology</w:t>
      </w:r>
      <w:r w:rsidRPr="00FC6B39">
        <w:rPr>
          <w:rFonts w:ascii="Times New Roman" w:hAnsi="Times New Roman" w:cs="Times New Roman"/>
          <w:sz w:val="24"/>
          <w:szCs w:val="24"/>
        </w:rPr>
        <w:t xml:space="preserve">, 36, 8-23. </w:t>
      </w:r>
      <w:hyperlink r:id="rId12" w:history="1">
        <w:r w:rsidRPr="00974A85">
          <w:rPr>
            <w:rStyle w:val="Hyperlink"/>
            <w:rFonts w:ascii="Times New Roman" w:hAnsi="Times New Roman" w:cs="Times New Roman"/>
            <w:sz w:val="24"/>
            <w:szCs w:val="24"/>
          </w:rPr>
          <w:t>https://doi.org/10.1007/S11896-018-9294-9</w:t>
        </w:r>
      </w:hyperlink>
      <w:r>
        <w:rPr>
          <w:rFonts w:ascii="Times New Roman" w:hAnsi="Times New Roman" w:cs="Times New Roman"/>
          <w:sz w:val="24"/>
          <w:szCs w:val="24"/>
        </w:rPr>
        <w:t xml:space="preserve"> </w:t>
      </w:r>
    </w:p>
    <w:p w14:paraId="038E0AC2" w14:textId="77777777" w:rsidR="00D03A17" w:rsidRPr="003F315E" w:rsidRDefault="00D03A17" w:rsidP="006F22FA">
      <w:pPr>
        <w:spacing w:line="276" w:lineRule="auto"/>
        <w:ind w:left="720" w:hanging="720"/>
        <w:jc w:val="both"/>
        <w:rPr>
          <w:rFonts w:ascii="Times New Roman" w:hAnsi="Times New Roman" w:cs="Times New Roman"/>
          <w:sz w:val="24"/>
          <w:szCs w:val="24"/>
        </w:rPr>
      </w:pPr>
      <w:proofErr w:type="spellStart"/>
      <w:r w:rsidRPr="008A7198">
        <w:rPr>
          <w:rFonts w:ascii="Times New Roman" w:hAnsi="Times New Roman" w:cs="Times New Roman"/>
          <w:sz w:val="24"/>
          <w:szCs w:val="24"/>
        </w:rPr>
        <w:t>Dreer</w:t>
      </w:r>
      <w:proofErr w:type="spellEnd"/>
      <w:r w:rsidRPr="008A7198">
        <w:rPr>
          <w:rFonts w:ascii="Times New Roman" w:hAnsi="Times New Roman" w:cs="Times New Roman"/>
          <w:sz w:val="24"/>
          <w:szCs w:val="24"/>
        </w:rPr>
        <w:t xml:space="preserve">, B. (2023). On the outcomes of teacher wellbeing: A systematic review of research. </w:t>
      </w:r>
      <w:r w:rsidRPr="00FF72C5">
        <w:rPr>
          <w:rFonts w:ascii="Times New Roman" w:hAnsi="Times New Roman" w:cs="Times New Roman"/>
          <w:i/>
          <w:sz w:val="24"/>
          <w:szCs w:val="24"/>
        </w:rPr>
        <w:t>Frontiers in Psychology</w:t>
      </w:r>
      <w:r w:rsidRPr="008A7198">
        <w:rPr>
          <w:rFonts w:ascii="Times New Roman" w:hAnsi="Times New Roman" w:cs="Times New Roman"/>
          <w:sz w:val="24"/>
          <w:szCs w:val="24"/>
        </w:rPr>
        <w:t xml:space="preserve">, 14, 1205179. </w:t>
      </w:r>
      <w:hyperlink r:id="rId13" w:history="1">
        <w:r w:rsidRPr="0050122D">
          <w:rPr>
            <w:rStyle w:val="Hyperlink"/>
            <w:rFonts w:ascii="Times New Roman" w:hAnsi="Times New Roman" w:cs="Times New Roman"/>
            <w:sz w:val="24"/>
            <w:szCs w:val="24"/>
          </w:rPr>
          <w:t>https://doi.org/10.3389/fpsyg.2023.1205179</w:t>
        </w:r>
      </w:hyperlink>
      <w:r>
        <w:rPr>
          <w:rFonts w:ascii="Times New Roman" w:hAnsi="Times New Roman" w:cs="Times New Roman"/>
          <w:sz w:val="24"/>
          <w:szCs w:val="24"/>
        </w:rPr>
        <w:t xml:space="preserve"> </w:t>
      </w:r>
    </w:p>
    <w:p w14:paraId="7B3F596A" w14:textId="77777777" w:rsidR="00D03A17" w:rsidRDefault="00D03A17" w:rsidP="006F22FA">
      <w:pPr>
        <w:spacing w:line="276" w:lineRule="auto"/>
        <w:ind w:left="720" w:hanging="720"/>
        <w:jc w:val="both"/>
        <w:rPr>
          <w:rFonts w:ascii="Times New Roman" w:hAnsi="Times New Roman" w:cs="Times New Roman"/>
          <w:sz w:val="24"/>
          <w:szCs w:val="24"/>
        </w:rPr>
      </w:pPr>
      <w:proofErr w:type="spellStart"/>
      <w:r w:rsidRPr="007F0BD4">
        <w:rPr>
          <w:rFonts w:ascii="Times New Roman" w:hAnsi="Times New Roman" w:cs="Times New Roman"/>
          <w:sz w:val="24"/>
          <w:szCs w:val="24"/>
        </w:rPr>
        <w:t>Emeljanovas</w:t>
      </w:r>
      <w:proofErr w:type="spellEnd"/>
      <w:r w:rsidRPr="007F0BD4">
        <w:rPr>
          <w:rFonts w:ascii="Times New Roman" w:hAnsi="Times New Roman" w:cs="Times New Roman"/>
          <w:sz w:val="24"/>
          <w:szCs w:val="24"/>
        </w:rPr>
        <w:t xml:space="preserve">, A., </w:t>
      </w:r>
      <w:proofErr w:type="spellStart"/>
      <w:r w:rsidRPr="007F0BD4">
        <w:rPr>
          <w:rFonts w:ascii="Times New Roman" w:hAnsi="Times New Roman" w:cs="Times New Roman"/>
          <w:sz w:val="24"/>
          <w:szCs w:val="24"/>
        </w:rPr>
        <w:t>Sabaliauskas</w:t>
      </w:r>
      <w:proofErr w:type="spellEnd"/>
      <w:r w:rsidRPr="007F0BD4">
        <w:rPr>
          <w:rFonts w:ascii="Times New Roman" w:hAnsi="Times New Roman" w:cs="Times New Roman"/>
          <w:sz w:val="24"/>
          <w:szCs w:val="24"/>
        </w:rPr>
        <w:t xml:space="preserve">, S., </w:t>
      </w:r>
      <w:proofErr w:type="spellStart"/>
      <w:r w:rsidRPr="007F0BD4">
        <w:rPr>
          <w:rFonts w:ascii="Times New Roman" w:hAnsi="Times New Roman" w:cs="Times New Roman"/>
          <w:sz w:val="24"/>
          <w:szCs w:val="24"/>
        </w:rPr>
        <w:t>Mežienė</w:t>
      </w:r>
      <w:proofErr w:type="spellEnd"/>
      <w:r w:rsidRPr="007F0BD4">
        <w:rPr>
          <w:rFonts w:ascii="Times New Roman" w:hAnsi="Times New Roman" w:cs="Times New Roman"/>
          <w:sz w:val="24"/>
          <w:szCs w:val="24"/>
        </w:rPr>
        <w:t xml:space="preserve">, B., &amp; Istomina, N. (2023). The relationships between teachers’ emotional health and stress coping. </w:t>
      </w:r>
      <w:r w:rsidRPr="00FF72C5">
        <w:rPr>
          <w:rFonts w:ascii="Times New Roman" w:hAnsi="Times New Roman" w:cs="Times New Roman"/>
          <w:i/>
          <w:sz w:val="24"/>
          <w:szCs w:val="24"/>
        </w:rPr>
        <w:t>Frontiers in Psychology</w:t>
      </w:r>
      <w:r w:rsidRPr="007F0BD4">
        <w:rPr>
          <w:rFonts w:ascii="Times New Roman" w:hAnsi="Times New Roman" w:cs="Times New Roman"/>
          <w:sz w:val="24"/>
          <w:szCs w:val="24"/>
        </w:rPr>
        <w:t xml:space="preserve">, 14, 1276431. </w:t>
      </w:r>
      <w:hyperlink r:id="rId14" w:history="1">
        <w:r w:rsidRPr="0050122D">
          <w:rPr>
            <w:rStyle w:val="Hyperlink"/>
            <w:rFonts w:ascii="Times New Roman" w:hAnsi="Times New Roman" w:cs="Times New Roman"/>
            <w:sz w:val="24"/>
            <w:szCs w:val="24"/>
          </w:rPr>
          <w:t>https://doi.org/10.3389/fpsyg.2023.1276431</w:t>
        </w:r>
      </w:hyperlink>
      <w:r>
        <w:rPr>
          <w:rFonts w:ascii="Times New Roman" w:hAnsi="Times New Roman" w:cs="Times New Roman"/>
          <w:sz w:val="24"/>
          <w:szCs w:val="24"/>
        </w:rPr>
        <w:t xml:space="preserve"> </w:t>
      </w:r>
    </w:p>
    <w:p w14:paraId="48562667" w14:textId="77777777" w:rsidR="00D03A17" w:rsidRDefault="00D03A17" w:rsidP="006F22FA">
      <w:pPr>
        <w:spacing w:line="276" w:lineRule="auto"/>
        <w:ind w:left="720" w:hanging="720"/>
        <w:jc w:val="both"/>
        <w:rPr>
          <w:rFonts w:ascii="Times New Roman" w:hAnsi="Times New Roman" w:cs="Times New Roman"/>
          <w:sz w:val="24"/>
          <w:szCs w:val="24"/>
        </w:rPr>
      </w:pPr>
      <w:r w:rsidRPr="00E501CF">
        <w:rPr>
          <w:rFonts w:ascii="Times New Roman" w:hAnsi="Times New Roman" w:cs="Times New Roman"/>
          <w:sz w:val="24"/>
          <w:szCs w:val="24"/>
        </w:rPr>
        <w:t xml:space="preserve">Evans, K., </w:t>
      </w:r>
      <w:proofErr w:type="spellStart"/>
      <w:r w:rsidRPr="00E501CF">
        <w:rPr>
          <w:rFonts w:ascii="Times New Roman" w:hAnsi="Times New Roman" w:cs="Times New Roman"/>
          <w:sz w:val="24"/>
          <w:szCs w:val="24"/>
        </w:rPr>
        <w:t>Papinniemi</w:t>
      </w:r>
      <w:proofErr w:type="spellEnd"/>
      <w:r w:rsidRPr="00E501CF">
        <w:rPr>
          <w:rFonts w:ascii="Times New Roman" w:hAnsi="Times New Roman" w:cs="Times New Roman"/>
          <w:sz w:val="24"/>
          <w:szCs w:val="24"/>
        </w:rPr>
        <w:t xml:space="preserve">, A., </w:t>
      </w:r>
      <w:proofErr w:type="spellStart"/>
      <w:r w:rsidRPr="00E501CF">
        <w:rPr>
          <w:rFonts w:ascii="Times New Roman" w:hAnsi="Times New Roman" w:cs="Times New Roman"/>
          <w:sz w:val="24"/>
          <w:szCs w:val="24"/>
        </w:rPr>
        <w:t>Vuvan</w:t>
      </w:r>
      <w:proofErr w:type="spellEnd"/>
      <w:r w:rsidRPr="00E501CF">
        <w:rPr>
          <w:rFonts w:ascii="Times New Roman" w:hAnsi="Times New Roman" w:cs="Times New Roman"/>
          <w:sz w:val="24"/>
          <w:szCs w:val="24"/>
        </w:rPr>
        <w:t xml:space="preserve">, V., Nicholson, V., </w:t>
      </w:r>
      <w:proofErr w:type="spellStart"/>
      <w:r w:rsidRPr="00E501CF">
        <w:rPr>
          <w:rFonts w:ascii="Times New Roman" w:hAnsi="Times New Roman" w:cs="Times New Roman"/>
          <w:sz w:val="24"/>
          <w:szCs w:val="24"/>
        </w:rPr>
        <w:t>Dafny</w:t>
      </w:r>
      <w:proofErr w:type="spellEnd"/>
      <w:r w:rsidRPr="00E501CF">
        <w:rPr>
          <w:rFonts w:ascii="Times New Roman" w:hAnsi="Times New Roman" w:cs="Times New Roman"/>
          <w:sz w:val="24"/>
          <w:szCs w:val="24"/>
        </w:rPr>
        <w:t xml:space="preserve">, H., Levy, T., &amp; </w:t>
      </w:r>
      <w:proofErr w:type="spellStart"/>
      <w:r w:rsidRPr="00E501CF">
        <w:rPr>
          <w:rFonts w:ascii="Times New Roman" w:hAnsi="Times New Roman" w:cs="Times New Roman"/>
          <w:sz w:val="24"/>
          <w:szCs w:val="24"/>
        </w:rPr>
        <w:t>Chipchase</w:t>
      </w:r>
      <w:proofErr w:type="spellEnd"/>
      <w:r w:rsidRPr="00E501CF">
        <w:rPr>
          <w:rFonts w:ascii="Times New Roman" w:hAnsi="Times New Roman" w:cs="Times New Roman"/>
          <w:sz w:val="24"/>
          <w:szCs w:val="24"/>
        </w:rPr>
        <w:t xml:space="preserve">, L. (2022). The first year of private practice - new graduate physiotherapists are highly engaged and satisfied but edging toward burnout. </w:t>
      </w:r>
      <w:r w:rsidRPr="00E501CF">
        <w:rPr>
          <w:rFonts w:ascii="Times New Roman" w:hAnsi="Times New Roman" w:cs="Times New Roman"/>
          <w:i/>
          <w:sz w:val="24"/>
          <w:szCs w:val="24"/>
        </w:rPr>
        <w:t>Physiotherapy Theory and Practice</w:t>
      </w:r>
      <w:r w:rsidRPr="00E501CF">
        <w:rPr>
          <w:rFonts w:ascii="Times New Roman" w:hAnsi="Times New Roman" w:cs="Times New Roman"/>
          <w:sz w:val="24"/>
          <w:szCs w:val="24"/>
        </w:rPr>
        <w:t xml:space="preserve">, 40, 262 - 275. </w:t>
      </w:r>
      <w:hyperlink r:id="rId15" w:history="1">
        <w:r w:rsidRPr="0050122D">
          <w:rPr>
            <w:rStyle w:val="Hyperlink"/>
            <w:rFonts w:ascii="Times New Roman" w:hAnsi="Times New Roman" w:cs="Times New Roman"/>
            <w:sz w:val="24"/>
            <w:szCs w:val="24"/>
          </w:rPr>
          <w:t>https://doi.org/10.1080/09593985.2022.2113005</w:t>
        </w:r>
      </w:hyperlink>
      <w:r>
        <w:rPr>
          <w:rFonts w:ascii="Times New Roman" w:hAnsi="Times New Roman" w:cs="Times New Roman"/>
          <w:sz w:val="24"/>
          <w:szCs w:val="24"/>
        </w:rPr>
        <w:t xml:space="preserve">   </w:t>
      </w:r>
    </w:p>
    <w:p w14:paraId="2C0C10AA" w14:textId="77777777" w:rsidR="00D03A17" w:rsidRPr="003F315E" w:rsidRDefault="00D03A17" w:rsidP="006F22FA">
      <w:pPr>
        <w:spacing w:line="276" w:lineRule="auto"/>
        <w:ind w:left="720" w:hanging="720"/>
        <w:jc w:val="both"/>
        <w:rPr>
          <w:rFonts w:ascii="Times New Roman" w:hAnsi="Times New Roman" w:cs="Times New Roman"/>
          <w:color w:val="0563C1" w:themeColor="hyperlink"/>
          <w:sz w:val="24"/>
          <w:szCs w:val="24"/>
          <w:u w:val="single"/>
        </w:rPr>
      </w:pPr>
      <w:r w:rsidRPr="00605BAB">
        <w:rPr>
          <w:rFonts w:ascii="Times New Roman" w:hAnsi="Times New Roman" w:cs="Times New Roman"/>
          <w:sz w:val="24"/>
          <w:szCs w:val="24"/>
        </w:rPr>
        <w:t xml:space="preserve">Gong, L., Zhang, S., &amp; Liu, Z. (2023). The impact of inclusive leadership on task performance: a moderated mediation model of resilience capacity and work meaningfulness. </w:t>
      </w:r>
      <w:r w:rsidRPr="00605BAB">
        <w:rPr>
          <w:rFonts w:ascii="Times New Roman" w:hAnsi="Times New Roman" w:cs="Times New Roman"/>
          <w:i/>
          <w:sz w:val="24"/>
          <w:szCs w:val="24"/>
        </w:rPr>
        <w:t>Baltic Journal of Management</w:t>
      </w:r>
      <w:r w:rsidRPr="00605BAB">
        <w:rPr>
          <w:rFonts w:ascii="Times New Roman" w:hAnsi="Times New Roman" w:cs="Times New Roman"/>
          <w:sz w:val="24"/>
          <w:szCs w:val="24"/>
        </w:rPr>
        <w:t xml:space="preserve">. </w:t>
      </w:r>
      <w:r w:rsidRPr="00605BAB">
        <w:rPr>
          <w:rFonts w:ascii="Times New Roman" w:hAnsi="Times New Roman" w:cs="Times New Roman"/>
          <w:color w:val="0563C1" w:themeColor="hyperlink"/>
          <w:sz w:val="24"/>
          <w:szCs w:val="24"/>
          <w:u w:val="single"/>
        </w:rPr>
        <w:t>https://d</w:t>
      </w:r>
      <w:r>
        <w:rPr>
          <w:rFonts w:ascii="Times New Roman" w:hAnsi="Times New Roman" w:cs="Times New Roman"/>
          <w:color w:val="0563C1" w:themeColor="hyperlink"/>
          <w:sz w:val="24"/>
          <w:szCs w:val="24"/>
          <w:u w:val="single"/>
        </w:rPr>
        <w:t>oi.org/10.1108/bjm-01-2023-0029</w:t>
      </w:r>
    </w:p>
    <w:p w14:paraId="6BC8C028" w14:textId="65E81C07" w:rsidR="0097048D" w:rsidRDefault="00D03A17" w:rsidP="006F22FA">
      <w:pPr>
        <w:spacing w:line="276" w:lineRule="auto"/>
        <w:ind w:left="720" w:hanging="720"/>
        <w:jc w:val="both"/>
        <w:rPr>
          <w:rFonts w:ascii="Times New Roman" w:hAnsi="Times New Roman" w:cs="Times New Roman"/>
          <w:sz w:val="24"/>
          <w:szCs w:val="24"/>
        </w:rPr>
      </w:pPr>
      <w:proofErr w:type="spellStart"/>
      <w:r w:rsidRPr="0097048D">
        <w:rPr>
          <w:rFonts w:ascii="Times New Roman" w:hAnsi="Times New Roman" w:cs="Times New Roman"/>
          <w:sz w:val="24"/>
          <w:szCs w:val="24"/>
        </w:rPr>
        <w:lastRenderedPageBreak/>
        <w:t>Hascher</w:t>
      </w:r>
      <w:proofErr w:type="spellEnd"/>
      <w:r w:rsidRPr="0097048D">
        <w:rPr>
          <w:rFonts w:ascii="Times New Roman" w:hAnsi="Times New Roman" w:cs="Times New Roman"/>
          <w:sz w:val="24"/>
          <w:szCs w:val="24"/>
        </w:rPr>
        <w:t xml:space="preserve">, T., &amp; </w:t>
      </w:r>
      <w:proofErr w:type="spellStart"/>
      <w:r w:rsidRPr="0097048D">
        <w:rPr>
          <w:rFonts w:ascii="Times New Roman" w:hAnsi="Times New Roman" w:cs="Times New Roman"/>
          <w:sz w:val="24"/>
          <w:szCs w:val="24"/>
        </w:rPr>
        <w:t>Waber</w:t>
      </w:r>
      <w:proofErr w:type="spellEnd"/>
      <w:r w:rsidRPr="0097048D">
        <w:rPr>
          <w:rFonts w:ascii="Times New Roman" w:hAnsi="Times New Roman" w:cs="Times New Roman"/>
          <w:sz w:val="24"/>
          <w:szCs w:val="24"/>
        </w:rPr>
        <w:t xml:space="preserve">, J. (2021). Teacher well-being: A systematic review of the research literature from the year 2000–2019. </w:t>
      </w:r>
      <w:r w:rsidRPr="0097048D">
        <w:rPr>
          <w:rFonts w:ascii="Times New Roman" w:hAnsi="Times New Roman" w:cs="Times New Roman"/>
          <w:i/>
          <w:sz w:val="24"/>
          <w:szCs w:val="24"/>
        </w:rPr>
        <w:t>Educational Research Review</w:t>
      </w:r>
      <w:r w:rsidRPr="0097048D">
        <w:rPr>
          <w:rFonts w:ascii="Times New Roman" w:hAnsi="Times New Roman" w:cs="Times New Roman"/>
          <w:sz w:val="24"/>
          <w:szCs w:val="24"/>
        </w:rPr>
        <w:t xml:space="preserve">, 34, 100411. </w:t>
      </w:r>
      <w:hyperlink r:id="rId16" w:history="1">
        <w:r w:rsidRPr="0050122D">
          <w:rPr>
            <w:rStyle w:val="Hyperlink"/>
            <w:rFonts w:ascii="Times New Roman" w:hAnsi="Times New Roman" w:cs="Times New Roman"/>
            <w:sz w:val="24"/>
            <w:szCs w:val="24"/>
          </w:rPr>
          <w:t>https://doi.org/10.1016/j.edurev.2021.100411</w:t>
        </w:r>
      </w:hyperlink>
      <w:r w:rsidR="0097048D">
        <w:rPr>
          <w:rFonts w:ascii="Times New Roman" w:hAnsi="Times New Roman" w:cs="Times New Roman"/>
          <w:sz w:val="24"/>
          <w:szCs w:val="24"/>
        </w:rPr>
        <w:t xml:space="preserve"> </w:t>
      </w:r>
    </w:p>
    <w:p w14:paraId="405DFAA3" w14:textId="77777777" w:rsidR="005F7CBC" w:rsidRDefault="005F7CBC" w:rsidP="006F22FA">
      <w:pPr>
        <w:spacing w:line="276" w:lineRule="auto"/>
        <w:ind w:left="720" w:hanging="720"/>
        <w:jc w:val="both"/>
        <w:rPr>
          <w:rFonts w:ascii="Times New Roman" w:hAnsi="Times New Roman" w:cs="Times New Roman"/>
          <w:sz w:val="24"/>
          <w:szCs w:val="24"/>
        </w:rPr>
      </w:pPr>
      <w:r w:rsidRPr="000461E9">
        <w:rPr>
          <w:rFonts w:ascii="Times New Roman" w:hAnsi="Times New Roman" w:cs="Times New Roman"/>
          <w:sz w:val="24"/>
          <w:szCs w:val="24"/>
        </w:rPr>
        <w:t xml:space="preserve">Hooker, S., Masters, K., </w:t>
      </w:r>
      <w:proofErr w:type="spellStart"/>
      <w:r w:rsidRPr="000461E9">
        <w:rPr>
          <w:rFonts w:ascii="Times New Roman" w:hAnsi="Times New Roman" w:cs="Times New Roman"/>
          <w:sz w:val="24"/>
          <w:szCs w:val="24"/>
        </w:rPr>
        <w:t>Vagnini</w:t>
      </w:r>
      <w:proofErr w:type="spellEnd"/>
      <w:r w:rsidRPr="000461E9">
        <w:rPr>
          <w:rFonts w:ascii="Times New Roman" w:hAnsi="Times New Roman" w:cs="Times New Roman"/>
          <w:sz w:val="24"/>
          <w:szCs w:val="24"/>
        </w:rPr>
        <w:t xml:space="preserve">, K., &amp; Rush, C. (2020). Engaging in personally meaningful activities is associated with meaning salience and psychological well-being. </w:t>
      </w:r>
      <w:r w:rsidRPr="000461E9">
        <w:rPr>
          <w:rFonts w:ascii="Times New Roman" w:hAnsi="Times New Roman" w:cs="Times New Roman"/>
          <w:i/>
          <w:sz w:val="24"/>
          <w:szCs w:val="24"/>
        </w:rPr>
        <w:t>The Journal of Positive Psychology</w:t>
      </w:r>
      <w:r w:rsidRPr="000461E9">
        <w:rPr>
          <w:rFonts w:ascii="Times New Roman" w:hAnsi="Times New Roman" w:cs="Times New Roman"/>
          <w:sz w:val="24"/>
          <w:szCs w:val="24"/>
        </w:rPr>
        <w:t xml:space="preserve">, 15, 821 - 831. </w:t>
      </w:r>
      <w:hyperlink r:id="rId17" w:history="1">
        <w:r w:rsidRPr="0050122D">
          <w:rPr>
            <w:rStyle w:val="Hyperlink"/>
            <w:rFonts w:ascii="Times New Roman" w:hAnsi="Times New Roman" w:cs="Times New Roman"/>
            <w:sz w:val="24"/>
            <w:szCs w:val="24"/>
          </w:rPr>
          <w:t>https://doi.org/10.1080/17439760.2019.1651895</w:t>
        </w:r>
      </w:hyperlink>
      <w:r>
        <w:rPr>
          <w:rFonts w:ascii="Times New Roman" w:hAnsi="Times New Roman" w:cs="Times New Roman"/>
          <w:sz w:val="24"/>
          <w:szCs w:val="24"/>
        </w:rPr>
        <w:t xml:space="preserve"> </w:t>
      </w:r>
    </w:p>
    <w:p w14:paraId="56E31DE8" w14:textId="7065045F" w:rsidR="003B69F4" w:rsidRDefault="005F7CBC" w:rsidP="006F22FA">
      <w:pPr>
        <w:spacing w:line="276" w:lineRule="auto"/>
        <w:ind w:left="720" w:hanging="720"/>
        <w:jc w:val="both"/>
        <w:rPr>
          <w:rFonts w:ascii="Times New Roman" w:hAnsi="Times New Roman" w:cs="Times New Roman"/>
          <w:sz w:val="24"/>
          <w:szCs w:val="24"/>
        </w:rPr>
      </w:pPr>
      <w:proofErr w:type="spellStart"/>
      <w:r w:rsidRPr="003B69F4">
        <w:rPr>
          <w:rFonts w:ascii="Times New Roman" w:hAnsi="Times New Roman" w:cs="Times New Roman"/>
          <w:sz w:val="24"/>
          <w:szCs w:val="24"/>
        </w:rPr>
        <w:t>Hooff</w:t>
      </w:r>
      <w:proofErr w:type="spellEnd"/>
      <w:r w:rsidRPr="003B69F4">
        <w:rPr>
          <w:rFonts w:ascii="Times New Roman" w:hAnsi="Times New Roman" w:cs="Times New Roman"/>
          <w:sz w:val="24"/>
          <w:szCs w:val="24"/>
        </w:rPr>
        <w:t xml:space="preserve">, M., &amp; De Pater, I. (2019). Daily associations between basic psychological need satisfaction and well‐being at work: The moderating role of need strength. </w:t>
      </w:r>
      <w:r w:rsidRPr="003B69F4">
        <w:rPr>
          <w:rFonts w:ascii="Times New Roman" w:hAnsi="Times New Roman" w:cs="Times New Roman"/>
          <w:i/>
          <w:sz w:val="24"/>
          <w:szCs w:val="24"/>
        </w:rPr>
        <w:t>Journal of Occupational and Organizational Psychology</w:t>
      </w:r>
      <w:r w:rsidRPr="003B69F4">
        <w:rPr>
          <w:rFonts w:ascii="Times New Roman" w:hAnsi="Times New Roman" w:cs="Times New Roman"/>
          <w:sz w:val="24"/>
          <w:szCs w:val="24"/>
        </w:rPr>
        <w:t xml:space="preserve">. </w:t>
      </w:r>
      <w:hyperlink r:id="rId18" w:history="1">
        <w:r w:rsidRPr="0050122D">
          <w:rPr>
            <w:rStyle w:val="Hyperlink"/>
            <w:rFonts w:ascii="Times New Roman" w:hAnsi="Times New Roman" w:cs="Times New Roman"/>
            <w:sz w:val="24"/>
            <w:szCs w:val="24"/>
          </w:rPr>
          <w:t>https://doi.org/10.1111/JOOP.12260</w:t>
        </w:r>
      </w:hyperlink>
      <w:r w:rsidR="003B69F4">
        <w:rPr>
          <w:rFonts w:ascii="Times New Roman" w:hAnsi="Times New Roman" w:cs="Times New Roman"/>
          <w:sz w:val="24"/>
          <w:szCs w:val="24"/>
        </w:rPr>
        <w:t xml:space="preserve"> </w:t>
      </w:r>
    </w:p>
    <w:p w14:paraId="5477FA6F" w14:textId="75E9AAD7" w:rsidR="000B7F6A" w:rsidRDefault="000B7F6A" w:rsidP="006F22FA">
      <w:pPr>
        <w:spacing w:line="276" w:lineRule="auto"/>
        <w:ind w:left="720" w:hanging="720"/>
        <w:jc w:val="both"/>
        <w:rPr>
          <w:rFonts w:ascii="Times New Roman" w:hAnsi="Times New Roman" w:cs="Times New Roman"/>
          <w:sz w:val="24"/>
          <w:szCs w:val="24"/>
        </w:rPr>
      </w:pPr>
      <w:proofErr w:type="spellStart"/>
      <w:r w:rsidRPr="000B7F6A">
        <w:rPr>
          <w:rFonts w:ascii="Times New Roman" w:hAnsi="Times New Roman" w:cs="Times New Roman"/>
          <w:sz w:val="24"/>
          <w:szCs w:val="24"/>
        </w:rPr>
        <w:t>Hobfoll</w:t>
      </w:r>
      <w:proofErr w:type="spellEnd"/>
      <w:r w:rsidRPr="000B7F6A">
        <w:rPr>
          <w:rFonts w:ascii="Times New Roman" w:hAnsi="Times New Roman" w:cs="Times New Roman"/>
          <w:sz w:val="24"/>
          <w:szCs w:val="24"/>
        </w:rPr>
        <w:t xml:space="preserve">, S. E. (1989). Conservation of resources: A new attempt at conceptualizing stress. </w:t>
      </w:r>
      <w:r w:rsidRPr="000B7F6A">
        <w:rPr>
          <w:rFonts w:ascii="Times New Roman" w:hAnsi="Times New Roman" w:cs="Times New Roman"/>
          <w:i/>
          <w:iCs/>
          <w:sz w:val="24"/>
          <w:szCs w:val="24"/>
        </w:rPr>
        <w:t>American Psychologist, 44</w:t>
      </w:r>
      <w:r w:rsidRPr="000B7F6A">
        <w:rPr>
          <w:rFonts w:ascii="Times New Roman" w:hAnsi="Times New Roman" w:cs="Times New Roman"/>
          <w:sz w:val="24"/>
          <w:szCs w:val="24"/>
        </w:rPr>
        <w:t xml:space="preserve">(3), 513–524. </w:t>
      </w:r>
      <w:hyperlink r:id="rId19" w:tgtFrame="_new" w:history="1">
        <w:r w:rsidRPr="000B7F6A">
          <w:rPr>
            <w:rStyle w:val="Hyperlink"/>
            <w:rFonts w:ascii="Times New Roman" w:hAnsi="Times New Roman" w:cs="Times New Roman"/>
            <w:sz w:val="24"/>
            <w:szCs w:val="24"/>
          </w:rPr>
          <w:t>https://doi.org/10.1037/0003-066X.44.3.513</w:t>
        </w:r>
      </w:hyperlink>
    </w:p>
    <w:p w14:paraId="4127AFDD" w14:textId="16EF6547" w:rsidR="000B7F6A" w:rsidRDefault="00516544" w:rsidP="006F22FA">
      <w:pPr>
        <w:spacing w:line="276" w:lineRule="auto"/>
        <w:ind w:left="720" w:hanging="720"/>
        <w:jc w:val="both"/>
        <w:rPr>
          <w:rFonts w:ascii="Times New Roman" w:hAnsi="Times New Roman" w:cs="Times New Roman"/>
          <w:sz w:val="24"/>
          <w:szCs w:val="24"/>
        </w:rPr>
      </w:pPr>
      <w:proofErr w:type="spellStart"/>
      <w:r w:rsidRPr="00516544">
        <w:rPr>
          <w:rFonts w:ascii="Times New Roman" w:hAnsi="Times New Roman" w:cs="Times New Roman"/>
          <w:sz w:val="24"/>
          <w:szCs w:val="24"/>
        </w:rPr>
        <w:t>Hobfoll</w:t>
      </w:r>
      <w:proofErr w:type="spellEnd"/>
      <w:r w:rsidRPr="00516544">
        <w:rPr>
          <w:rFonts w:ascii="Times New Roman" w:hAnsi="Times New Roman" w:cs="Times New Roman"/>
          <w:sz w:val="24"/>
          <w:szCs w:val="24"/>
        </w:rPr>
        <w:t xml:space="preserve">, S. E. (2001). The influence of culture, community, and the nested‐self in the stress process: Advancing conservation of resources theory. </w:t>
      </w:r>
      <w:r w:rsidRPr="00516544">
        <w:rPr>
          <w:rFonts w:ascii="Times New Roman" w:hAnsi="Times New Roman" w:cs="Times New Roman"/>
          <w:i/>
          <w:iCs/>
          <w:sz w:val="24"/>
          <w:szCs w:val="24"/>
        </w:rPr>
        <w:t>Applied Psychology, 50</w:t>
      </w:r>
      <w:r w:rsidRPr="00516544">
        <w:rPr>
          <w:rFonts w:ascii="Times New Roman" w:hAnsi="Times New Roman" w:cs="Times New Roman"/>
          <w:sz w:val="24"/>
          <w:szCs w:val="24"/>
        </w:rPr>
        <w:t xml:space="preserve">(3), 337–421. </w:t>
      </w:r>
      <w:hyperlink r:id="rId20" w:tgtFrame="_new" w:history="1">
        <w:r w:rsidRPr="00516544">
          <w:rPr>
            <w:rStyle w:val="Hyperlink"/>
            <w:rFonts w:ascii="Times New Roman" w:hAnsi="Times New Roman" w:cs="Times New Roman"/>
            <w:sz w:val="24"/>
            <w:szCs w:val="24"/>
          </w:rPr>
          <w:t>https://doi.org/10.1111/1464-0597.00062</w:t>
        </w:r>
      </w:hyperlink>
    </w:p>
    <w:p w14:paraId="077E661B" w14:textId="77777777" w:rsidR="00D57DE4" w:rsidRDefault="00D57DE4" w:rsidP="006F22FA">
      <w:pPr>
        <w:spacing w:line="276" w:lineRule="auto"/>
        <w:ind w:left="720" w:hanging="720"/>
        <w:jc w:val="both"/>
        <w:rPr>
          <w:rFonts w:ascii="Times New Roman" w:hAnsi="Times New Roman" w:cs="Times New Roman"/>
          <w:sz w:val="24"/>
          <w:szCs w:val="24"/>
        </w:rPr>
      </w:pPr>
      <w:r w:rsidRPr="00C53684">
        <w:rPr>
          <w:rFonts w:ascii="Times New Roman" w:hAnsi="Times New Roman" w:cs="Times New Roman"/>
          <w:sz w:val="24"/>
          <w:szCs w:val="24"/>
        </w:rPr>
        <w:t xml:space="preserve">Kawakami, A., Chowdhary, S., Iqbal, S. T., Liao, Q. V., </w:t>
      </w:r>
      <w:proofErr w:type="spellStart"/>
      <w:r w:rsidRPr="00C53684">
        <w:rPr>
          <w:rFonts w:ascii="Times New Roman" w:hAnsi="Times New Roman" w:cs="Times New Roman"/>
          <w:sz w:val="24"/>
          <w:szCs w:val="24"/>
        </w:rPr>
        <w:t>Olteanu</w:t>
      </w:r>
      <w:proofErr w:type="spellEnd"/>
      <w:r w:rsidRPr="00C53684">
        <w:rPr>
          <w:rFonts w:ascii="Times New Roman" w:hAnsi="Times New Roman" w:cs="Times New Roman"/>
          <w:sz w:val="24"/>
          <w:szCs w:val="24"/>
        </w:rPr>
        <w:t xml:space="preserve">, A., Suh, J., &amp; Saha, K. (2023). Sensing wellbeing in the workplace, why and for whom? </w:t>
      </w:r>
      <w:r>
        <w:rPr>
          <w:rFonts w:ascii="Times New Roman" w:hAnsi="Times New Roman" w:cs="Times New Roman"/>
          <w:sz w:val="24"/>
          <w:szCs w:val="24"/>
        </w:rPr>
        <w:t>Envisioning I</w:t>
      </w:r>
      <w:r w:rsidRPr="00C53684">
        <w:rPr>
          <w:rFonts w:ascii="Times New Roman" w:hAnsi="Times New Roman" w:cs="Times New Roman"/>
          <w:sz w:val="24"/>
          <w:szCs w:val="24"/>
        </w:rPr>
        <w:t>mpa</w:t>
      </w:r>
      <w:r>
        <w:rPr>
          <w:rFonts w:ascii="Times New Roman" w:hAnsi="Times New Roman" w:cs="Times New Roman"/>
          <w:sz w:val="24"/>
          <w:szCs w:val="24"/>
        </w:rPr>
        <w:t>cts with Organizational S</w:t>
      </w:r>
      <w:r w:rsidRPr="00C53684">
        <w:rPr>
          <w:rFonts w:ascii="Times New Roman" w:hAnsi="Times New Roman" w:cs="Times New Roman"/>
          <w:sz w:val="24"/>
          <w:szCs w:val="24"/>
        </w:rPr>
        <w:t xml:space="preserve">takeholders. </w:t>
      </w:r>
      <w:r w:rsidRPr="00C53684">
        <w:rPr>
          <w:rFonts w:ascii="Times New Roman" w:hAnsi="Times New Roman" w:cs="Times New Roman"/>
          <w:i/>
          <w:sz w:val="24"/>
          <w:szCs w:val="24"/>
        </w:rPr>
        <w:t>Proceedings of the ACM on Human-Computer Interaction</w:t>
      </w:r>
      <w:r w:rsidRPr="00C53684">
        <w:rPr>
          <w:rFonts w:ascii="Times New Roman" w:hAnsi="Times New Roman" w:cs="Times New Roman"/>
          <w:sz w:val="24"/>
          <w:szCs w:val="24"/>
        </w:rPr>
        <w:t>, 7(CSCW2), 1-33.</w:t>
      </w:r>
      <w:r w:rsidRPr="00CC1E45">
        <w:rPr>
          <w:rFonts w:ascii="Times New Roman" w:hAnsi="Times New Roman" w:cs="Times New Roman"/>
          <w:sz w:val="24"/>
          <w:szCs w:val="24"/>
        </w:rPr>
        <w:t xml:space="preserve"> </w:t>
      </w:r>
      <w:hyperlink r:id="rId21" w:history="1">
        <w:r w:rsidRPr="0050122D">
          <w:rPr>
            <w:rStyle w:val="Hyperlink"/>
            <w:rFonts w:ascii="Times New Roman" w:hAnsi="Times New Roman" w:cs="Times New Roman"/>
            <w:sz w:val="24"/>
            <w:szCs w:val="24"/>
          </w:rPr>
          <w:t>https://arxiv.org/abs/2303.06794</w:t>
        </w:r>
      </w:hyperlink>
      <w:r>
        <w:rPr>
          <w:rFonts w:ascii="Times New Roman" w:hAnsi="Times New Roman" w:cs="Times New Roman"/>
          <w:sz w:val="24"/>
          <w:szCs w:val="24"/>
        </w:rPr>
        <w:t xml:space="preserve"> </w:t>
      </w:r>
    </w:p>
    <w:p w14:paraId="171FE171" w14:textId="77777777" w:rsidR="00D57DE4" w:rsidRDefault="00D57DE4" w:rsidP="006F22FA">
      <w:pPr>
        <w:spacing w:line="276" w:lineRule="auto"/>
        <w:ind w:left="720" w:hanging="720"/>
        <w:jc w:val="both"/>
        <w:rPr>
          <w:rFonts w:ascii="Times New Roman" w:hAnsi="Times New Roman" w:cs="Times New Roman"/>
          <w:sz w:val="24"/>
          <w:szCs w:val="24"/>
        </w:rPr>
      </w:pPr>
      <w:r w:rsidRPr="00031901">
        <w:rPr>
          <w:rFonts w:ascii="Times New Roman" w:hAnsi="Times New Roman" w:cs="Times New Roman"/>
          <w:sz w:val="24"/>
          <w:szCs w:val="24"/>
        </w:rPr>
        <w:t xml:space="preserve">Lomas, T. (2019). Positive work: A multidimensional overview and analysis of work-related drivers of wellbeing. </w:t>
      </w:r>
      <w:r w:rsidRPr="00031901">
        <w:rPr>
          <w:rFonts w:ascii="Times New Roman" w:hAnsi="Times New Roman" w:cs="Times New Roman"/>
          <w:i/>
          <w:sz w:val="24"/>
          <w:szCs w:val="24"/>
        </w:rPr>
        <w:t>International Journal of Applied Positive Psychology</w:t>
      </w:r>
      <w:r w:rsidRPr="00031901">
        <w:rPr>
          <w:rFonts w:ascii="Times New Roman" w:hAnsi="Times New Roman" w:cs="Times New Roman"/>
          <w:sz w:val="24"/>
          <w:szCs w:val="24"/>
        </w:rPr>
        <w:t>, 3(1), 69-96.</w:t>
      </w:r>
      <w:r>
        <w:rPr>
          <w:rFonts w:ascii="Times New Roman" w:hAnsi="Times New Roman" w:cs="Times New Roman"/>
          <w:sz w:val="24"/>
          <w:szCs w:val="24"/>
        </w:rPr>
        <w:t xml:space="preserve"> </w:t>
      </w:r>
      <w:hyperlink r:id="rId22" w:history="1">
        <w:r w:rsidRPr="0050122D">
          <w:rPr>
            <w:rStyle w:val="Hyperlink"/>
            <w:rFonts w:ascii="Times New Roman" w:hAnsi="Times New Roman" w:cs="Times New Roman"/>
            <w:sz w:val="24"/>
            <w:szCs w:val="24"/>
          </w:rPr>
          <w:t>https://doi.org/10.1007/s41042-019-00016-5</w:t>
        </w:r>
      </w:hyperlink>
      <w:r>
        <w:rPr>
          <w:rFonts w:ascii="Times New Roman" w:hAnsi="Times New Roman" w:cs="Times New Roman"/>
          <w:sz w:val="24"/>
          <w:szCs w:val="24"/>
        </w:rPr>
        <w:t xml:space="preserve"> </w:t>
      </w:r>
    </w:p>
    <w:p w14:paraId="3D187867" w14:textId="77777777" w:rsidR="00D57DE4" w:rsidRDefault="00D57DE4" w:rsidP="006F22FA">
      <w:pPr>
        <w:spacing w:line="276" w:lineRule="auto"/>
        <w:ind w:left="720" w:hanging="720"/>
        <w:jc w:val="both"/>
        <w:rPr>
          <w:rFonts w:ascii="Times New Roman" w:hAnsi="Times New Roman" w:cs="Times New Roman"/>
          <w:sz w:val="24"/>
          <w:szCs w:val="24"/>
        </w:rPr>
      </w:pPr>
      <w:r w:rsidRPr="00A57542">
        <w:rPr>
          <w:rFonts w:ascii="Times New Roman" w:hAnsi="Times New Roman" w:cs="Times New Roman"/>
          <w:sz w:val="24"/>
          <w:szCs w:val="24"/>
        </w:rPr>
        <w:t xml:space="preserve">McCallum, F., &amp; Price, D. (2010). Well teachers, well students. </w:t>
      </w:r>
      <w:r w:rsidRPr="00A57542">
        <w:rPr>
          <w:rFonts w:ascii="Times New Roman" w:hAnsi="Times New Roman" w:cs="Times New Roman"/>
          <w:i/>
          <w:sz w:val="24"/>
          <w:szCs w:val="24"/>
        </w:rPr>
        <w:t>The Journal of Student Wellbeing</w:t>
      </w:r>
      <w:r w:rsidRPr="00A57542">
        <w:rPr>
          <w:rFonts w:ascii="Times New Roman" w:hAnsi="Times New Roman" w:cs="Times New Roman"/>
          <w:sz w:val="24"/>
          <w:szCs w:val="24"/>
        </w:rPr>
        <w:t>, 4(1), 19-34.</w:t>
      </w:r>
      <w:r>
        <w:rPr>
          <w:rFonts w:ascii="Times New Roman" w:hAnsi="Times New Roman" w:cs="Times New Roman"/>
          <w:sz w:val="24"/>
          <w:szCs w:val="24"/>
        </w:rPr>
        <w:t xml:space="preserve"> </w:t>
      </w:r>
      <w:hyperlink r:id="rId23" w:history="1">
        <w:r w:rsidRPr="0050122D">
          <w:rPr>
            <w:rStyle w:val="Hyperlink"/>
            <w:rFonts w:ascii="Times New Roman" w:hAnsi="Times New Roman" w:cs="Times New Roman"/>
            <w:sz w:val="24"/>
            <w:szCs w:val="24"/>
          </w:rPr>
          <w:t>https://doi.org/10.21913/JSW.v4i1.599</w:t>
        </w:r>
      </w:hyperlink>
      <w:r>
        <w:rPr>
          <w:rFonts w:ascii="Times New Roman" w:hAnsi="Times New Roman" w:cs="Times New Roman"/>
          <w:sz w:val="24"/>
          <w:szCs w:val="24"/>
        </w:rPr>
        <w:t xml:space="preserve"> </w:t>
      </w:r>
    </w:p>
    <w:p w14:paraId="6ECFE4C7" w14:textId="77777777" w:rsidR="00D57DE4" w:rsidRDefault="00D57DE4" w:rsidP="006F22FA">
      <w:pPr>
        <w:spacing w:line="276" w:lineRule="auto"/>
        <w:ind w:left="720" w:hanging="720"/>
        <w:jc w:val="both"/>
        <w:rPr>
          <w:rFonts w:ascii="Times New Roman" w:hAnsi="Times New Roman" w:cs="Times New Roman"/>
          <w:sz w:val="24"/>
          <w:szCs w:val="24"/>
        </w:rPr>
      </w:pPr>
      <w:r w:rsidRPr="007B2314">
        <w:rPr>
          <w:rFonts w:ascii="Times New Roman" w:hAnsi="Times New Roman" w:cs="Times New Roman"/>
          <w:sz w:val="24"/>
          <w:szCs w:val="24"/>
        </w:rPr>
        <w:t xml:space="preserve">Mohsen Abadi, </w:t>
      </w:r>
      <w:proofErr w:type="spellStart"/>
      <w:r w:rsidRPr="007B2314">
        <w:rPr>
          <w:rFonts w:ascii="Times New Roman" w:hAnsi="Times New Roman" w:cs="Times New Roman"/>
          <w:sz w:val="24"/>
          <w:szCs w:val="24"/>
        </w:rPr>
        <w:t>Fath</w:t>
      </w:r>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Ashtiani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Ahmadizadeh</w:t>
      </w:r>
      <w:proofErr w:type="spellEnd"/>
      <w:r>
        <w:rPr>
          <w:rFonts w:ascii="Times New Roman" w:hAnsi="Times New Roman" w:cs="Times New Roman"/>
          <w:sz w:val="24"/>
          <w:szCs w:val="24"/>
        </w:rPr>
        <w:t>. (2021</w:t>
      </w:r>
      <w:r w:rsidRPr="007B2314">
        <w:rPr>
          <w:rFonts w:ascii="Times New Roman" w:hAnsi="Times New Roman" w:cs="Times New Roman"/>
          <w:sz w:val="24"/>
          <w:szCs w:val="24"/>
        </w:rPr>
        <w:t>). Investigating the psychometric properties of the Persian version of the Tendency Resilience Scale: A short scale to measu</w:t>
      </w:r>
      <w:r>
        <w:rPr>
          <w:rFonts w:ascii="Times New Roman" w:hAnsi="Times New Roman" w:cs="Times New Roman"/>
          <w:sz w:val="24"/>
          <w:szCs w:val="24"/>
        </w:rPr>
        <w:t xml:space="preserve">re toughness. </w:t>
      </w:r>
      <w:r w:rsidRPr="007B2314">
        <w:rPr>
          <w:rFonts w:ascii="Times New Roman" w:hAnsi="Times New Roman" w:cs="Times New Roman"/>
          <w:i/>
          <w:sz w:val="24"/>
          <w:szCs w:val="24"/>
        </w:rPr>
        <w:t>Journal of Military Medicine</w:t>
      </w:r>
      <w:r>
        <w:rPr>
          <w:rFonts w:ascii="Times New Roman" w:hAnsi="Times New Roman" w:cs="Times New Roman"/>
          <w:sz w:val="24"/>
          <w:szCs w:val="24"/>
        </w:rPr>
        <w:t xml:space="preserve">, 23 (4), 338-348. </w:t>
      </w:r>
      <w:hyperlink r:id="rId24" w:history="1">
        <w:r w:rsidRPr="0050122D">
          <w:rPr>
            <w:rStyle w:val="Hyperlink"/>
            <w:rFonts w:ascii="Times New Roman" w:hAnsi="Times New Roman" w:cs="Times New Roman"/>
            <w:sz w:val="24"/>
            <w:szCs w:val="24"/>
          </w:rPr>
          <w:t>https://doi.org/10.30491/JMM.23.4.338</w:t>
        </w:r>
      </w:hyperlink>
      <w:r w:rsidRPr="00087057">
        <w:rPr>
          <w:rFonts w:ascii="Times New Roman" w:hAnsi="Times New Roman" w:cs="Times New Roman"/>
          <w:sz w:val="24"/>
          <w:szCs w:val="24"/>
        </w:rPr>
        <w:t>.</w:t>
      </w:r>
      <w:r>
        <w:rPr>
          <w:rFonts w:ascii="Times New Roman" w:hAnsi="Times New Roman" w:cs="Times New Roman"/>
          <w:sz w:val="24"/>
          <w:szCs w:val="24"/>
        </w:rPr>
        <w:t xml:space="preserve"> </w:t>
      </w:r>
    </w:p>
    <w:p w14:paraId="38888C92" w14:textId="77777777" w:rsidR="00D57DE4" w:rsidRDefault="00D57DE4" w:rsidP="006F22FA">
      <w:pPr>
        <w:spacing w:line="276" w:lineRule="auto"/>
        <w:ind w:left="720" w:hanging="720"/>
        <w:jc w:val="both"/>
        <w:rPr>
          <w:rFonts w:ascii="Times New Roman" w:hAnsi="Times New Roman" w:cs="Times New Roman"/>
          <w:sz w:val="24"/>
          <w:szCs w:val="24"/>
        </w:rPr>
      </w:pPr>
      <w:proofErr w:type="spellStart"/>
      <w:r w:rsidRPr="00AB100B">
        <w:rPr>
          <w:rFonts w:ascii="Times New Roman" w:hAnsi="Times New Roman" w:cs="Times New Roman"/>
          <w:sz w:val="24"/>
          <w:szCs w:val="24"/>
        </w:rPr>
        <w:t>McGonagle</w:t>
      </w:r>
      <w:proofErr w:type="spellEnd"/>
      <w:r w:rsidRPr="00AB100B">
        <w:rPr>
          <w:rFonts w:ascii="Times New Roman" w:hAnsi="Times New Roman" w:cs="Times New Roman"/>
          <w:sz w:val="24"/>
          <w:szCs w:val="24"/>
        </w:rPr>
        <w:t>, A., Beatty, J., &amp; Joffe, R. (2014). Coaching for workers with chronic illn</w:t>
      </w:r>
      <w:r>
        <w:rPr>
          <w:rFonts w:ascii="Times New Roman" w:hAnsi="Times New Roman" w:cs="Times New Roman"/>
          <w:sz w:val="24"/>
          <w:szCs w:val="24"/>
        </w:rPr>
        <w:t>ess: evaluating an intervention</w:t>
      </w:r>
      <w:r w:rsidRPr="00AB100B">
        <w:rPr>
          <w:rFonts w:ascii="Times New Roman" w:hAnsi="Times New Roman" w:cs="Times New Roman"/>
          <w:sz w:val="24"/>
          <w:szCs w:val="24"/>
        </w:rPr>
        <w:t xml:space="preserve">. </w:t>
      </w:r>
      <w:r>
        <w:rPr>
          <w:rFonts w:ascii="Times New Roman" w:hAnsi="Times New Roman" w:cs="Times New Roman"/>
          <w:i/>
          <w:sz w:val="24"/>
          <w:szCs w:val="24"/>
        </w:rPr>
        <w:t>Journal of Occupational H</w:t>
      </w:r>
      <w:r w:rsidRPr="00AB100B">
        <w:rPr>
          <w:rFonts w:ascii="Times New Roman" w:hAnsi="Times New Roman" w:cs="Times New Roman"/>
          <w:i/>
          <w:sz w:val="24"/>
          <w:szCs w:val="24"/>
        </w:rPr>
        <w:t xml:space="preserve">ealth </w:t>
      </w:r>
      <w:r>
        <w:rPr>
          <w:rFonts w:ascii="Times New Roman" w:hAnsi="Times New Roman" w:cs="Times New Roman"/>
          <w:i/>
          <w:sz w:val="24"/>
          <w:szCs w:val="24"/>
        </w:rPr>
        <w:t>Psychology</w:t>
      </w:r>
      <w:r w:rsidRPr="00AB100B">
        <w:rPr>
          <w:rFonts w:ascii="Times New Roman" w:hAnsi="Times New Roman" w:cs="Times New Roman"/>
          <w:sz w:val="24"/>
          <w:szCs w:val="24"/>
        </w:rPr>
        <w:t xml:space="preserve">, 19 3, 385-98. </w:t>
      </w:r>
      <w:hyperlink r:id="rId25" w:history="1">
        <w:r w:rsidRPr="0050122D">
          <w:rPr>
            <w:rStyle w:val="Hyperlink"/>
            <w:rFonts w:ascii="Times New Roman" w:hAnsi="Times New Roman" w:cs="Times New Roman"/>
            <w:sz w:val="24"/>
            <w:szCs w:val="24"/>
          </w:rPr>
          <w:t>https://doi.org/10.1037/a0036601</w:t>
        </w:r>
      </w:hyperlink>
      <w:r>
        <w:rPr>
          <w:rFonts w:ascii="Times New Roman" w:hAnsi="Times New Roman" w:cs="Times New Roman"/>
          <w:sz w:val="24"/>
          <w:szCs w:val="24"/>
        </w:rPr>
        <w:t xml:space="preserve"> </w:t>
      </w:r>
    </w:p>
    <w:p w14:paraId="698594A1" w14:textId="77777777" w:rsidR="00D57DE4" w:rsidRDefault="00D57DE4" w:rsidP="006F22FA">
      <w:pPr>
        <w:spacing w:line="276" w:lineRule="auto"/>
        <w:ind w:left="720" w:hanging="720"/>
        <w:jc w:val="both"/>
        <w:rPr>
          <w:rFonts w:ascii="Times New Roman" w:hAnsi="Times New Roman" w:cs="Times New Roman"/>
          <w:sz w:val="24"/>
          <w:szCs w:val="24"/>
        </w:rPr>
      </w:pPr>
      <w:r w:rsidRPr="00D46CE7">
        <w:rPr>
          <w:rFonts w:ascii="Times New Roman" w:hAnsi="Times New Roman" w:cs="Times New Roman"/>
          <w:sz w:val="24"/>
          <w:szCs w:val="24"/>
        </w:rPr>
        <w:t xml:space="preserve">Matz-Costa, C., </w:t>
      </w:r>
      <w:proofErr w:type="spellStart"/>
      <w:r w:rsidRPr="00D46CE7">
        <w:rPr>
          <w:rFonts w:ascii="Times New Roman" w:hAnsi="Times New Roman" w:cs="Times New Roman"/>
          <w:sz w:val="24"/>
          <w:szCs w:val="24"/>
        </w:rPr>
        <w:t>Berzin</w:t>
      </w:r>
      <w:proofErr w:type="spellEnd"/>
      <w:r w:rsidRPr="00D46CE7">
        <w:rPr>
          <w:rFonts w:ascii="Times New Roman" w:hAnsi="Times New Roman" w:cs="Times New Roman"/>
          <w:sz w:val="24"/>
          <w:szCs w:val="24"/>
        </w:rPr>
        <w:t>, S., Pitt-</w:t>
      </w:r>
      <w:proofErr w:type="spellStart"/>
      <w:r w:rsidRPr="00D46CE7">
        <w:rPr>
          <w:rFonts w:ascii="Times New Roman" w:hAnsi="Times New Roman" w:cs="Times New Roman"/>
          <w:sz w:val="24"/>
          <w:szCs w:val="24"/>
        </w:rPr>
        <w:t>Catsouphes</w:t>
      </w:r>
      <w:proofErr w:type="spellEnd"/>
      <w:r w:rsidRPr="00D46CE7">
        <w:rPr>
          <w:rFonts w:ascii="Times New Roman" w:hAnsi="Times New Roman" w:cs="Times New Roman"/>
          <w:sz w:val="24"/>
          <w:szCs w:val="24"/>
        </w:rPr>
        <w:t xml:space="preserve">, M., &amp; Halvorsen, C. (2019). Perceptions of the Meaningfulness of Work Among Older Social Purpose Workers: An Ecological Momentary Assessment Study. </w:t>
      </w:r>
      <w:r w:rsidRPr="00D46CE7">
        <w:rPr>
          <w:rFonts w:ascii="Times New Roman" w:hAnsi="Times New Roman" w:cs="Times New Roman"/>
          <w:i/>
          <w:sz w:val="24"/>
          <w:szCs w:val="24"/>
        </w:rPr>
        <w:t>Journal of Applied Gerontology</w:t>
      </w:r>
      <w:r w:rsidRPr="00D46CE7">
        <w:rPr>
          <w:rFonts w:ascii="Times New Roman" w:hAnsi="Times New Roman" w:cs="Times New Roman"/>
          <w:sz w:val="24"/>
          <w:szCs w:val="24"/>
        </w:rPr>
        <w:t xml:space="preserve">, 38, 1121 - 1146. </w:t>
      </w:r>
      <w:hyperlink r:id="rId26" w:history="1">
        <w:r w:rsidRPr="0050122D">
          <w:rPr>
            <w:rStyle w:val="Hyperlink"/>
            <w:rFonts w:ascii="Times New Roman" w:hAnsi="Times New Roman" w:cs="Times New Roman"/>
            <w:sz w:val="24"/>
            <w:szCs w:val="24"/>
          </w:rPr>
          <w:t>https://doi.org/10.1177/0733464817727109</w:t>
        </w:r>
      </w:hyperlink>
      <w:r>
        <w:rPr>
          <w:rFonts w:ascii="Times New Roman" w:hAnsi="Times New Roman" w:cs="Times New Roman"/>
          <w:sz w:val="24"/>
          <w:szCs w:val="24"/>
        </w:rPr>
        <w:t xml:space="preserve"> </w:t>
      </w:r>
    </w:p>
    <w:p w14:paraId="24C97E05" w14:textId="44A3CB4A" w:rsidR="00C84E72" w:rsidRDefault="00D57DE4" w:rsidP="006F22FA">
      <w:pPr>
        <w:spacing w:line="276" w:lineRule="auto"/>
        <w:ind w:left="720" w:hanging="720"/>
        <w:jc w:val="both"/>
        <w:rPr>
          <w:rFonts w:ascii="Times New Roman" w:hAnsi="Times New Roman" w:cs="Times New Roman"/>
          <w:sz w:val="24"/>
          <w:szCs w:val="24"/>
        </w:rPr>
      </w:pPr>
      <w:r w:rsidRPr="00C84E72">
        <w:rPr>
          <w:rFonts w:ascii="Times New Roman" w:hAnsi="Times New Roman" w:cs="Times New Roman"/>
          <w:sz w:val="24"/>
          <w:szCs w:val="24"/>
        </w:rPr>
        <w:lastRenderedPageBreak/>
        <w:t xml:space="preserve">Meng, L., Lin, X., Du, J., Zhang, X., &amp; Lu, X. (2023). Autonomy support and prosocial impact facilitate meaningful work: A daily diary study. </w:t>
      </w:r>
      <w:r w:rsidRPr="00C84E72">
        <w:rPr>
          <w:rFonts w:ascii="Times New Roman" w:hAnsi="Times New Roman" w:cs="Times New Roman"/>
          <w:i/>
          <w:sz w:val="24"/>
          <w:szCs w:val="24"/>
        </w:rPr>
        <w:t>Motivation and Emotion</w:t>
      </w:r>
      <w:r w:rsidRPr="00C84E72">
        <w:rPr>
          <w:rFonts w:ascii="Times New Roman" w:hAnsi="Times New Roman" w:cs="Times New Roman"/>
          <w:sz w:val="24"/>
          <w:szCs w:val="24"/>
        </w:rPr>
        <w:t xml:space="preserve">, 1 - 16. </w:t>
      </w:r>
      <w:hyperlink r:id="rId27" w:history="1">
        <w:r w:rsidRPr="0050122D">
          <w:rPr>
            <w:rStyle w:val="Hyperlink"/>
            <w:rFonts w:ascii="Times New Roman" w:hAnsi="Times New Roman" w:cs="Times New Roman"/>
            <w:sz w:val="24"/>
            <w:szCs w:val="24"/>
          </w:rPr>
          <w:t>https://doi.org/10.1007/s11031-023-10006-5</w:t>
        </w:r>
      </w:hyperlink>
      <w:r w:rsidR="00C84E72">
        <w:rPr>
          <w:rFonts w:ascii="Times New Roman" w:hAnsi="Times New Roman" w:cs="Times New Roman"/>
          <w:sz w:val="24"/>
          <w:szCs w:val="24"/>
        </w:rPr>
        <w:t xml:space="preserve"> </w:t>
      </w:r>
    </w:p>
    <w:p w14:paraId="2B4CB310" w14:textId="77777777" w:rsidR="00A83D2F" w:rsidRDefault="00A83D2F" w:rsidP="006F22FA">
      <w:pPr>
        <w:spacing w:line="276" w:lineRule="auto"/>
        <w:ind w:left="720" w:hanging="720"/>
        <w:jc w:val="both"/>
        <w:rPr>
          <w:rFonts w:ascii="Times New Roman" w:hAnsi="Times New Roman" w:cs="Times New Roman"/>
          <w:sz w:val="24"/>
          <w:szCs w:val="24"/>
        </w:rPr>
      </w:pPr>
      <w:r w:rsidRPr="001513B8">
        <w:rPr>
          <w:rFonts w:ascii="Times New Roman" w:hAnsi="Times New Roman" w:cs="Times New Roman"/>
          <w:sz w:val="24"/>
          <w:szCs w:val="24"/>
        </w:rPr>
        <w:t xml:space="preserve">Morales-Solís, J., Chen, J., May, D., &amp; </w:t>
      </w:r>
      <w:proofErr w:type="spellStart"/>
      <w:r w:rsidRPr="001513B8">
        <w:rPr>
          <w:rFonts w:ascii="Times New Roman" w:hAnsi="Times New Roman" w:cs="Times New Roman"/>
          <w:sz w:val="24"/>
          <w:szCs w:val="24"/>
        </w:rPr>
        <w:t>Schwoerer</w:t>
      </w:r>
      <w:proofErr w:type="spellEnd"/>
      <w:r w:rsidRPr="001513B8">
        <w:rPr>
          <w:rFonts w:ascii="Times New Roman" w:hAnsi="Times New Roman" w:cs="Times New Roman"/>
          <w:sz w:val="24"/>
          <w:szCs w:val="24"/>
        </w:rPr>
        <w:t xml:space="preserve">, C. (2022). Resiliency and meaningfulness in work: a job crafting perspective. </w:t>
      </w:r>
      <w:r w:rsidRPr="001513B8">
        <w:rPr>
          <w:rFonts w:ascii="Times New Roman" w:hAnsi="Times New Roman" w:cs="Times New Roman"/>
          <w:i/>
          <w:sz w:val="24"/>
          <w:szCs w:val="24"/>
        </w:rPr>
        <w:t>International Journal of Organizational Analysis</w:t>
      </w:r>
      <w:r w:rsidRPr="001513B8">
        <w:rPr>
          <w:rFonts w:ascii="Times New Roman" w:hAnsi="Times New Roman" w:cs="Times New Roman"/>
          <w:sz w:val="24"/>
          <w:szCs w:val="24"/>
        </w:rPr>
        <w:t xml:space="preserve">. </w:t>
      </w:r>
      <w:hyperlink r:id="rId28" w:history="1">
        <w:r w:rsidRPr="00974A85">
          <w:rPr>
            <w:rStyle w:val="Hyperlink"/>
            <w:rFonts w:ascii="Times New Roman" w:hAnsi="Times New Roman" w:cs="Times New Roman"/>
            <w:sz w:val="24"/>
            <w:szCs w:val="24"/>
          </w:rPr>
          <w:t>https://doi.org/10.1108/ijoa-09-2021-2951</w:t>
        </w:r>
      </w:hyperlink>
      <w:r>
        <w:rPr>
          <w:rFonts w:ascii="Times New Roman" w:hAnsi="Times New Roman" w:cs="Times New Roman"/>
          <w:sz w:val="24"/>
          <w:szCs w:val="24"/>
        </w:rPr>
        <w:t xml:space="preserve"> </w:t>
      </w:r>
    </w:p>
    <w:p w14:paraId="387E3B90" w14:textId="77777777" w:rsidR="00A83D2F" w:rsidRDefault="00A83D2F" w:rsidP="006F22FA">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Ministry of Education</w:t>
      </w:r>
      <w:r w:rsidRPr="00F53B6A">
        <w:rPr>
          <w:rFonts w:ascii="Times New Roman" w:hAnsi="Times New Roman" w:cs="Times New Roman"/>
          <w:sz w:val="24"/>
          <w:szCs w:val="24"/>
        </w:rPr>
        <w:t>. (2020, August 5). National Educa</w:t>
      </w:r>
      <w:r>
        <w:rPr>
          <w:rFonts w:ascii="Times New Roman" w:hAnsi="Times New Roman" w:cs="Times New Roman"/>
          <w:sz w:val="24"/>
          <w:szCs w:val="24"/>
        </w:rPr>
        <w:t>tion Policy 2020.</w:t>
      </w:r>
      <w:r w:rsidRPr="00F53B6A">
        <w:rPr>
          <w:rFonts w:ascii="Times New Roman" w:hAnsi="Times New Roman" w:cs="Times New Roman"/>
          <w:sz w:val="24"/>
          <w:szCs w:val="24"/>
        </w:rPr>
        <w:t xml:space="preserve"> </w:t>
      </w:r>
      <w:hyperlink r:id="rId29" w:history="1">
        <w:r w:rsidRPr="00925EFC">
          <w:rPr>
            <w:rStyle w:val="Hyperlink"/>
            <w:rFonts w:ascii="Times New Roman" w:hAnsi="Times New Roman" w:cs="Times New Roman"/>
            <w:sz w:val="24"/>
            <w:szCs w:val="24"/>
          </w:rPr>
          <w:t>https://www.mhrd.gov.in/sites/upload_files/mhrd/files/NEP_Final_English_0.pdf</w:t>
        </w:r>
      </w:hyperlink>
      <w:r>
        <w:rPr>
          <w:rFonts w:ascii="Times New Roman" w:hAnsi="Times New Roman" w:cs="Times New Roman"/>
          <w:sz w:val="24"/>
          <w:szCs w:val="24"/>
        </w:rPr>
        <w:t xml:space="preserve"> </w:t>
      </w:r>
    </w:p>
    <w:p w14:paraId="5DBFD97B" w14:textId="77777777" w:rsidR="00A83D2F" w:rsidRPr="00EE13A5" w:rsidRDefault="00A83D2F" w:rsidP="006F22FA">
      <w:pPr>
        <w:spacing w:line="276" w:lineRule="auto"/>
        <w:ind w:left="720" w:hanging="720"/>
        <w:jc w:val="both"/>
        <w:rPr>
          <w:rFonts w:ascii="Times New Roman" w:hAnsi="Times New Roman" w:cs="Times New Roman"/>
          <w:sz w:val="24"/>
          <w:szCs w:val="24"/>
        </w:rPr>
      </w:pPr>
      <w:proofErr w:type="spellStart"/>
      <w:r w:rsidRPr="00653764">
        <w:rPr>
          <w:rFonts w:ascii="Times New Roman" w:hAnsi="Times New Roman" w:cs="Times New Roman"/>
          <w:sz w:val="24"/>
          <w:szCs w:val="24"/>
        </w:rPr>
        <w:t>Nwoko</w:t>
      </w:r>
      <w:proofErr w:type="spellEnd"/>
      <w:r w:rsidRPr="00653764">
        <w:rPr>
          <w:rFonts w:ascii="Times New Roman" w:hAnsi="Times New Roman" w:cs="Times New Roman"/>
          <w:sz w:val="24"/>
          <w:szCs w:val="24"/>
        </w:rPr>
        <w:t xml:space="preserve">, J. C., </w:t>
      </w:r>
      <w:proofErr w:type="spellStart"/>
      <w:r w:rsidRPr="00653764">
        <w:rPr>
          <w:rFonts w:ascii="Times New Roman" w:hAnsi="Times New Roman" w:cs="Times New Roman"/>
          <w:sz w:val="24"/>
          <w:szCs w:val="24"/>
        </w:rPr>
        <w:t>Emeto</w:t>
      </w:r>
      <w:proofErr w:type="spellEnd"/>
      <w:r w:rsidRPr="00653764">
        <w:rPr>
          <w:rFonts w:ascii="Times New Roman" w:hAnsi="Times New Roman" w:cs="Times New Roman"/>
          <w:sz w:val="24"/>
          <w:szCs w:val="24"/>
        </w:rPr>
        <w:t xml:space="preserve">, T. I., O., A. E., &amp; S., B. (2023). A Systematic Review of the Factors That Influence Teachers’ Occupational Wellbeing. </w:t>
      </w:r>
      <w:r w:rsidRPr="00653764">
        <w:rPr>
          <w:rFonts w:ascii="Times New Roman" w:hAnsi="Times New Roman" w:cs="Times New Roman"/>
          <w:i/>
          <w:sz w:val="24"/>
          <w:szCs w:val="24"/>
        </w:rPr>
        <w:t>International Journal of Environmental Research and Public Health</w:t>
      </w:r>
      <w:r w:rsidRPr="00653764">
        <w:rPr>
          <w:rFonts w:ascii="Times New Roman" w:hAnsi="Times New Roman" w:cs="Times New Roman"/>
          <w:sz w:val="24"/>
          <w:szCs w:val="24"/>
        </w:rPr>
        <w:t xml:space="preserve">, 20(12), 6070. </w:t>
      </w:r>
      <w:hyperlink r:id="rId30" w:history="1">
        <w:r w:rsidRPr="0050122D">
          <w:rPr>
            <w:rStyle w:val="Hyperlink"/>
            <w:rFonts w:ascii="Times New Roman" w:hAnsi="Times New Roman" w:cs="Times New Roman"/>
            <w:sz w:val="24"/>
            <w:szCs w:val="24"/>
          </w:rPr>
          <w:t>https://doi.org/10.3390/ijerph20126070</w:t>
        </w:r>
      </w:hyperlink>
      <w:r>
        <w:rPr>
          <w:rFonts w:ascii="Times New Roman" w:hAnsi="Times New Roman" w:cs="Times New Roman"/>
          <w:sz w:val="24"/>
          <w:szCs w:val="24"/>
        </w:rPr>
        <w:t xml:space="preserve"> </w:t>
      </w:r>
      <w:r>
        <w:rPr>
          <w:rFonts w:ascii="Times New Roman" w:hAnsi="Times New Roman" w:cs="Times New Roman"/>
          <w:sz w:val="24"/>
        </w:rPr>
        <w:t xml:space="preserve"> </w:t>
      </w:r>
    </w:p>
    <w:p w14:paraId="2407192E" w14:textId="77777777" w:rsidR="00A83D2F" w:rsidRDefault="00A83D2F" w:rsidP="006F22FA">
      <w:pPr>
        <w:spacing w:line="276" w:lineRule="auto"/>
        <w:ind w:left="720" w:hanging="720"/>
        <w:jc w:val="both"/>
        <w:rPr>
          <w:rFonts w:ascii="Times New Roman" w:hAnsi="Times New Roman" w:cs="Times New Roman"/>
          <w:sz w:val="24"/>
          <w:szCs w:val="24"/>
        </w:rPr>
      </w:pPr>
      <w:proofErr w:type="spellStart"/>
      <w:r w:rsidRPr="00757AA9">
        <w:rPr>
          <w:rFonts w:ascii="Times New Roman" w:hAnsi="Times New Roman" w:cs="Times New Roman"/>
          <w:sz w:val="24"/>
        </w:rPr>
        <w:t>Öksüz</w:t>
      </w:r>
      <w:proofErr w:type="spellEnd"/>
      <w:r w:rsidRPr="00757AA9">
        <w:rPr>
          <w:rFonts w:ascii="Times New Roman" w:hAnsi="Times New Roman" w:cs="Times New Roman"/>
          <w:sz w:val="24"/>
        </w:rPr>
        <w:t xml:space="preserve">, E., </w:t>
      </w:r>
      <w:proofErr w:type="spellStart"/>
      <w:r w:rsidRPr="00757AA9">
        <w:rPr>
          <w:rFonts w:ascii="Times New Roman" w:hAnsi="Times New Roman" w:cs="Times New Roman"/>
          <w:sz w:val="24"/>
        </w:rPr>
        <w:t>Demiralp</w:t>
      </w:r>
      <w:proofErr w:type="spellEnd"/>
      <w:r w:rsidRPr="00757AA9">
        <w:rPr>
          <w:rFonts w:ascii="Times New Roman" w:hAnsi="Times New Roman" w:cs="Times New Roman"/>
          <w:sz w:val="24"/>
        </w:rPr>
        <w:t xml:space="preserve">, M., Mersin, S., </w:t>
      </w:r>
      <w:proofErr w:type="spellStart"/>
      <w:r w:rsidRPr="00757AA9">
        <w:rPr>
          <w:rFonts w:ascii="Times New Roman" w:hAnsi="Times New Roman" w:cs="Times New Roman"/>
          <w:sz w:val="24"/>
        </w:rPr>
        <w:t>Tüzer</w:t>
      </w:r>
      <w:proofErr w:type="spellEnd"/>
      <w:r w:rsidRPr="00757AA9">
        <w:rPr>
          <w:rFonts w:ascii="Times New Roman" w:hAnsi="Times New Roman" w:cs="Times New Roman"/>
          <w:sz w:val="24"/>
        </w:rPr>
        <w:t xml:space="preserve">, H., Aksu, M., &amp; </w:t>
      </w:r>
      <w:proofErr w:type="spellStart"/>
      <w:r w:rsidRPr="00757AA9">
        <w:rPr>
          <w:rFonts w:ascii="Times New Roman" w:hAnsi="Times New Roman" w:cs="Times New Roman"/>
          <w:sz w:val="24"/>
        </w:rPr>
        <w:t>Sarıkoç</w:t>
      </w:r>
      <w:proofErr w:type="spellEnd"/>
      <w:r w:rsidRPr="00757AA9">
        <w:rPr>
          <w:rFonts w:ascii="Times New Roman" w:hAnsi="Times New Roman" w:cs="Times New Roman"/>
          <w:sz w:val="24"/>
        </w:rPr>
        <w:t>, G. (2018). Resilience in nurses in terms of perceived social support, job sati</w:t>
      </w:r>
      <w:r>
        <w:rPr>
          <w:rFonts w:ascii="Times New Roman" w:hAnsi="Times New Roman" w:cs="Times New Roman"/>
          <w:sz w:val="24"/>
        </w:rPr>
        <w:t>sfaction and certain variables.</w:t>
      </w:r>
      <w:r w:rsidRPr="00757AA9">
        <w:rPr>
          <w:rFonts w:ascii="Times New Roman" w:hAnsi="Times New Roman" w:cs="Times New Roman"/>
          <w:sz w:val="24"/>
        </w:rPr>
        <w:t xml:space="preserve"> </w:t>
      </w:r>
      <w:r w:rsidRPr="00757AA9">
        <w:rPr>
          <w:rFonts w:ascii="Times New Roman" w:hAnsi="Times New Roman" w:cs="Times New Roman"/>
          <w:i/>
          <w:sz w:val="24"/>
        </w:rPr>
        <w:t>Journal of nursing management</w:t>
      </w:r>
      <w:r w:rsidRPr="00757AA9">
        <w:rPr>
          <w:rFonts w:ascii="Times New Roman" w:hAnsi="Times New Roman" w:cs="Times New Roman"/>
          <w:sz w:val="24"/>
        </w:rPr>
        <w:t>, 27 2, 423-</w:t>
      </w:r>
      <w:proofErr w:type="gramStart"/>
      <w:r w:rsidRPr="00757AA9">
        <w:rPr>
          <w:rFonts w:ascii="Times New Roman" w:hAnsi="Times New Roman" w:cs="Times New Roman"/>
          <w:sz w:val="24"/>
        </w:rPr>
        <w:t>432 .</w:t>
      </w:r>
      <w:proofErr w:type="gramEnd"/>
      <w:r w:rsidRPr="00757AA9">
        <w:rPr>
          <w:rFonts w:ascii="Times New Roman" w:hAnsi="Times New Roman" w:cs="Times New Roman"/>
          <w:sz w:val="24"/>
        </w:rPr>
        <w:t xml:space="preserve"> </w:t>
      </w:r>
      <w:hyperlink r:id="rId31" w:history="1">
        <w:r w:rsidRPr="00974A85">
          <w:rPr>
            <w:rStyle w:val="Hyperlink"/>
            <w:rFonts w:ascii="Times New Roman" w:hAnsi="Times New Roman" w:cs="Times New Roman"/>
            <w:sz w:val="24"/>
          </w:rPr>
          <w:t>https://doi.org/10.1111/jonm.12703</w:t>
        </w:r>
      </w:hyperlink>
    </w:p>
    <w:p w14:paraId="3F5DB6DA" w14:textId="77777777" w:rsidR="00A83D2F" w:rsidRDefault="00A83D2F" w:rsidP="006F22FA">
      <w:pPr>
        <w:spacing w:line="276" w:lineRule="auto"/>
        <w:ind w:left="720" w:hanging="720"/>
        <w:jc w:val="both"/>
        <w:rPr>
          <w:rFonts w:ascii="Times New Roman" w:hAnsi="Times New Roman" w:cs="Times New Roman"/>
          <w:sz w:val="24"/>
          <w:szCs w:val="24"/>
        </w:rPr>
      </w:pPr>
      <w:r w:rsidRPr="008A7B30">
        <w:rPr>
          <w:rFonts w:ascii="Times New Roman" w:hAnsi="Times New Roman" w:cs="Times New Roman"/>
          <w:sz w:val="24"/>
          <w:szCs w:val="24"/>
        </w:rPr>
        <w:t xml:space="preserve">Pepe, A., </w:t>
      </w:r>
      <w:proofErr w:type="spellStart"/>
      <w:r w:rsidRPr="008A7B30">
        <w:rPr>
          <w:rFonts w:ascii="Times New Roman" w:hAnsi="Times New Roman" w:cs="Times New Roman"/>
          <w:sz w:val="24"/>
          <w:szCs w:val="24"/>
        </w:rPr>
        <w:t>Addimando</w:t>
      </w:r>
      <w:proofErr w:type="spellEnd"/>
      <w:r w:rsidRPr="008A7B30">
        <w:rPr>
          <w:rFonts w:ascii="Times New Roman" w:hAnsi="Times New Roman" w:cs="Times New Roman"/>
          <w:sz w:val="24"/>
          <w:szCs w:val="24"/>
        </w:rPr>
        <w:t xml:space="preserve">, L., &amp; Veronese, G. (2017). Measuring Teacher Job Satisfaction: Assessing Invariance in the Teacher Job Satisfaction Scale (TJSS) Across Six Countries. </w:t>
      </w:r>
      <w:r>
        <w:rPr>
          <w:rFonts w:ascii="Times New Roman" w:hAnsi="Times New Roman" w:cs="Times New Roman"/>
          <w:i/>
          <w:sz w:val="24"/>
          <w:szCs w:val="24"/>
        </w:rPr>
        <w:t>Europe’</w:t>
      </w:r>
      <w:r w:rsidRPr="008E779F">
        <w:rPr>
          <w:rFonts w:ascii="Times New Roman" w:hAnsi="Times New Roman" w:cs="Times New Roman"/>
          <w:i/>
          <w:sz w:val="24"/>
          <w:szCs w:val="24"/>
        </w:rPr>
        <w:t>s Journal of Psychology</w:t>
      </w:r>
      <w:r w:rsidRPr="008A7B30">
        <w:rPr>
          <w:rFonts w:ascii="Times New Roman" w:hAnsi="Times New Roman" w:cs="Times New Roman"/>
          <w:sz w:val="24"/>
          <w:szCs w:val="24"/>
        </w:rPr>
        <w:t xml:space="preserve">, 13(3), 396. </w:t>
      </w:r>
      <w:hyperlink r:id="rId32" w:history="1">
        <w:r w:rsidRPr="00CE4D60">
          <w:rPr>
            <w:rStyle w:val="Hyperlink"/>
            <w:rFonts w:ascii="Times New Roman" w:hAnsi="Times New Roman" w:cs="Times New Roman"/>
            <w:sz w:val="24"/>
            <w:szCs w:val="24"/>
          </w:rPr>
          <w:t>https://doi.org/10.5964/ejop.v13i3.1389</w:t>
        </w:r>
      </w:hyperlink>
    </w:p>
    <w:p w14:paraId="2A47AAA6" w14:textId="093CAB6E" w:rsidR="003F6912" w:rsidRDefault="00A83D2F" w:rsidP="006F22FA">
      <w:pPr>
        <w:spacing w:line="276" w:lineRule="auto"/>
        <w:ind w:left="720" w:hanging="720"/>
        <w:jc w:val="both"/>
        <w:rPr>
          <w:rFonts w:ascii="Times New Roman" w:hAnsi="Times New Roman" w:cs="Times New Roman"/>
          <w:sz w:val="24"/>
          <w:szCs w:val="24"/>
        </w:rPr>
      </w:pPr>
      <w:r w:rsidRPr="000709DE">
        <w:rPr>
          <w:rFonts w:ascii="Times New Roman" w:hAnsi="Times New Roman" w:cs="Times New Roman"/>
          <w:sz w:val="24"/>
          <w:szCs w:val="24"/>
        </w:rPr>
        <w:t>Renshaw, T. L., Long, A. C. J., &amp; Cook, C. R. (2015). Assessing teachers</w:t>
      </w:r>
      <w:r>
        <w:rPr>
          <w:rFonts w:ascii="Times New Roman" w:hAnsi="Times New Roman" w:cs="Times New Roman"/>
          <w:sz w:val="24"/>
          <w:szCs w:val="24"/>
        </w:rPr>
        <w:t>’</w:t>
      </w:r>
      <w:r w:rsidRPr="000709DE">
        <w:rPr>
          <w:rFonts w:ascii="Times New Roman" w:hAnsi="Times New Roman" w:cs="Times New Roman"/>
          <w:sz w:val="24"/>
          <w:szCs w:val="24"/>
        </w:rPr>
        <w:t xml:space="preserve"> positive psychological functioning at work: Development and validation of the Teacher Subjective Wellbeing Qu</w:t>
      </w:r>
      <w:r>
        <w:rPr>
          <w:rFonts w:ascii="Times New Roman" w:hAnsi="Times New Roman" w:cs="Times New Roman"/>
          <w:sz w:val="24"/>
          <w:szCs w:val="24"/>
        </w:rPr>
        <w:t>estionnaire. School Psychology Q</w:t>
      </w:r>
      <w:r w:rsidRPr="000709DE">
        <w:rPr>
          <w:rFonts w:ascii="Times New Roman" w:hAnsi="Times New Roman" w:cs="Times New Roman"/>
          <w:sz w:val="24"/>
          <w:szCs w:val="24"/>
        </w:rPr>
        <w:t xml:space="preserve">uarterly: the official journal of the Division of School Psychology, </w:t>
      </w:r>
      <w:r w:rsidRPr="008E779F">
        <w:rPr>
          <w:rFonts w:ascii="Times New Roman" w:hAnsi="Times New Roman" w:cs="Times New Roman"/>
          <w:i/>
          <w:sz w:val="24"/>
          <w:szCs w:val="24"/>
        </w:rPr>
        <w:t>American Psychological Association</w:t>
      </w:r>
      <w:r w:rsidRPr="000709DE">
        <w:rPr>
          <w:rFonts w:ascii="Times New Roman" w:hAnsi="Times New Roman" w:cs="Times New Roman"/>
          <w:sz w:val="24"/>
          <w:szCs w:val="24"/>
        </w:rPr>
        <w:t xml:space="preserve">, 30(2), 289–306. </w:t>
      </w:r>
      <w:hyperlink r:id="rId33" w:history="1">
        <w:r w:rsidRPr="009B0028">
          <w:rPr>
            <w:rStyle w:val="Hyperlink"/>
            <w:rFonts w:ascii="Times New Roman" w:hAnsi="Times New Roman" w:cs="Times New Roman"/>
            <w:sz w:val="24"/>
            <w:szCs w:val="24"/>
          </w:rPr>
          <w:t>https://doi.org/10.1037/spq0000112</w:t>
        </w:r>
      </w:hyperlink>
      <w:r w:rsidR="007D2984">
        <w:rPr>
          <w:rFonts w:ascii="Times New Roman" w:hAnsi="Times New Roman" w:cs="Times New Roman"/>
          <w:sz w:val="24"/>
          <w:szCs w:val="24"/>
        </w:rPr>
        <w:t xml:space="preserve"> </w:t>
      </w:r>
    </w:p>
    <w:p w14:paraId="5B6AB5B3" w14:textId="77777777" w:rsidR="00272BEA" w:rsidRDefault="00272BEA" w:rsidP="006F22FA">
      <w:pPr>
        <w:spacing w:line="276" w:lineRule="auto"/>
        <w:ind w:left="720" w:hanging="720"/>
        <w:jc w:val="both"/>
        <w:rPr>
          <w:rStyle w:val="Hyperlink"/>
          <w:rFonts w:ascii="Times New Roman" w:hAnsi="Times New Roman" w:cs="Times New Roman"/>
          <w:sz w:val="24"/>
          <w:szCs w:val="24"/>
        </w:rPr>
      </w:pPr>
      <w:r w:rsidRPr="008A7B30">
        <w:rPr>
          <w:rFonts w:ascii="Times New Roman" w:hAnsi="Times New Roman" w:cs="Times New Roman"/>
          <w:sz w:val="24"/>
          <w:szCs w:val="24"/>
        </w:rPr>
        <w:t xml:space="preserve">Steger, M. F., </w:t>
      </w:r>
      <w:proofErr w:type="spellStart"/>
      <w:r w:rsidRPr="008A7B30">
        <w:rPr>
          <w:rFonts w:ascii="Times New Roman" w:hAnsi="Times New Roman" w:cs="Times New Roman"/>
          <w:sz w:val="24"/>
          <w:szCs w:val="24"/>
        </w:rPr>
        <w:t>Dik</w:t>
      </w:r>
      <w:proofErr w:type="spellEnd"/>
      <w:r w:rsidRPr="008A7B30">
        <w:rPr>
          <w:rFonts w:ascii="Times New Roman" w:hAnsi="Times New Roman" w:cs="Times New Roman"/>
          <w:sz w:val="24"/>
          <w:szCs w:val="24"/>
        </w:rPr>
        <w:t xml:space="preserve">, B. J., &amp; Duffy, R. D. (2012). Measuring meaningful work: The Work and Meaning Inventory (WAMI). </w:t>
      </w:r>
      <w:r w:rsidRPr="008E779F">
        <w:rPr>
          <w:rFonts w:ascii="Times New Roman" w:hAnsi="Times New Roman" w:cs="Times New Roman"/>
          <w:i/>
          <w:sz w:val="24"/>
          <w:szCs w:val="24"/>
        </w:rPr>
        <w:t>Journal of Career Assessment</w:t>
      </w:r>
      <w:r w:rsidRPr="008A7B30">
        <w:rPr>
          <w:rFonts w:ascii="Times New Roman" w:hAnsi="Times New Roman" w:cs="Times New Roman"/>
          <w:sz w:val="24"/>
          <w:szCs w:val="24"/>
        </w:rPr>
        <w:t xml:space="preserve">, 20(3), 322–337. </w:t>
      </w:r>
      <w:hyperlink r:id="rId34" w:history="1">
        <w:r w:rsidRPr="008A7B30">
          <w:rPr>
            <w:rStyle w:val="Hyperlink"/>
            <w:rFonts w:ascii="Times New Roman" w:hAnsi="Times New Roman" w:cs="Times New Roman"/>
            <w:sz w:val="24"/>
            <w:szCs w:val="24"/>
          </w:rPr>
          <w:t>https://doi.org/10.1177/1069072711436160</w:t>
        </w:r>
      </w:hyperlink>
    </w:p>
    <w:p w14:paraId="27C9730A" w14:textId="77777777" w:rsidR="00272BEA" w:rsidRDefault="00272BEA" w:rsidP="006F22FA">
      <w:pPr>
        <w:spacing w:line="276" w:lineRule="auto"/>
        <w:ind w:left="720" w:hanging="720"/>
        <w:jc w:val="both"/>
        <w:rPr>
          <w:rFonts w:ascii="Times New Roman" w:hAnsi="Times New Roman" w:cs="Times New Roman"/>
          <w:sz w:val="24"/>
          <w:szCs w:val="24"/>
        </w:rPr>
      </w:pPr>
      <w:r w:rsidRPr="00DB53CB">
        <w:rPr>
          <w:rFonts w:ascii="Times New Roman" w:hAnsi="Times New Roman" w:cs="Times New Roman"/>
          <w:sz w:val="24"/>
          <w:szCs w:val="24"/>
        </w:rPr>
        <w:t xml:space="preserve">Stone, A. A., Mackie, C., Framework, P. O. M. S. W. I. a. P., &amp; Education, D. O. B. a. S. S. A. (2013, December 18). Introduction. Subjective Well-Being - NCBI Bookshelf. </w:t>
      </w:r>
      <w:hyperlink r:id="rId35" w:history="1">
        <w:r w:rsidRPr="009B0028">
          <w:rPr>
            <w:rStyle w:val="Hyperlink"/>
            <w:rFonts w:ascii="Times New Roman" w:hAnsi="Times New Roman" w:cs="Times New Roman"/>
            <w:sz w:val="24"/>
            <w:szCs w:val="24"/>
          </w:rPr>
          <w:t>https://www.ncbi.nlm.nih.gov/books/NBK179225/</w:t>
        </w:r>
      </w:hyperlink>
      <w:r>
        <w:rPr>
          <w:rFonts w:ascii="Times New Roman" w:hAnsi="Times New Roman" w:cs="Times New Roman"/>
          <w:sz w:val="24"/>
          <w:szCs w:val="24"/>
        </w:rPr>
        <w:t xml:space="preserve"> </w:t>
      </w:r>
    </w:p>
    <w:p w14:paraId="764F0665" w14:textId="77777777" w:rsidR="00272BEA" w:rsidRDefault="00272BEA" w:rsidP="006F22FA">
      <w:pPr>
        <w:spacing w:line="276" w:lineRule="auto"/>
        <w:ind w:left="720" w:hanging="720"/>
        <w:jc w:val="both"/>
        <w:rPr>
          <w:rFonts w:ascii="Times New Roman" w:hAnsi="Times New Roman" w:cs="Times New Roman"/>
          <w:sz w:val="24"/>
        </w:rPr>
      </w:pPr>
      <w:proofErr w:type="spellStart"/>
      <w:r w:rsidRPr="00513772">
        <w:rPr>
          <w:rFonts w:ascii="Times New Roman" w:hAnsi="Times New Roman" w:cs="Times New Roman"/>
          <w:sz w:val="24"/>
          <w:lang w:val="fr-FR"/>
        </w:rPr>
        <w:t>Tabib</w:t>
      </w:r>
      <w:proofErr w:type="spellEnd"/>
      <w:r w:rsidRPr="00513772">
        <w:rPr>
          <w:rFonts w:ascii="Times New Roman" w:hAnsi="Times New Roman" w:cs="Times New Roman"/>
          <w:sz w:val="24"/>
          <w:lang w:val="fr-FR"/>
        </w:rPr>
        <w:t xml:space="preserve">, F., </w:t>
      </w:r>
      <w:proofErr w:type="spellStart"/>
      <w:r w:rsidRPr="00513772">
        <w:rPr>
          <w:rFonts w:ascii="Times New Roman" w:hAnsi="Times New Roman" w:cs="Times New Roman"/>
          <w:sz w:val="24"/>
          <w:lang w:val="fr-FR"/>
        </w:rPr>
        <w:t>Guermazi</w:t>
      </w:r>
      <w:proofErr w:type="spellEnd"/>
      <w:r w:rsidRPr="00513772">
        <w:rPr>
          <w:rFonts w:ascii="Times New Roman" w:hAnsi="Times New Roman" w:cs="Times New Roman"/>
          <w:sz w:val="24"/>
          <w:lang w:val="fr-FR"/>
        </w:rPr>
        <w:t xml:space="preserve">, F., </w:t>
      </w:r>
      <w:proofErr w:type="spellStart"/>
      <w:r w:rsidRPr="00513772">
        <w:rPr>
          <w:rFonts w:ascii="Times New Roman" w:hAnsi="Times New Roman" w:cs="Times New Roman"/>
          <w:sz w:val="24"/>
          <w:lang w:val="fr-FR"/>
        </w:rPr>
        <w:t>Zouari</w:t>
      </w:r>
      <w:proofErr w:type="spellEnd"/>
      <w:r w:rsidRPr="00513772">
        <w:rPr>
          <w:rFonts w:ascii="Times New Roman" w:hAnsi="Times New Roman" w:cs="Times New Roman"/>
          <w:sz w:val="24"/>
          <w:lang w:val="fr-FR"/>
        </w:rPr>
        <w:t xml:space="preserve">, A., </w:t>
      </w:r>
      <w:proofErr w:type="spellStart"/>
      <w:r w:rsidRPr="00513772">
        <w:rPr>
          <w:rFonts w:ascii="Times New Roman" w:hAnsi="Times New Roman" w:cs="Times New Roman"/>
          <w:sz w:val="24"/>
          <w:lang w:val="fr-FR"/>
        </w:rPr>
        <w:t>Hentati</w:t>
      </w:r>
      <w:proofErr w:type="spellEnd"/>
      <w:r w:rsidRPr="00513772">
        <w:rPr>
          <w:rFonts w:ascii="Times New Roman" w:hAnsi="Times New Roman" w:cs="Times New Roman"/>
          <w:sz w:val="24"/>
          <w:lang w:val="fr-FR"/>
        </w:rPr>
        <w:t xml:space="preserve">, S., </w:t>
      </w:r>
      <w:proofErr w:type="spellStart"/>
      <w:r w:rsidRPr="00513772">
        <w:rPr>
          <w:rFonts w:ascii="Times New Roman" w:hAnsi="Times New Roman" w:cs="Times New Roman"/>
          <w:sz w:val="24"/>
          <w:lang w:val="fr-FR"/>
        </w:rPr>
        <w:t>Baâti</w:t>
      </w:r>
      <w:proofErr w:type="spellEnd"/>
      <w:r w:rsidRPr="00513772">
        <w:rPr>
          <w:rFonts w:ascii="Times New Roman" w:hAnsi="Times New Roman" w:cs="Times New Roman"/>
          <w:sz w:val="24"/>
          <w:lang w:val="fr-FR"/>
        </w:rPr>
        <w:t xml:space="preserve">, I., &amp; </w:t>
      </w:r>
      <w:proofErr w:type="spellStart"/>
      <w:r w:rsidRPr="00513772">
        <w:rPr>
          <w:rFonts w:ascii="Times New Roman" w:hAnsi="Times New Roman" w:cs="Times New Roman"/>
          <w:sz w:val="24"/>
          <w:lang w:val="fr-FR"/>
        </w:rPr>
        <w:t>Masmoudi</w:t>
      </w:r>
      <w:proofErr w:type="spellEnd"/>
      <w:r w:rsidRPr="00513772">
        <w:rPr>
          <w:rFonts w:ascii="Times New Roman" w:hAnsi="Times New Roman" w:cs="Times New Roman"/>
          <w:sz w:val="24"/>
          <w:lang w:val="fr-FR"/>
        </w:rPr>
        <w:t xml:space="preserve">, J. (2022). </w:t>
      </w:r>
      <w:r>
        <w:rPr>
          <w:rFonts w:ascii="Times New Roman" w:hAnsi="Times New Roman" w:cs="Times New Roman"/>
          <w:sz w:val="24"/>
        </w:rPr>
        <w:t>Job</w:t>
      </w:r>
      <w:r w:rsidRPr="00757AA9">
        <w:rPr>
          <w:rFonts w:ascii="Times New Roman" w:hAnsi="Times New Roman" w:cs="Times New Roman"/>
          <w:sz w:val="24"/>
        </w:rPr>
        <w:t xml:space="preserve"> satisfaction and its impact on resilience: a cross-sectional study of Tunisian interns and residents in medicine. </w:t>
      </w:r>
      <w:r w:rsidRPr="00757AA9">
        <w:rPr>
          <w:rFonts w:ascii="Times New Roman" w:hAnsi="Times New Roman" w:cs="Times New Roman"/>
          <w:i/>
          <w:sz w:val="24"/>
        </w:rPr>
        <w:t>European Psychiatry</w:t>
      </w:r>
      <w:r w:rsidRPr="00757AA9">
        <w:rPr>
          <w:rFonts w:ascii="Times New Roman" w:hAnsi="Times New Roman" w:cs="Times New Roman"/>
          <w:sz w:val="24"/>
        </w:rPr>
        <w:t xml:space="preserve">, 65, S612 - S612. </w:t>
      </w:r>
      <w:hyperlink r:id="rId36" w:history="1">
        <w:r w:rsidRPr="00974A85">
          <w:rPr>
            <w:rStyle w:val="Hyperlink"/>
            <w:rFonts w:ascii="Times New Roman" w:hAnsi="Times New Roman" w:cs="Times New Roman"/>
            <w:sz w:val="24"/>
          </w:rPr>
          <w:t>https://doi.org/10.1192/j.eurpsy.2022.1568</w:t>
        </w:r>
      </w:hyperlink>
      <w:r>
        <w:rPr>
          <w:rFonts w:ascii="Times New Roman" w:hAnsi="Times New Roman" w:cs="Times New Roman"/>
          <w:sz w:val="24"/>
        </w:rPr>
        <w:t xml:space="preserve"> </w:t>
      </w:r>
    </w:p>
    <w:p w14:paraId="50B540A2" w14:textId="77777777" w:rsidR="00272BEA" w:rsidRDefault="00272BEA" w:rsidP="006F22FA">
      <w:pPr>
        <w:spacing w:line="276" w:lineRule="auto"/>
        <w:ind w:left="720" w:hanging="720"/>
        <w:jc w:val="both"/>
        <w:rPr>
          <w:rFonts w:ascii="Times New Roman" w:hAnsi="Times New Roman" w:cs="Times New Roman"/>
          <w:sz w:val="24"/>
          <w:szCs w:val="24"/>
        </w:rPr>
      </w:pPr>
      <w:r w:rsidRPr="00E625EB">
        <w:rPr>
          <w:rFonts w:ascii="Times New Roman" w:hAnsi="Times New Roman" w:cs="Times New Roman"/>
          <w:sz w:val="24"/>
          <w:szCs w:val="24"/>
        </w:rPr>
        <w:t xml:space="preserve">Um, B., &amp; </w:t>
      </w:r>
      <w:proofErr w:type="spellStart"/>
      <w:r w:rsidRPr="00E625EB">
        <w:rPr>
          <w:rFonts w:ascii="Times New Roman" w:hAnsi="Times New Roman" w:cs="Times New Roman"/>
          <w:sz w:val="24"/>
          <w:szCs w:val="24"/>
        </w:rPr>
        <w:t>Seon</w:t>
      </w:r>
      <w:proofErr w:type="spellEnd"/>
      <w:r w:rsidRPr="00E625EB">
        <w:rPr>
          <w:rFonts w:ascii="Times New Roman" w:hAnsi="Times New Roman" w:cs="Times New Roman"/>
          <w:sz w:val="24"/>
          <w:szCs w:val="24"/>
        </w:rPr>
        <w:t xml:space="preserve">, Y. (2024). Counseling trainees’ academic burnout, meaningful work, and career choice satisfaction: A resilience framework. </w:t>
      </w:r>
      <w:r w:rsidRPr="00E625EB">
        <w:rPr>
          <w:rFonts w:ascii="Times New Roman" w:hAnsi="Times New Roman" w:cs="Times New Roman"/>
          <w:i/>
          <w:sz w:val="24"/>
          <w:szCs w:val="24"/>
        </w:rPr>
        <w:t>The Career Development Quarterly</w:t>
      </w:r>
      <w:r w:rsidRPr="00E625EB">
        <w:rPr>
          <w:rFonts w:ascii="Times New Roman" w:hAnsi="Times New Roman" w:cs="Times New Roman"/>
          <w:sz w:val="24"/>
          <w:szCs w:val="24"/>
        </w:rPr>
        <w:t xml:space="preserve">. </w:t>
      </w:r>
      <w:hyperlink r:id="rId37" w:history="1">
        <w:r w:rsidRPr="00974A85">
          <w:rPr>
            <w:rStyle w:val="Hyperlink"/>
            <w:rFonts w:ascii="Times New Roman" w:hAnsi="Times New Roman" w:cs="Times New Roman"/>
            <w:sz w:val="24"/>
            <w:szCs w:val="24"/>
          </w:rPr>
          <w:t>https://doi.org/10.1002/cdq.12341</w:t>
        </w:r>
      </w:hyperlink>
      <w:r>
        <w:rPr>
          <w:rFonts w:ascii="Times New Roman" w:hAnsi="Times New Roman" w:cs="Times New Roman"/>
          <w:sz w:val="24"/>
          <w:szCs w:val="24"/>
        </w:rPr>
        <w:t xml:space="preserve"> </w:t>
      </w:r>
    </w:p>
    <w:p w14:paraId="547D6F13" w14:textId="77777777" w:rsidR="00272BEA" w:rsidRPr="008A7B30" w:rsidRDefault="00272BEA" w:rsidP="006F22FA">
      <w:pPr>
        <w:spacing w:line="276" w:lineRule="auto"/>
        <w:ind w:left="720" w:hanging="720"/>
        <w:jc w:val="both"/>
        <w:rPr>
          <w:rFonts w:ascii="Times New Roman" w:hAnsi="Times New Roman" w:cs="Times New Roman"/>
          <w:sz w:val="24"/>
          <w:szCs w:val="24"/>
        </w:rPr>
      </w:pPr>
      <w:r w:rsidRPr="006B7A15">
        <w:rPr>
          <w:rFonts w:ascii="Times New Roman" w:hAnsi="Times New Roman" w:cs="Times New Roman"/>
          <w:sz w:val="24"/>
          <w:szCs w:val="24"/>
        </w:rPr>
        <w:lastRenderedPageBreak/>
        <w:t xml:space="preserve">UN DESA. </w:t>
      </w:r>
      <w:r>
        <w:rPr>
          <w:rFonts w:ascii="Times New Roman" w:hAnsi="Times New Roman" w:cs="Times New Roman"/>
          <w:sz w:val="24"/>
          <w:szCs w:val="24"/>
        </w:rPr>
        <w:t>(</w:t>
      </w:r>
      <w:r w:rsidRPr="006B7A15">
        <w:rPr>
          <w:rFonts w:ascii="Times New Roman" w:hAnsi="Times New Roman" w:cs="Times New Roman"/>
          <w:sz w:val="24"/>
          <w:szCs w:val="24"/>
        </w:rPr>
        <w:t>2024</w:t>
      </w:r>
      <w:r>
        <w:rPr>
          <w:rFonts w:ascii="Times New Roman" w:hAnsi="Times New Roman" w:cs="Times New Roman"/>
          <w:sz w:val="24"/>
          <w:szCs w:val="24"/>
        </w:rPr>
        <w:t>)</w:t>
      </w:r>
      <w:r w:rsidRPr="006B7A15">
        <w:rPr>
          <w:rFonts w:ascii="Times New Roman" w:hAnsi="Times New Roman" w:cs="Times New Roman"/>
          <w:sz w:val="24"/>
          <w:szCs w:val="24"/>
        </w:rPr>
        <w:t>. The Sustainable Developme</w:t>
      </w:r>
      <w:r>
        <w:rPr>
          <w:rFonts w:ascii="Times New Roman" w:hAnsi="Times New Roman" w:cs="Times New Roman"/>
          <w:sz w:val="24"/>
          <w:szCs w:val="24"/>
        </w:rPr>
        <w:t>nt Goals Report 2024</w:t>
      </w:r>
      <w:r w:rsidRPr="006B7A15">
        <w:rPr>
          <w:rFonts w:ascii="Times New Roman" w:hAnsi="Times New Roman" w:cs="Times New Roman"/>
          <w:sz w:val="24"/>
          <w:szCs w:val="24"/>
        </w:rPr>
        <w:t>. Ne</w:t>
      </w:r>
      <w:r>
        <w:rPr>
          <w:rFonts w:ascii="Times New Roman" w:hAnsi="Times New Roman" w:cs="Times New Roman"/>
          <w:sz w:val="24"/>
          <w:szCs w:val="24"/>
        </w:rPr>
        <w:t>w York, USA: UN DESA.</w:t>
      </w:r>
      <w:r w:rsidRPr="006B7A15">
        <w:rPr>
          <w:rFonts w:ascii="Times New Roman" w:hAnsi="Times New Roman" w:cs="Times New Roman"/>
          <w:sz w:val="24"/>
          <w:szCs w:val="24"/>
        </w:rPr>
        <w:t xml:space="preserve"> </w:t>
      </w:r>
      <w:hyperlink r:id="rId38" w:history="1">
        <w:r w:rsidRPr="00925EFC">
          <w:rPr>
            <w:rStyle w:val="Hyperlink"/>
            <w:rFonts w:ascii="Times New Roman" w:hAnsi="Times New Roman" w:cs="Times New Roman"/>
            <w:sz w:val="24"/>
            <w:szCs w:val="24"/>
          </w:rPr>
          <w:t>https://unstats.un.org/sdgs/report/2024/</w:t>
        </w:r>
      </w:hyperlink>
      <w:r>
        <w:rPr>
          <w:rFonts w:ascii="Times New Roman" w:hAnsi="Times New Roman" w:cs="Times New Roman"/>
          <w:sz w:val="24"/>
          <w:szCs w:val="24"/>
        </w:rPr>
        <w:t xml:space="preserve"> </w:t>
      </w:r>
    </w:p>
    <w:p w14:paraId="75FC6D36" w14:textId="6B1B1F24" w:rsidR="003F6912" w:rsidRDefault="00272BEA" w:rsidP="006F22FA">
      <w:pPr>
        <w:spacing w:line="276" w:lineRule="auto"/>
        <w:ind w:left="720" w:hanging="720"/>
        <w:jc w:val="both"/>
        <w:rPr>
          <w:rFonts w:ascii="Times New Roman" w:hAnsi="Times New Roman" w:cs="Times New Roman"/>
          <w:sz w:val="24"/>
          <w:szCs w:val="24"/>
        </w:rPr>
      </w:pPr>
      <w:r w:rsidRPr="008A7B30">
        <w:rPr>
          <w:rFonts w:ascii="Times New Roman" w:hAnsi="Times New Roman" w:cs="Times New Roman"/>
          <w:sz w:val="24"/>
          <w:szCs w:val="24"/>
        </w:rPr>
        <w:t xml:space="preserve">Vaishnavi, S., Connor, K., &amp; Davidson, J. R. (2007). An abbreviated version of the Connor-Davidson Resilience Scale (CD-RISC), the CD-RISC2: Psychometric properties and applications in psychopharmacological trials. </w:t>
      </w:r>
      <w:r w:rsidRPr="008E779F">
        <w:rPr>
          <w:rFonts w:ascii="Times New Roman" w:hAnsi="Times New Roman" w:cs="Times New Roman"/>
          <w:i/>
          <w:sz w:val="24"/>
          <w:szCs w:val="24"/>
        </w:rPr>
        <w:t>Psychiatry Research</w:t>
      </w:r>
      <w:r w:rsidRPr="008A7B30">
        <w:rPr>
          <w:rFonts w:ascii="Times New Roman" w:hAnsi="Times New Roman" w:cs="Times New Roman"/>
          <w:sz w:val="24"/>
          <w:szCs w:val="24"/>
        </w:rPr>
        <w:t xml:space="preserve">, 152(2-3), 293. </w:t>
      </w:r>
      <w:hyperlink r:id="rId39" w:history="1">
        <w:r w:rsidRPr="009B0028">
          <w:rPr>
            <w:rStyle w:val="Hyperlink"/>
            <w:rFonts w:ascii="Times New Roman" w:hAnsi="Times New Roman" w:cs="Times New Roman"/>
            <w:sz w:val="24"/>
            <w:szCs w:val="24"/>
          </w:rPr>
          <w:t>https://doi.org/10.1016/j.psychres.2007.01.006</w:t>
        </w:r>
      </w:hyperlink>
      <w:r w:rsidR="007D2984">
        <w:rPr>
          <w:rFonts w:ascii="Times New Roman" w:hAnsi="Times New Roman" w:cs="Times New Roman"/>
          <w:sz w:val="24"/>
          <w:szCs w:val="24"/>
        </w:rPr>
        <w:t xml:space="preserve"> </w:t>
      </w:r>
    </w:p>
    <w:p w14:paraId="1489F0AE" w14:textId="77777777" w:rsidR="00270DA4" w:rsidRDefault="00270DA4" w:rsidP="006F22FA">
      <w:pPr>
        <w:spacing w:line="276" w:lineRule="auto"/>
        <w:ind w:left="720" w:hanging="720"/>
        <w:jc w:val="both"/>
        <w:rPr>
          <w:rFonts w:ascii="Times New Roman" w:hAnsi="Times New Roman" w:cs="Times New Roman"/>
          <w:sz w:val="24"/>
          <w:szCs w:val="24"/>
        </w:rPr>
      </w:pPr>
      <w:r w:rsidRPr="001513B8">
        <w:rPr>
          <w:rFonts w:ascii="Times New Roman" w:hAnsi="Times New Roman" w:cs="Times New Roman"/>
          <w:sz w:val="24"/>
          <w:szCs w:val="24"/>
        </w:rPr>
        <w:t xml:space="preserve">Van </w:t>
      </w:r>
      <w:proofErr w:type="spellStart"/>
      <w:r w:rsidRPr="001513B8">
        <w:rPr>
          <w:rFonts w:ascii="Times New Roman" w:hAnsi="Times New Roman" w:cs="Times New Roman"/>
          <w:sz w:val="24"/>
          <w:szCs w:val="24"/>
        </w:rPr>
        <w:t>Wingerden</w:t>
      </w:r>
      <w:proofErr w:type="spellEnd"/>
      <w:r w:rsidRPr="001513B8">
        <w:rPr>
          <w:rFonts w:ascii="Times New Roman" w:hAnsi="Times New Roman" w:cs="Times New Roman"/>
          <w:sz w:val="24"/>
          <w:szCs w:val="24"/>
        </w:rPr>
        <w:t xml:space="preserve">, J., &amp; </w:t>
      </w:r>
      <w:proofErr w:type="spellStart"/>
      <w:r w:rsidRPr="001513B8">
        <w:rPr>
          <w:rFonts w:ascii="Times New Roman" w:hAnsi="Times New Roman" w:cs="Times New Roman"/>
          <w:sz w:val="24"/>
          <w:szCs w:val="24"/>
        </w:rPr>
        <w:t>Poell</w:t>
      </w:r>
      <w:proofErr w:type="spellEnd"/>
      <w:r w:rsidRPr="001513B8">
        <w:rPr>
          <w:rFonts w:ascii="Times New Roman" w:hAnsi="Times New Roman" w:cs="Times New Roman"/>
          <w:sz w:val="24"/>
          <w:szCs w:val="24"/>
        </w:rPr>
        <w:t xml:space="preserve">, R. (2019). Meaningful work and resilience among teachers: The mediating role of work engagement and job crafting. </w:t>
      </w:r>
      <w:proofErr w:type="spellStart"/>
      <w:r w:rsidRPr="001513B8">
        <w:rPr>
          <w:rFonts w:ascii="Times New Roman" w:hAnsi="Times New Roman" w:cs="Times New Roman"/>
          <w:i/>
          <w:sz w:val="24"/>
          <w:szCs w:val="24"/>
        </w:rPr>
        <w:t>PLoS</w:t>
      </w:r>
      <w:proofErr w:type="spellEnd"/>
      <w:r w:rsidRPr="001513B8">
        <w:rPr>
          <w:rFonts w:ascii="Times New Roman" w:hAnsi="Times New Roman" w:cs="Times New Roman"/>
          <w:i/>
          <w:sz w:val="24"/>
          <w:szCs w:val="24"/>
        </w:rPr>
        <w:t xml:space="preserve"> ONE</w:t>
      </w:r>
      <w:r w:rsidRPr="001513B8">
        <w:rPr>
          <w:rFonts w:ascii="Times New Roman" w:hAnsi="Times New Roman" w:cs="Times New Roman"/>
          <w:sz w:val="24"/>
          <w:szCs w:val="24"/>
        </w:rPr>
        <w:t xml:space="preserve">, 14. </w:t>
      </w:r>
      <w:hyperlink r:id="rId40" w:history="1">
        <w:r w:rsidRPr="00974A85">
          <w:rPr>
            <w:rStyle w:val="Hyperlink"/>
            <w:rFonts w:ascii="Times New Roman" w:hAnsi="Times New Roman" w:cs="Times New Roman"/>
            <w:sz w:val="24"/>
            <w:szCs w:val="24"/>
          </w:rPr>
          <w:t>https://doi.org/10.1371/journal.pone.0222518</w:t>
        </w:r>
      </w:hyperlink>
      <w:r>
        <w:rPr>
          <w:rFonts w:ascii="Times New Roman" w:hAnsi="Times New Roman" w:cs="Times New Roman"/>
          <w:sz w:val="24"/>
          <w:szCs w:val="24"/>
        </w:rPr>
        <w:t xml:space="preserve"> </w:t>
      </w:r>
    </w:p>
    <w:p w14:paraId="0AE30F44" w14:textId="77777777" w:rsidR="00270DA4" w:rsidRDefault="00270DA4" w:rsidP="006F22FA">
      <w:pPr>
        <w:spacing w:line="276" w:lineRule="auto"/>
        <w:ind w:left="720" w:hanging="720"/>
        <w:jc w:val="both"/>
        <w:rPr>
          <w:rFonts w:ascii="Times New Roman" w:hAnsi="Times New Roman" w:cs="Times New Roman"/>
          <w:sz w:val="24"/>
          <w:szCs w:val="24"/>
        </w:rPr>
      </w:pPr>
      <w:r w:rsidRPr="00E720D4">
        <w:rPr>
          <w:rFonts w:ascii="Times New Roman" w:hAnsi="Times New Roman" w:cs="Times New Roman"/>
          <w:sz w:val="24"/>
          <w:szCs w:val="24"/>
        </w:rPr>
        <w:t xml:space="preserve">Waite, P. J., &amp; Richardson, G. E. (2004). Determining the efficacy of resiliency training in the work site. </w:t>
      </w:r>
      <w:r w:rsidRPr="00E720D4">
        <w:rPr>
          <w:rFonts w:ascii="Times New Roman" w:hAnsi="Times New Roman" w:cs="Times New Roman"/>
          <w:i/>
          <w:sz w:val="24"/>
          <w:szCs w:val="24"/>
        </w:rPr>
        <w:t xml:space="preserve">Journal of </w:t>
      </w:r>
      <w:r>
        <w:rPr>
          <w:rFonts w:ascii="Times New Roman" w:hAnsi="Times New Roman" w:cs="Times New Roman"/>
          <w:i/>
          <w:sz w:val="24"/>
          <w:szCs w:val="24"/>
        </w:rPr>
        <w:t>Allied</w:t>
      </w:r>
      <w:r w:rsidRPr="00E720D4">
        <w:rPr>
          <w:rFonts w:ascii="Times New Roman" w:hAnsi="Times New Roman" w:cs="Times New Roman"/>
          <w:i/>
          <w:sz w:val="24"/>
          <w:szCs w:val="24"/>
        </w:rPr>
        <w:t xml:space="preserve"> Health</w:t>
      </w:r>
      <w:r w:rsidRPr="00E720D4">
        <w:rPr>
          <w:rFonts w:ascii="Times New Roman" w:hAnsi="Times New Roman" w:cs="Times New Roman"/>
          <w:sz w:val="24"/>
          <w:szCs w:val="24"/>
        </w:rPr>
        <w:t>, 33(3), 178-183.</w:t>
      </w:r>
    </w:p>
    <w:p w14:paraId="43CD6531" w14:textId="77777777" w:rsidR="00270DA4" w:rsidRDefault="00270DA4" w:rsidP="006F22FA">
      <w:pPr>
        <w:spacing w:line="276" w:lineRule="auto"/>
        <w:ind w:left="720" w:hanging="720"/>
        <w:jc w:val="both"/>
        <w:rPr>
          <w:rFonts w:ascii="Times New Roman" w:hAnsi="Times New Roman" w:cs="Times New Roman"/>
          <w:sz w:val="24"/>
          <w:szCs w:val="24"/>
        </w:rPr>
      </w:pPr>
      <w:r w:rsidRPr="007F0447">
        <w:rPr>
          <w:rFonts w:ascii="Times New Roman" w:hAnsi="Times New Roman" w:cs="Times New Roman"/>
          <w:sz w:val="24"/>
          <w:szCs w:val="24"/>
        </w:rPr>
        <w:t xml:space="preserve">Wang, N., Zhu, J., </w:t>
      </w:r>
      <w:proofErr w:type="spellStart"/>
      <w:r w:rsidRPr="007F0447">
        <w:rPr>
          <w:rFonts w:ascii="Times New Roman" w:hAnsi="Times New Roman" w:cs="Times New Roman"/>
          <w:sz w:val="24"/>
          <w:szCs w:val="24"/>
        </w:rPr>
        <w:t>Dormann</w:t>
      </w:r>
      <w:proofErr w:type="spellEnd"/>
      <w:r w:rsidRPr="007F0447">
        <w:rPr>
          <w:rFonts w:ascii="Times New Roman" w:hAnsi="Times New Roman" w:cs="Times New Roman"/>
          <w:sz w:val="24"/>
          <w:szCs w:val="24"/>
        </w:rPr>
        <w:t xml:space="preserve">, C., Song, Z., &amp; Bakker, A. (2020). The Daily Motivators: Positive Work Events, Psychological Needs Satisfaction, and Work Engagement. </w:t>
      </w:r>
      <w:r w:rsidRPr="007F0447">
        <w:rPr>
          <w:rFonts w:ascii="Times New Roman" w:hAnsi="Times New Roman" w:cs="Times New Roman"/>
          <w:i/>
          <w:sz w:val="24"/>
          <w:szCs w:val="24"/>
        </w:rPr>
        <w:t>Applied Psychology</w:t>
      </w:r>
      <w:r w:rsidRPr="007F0447">
        <w:rPr>
          <w:rFonts w:ascii="Times New Roman" w:hAnsi="Times New Roman" w:cs="Times New Roman"/>
          <w:sz w:val="24"/>
          <w:szCs w:val="24"/>
        </w:rPr>
        <w:t xml:space="preserve">. </w:t>
      </w:r>
      <w:hyperlink r:id="rId41" w:history="1">
        <w:r w:rsidRPr="0050122D">
          <w:rPr>
            <w:rStyle w:val="Hyperlink"/>
            <w:rFonts w:ascii="Times New Roman" w:hAnsi="Times New Roman" w:cs="Times New Roman"/>
            <w:sz w:val="24"/>
            <w:szCs w:val="24"/>
          </w:rPr>
          <w:t>https://doi.org/10.1111/APPS.12182</w:t>
        </w:r>
      </w:hyperlink>
      <w:r>
        <w:rPr>
          <w:rFonts w:ascii="Times New Roman" w:hAnsi="Times New Roman" w:cs="Times New Roman"/>
          <w:sz w:val="24"/>
          <w:szCs w:val="24"/>
        </w:rPr>
        <w:t xml:space="preserve"> </w:t>
      </w:r>
    </w:p>
    <w:p w14:paraId="39AFD933" w14:textId="77777777" w:rsidR="00270DA4" w:rsidRDefault="00270DA4" w:rsidP="006F22FA">
      <w:pPr>
        <w:spacing w:line="276" w:lineRule="auto"/>
        <w:ind w:left="720" w:hanging="720"/>
        <w:jc w:val="both"/>
        <w:rPr>
          <w:rFonts w:ascii="Times New Roman" w:hAnsi="Times New Roman" w:cs="Times New Roman"/>
          <w:sz w:val="24"/>
          <w:szCs w:val="24"/>
        </w:rPr>
      </w:pPr>
      <w:proofErr w:type="spellStart"/>
      <w:r w:rsidRPr="0066755E">
        <w:rPr>
          <w:rFonts w:ascii="Times New Roman" w:hAnsi="Times New Roman" w:cs="Times New Roman"/>
          <w:sz w:val="24"/>
          <w:szCs w:val="24"/>
        </w:rPr>
        <w:t>Yıldız</w:t>
      </w:r>
      <w:proofErr w:type="spellEnd"/>
      <w:r>
        <w:rPr>
          <w:rFonts w:ascii="Times New Roman" w:hAnsi="Times New Roman" w:cs="Times New Roman"/>
          <w:sz w:val="24"/>
          <w:szCs w:val="24"/>
        </w:rPr>
        <w:t>-</w:t>
      </w:r>
      <w:r w:rsidRPr="0066755E">
        <w:rPr>
          <w:rFonts w:ascii="Times New Roman" w:hAnsi="Times New Roman" w:cs="Times New Roman"/>
          <w:sz w:val="24"/>
          <w:szCs w:val="24"/>
        </w:rPr>
        <w:t xml:space="preserve">Demir, C. (2023). Unveiling Job Satisfaction of Teachers through a Blend of Methodologies. </w:t>
      </w:r>
      <w:r w:rsidRPr="0066755E">
        <w:rPr>
          <w:rFonts w:ascii="Times New Roman" w:hAnsi="Times New Roman" w:cs="Times New Roman"/>
          <w:i/>
          <w:sz w:val="24"/>
          <w:szCs w:val="24"/>
        </w:rPr>
        <w:t>Sustainability</w:t>
      </w:r>
      <w:r w:rsidRPr="0066755E">
        <w:rPr>
          <w:rFonts w:ascii="Times New Roman" w:hAnsi="Times New Roman" w:cs="Times New Roman"/>
          <w:sz w:val="24"/>
          <w:szCs w:val="24"/>
        </w:rPr>
        <w:t>, 15(18), 13986.</w:t>
      </w:r>
      <w:r>
        <w:rPr>
          <w:rFonts w:ascii="Times New Roman" w:hAnsi="Times New Roman" w:cs="Times New Roman"/>
          <w:sz w:val="24"/>
          <w:szCs w:val="24"/>
        </w:rPr>
        <w:t xml:space="preserve"> </w:t>
      </w:r>
      <w:hyperlink r:id="rId42" w:history="1">
        <w:r w:rsidRPr="0050122D">
          <w:rPr>
            <w:rStyle w:val="Hyperlink"/>
            <w:rFonts w:ascii="Times New Roman" w:hAnsi="Times New Roman" w:cs="Times New Roman"/>
            <w:sz w:val="24"/>
            <w:szCs w:val="24"/>
          </w:rPr>
          <w:t>https://doi.org/10.3390/su151813986</w:t>
        </w:r>
      </w:hyperlink>
      <w:r>
        <w:rPr>
          <w:rFonts w:ascii="Times New Roman" w:hAnsi="Times New Roman" w:cs="Times New Roman"/>
          <w:sz w:val="24"/>
          <w:szCs w:val="24"/>
        </w:rPr>
        <w:t xml:space="preserve"> </w:t>
      </w:r>
    </w:p>
    <w:p w14:paraId="2A2C4F8C" w14:textId="77777777" w:rsidR="00270DA4" w:rsidRPr="008A7B30" w:rsidRDefault="00270DA4" w:rsidP="006F22FA">
      <w:pPr>
        <w:spacing w:line="276" w:lineRule="auto"/>
        <w:ind w:left="720" w:hanging="720"/>
        <w:jc w:val="both"/>
        <w:rPr>
          <w:rFonts w:ascii="Times New Roman" w:hAnsi="Times New Roman" w:cs="Times New Roman"/>
          <w:sz w:val="24"/>
          <w:szCs w:val="24"/>
        </w:rPr>
      </w:pPr>
      <w:r w:rsidRPr="00ED476F">
        <w:rPr>
          <w:rFonts w:ascii="Times New Roman" w:hAnsi="Times New Roman" w:cs="Times New Roman"/>
          <w:sz w:val="24"/>
          <w:szCs w:val="24"/>
        </w:rPr>
        <w:t xml:space="preserve">Yadav, M., </w:t>
      </w:r>
      <w:proofErr w:type="spellStart"/>
      <w:r w:rsidRPr="00ED476F">
        <w:rPr>
          <w:rFonts w:ascii="Times New Roman" w:hAnsi="Times New Roman" w:cs="Times New Roman"/>
          <w:sz w:val="24"/>
          <w:szCs w:val="24"/>
        </w:rPr>
        <w:t>Chandel</w:t>
      </w:r>
      <w:proofErr w:type="spellEnd"/>
      <w:r w:rsidRPr="00ED476F">
        <w:rPr>
          <w:rFonts w:ascii="Times New Roman" w:hAnsi="Times New Roman" w:cs="Times New Roman"/>
          <w:sz w:val="24"/>
          <w:szCs w:val="24"/>
        </w:rPr>
        <w:t>, A., &amp; Singh, J. (2025). Measuring Workplace Wellbeing: Metrics and Tools for Organizations. In Insights on Wellbeing and Happiness in the Workplace (pp. 189-210). IGI Global Scientific Publishing.</w:t>
      </w:r>
      <w:r>
        <w:rPr>
          <w:rFonts w:ascii="Times New Roman" w:hAnsi="Times New Roman" w:cs="Times New Roman"/>
          <w:sz w:val="24"/>
          <w:szCs w:val="24"/>
        </w:rPr>
        <w:t xml:space="preserve"> </w:t>
      </w:r>
      <w:r w:rsidRPr="00ED476F">
        <w:rPr>
          <w:rFonts w:ascii="Times New Roman" w:hAnsi="Times New Roman" w:cs="Times New Roman"/>
          <w:sz w:val="24"/>
          <w:szCs w:val="24"/>
        </w:rPr>
        <w:t>10.4018/979-8-3693-2939-9.ch010</w:t>
      </w:r>
      <w:r>
        <w:rPr>
          <w:rFonts w:ascii="Times New Roman" w:hAnsi="Times New Roman" w:cs="Times New Roman"/>
          <w:sz w:val="24"/>
          <w:szCs w:val="24"/>
        </w:rPr>
        <w:t xml:space="preserve">  </w:t>
      </w:r>
    </w:p>
    <w:p w14:paraId="00F4756C" w14:textId="77777777" w:rsidR="00270DA4" w:rsidRDefault="00270DA4" w:rsidP="006F22FA">
      <w:pPr>
        <w:tabs>
          <w:tab w:val="left" w:pos="2844"/>
        </w:tabs>
        <w:spacing w:line="276" w:lineRule="auto"/>
        <w:ind w:left="720" w:hanging="720"/>
        <w:jc w:val="both"/>
        <w:rPr>
          <w:rFonts w:ascii="Times New Roman" w:hAnsi="Times New Roman" w:cs="Times New Roman"/>
          <w:sz w:val="24"/>
        </w:rPr>
      </w:pPr>
      <w:r w:rsidRPr="005D0766">
        <w:rPr>
          <w:rFonts w:ascii="Times New Roman" w:hAnsi="Times New Roman" w:cs="Times New Roman"/>
          <w:sz w:val="24"/>
        </w:rPr>
        <w:t xml:space="preserve">Zhu, Y. (2013). A review of job satisfaction. </w:t>
      </w:r>
      <w:r w:rsidRPr="005D0766">
        <w:rPr>
          <w:rFonts w:ascii="Times New Roman" w:hAnsi="Times New Roman" w:cs="Times New Roman"/>
          <w:i/>
          <w:sz w:val="24"/>
        </w:rPr>
        <w:t>Asian Social Science</w:t>
      </w:r>
      <w:r w:rsidRPr="005D0766">
        <w:rPr>
          <w:rFonts w:ascii="Times New Roman" w:hAnsi="Times New Roman" w:cs="Times New Roman"/>
          <w:sz w:val="24"/>
        </w:rPr>
        <w:t>, 9(1), 293.</w:t>
      </w:r>
      <w:r>
        <w:rPr>
          <w:rFonts w:ascii="Times New Roman" w:hAnsi="Times New Roman" w:cs="Times New Roman"/>
          <w:sz w:val="24"/>
        </w:rPr>
        <w:t xml:space="preserve"> </w:t>
      </w:r>
      <w:hyperlink r:id="rId43" w:history="1">
        <w:r w:rsidRPr="0050122D">
          <w:rPr>
            <w:rStyle w:val="Hyperlink"/>
            <w:rFonts w:ascii="Times New Roman" w:hAnsi="Times New Roman" w:cs="Times New Roman"/>
            <w:sz w:val="24"/>
          </w:rPr>
          <w:t>http://dx.doi.org/10.5539/ass.v9n1p293</w:t>
        </w:r>
      </w:hyperlink>
      <w:r>
        <w:rPr>
          <w:rFonts w:ascii="Times New Roman" w:hAnsi="Times New Roman" w:cs="Times New Roman"/>
          <w:sz w:val="24"/>
        </w:rPr>
        <w:t xml:space="preserve"> </w:t>
      </w:r>
    </w:p>
    <w:p w14:paraId="3D494F41" w14:textId="77777777" w:rsidR="00270DA4" w:rsidRDefault="00270DA4" w:rsidP="006F22FA">
      <w:pPr>
        <w:tabs>
          <w:tab w:val="left" w:pos="2844"/>
        </w:tabs>
        <w:spacing w:line="276" w:lineRule="auto"/>
        <w:ind w:left="720" w:hanging="720"/>
        <w:jc w:val="both"/>
        <w:rPr>
          <w:rFonts w:ascii="Times New Roman" w:hAnsi="Times New Roman" w:cs="Times New Roman"/>
          <w:sz w:val="24"/>
        </w:rPr>
      </w:pPr>
      <w:proofErr w:type="spellStart"/>
      <w:r w:rsidRPr="006A1D12">
        <w:rPr>
          <w:rFonts w:ascii="Times New Roman" w:hAnsi="Times New Roman" w:cs="Times New Roman"/>
          <w:sz w:val="24"/>
        </w:rPr>
        <w:t>Zutavern</w:t>
      </w:r>
      <w:proofErr w:type="spellEnd"/>
      <w:r w:rsidRPr="006A1D12">
        <w:rPr>
          <w:rFonts w:ascii="Times New Roman" w:hAnsi="Times New Roman" w:cs="Times New Roman"/>
          <w:sz w:val="24"/>
        </w:rPr>
        <w:t xml:space="preserve">, S., &amp; </w:t>
      </w:r>
      <w:proofErr w:type="spellStart"/>
      <w:r w:rsidRPr="006A1D12">
        <w:rPr>
          <w:rFonts w:ascii="Times New Roman" w:hAnsi="Times New Roman" w:cs="Times New Roman"/>
          <w:sz w:val="24"/>
        </w:rPr>
        <w:t>Seifried</w:t>
      </w:r>
      <w:proofErr w:type="spellEnd"/>
      <w:r w:rsidRPr="006A1D12">
        <w:rPr>
          <w:rFonts w:ascii="Times New Roman" w:hAnsi="Times New Roman" w:cs="Times New Roman"/>
          <w:sz w:val="24"/>
        </w:rPr>
        <w:t xml:space="preserve">, J. (2021). Exploring Well-being at Work—An Interview Study on How IT Professionals Perceive Their Workplace. </w:t>
      </w:r>
      <w:r w:rsidRPr="006A1D12">
        <w:rPr>
          <w:rFonts w:ascii="Times New Roman" w:hAnsi="Times New Roman" w:cs="Times New Roman"/>
          <w:i/>
          <w:sz w:val="24"/>
        </w:rPr>
        <w:t>Frontiers in Psychology</w:t>
      </w:r>
      <w:r w:rsidRPr="006A1D12">
        <w:rPr>
          <w:rFonts w:ascii="Times New Roman" w:hAnsi="Times New Roman" w:cs="Times New Roman"/>
          <w:sz w:val="24"/>
        </w:rPr>
        <w:t xml:space="preserve">, 12, 688219. </w:t>
      </w:r>
      <w:hyperlink r:id="rId44" w:history="1">
        <w:r w:rsidRPr="0050122D">
          <w:rPr>
            <w:rStyle w:val="Hyperlink"/>
            <w:rFonts w:ascii="Times New Roman" w:hAnsi="Times New Roman" w:cs="Times New Roman"/>
            <w:sz w:val="24"/>
          </w:rPr>
          <w:t>https://doi.org/10.3389/fpsyg.2021.688219</w:t>
        </w:r>
      </w:hyperlink>
      <w:r>
        <w:rPr>
          <w:rFonts w:ascii="Times New Roman" w:hAnsi="Times New Roman" w:cs="Times New Roman"/>
          <w:sz w:val="24"/>
        </w:rPr>
        <w:t xml:space="preserve"> </w:t>
      </w:r>
    </w:p>
    <w:p w14:paraId="23395DA3" w14:textId="40725219" w:rsidR="00150FF5" w:rsidRPr="005D0766" w:rsidRDefault="00270DA4" w:rsidP="006F22FA">
      <w:pPr>
        <w:tabs>
          <w:tab w:val="left" w:pos="2844"/>
        </w:tabs>
        <w:spacing w:line="276" w:lineRule="auto"/>
        <w:ind w:left="720" w:hanging="720"/>
        <w:jc w:val="both"/>
        <w:rPr>
          <w:rFonts w:ascii="Times New Roman" w:hAnsi="Times New Roman" w:cs="Times New Roman"/>
          <w:sz w:val="24"/>
        </w:rPr>
      </w:pPr>
      <w:r w:rsidRPr="00150FF5">
        <w:rPr>
          <w:rFonts w:ascii="Times New Roman" w:hAnsi="Times New Roman" w:cs="Times New Roman"/>
          <w:sz w:val="24"/>
        </w:rPr>
        <w:t xml:space="preserve">Zheng, D., </w:t>
      </w:r>
      <w:proofErr w:type="spellStart"/>
      <w:r w:rsidRPr="00150FF5">
        <w:rPr>
          <w:rFonts w:ascii="Times New Roman" w:hAnsi="Times New Roman" w:cs="Times New Roman"/>
          <w:sz w:val="24"/>
        </w:rPr>
        <w:t>Marbut</w:t>
      </w:r>
      <w:proofErr w:type="spellEnd"/>
      <w:r w:rsidRPr="00150FF5">
        <w:rPr>
          <w:rFonts w:ascii="Times New Roman" w:hAnsi="Times New Roman" w:cs="Times New Roman"/>
          <w:sz w:val="24"/>
        </w:rPr>
        <w:t xml:space="preserve">, A., Zhang, J., &amp; O’Keefe, L. (2022). The Contribution of Psychological Resilience and Job Meaningfulness to Well-being of Working Cancer Survivors. </w:t>
      </w:r>
      <w:r w:rsidRPr="00150FF5">
        <w:rPr>
          <w:rFonts w:ascii="Times New Roman" w:hAnsi="Times New Roman" w:cs="Times New Roman"/>
          <w:i/>
          <w:sz w:val="24"/>
        </w:rPr>
        <w:t>Workplace Health &amp; Safety</w:t>
      </w:r>
      <w:r w:rsidRPr="00150FF5">
        <w:rPr>
          <w:rFonts w:ascii="Times New Roman" w:hAnsi="Times New Roman" w:cs="Times New Roman"/>
          <w:sz w:val="24"/>
        </w:rPr>
        <w:t xml:space="preserve">, 70, 468 - 478. </w:t>
      </w:r>
      <w:hyperlink r:id="rId45" w:history="1">
        <w:r w:rsidRPr="00974A85">
          <w:rPr>
            <w:rStyle w:val="Hyperlink"/>
            <w:rFonts w:ascii="Times New Roman" w:hAnsi="Times New Roman" w:cs="Times New Roman"/>
            <w:sz w:val="24"/>
          </w:rPr>
          <w:t>https://doi.org/10.1177/21650799221085466</w:t>
        </w:r>
      </w:hyperlink>
      <w:r w:rsidR="00150FF5">
        <w:rPr>
          <w:rFonts w:ascii="Times New Roman" w:hAnsi="Times New Roman" w:cs="Times New Roman"/>
          <w:sz w:val="24"/>
        </w:rPr>
        <w:t xml:space="preserve"> </w:t>
      </w:r>
    </w:p>
    <w:p w14:paraId="6AC9F561" w14:textId="77777777" w:rsidR="003F6912" w:rsidRDefault="003F6912" w:rsidP="003F315E">
      <w:pPr>
        <w:spacing w:line="276" w:lineRule="auto"/>
        <w:jc w:val="both"/>
      </w:pPr>
    </w:p>
    <w:sectPr w:rsidR="003F6912">
      <w:headerReference w:type="even" r:id="rId46"/>
      <w:headerReference w:type="default" r:id="rId47"/>
      <w:footerReference w:type="even" r:id="rId48"/>
      <w:footerReference w:type="default" r:id="rId49"/>
      <w:headerReference w:type="first" r:id="rId50"/>
      <w:footerReference w:type="firs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32C76" w14:textId="77777777" w:rsidR="00DE5BE5" w:rsidRDefault="00DE5BE5" w:rsidP="009147C2">
      <w:pPr>
        <w:spacing w:after="0" w:line="240" w:lineRule="auto"/>
      </w:pPr>
      <w:r>
        <w:separator/>
      </w:r>
    </w:p>
  </w:endnote>
  <w:endnote w:type="continuationSeparator" w:id="0">
    <w:p w14:paraId="2A45CB65" w14:textId="77777777" w:rsidR="00DE5BE5" w:rsidRDefault="00DE5BE5" w:rsidP="00914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A9A26" w14:textId="77777777" w:rsidR="009147C2" w:rsidRDefault="00914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650CF" w14:textId="77777777" w:rsidR="009147C2" w:rsidRDefault="009147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438E4" w14:textId="77777777" w:rsidR="009147C2" w:rsidRDefault="00914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7D6DF" w14:textId="77777777" w:rsidR="00DE5BE5" w:rsidRDefault="00DE5BE5" w:rsidP="009147C2">
      <w:pPr>
        <w:spacing w:after="0" w:line="240" w:lineRule="auto"/>
      </w:pPr>
      <w:r>
        <w:separator/>
      </w:r>
    </w:p>
  </w:footnote>
  <w:footnote w:type="continuationSeparator" w:id="0">
    <w:p w14:paraId="5638699E" w14:textId="77777777" w:rsidR="00DE5BE5" w:rsidRDefault="00DE5BE5" w:rsidP="00914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C1D47" w14:textId="72D54DC7" w:rsidR="009147C2" w:rsidRDefault="00811D05">
    <w:pPr>
      <w:pStyle w:val="Header"/>
    </w:pPr>
    <w:r>
      <w:rPr>
        <w:noProof/>
      </w:rPr>
      <w:pict w14:anchorId="3D72A9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69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4FDFC" w14:textId="0CC9E21D" w:rsidR="009147C2" w:rsidRDefault="00811D05">
    <w:pPr>
      <w:pStyle w:val="Header"/>
    </w:pPr>
    <w:r>
      <w:rPr>
        <w:noProof/>
      </w:rPr>
      <w:pict w14:anchorId="0A878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69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34B9F" w14:textId="31718C4D" w:rsidR="009147C2" w:rsidRDefault="00811D05">
    <w:pPr>
      <w:pStyle w:val="Header"/>
    </w:pPr>
    <w:r>
      <w:rPr>
        <w:noProof/>
      </w:rPr>
      <w:pict w14:anchorId="14879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69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C4C85"/>
    <w:multiLevelType w:val="multilevel"/>
    <w:tmpl w:val="9C9A5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854618"/>
    <w:multiLevelType w:val="hybridMultilevel"/>
    <w:tmpl w:val="FC82C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SxNDGxMDY3NDUwM7ZU0lEKTi0uzszPAykwrAUAXqIXFiwAAAA="/>
  </w:docVars>
  <w:rsids>
    <w:rsidRoot w:val="005F7A3F"/>
    <w:rsid w:val="00001161"/>
    <w:rsid w:val="000012D1"/>
    <w:rsid w:val="00002FED"/>
    <w:rsid w:val="00003943"/>
    <w:rsid w:val="00020665"/>
    <w:rsid w:val="0003065A"/>
    <w:rsid w:val="00031901"/>
    <w:rsid w:val="00032A8F"/>
    <w:rsid w:val="00033EED"/>
    <w:rsid w:val="0003472B"/>
    <w:rsid w:val="000358DB"/>
    <w:rsid w:val="00036147"/>
    <w:rsid w:val="00036FC3"/>
    <w:rsid w:val="00040BD1"/>
    <w:rsid w:val="000452E6"/>
    <w:rsid w:val="000461E9"/>
    <w:rsid w:val="00046685"/>
    <w:rsid w:val="00046D3B"/>
    <w:rsid w:val="00056CEC"/>
    <w:rsid w:val="0006314B"/>
    <w:rsid w:val="000733F0"/>
    <w:rsid w:val="000812B6"/>
    <w:rsid w:val="00082D69"/>
    <w:rsid w:val="000834B3"/>
    <w:rsid w:val="00087057"/>
    <w:rsid w:val="00090FBA"/>
    <w:rsid w:val="00093DC8"/>
    <w:rsid w:val="0009702B"/>
    <w:rsid w:val="00097680"/>
    <w:rsid w:val="00097D3D"/>
    <w:rsid w:val="000B173C"/>
    <w:rsid w:val="000B6A57"/>
    <w:rsid w:val="000B6CCC"/>
    <w:rsid w:val="000B72A6"/>
    <w:rsid w:val="000B7D68"/>
    <w:rsid w:val="000B7F6A"/>
    <w:rsid w:val="000D3C00"/>
    <w:rsid w:val="000D5DF1"/>
    <w:rsid w:val="000E12FD"/>
    <w:rsid w:val="000E4EEA"/>
    <w:rsid w:val="000E5661"/>
    <w:rsid w:val="000E668C"/>
    <w:rsid w:val="000E730A"/>
    <w:rsid w:val="000F3D71"/>
    <w:rsid w:val="000F46B5"/>
    <w:rsid w:val="000F50D0"/>
    <w:rsid w:val="000F6ADE"/>
    <w:rsid w:val="000F6AF1"/>
    <w:rsid w:val="00100C17"/>
    <w:rsid w:val="001040B5"/>
    <w:rsid w:val="00106E70"/>
    <w:rsid w:val="001121C2"/>
    <w:rsid w:val="0011469F"/>
    <w:rsid w:val="00115585"/>
    <w:rsid w:val="00121997"/>
    <w:rsid w:val="00123C6B"/>
    <w:rsid w:val="00123E69"/>
    <w:rsid w:val="001270AF"/>
    <w:rsid w:val="00130A84"/>
    <w:rsid w:val="00131A29"/>
    <w:rsid w:val="00133011"/>
    <w:rsid w:val="00144EDE"/>
    <w:rsid w:val="00150FF5"/>
    <w:rsid w:val="001513B8"/>
    <w:rsid w:val="0015526B"/>
    <w:rsid w:val="00161D0C"/>
    <w:rsid w:val="00162787"/>
    <w:rsid w:val="00166791"/>
    <w:rsid w:val="00166962"/>
    <w:rsid w:val="0017031B"/>
    <w:rsid w:val="001706CC"/>
    <w:rsid w:val="00172255"/>
    <w:rsid w:val="00180534"/>
    <w:rsid w:val="0018182A"/>
    <w:rsid w:val="001826D3"/>
    <w:rsid w:val="00194C96"/>
    <w:rsid w:val="00194E95"/>
    <w:rsid w:val="00196F98"/>
    <w:rsid w:val="0019774D"/>
    <w:rsid w:val="001A1218"/>
    <w:rsid w:val="001A1714"/>
    <w:rsid w:val="001A1C41"/>
    <w:rsid w:val="001B2E0B"/>
    <w:rsid w:val="001C3CF3"/>
    <w:rsid w:val="001C4631"/>
    <w:rsid w:val="001D09C9"/>
    <w:rsid w:val="001D0A5A"/>
    <w:rsid w:val="001D3BE8"/>
    <w:rsid w:val="001D4E42"/>
    <w:rsid w:val="001E06D6"/>
    <w:rsid w:val="001E1F05"/>
    <w:rsid w:val="001E5319"/>
    <w:rsid w:val="001E6B35"/>
    <w:rsid w:val="001E6DB5"/>
    <w:rsid w:val="001F025C"/>
    <w:rsid w:val="001F4D75"/>
    <w:rsid w:val="001F725F"/>
    <w:rsid w:val="00201D18"/>
    <w:rsid w:val="00201F35"/>
    <w:rsid w:val="00205F36"/>
    <w:rsid w:val="002102C0"/>
    <w:rsid w:val="00216B84"/>
    <w:rsid w:val="00222CC9"/>
    <w:rsid w:val="0022513C"/>
    <w:rsid w:val="00231DA3"/>
    <w:rsid w:val="00246698"/>
    <w:rsid w:val="002474ED"/>
    <w:rsid w:val="00250A77"/>
    <w:rsid w:val="002527AB"/>
    <w:rsid w:val="0025550D"/>
    <w:rsid w:val="00267747"/>
    <w:rsid w:val="00270DA4"/>
    <w:rsid w:val="002711E4"/>
    <w:rsid w:val="0027125C"/>
    <w:rsid w:val="00272075"/>
    <w:rsid w:val="00272BEA"/>
    <w:rsid w:val="002734FD"/>
    <w:rsid w:val="00274C1D"/>
    <w:rsid w:val="00275C8E"/>
    <w:rsid w:val="00275F34"/>
    <w:rsid w:val="00276173"/>
    <w:rsid w:val="002810AA"/>
    <w:rsid w:val="00282A56"/>
    <w:rsid w:val="00294F8A"/>
    <w:rsid w:val="00297C4D"/>
    <w:rsid w:val="002A4F7A"/>
    <w:rsid w:val="002A676A"/>
    <w:rsid w:val="002B67F3"/>
    <w:rsid w:val="002C0C48"/>
    <w:rsid w:val="002C260A"/>
    <w:rsid w:val="002C4954"/>
    <w:rsid w:val="002D2143"/>
    <w:rsid w:val="002D60AA"/>
    <w:rsid w:val="002D6B8D"/>
    <w:rsid w:val="002D77BA"/>
    <w:rsid w:val="002E23EF"/>
    <w:rsid w:val="002E2DA5"/>
    <w:rsid w:val="002E39F2"/>
    <w:rsid w:val="002E4E2C"/>
    <w:rsid w:val="002E68EB"/>
    <w:rsid w:val="002F5B2D"/>
    <w:rsid w:val="00307003"/>
    <w:rsid w:val="0030725C"/>
    <w:rsid w:val="00323B5B"/>
    <w:rsid w:val="00327AC4"/>
    <w:rsid w:val="003306FA"/>
    <w:rsid w:val="00335F2F"/>
    <w:rsid w:val="00336573"/>
    <w:rsid w:val="003400ED"/>
    <w:rsid w:val="00344DEF"/>
    <w:rsid w:val="0034568B"/>
    <w:rsid w:val="003466D7"/>
    <w:rsid w:val="003479E3"/>
    <w:rsid w:val="00357AA9"/>
    <w:rsid w:val="0036052C"/>
    <w:rsid w:val="0036195E"/>
    <w:rsid w:val="00365F35"/>
    <w:rsid w:val="00370576"/>
    <w:rsid w:val="00372FB9"/>
    <w:rsid w:val="00376746"/>
    <w:rsid w:val="0038085A"/>
    <w:rsid w:val="00380DFA"/>
    <w:rsid w:val="00386D14"/>
    <w:rsid w:val="00387E1A"/>
    <w:rsid w:val="00387EBA"/>
    <w:rsid w:val="003919EA"/>
    <w:rsid w:val="00392EEE"/>
    <w:rsid w:val="003A6DD9"/>
    <w:rsid w:val="003B69F4"/>
    <w:rsid w:val="003C2D50"/>
    <w:rsid w:val="003C39D1"/>
    <w:rsid w:val="003E1A59"/>
    <w:rsid w:val="003E1AFB"/>
    <w:rsid w:val="003E2F07"/>
    <w:rsid w:val="003E69F7"/>
    <w:rsid w:val="003F1558"/>
    <w:rsid w:val="003F315E"/>
    <w:rsid w:val="003F6912"/>
    <w:rsid w:val="00405E96"/>
    <w:rsid w:val="00406447"/>
    <w:rsid w:val="00435F6E"/>
    <w:rsid w:val="004475CB"/>
    <w:rsid w:val="00450582"/>
    <w:rsid w:val="00451332"/>
    <w:rsid w:val="00453F6B"/>
    <w:rsid w:val="00462398"/>
    <w:rsid w:val="00467363"/>
    <w:rsid w:val="00474282"/>
    <w:rsid w:val="004827ED"/>
    <w:rsid w:val="00483357"/>
    <w:rsid w:val="00493620"/>
    <w:rsid w:val="004A0E32"/>
    <w:rsid w:val="004A51DE"/>
    <w:rsid w:val="004A6565"/>
    <w:rsid w:val="004B207E"/>
    <w:rsid w:val="004B6038"/>
    <w:rsid w:val="004B7BF8"/>
    <w:rsid w:val="004C015A"/>
    <w:rsid w:val="004C2EA3"/>
    <w:rsid w:val="004C3DEC"/>
    <w:rsid w:val="004D45E2"/>
    <w:rsid w:val="004D4AAE"/>
    <w:rsid w:val="004D706F"/>
    <w:rsid w:val="004E085A"/>
    <w:rsid w:val="004E116E"/>
    <w:rsid w:val="004E1CFE"/>
    <w:rsid w:val="004E216C"/>
    <w:rsid w:val="004E33F8"/>
    <w:rsid w:val="004E35DB"/>
    <w:rsid w:val="004E70C6"/>
    <w:rsid w:val="004F11C1"/>
    <w:rsid w:val="004F2F32"/>
    <w:rsid w:val="004F346C"/>
    <w:rsid w:val="004F44ED"/>
    <w:rsid w:val="005012A4"/>
    <w:rsid w:val="005032FD"/>
    <w:rsid w:val="00504D5A"/>
    <w:rsid w:val="00513772"/>
    <w:rsid w:val="00513EDB"/>
    <w:rsid w:val="005161D4"/>
    <w:rsid w:val="00516544"/>
    <w:rsid w:val="005234C5"/>
    <w:rsid w:val="00530C75"/>
    <w:rsid w:val="00531C0D"/>
    <w:rsid w:val="005331C5"/>
    <w:rsid w:val="005447ED"/>
    <w:rsid w:val="00551BEE"/>
    <w:rsid w:val="00563212"/>
    <w:rsid w:val="005650F8"/>
    <w:rsid w:val="00565454"/>
    <w:rsid w:val="00565814"/>
    <w:rsid w:val="00576F4B"/>
    <w:rsid w:val="0057746D"/>
    <w:rsid w:val="00577CC2"/>
    <w:rsid w:val="00583A90"/>
    <w:rsid w:val="00584125"/>
    <w:rsid w:val="0059173E"/>
    <w:rsid w:val="005918B6"/>
    <w:rsid w:val="00591B7C"/>
    <w:rsid w:val="00596293"/>
    <w:rsid w:val="005A7353"/>
    <w:rsid w:val="005B54BE"/>
    <w:rsid w:val="005B7275"/>
    <w:rsid w:val="005C3D0D"/>
    <w:rsid w:val="005D0766"/>
    <w:rsid w:val="005D0B11"/>
    <w:rsid w:val="005E0F10"/>
    <w:rsid w:val="005E2150"/>
    <w:rsid w:val="005E42D7"/>
    <w:rsid w:val="005E5613"/>
    <w:rsid w:val="005E5D50"/>
    <w:rsid w:val="005F328A"/>
    <w:rsid w:val="005F73F3"/>
    <w:rsid w:val="005F7A3F"/>
    <w:rsid w:val="005F7CBC"/>
    <w:rsid w:val="00605BAB"/>
    <w:rsid w:val="0060735F"/>
    <w:rsid w:val="00611024"/>
    <w:rsid w:val="006163F2"/>
    <w:rsid w:val="00621F0C"/>
    <w:rsid w:val="0062577F"/>
    <w:rsid w:val="00627B1F"/>
    <w:rsid w:val="00632A74"/>
    <w:rsid w:val="00635F85"/>
    <w:rsid w:val="00642DB2"/>
    <w:rsid w:val="00645835"/>
    <w:rsid w:val="00653764"/>
    <w:rsid w:val="00654488"/>
    <w:rsid w:val="00654E79"/>
    <w:rsid w:val="00656ABC"/>
    <w:rsid w:val="00656B5A"/>
    <w:rsid w:val="0065709E"/>
    <w:rsid w:val="006642BC"/>
    <w:rsid w:val="006657BD"/>
    <w:rsid w:val="00665C97"/>
    <w:rsid w:val="0066755E"/>
    <w:rsid w:val="006756E3"/>
    <w:rsid w:val="0068022F"/>
    <w:rsid w:val="00681F77"/>
    <w:rsid w:val="00682872"/>
    <w:rsid w:val="00691C24"/>
    <w:rsid w:val="00693423"/>
    <w:rsid w:val="00694CBA"/>
    <w:rsid w:val="006959C2"/>
    <w:rsid w:val="006A1D12"/>
    <w:rsid w:val="006A5980"/>
    <w:rsid w:val="006A5BAE"/>
    <w:rsid w:val="006A6E2D"/>
    <w:rsid w:val="006B1113"/>
    <w:rsid w:val="006B1F1E"/>
    <w:rsid w:val="006B6895"/>
    <w:rsid w:val="006B7A15"/>
    <w:rsid w:val="006C1568"/>
    <w:rsid w:val="006C1A81"/>
    <w:rsid w:val="006C2D33"/>
    <w:rsid w:val="006C4CD8"/>
    <w:rsid w:val="006C5A62"/>
    <w:rsid w:val="006D0707"/>
    <w:rsid w:val="006D1165"/>
    <w:rsid w:val="006D1318"/>
    <w:rsid w:val="006D1768"/>
    <w:rsid w:val="006D1AC3"/>
    <w:rsid w:val="006D2583"/>
    <w:rsid w:val="006D445C"/>
    <w:rsid w:val="006D6F6A"/>
    <w:rsid w:val="006D70AB"/>
    <w:rsid w:val="006E3E95"/>
    <w:rsid w:val="006F22FA"/>
    <w:rsid w:val="006F2B1C"/>
    <w:rsid w:val="006F3A16"/>
    <w:rsid w:val="006F59C6"/>
    <w:rsid w:val="00700BEF"/>
    <w:rsid w:val="007051E5"/>
    <w:rsid w:val="007102F9"/>
    <w:rsid w:val="00710503"/>
    <w:rsid w:val="00717BCB"/>
    <w:rsid w:val="00730A83"/>
    <w:rsid w:val="00735895"/>
    <w:rsid w:val="00737BD7"/>
    <w:rsid w:val="00743BA1"/>
    <w:rsid w:val="007564EC"/>
    <w:rsid w:val="007579F5"/>
    <w:rsid w:val="00757AA9"/>
    <w:rsid w:val="00760DAA"/>
    <w:rsid w:val="00774293"/>
    <w:rsid w:val="0077491B"/>
    <w:rsid w:val="00776183"/>
    <w:rsid w:val="00776306"/>
    <w:rsid w:val="00780EAA"/>
    <w:rsid w:val="00781D70"/>
    <w:rsid w:val="00783C6D"/>
    <w:rsid w:val="00784366"/>
    <w:rsid w:val="00790854"/>
    <w:rsid w:val="0079645E"/>
    <w:rsid w:val="007A1B30"/>
    <w:rsid w:val="007A3AF8"/>
    <w:rsid w:val="007A6683"/>
    <w:rsid w:val="007B0B4E"/>
    <w:rsid w:val="007B166F"/>
    <w:rsid w:val="007B2314"/>
    <w:rsid w:val="007B2619"/>
    <w:rsid w:val="007B616C"/>
    <w:rsid w:val="007C2E0B"/>
    <w:rsid w:val="007C6336"/>
    <w:rsid w:val="007C6F0A"/>
    <w:rsid w:val="007C779D"/>
    <w:rsid w:val="007D0CFB"/>
    <w:rsid w:val="007D25B6"/>
    <w:rsid w:val="007D2848"/>
    <w:rsid w:val="007D2984"/>
    <w:rsid w:val="007D58A5"/>
    <w:rsid w:val="007D71D1"/>
    <w:rsid w:val="007E131F"/>
    <w:rsid w:val="007E51E9"/>
    <w:rsid w:val="007E59F7"/>
    <w:rsid w:val="007F0447"/>
    <w:rsid w:val="007F0BD4"/>
    <w:rsid w:val="007F1249"/>
    <w:rsid w:val="007F2159"/>
    <w:rsid w:val="007F5166"/>
    <w:rsid w:val="00803158"/>
    <w:rsid w:val="00807B28"/>
    <w:rsid w:val="00811748"/>
    <w:rsid w:val="00811D05"/>
    <w:rsid w:val="00812BEA"/>
    <w:rsid w:val="008148C9"/>
    <w:rsid w:val="00816271"/>
    <w:rsid w:val="00833A56"/>
    <w:rsid w:val="00837583"/>
    <w:rsid w:val="00845D2F"/>
    <w:rsid w:val="00850510"/>
    <w:rsid w:val="00850735"/>
    <w:rsid w:val="00850A15"/>
    <w:rsid w:val="008548BE"/>
    <w:rsid w:val="0086410A"/>
    <w:rsid w:val="008643AF"/>
    <w:rsid w:val="00866574"/>
    <w:rsid w:val="008666D2"/>
    <w:rsid w:val="00866B39"/>
    <w:rsid w:val="00870B32"/>
    <w:rsid w:val="00871B78"/>
    <w:rsid w:val="00873754"/>
    <w:rsid w:val="00877D61"/>
    <w:rsid w:val="00881E60"/>
    <w:rsid w:val="008835F2"/>
    <w:rsid w:val="00883B61"/>
    <w:rsid w:val="00885594"/>
    <w:rsid w:val="00885A38"/>
    <w:rsid w:val="00886E90"/>
    <w:rsid w:val="00887689"/>
    <w:rsid w:val="00892CD1"/>
    <w:rsid w:val="00892EF8"/>
    <w:rsid w:val="008A0E27"/>
    <w:rsid w:val="008A54C5"/>
    <w:rsid w:val="008A7198"/>
    <w:rsid w:val="008B1257"/>
    <w:rsid w:val="008B1C85"/>
    <w:rsid w:val="008B47B9"/>
    <w:rsid w:val="008B5AFA"/>
    <w:rsid w:val="008C446D"/>
    <w:rsid w:val="008C7A92"/>
    <w:rsid w:val="008D7C9E"/>
    <w:rsid w:val="008E156F"/>
    <w:rsid w:val="008E779F"/>
    <w:rsid w:val="008F0368"/>
    <w:rsid w:val="0090012B"/>
    <w:rsid w:val="009043F6"/>
    <w:rsid w:val="009047A2"/>
    <w:rsid w:val="00907ADD"/>
    <w:rsid w:val="00912C83"/>
    <w:rsid w:val="009147C2"/>
    <w:rsid w:val="00921E8D"/>
    <w:rsid w:val="00941C2B"/>
    <w:rsid w:val="00944FD6"/>
    <w:rsid w:val="00947899"/>
    <w:rsid w:val="00956CC7"/>
    <w:rsid w:val="0095702E"/>
    <w:rsid w:val="009628B6"/>
    <w:rsid w:val="0097048D"/>
    <w:rsid w:val="00971A56"/>
    <w:rsid w:val="00973879"/>
    <w:rsid w:val="009778EB"/>
    <w:rsid w:val="0098426E"/>
    <w:rsid w:val="00985453"/>
    <w:rsid w:val="00987187"/>
    <w:rsid w:val="00992536"/>
    <w:rsid w:val="00992EB9"/>
    <w:rsid w:val="0099779B"/>
    <w:rsid w:val="009A39B0"/>
    <w:rsid w:val="009B186F"/>
    <w:rsid w:val="009B1FD9"/>
    <w:rsid w:val="009B2106"/>
    <w:rsid w:val="009B6125"/>
    <w:rsid w:val="009B61DC"/>
    <w:rsid w:val="009C533F"/>
    <w:rsid w:val="009C5737"/>
    <w:rsid w:val="009C61B0"/>
    <w:rsid w:val="009C676A"/>
    <w:rsid w:val="009D2F67"/>
    <w:rsid w:val="009D42D8"/>
    <w:rsid w:val="009D4895"/>
    <w:rsid w:val="009D4DE9"/>
    <w:rsid w:val="009D55DD"/>
    <w:rsid w:val="009D769B"/>
    <w:rsid w:val="009E2A6D"/>
    <w:rsid w:val="009F1038"/>
    <w:rsid w:val="009F1E14"/>
    <w:rsid w:val="009F2A20"/>
    <w:rsid w:val="009F46FD"/>
    <w:rsid w:val="009F4C21"/>
    <w:rsid w:val="009F58F3"/>
    <w:rsid w:val="009F5F09"/>
    <w:rsid w:val="009F7818"/>
    <w:rsid w:val="00A00D91"/>
    <w:rsid w:val="00A015A7"/>
    <w:rsid w:val="00A070FD"/>
    <w:rsid w:val="00A1138F"/>
    <w:rsid w:val="00A21D3A"/>
    <w:rsid w:val="00A30425"/>
    <w:rsid w:val="00A47680"/>
    <w:rsid w:val="00A50324"/>
    <w:rsid w:val="00A513F3"/>
    <w:rsid w:val="00A54140"/>
    <w:rsid w:val="00A5444B"/>
    <w:rsid w:val="00A57542"/>
    <w:rsid w:val="00A64F59"/>
    <w:rsid w:val="00A70DFB"/>
    <w:rsid w:val="00A714F2"/>
    <w:rsid w:val="00A716C2"/>
    <w:rsid w:val="00A73F78"/>
    <w:rsid w:val="00A82231"/>
    <w:rsid w:val="00A83D2F"/>
    <w:rsid w:val="00A933F6"/>
    <w:rsid w:val="00A93F09"/>
    <w:rsid w:val="00A94B3A"/>
    <w:rsid w:val="00A95B52"/>
    <w:rsid w:val="00AA40D5"/>
    <w:rsid w:val="00AA44F7"/>
    <w:rsid w:val="00AA5DA4"/>
    <w:rsid w:val="00AB100B"/>
    <w:rsid w:val="00AB7130"/>
    <w:rsid w:val="00AB7982"/>
    <w:rsid w:val="00AB7CEE"/>
    <w:rsid w:val="00AC1E04"/>
    <w:rsid w:val="00AC3E90"/>
    <w:rsid w:val="00AD22B1"/>
    <w:rsid w:val="00AE0482"/>
    <w:rsid w:val="00AE14CB"/>
    <w:rsid w:val="00AE24E9"/>
    <w:rsid w:val="00AE46D8"/>
    <w:rsid w:val="00AE720E"/>
    <w:rsid w:val="00AE7FD4"/>
    <w:rsid w:val="00AF008A"/>
    <w:rsid w:val="00AF4DD5"/>
    <w:rsid w:val="00AF4F21"/>
    <w:rsid w:val="00B01ED8"/>
    <w:rsid w:val="00B02761"/>
    <w:rsid w:val="00B12056"/>
    <w:rsid w:val="00B12774"/>
    <w:rsid w:val="00B141FA"/>
    <w:rsid w:val="00B216C3"/>
    <w:rsid w:val="00B25AD1"/>
    <w:rsid w:val="00B268E5"/>
    <w:rsid w:val="00B27CDC"/>
    <w:rsid w:val="00B35AD7"/>
    <w:rsid w:val="00B36B7E"/>
    <w:rsid w:val="00B4518C"/>
    <w:rsid w:val="00B47064"/>
    <w:rsid w:val="00B526C3"/>
    <w:rsid w:val="00B529A5"/>
    <w:rsid w:val="00B545A6"/>
    <w:rsid w:val="00B57EA5"/>
    <w:rsid w:val="00B627C2"/>
    <w:rsid w:val="00B6523F"/>
    <w:rsid w:val="00B72D97"/>
    <w:rsid w:val="00B730EF"/>
    <w:rsid w:val="00B73892"/>
    <w:rsid w:val="00B73D79"/>
    <w:rsid w:val="00B75145"/>
    <w:rsid w:val="00B75477"/>
    <w:rsid w:val="00B77301"/>
    <w:rsid w:val="00B77EBA"/>
    <w:rsid w:val="00B83DBB"/>
    <w:rsid w:val="00B85B11"/>
    <w:rsid w:val="00B86DF0"/>
    <w:rsid w:val="00B901CF"/>
    <w:rsid w:val="00B948F7"/>
    <w:rsid w:val="00B979B7"/>
    <w:rsid w:val="00BA4DA1"/>
    <w:rsid w:val="00BA5E3D"/>
    <w:rsid w:val="00BA6A98"/>
    <w:rsid w:val="00BB04DC"/>
    <w:rsid w:val="00BB40A6"/>
    <w:rsid w:val="00BB5EB9"/>
    <w:rsid w:val="00BB79E6"/>
    <w:rsid w:val="00BB7E3E"/>
    <w:rsid w:val="00BC24BB"/>
    <w:rsid w:val="00BC7E04"/>
    <w:rsid w:val="00BD6B89"/>
    <w:rsid w:val="00BE0959"/>
    <w:rsid w:val="00BE34BF"/>
    <w:rsid w:val="00BE65FA"/>
    <w:rsid w:val="00BE6638"/>
    <w:rsid w:val="00BE7F3A"/>
    <w:rsid w:val="00C0094F"/>
    <w:rsid w:val="00C00EDB"/>
    <w:rsid w:val="00C019DF"/>
    <w:rsid w:val="00C0477F"/>
    <w:rsid w:val="00C04EC4"/>
    <w:rsid w:val="00C05561"/>
    <w:rsid w:val="00C05D3E"/>
    <w:rsid w:val="00C117F7"/>
    <w:rsid w:val="00C11F98"/>
    <w:rsid w:val="00C137F3"/>
    <w:rsid w:val="00C13856"/>
    <w:rsid w:val="00C142A3"/>
    <w:rsid w:val="00C1479E"/>
    <w:rsid w:val="00C22836"/>
    <w:rsid w:val="00C26C9A"/>
    <w:rsid w:val="00C278AD"/>
    <w:rsid w:val="00C33552"/>
    <w:rsid w:val="00C33689"/>
    <w:rsid w:val="00C35EF0"/>
    <w:rsid w:val="00C362FE"/>
    <w:rsid w:val="00C50A29"/>
    <w:rsid w:val="00C51A30"/>
    <w:rsid w:val="00C53684"/>
    <w:rsid w:val="00C5555C"/>
    <w:rsid w:val="00C558DF"/>
    <w:rsid w:val="00C577C0"/>
    <w:rsid w:val="00C66E55"/>
    <w:rsid w:val="00C67767"/>
    <w:rsid w:val="00C70D6D"/>
    <w:rsid w:val="00C7154C"/>
    <w:rsid w:val="00C72CD7"/>
    <w:rsid w:val="00C7729E"/>
    <w:rsid w:val="00C77604"/>
    <w:rsid w:val="00C81F9C"/>
    <w:rsid w:val="00C84E72"/>
    <w:rsid w:val="00C8799A"/>
    <w:rsid w:val="00C929EE"/>
    <w:rsid w:val="00C93EDE"/>
    <w:rsid w:val="00C96D59"/>
    <w:rsid w:val="00CA0085"/>
    <w:rsid w:val="00CA013D"/>
    <w:rsid w:val="00CA7DB6"/>
    <w:rsid w:val="00CB4219"/>
    <w:rsid w:val="00CB4676"/>
    <w:rsid w:val="00CB74D4"/>
    <w:rsid w:val="00CB771E"/>
    <w:rsid w:val="00CC1575"/>
    <w:rsid w:val="00CC1E45"/>
    <w:rsid w:val="00CC2506"/>
    <w:rsid w:val="00CC36BF"/>
    <w:rsid w:val="00CC58E5"/>
    <w:rsid w:val="00CD0DE4"/>
    <w:rsid w:val="00CD4D6A"/>
    <w:rsid w:val="00CE1B3A"/>
    <w:rsid w:val="00CE1BD9"/>
    <w:rsid w:val="00CE765C"/>
    <w:rsid w:val="00CF3890"/>
    <w:rsid w:val="00CF3A14"/>
    <w:rsid w:val="00CF6F64"/>
    <w:rsid w:val="00D028E5"/>
    <w:rsid w:val="00D03A17"/>
    <w:rsid w:val="00D07335"/>
    <w:rsid w:val="00D1557A"/>
    <w:rsid w:val="00D24460"/>
    <w:rsid w:val="00D266F4"/>
    <w:rsid w:val="00D27CE7"/>
    <w:rsid w:val="00D33DBA"/>
    <w:rsid w:val="00D35A20"/>
    <w:rsid w:val="00D423CC"/>
    <w:rsid w:val="00D43601"/>
    <w:rsid w:val="00D45B37"/>
    <w:rsid w:val="00D46CE7"/>
    <w:rsid w:val="00D47BBD"/>
    <w:rsid w:val="00D5066F"/>
    <w:rsid w:val="00D518E0"/>
    <w:rsid w:val="00D525F6"/>
    <w:rsid w:val="00D52E73"/>
    <w:rsid w:val="00D55C23"/>
    <w:rsid w:val="00D572FB"/>
    <w:rsid w:val="00D57DE4"/>
    <w:rsid w:val="00D61CB9"/>
    <w:rsid w:val="00D65A4D"/>
    <w:rsid w:val="00D65E9E"/>
    <w:rsid w:val="00D74DD2"/>
    <w:rsid w:val="00D74E25"/>
    <w:rsid w:val="00D7758C"/>
    <w:rsid w:val="00D803CB"/>
    <w:rsid w:val="00D80EEA"/>
    <w:rsid w:val="00D84285"/>
    <w:rsid w:val="00D843FC"/>
    <w:rsid w:val="00D84857"/>
    <w:rsid w:val="00D871A1"/>
    <w:rsid w:val="00D905C4"/>
    <w:rsid w:val="00D90A51"/>
    <w:rsid w:val="00D9197D"/>
    <w:rsid w:val="00D922DB"/>
    <w:rsid w:val="00DA10ED"/>
    <w:rsid w:val="00DA12C6"/>
    <w:rsid w:val="00DA3822"/>
    <w:rsid w:val="00DB0144"/>
    <w:rsid w:val="00DB0A81"/>
    <w:rsid w:val="00DB4D06"/>
    <w:rsid w:val="00DB4DED"/>
    <w:rsid w:val="00DB53CB"/>
    <w:rsid w:val="00DB645D"/>
    <w:rsid w:val="00DB6701"/>
    <w:rsid w:val="00DB7380"/>
    <w:rsid w:val="00DC2532"/>
    <w:rsid w:val="00DC31BE"/>
    <w:rsid w:val="00DC3448"/>
    <w:rsid w:val="00DC3A9F"/>
    <w:rsid w:val="00DC5E9D"/>
    <w:rsid w:val="00DD2ADD"/>
    <w:rsid w:val="00DE0035"/>
    <w:rsid w:val="00DE5BE5"/>
    <w:rsid w:val="00DF0CFC"/>
    <w:rsid w:val="00E026CE"/>
    <w:rsid w:val="00E04F04"/>
    <w:rsid w:val="00E05686"/>
    <w:rsid w:val="00E0588D"/>
    <w:rsid w:val="00E07DFF"/>
    <w:rsid w:val="00E11F0C"/>
    <w:rsid w:val="00E12920"/>
    <w:rsid w:val="00E21841"/>
    <w:rsid w:val="00E21C95"/>
    <w:rsid w:val="00E22C2C"/>
    <w:rsid w:val="00E25F97"/>
    <w:rsid w:val="00E26396"/>
    <w:rsid w:val="00E3670D"/>
    <w:rsid w:val="00E367AE"/>
    <w:rsid w:val="00E40D80"/>
    <w:rsid w:val="00E42591"/>
    <w:rsid w:val="00E501CF"/>
    <w:rsid w:val="00E53D14"/>
    <w:rsid w:val="00E547E6"/>
    <w:rsid w:val="00E61697"/>
    <w:rsid w:val="00E621FF"/>
    <w:rsid w:val="00E625EB"/>
    <w:rsid w:val="00E6513E"/>
    <w:rsid w:val="00E720D4"/>
    <w:rsid w:val="00E73C88"/>
    <w:rsid w:val="00E751A7"/>
    <w:rsid w:val="00E82177"/>
    <w:rsid w:val="00E9110A"/>
    <w:rsid w:val="00E96AC3"/>
    <w:rsid w:val="00EA3255"/>
    <w:rsid w:val="00EA4E05"/>
    <w:rsid w:val="00EB25EC"/>
    <w:rsid w:val="00EB454E"/>
    <w:rsid w:val="00EB5152"/>
    <w:rsid w:val="00EB68CF"/>
    <w:rsid w:val="00EB72A1"/>
    <w:rsid w:val="00EC2E98"/>
    <w:rsid w:val="00EC53CB"/>
    <w:rsid w:val="00EC6D64"/>
    <w:rsid w:val="00ED08ED"/>
    <w:rsid w:val="00ED3A30"/>
    <w:rsid w:val="00ED46B6"/>
    <w:rsid w:val="00ED476F"/>
    <w:rsid w:val="00EE0017"/>
    <w:rsid w:val="00EE13A5"/>
    <w:rsid w:val="00EF5E9E"/>
    <w:rsid w:val="00EF6F62"/>
    <w:rsid w:val="00F014AB"/>
    <w:rsid w:val="00F057C1"/>
    <w:rsid w:val="00F0766B"/>
    <w:rsid w:val="00F07EDC"/>
    <w:rsid w:val="00F1147A"/>
    <w:rsid w:val="00F1164D"/>
    <w:rsid w:val="00F11AD1"/>
    <w:rsid w:val="00F12B6E"/>
    <w:rsid w:val="00F13525"/>
    <w:rsid w:val="00F142BD"/>
    <w:rsid w:val="00F175AE"/>
    <w:rsid w:val="00F25C6F"/>
    <w:rsid w:val="00F2660F"/>
    <w:rsid w:val="00F26EDF"/>
    <w:rsid w:val="00F322EA"/>
    <w:rsid w:val="00F33632"/>
    <w:rsid w:val="00F34D3A"/>
    <w:rsid w:val="00F35105"/>
    <w:rsid w:val="00F41453"/>
    <w:rsid w:val="00F415B2"/>
    <w:rsid w:val="00F461F3"/>
    <w:rsid w:val="00F47859"/>
    <w:rsid w:val="00F53B6A"/>
    <w:rsid w:val="00F60E05"/>
    <w:rsid w:val="00F635B0"/>
    <w:rsid w:val="00F74B95"/>
    <w:rsid w:val="00F83068"/>
    <w:rsid w:val="00F90647"/>
    <w:rsid w:val="00F906B5"/>
    <w:rsid w:val="00F90F45"/>
    <w:rsid w:val="00F96D15"/>
    <w:rsid w:val="00FA0940"/>
    <w:rsid w:val="00FA3BF4"/>
    <w:rsid w:val="00FA401F"/>
    <w:rsid w:val="00FA7B7E"/>
    <w:rsid w:val="00FB2388"/>
    <w:rsid w:val="00FB2533"/>
    <w:rsid w:val="00FB45AA"/>
    <w:rsid w:val="00FB4A10"/>
    <w:rsid w:val="00FC1D51"/>
    <w:rsid w:val="00FC6B39"/>
    <w:rsid w:val="00FE12C6"/>
    <w:rsid w:val="00FE1792"/>
    <w:rsid w:val="00FE3984"/>
    <w:rsid w:val="00FE4DF1"/>
    <w:rsid w:val="00FF2AA5"/>
    <w:rsid w:val="00FF4DAB"/>
    <w:rsid w:val="00FF7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62608D"/>
  <w15:docId w15:val="{2E8D7704-37B6-456B-8654-390FF922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6D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912"/>
    <w:pPr>
      <w:ind w:left="720"/>
      <w:contextualSpacing/>
    </w:pPr>
  </w:style>
  <w:style w:type="character" w:customStyle="1" w:styleId="mord">
    <w:name w:val="mord"/>
    <w:basedOn w:val="DefaultParagraphFont"/>
    <w:rsid w:val="003F6912"/>
  </w:style>
  <w:style w:type="table" w:styleId="TableGrid">
    <w:name w:val="Table Grid"/>
    <w:basedOn w:val="TableNormal"/>
    <w:uiPriority w:val="39"/>
    <w:rsid w:val="003F6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6912"/>
    <w:rPr>
      <w:color w:val="0563C1" w:themeColor="hyperlink"/>
      <w:u w:val="single"/>
    </w:rPr>
  </w:style>
  <w:style w:type="character" w:styleId="FollowedHyperlink">
    <w:name w:val="FollowedHyperlink"/>
    <w:basedOn w:val="DefaultParagraphFont"/>
    <w:uiPriority w:val="99"/>
    <w:semiHidden/>
    <w:unhideWhenUsed/>
    <w:rsid w:val="00D9197D"/>
    <w:rPr>
      <w:color w:val="954F72" w:themeColor="followedHyperlink"/>
      <w:u w:val="single"/>
    </w:rPr>
  </w:style>
  <w:style w:type="character" w:customStyle="1" w:styleId="UnresolvedMention1">
    <w:name w:val="Unresolved Mention1"/>
    <w:basedOn w:val="DefaultParagraphFont"/>
    <w:uiPriority w:val="99"/>
    <w:semiHidden/>
    <w:unhideWhenUsed/>
    <w:rsid w:val="00462398"/>
    <w:rPr>
      <w:color w:val="605E5C"/>
      <w:shd w:val="clear" w:color="auto" w:fill="E1DFDD"/>
    </w:rPr>
  </w:style>
  <w:style w:type="paragraph" w:styleId="Header">
    <w:name w:val="header"/>
    <w:basedOn w:val="Normal"/>
    <w:link w:val="HeaderChar"/>
    <w:uiPriority w:val="99"/>
    <w:unhideWhenUsed/>
    <w:rsid w:val="00914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7C2"/>
  </w:style>
  <w:style w:type="paragraph" w:styleId="Footer">
    <w:name w:val="footer"/>
    <w:basedOn w:val="Normal"/>
    <w:link w:val="FooterChar"/>
    <w:uiPriority w:val="99"/>
    <w:unhideWhenUsed/>
    <w:rsid w:val="00914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7C2"/>
  </w:style>
  <w:style w:type="paragraph" w:styleId="BalloonText">
    <w:name w:val="Balloon Text"/>
    <w:basedOn w:val="Normal"/>
    <w:link w:val="BalloonTextChar"/>
    <w:uiPriority w:val="99"/>
    <w:semiHidden/>
    <w:unhideWhenUsed/>
    <w:rsid w:val="00C05D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D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6302">
      <w:bodyDiv w:val="1"/>
      <w:marLeft w:val="0"/>
      <w:marRight w:val="0"/>
      <w:marTop w:val="0"/>
      <w:marBottom w:val="0"/>
      <w:divBdr>
        <w:top w:val="none" w:sz="0" w:space="0" w:color="auto"/>
        <w:left w:val="none" w:sz="0" w:space="0" w:color="auto"/>
        <w:bottom w:val="none" w:sz="0" w:space="0" w:color="auto"/>
        <w:right w:val="none" w:sz="0" w:space="0" w:color="auto"/>
      </w:divBdr>
      <w:divsChild>
        <w:div w:id="1031109681">
          <w:marLeft w:val="0"/>
          <w:marRight w:val="0"/>
          <w:marTop w:val="120"/>
          <w:marBottom w:val="120"/>
          <w:divBdr>
            <w:top w:val="none" w:sz="0" w:space="0" w:color="auto"/>
            <w:left w:val="none" w:sz="0" w:space="0" w:color="auto"/>
            <w:bottom w:val="none" w:sz="0" w:space="0" w:color="auto"/>
            <w:right w:val="none" w:sz="0" w:space="0" w:color="auto"/>
          </w:divBdr>
        </w:div>
      </w:divsChild>
    </w:div>
    <w:div w:id="80955630">
      <w:bodyDiv w:val="1"/>
      <w:marLeft w:val="0"/>
      <w:marRight w:val="0"/>
      <w:marTop w:val="0"/>
      <w:marBottom w:val="0"/>
      <w:divBdr>
        <w:top w:val="none" w:sz="0" w:space="0" w:color="auto"/>
        <w:left w:val="none" w:sz="0" w:space="0" w:color="auto"/>
        <w:bottom w:val="none" w:sz="0" w:space="0" w:color="auto"/>
        <w:right w:val="none" w:sz="0" w:space="0" w:color="auto"/>
      </w:divBdr>
      <w:divsChild>
        <w:div w:id="338503362">
          <w:marLeft w:val="0"/>
          <w:marRight w:val="0"/>
          <w:marTop w:val="120"/>
          <w:marBottom w:val="120"/>
          <w:divBdr>
            <w:top w:val="none" w:sz="0" w:space="0" w:color="auto"/>
            <w:left w:val="none" w:sz="0" w:space="0" w:color="auto"/>
            <w:bottom w:val="none" w:sz="0" w:space="0" w:color="auto"/>
            <w:right w:val="none" w:sz="0" w:space="0" w:color="auto"/>
          </w:divBdr>
        </w:div>
      </w:divsChild>
    </w:div>
    <w:div w:id="150173969">
      <w:bodyDiv w:val="1"/>
      <w:marLeft w:val="0"/>
      <w:marRight w:val="0"/>
      <w:marTop w:val="0"/>
      <w:marBottom w:val="0"/>
      <w:divBdr>
        <w:top w:val="none" w:sz="0" w:space="0" w:color="auto"/>
        <w:left w:val="none" w:sz="0" w:space="0" w:color="auto"/>
        <w:bottom w:val="none" w:sz="0" w:space="0" w:color="auto"/>
        <w:right w:val="none" w:sz="0" w:space="0" w:color="auto"/>
      </w:divBdr>
      <w:divsChild>
        <w:div w:id="1379014141">
          <w:marLeft w:val="0"/>
          <w:marRight w:val="0"/>
          <w:marTop w:val="120"/>
          <w:marBottom w:val="120"/>
          <w:divBdr>
            <w:top w:val="none" w:sz="0" w:space="0" w:color="auto"/>
            <w:left w:val="none" w:sz="0" w:space="0" w:color="auto"/>
            <w:bottom w:val="none" w:sz="0" w:space="0" w:color="auto"/>
            <w:right w:val="none" w:sz="0" w:space="0" w:color="auto"/>
          </w:divBdr>
        </w:div>
      </w:divsChild>
    </w:div>
    <w:div w:id="153376916">
      <w:bodyDiv w:val="1"/>
      <w:marLeft w:val="0"/>
      <w:marRight w:val="0"/>
      <w:marTop w:val="0"/>
      <w:marBottom w:val="0"/>
      <w:divBdr>
        <w:top w:val="none" w:sz="0" w:space="0" w:color="auto"/>
        <w:left w:val="none" w:sz="0" w:space="0" w:color="auto"/>
        <w:bottom w:val="none" w:sz="0" w:space="0" w:color="auto"/>
        <w:right w:val="none" w:sz="0" w:space="0" w:color="auto"/>
      </w:divBdr>
      <w:divsChild>
        <w:div w:id="328991694">
          <w:marLeft w:val="0"/>
          <w:marRight w:val="0"/>
          <w:marTop w:val="120"/>
          <w:marBottom w:val="120"/>
          <w:divBdr>
            <w:top w:val="none" w:sz="0" w:space="0" w:color="auto"/>
            <w:left w:val="none" w:sz="0" w:space="0" w:color="auto"/>
            <w:bottom w:val="none" w:sz="0" w:space="0" w:color="auto"/>
            <w:right w:val="none" w:sz="0" w:space="0" w:color="auto"/>
          </w:divBdr>
        </w:div>
      </w:divsChild>
    </w:div>
    <w:div w:id="220943590">
      <w:bodyDiv w:val="1"/>
      <w:marLeft w:val="0"/>
      <w:marRight w:val="0"/>
      <w:marTop w:val="0"/>
      <w:marBottom w:val="0"/>
      <w:divBdr>
        <w:top w:val="none" w:sz="0" w:space="0" w:color="auto"/>
        <w:left w:val="none" w:sz="0" w:space="0" w:color="auto"/>
        <w:bottom w:val="none" w:sz="0" w:space="0" w:color="auto"/>
        <w:right w:val="none" w:sz="0" w:space="0" w:color="auto"/>
      </w:divBdr>
    </w:div>
    <w:div w:id="255870596">
      <w:bodyDiv w:val="1"/>
      <w:marLeft w:val="0"/>
      <w:marRight w:val="0"/>
      <w:marTop w:val="0"/>
      <w:marBottom w:val="0"/>
      <w:divBdr>
        <w:top w:val="none" w:sz="0" w:space="0" w:color="auto"/>
        <w:left w:val="none" w:sz="0" w:space="0" w:color="auto"/>
        <w:bottom w:val="none" w:sz="0" w:space="0" w:color="auto"/>
        <w:right w:val="none" w:sz="0" w:space="0" w:color="auto"/>
      </w:divBdr>
      <w:divsChild>
        <w:div w:id="242495363">
          <w:marLeft w:val="0"/>
          <w:marRight w:val="0"/>
          <w:marTop w:val="120"/>
          <w:marBottom w:val="120"/>
          <w:divBdr>
            <w:top w:val="none" w:sz="0" w:space="0" w:color="auto"/>
            <w:left w:val="none" w:sz="0" w:space="0" w:color="auto"/>
            <w:bottom w:val="none" w:sz="0" w:space="0" w:color="auto"/>
            <w:right w:val="none" w:sz="0" w:space="0" w:color="auto"/>
          </w:divBdr>
        </w:div>
        <w:div w:id="995307848">
          <w:marLeft w:val="0"/>
          <w:marRight w:val="0"/>
          <w:marTop w:val="120"/>
          <w:marBottom w:val="120"/>
          <w:divBdr>
            <w:top w:val="none" w:sz="0" w:space="0" w:color="auto"/>
            <w:left w:val="none" w:sz="0" w:space="0" w:color="auto"/>
            <w:bottom w:val="none" w:sz="0" w:space="0" w:color="auto"/>
            <w:right w:val="none" w:sz="0" w:space="0" w:color="auto"/>
          </w:divBdr>
        </w:div>
        <w:div w:id="544028456">
          <w:marLeft w:val="0"/>
          <w:marRight w:val="0"/>
          <w:marTop w:val="120"/>
          <w:marBottom w:val="120"/>
          <w:divBdr>
            <w:top w:val="none" w:sz="0" w:space="0" w:color="auto"/>
            <w:left w:val="none" w:sz="0" w:space="0" w:color="auto"/>
            <w:bottom w:val="none" w:sz="0" w:space="0" w:color="auto"/>
            <w:right w:val="none" w:sz="0" w:space="0" w:color="auto"/>
          </w:divBdr>
        </w:div>
      </w:divsChild>
    </w:div>
    <w:div w:id="284390256">
      <w:bodyDiv w:val="1"/>
      <w:marLeft w:val="0"/>
      <w:marRight w:val="0"/>
      <w:marTop w:val="0"/>
      <w:marBottom w:val="0"/>
      <w:divBdr>
        <w:top w:val="none" w:sz="0" w:space="0" w:color="auto"/>
        <w:left w:val="none" w:sz="0" w:space="0" w:color="auto"/>
        <w:bottom w:val="none" w:sz="0" w:space="0" w:color="auto"/>
        <w:right w:val="none" w:sz="0" w:space="0" w:color="auto"/>
      </w:divBdr>
      <w:divsChild>
        <w:div w:id="686835067">
          <w:marLeft w:val="0"/>
          <w:marRight w:val="0"/>
          <w:marTop w:val="120"/>
          <w:marBottom w:val="120"/>
          <w:divBdr>
            <w:top w:val="none" w:sz="0" w:space="0" w:color="auto"/>
            <w:left w:val="none" w:sz="0" w:space="0" w:color="auto"/>
            <w:bottom w:val="none" w:sz="0" w:space="0" w:color="auto"/>
            <w:right w:val="none" w:sz="0" w:space="0" w:color="auto"/>
          </w:divBdr>
        </w:div>
      </w:divsChild>
    </w:div>
    <w:div w:id="294146082">
      <w:bodyDiv w:val="1"/>
      <w:marLeft w:val="0"/>
      <w:marRight w:val="0"/>
      <w:marTop w:val="0"/>
      <w:marBottom w:val="0"/>
      <w:divBdr>
        <w:top w:val="none" w:sz="0" w:space="0" w:color="auto"/>
        <w:left w:val="none" w:sz="0" w:space="0" w:color="auto"/>
        <w:bottom w:val="none" w:sz="0" w:space="0" w:color="auto"/>
        <w:right w:val="none" w:sz="0" w:space="0" w:color="auto"/>
      </w:divBdr>
    </w:div>
    <w:div w:id="297613721">
      <w:bodyDiv w:val="1"/>
      <w:marLeft w:val="0"/>
      <w:marRight w:val="0"/>
      <w:marTop w:val="0"/>
      <w:marBottom w:val="0"/>
      <w:divBdr>
        <w:top w:val="none" w:sz="0" w:space="0" w:color="auto"/>
        <w:left w:val="none" w:sz="0" w:space="0" w:color="auto"/>
        <w:bottom w:val="none" w:sz="0" w:space="0" w:color="auto"/>
        <w:right w:val="none" w:sz="0" w:space="0" w:color="auto"/>
      </w:divBdr>
      <w:divsChild>
        <w:div w:id="1179540303">
          <w:marLeft w:val="0"/>
          <w:marRight w:val="0"/>
          <w:marTop w:val="120"/>
          <w:marBottom w:val="120"/>
          <w:divBdr>
            <w:top w:val="none" w:sz="0" w:space="0" w:color="auto"/>
            <w:left w:val="none" w:sz="0" w:space="0" w:color="auto"/>
            <w:bottom w:val="none" w:sz="0" w:space="0" w:color="auto"/>
            <w:right w:val="none" w:sz="0" w:space="0" w:color="auto"/>
          </w:divBdr>
        </w:div>
      </w:divsChild>
    </w:div>
    <w:div w:id="307326494">
      <w:bodyDiv w:val="1"/>
      <w:marLeft w:val="0"/>
      <w:marRight w:val="0"/>
      <w:marTop w:val="0"/>
      <w:marBottom w:val="0"/>
      <w:divBdr>
        <w:top w:val="none" w:sz="0" w:space="0" w:color="auto"/>
        <w:left w:val="none" w:sz="0" w:space="0" w:color="auto"/>
        <w:bottom w:val="none" w:sz="0" w:space="0" w:color="auto"/>
        <w:right w:val="none" w:sz="0" w:space="0" w:color="auto"/>
      </w:divBdr>
    </w:div>
    <w:div w:id="347341214">
      <w:bodyDiv w:val="1"/>
      <w:marLeft w:val="0"/>
      <w:marRight w:val="0"/>
      <w:marTop w:val="0"/>
      <w:marBottom w:val="0"/>
      <w:divBdr>
        <w:top w:val="none" w:sz="0" w:space="0" w:color="auto"/>
        <w:left w:val="none" w:sz="0" w:space="0" w:color="auto"/>
        <w:bottom w:val="none" w:sz="0" w:space="0" w:color="auto"/>
        <w:right w:val="none" w:sz="0" w:space="0" w:color="auto"/>
      </w:divBdr>
    </w:div>
    <w:div w:id="378481000">
      <w:bodyDiv w:val="1"/>
      <w:marLeft w:val="0"/>
      <w:marRight w:val="0"/>
      <w:marTop w:val="0"/>
      <w:marBottom w:val="0"/>
      <w:divBdr>
        <w:top w:val="none" w:sz="0" w:space="0" w:color="auto"/>
        <w:left w:val="none" w:sz="0" w:space="0" w:color="auto"/>
        <w:bottom w:val="none" w:sz="0" w:space="0" w:color="auto"/>
        <w:right w:val="none" w:sz="0" w:space="0" w:color="auto"/>
      </w:divBdr>
      <w:divsChild>
        <w:div w:id="249898321">
          <w:marLeft w:val="0"/>
          <w:marRight w:val="0"/>
          <w:marTop w:val="120"/>
          <w:marBottom w:val="120"/>
          <w:divBdr>
            <w:top w:val="none" w:sz="0" w:space="0" w:color="auto"/>
            <w:left w:val="none" w:sz="0" w:space="0" w:color="auto"/>
            <w:bottom w:val="none" w:sz="0" w:space="0" w:color="auto"/>
            <w:right w:val="none" w:sz="0" w:space="0" w:color="auto"/>
          </w:divBdr>
        </w:div>
      </w:divsChild>
    </w:div>
    <w:div w:id="380793500">
      <w:bodyDiv w:val="1"/>
      <w:marLeft w:val="0"/>
      <w:marRight w:val="0"/>
      <w:marTop w:val="0"/>
      <w:marBottom w:val="0"/>
      <w:divBdr>
        <w:top w:val="none" w:sz="0" w:space="0" w:color="auto"/>
        <w:left w:val="none" w:sz="0" w:space="0" w:color="auto"/>
        <w:bottom w:val="none" w:sz="0" w:space="0" w:color="auto"/>
        <w:right w:val="none" w:sz="0" w:space="0" w:color="auto"/>
      </w:divBdr>
      <w:divsChild>
        <w:div w:id="886180952">
          <w:marLeft w:val="0"/>
          <w:marRight w:val="0"/>
          <w:marTop w:val="120"/>
          <w:marBottom w:val="120"/>
          <w:divBdr>
            <w:top w:val="none" w:sz="0" w:space="0" w:color="auto"/>
            <w:left w:val="none" w:sz="0" w:space="0" w:color="auto"/>
            <w:bottom w:val="none" w:sz="0" w:space="0" w:color="auto"/>
            <w:right w:val="none" w:sz="0" w:space="0" w:color="auto"/>
          </w:divBdr>
        </w:div>
      </w:divsChild>
    </w:div>
    <w:div w:id="387340715">
      <w:bodyDiv w:val="1"/>
      <w:marLeft w:val="0"/>
      <w:marRight w:val="0"/>
      <w:marTop w:val="0"/>
      <w:marBottom w:val="0"/>
      <w:divBdr>
        <w:top w:val="none" w:sz="0" w:space="0" w:color="auto"/>
        <w:left w:val="none" w:sz="0" w:space="0" w:color="auto"/>
        <w:bottom w:val="none" w:sz="0" w:space="0" w:color="auto"/>
        <w:right w:val="none" w:sz="0" w:space="0" w:color="auto"/>
      </w:divBdr>
      <w:divsChild>
        <w:div w:id="1264873310">
          <w:marLeft w:val="0"/>
          <w:marRight w:val="0"/>
          <w:marTop w:val="120"/>
          <w:marBottom w:val="120"/>
          <w:divBdr>
            <w:top w:val="none" w:sz="0" w:space="0" w:color="auto"/>
            <w:left w:val="none" w:sz="0" w:space="0" w:color="auto"/>
            <w:bottom w:val="none" w:sz="0" w:space="0" w:color="auto"/>
            <w:right w:val="none" w:sz="0" w:space="0" w:color="auto"/>
          </w:divBdr>
        </w:div>
      </w:divsChild>
    </w:div>
    <w:div w:id="444035355">
      <w:bodyDiv w:val="1"/>
      <w:marLeft w:val="0"/>
      <w:marRight w:val="0"/>
      <w:marTop w:val="0"/>
      <w:marBottom w:val="0"/>
      <w:divBdr>
        <w:top w:val="none" w:sz="0" w:space="0" w:color="auto"/>
        <w:left w:val="none" w:sz="0" w:space="0" w:color="auto"/>
        <w:bottom w:val="none" w:sz="0" w:space="0" w:color="auto"/>
        <w:right w:val="none" w:sz="0" w:space="0" w:color="auto"/>
      </w:divBdr>
      <w:divsChild>
        <w:div w:id="830171594">
          <w:marLeft w:val="0"/>
          <w:marRight w:val="0"/>
          <w:marTop w:val="120"/>
          <w:marBottom w:val="120"/>
          <w:divBdr>
            <w:top w:val="none" w:sz="0" w:space="0" w:color="auto"/>
            <w:left w:val="none" w:sz="0" w:space="0" w:color="auto"/>
            <w:bottom w:val="none" w:sz="0" w:space="0" w:color="auto"/>
            <w:right w:val="none" w:sz="0" w:space="0" w:color="auto"/>
          </w:divBdr>
        </w:div>
      </w:divsChild>
    </w:div>
    <w:div w:id="504395567">
      <w:bodyDiv w:val="1"/>
      <w:marLeft w:val="0"/>
      <w:marRight w:val="0"/>
      <w:marTop w:val="0"/>
      <w:marBottom w:val="0"/>
      <w:divBdr>
        <w:top w:val="none" w:sz="0" w:space="0" w:color="auto"/>
        <w:left w:val="none" w:sz="0" w:space="0" w:color="auto"/>
        <w:bottom w:val="none" w:sz="0" w:space="0" w:color="auto"/>
        <w:right w:val="none" w:sz="0" w:space="0" w:color="auto"/>
      </w:divBdr>
      <w:divsChild>
        <w:div w:id="1774932345">
          <w:marLeft w:val="0"/>
          <w:marRight w:val="0"/>
          <w:marTop w:val="120"/>
          <w:marBottom w:val="120"/>
          <w:divBdr>
            <w:top w:val="none" w:sz="0" w:space="0" w:color="auto"/>
            <w:left w:val="none" w:sz="0" w:space="0" w:color="auto"/>
            <w:bottom w:val="none" w:sz="0" w:space="0" w:color="auto"/>
            <w:right w:val="none" w:sz="0" w:space="0" w:color="auto"/>
          </w:divBdr>
        </w:div>
      </w:divsChild>
    </w:div>
    <w:div w:id="541212909">
      <w:bodyDiv w:val="1"/>
      <w:marLeft w:val="0"/>
      <w:marRight w:val="0"/>
      <w:marTop w:val="0"/>
      <w:marBottom w:val="0"/>
      <w:divBdr>
        <w:top w:val="none" w:sz="0" w:space="0" w:color="auto"/>
        <w:left w:val="none" w:sz="0" w:space="0" w:color="auto"/>
        <w:bottom w:val="none" w:sz="0" w:space="0" w:color="auto"/>
        <w:right w:val="none" w:sz="0" w:space="0" w:color="auto"/>
      </w:divBdr>
      <w:divsChild>
        <w:div w:id="1667053586">
          <w:marLeft w:val="0"/>
          <w:marRight w:val="0"/>
          <w:marTop w:val="120"/>
          <w:marBottom w:val="120"/>
          <w:divBdr>
            <w:top w:val="none" w:sz="0" w:space="0" w:color="auto"/>
            <w:left w:val="none" w:sz="0" w:space="0" w:color="auto"/>
            <w:bottom w:val="none" w:sz="0" w:space="0" w:color="auto"/>
            <w:right w:val="none" w:sz="0" w:space="0" w:color="auto"/>
          </w:divBdr>
        </w:div>
      </w:divsChild>
    </w:div>
    <w:div w:id="558321451">
      <w:bodyDiv w:val="1"/>
      <w:marLeft w:val="0"/>
      <w:marRight w:val="0"/>
      <w:marTop w:val="0"/>
      <w:marBottom w:val="0"/>
      <w:divBdr>
        <w:top w:val="none" w:sz="0" w:space="0" w:color="auto"/>
        <w:left w:val="none" w:sz="0" w:space="0" w:color="auto"/>
        <w:bottom w:val="none" w:sz="0" w:space="0" w:color="auto"/>
        <w:right w:val="none" w:sz="0" w:space="0" w:color="auto"/>
      </w:divBdr>
      <w:divsChild>
        <w:div w:id="2049184247">
          <w:marLeft w:val="0"/>
          <w:marRight w:val="0"/>
          <w:marTop w:val="120"/>
          <w:marBottom w:val="120"/>
          <w:divBdr>
            <w:top w:val="none" w:sz="0" w:space="0" w:color="auto"/>
            <w:left w:val="none" w:sz="0" w:space="0" w:color="auto"/>
            <w:bottom w:val="none" w:sz="0" w:space="0" w:color="auto"/>
            <w:right w:val="none" w:sz="0" w:space="0" w:color="auto"/>
          </w:divBdr>
        </w:div>
        <w:div w:id="1308432771">
          <w:marLeft w:val="0"/>
          <w:marRight w:val="0"/>
          <w:marTop w:val="120"/>
          <w:marBottom w:val="120"/>
          <w:divBdr>
            <w:top w:val="none" w:sz="0" w:space="0" w:color="auto"/>
            <w:left w:val="none" w:sz="0" w:space="0" w:color="auto"/>
            <w:bottom w:val="none" w:sz="0" w:space="0" w:color="auto"/>
            <w:right w:val="none" w:sz="0" w:space="0" w:color="auto"/>
          </w:divBdr>
        </w:div>
        <w:div w:id="1006711910">
          <w:marLeft w:val="0"/>
          <w:marRight w:val="0"/>
          <w:marTop w:val="120"/>
          <w:marBottom w:val="120"/>
          <w:divBdr>
            <w:top w:val="none" w:sz="0" w:space="0" w:color="auto"/>
            <w:left w:val="none" w:sz="0" w:space="0" w:color="auto"/>
            <w:bottom w:val="none" w:sz="0" w:space="0" w:color="auto"/>
            <w:right w:val="none" w:sz="0" w:space="0" w:color="auto"/>
          </w:divBdr>
        </w:div>
        <w:div w:id="1304240694">
          <w:marLeft w:val="0"/>
          <w:marRight w:val="0"/>
          <w:marTop w:val="120"/>
          <w:marBottom w:val="120"/>
          <w:divBdr>
            <w:top w:val="none" w:sz="0" w:space="0" w:color="auto"/>
            <w:left w:val="none" w:sz="0" w:space="0" w:color="auto"/>
            <w:bottom w:val="none" w:sz="0" w:space="0" w:color="auto"/>
            <w:right w:val="none" w:sz="0" w:space="0" w:color="auto"/>
          </w:divBdr>
        </w:div>
        <w:div w:id="84234528">
          <w:marLeft w:val="0"/>
          <w:marRight w:val="0"/>
          <w:marTop w:val="120"/>
          <w:marBottom w:val="120"/>
          <w:divBdr>
            <w:top w:val="none" w:sz="0" w:space="0" w:color="auto"/>
            <w:left w:val="none" w:sz="0" w:space="0" w:color="auto"/>
            <w:bottom w:val="none" w:sz="0" w:space="0" w:color="auto"/>
            <w:right w:val="none" w:sz="0" w:space="0" w:color="auto"/>
          </w:divBdr>
        </w:div>
        <w:div w:id="1362245713">
          <w:marLeft w:val="0"/>
          <w:marRight w:val="0"/>
          <w:marTop w:val="120"/>
          <w:marBottom w:val="120"/>
          <w:divBdr>
            <w:top w:val="none" w:sz="0" w:space="0" w:color="auto"/>
            <w:left w:val="none" w:sz="0" w:space="0" w:color="auto"/>
            <w:bottom w:val="none" w:sz="0" w:space="0" w:color="auto"/>
            <w:right w:val="none" w:sz="0" w:space="0" w:color="auto"/>
          </w:divBdr>
        </w:div>
        <w:div w:id="129830204">
          <w:marLeft w:val="0"/>
          <w:marRight w:val="0"/>
          <w:marTop w:val="120"/>
          <w:marBottom w:val="120"/>
          <w:divBdr>
            <w:top w:val="none" w:sz="0" w:space="0" w:color="auto"/>
            <w:left w:val="none" w:sz="0" w:space="0" w:color="auto"/>
            <w:bottom w:val="none" w:sz="0" w:space="0" w:color="auto"/>
            <w:right w:val="none" w:sz="0" w:space="0" w:color="auto"/>
          </w:divBdr>
        </w:div>
        <w:div w:id="1289358284">
          <w:marLeft w:val="0"/>
          <w:marRight w:val="0"/>
          <w:marTop w:val="120"/>
          <w:marBottom w:val="120"/>
          <w:divBdr>
            <w:top w:val="none" w:sz="0" w:space="0" w:color="auto"/>
            <w:left w:val="none" w:sz="0" w:space="0" w:color="auto"/>
            <w:bottom w:val="none" w:sz="0" w:space="0" w:color="auto"/>
            <w:right w:val="none" w:sz="0" w:space="0" w:color="auto"/>
          </w:divBdr>
        </w:div>
      </w:divsChild>
    </w:div>
    <w:div w:id="586379215">
      <w:bodyDiv w:val="1"/>
      <w:marLeft w:val="0"/>
      <w:marRight w:val="0"/>
      <w:marTop w:val="0"/>
      <w:marBottom w:val="0"/>
      <w:divBdr>
        <w:top w:val="none" w:sz="0" w:space="0" w:color="auto"/>
        <w:left w:val="none" w:sz="0" w:space="0" w:color="auto"/>
        <w:bottom w:val="none" w:sz="0" w:space="0" w:color="auto"/>
        <w:right w:val="none" w:sz="0" w:space="0" w:color="auto"/>
      </w:divBdr>
      <w:divsChild>
        <w:div w:id="141583811">
          <w:marLeft w:val="0"/>
          <w:marRight w:val="0"/>
          <w:marTop w:val="120"/>
          <w:marBottom w:val="120"/>
          <w:divBdr>
            <w:top w:val="none" w:sz="0" w:space="0" w:color="auto"/>
            <w:left w:val="none" w:sz="0" w:space="0" w:color="auto"/>
            <w:bottom w:val="none" w:sz="0" w:space="0" w:color="auto"/>
            <w:right w:val="none" w:sz="0" w:space="0" w:color="auto"/>
          </w:divBdr>
        </w:div>
      </w:divsChild>
    </w:div>
    <w:div w:id="589852605">
      <w:bodyDiv w:val="1"/>
      <w:marLeft w:val="0"/>
      <w:marRight w:val="0"/>
      <w:marTop w:val="0"/>
      <w:marBottom w:val="0"/>
      <w:divBdr>
        <w:top w:val="none" w:sz="0" w:space="0" w:color="auto"/>
        <w:left w:val="none" w:sz="0" w:space="0" w:color="auto"/>
        <w:bottom w:val="none" w:sz="0" w:space="0" w:color="auto"/>
        <w:right w:val="none" w:sz="0" w:space="0" w:color="auto"/>
      </w:divBdr>
      <w:divsChild>
        <w:div w:id="833302989">
          <w:marLeft w:val="0"/>
          <w:marRight w:val="0"/>
          <w:marTop w:val="120"/>
          <w:marBottom w:val="120"/>
          <w:divBdr>
            <w:top w:val="none" w:sz="0" w:space="0" w:color="auto"/>
            <w:left w:val="none" w:sz="0" w:space="0" w:color="auto"/>
            <w:bottom w:val="none" w:sz="0" w:space="0" w:color="auto"/>
            <w:right w:val="none" w:sz="0" w:space="0" w:color="auto"/>
          </w:divBdr>
        </w:div>
      </w:divsChild>
    </w:div>
    <w:div w:id="629096588">
      <w:bodyDiv w:val="1"/>
      <w:marLeft w:val="0"/>
      <w:marRight w:val="0"/>
      <w:marTop w:val="0"/>
      <w:marBottom w:val="0"/>
      <w:divBdr>
        <w:top w:val="none" w:sz="0" w:space="0" w:color="auto"/>
        <w:left w:val="none" w:sz="0" w:space="0" w:color="auto"/>
        <w:bottom w:val="none" w:sz="0" w:space="0" w:color="auto"/>
        <w:right w:val="none" w:sz="0" w:space="0" w:color="auto"/>
      </w:divBdr>
      <w:divsChild>
        <w:div w:id="1148211794">
          <w:marLeft w:val="0"/>
          <w:marRight w:val="0"/>
          <w:marTop w:val="120"/>
          <w:marBottom w:val="120"/>
          <w:divBdr>
            <w:top w:val="none" w:sz="0" w:space="0" w:color="auto"/>
            <w:left w:val="none" w:sz="0" w:space="0" w:color="auto"/>
            <w:bottom w:val="none" w:sz="0" w:space="0" w:color="auto"/>
            <w:right w:val="none" w:sz="0" w:space="0" w:color="auto"/>
          </w:divBdr>
        </w:div>
      </w:divsChild>
    </w:div>
    <w:div w:id="631516746">
      <w:bodyDiv w:val="1"/>
      <w:marLeft w:val="0"/>
      <w:marRight w:val="0"/>
      <w:marTop w:val="0"/>
      <w:marBottom w:val="0"/>
      <w:divBdr>
        <w:top w:val="none" w:sz="0" w:space="0" w:color="auto"/>
        <w:left w:val="none" w:sz="0" w:space="0" w:color="auto"/>
        <w:bottom w:val="none" w:sz="0" w:space="0" w:color="auto"/>
        <w:right w:val="none" w:sz="0" w:space="0" w:color="auto"/>
      </w:divBdr>
      <w:divsChild>
        <w:div w:id="2026789215">
          <w:marLeft w:val="0"/>
          <w:marRight w:val="0"/>
          <w:marTop w:val="120"/>
          <w:marBottom w:val="120"/>
          <w:divBdr>
            <w:top w:val="none" w:sz="0" w:space="0" w:color="auto"/>
            <w:left w:val="none" w:sz="0" w:space="0" w:color="auto"/>
            <w:bottom w:val="none" w:sz="0" w:space="0" w:color="auto"/>
            <w:right w:val="none" w:sz="0" w:space="0" w:color="auto"/>
          </w:divBdr>
        </w:div>
        <w:div w:id="673261359">
          <w:marLeft w:val="0"/>
          <w:marRight w:val="0"/>
          <w:marTop w:val="120"/>
          <w:marBottom w:val="120"/>
          <w:divBdr>
            <w:top w:val="none" w:sz="0" w:space="0" w:color="auto"/>
            <w:left w:val="none" w:sz="0" w:space="0" w:color="auto"/>
            <w:bottom w:val="none" w:sz="0" w:space="0" w:color="auto"/>
            <w:right w:val="none" w:sz="0" w:space="0" w:color="auto"/>
          </w:divBdr>
        </w:div>
        <w:div w:id="1554848027">
          <w:blockQuote w:val="1"/>
          <w:marLeft w:val="720"/>
          <w:marRight w:val="720"/>
          <w:marTop w:val="120"/>
          <w:marBottom w:val="120"/>
          <w:divBdr>
            <w:top w:val="none" w:sz="0" w:space="0" w:color="auto"/>
            <w:left w:val="none" w:sz="0" w:space="0" w:color="auto"/>
            <w:bottom w:val="none" w:sz="0" w:space="0" w:color="auto"/>
            <w:right w:val="none" w:sz="0" w:space="0" w:color="auto"/>
          </w:divBdr>
        </w:div>
      </w:divsChild>
    </w:div>
    <w:div w:id="641498460">
      <w:bodyDiv w:val="1"/>
      <w:marLeft w:val="0"/>
      <w:marRight w:val="0"/>
      <w:marTop w:val="0"/>
      <w:marBottom w:val="0"/>
      <w:divBdr>
        <w:top w:val="none" w:sz="0" w:space="0" w:color="auto"/>
        <w:left w:val="none" w:sz="0" w:space="0" w:color="auto"/>
        <w:bottom w:val="none" w:sz="0" w:space="0" w:color="auto"/>
        <w:right w:val="none" w:sz="0" w:space="0" w:color="auto"/>
      </w:divBdr>
      <w:divsChild>
        <w:div w:id="80491214">
          <w:marLeft w:val="0"/>
          <w:marRight w:val="0"/>
          <w:marTop w:val="120"/>
          <w:marBottom w:val="120"/>
          <w:divBdr>
            <w:top w:val="none" w:sz="0" w:space="0" w:color="auto"/>
            <w:left w:val="none" w:sz="0" w:space="0" w:color="auto"/>
            <w:bottom w:val="none" w:sz="0" w:space="0" w:color="auto"/>
            <w:right w:val="none" w:sz="0" w:space="0" w:color="auto"/>
          </w:divBdr>
        </w:div>
        <w:div w:id="569268565">
          <w:marLeft w:val="0"/>
          <w:marRight w:val="0"/>
          <w:marTop w:val="120"/>
          <w:marBottom w:val="120"/>
          <w:divBdr>
            <w:top w:val="none" w:sz="0" w:space="0" w:color="auto"/>
            <w:left w:val="none" w:sz="0" w:space="0" w:color="auto"/>
            <w:bottom w:val="none" w:sz="0" w:space="0" w:color="auto"/>
            <w:right w:val="none" w:sz="0" w:space="0" w:color="auto"/>
          </w:divBdr>
        </w:div>
      </w:divsChild>
    </w:div>
    <w:div w:id="698360335">
      <w:bodyDiv w:val="1"/>
      <w:marLeft w:val="0"/>
      <w:marRight w:val="0"/>
      <w:marTop w:val="0"/>
      <w:marBottom w:val="0"/>
      <w:divBdr>
        <w:top w:val="none" w:sz="0" w:space="0" w:color="auto"/>
        <w:left w:val="none" w:sz="0" w:space="0" w:color="auto"/>
        <w:bottom w:val="none" w:sz="0" w:space="0" w:color="auto"/>
        <w:right w:val="none" w:sz="0" w:space="0" w:color="auto"/>
      </w:divBdr>
    </w:div>
    <w:div w:id="750196016">
      <w:bodyDiv w:val="1"/>
      <w:marLeft w:val="0"/>
      <w:marRight w:val="0"/>
      <w:marTop w:val="0"/>
      <w:marBottom w:val="0"/>
      <w:divBdr>
        <w:top w:val="none" w:sz="0" w:space="0" w:color="auto"/>
        <w:left w:val="none" w:sz="0" w:space="0" w:color="auto"/>
        <w:bottom w:val="none" w:sz="0" w:space="0" w:color="auto"/>
        <w:right w:val="none" w:sz="0" w:space="0" w:color="auto"/>
      </w:divBdr>
    </w:div>
    <w:div w:id="788553706">
      <w:bodyDiv w:val="1"/>
      <w:marLeft w:val="0"/>
      <w:marRight w:val="0"/>
      <w:marTop w:val="0"/>
      <w:marBottom w:val="0"/>
      <w:divBdr>
        <w:top w:val="none" w:sz="0" w:space="0" w:color="auto"/>
        <w:left w:val="none" w:sz="0" w:space="0" w:color="auto"/>
        <w:bottom w:val="none" w:sz="0" w:space="0" w:color="auto"/>
        <w:right w:val="none" w:sz="0" w:space="0" w:color="auto"/>
      </w:divBdr>
      <w:divsChild>
        <w:div w:id="336467397">
          <w:marLeft w:val="0"/>
          <w:marRight w:val="0"/>
          <w:marTop w:val="120"/>
          <w:marBottom w:val="120"/>
          <w:divBdr>
            <w:top w:val="none" w:sz="0" w:space="0" w:color="auto"/>
            <w:left w:val="none" w:sz="0" w:space="0" w:color="auto"/>
            <w:bottom w:val="none" w:sz="0" w:space="0" w:color="auto"/>
            <w:right w:val="none" w:sz="0" w:space="0" w:color="auto"/>
          </w:divBdr>
        </w:div>
      </w:divsChild>
    </w:div>
    <w:div w:id="819274626">
      <w:bodyDiv w:val="1"/>
      <w:marLeft w:val="0"/>
      <w:marRight w:val="0"/>
      <w:marTop w:val="0"/>
      <w:marBottom w:val="0"/>
      <w:divBdr>
        <w:top w:val="none" w:sz="0" w:space="0" w:color="auto"/>
        <w:left w:val="none" w:sz="0" w:space="0" w:color="auto"/>
        <w:bottom w:val="none" w:sz="0" w:space="0" w:color="auto"/>
        <w:right w:val="none" w:sz="0" w:space="0" w:color="auto"/>
      </w:divBdr>
    </w:div>
    <w:div w:id="830295554">
      <w:bodyDiv w:val="1"/>
      <w:marLeft w:val="0"/>
      <w:marRight w:val="0"/>
      <w:marTop w:val="0"/>
      <w:marBottom w:val="0"/>
      <w:divBdr>
        <w:top w:val="none" w:sz="0" w:space="0" w:color="auto"/>
        <w:left w:val="none" w:sz="0" w:space="0" w:color="auto"/>
        <w:bottom w:val="none" w:sz="0" w:space="0" w:color="auto"/>
        <w:right w:val="none" w:sz="0" w:space="0" w:color="auto"/>
      </w:divBdr>
    </w:div>
    <w:div w:id="830945805">
      <w:bodyDiv w:val="1"/>
      <w:marLeft w:val="0"/>
      <w:marRight w:val="0"/>
      <w:marTop w:val="0"/>
      <w:marBottom w:val="0"/>
      <w:divBdr>
        <w:top w:val="none" w:sz="0" w:space="0" w:color="auto"/>
        <w:left w:val="none" w:sz="0" w:space="0" w:color="auto"/>
        <w:bottom w:val="none" w:sz="0" w:space="0" w:color="auto"/>
        <w:right w:val="none" w:sz="0" w:space="0" w:color="auto"/>
      </w:divBdr>
      <w:divsChild>
        <w:div w:id="915941477">
          <w:marLeft w:val="0"/>
          <w:marRight w:val="0"/>
          <w:marTop w:val="120"/>
          <w:marBottom w:val="120"/>
          <w:divBdr>
            <w:top w:val="none" w:sz="0" w:space="0" w:color="auto"/>
            <w:left w:val="none" w:sz="0" w:space="0" w:color="auto"/>
            <w:bottom w:val="none" w:sz="0" w:space="0" w:color="auto"/>
            <w:right w:val="none" w:sz="0" w:space="0" w:color="auto"/>
          </w:divBdr>
        </w:div>
      </w:divsChild>
    </w:div>
    <w:div w:id="876621012">
      <w:bodyDiv w:val="1"/>
      <w:marLeft w:val="0"/>
      <w:marRight w:val="0"/>
      <w:marTop w:val="0"/>
      <w:marBottom w:val="0"/>
      <w:divBdr>
        <w:top w:val="none" w:sz="0" w:space="0" w:color="auto"/>
        <w:left w:val="none" w:sz="0" w:space="0" w:color="auto"/>
        <w:bottom w:val="none" w:sz="0" w:space="0" w:color="auto"/>
        <w:right w:val="none" w:sz="0" w:space="0" w:color="auto"/>
      </w:divBdr>
    </w:div>
    <w:div w:id="917329647">
      <w:bodyDiv w:val="1"/>
      <w:marLeft w:val="0"/>
      <w:marRight w:val="0"/>
      <w:marTop w:val="0"/>
      <w:marBottom w:val="0"/>
      <w:divBdr>
        <w:top w:val="none" w:sz="0" w:space="0" w:color="auto"/>
        <w:left w:val="none" w:sz="0" w:space="0" w:color="auto"/>
        <w:bottom w:val="none" w:sz="0" w:space="0" w:color="auto"/>
        <w:right w:val="none" w:sz="0" w:space="0" w:color="auto"/>
      </w:divBdr>
      <w:divsChild>
        <w:div w:id="274404578">
          <w:marLeft w:val="0"/>
          <w:marRight w:val="0"/>
          <w:marTop w:val="120"/>
          <w:marBottom w:val="120"/>
          <w:divBdr>
            <w:top w:val="none" w:sz="0" w:space="0" w:color="auto"/>
            <w:left w:val="none" w:sz="0" w:space="0" w:color="auto"/>
            <w:bottom w:val="none" w:sz="0" w:space="0" w:color="auto"/>
            <w:right w:val="none" w:sz="0" w:space="0" w:color="auto"/>
          </w:divBdr>
        </w:div>
      </w:divsChild>
    </w:div>
    <w:div w:id="956715835">
      <w:bodyDiv w:val="1"/>
      <w:marLeft w:val="0"/>
      <w:marRight w:val="0"/>
      <w:marTop w:val="0"/>
      <w:marBottom w:val="0"/>
      <w:divBdr>
        <w:top w:val="none" w:sz="0" w:space="0" w:color="auto"/>
        <w:left w:val="none" w:sz="0" w:space="0" w:color="auto"/>
        <w:bottom w:val="none" w:sz="0" w:space="0" w:color="auto"/>
        <w:right w:val="none" w:sz="0" w:space="0" w:color="auto"/>
      </w:divBdr>
      <w:divsChild>
        <w:div w:id="1312170061">
          <w:marLeft w:val="0"/>
          <w:marRight w:val="0"/>
          <w:marTop w:val="120"/>
          <w:marBottom w:val="120"/>
          <w:divBdr>
            <w:top w:val="none" w:sz="0" w:space="0" w:color="auto"/>
            <w:left w:val="none" w:sz="0" w:space="0" w:color="auto"/>
            <w:bottom w:val="none" w:sz="0" w:space="0" w:color="auto"/>
            <w:right w:val="none" w:sz="0" w:space="0" w:color="auto"/>
          </w:divBdr>
        </w:div>
      </w:divsChild>
    </w:div>
    <w:div w:id="974918650">
      <w:bodyDiv w:val="1"/>
      <w:marLeft w:val="0"/>
      <w:marRight w:val="0"/>
      <w:marTop w:val="0"/>
      <w:marBottom w:val="0"/>
      <w:divBdr>
        <w:top w:val="none" w:sz="0" w:space="0" w:color="auto"/>
        <w:left w:val="none" w:sz="0" w:space="0" w:color="auto"/>
        <w:bottom w:val="none" w:sz="0" w:space="0" w:color="auto"/>
        <w:right w:val="none" w:sz="0" w:space="0" w:color="auto"/>
      </w:divBdr>
      <w:divsChild>
        <w:div w:id="470444211">
          <w:marLeft w:val="0"/>
          <w:marRight w:val="0"/>
          <w:marTop w:val="120"/>
          <w:marBottom w:val="120"/>
          <w:divBdr>
            <w:top w:val="none" w:sz="0" w:space="0" w:color="auto"/>
            <w:left w:val="none" w:sz="0" w:space="0" w:color="auto"/>
            <w:bottom w:val="none" w:sz="0" w:space="0" w:color="auto"/>
            <w:right w:val="none" w:sz="0" w:space="0" w:color="auto"/>
          </w:divBdr>
        </w:div>
        <w:div w:id="1066729703">
          <w:marLeft w:val="0"/>
          <w:marRight w:val="0"/>
          <w:marTop w:val="120"/>
          <w:marBottom w:val="120"/>
          <w:divBdr>
            <w:top w:val="none" w:sz="0" w:space="0" w:color="auto"/>
            <w:left w:val="none" w:sz="0" w:space="0" w:color="auto"/>
            <w:bottom w:val="none" w:sz="0" w:space="0" w:color="auto"/>
            <w:right w:val="none" w:sz="0" w:space="0" w:color="auto"/>
          </w:divBdr>
        </w:div>
        <w:div w:id="820079836">
          <w:marLeft w:val="0"/>
          <w:marRight w:val="0"/>
          <w:marTop w:val="120"/>
          <w:marBottom w:val="120"/>
          <w:divBdr>
            <w:top w:val="none" w:sz="0" w:space="0" w:color="auto"/>
            <w:left w:val="none" w:sz="0" w:space="0" w:color="auto"/>
            <w:bottom w:val="none" w:sz="0" w:space="0" w:color="auto"/>
            <w:right w:val="none" w:sz="0" w:space="0" w:color="auto"/>
          </w:divBdr>
        </w:div>
        <w:div w:id="1731223970">
          <w:marLeft w:val="0"/>
          <w:marRight w:val="0"/>
          <w:marTop w:val="120"/>
          <w:marBottom w:val="120"/>
          <w:divBdr>
            <w:top w:val="none" w:sz="0" w:space="0" w:color="auto"/>
            <w:left w:val="none" w:sz="0" w:space="0" w:color="auto"/>
            <w:bottom w:val="none" w:sz="0" w:space="0" w:color="auto"/>
            <w:right w:val="none" w:sz="0" w:space="0" w:color="auto"/>
          </w:divBdr>
        </w:div>
      </w:divsChild>
    </w:div>
    <w:div w:id="997227503">
      <w:bodyDiv w:val="1"/>
      <w:marLeft w:val="0"/>
      <w:marRight w:val="0"/>
      <w:marTop w:val="0"/>
      <w:marBottom w:val="0"/>
      <w:divBdr>
        <w:top w:val="none" w:sz="0" w:space="0" w:color="auto"/>
        <w:left w:val="none" w:sz="0" w:space="0" w:color="auto"/>
        <w:bottom w:val="none" w:sz="0" w:space="0" w:color="auto"/>
        <w:right w:val="none" w:sz="0" w:space="0" w:color="auto"/>
      </w:divBdr>
      <w:divsChild>
        <w:div w:id="1849981311">
          <w:marLeft w:val="0"/>
          <w:marRight w:val="0"/>
          <w:marTop w:val="120"/>
          <w:marBottom w:val="120"/>
          <w:divBdr>
            <w:top w:val="none" w:sz="0" w:space="0" w:color="auto"/>
            <w:left w:val="none" w:sz="0" w:space="0" w:color="auto"/>
            <w:bottom w:val="none" w:sz="0" w:space="0" w:color="auto"/>
            <w:right w:val="none" w:sz="0" w:space="0" w:color="auto"/>
          </w:divBdr>
        </w:div>
      </w:divsChild>
    </w:div>
    <w:div w:id="1007555619">
      <w:bodyDiv w:val="1"/>
      <w:marLeft w:val="0"/>
      <w:marRight w:val="0"/>
      <w:marTop w:val="0"/>
      <w:marBottom w:val="0"/>
      <w:divBdr>
        <w:top w:val="none" w:sz="0" w:space="0" w:color="auto"/>
        <w:left w:val="none" w:sz="0" w:space="0" w:color="auto"/>
        <w:bottom w:val="none" w:sz="0" w:space="0" w:color="auto"/>
        <w:right w:val="none" w:sz="0" w:space="0" w:color="auto"/>
      </w:divBdr>
      <w:divsChild>
        <w:div w:id="1137340605">
          <w:marLeft w:val="0"/>
          <w:marRight w:val="0"/>
          <w:marTop w:val="120"/>
          <w:marBottom w:val="120"/>
          <w:divBdr>
            <w:top w:val="none" w:sz="0" w:space="0" w:color="auto"/>
            <w:left w:val="none" w:sz="0" w:space="0" w:color="auto"/>
            <w:bottom w:val="none" w:sz="0" w:space="0" w:color="auto"/>
            <w:right w:val="none" w:sz="0" w:space="0" w:color="auto"/>
          </w:divBdr>
        </w:div>
      </w:divsChild>
    </w:div>
    <w:div w:id="1029799842">
      <w:bodyDiv w:val="1"/>
      <w:marLeft w:val="0"/>
      <w:marRight w:val="0"/>
      <w:marTop w:val="0"/>
      <w:marBottom w:val="0"/>
      <w:divBdr>
        <w:top w:val="none" w:sz="0" w:space="0" w:color="auto"/>
        <w:left w:val="none" w:sz="0" w:space="0" w:color="auto"/>
        <w:bottom w:val="none" w:sz="0" w:space="0" w:color="auto"/>
        <w:right w:val="none" w:sz="0" w:space="0" w:color="auto"/>
      </w:divBdr>
    </w:div>
    <w:div w:id="1035959475">
      <w:bodyDiv w:val="1"/>
      <w:marLeft w:val="0"/>
      <w:marRight w:val="0"/>
      <w:marTop w:val="0"/>
      <w:marBottom w:val="0"/>
      <w:divBdr>
        <w:top w:val="none" w:sz="0" w:space="0" w:color="auto"/>
        <w:left w:val="none" w:sz="0" w:space="0" w:color="auto"/>
        <w:bottom w:val="none" w:sz="0" w:space="0" w:color="auto"/>
        <w:right w:val="none" w:sz="0" w:space="0" w:color="auto"/>
      </w:divBdr>
      <w:divsChild>
        <w:div w:id="127864196">
          <w:marLeft w:val="0"/>
          <w:marRight w:val="0"/>
          <w:marTop w:val="120"/>
          <w:marBottom w:val="120"/>
          <w:divBdr>
            <w:top w:val="none" w:sz="0" w:space="0" w:color="auto"/>
            <w:left w:val="none" w:sz="0" w:space="0" w:color="auto"/>
            <w:bottom w:val="none" w:sz="0" w:space="0" w:color="auto"/>
            <w:right w:val="none" w:sz="0" w:space="0" w:color="auto"/>
          </w:divBdr>
        </w:div>
        <w:div w:id="2902243">
          <w:marLeft w:val="0"/>
          <w:marRight w:val="0"/>
          <w:marTop w:val="120"/>
          <w:marBottom w:val="120"/>
          <w:divBdr>
            <w:top w:val="none" w:sz="0" w:space="0" w:color="auto"/>
            <w:left w:val="none" w:sz="0" w:space="0" w:color="auto"/>
            <w:bottom w:val="none" w:sz="0" w:space="0" w:color="auto"/>
            <w:right w:val="none" w:sz="0" w:space="0" w:color="auto"/>
          </w:divBdr>
        </w:div>
        <w:div w:id="1261832405">
          <w:marLeft w:val="0"/>
          <w:marRight w:val="0"/>
          <w:marTop w:val="120"/>
          <w:marBottom w:val="120"/>
          <w:divBdr>
            <w:top w:val="none" w:sz="0" w:space="0" w:color="auto"/>
            <w:left w:val="none" w:sz="0" w:space="0" w:color="auto"/>
            <w:bottom w:val="none" w:sz="0" w:space="0" w:color="auto"/>
            <w:right w:val="none" w:sz="0" w:space="0" w:color="auto"/>
          </w:divBdr>
        </w:div>
        <w:div w:id="1424952316">
          <w:marLeft w:val="0"/>
          <w:marRight w:val="0"/>
          <w:marTop w:val="120"/>
          <w:marBottom w:val="120"/>
          <w:divBdr>
            <w:top w:val="none" w:sz="0" w:space="0" w:color="auto"/>
            <w:left w:val="none" w:sz="0" w:space="0" w:color="auto"/>
            <w:bottom w:val="none" w:sz="0" w:space="0" w:color="auto"/>
            <w:right w:val="none" w:sz="0" w:space="0" w:color="auto"/>
          </w:divBdr>
        </w:div>
      </w:divsChild>
    </w:div>
    <w:div w:id="1078939566">
      <w:bodyDiv w:val="1"/>
      <w:marLeft w:val="0"/>
      <w:marRight w:val="0"/>
      <w:marTop w:val="0"/>
      <w:marBottom w:val="0"/>
      <w:divBdr>
        <w:top w:val="none" w:sz="0" w:space="0" w:color="auto"/>
        <w:left w:val="none" w:sz="0" w:space="0" w:color="auto"/>
        <w:bottom w:val="none" w:sz="0" w:space="0" w:color="auto"/>
        <w:right w:val="none" w:sz="0" w:space="0" w:color="auto"/>
      </w:divBdr>
      <w:divsChild>
        <w:div w:id="1134519829">
          <w:marLeft w:val="0"/>
          <w:marRight w:val="0"/>
          <w:marTop w:val="120"/>
          <w:marBottom w:val="120"/>
          <w:divBdr>
            <w:top w:val="none" w:sz="0" w:space="0" w:color="auto"/>
            <w:left w:val="none" w:sz="0" w:space="0" w:color="auto"/>
            <w:bottom w:val="none" w:sz="0" w:space="0" w:color="auto"/>
            <w:right w:val="none" w:sz="0" w:space="0" w:color="auto"/>
          </w:divBdr>
        </w:div>
        <w:div w:id="1752923409">
          <w:marLeft w:val="0"/>
          <w:marRight w:val="0"/>
          <w:marTop w:val="120"/>
          <w:marBottom w:val="120"/>
          <w:divBdr>
            <w:top w:val="none" w:sz="0" w:space="0" w:color="auto"/>
            <w:left w:val="none" w:sz="0" w:space="0" w:color="auto"/>
            <w:bottom w:val="none" w:sz="0" w:space="0" w:color="auto"/>
            <w:right w:val="none" w:sz="0" w:space="0" w:color="auto"/>
          </w:divBdr>
        </w:div>
        <w:div w:id="731851799">
          <w:marLeft w:val="0"/>
          <w:marRight w:val="0"/>
          <w:marTop w:val="120"/>
          <w:marBottom w:val="120"/>
          <w:divBdr>
            <w:top w:val="none" w:sz="0" w:space="0" w:color="auto"/>
            <w:left w:val="none" w:sz="0" w:space="0" w:color="auto"/>
            <w:bottom w:val="none" w:sz="0" w:space="0" w:color="auto"/>
            <w:right w:val="none" w:sz="0" w:space="0" w:color="auto"/>
          </w:divBdr>
        </w:div>
        <w:div w:id="58596118">
          <w:marLeft w:val="0"/>
          <w:marRight w:val="0"/>
          <w:marTop w:val="120"/>
          <w:marBottom w:val="120"/>
          <w:divBdr>
            <w:top w:val="none" w:sz="0" w:space="0" w:color="auto"/>
            <w:left w:val="none" w:sz="0" w:space="0" w:color="auto"/>
            <w:bottom w:val="none" w:sz="0" w:space="0" w:color="auto"/>
            <w:right w:val="none" w:sz="0" w:space="0" w:color="auto"/>
          </w:divBdr>
        </w:div>
        <w:div w:id="628708279">
          <w:marLeft w:val="0"/>
          <w:marRight w:val="0"/>
          <w:marTop w:val="120"/>
          <w:marBottom w:val="120"/>
          <w:divBdr>
            <w:top w:val="none" w:sz="0" w:space="0" w:color="auto"/>
            <w:left w:val="none" w:sz="0" w:space="0" w:color="auto"/>
            <w:bottom w:val="none" w:sz="0" w:space="0" w:color="auto"/>
            <w:right w:val="none" w:sz="0" w:space="0" w:color="auto"/>
          </w:divBdr>
        </w:div>
      </w:divsChild>
    </w:div>
    <w:div w:id="1094087886">
      <w:bodyDiv w:val="1"/>
      <w:marLeft w:val="0"/>
      <w:marRight w:val="0"/>
      <w:marTop w:val="0"/>
      <w:marBottom w:val="0"/>
      <w:divBdr>
        <w:top w:val="none" w:sz="0" w:space="0" w:color="auto"/>
        <w:left w:val="none" w:sz="0" w:space="0" w:color="auto"/>
        <w:bottom w:val="none" w:sz="0" w:space="0" w:color="auto"/>
        <w:right w:val="none" w:sz="0" w:space="0" w:color="auto"/>
      </w:divBdr>
      <w:divsChild>
        <w:div w:id="2141994281">
          <w:marLeft w:val="0"/>
          <w:marRight w:val="0"/>
          <w:marTop w:val="120"/>
          <w:marBottom w:val="120"/>
          <w:divBdr>
            <w:top w:val="none" w:sz="0" w:space="0" w:color="auto"/>
            <w:left w:val="none" w:sz="0" w:space="0" w:color="auto"/>
            <w:bottom w:val="none" w:sz="0" w:space="0" w:color="auto"/>
            <w:right w:val="none" w:sz="0" w:space="0" w:color="auto"/>
          </w:divBdr>
        </w:div>
        <w:div w:id="1474132450">
          <w:marLeft w:val="0"/>
          <w:marRight w:val="0"/>
          <w:marTop w:val="120"/>
          <w:marBottom w:val="120"/>
          <w:divBdr>
            <w:top w:val="none" w:sz="0" w:space="0" w:color="auto"/>
            <w:left w:val="none" w:sz="0" w:space="0" w:color="auto"/>
            <w:bottom w:val="none" w:sz="0" w:space="0" w:color="auto"/>
            <w:right w:val="none" w:sz="0" w:space="0" w:color="auto"/>
          </w:divBdr>
        </w:div>
        <w:div w:id="1977443699">
          <w:marLeft w:val="0"/>
          <w:marRight w:val="0"/>
          <w:marTop w:val="120"/>
          <w:marBottom w:val="120"/>
          <w:divBdr>
            <w:top w:val="none" w:sz="0" w:space="0" w:color="auto"/>
            <w:left w:val="none" w:sz="0" w:space="0" w:color="auto"/>
            <w:bottom w:val="none" w:sz="0" w:space="0" w:color="auto"/>
            <w:right w:val="none" w:sz="0" w:space="0" w:color="auto"/>
          </w:divBdr>
        </w:div>
        <w:div w:id="8222805">
          <w:marLeft w:val="0"/>
          <w:marRight w:val="0"/>
          <w:marTop w:val="120"/>
          <w:marBottom w:val="120"/>
          <w:divBdr>
            <w:top w:val="none" w:sz="0" w:space="0" w:color="auto"/>
            <w:left w:val="none" w:sz="0" w:space="0" w:color="auto"/>
            <w:bottom w:val="none" w:sz="0" w:space="0" w:color="auto"/>
            <w:right w:val="none" w:sz="0" w:space="0" w:color="auto"/>
          </w:divBdr>
        </w:div>
        <w:div w:id="41949321">
          <w:blockQuote w:val="1"/>
          <w:marLeft w:val="720"/>
          <w:marRight w:val="720"/>
          <w:marTop w:val="120"/>
          <w:marBottom w:val="120"/>
          <w:divBdr>
            <w:top w:val="none" w:sz="0" w:space="0" w:color="auto"/>
            <w:left w:val="none" w:sz="0" w:space="0" w:color="auto"/>
            <w:bottom w:val="none" w:sz="0" w:space="0" w:color="auto"/>
            <w:right w:val="none" w:sz="0" w:space="0" w:color="auto"/>
          </w:divBdr>
        </w:div>
      </w:divsChild>
    </w:div>
    <w:div w:id="1100761142">
      <w:bodyDiv w:val="1"/>
      <w:marLeft w:val="0"/>
      <w:marRight w:val="0"/>
      <w:marTop w:val="0"/>
      <w:marBottom w:val="0"/>
      <w:divBdr>
        <w:top w:val="none" w:sz="0" w:space="0" w:color="auto"/>
        <w:left w:val="none" w:sz="0" w:space="0" w:color="auto"/>
        <w:bottom w:val="none" w:sz="0" w:space="0" w:color="auto"/>
        <w:right w:val="none" w:sz="0" w:space="0" w:color="auto"/>
      </w:divBdr>
    </w:div>
    <w:div w:id="1125738673">
      <w:bodyDiv w:val="1"/>
      <w:marLeft w:val="0"/>
      <w:marRight w:val="0"/>
      <w:marTop w:val="0"/>
      <w:marBottom w:val="0"/>
      <w:divBdr>
        <w:top w:val="none" w:sz="0" w:space="0" w:color="auto"/>
        <w:left w:val="none" w:sz="0" w:space="0" w:color="auto"/>
        <w:bottom w:val="none" w:sz="0" w:space="0" w:color="auto"/>
        <w:right w:val="none" w:sz="0" w:space="0" w:color="auto"/>
      </w:divBdr>
      <w:divsChild>
        <w:div w:id="1622030967">
          <w:marLeft w:val="0"/>
          <w:marRight w:val="0"/>
          <w:marTop w:val="120"/>
          <w:marBottom w:val="120"/>
          <w:divBdr>
            <w:top w:val="none" w:sz="0" w:space="0" w:color="auto"/>
            <w:left w:val="none" w:sz="0" w:space="0" w:color="auto"/>
            <w:bottom w:val="none" w:sz="0" w:space="0" w:color="auto"/>
            <w:right w:val="none" w:sz="0" w:space="0" w:color="auto"/>
          </w:divBdr>
        </w:div>
        <w:div w:id="1982072386">
          <w:marLeft w:val="0"/>
          <w:marRight w:val="0"/>
          <w:marTop w:val="120"/>
          <w:marBottom w:val="120"/>
          <w:divBdr>
            <w:top w:val="none" w:sz="0" w:space="0" w:color="auto"/>
            <w:left w:val="none" w:sz="0" w:space="0" w:color="auto"/>
            <w:bottom w:val="none" w:sz="0" w:space="0" w:color="auto"/>
            <w:right w:val="none" w:sz="0" w:space="0" w:color="auto"/>
          </w:divBdr>
        </w:div>
        <w:div w:id="160708200">
          <w:marLeft w:val="0"/>
          <w:marRight w:val="0"/>
          <w:marTop w:val="120"/>
          <w:marBottom w:val="120"/>
          <w:divBdr>
            <w:top w:val="none" w:sz="0" w:space="0" w:color="auto"/>
            <w:left w:val="none" w:sz="0" w:space="0" w:color="auto"/>
            <w:bottom w:val="none" w:sz="0" w:space="0" w:color="auto"/>
            <w:right w:val="none" w:sz="0" w:space="0" w:color="auto"/>
          </w:divBdr>
        </w:div>
      </w:divsChild>
    </w:div>
    <w:div w:id="1128282091">
      <w:bodyDiv w:val="1"/>
      <w:marLeft w:val="0"/>
      <w:marRight w:val="0"/>
      <w:marTop w:val="0"/>
      <w:marBottom w:val="0"/>
      <w:divBdr>
        <w:top w:val="none" w:sz="0" w:space="0" w:color="auto"/>
        <w:left w:val="none" w:sz="0" w:space="0" w:color="auto"/>
        <w:bottom w:val="none" w:sz="0" w:space="0" w:color="auto"/>
        <w:right w:val="none" w:sz="0" w:space="0" w:color="auto"/>
      </w:divBdr>
    </w:div>
    <w:div w:id="1154878052">
      <w:bodyDiv w:val="1"/>
      <w:marLeft w:val="0"/>
      <w:marRight w:val="0"/>
      <w:marTop w:val="0"/>
      <w:marBottom w:val="0"/>
      <w:divBdr>
        <w:top w:val="none" w:sz="0" w:space="0" w:color="auto"/>
        <w:left w:val="none" w:sz="0" w:space="0" w:color="auto"/>
        <w:bottom w:val="none" w:sz="0" w:space="0" w:color="auto"/>
        <w:right w:val="none" w:sz="0" w:space="0" w:color="auto"/>
      </w:divBdr>
    </w:div>
    <w:div w:id="1173256010">
      <w:bodyDiv w:val="1"/>
      <w:marLeft w:val="0"/>
      <w:marRight w:val="0"/>
      <w:marTop w:val="0"/>
      <w:marBottom w:val="0"/>
      <w:divBdr>
        <w:top w:val="none" w:sz="0" w:space="0" w:color="auto"/>
        <w:left w:val="none" w:sz="0" w:space="0" w:color="auto"/>
        <w:bottom w:val="none" w:sz="0" w:space="0" w:color="auto"/>
        <w:right w:val="none" w:sz="0" w:space="0" w:color="auto"/>
      </w:divBdr>
      <w:divsChild>
        <w:div w:id="1058356630">
          <w:marLeft w:val="0"/>
          <w:marRight w:val="0"/>
          <w:marTop w:val="120"/>
          <w:marBottom w:val="120"/>
          <w:divBdr>
            <w:top w:val="none" w:sz="0" w:space="0" w:color="auto"/>
            <w:left w:val="none" w:sz="0" w:space="0" w:color="auto"/>
            <w:bottom w:val="none" w:sz="0" w:space="0" w:color="auto"/>
            <w:right w:val="none" w:sz="0" w:space="0" w:color="auto"/>
          </w:divBdr>
        </w:div>
      </w:divsChild>
    </w:div>
    <w:div w:id="1239292643">
      <w:bodyDiv w:val="1"/>
      <w:marLeft w:val="0"/>
      <w:marRight w:val="0"/>
      <w:marTop w:val="0"/>
      <w:marBottom w:val="0"/>
      <w:divBdr>
        <w:top w:val="none" w:sz="0" w:space="0" w:color="auto"/>
        <w:left w:val="none" w:sz="0" w:space="0" w:color="auto"/>
        <w:bottom w:val="none" w:sz="0" w:space="0" w:color="auto"/>
        <w:right w:val="none" w:sz="0" w:space="0" w:color="auto"/>
      </w:divBdr>
      <w:divsChild>
        <w:div w:id="1646275075">
          <w:marLeft w:val="0"/>
          <w:marRight w:val="0"/>
          <w:marTop w:val="120"/>
          <w:marBottom w:val="120"/>
          <w:divBdr>
            <w:top w:val="none" w:sz="0" w:space="0" w:color="auto"/>
            <w:left w:val="none" w:sz="0" w:space="0" w:color="auto"/>
            <w:bottom w:val="none" w:sz="0" w:space="0" w:color="auto"/>
            <w:right w:val="none" w:sz="0" w:space="0" w:color="auto"/>
          </w:divBdr>
        </w:div>
      </w:divsChild>
    </w:div>
    <w:div w:id="1299190024">
      <w:bodyDiv w:val="1"/>
      <w:marLeft w:val="0"/>
      <w:marRight w:val="0"/>
      <w:marTop w:val="0"/>
      <w:marBottom w:val="0"/>
      <w:divBdr>
        <w:top w:val="none" w:sz="0" w:space="0" w:color="auto"/>
        <w:left w:val="none" w:sz="0" w:space="0" w:color="auto"/>
        <w:bottom w:val="none" w:sz="0" w:space="0" w:color="auto"/>
        <w:right w:val="none" w:sz="0" w:space="0" w:color="auto"/>
      </w:divBdr>
    </w:div>
    <w:div w:id="1309554224">
      <w:bodyDiv w:val="1"/>
      <w:marLeft w:val="0"/>
      <w:marRight w:val="0"/>
      <w:marTop w:val="0"/>
      <w:marBottom w:val="0"/>
      <w:divBdr>
        <w:top w:val="none" w:sz="0" w:space="0" w:color="auto"/>
        <w:left w:val="none" w:sz="0" w:space="0" w:color="auto"/>
        <w:bottom w:val="none" w:sz="0" w:space="0" w:color="auto"/>
        <w:right w:val="none" w:sz="0" w:space="0" w:color="auto"/>
      </w:divBdr>
      <w:divsChild>
        <w:div w:id="602570382">
          <w:marLeft w:val="0"/>
          <w:marRight w:val="0"/>
          <w:marTop w:val="120"/>
          <w:marBottom w:val="120"/>
          <w:divBdr>
            <w:top w:val="none" w:sz="0" w:space="0" w:color="auto"/>
            <w:left w:val="none" w:sz="0" w:space="0" w:color="auto"/>
            <w:bottom w:val="none" w:sz="0" w:space="0" w:color="auto"/>
            <w:right w:val="none" w:sz="0" w:space="0" w:color="auto"/>
          </w:divBdr>
        </w:div>
      </w:divsChild>
    </w:div>
    <w:div w:id="1320311216">
      <w:bodyDiv w:val="1"/>
      <w:marLeft w:val="0"/>
      <w:marRight w:val="0"/>
      <w:marTop w:val="0"/>
      <w:marBottom w:val="0"/>
      <w:divBdr>
        <w:top w:val="none" w:sz="0" w:space="0" w:color="auto"/>
        <w:left w:val="none" w:sz="0" w:space="0" w:color="auto"/>
        <w:bottom w:val="none" w:sz="0" w:space="0" w:color="auto"/>
        <w:right w:val="none" w:sz="0" w:space="0" w:color="auto"/>
      </w:divBdr>
      <w:divsChild>
        <w:div w:id="2011059638">
          <w:marLeft w:val="0"/>
          <w:marRight w:val="0"/>
          <w:marTop w:val="120"/>
          <w:marBottom w:val="120"/>
          <w:divBdr>
            <w:top w:val="none" w:sz="0" w:space="0" w:color="auto"/>
            <w:left w:val="none" w:sz="0" w:space="0" w:color="auto"/>
            <w:bottom w:val="none" w:sz="0" w:space="0" w:color="auto"/>
            <w:right w:val="none" w:sz="0" w:space="0" w:color="auto"/>
          </w:divBdr>
        </w:div>
      </w:divsChild>
    </w:div>
    <w:div w:id="1324505378">
      <w:bodyDiv w:val="1"/>
      <w:marLeft w:val="0"/>
      <w:marRight w:val="0"/>
      <w:marTop w:val="0"/>
      <w:marBottom w:val="0"/>
      <w:divBdr>
        <w:top w:val="none" w:sz="0" w:space="0" w:color="auto"/>
        <w:left w:val="none" w:sz="0" w:space="0" w:color="auto"/>
        <w:bottom w:val="none" w:sz="0" w:space="0" w:color="auto"/>
        <w:right w:val="none" w:sz="0" w:space="0" w:color="auto"/>
      </w:divBdr>
      <w:divsChild>
        <w:div w:id="1067731325">
          <w:marLeft w:val="0"/>
          <w:marRight w:val="0"/>
          <w:marTop w:val="120"/>
          <w:marBottom w:val="120"/>
          <w:divBdr>
            <w:top w:val="none" w:sz="0" w:space="0" w:color="auto"/>
            <w:left w:val="none" w:sz="0" w:space="0" w:color="auto"/>
            <w:bottom w:val="none" w:sz="0" w:space="0" w:color="auto"/>
            <w:right w:val="none" w:sz="0" w:space="0" w:color="auto"/>
          </w:divBdr>
        </w:div>
      </w:divsChild>
    </w:div>
    <w:div w:id="1332681866">
      <w:bodyDiv w:val="1"/>
      <w:marLeft w:val="0"/>
      <w:marRight w:val="0"/>
      <w:marTop w:val="0"/>
      <w:marBottom w:val="0"/>
      <w:divBdr>
        <w:top w:val="none" w:sz="0" w:space="0" w:color="auto"/>
        <w:left w:val="none" w:sz="0" w:space="0" w:color="auto"/>
        <w:bottom w:val="none" w:sz="0" w:space="0" w:color="auto"/>
        <w:right w:val="none" w:sz="0" w:space="0" w:color="auto"/>
      </w:divBdr>
      <w:divsChild>
        <w:div w:id="758792772">
          <w:marLeft w:val="0"/>
          <w:marRight w:val="0"/>
          <w:marTop w:val="120"/>
          <w:marBottom w:val="120"/>
          <w:divBdr>
            <w:top w:val="none" w:sz="0" w:space="0" w:color="auto"/>
            <w:left w:val="none" w:sz="0" w:space="0" w:color="auto"/>
            <w:bottom w:val="none" w:sz="0" w:space="0" w:color="auto"/>
            <w:right w:val="none" w:sz="0" w:space="0" w:color="auto"/>
          </w:divBdr>
        </w:div>
      </w:divsChild>
    </w:div>
    <w:div w:id="1344016201">
      <w:bodyDiv w:val="1"/>
      <w:marLeft w:val="0"/>
      <w:marRight w:val="0"/>
      <w:marTop w:val="0"/>
      <w:marBottom w:val="0"/>
      <w:divBdr>
        <w:top w:val="none" w:sz="0" w:space="0" w:color="auto"/>
        <w:left w:val="none" w:sz="0" w:space="0" w:color="auto"/>
        <w:bottom w:val="none" w:sz="0" w:space="0" w:color="auto"/>
        <w:right w:val="none" w:sz="0" w:space="0" w:color="auto"/>
      </w:divBdr>
      <w:divsChild>
        <w:div w:id="208807130">
          <w:marLeft w:val="0"/>
          <w:marRight w:val="0"/>
          <w:marTop w:val="120"/>
          <w:marBottom w:val="120"/>
          <w:divBdr>
            <w:top w:val="none" w:sz="0" w:space="0" w:color="auto"/>
            <w:left w:val="none" w:sz="0" w:space="0" w:color="auto"/>
            <w:bottom w:val="none" w:sz="0" w:space="0" w:color="auto"/>
            <w:right w:val="none" w:sz="0" w:space="0" w:color="auto"/>
          </w:divBdr>
        </w:div>
      </w:divsChild>
    </w:div>
    <w:div w:id="1416434390">
      <w:bodyDiv w:val="1"/>
      <w:marLeft w:val="0"/>
      <w:marRight w:val="0"/>
      <w:marTop w:val="0"/>
      <w:marBottom w:val="0"/>
      <w:divBdr>
        <w:top w:val="none" w:sz="0" w:space="0" w:color="auto"/>
        <w:left w:val="none" w:sz="0" w:space="0" w:color="auto"/>
        <w:bottom w:val="none" w:sz="0" w:space="0" w:color="auto"/>
        <w:right w:val="none" w:sz="0" w:space="0" w:color="auto"/>
      </w:divBdr>
    </w:div>
    <w:div w:id="1418362163">
      <w:bodyDiv w:val="1"/>
      <w:marLeft w:val="0"/>
      <w:marRight w:val="0"/>
      <w:marTop w:val="0"/>
      <w:marBottom w:val="0"/>
      <w:divBdr>
        <w:top w:val="none" w:sz="0" w:space="0" w:color="auto"/>
        <w:left w:val="none" w:sz="0" w:space="0" w:color="auto"/>
        <w:bottom w:val="none" w:sz="0" w:space="0" w:color="auto"/>
        <w:right w:val="none" w:sz="0" w:space="0" w:color="auto"/>
      </w:divBdr>
      <w:divsChild>
        <w:div w:id="1024481682">
          <w:marLeft w:val="-720"/>
          <w:marRight w:val="0"/>
          <w:marTop w:val="0"/>
          <w:marBottom w:val="0"/>
          <w:divBdr>
            <w:top w:val="none" w:sz="0" w:space="0" w:color="auto"/>
            <w:left w:val="none" w:sz="0" w:space="0" w:color="auto"/>
            <w:bottom w:val="none" w:sz="0" w:space="0" w:color="auto"/>
            <w:right w:val="none" w:sz="0" w:space="0" w:color="auto"/>
          </w:divBdr>
        </w:div>
      </w:divsChild>
    </w:div>
    <w:div w:id="1441416126">
      <w:bodyDiv w:val="1"/>
      <w:marLeft w:val="0"/>
      <w:marRight w:val="0"/>
      <w:marTop w:val="0"/>
      <w:marBottom w:val="0"/>
      <w:divBdr>
        <w:top w:val="none" w:sz="0" w:space="0" w:color="auto"/>
        <w:left w:val="none" w:sz="0" w:space="0" w:color="auto"/>
        <w:bottom w:val="none" w:sz="0" w:space="0" w:color="auto"/>
        <w:right w:val="none" w:sz="0" w:space="0" w:color="auto"/>
      </w:divBdr>
      <w:divsChild>
        <w:div w:id="907155350">
          <w:marLeft w:val="0"/>
          <w:marRight w:val="0"/>
          <w:marTop w:val="120"/>
          <w:marBottom w:val="120"/>
          <w:divBdr>
            <w:top w:val="none" w:sz="0" w:space="0" w:color="auto"/>
            <w:left w:val="none" w:sz="0" w:space="0" w:color="auto"/>
            <w:bottom w:val="none" w:sz="0" w:space="0" w:color="auto"/>
            <w:right w:val="none" w:sz="0" w:space="0" w:color="auto"/>
          </w:divBdr>
        </w:div>
      </w:divsChild>
    </w:div>
    <w:div w:id="1511143930">
      <w:bodyDiv w:val="1"/>
      <w:marLeft w:val="0"/>
      <w:marRight w:val="0"/>
      <w:marTop w:val="0"/>
      <w:marBottom w:val="0"/>
      <w:divBdr>
        <w:top w:val="none" w:sz="0" w:space="0" w:color="auto"/>
        <w:left w:val="none" w:sz="0" w:space="0" w:color="auto"/>
        <w:bottom w:val="none" w:sz="0" w:space="0" w:color="auto"/>
        <w:right w:val="none" w:sz="0" w:space="0" w:color="auto"/>
      </w:divBdr>
      <w:divsChild>
        <w:div w:id="1409690039">
          <w:marLeft w:val="0"/>
          <w:marRight w:val="0"/>
          <w:marTop w:val="120"/>
          <w:marBottom w:val="120"/>
          <w:divBdr>
            <w:top w:val="none" w:sz="0" w:space="0" w:color="auto"/>
            <w:left w:val="none" w:sz="0" w:space="0" w:color="auto"/>
            <w:bottom w:val="none" w:sz="0" w:space="0" w:color="auto"/>
            <w:right w:val="none" w:sz="0" w:space="0" w:color="auto"/>
          </w:divBdr>
        </w:div>
      </w:divsChild>
    </w:div>
    <w:div w:id="1521771990">
      <w:bodyDiv w:val="1"/>
      <w:marLeft w:val="0"/>
      <w:marRight w:val="0"/>
      <w:marTop w:val="0"/>
      <w:marBottom w:val="0"/>
      <w:divBdr>
        <w:top w:val="none" w:sz="0" w:space="0" w:color="auto"/>
        <w:left w:val="none" w:sz="0" w:space="0" w:color="auto"/>
        <w:bottom w:val="none" w:sz="0" w:space="0" w:color="auto"/>
        <w:right w:val="none" w:sz="0" w:space="0" w:color="auto"/>
      </w:divBdr>
      <w:divsChild>
        <w:div w:id="1790735751">
          <w:marLeft w:val="0"/>
          <w:marRight w:val="0"/>
          <w:marTop w:val="120"/>
          <w:marBottom w:val="120"/>
          <w:divBdr>
            <w:top w:val="none" w:sz="0" w:space="0" w:color="auto"/>
            <w:left w:val="none" w:sz="0" w:space="0" w:color="auto"/>
            <w:bottom w:val="none" w:sz="0" w:space="0" w:color="auto"/>
            <w:right w:val="none" w:sz="0" w:space="0" w:color="auto"/>
          </w:divBdr>
        </w:div>
      </w:divsChild>
    </w:div>
    <w:div w:id="1549342033">
      <w:bodyDiv w:val="1"/>
      <w:marLeft w:val="0"/>
      <w:marRight w:val="0"/>
      <w:marTop w:val="0"/>
      <w:marBottom w:val="0"/>
      <w:divBdr>
        <w:top w:val="none" w:sz="0" w:space="0" w:color="auto"/>
        <w:left w:val="none" w:sz="0" w:space="0" w:color="auto"/>
        <w:bottom w:val="none" w:sz="0" w:space="0" w:color="auto"/>
        <w:right w:val="none" w:sz="0" w:space="0" w:color="auto"/>
      </w:divBdr>
      <w:divsChild>
        <w:div w:id="640498172">
          <w:marLeft w:val="0"/>
          <w:marRight w:val="0"/>
          <w:marTop w:val="120"/>
          <w:marBottom w:val="120"/>
          <w:divBdr>
            <w:top w:val="none" w:sz="0" w:space="0" w:color="auto"/>
            <w:left w:val="none" w:sz="0" w:space="0" w:color="auto"/>
            <w:bottom w:val="none" w:sz="0" w:space="0" w:color="auto"/>
            <w:right w:val="none" w:sz="0" w:space="0" w:color="auto"/>
          </w:divBdr>
        </w:div>
        <w:div w:id="589701305">
          <w:marLeft w:val="0"/>
          <w:marRight w:val="0"/>
          <w:marTop w:val="120"/>
          <w:marBottom w:val="120"/>
          <w:divBdr>
            <w:top w:val="none" w:sz="0" w:space="0" w:color="auto"/>
            <w:left w:val="none" w:sz="0" w:space="0" w:color="auto"/>
            <w:bottom w:val="none" w:sz="0" w:space="0" w:color="auto"/>
            <w:right w:val="none" w:sz="0" w:space="0" w:color="auto"/>
          </w:divBdr>
        </w:div>
      </w:divsChild>
    </w:div>
    <w:div w:id="1556772174">
      <w:bodyDiv w:val="1"/>
      <w:marLeft w:val="0"/>
      <w:marRight w:val="0"/>
      <w:marTop w:val="0"/>
      <w:marBottom w:val="0"/>
      <w:divBdr>
        <w:top w:val="none" w:sz="0" w:space="0" w:color="auto"/>
        <w:left w:val="none" w:sz="0" w:space="0" w:color="auto"/>
        <w:bottom w:val="none" w:sz="0" w:space="0" w:color="auto"/>
        <w:right w:val="none" w:sz="0" w:space="0" w:color="auto"/>
      </w:divBdr>
    </w:div>
    <w:div w:id="1569806883">
      <w:bodyDiv w:val="1"/>
      <w:marLeft w:val="0"/>
      <w:marRight w:val="0"/>
      <w:marTop w:val="0"/>
      <w:marBottom w:val="0"/>
      <w:divBdr>
        <w:top w:val="none" w:sz="0" w:space="0" w:color="auto"/>
        <w:left w:val="none" w:sz="0" w:space="0" w:color="auto"/>
        <w:bottom w:val="none" w:sz="0" w:space="0" w:color="auto"/>
        <w:right w:val="none" w:sz="0" w:space="0" w:color="auto"/>
      </w:divBdr>
      <w:divsChild>
        <w:div w:id="2108453558">
          <w:marLeft w:val="0"/>
          <w:marRight w:val="0"/>
          <w:marTop w:val="120"/>
          <w:marBottom w:val="120"/>
          <w:divBdr>
            <w:top w:val="none" w:sz="0" w:space="0" w:color="auto"/>
            <w:left w:val="none" w:sz="0" w:space="0" w:color="auto"/>
            <w:bottom w:val="none" w:sz="0" w:space="0" w:color="auto"/>
            <w:right w:val="none" w:sz="0" w:space="0" w:color="auto"/>
          </w:divBdr>
        </w:div>
      </w:divsChild>
    </w:div>
    <w:div w:id="1570579676">
      <w:bodyDiv w:val="1"/>
      <w:marLeft w:val="0"/>
      <w:marRight w:val="0"/>
      <w:marTop w:val="0"/>
      <w:marBottom w:val="0"/>
      <w:divBdr>
        <w:top w:val="none" w:sz="0" w:space="0" w:color="auto"/>
        <w:left w:val="none" w:sz="0" w:space="0" w:color="auto"/>
        <w:bottom w:val="none" w:sz="0" w:space="0" w:color="auto"/>
        <w:right w:val="none" w:sz="0" w:space="0" w:color="auto"/>
      </w:divBdr>
      <w:divsChild>
        <w:div w:id="1671714314">
          <w:marLeft w:val="0"/>
          <w:marRight w:val="0"/>
          <w:marTop w:val="120"/>
          <w:marBottom w:val="120"/>
          <w:divBdr>
            <w:top w:val="none" w:sz="0" w:space="0" w:color="auto"/>
            <w:left w:val="none" w:sz="0" w:space="0" w:color="auto"/>
            <w:bottom w:val="none" w:sz="0" w:space="0" w:color="auto"/>
            <w:right w:val="none" w:sz="0" w:space="0" w:color="auto"/>
          </w:divBdr>
        </w:div>
      </w:divsChild>
    </w:div>
    <w:div w:id="1577545323">
      <w:bodyDiv w:val="1"/>
      <w:marLeft w:val="0"/>
      <w:marRight w:val="0"/>
      <w:marTop w:val="0"/>
      <w:marBottom w:val="0"/>
      <w:divBdr>
        <w:top w:val="none" w:sz="0" w:space="0" w:color="auto"/>
        <w:left w:val="none" w:sz="0" w:space="0" w:color="auto"/>
        <w:bottom w:val="none" w:sz="0" w:space="0" w:color="auto"/>
        <w:right w:val="none" w:sz="0" w:space="0" w:color="auto"/>
      </w:divBdr>
      <w:divsChild>
        <w:div w:id="1527717075">
          <w:marLeft w:val="0"/>
          <w:marRight w:val="0"/>
          <w:marTop w:val="120"/>
          <w:marBottom w:val="120"/>
          <w:divBdr>
            <w:top w:val="none" w:sz="0" w:space="0" w:color="auto"/>
            <w:left w:val="none" w:sz="0" w:space="0" w:color="auto"/>
            <w:bottom w:val="none" w:sz="0" w:space="0" w:color="auto"/>
            <w:right w:val="none" w:sz="0" w:space="0" w:color="auto"/>
          </w:divBdr>
        </w:div>
      </w:divsChild>
    </w:div>
    <w:div w:id="1612669205">
      <w:bodyDiv w:val="1"/>
      <w:marLeft w:val="0"/>
      <w:marRight w:val="0"/>
      <w:marTop w:val="0"/>
      <w:marBottom w:val="0"/>
      <w:divBdr>
        <w:top w:val="none" w:sz="0" w:space="0" w:color="auto"/>
        <w:left w:val="none" w:sz="0" w:space="0" w:color="auto"/>
        <w:bottom w:val="none" w:sz="0" w:space="0" w:color="auto"/>
        <w:right w:val="none" w:sz="0" w:space="0" w:color="auto"/>
      </w:divBdr>
      <w:divsChild>
        <w:div w:id="528180003">
          <w:marLeft w:val="0"/>
          <w:marRight w:val="0"/>
          <w:marTop w:val="120"/>
          <w:marBottom w:val="120"/>
          <w:divBdr>
            <w:top w:val="none" w:sz="0" w:space="0" w:color="auto"/>
            <w:left w:val="none" w:sz="0" w:space="0" w:color="auto"/>
            <w:bottom w:val="none" w:sz="0" w:space="0" w:color="auto"/>
            <w:right w:val="none" w:sz="0" w:space="0" w:color="auto"/>
          </w:divBdr>
        </w:div>
        <w:div w:id="1815485324">
          <w:marLeft w:val="0"/>
          <w:marRight w:val="0"/>
          <w:marTop w:val="120"/>
          <w:marBottom w:val="120"/>
          <w:divBdr>
            <w:top w:val="none" w:sz="0" w:space="0" w:color="auto"/>
            <w:left w:val="none" w:sz="0" w:space="0" w:color="auto"/>
            <w:bottom w:val="none" w:sz="0" w:space="0" w:color="auto"/>
            <w:right w:val="none" w:sz="0" w:space="0" w:color="auto"/>
          </w:divBdr>
        </w:div>
        <w:div w:id="1210726249">
          <w:marLeft w:val="0"/>
          <w:marRight w:val="0"/>
          <w:marTop w:val="120"/>
          <w:marBottom w:val="120"/>
          <w:divBdr>
            <w:top w:val="none" w:sz="0" w:space="0" w:color="auto"/>
            <w:left w:val="none" w:sz="0" w:space="0" w:color="auto"/>
            <w:bottom w:val="none" w:sz="0" w:space="0" w:color="auto"/>
            <w:right w:val="none" w:sz="0" w:space="0" w:color="auto"/>
          </w:divBdr>
        </w:div>
      </w:divsChild>
    </w:div>
    <w:div w:id="1616206362">
      <w:bodyDiv w:val="1"/>
      <w:marLeft w:val="0"/>
      <w:marRight w:val="0"/>
      <w:marTop w:val="0"/>
      <w:marBottom w:val="0"/>
      <w:divBdr>
        <w:top w:val="none" w:sz="0" w:space="0" w:color="auto"/>
        <w:left w:val="none" w:sz="0" w:space="0" w:color="auto"/>
        <w:bottom w:val="none" w:sz="0" w:space="0" w:color="auto"/>
        <w:right w:val="none" w:sz="0" w:space="0" w:color="auto"/>
      </w:divBdr>
      <w:divsChild>
        <w:div w:id="1777746375">
          <w:marLeft w:val="0"/>
          <w:marRight w:val="0"/>
          <w:marTop w:val="120"/>
          <w:marBottom w:val="120"/>
          <w:divBdr>
            <w:top w:val="none" w:sz="0" w:space="0" w:color="auto"/>
            <w:left w:val="none" w:sz="0" w:space="0" w:color="auto"/>
            <w:bottom w:val="none" w:sz="0" w:space="0" w:color="auto"/>
            <w:right w:val="none" w:sz="0" w:space="0" w:color="auto"/>
          </w:divBdr>
        </w:div>
        <w:div w:id="421724736">
          <w:marLeft w:val="0"/>
          <w:marRight w:val="0"/>
          <w:marTop w:val="120"/>
          <w:marBottom w:val="120"/>
          <w:divBdr>
            <w:top w:val="none" w:sz="0" w:space="0" w:color="auto"/>
            <w:left w:val="none" w:sz="0" w:space="0" w:color="auto"/>
            <w:bottom w:val="none" w:sz="0" w:space="0" w:color="auto"/>
            <w:right w:val="none" w:sz="0" w:space="0" w:color="auto"/>
          </w:divBdr>
        </w:div>
        <w:div w:id="1586568190">
          <w:marLeft w:val="0"/>
          <w:marRight w:val="0"/>
          <w:marTop w:val="120"/>
          <w:marBottom w:val="120"/>
          <w:divBdr>
            <w:top w:val="none" w:sz="0" w:space="0" w:color="auto"/>
            <w:left w:val="none" w:sz="0" w:space="0" w:color="auto"/>
            <w:bottom w:val="none" w:sz="0" w:space="0" w:color="auto"/>
            <w:right w:val="none" w:sz="0" w:space="0" w:color="auto"/>
          </w:divBdr>
        </w:div>
        <w:div w:id="1898273432">
          <w:marLeft w:val="0"/>
          <w:marRight w:val="0"/>
          <w:marTop w:val="120"/>
          <w:marBottom w:val="120"/>
          <w:divBdr>
            <w:top w:val="none" w:sz="0" w:space="0" w:color="auto"/>
            <w:left w:val="none" w:sz="0" w:space="0" w:color="auto"/>
            <w:bottom w:val="none" w:sz="0" w:space="0" w:color="auto"/>
            <w:right w:val="none" w:sz="0" w:space="0" w:color="auto"/>
          </w:divBdr>
        </w:div>
        <w:div w:id="544484017">
          <w:marLeft w:val="0"/>
          <w:marRight w:val="0"/>
          <w:marTop w:val="120"/>
          <w:marBottom w:val="120"/>
          <w:divBdr>
            <w:top w:val="none" w:sz="0" w:space="0" w:color="auto"/>
            <w:left w:val="none" w:sz="0" w:space="0" w:color="auto"/>
            <w:bottom w:val="none" w:sz="0" w:space="0" w:color="auto"/>
            <w:right w:val="none" w:sz="0" w:space="0" w:color="auto"/>
          </w:divBdr>
        </w:div>
        <w:div w:id="1426221344">
          <w:marLeft w:val="0"/>
          <w:marRight w:val="0"/>
          <w:marTop w:val="120"/>
          <w:marBottom w:val="120"/>
          <w:divBdr>
            <w:top w:val="none" w:sz="0" w:space="0" w:color="auto"/>
            <w:left w:val="none" w:sz="0" w:space="0" w:color="auto"/>
            <w:bottom w:val="none" w:sz="0" w:space="0" w:color="auto"/>
            <w:right w:val="none" w:sz="0" w:space="0" w:color="auto"/>
          </w:divBdr>
        </w:div>
        <w:div w:id="686444316">
          <w:marLeft w:val="0"/>
          <w:marRight w:val="0"/>
          <w:marTop w:val="120"/>
          <w:marBottom w:val="120"/>
          <w:divBdr>
            <w:top w:val="none" w:sz="0" w:space="0" w:color="auto"/>
            <w:left w:val="none" w:sz="0" w:space="0" w:color="auto"/>
            <w:bottom w:val="none" w:sz="0" w:space="0" w:color="auto"/>
            <w:right w:val="none" w:sz="0" w:space="0" w:color="auto"/>
          </w:divBdr>
        </w:div>
        <w:div w:id="2035884302">
          <w:marLeft w:val="0"/>
          <w:marRight w:val="0"/>
          <w:marTop w:val="120"/>
          <w:marBottom w:val="120"/>
          <w:divBdr>
            <w:top w:val="none" w:sz="0" w:space="0" w:color="auto"/>
            <w:left w:val="none" w:sz="0" w:space="0" w:color="auto"/>
            <w:bottom w:val="none" w:sz="0" w:space="0" w:color="auto"/>
            <w:right w:val="none" w:sz="0" w:space="0" w:color="auto"/>
          </w:divBdr>
        </w:div>
      </w:divsChild>
    </w:div>
    <w:div w:id="1619068124">
      <w:bodyDiv w:val="1"/>
      <w:marLeft w:val="0"/>
      <w:marRight w:val="0"/>
      <w:marTop w:val="0"/>
      <w:marBottom w:val="0"/>
      <w:divBdr>
        <w:top w:val="none" w:sz="0" w:space="0" w:color="auto"/>
        <w:left w:val="none" w:sz="0" w:space="0" w:color="auto"/>
        <w:bottom w:val="none" w:sz="0" w:space="0" w:color="auto"/>
        <w:right w:val="none" w:sz="0" w:space="0" w:color="auto"/>
      </w:divBdr>
      <w:divsChild>
        <w:div w:id="299386723">
          <w:marLeft w:val="0"/>
          <w:marRight w:val="0"/>
          <w:marTop w:val="120"/>
          <w:marBottom w:val="120"/>
          <w:divBdr>
            <w:top w:val="none" w:sz="0" w:space="0" w:color="auto"/>
            <w:left w:val="none" w:sz="0" w:space="0" w:color="auto"/>
            <w:bottom w:val="none" w:sz="0" w:space="0" w:color="auto"/>
            <w:right w:val="none" w:sz="0" w:space="0" w:color="auto"/>
          </w:divBdr>
        </w:div>
        <w:div w:id="1134061853">
          <w:marLeft w:val="0"/>
          <w:marRight w:val="0"/>
          <w:marTop w:val="120"/>
          <w:marBottom w:val="120"/>
          <w:divBdr>
            <w:top w:val="none" w:sz="0" w:space="0" w:color="auto"/>
            <w:left w:val="none" w:sz="0" w:space="0" w:color="auto"/>
            <w:bottom w:val="none" w:sz="0" w:space="0" w:color="auto"/>
            <w:right w:val="none" w:sz="0" w:space="0" w:color="auto"/>
          </w:divBdr>
        </w:div>
        <w:div w:id="511841156">
          <w:marLeft w:val="0"/>
          <w:marRight w:val="0"/>
          <w:marTop w:val="120"/>
          <w:marBottom w:val="120"/>
          <w:divBdr>
            <w:top w:val="none" w:sz="0" w:space="0" w:color="auto"/>
            <w:left w:val="none" w:sz="0" w:space="0" w:color="auto"/>
            <w:bottom w:val="none" w:sz="0" w:space="0" w:color="auto"/>
            <w:right w:val="none" w:sz="0" w:space="0" w:color="auto"/>
          </w:divBdr>
        </w:div>
        <w:div w:id="1134370225">
          <w:marLeft w:val="0"/>
          <w:marRight w:val="0"/>
          <w:marTop w:val="120"/>
          <w:marBottom w:val="120"/>
          <w:divBdr>
            <w:top w:val="none" w:sz="0" w:space="0" w:color="auto"/>
            <w:left w:val="none" w:sz="0" w:space="0" w:color="auto"/>
            <w:bottom w:val="none" w:sz="0" w:space="0" w:color="auto"/>
            <w:right w:val="none" w:sz="0" w:space="0" w:color="auto"/>
          </w:divBdr>
        </w:div>
        <w:div w:id="272514715">
          <w:blockQuote w:val="1"/>
          <w:marLeft w:val="720"/>
          <w:marRight w:val="720"/>
          <w:marTop w:val="120"/>
          <w:marBottom w:val="120"/>
          <w:divBdr>
            <w:top w:val="none" w:sz="0" w:space="0" w:color="auto"/>
            <w:left w:val="none" w:sz="0" w:space="0" w:color="auto"/>
            <w:bottom w:val="none" w:sz="0" w:space="0" w:color="auto"/>
            <w:right w:val="none" w:sz="0" w:space="0" w:color="auto"/>
          </w:divBdr>
        </w:div>
      </w:divsChild>
    </w:div>
    <w:div w:id="1693604080">
      <w:bodyDiv w:val="1"/>
      <w:marLeft w:val="0"/>
      <w:marRight w:val="0"/>
      <w:marTop w:val="0"/>
      <w:marBottom w:val="0"/>
      <w:divBdr>
        <w:top w:val="none" w:sz="0" w:space="0" w:color="auto"/>
        <w:left w:val="none" w:sz="0" w:space="0" w:color="auto"/>
        <w:bottom w:val="none" w:sz="0" w:space="0" w:color="auto"/>
        <w:right w:val="none" w:sz="0" w:space="0" w:color="auto"/>
      </w:divBdr>
    </w:div>
    <w:div w:id="1694502834">
      <w:bodyDiv w:val="1"/>
      <w:marLeft w:val="0"/>
      <w:marRight w:val="0"/>
      <w:marTop w:val="0"/>
      <w:marBottom w:val="0"/>
      <w:divBdr>
        <w:top w:val="none" w:sz="0" w:space="0" w:color="auto"/>
        <w:left w:val="none" w:sz="0" w:space="0" w:color="auto"/>
        <w:bottom w:val="none" w:sz="0" w:space="0" w:color="auto"/>
        <w:right w:val="none" w:sz="0" w:space="0" w:color="auto"/>
      </w:divBdr>
    </w:div>
    <w:div w:id="1701130978">
      <w:bodyDiv w:val="1"/>
      <w:marLeft w:val="0"/>
      <w:marRight w:val="0"/>
      <w:marTop w:val="0"/>
      <w:marBottom w:val="0"/>
      <w:divBdr>
        <w:top w:val="none" w:sz="0" w:space="0" w:color="auto"/>
        <w:left w:val="none" w:sz="0" w:space="0" w:color="auto"/>
        <w:bottom w:val="none" w:sz="0" w:space="0" w:color="auto"/>
        <w:right w:val="none" w:sz="0" w:space="0" w:color="auto"/>
      </w:divBdr>
      <w:divsChild>
        <w:div w:id="1187792021">
          <w:marLeft w:val="0"/>
          <w:marRight w:val="0"/>
          <w:marTop w:val="120"/>
          <w:marBottom w:val="120"/>
          <w:divBdr>
            <w:top w:val="none" w:sz="0" w:space="0" w:color="auto"/>
            <w:left w:val="none" w:sz="0" w:space="0" w:color="auto"/>
            <w:bottom w:val="none" w:sz="0" w:space="0" w:color="auto"/>
            <w:right w:val="none" w:sz="0" w:space="0" w:color="auto"/>
          </w:divBdr>
        </w:div>
        <w:div w:id="384185720">
          <w:marLeft w:val="0"/>
          <w:marRight w:val="0"/>
          <w:marTop w:val="120"/>
          <w:marBottom w:val="120"/>
          <w:divBdr>
            <w:top w:val="none" w:sz="0" w:space="0" w:color="auto"/>
            <w:left w:val="none" w:sz="0" w:space="0" w:color="auto"/>
            <w:bottom w:val="none" w:sz="0" w:space="0" w:color="auto"/>
            <w:right w:val="none" w:sz="0" w:space="0" w:color="auto"/>
          </w:divBdr>
        </w:div>
      </w:divsChild>
    </w:div>
    <w:div w:id="1713536471">
      <w:bodyDiv w:val="1"/>
      <w:marLeft w:val="0"/>
      <w:marRight w:val="0"/>
      <w:marTop w:val="0"/>
      <w:marBottom w:val="0"/>
      <w:divBdr>
        <w:top w:val="none" w:sz="0" w:space="0" w:color="auto"/>
        <w:left w:val="none" w:sz="0" w:space="0" w:color="auto"/>
        <w:bottom w:val="none" w:sz="0" w:space="0" w:color="auto"/>
        <w:right w:val="none" w:sz="0" w:space="0" w:color="auto"/>
      </w:divBdr>
      <w:divsChild>
        <w:div w:id="1306743686">
          <w:marLeft w:val="0"/>
          <w:marRight w:val="0"/>
          <w:marTop w:val="120"/>
          <w:marBottom w:val="120"/>
          <w:divBdr>
            <w:top w:val="none" w:sz="0" w:space="0" w:color="auto"/>
            <w:left w:val="none" w:sz="0" w:space="0" w:color="auto"/>
            <w:bottom w:val="none" w:sz="0" w:space="0" w:color="auto"/>
            <w:right w:val="none" w:sz="0" w:space="0" w:color="auto"/>
          </w:divBdr>
        </w:div>
        <w:div w:id="1821801594">
          <w:marLeft w:val="0"/>
          <w:marRight w:val="0"/>
          <w:marTop w:val="120"/>
          <w:marBottom w:val="120"/>
          <w:divBdr>
            <w:top w:val="none" w:sz="0" w:space="0" w:color="auto"/>
            <w:left w:val="none" w:sz="0" w:space="0" w:color="auto"/>
            <w:bottom w:val="none" w:sz="0" w:space="0" w:color="auto"/>
            <w:right w:val="none" w:sz="0" w:space="0" w:color="auto"/>
          </w:divBdr>
        </w:div>
        <w:div w:id="2021203569">
          <w:blockQuote w:val="1"/>
          <w:marLeft w:val="720"/>
          <w:marRight w:val="720"/>
          <w:marTop w:val="120"/>
          <w:marBottom w:val="120"/>
          <w:divBdr>
            <w:top w:val="none" w:sz="0" w:space="0" w:color="auto"/>
            <w:left w:val="none" w:sz="0" w:space="0" w:color="auto"/>
            <w:bottom w:val="none" w:sz="0" w:space="0" w:color="auto"/>
            <w:right w:val="none" w:sz="0" w:space="0" w:color="auto"/>
          </w:divBdr>
        </w:div>
      </w:divsChild>
    </w:div>
    <w:div w:id="1716811398">
      <w:bodyDiv w:val="1"/>
      <w:marLeft w:val="0"/>
      <w:marRight w:val="0"/>
      <w:marTop w:val="0"/>
      <w:marBottom w:val="0"/>
      <w:divBdr>
        <w:top w:val="none" w:sz="0" w:space="0" w:color="auto"/>
        <w:left w:val="none" w:sz="0" w:space="0" w:color="auto"/>
        <w:bottom w:val="none" w:sz="0" w:space="0" w:color="auto"/>
        <w:right w:val="none" w:sz="0" w:space="0" w:color="auto"/>
      </w:divBdr>
    </w:div>
    <w:div w:id="1757554144">
      <w:bodyDiv w:val="1"/>
      <w:marLeft w:val="0"/>
      <w:marRight w:val="0"/>
      <w:marTop w:val="0"/>
      <w:marBottom w:val="0"/>
      <w:divBdr>
        <w:top w:val="none" w:sz="0" w:space="0" w:color="auto"/>
        <w:left w:val="none" w:sz="0" w:space="0" w:color="auto"/>
        <w:bottom w:val="none" w:sz="0" w:space="0" w:color="auto"/>
        <w:right w:val="none" w:sz="0" w:space="0" w:color="auto"/>
      </w:divBdr>
      <w:divsChild>
        <w:div w:id="1968394365">
          <w:marLeft w:val="0"/>
          <w:marRight w:val="0"/>
          <w:marTop w:val="120"/>
          <w:marBottom w:val="120"/>
          <w:divBdr>
            <w:top w:val="none" w:sz="0" w:space="0" w:color="auto"/>
            <w:left w:val="none" w:sz="0" w:space="0" w:color="auto"/>
            <w:bottom w:val="none" w:sz="0" w:space="0" w:color="auto"/>
            <w:right w:val="none" w:sz="0" w:space="0" w:color="auto"/>
          </w:divBdr>
        </w:div>
      </w:divsChild>
    </w:div>
    <w:div w:id="1764493421">
      <w:bodyDiv w:val="1"/>
      <w:marLeft w:val="0"/>
      <w:marRight w:val="0"/>
      <w:marTop w:val="0"/>
      <w:marBottom w:val="0"/>
      <w:divBdr>
        <w:top w:val="none" w:sz="0" w:space="0" w:color="auto"/>
        <w:left w:val="none" w:sz="0" w:space="0" w:color="auto"/>
        <w:bottom w:val="none" w:sz="0" w:space="0" w:color="auto"/>
        <w:right w:val="none" w:sz="0" w:space="0" w:color="auto"/>
      </w:divBdr>
      <w:divsChild>
        <w:div w:id="1320882710">
          <w:marLeft w:val="0"/>
          <w:marRight w:val="0"/>
          <w:marTop w:val="120"/>
          <w:marBottom w:val="120"/>
          <w:divBdr>
            <w:top w:val="none" w:sz="0" w:space="0" w:color="auto"/>
            <w:left w:val="none" w:sz="0" w:space="0" w:color="auto"/>
            <w:bottom w:val="none" w:sz="0" w:space="0" w:color="auto"/>
            <w:right w:val="none" w:sz="0" w:space="0" w:color="auto"/>
          </w:divBdr>
        </w:div>
      </w:divsChild>
    </w:div>
    <w:div w:id="1773819241">
      <w:bodyDiv w:val="1"/>
      <w:marLeft w:val="0"/>
      <w:marRight w:val="0"/>
      <w:marTop w:val="0"/>
      <w:marBottom w:val="0"/>
      <w:divBdr>
        <w:top w:val="none" w:sz="0" w:space="0" w:color="auto"/>
        <w:left w:val="none" w:sz="0" w:space="0" w:color="auto"/>
        <w:bottom w:val="none" w:sz="0" w:space="0" w:color="auto"/>
        <w:right w:val="none" w:sz="0" w:space="0" w:color="auto"/>
      </w:divBdr>
    </w:div>
    <w:div w:id="1794472931">
      <w:bodyDiv w:val="1"/>
      <w:marLeft w:val="0"/>
      <w:marRight w:val="0"/>
      <w:marTop w:val="0"/>
      <w:marBottom w:val="0"/>
      <w:divBdr>
        <w:top w:val="none" w:sz="0" w:space="0" w:color="auto"/>
        <w:left w:val="none" w:sz="0" w:space="0" w:color="auto"/>
        <w:bottom w:val="none" w:sz="0" w:space="0" w:color="auto"/>
        <w:right w:val="none" w:sz="0" w:space="0" w:color="auto"/>
      </w:divBdr>
    </w:div>
    <w:div w:id="1799907642">
      <w:bodyDiv w:val="1"/>
      <w:marLeft w:val="0"/>
      <w:marRight w:val="0"/>
      <w:marTop w:val="0"/>
      <w:marBottom w:val="0"/>
      <w:divBdr>
        <w:top w:val="none" w:sz="0" w:space="0" w:color="auto"/>
        <w:left w:val="none" w:sz="0" w:space="0" w:color="auto"/>
        <w:bottom w:val="none" w:sz="0" w:space="0" w:color="auto"/>
        <w:right w:val="none" w:sz="0" w:space="0" w:color="auto"/>
      </w:divBdr>
      <w:divsChild>
        <w:div w:id="340085911">
          <w:marLeft w:val="0"/>
          <w:marRight w:val="0"/>
          <w:marTop w:val="120"/>
          <w:marBottom w:val="120"/>
          <w:divBdr>
            <w:top w:val="none" w:sz="0" w:space="0" w:color="auto"/>
            <w:left w:val="none" w:sz="0" w:space="0" w:color="auto"/>
            <w:bottom w:val="none" w:sz="0" w:space="0" w:color="auto"/>
            <w:right w:val="none" w:sz="0" w:space="0" w:color="auto"/>
          </w:divBdr>
        </w:div>
      </w:divsChild>
    </w:div>
    <w:div w:id="1819763604">
      <w:bodyDiv w:val="1"/>
      <w:marLeft w:val="0"/>
      <w:marRight w:val="0"/>
      <w:marTop w:val="0"/>
      <w:marBottom w:val="0"/>
      <w:divBdr>
        <w:top w:val="none" w:sz="0" w:space="0" w:color="auto"/>
        <w:left w:val="none" w:sz="0" w:space="0" w:color="auto"/>
        <w:bottom w:val="none" w:sz="0" w:space="0" w:color="auto"/>
        <w:right w:val="none" w:sz="0" w:space="0" w:color="auto"/>
      </w:divBdr>
    </w:div>
    <w:div w:id="1890334600">
      <w:bodyDiv w:val="1"/>
      <w:marLeft w:val="0"/>
      <w:marRight w:val="0"/>
      <w:marTop w:val="0"/>
      <w:marBottom w:val="0"/>
      <w:divBdr>
        <w:top w:val="none" w:sz="0" w:space="0" w:color="auto"/>
        <w:left w:val="none" w:sz="0" w:space="0" w:color="auto"/>
        <w:bottom w:val="none" w:sz="0" w:space="0" w:color="auto"/>
        <w:right w:val="none" w:sz="0" w:space="0" w:color="auto"/>
      </w:divBdr>
    </w:div>
    <w:div w:id="1909656040">
      <w:bodyDiv w:val="1"/>
      <w:marLeft w:val="0"/>
      <w:marRight w:val="0"/>
      <w:marTop w:val="0"/>
      <w:marBottom w:val="0"/>
      <w:divBdr>
        <w:top w:val="none" w:sz="0" w:space="0" w:color="auto"/>
        <w:left w:val="none" w:sz="0" w:space="0" w:color="auto"/>
        <w:bottom w:val="none" w:sz="0" w:space="0" w:color="auto"/>
        <w:right w:val="none" w:sz="0" w:space="0" w:color="auto"/>
      </w:divBdr>
      <w:divsChild>
        <w:div w:id="77602971">
          <w:marLeft w:val="0"/>
          <w:marRight w:val="0"/>
          <w:marTop w:val="120"/>
          <w:marBottom w:val="120"/>
          <w:divBdr>
            <w:top w:val="none" w:sz="0" w:space="0" w:color="auto"/>
            <w:left w:val="none" w:sz="0" w:space="0" w:color="auto"/>
            <w:bottom w:val="none" w:sz="0" w:space="0" w:color="auto"/>
            <w:right w:val="none" w:sz="0" w:space="0" w:color="auto"/>
          </w:divBdr>
        </w:div>
      </w:divsChild>
    </w:div>
    <w:div w:id="1925798453">
      <w:bodyDiv w:val="1"/>
      <w:marLeft w:val="0"/>
      <w:marRight w:val="0"/>
      <w:marTop w:val="0"/>
      <w:marBottom w:val="0"/>
      <w:divBdr>
        <w:top w:val="none" w:sz="0" w:space="0" w:color="auto"/>
        <w:left w:val="none" w:sz="0" w:space="0" w:color="auto"/>
        <w:bottom w:val="none" w:sz="0" w:space="0" w:color="auto"/>
        <w:right w:val="none" w:sz="0" w:space="0" w:color="auto"/>
      </w:divBdr>
      <w:divsChild>
        <w:div w:id="1403219109">
          <w:marLeft w:val="0"/>
          <w:marRight w:val="0"/>
          <w:marTop w:val="120"/>
          <w:marBottom w:val="120"/>
          <w:divBdr>
            <w:top w:val="none" w:sz="0" w:space="0" w:color="auto"/>
            <w:left w:val="none" w:sz="0" w:space="0" w:color="auto"/>
            <w:bottom w:val="none" w:sz="0" w:space="0" w:color="auto"/>
            <w:right w:val="none" w:sz="0" w:space="0" w:color="auto"/>
          </w:divBdr>
        </w:div>
        <w:div w:id="591401875">
          <w:marLeft w:val="0"/>
          <w:marRight w:val="0"/>
          <w:marTop w:val="120"/>
          <w:marBottom w:val="120"/>
          <w:divBdr>
            <w:top w:val="none" w:sz="0" w:space="0" w:color="auto"/>
            <w:left w:val="none" w:sz="0" w:space="0" w:color="auto"/>
            <w:bottom w:val="none" w:sz="0" w:space="0" w:color="auto"/>
            <w:right w:val="none" w:sz="0" w:space="0" w:color="auto"/>
          </w:divBdr>
        </w:div>
      </w:divsChild>
    </w:div>
    <w:div w:id="1942182878">
      <w:bodyDiv w:val="1"/>
      <w:marLeft w:val="0"/>
      <w:marRight w:val="0"/>
      <w:marTop w:val="0"/>
      <w:marBottom w:val="0"/>
      <w:divBdr>
        <w:top w:val="none" w:sz="0" w:space="0" w:color="auto"/>
        <w:left w:val="none" w:sz="0" w:space="0" w:color="auto"/>
        <w:bottom w:val="none" w:sz="0" w:space="0" w:color="auto"/>
        <w:right w:val="none" w:sz="0" w:space="0" w:color="auto"/>
      </w:divBdr>
      <w:divsChild>
        <w:div w:id="1524633003">
          <w:marLeft w:val="0"/>
          <w:marRight w:val="0"/>
          <w:marTop w:val="120"/>
          <w:marBottom w:val="120"/>
          <w:divBdr>
            <w:top w:val="none" w:sz="0" w:space="0" w:color="auto"/>
            <w:left w:val="none" w:sz="0" w:space="0" w:color="auto"/>
            <w:bottom w:val="none" w:sz="0" w:space="0" w:color="auto"/>
            <w:right w:val="none" w:sz="0" w:space="0" w:color="auto"/>
          </w:divBdr>
        </w:div>
      </w:divsChild>
    </w:div>
    <w:div w:id="1971204706">
      <w:bodyDiv w:val="1"/>
      <w:marLeft w:val="0"/>
      <w:marRight w:val="0"/>
      <w:marTop w:val="0"/>
      <w:marBottom w:val="0"/>
      <w:divBdr>
        <w:top w:val="none" w:sz="0" w:space="0" w:color="auto"/>
        <w:left w:val="none" w:sz="0" w:space="0" w:color="auto"/>
        <w:bottom w:val="none" w:sz="0" w:space="0" w:color="auto"/>
        <w:right w:val="none" w:sz="0" w:space="0" w:color="auto"/>
      </w:divBdr>
      <w:divsChild>
        <w:div w:id="1804080066">
          <w:marLeft w:val="0"/>
          <w:marRight w:val="0"/>
          <w:marTop w:val="120"/>
          <w:marBottom w:val="120"/>
          <w:divBdr>
            <w:top w:val="none" w:sz="0" w:space="0" w:color="auto"/>
            <w:left w:val="none" w:sz="0" w:space="0" w:color="auto"/>
            <w:bottom w:val="none" w:sz="0" w:space="0" w:color="auto"/>
            <w:right w:val="none" w:sz="0" w:space="0" w:color="auto"/>
          </w:divBdr>
        </w:div>
        <w:div w:id="243954139">
          <w:marLeft w:val="0"/>
          <w:marRight w:val="0"/>
          <w:marTop w:val="120"/>
          <w:marBottom w:val="120"/>
          <w:divBdr>
            <w:top w:val="none" w:sz="0" w:space="0" w:color="auto"/>
            <w:left w:val="none" w:sz="0" w:space="0" w:color="auto"/>
            <w:bottom w:val="none" w:sz="0" w:space="0" w:color="auto"/>
            <w:right w:val="none" w:sz="0" w:space="0" w:color="auto"/>
          </w:divBdr>
        </w:div>
        <w:div w:id="36702748">
          <w:marLeft w:val="0"/>
          <w:marRight w:val="0"/>
          <w:marTop w:val="120"/>
          <w:marBottom w:val="120"/>
          <w:divBdr>
            <w:top w:val="none" w:sz="0" w:space="0" w:color="auto"/>
            <w:left w:val="none" w:sz="0" w:space="0" w:color="auto"/>
            <w:bottom w:val="none" w:sz="0" w:space="0" w:color="auto"/>
            <w:right w:val="none" w:sz="0" w:space="0" w:color="auto"/>
          </w:divBdr>
        </w:div>
        <w:div w:id="1489174698">
          <w:marLeft w:val="0"/>
          <w:marRight w:val="0"/>
          <w:marTop w:val="120"/>
          <w:marBottom w:val="120"/>
          <w:divBdr>
            <w:top w:val="none" w:sz="0" w:space="0" w:color="auto"/>
            <w:left w:val="none" w:sz="0" w:space="0" w:color="auto"/>
            <w:bottom w:val="none" w:sz="0" w:space="0" w:color="auto"/>
            <w:right w:val="none" w:sz="0" w:space="0" w:color="auto"/>
          </w:divBdr>
        </w:div>
        <w:div w:id="1966544774">
          <w:marLeft w:val="0"/>
          <w:marRight w:val="0"/>
          <w:marTop w:val="120"/>
          <w:marBottom w:val="120"/>
          <w:divBdr>
            <w:top w:val="none" w:sz="0" w:space="0" w:color="auto"/>
            <w:left w:val="none" w:sz="0" w:space="0" w:color="auto"/>
            <w:bottom w:val="none" w:sz="0" w:space="0" w:color="auto"/>
            <w:right w:val="none" w:sz="0" w:space="0" w:color="auto"/>
          </w:divBdr>
        </w:div>
      </w:divsChild>
    </w:div>
    <w:div w:id="1988976232">
      <w:bodyDiv w:val="1"/>
      <w:marLeft w:val="0"/>
      <w:marRight w:val="0"/>
      <w:marTop w:val="0"/>
      <w:marBottom w:val="0"/>
      <w:divBdr>
        <w:top w:val="none" w:sz="0" w:space="0" w:color="auto"/>
        <w:left w:val="none" w:sz="0" w:space="0" w:color="auto"/>
        <w:bottom w:val="none" w:sz="0" w:space="0" w:color="auto"/>
        <w:right w:val="none" w:sz="0" w:space="0" w:color="auto"/>
      </w:divBdr>
      <w:divsChild>
        <w:div w:id="394623524">
          <w:marLeft w:val="0"/>
          <w:marRight w:val="0"/>
          <w:marTop w:val="120"/>
          <w:marBottom w:val="120"/>
          <w:divBdr>
            <w:top w:val="none" w:sz="0" w:space="0" w:color="auto"/>
            <w:left w:val="none" w:sz="0" w:space="0" w:color="auto"/>
            <w:bottom w:val="none" w:sz="0" w:space="0" w:color="auto"/>
            <w:right w:val="none" w:sz="0" w:space="0" w:color="auto"/>
          </w:divBdr>
        </w:div>
      </w:divsChild>
    </w:div>
    <w:div w:id="1993562772">
      <w:bodyDiv w:val="1"/>
      <w:marLeft w:val="0"/>
      <w:marRight w:val="0"/>
      <w:marTop w:val="0"/>
      <w:marBottom w:val="0"/>
      <w:divBdr>
        <w:top w:val="none" w:sz="0" w:space="0" w:color="auto"/>
        <w:left w:val="none" w:sz="0" w:space="0" w:color="auto"/>
        <w:bottom w:val="none" w:sz="0" w:space="0" w:color="auto"/>
        <w:right w:val="none" w:sz="0" w:space="0" w:color="auto"/>
      </w:divBdr>
    </w:div>
    <w:div w:id="2006128271">
      <w:bodyDiv w:val="1"/>
      <w:marLeft w:val="0"/>
      <w:marRight w:val="0"/>
      <w:marTop w:val="0"/>
      <w:marBottom w:val="0"/>
      <w:divBdr>
        <w:top w:val="none" w:sz="0" w:space="0" w:color="auto"/>
        <w:left w:val="none" w:sz="0" w:space="0" w:color="auto"/>
        <w:bottom w:val="none" w:sz="0" w:space="0" w:color="auto"/>
        <w:right w:val="none" w:sz="0" w:space="0" w:color="auto"/>
      </w:divBdr>
    </w:div>
    <w:div w:id="2030331367">
      <w:bodyDiv w:val="1"/>
      <w:marLeft w:val="0"/>
      <w:marRight w:val="0"/>
      <w:marTop w:val="0"/>
      <w:marBottom w:val="0"/>
      <w:divBdr>
        <w:top w:val="none" w:sz="0" w:space="0" w:color="auto"/>
        <w:left w:val="none" w:sz="0" w:space="0" w:color="auto"/>
        <w:bottom w:val="none" w:sz="0" w:space="0" w:color="auto"/>
        <w:right w:val="none" w:sz="0" w:space="0" w:color="auto"/>
      </w:divBdr>
      <w:divsChild>
        <w:div w:id="1481576101">
          <w:marLeft w:val="0"/>
          <w:marRight w:val="0"/>
          <w:marTop w:val="120"/>
          <w:marBottom w:val="120"/>
          <w:divBdr>
            <w:top w:val="none" w:sz="0" w:space="0" w:color="auto"/>
            <w:left w:val="none" w:sz="0" w:space="0" w:color="auto"/>
            <w:bottom w:val="none" w:sz="0" w:space="0" w:color="auto"/>
            <w:right w:val="none" w:sz="0" w:space="0" w:color="auto"/>
          </w:divBdr>
        </w:div>
        <w:div w:id="1387216264">
          <w:marLeft w:val="0"/>
          <w:marRight w:val="0"/>
          <w:marTop w:val="120"/>
          <w:marBottom w:val="120"/>
          <w:divBdr>
            <w:top w:val="none" w:sz="0" w:space="0" w:color="auto"/>
            <w:left w:val="none" w:sz="0" w:space="0" w:color="auto"/>
            <w:bottom w:val="none" w:sz="0" w:space="0" w:color="auto"/>
            <w:right w:val="none" w:sz="0" w:space="0" w:color="auto"/>
          </w:divBdr>
        </w:div>
        <w:div w:id="847984937">
          <w:marLeft w:val="0"/>
          <w:marRight w:val="0"/>
          <w:marTop w:val="120"/>
          <w:marBottom w:val="120"/>
          <w:divBdr>
            <w:top w:val="none" w:sz="0" w:space="0" w:color="auto"/>
            <w:left w:val="none" w:sz="0" w:space="0" w:color="auto"/>
            <w:bottom w:val="none" w:sz="0" w:space="0" w:color="auto"/>
            <w:right w:val="none" w:sz="0" w:space="0" w:color="auto"/>
          </w:divBdr>
        </w:div>
      </w:divsChild>
    </w:div>
    <w:div w:id="2073117071">
      <w:bodyDiv w:val="1"/>
      <w:marLeft w:val="0"/>
      <w:marRight w:val="0"/>
      <w:marTop w:val="0"/>
      <w:marBottom w:val="0"/>
      <w:divBdr>
        <w:top w:val="none" w:sz="0" w:space="0" w:color="auto"/>
        <w:left w:val="none" w:sz="0" w:space="0" w:color="auto"/>
        <w:bottom w:val="none" w:sz="0" w:space="0" w:color="auto"/>
        <w:right w:val="none" w:sz="0" w:space="0" w:color="auto"/>
      </w:divBdr>
    </w:div>
    <w:div w:id="2085641827">
      <w:bodyDiv w:val="1"/>
      <w:marLeft w:val="0"/>
      <w:marRight w:val="0"/>
      <w:marTop w:val="0"/>
      <w:marBottom w:val="0"/>
      <w:divBdr>
        <w:top w:val="none" w:sz="0" w:space="0" w:color="auto"/>
        <w:left w:val="none" w:sz="0" w:space="0" w:color="auto"/>
        <w:bottom w:val="none" w:sz="0" w:space="0" w:color="auto"/>
        <w:right w:val="none" w:sz="0" w:space="0" w:color="auto"/>
      </w:divBdr>
      <w:divsChild>
        <w:div w:id="1531988366">
          <w:marLeft w:val="0"/>
          <w:marRight w:val="0"/>
          <w:marTop w:val="120"/>
          <w:marBottom w:val="120"/>
          <w:divBdr>
            <w:top w:val="none" w:sz="0" w:space="0" w:color="auto"/>
            <w:left w:val="none" w:sz="0" w:space="0" w:color="auto"/>
            <w:bottom w:val="none" w:sz="0" w:space="0" w:color="auto"/>
            <w:right w:val="none" w:sz="0" w:space="0" w:color="auto"/>
          </w:divBdr>
        </w:div>
      </w:divsChild>
    </w:div>
    <w:div w:id="2120054848">
      <w:bodyDiv w:val="1"/>
      <w:marLeft w:val="0"/>
      <w:marRight w:val="0"/>
      <w:marTop w:val="0"/>
      <w:marBottom w:val="0"/>
      <w:divBdr>
        <w:top w:val="none" w:sz="0" w:space="0" w:color="auto"/>
        <w:left w:val="none" w:sz="0" w:space="0" w:color="auto"/>
        <w:bottom w:val="none" w:sz="0" w:space="0" w:color="auto"/>
        <w:right w:val="none" w:sz="0" w:space="0" w:color="auto"/>
      </w:divBdr>
      <w:divsChild>
        <w:div w:id="381908336">
          <w:marLeft w:val="0"/>
          <w:marRight w:val="0"/>
          <w:marTop w:val="120"/>
          <w:marBottom w:val="120"/>
          <w:divBdr>
            <w:top w:val="none" w:sz="0" w:space="0" w:color="auto"/>
            <w:left w:val="none" w:sz="0" w:space="0" w:color="auto"/>
            <w:bottom w:val="none" w:sz="0" w:space="0" w:color="auto"/>
            <w:right w:val="none" w:sz="0" w:space="0" w:color="auto"/>
          </w:divBdr>
        </w:div>
      </w:divsChild>
    </w:div>
    <w:div w:id="213104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psyg.2023.1205179" TargetMode="External"/><Relationship Id="rId18" Type="http://schemas.openxmlformats.org/officeDocument/2006/relationships/hyperlink" Target="https://doi.org/10.1111/JOOP.12260" TargetMode="External"/><Relationship Id="rId26" Type="http://schemas.openxmlformats.org/officeDocument/2006/relationships/hyperlink" Target="https://doi.org/10.1177/0733464817727109" TargetMode="External"/><Relationship Id="rId39" Type="http://schemas.openxmlformats.org/officeDocument/2006/relationships/hyperlink" Target="https://doi.org/10.1016/j.psychres.2007.01.006" TargetMode="External"/><Relationship Id="rId21" Type="http://schemas.openxmlformats.org/officeDocument/2006/relationships/hyperlink" Target="https://arxiv.org/abs/2303.06794" TargetMode="External"/><Relationship Id="rId34" Type="http://schemas.openxmlformats.org/officeDocument/2006/relationships/hyperlink" Target="https://doi.org/10.1177/1069072711436160" TargetMode="External"/><Relationship Id="rId42" Type="http://schemas.openxmlformats.org/officeDocument/2006/relationships/hyperlink" Target="https://doi.org/10.3390/su151813986"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6/j.edurev.2021.100411" TargetMode="External"/><Relationship Id="rId29" Type="http://schemas.openxmlformats.org/officeDocument/2006/relationships/hyperlink" Target="https://www.mhrd.gov.in/sites/upload_files/mhrd/files/NEP_Final_English_0.pdf" TargetMode="External"/><Relationship Id="rId11" Type="http://schemas.openxmlformats.org/officeDocument/2006/relationships/hyperlink" Target="https://doi.org/10.3390/ijerph20043565" TargetMode="External"/><Relationship Id="rId24" Type="http://schemas.openxmlformats.org/officeDocument/2006/relationships/hyperlink" Target="https://doi.org/10.30491/JMM.23.4.338" TargetMode="External"/><Relationship Id="rId32" Type="http://schemas.openxmlformats.org/officeDocument/2006/relationships/hyperlink" Target="https://doi.org/10.5964/ejop.v13i3.1389" TargetMode="External"/><Relationship Id="rId37" Type="http://schemas.openxmlformats.org/officeDocument/2006/relationships/hyperlink" Target="https://doi.org/10.1002/cdq.12341" TargetMode="External"/><Relationship Id="rId40" Type="http://schemas.openxmlformats.org/officeDocument/2006/relationships/hyperlink" Target="https://doi.org/10.1371/journal.pone.0222518" TargetMode="External"/><Relationship Id="rId45" Type="http://schemas.openxmlformats.org/officeDocument/2006/relationships/hyperlink" Target="https://doi.org/10.1177/21650799221085466"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doi.org/10.1002/da.10113" TargetMode="External"/><Relationship Id="rId19" Type="http://schemas.openxmlformats.org/officeDocument/2006/relationships/hyperlink" Target="https://doi.org/10.1037/0003-066X.44.3.513" TargetMode="External"/><Relationship Id="rId31" Type="http://schemas.openxmlformats.org/officeDocument/2006/relationships/hyperlink" Target="https://doi.org/10.1111/jonm.12703" TargetMode="External"/><Relationship Id="rId44" Type="http://schemas.openxmlformats.org/officeDocument/2006/relationships/hyperlink" Target="https://doi.org/10.3389/fpsyg.2021.688219"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08/ijppm-03-2021-0158" TargetMode="External"/><Relationship Id="rId14" Type="http://schemas.openxmlformats.org/officeDocument/2006/relationships/hyperlink" Target="https://doi.org/10.3389/fpsyg.2023.1276431" TargetMode="External"/><Relationship Id="rId22" Type="http://schemas.openxmlformats.org/officeDocument/2006/relationships/hyperlink" Target="https://doi.org/10.1007/s41042-019-00016-5" TargetMode="External"/><Relationship Id="rId27" Type="http://schemas.openxmlformats.org/officeDocument/2006/relationships/hyperlink" Target="https://doi.org/10.1007/s11031-023-10006-5" TargetMode="External"/><Relationship Id="rId30" Type="http://schemas.openxmlformats.org/officeDocument/2006/relationships/hyperlink" Target="https://doi.org/10.3390/ijerph20126070" TargetMode="External"/><Relationship Id="rId35" Type="http://schemas.openxmlformats.org/officeDocument/2006/relationships/hyperlink" Target="https://www.ncbi.nlm.nih.gov/books/NBK179225/" TargetMode="External"/><Relationship Id="rId43" Type="http://schemas.openxmlformats.org/officeDocument/2006/relationships/hyperlink" Target="http://dx.doi.org/10.5539/ass.v9n1p293" TargetMode="External"/><Relationship Id="rId48"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doi.org/10.1007/S11896-018-9294-9" TargetMode="External"/><Relationship Id="rId17" Type="http://schemas.openxmlformats.org/officeDocument/2006/relationships/hyperlink" Target="https://doi.org/10.1080/17439760.2019.1651895" TargetMode="External"/><Relationship Id="rId25" Type="http://schemas.openxmlformats.org/officeDocument/2006/relationships/hyperlink" Target="https://doi.org/10.1037/a0036601" TargetMode="External"/><Relationship Id="rId33" Type="http://schemas.openxmlformats.org/officeDocument/2006/relationships/hyperlink" Target="https://doi.org/10.1037/spq0000112" TargetMode="External"/><Relationship Id="rId38" Type="http://schemas.openxmlformats.org/officeDocument/2006/relationships/hyperlink" Target="https://unstats.un.org/sdgs/report/2024/" TargetMode="External"/><Relationship Id="rId46" Type="http://schemas.openxmlformats.org/officeDocument/2006/relationships/header" Target="header1.xml"/><Relationship Id="rId20" Type="http://schemas.openxmlformats.org/officeDocument/2006/relationships/hyperlink" Target="https://doi.org/10.1111/1464-0597.00062" TargetMode="External"/><Relationship Id="rId41" Type="http://schemas.openxmlformats.org/officeDocument/2006/relationships/hyperlink" Target="https://doi.org/10.1111/APPS.1218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80/09593985.2022.2113005" TargetMode="External"/><Relationship Id="rId23" Type="http://schemas.openxmlformats.org/officeDocument/2006/relationships/hyperlink" Target="https://doi.org/10.21913/JSW.v4i1.599" TargetMode="External"/><Relationship Id="rId28" Type="http://schemas.openxmlformats.org/officeDocument/2006/relationships/hyperlink" Target="https://doi.org/10.1108/ijoa-09-2021-2951" TargetMode="External"/><Relationship Id="rId36" Type="http://schemas.openxmlformats.org/officeDocument/2006/relationships/hyperlink" Target="https://doi.org/10.1192/j.eurpsy.2022.1568"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1643</TotalTime>
  <Pages>16</Pages>
  <Words>6395</Words>
  <Characters>36456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HOOR`S</dc:creator>
  <cp:keywords/>
  <dc:description/>
  <cp:lastModifiedBy>SDI PC New 16</cp:lastModifiedBy>
  <cp:revision>758</cp:revision>
  <dcterms:created xsi:type="dcterms:W3CDTF">2025-05-08T23:40:00Z</dcterms:created>
  <dcterms:modified xsi:type="dcterms:W3CDTF">2026-04-01T05:25:00Z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a093b6d7-ac1f-408e-8ec0-acbda246af18</vt:lpwstr>
  </property>
</Properties>
</file>