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848D" w14:textId="77777777" w:rsidR="00163625" w:rsidRPr="00D87335" w:rsidRDefault="000E54CB">
      <w:pPr>
        <w:pStyle w:val="NormalWeb"/>
        <w:jc w:val="right"/>
        <w:rPr>
          <w:rFonts w:ascii="Arial" w:eastAsia="SimSun" w:hAnsi="Arial" w:cs="Arial"/>
          <w:b/>
          <w:bCs/>
          <w:sz w:val="36"/>
          <w:szCs w:val="36"/>
        </w:rPr>
      </w:pPr>
      <w:r w:rsidRPr="00D87335">
        <w:rPr>
          <w:rFonts w:ascii="Arial" w:eastAsia="SimSun" w:hAnsi="Arial" w:cs="Arial"/>
          <w:b/>
          <w:bCs/>
          <w:sz w:val="36"/>
          <w:szCs w:val="36"/>
        </w:rPr>
        <w:t xml:space="preserve">Exploring The Link Between Child Abuse, Domestic Violence, And </w:t>
      </w:r>
      <w:r w:rsidRPr="00D87335">
        <w:rPr>
          <w:rFonts w:ascii="Arial" w:hAnsi="Arial" w:cs="Arial"/>
          <w:b/>
          <w:bCs/>
          <w:sz w:val="36"/>
          <w:szCs w:val="36"/>
        </w:rPr>
        <w:t xml:space="preserve">Suicidality </w:t>
      </w:r>
      <w:r w:rsidRPr="00D87335">
        <w:rPr>
          <w:rFonts w:ascii="Arial" w:eastAsia="SimSun" w:hAnsi="Arial" w:cs="Arial"/>
          <w:b/>
          <w:bCs/>
          <w:sz w:val="36"/>
          <w:szCs w:val="36"/>
        </w:rPr>
        <w:t>Among Secondary School Students</w:t>
      </w:r>
    </w:p>
    <w:p w14:paraId="730298C7" w14:textId="77777777" w:rsidR="00163625" w:rsidRPr="00D87335" w:rsidRDefault="00163625">
      <w:pPr>
        <w:pStyle w:val="Affiliation"/>
        <w:spacing w:after="0" w:line="240" w:lineRule="auto"/>
        <w:jc w:val="both"/>
        <w:rPr>
          <w:rFonts w:ascii="Arial" w:hAnsi="Arial" w:cs="Arial"/>
        </w:rPr>
      </w:pPr>
    </w:p>
    <w:p w14:paraId="45AC0028" w14:textId="77777777" w:rsidR="00163625" w:rsidRPr="00D87335" w:rsidRDefault="000E54CB">
      <w:pPr>
        <w:pStyle w:val="Copyright"/>
        <w:spacing w:after="0" w:line="240" w:lineRule="auto"/>
        <w:jc w:val="both"/>
        <w:rPr>
          <w:rFonts w:ascii="Arial" w:hAnsi="Arial" w:cs="Arial"/>
        </w:rPr>
        <w:sectPr w:rsidR="00163625" w:rsidRPr="00D87335">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sidRPr="00D87335">
        <w:rPr>
          <w:rFonts w:ascii="Arial" w:hAnsi="Arial" w:cs="Arial"/>
          <w:noProof/>
        </w:rPr>
        <mc:AlternateContent>
          <mc:Choice Requires="wps">
            <w:drawing>
              <wp:inline distT="0" distB="0" distL="0" distR="0" wp14:anchorId="74E51ADD" wp14:editId="1444796A">
                <wp:extent cx="5303520" cy="635"/>
                <wp:effectExtent l="11430" t="12700" r="9525" b="15875"/>
                <wp:docPr id="10107311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DteyYXcAQAAvAMAAA4AAAAAAAAA&#10;AQAgAAAAHwEAAGRycy9lMm9Eb2MueG1sUEsFBgAAAAAGAAYAWQEAAG0FAAAAAA==&#10;">
                <v:fill on="f" focussize="0,0"/>
                <v:stroke weight="1.5pt" color="#000000" joinstyle="round"/>
                <v:imagedata o:title=""/>
                <o:lock v:ext="edit" aspectratio="f"/>
                <w10:wrap type="none"/>
                <w10:anchorlock/>
              </v:shape>
            </w:pict>
          </mc:Fallback>
        </mc:AlternateContent>
      </w:r>
      <w:r w:rsidRPr="00D87335">
        <w:rPr>
          <w:rFonts w:ascii="Arial" w:hAnsi="Arial" w:cs="Arial"/>
        </w:rPr>
        <w:t>.</w:t>
      </w:r>
    </w:p>
    <w:p w14:paraId="728ECDBA" w14:textId="77777777" w:rsidR="00163625" w:rsidRPr="00D87335" w:rsidRDefault="000E54CB">
      <w:pPr>
        <w:pStyle w:val="AbstHead"/>
        <w:spacing w:after="0"/>
        <w:jc w:val="both"/>
        <w:rPr>
          <w:rFonts w:ascii="Arial" w:hAnsi="Arial" w:cs="Arial"/>
        </w:rPr>
      </w:pPr>
      <w:r w:rsidRPr="00D87335">
        <w:rPr>
          <w:rFonts w:ascii="Arial" w:hAnsi="Arial" w:cs="Arial"/>
        </w:rPr>
        <w:t>ABSTRACT</w:t>
      </w:r>
    </w:p>
    <w:p w14:paraId="6B77588C" w14:textId="77777777" w:rsidR="00163625" w:rsidRPr="00D87335" w:rsidRDefault="001636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63625" w:rsidRPr="00D87335" w14:paraId="75AC0D3B" w14:textId="77777777">
        <w:tc>
          <w:tcPr>
            <w:tcW w:w="9576" w:type="dxa"/>
            <w:shd w:val="clear" w:color="auto" w:fill="F2F2F2"/>
          </w:tcPr>
          <w:p w14:paraId="4C286CE7"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Aims</w:t>
            </w:r>
            <w:r w:rsidRPr="00D87335">
              <w:rPr>
                <w:rFonts w:ascii="Arial" w:hAnsi="Arial" w:cs="Arial"/>
                <w:sz w:val="20"/>
                <w:szCs w:val="20"/>
              </w:rPr>
              <w:t>: Suicide among adolescents is a rising public health concern, particularly in Nigeria, where cultural stigma and under-reporting make the true burden difficult to estimate. This study examined the association between child abuse, domestic violence and suicidality among secondary school students in Osun State, Southwestern Nigeria, and explored the contribution of selected sociodemographic variables to suicidal ideation in this population.</w:t>
            </w:r>
          </w:p>
          <w:p w14:paraId="45E6BC60"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Study Design:</w:t>
            </w:r>
            <w:r w:rsidRPr="00D87335">
              <w:rPr>
                <w:rFonts w:ascii="Arial" w:hAnsi="Arial" w:cs="Arial"/>
                <w:sz w:val="20"/>
                <w:szCs w:val="20"/>
              </w:rPr>
              <w:t xml:space="preserve"> Using a cross-sectional research design, the study investigated how experiences of child abuse and domestic violence are related to levels of suicidality in a school-based sample of </w:t>
            </w:r>
            <w:proofErr w:type="gramStart"/>
            <w:r w:rsidRPr="00D87335">
              <w:rPr>
                <w:rFonts w:ascii="Arial" w:hAnsi="Arial" w:cs="Arial"/>
                <w:sz w:val="20"/>
                <w:szCs w:val="20"/>
              </w:rPr>
              <w:t>adolescents..</w:t>
            </w:r>
            <w:proofErr w:type="gramEnd"/>
          </w:p>
          <w:p w14:paraId="65322ACB"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Place and duration of Study:</w:t>
            </w:r>
            <w:r w:rsidRPr="00D87335">
              <w:rPr>
                <w:rFonts w:ascii="Arial" w:hAnsi="Arial" w:cs="Arial"/>
                <w:sz w:val="20"/>
                <w:szCs w:val="20"/>
              </w:rPr>
              <w:t xml:space="preserve"> The study was conducted in selected public and private secondary schools in Osun State, Nigeria, and coordinated by the Department of Psychology, Redeemer’s University, between August 2024 and February 2025.</w:t>
            </w:r>
          </w:p>
          <w:p w14:paraId="7F7FF3EA" w14:textId="12E690C9"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Methodology</w:t>
            </w:r>
            <w:r w:rsidRPr="00D87335">
              <w:rPr>
                <w:rFonts w:ascii="Arial" w:hAnsi="Arial" w:cs="Arial"/>
                <w:sz w:val="20"/>
                <w:szCs w:val="20"/>
              </w:rPr>
              <w:t xml:space="preserve">: Data was collected from 300 students, [male 143(47.7%) and females 157(52.3%)], Data were collected from 300 students [143 males (47.7%) and 157 females (52.3%)] whose ages ranged between 10 and 20 years (Mean age = 14.1 ± 1.5 years). A multi-stage sampling procedure was used to select four secondary schools, from which participants were drawn using proportionate sampling. Self-administered questionnaires were used to obtain information on suicidality, child abuse and domestic violence, including the Suicidal Ideation Scale and the Childhood Trauma Questionnaire. </w:t>
            </w:r>
          </w:p>
          <w:p w14:paraId="6ABD5223"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Results:</w:t>
            </w:r>
            <w:r w:rsidRPr="00D87335">
              <w:rPr>
                <w:rFonts w:ascii="Arial" w:hAnsi="Arial" w:cs="Arial"/>
                <w:sz w:val="20"/>
                <w:szCs w:val="20"/>
              </w:rPr>
              <w:t xml:space="preserve"> A substantial proportion of students reported clinically concerning levels of suicidality, with nearly half falling in the moderate-to-high risk categories. Child abuse and domestic violence were both positively associated with suicidality, and together they significantly predicted suicidal ideation in the regression model, explaining a large proportion of the variance (R² ≈ 0.68). Child abuse showed a stronger association with suicidality (β ≈ 0.59, p &lt; .01) than domestic violence (β ≈ 0.30, p &lt; .01). In contrast, most sociodemographic variables made only modest additional contributions, and the correlation between age and suicidal ideation was not significant.</w:t>
            </w:r>
          </w:p>
          <w:p w14:paraId="68A6EBDE"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b/>
                <w:bCs/>
                <w:sz w:val="20"/>
                <w:szCs w:val="20"/>
              </w:rPr>
              <w:t>Conclusion</w:t>
            </w:r>
            <w:r w:rsidRPr="00D87335">
              <w:rPr>
                <w:rFonts w:ascii="Arial" w:hAnsi="Arial" w:cs="Arial"/>
                <w:sz w:val="20"/>
                <w:szCs w:val="20"/>
              </w:rPr>
              <w:t>: The findings indicate that experiences of child abuse and domestic violence are strongly associated with higher levels of suicidality among secondary school students in Osun State. These results underscore the urgent need for school- and community-based interventions that prevent child maltreatment and domestic violence, improve early identification of at-risk adolescents, and enhance access to age-appropriate mental health support and counselling services in order to protect young people and promote their psychological well-being.</w:t>
            </w:r>
          </w:p>
          <w:p w14:paraId="52828EC5" w14:textId="77777777" w:rsidR="00163625" w:rsidRPr="00D87335" w:rsidRDefault="00163625">
            <w:pPr>
              <w:pStyle w:val="Body"/>
              <w:spacing w:after="0"/>
              <w:rPr>
                <w:rFonts w:ascii="Arial" w:eastAsia="Calibri" w:hAnsi="Arial" w:cs="Arial"/>
                <w:szCs w:val="22"/>
              </w:rPr>
            </w:pPr>
          </w:p>
        </w:tc>
      </w:tr>
    </w:tbl>
    <w:p w14:paraId="64847F53" w14:textId="77777777" w:rsidR="00163625" w:rsidRPr="00D87335" w:rsidRDefault="00163625">
      <w:pPr>
        <w:pStyle w:val="Body"/>
        <w:spacing w:after="0"/>
        <w:rPr>
          <w:rFonts w:ascii="Arial" w:hAnsi="Arial" w:cs="Arial"/>
          <w:i/>
        </w:rPr>
      </w:pPr>
    </w:p>
    <w:p w14:paraId="5A5D084A" w14:textId="50D7CAB0" w:rsidR="00163625" w:rsidRPr="00D87335" w:rsidRDefault="000E54CB">
      <w:pPr>
        <w:jc w:val="both"/>
        <w:rPr>
          <w:rFonts w:ascii="Arial" w:hAnsi="Arial" w:cs="Arial"/>
        </w:rPr>
      </w:pPr>
      <w:r w:rsidRPr="00D87335">
        <w:rPr>
          <w:rFonts w:ascii="Arial" w:hAnsi="Arial" w:cs="Arial"/>
          <w:b/>
          <w:bCs/>
        </w:rPr>
        <w:t xml:space="preserve">Keywords: </w:t>
      </w:r>
      <w:r w:rsidRPr="00D87335">
        <w:rPr>
          <w:rFonts w:ascii="Arial" w:hAnsi="Arial" w:cs="Arial"/>
          <w:i/>
          <w:iCs/>
        </w:rPr>
        <w:t>Suicidality, Child Abuse, Domestic Violence, Secondary School Students</w:t>
      </w:r>
      <w:r w:rsidR="00036342" w:rsidRPr="00D87335">
        <w:rPr>
          <w:rFonts w:ascii="Arial" w:hAnsi="Arial" w:cs="Arial"/>
          <w:i/>
          <w:iCs/>
        </w:rPr>
        <w:t>.</w:t>
      </w:r>
    </w:p>
    <w:p w14:paraId="3E13E995" w14:textId="77777777" w:rsidR="00163625" w:rsidRPr="00D87335" w:rsidRDefault="00163625">
      <w:pPr>
        <w:jc w:val="both"/>
        <w:rPr>
          <w:rFonts w:ascii="Arial" w:hAnsi="Arial" w:cs="Arial"/>
          <w:b/>
        </w:rPr>
      </w:pPr>
    </w:p>
    <w:p w14:paraId="1CF4C5C8" w14:textId="77777777" w:rsidR="00163625" w:rsidRPr="00D87335" w:rsidRDefault="000E54CB">
      <w:pPr>
        <w:pStyle w:val="ListParagraph"/>
        <w:numPr>
          <w:ilvl w:val="0"/>
          <w:numId w:val="2"/>
        </w:numPr>
        <w:spacing w:after="0" w:line="240" w:lineRule="auto"/>
        <w:jc w:val="both"/>
        <w:rPr>
          <w:rFonts w:ascii="Arial" w:hAnsi="Arial" w:cs="Arial"/>
          <w:b/>
          <w:sz w:val="20"/>
          <w:szCs w:val="20"/>
        </w:rPr>
      </w:pPr>
      <w:r w:rsidRPr="00D87335">
        <w:rPr>
          <w:rFonts w:ascii="Arial" w:hAnsi="Arial" w:cs="Arial"/>
          <w:b/>
          <w:sz w:val="20"/>
          <w:szCs w:val="20"/>
        </w:rPr>
        <w:t>INTRODUCTION</w:t>
      </w:r>
    </w:p>
    <w:p w14:paraId="75545C86" w14:textId="360DA51E" w:rsidR="00163625" w:rsidRDefault="000E54CB">
      <w:pPr>
        <w:jc w:val="both"/>
        <w:rPr>
          <w:rFonts w:ascii="Arial" w:hAnsi="Arial" w:cs="Arial"/>
          <w:color w:val="EE0000"/>
        </w:rPr>
      </w:pPr>
      <w:r w:rsidRPr="00D87335">
        <w:rPr>
          <w:rFonts w:ascii="Arial" w:hAnsi="Arial" w:cs="Arial"/>
          <w:highlight w:val="yellow"/>
        </w:rPr>
        <w:t>In Nigeria, suicide among adolescents is an emerging public health issue, often mostly under-reported due to cultural stigma and poor mental health awareness (</w:t>
      </w:r>
      <w:proofErr w:type="spellStart"/>
      <w:r w:rsidRPr="00D87335">
        <w:rPr>
          <w:rFonts w:ascii="Arial" w:eastAsia="SimSun" w:hAnsi="Arial" w:cs="Arial"/>
          <w:sz w:val="18"/>
          <w:szCs w:val="18"/>
          <w:highlight w:val="yellow"/>
          <w:shd w:val="clear" w:color="auto" w:fill="FFFFFF"/>
        </w:rPr>
        <w:t>Jidong</w:t>
      </w:r>
      <w:proofErr w:type="spellEnd"/>
      <w:r w:rsidRPr="00D87335">
        <w:rPr>
          <w:rFonts w:ascii="Arial" w:eastAsia="SimSun" w:hAnsi="Arial" w:cs="Arial"/>
          <w:sz w:val="18"/>
          <w:szCs w:val="18"/>
          <w:highlight w:val="yellow"/>
          <w:shd w:val="clear" w:color="auto" w:fill="FFFFFF"/>
        </w:rPr>
        <w:t xml:space="preserve"> et al.</w:t>
      </w:r>
      <w:r w:rsidRPr="00D87335">
        <w:rPr>
          <w:rFonts w:ascii="Arial" w:hAnsi="Arial" w:cs="Arial"/>
          <w:highlight w:val="yellow"/>
        </w:rPr>
        <w:t>, 2024).</w:t>
      </w:r>
      <w:r w:rsidR="00752522">
        <w:rPr>
          <w:rFonts w:ascii="Arial" w:hAnsi="Arial" w:cs="Arial"/>
          <w:highlight w:val="yellow"/>
        </w:rPr>
        <w:t xml:space="preserve"> </w:t>
      </w:r>
      <w:r w:rsidRPr="00D87335">
        <w:rPr>
          <w:rFonts w:ascii="Arial" w:hAnsi="Arial" w:cs="Arial"/>
        </w:rPr>
        <w:t xml:space="preserve">The lack of adequate mental health services and support structures for young people further enhances the problem, leaving many adolescents without the equipment required to effectively </w:t>
      </w:r>
      <w:r w:rsidRPr="00D87335">
        <w:rPr>
          <w:rFonts w:ascii="Arial" w:hAnsi="Arial" w:cs="Arial"/>
        </w:rPr>
        <w:lastRenderedPageBreak/>
        <w:t xml:space="preserve">navigate their challenges. According to global data, currently, the second major cause of death in adolescents is suicide, about 7% of the youth reported an attempt to commit suicide in the previous year (Kann et al., 2018). </w:t>
      </w:r>
      <w:r w:rsidR="00275E67" w:rsidRPr="00275E67">
        <w:rPr>
          <w:rFonts w:ascii="Arial" w:hAnsi="Arial" w:cs="Arial"/>
          <w:highlight w:val="yellow"/>
        </w:rPr>
        <w:t>A review by Gaylor et al., (2023</w:t>
      </w:r>
      <w:r w:rsidR="00275E67">
        <w:rPr>
          <w:rFonts w:ascii="Arial" w:hAnsi="Arial" w:cs="Arial"/>
        </w:rPr>
        <w:t>) affirmed that r</w:t>
      </w:r>
      <w:r w:rsidRPr="00D87335">
        <w:rPr>
          <w:rFonts w:ascii="Arial" w:hAnsi="Arial" w:cs="Arial"/>
        </w:rPr>
        <w:t>ecent estimates from the Centers for Disease Control and Prevention’s 2019 Youth Risk Behavior Survey suggested that approximately 19% of high school students had suicidal views in the last year, and 9% attempted suicide at least once</w:t>
      </w:r>
      <w:r w:rsidR="00275E67">
        <w:rPr>
          <w:rFonts w:ascii="Arial" w:hAnsi="Arial" w:cs="Arial"/>
        </w:rPr>
        <w:t xml:space="preserve">. </w:t>
      </w:r>
      <w:r w:rsidRPr="00752522">
        <w:rPr>
          <w:rFonts w:ascii="Arial" w:hAnsi="Arial" w:cs="Arial"/>
          <w:color w:val="EE0000"/>
        </w:rPr>
        <w:t xml:space="preserve"> </w:t>
      </w:r>
    </w:p>
    <w:p w14:paraId="2AC62E0A" w14:textId="77777777" w:rsidR="00102DA8" w:rsidRDefault="00102DA8">
      <w:pPr>
        <w:jc w:val="both"/>
        <w:rPr>
          <w:rFonts w:ascii="Arial" w:hAnsi="Arial" w:cs="Arial"/>
        </w:rPr>
      </w:pPr>
    </w:p>
    <w:p w14:paraId="66DDBD52" w14:textId="77777777" w:rsidR="00E36C95" w:rsidRDefault="000E54CB" w:rsidP="007D2958">
      <w:pPr>
        <w:jc w:val="both"/>
        <w:rPr>
          <w:rFonts w:ascii="Arial" w:hAnsi="Arial" w:cs="Arial"/>
        </w:rPr>
      </w:pPr>
      <w:r w:rsidRPr="00D87335">
        <w:rPr>
          <w:rFonts w:ascii="Arial" w:hAnsi="Arial" w:cs="Arial"/>
        </w:rPr>
        <w:t>Suicide connotes any self-initiated or committed action with the aim or expectation of dying, including active or passive self-inflicted acts (Akpunne et al.,2022). It refers to the spectrum of thoughts and behaviors associated with self-harm, including suicidal ideation, planning, and attempts. It is a complex psychological and social phenomenon influenced by a variety of risk factors, including trauma, mental health disorders, and socio-environmental stressors (Curtin et al.,2016). Among adolescents, suicidality has become a growing concern globally, as this age group is particularly vulnerable to emotional and behavioral challenges.  Adolescents exposed to adverse experiences, such as child abuse and domestic violence, are at significantly higher risk of developing suicidal behaviors (Goodrum et al., 2020). Similarly, research among secondary school students in Lagos</w:t>
      </w:r>
      <w:r w:rsidR="00102DA8">
        <w:rPr>
          <w:rFonts w:ascii="Arial" w:hAnsi="Arial" w:cs="Arial"/>
        </w:rPr>
        <w:t xml:space="preserve"> Nigeria</w:t>
      </w:r>
      <w:r w:rsidRPr="00D87335">
        <w:rPr>
          <w:rFonts w:ascii="Arial" w:hAnsi="Arial" w:cs="Arial"/>
        </w:rPr>
        <w:t xml:space="preserve"> found that bullying victimization was significantly associated with emotional problems, behavioral difficulties and suicidal behavior, highlighting the mental health burden of interpersonal violence in Nigerian school settings (Adeosun et al., 2015). </w:t>
      </w:r>
    </w:p>
    <w:p w14:paraId="2CE3EE17" w14:textId="77777777" w:rsidR="00E36C95" w:rsidRDefault="00E36C95" w:rsidP="007D2958">
      <w:pPr>
        <w:jc w:val="both"/>
        <w:rPr>
          <w:rFonts w:ascii="Arial" w:hAnsi="Arial" w:cs="Arial"/>
        </w:rPr>
      </w:pPr>
    </w:p>
    <w:p w14:paraId="4171B163" w14:textId="63B4DF35" w:rsidR="007D2958" w:rsidRPr="007D2958" w:rsidRDefault="000E54CB" w:rsidP="007D2958">
      <w:pPr>
        <w:jc w:val="both"/>
        <w:rPr>
          <w:rFonts w:ascii="Arial" w:hAnsi="Arial" w:cs="Arial"/>
        </w:rPr>
      </w:pPr>
      <w:r w:rsidRPr="00D87335">
        <w:rPr>
          <w:rFonts w:ascii="Arial" w:hAnsi="Arial" w:cs="Arial"/>
        </w:rPr>
        <w:t>Suicide deaths in Nigeria, as in many other countries, are increasing at an alarming rate</w:t>
      </w:r>
      <w:r w:rsidR="006C594F">
        <w:rPr>
          <w:rFonts w:ascii="Arial" w:hAnsi="Arial" w:cs="Arial"/>
        </w:rPr>
        <w:t xml:space="preserve"> </w:t>
      </w:r>
      <w:r w:rsidR="006C594F" w:rsidRPr="00D87335">
        <w:rPr>
          <w:rFonts w:ascii="Arial" w:hAnsi="Arial" w:cs="Arial"/>
        </w:rPr>
        <w:t>(Akpunne et al., 2022)</w:t>
      </w:r>
      <w:r w:rsidRPr="00D87335">
        <w:rPr>
          <w:rFonts w:ascii="Arial" w:hAnsi="Arial" w:cs="Arial"/>
        </w:rPr>
        <w:t>. In 2019, 3.5 suicide deaths were reported per 100,000 Nigerian population</w:t>
      </w:r>
      <w:r w:rsidR="006C594F">
        <w:rPr>
          <w:rFonts w:ascii="Arial" w:hAnsi="Arial" w:cs="Arial"/>
        </w:rPr>
        <w:t xml:space="preserve"> </w:t>
      </w:r>
      <w:r w:rsidR="006C594F" w:rsidRPr="00752522">
        <w:rPr>
          <w:rFonts w:ascii="Arial" w:hAnsi="Arial" w:cs="Arial"/>
          <w:highlight w:val="yellow"/>
        </w:rPr>
        <w:t xml:space="preserve">(The World </w:t>
      </w:r>
      <w:proofErr w:type="gramStart"/>
      <w:r w:rsidR="006C594F" w:rsidRPr="00752522">
        <w:rPr>
          <w:rFonts w:ascii="Arial" w:hAnsi="Arial" w:cs="Arial"/>
          <w:highlight w:val="yellow"/>
        </w:rPr>
        <w:t>Bank ,</w:t>
      </w:r>
      <w:proofErr w:type="gramEnd"/>
      <w:r w:rsidR="006C594F" w:rsidRPr="00752522">
        <w:rPr>
          <w:rFonts w:ascii="Arial" w:hAnsi="Arial" w:cs="Arial"/>
          <w:highlight w:val="yellow"/>
        </w:rPr>
        <w:t xml:space="preserve"> 2019; Akpunne et al., 2022</w:t>
      </w:r>
      <w:r w:rsidR="00BF4AAB" w:rsidRPr="00752522">
        <w:rPr>
          <w:rFonts w:ascii="Arial" w:hAnsi="Arial" w:cs="Arial"/>
          <w:highlight w:val="yellow"/>
        </w:rPr>
        <w:t xml:space="preserve">; Nigerian Health </w:t>
      </w:r>
      <w:r w:rsidR="00BF4AAB" w:rsidRPr="006C594F">
        <w:rPr>
          <w:rFonts w:ascii="Arial" w:hAnsi="Arial" w:cs="Arial"/>
          <w:highlight w:val="yellow"/>
        </w:rPr>
        <w:t>Watch (2023</w:t>
      </w:r>
      <w:r w:rsidR="006C594F" w:rsidRPr="00752522">
        <w:rPr>
          <w:rFonts w:ascii="Arial" w:hAnsi="Arial" w:cs="Arial"/>
          <w:highlight w:val="yellow"/>
        </w:rPr>
        <w:t>)</w:t>
      </w:r>
      <w:r w:rsidRPr="00752522">
        <w:rPr>
          <w:rFonts w:ascii="Arial" w:hAnsi="Arial" w:cs="Arial"/>
          <w:highlight w:val="yellow"/>
        </w:rPr>
        <w:t>.</w:t>
      </w:r>
      <w:r w:rsidR="00E36C95">
        <w:rPr>
          <w:rFonts w:ascii="Arial" w:hAnsi="Arial" w:cs="Arial"/>
        </w:rPr>
        <w:t xml:space="preserve"> </w:t>
      </w:r>
      <w:r w:rsidRPr="007D2958">
        <w:rPr>
          <w:rFonts w:ascii="Arial" w:hAnsi="Arial" w:cs="Arial"/>
        </w:rPr>
        <w:t xml:space="preserve">Suicide is one of the top ten causes of mortality in the overall population and the second or third most common cause of death among people aged 15 - 34 years globally. More than 800,000 people die annually by suicide worldwide, with estimates that for every suicide death, more than 20 others attempt suicide. </w:t>
      </w:r>
      <w:r w:rsidR="007D2958" w:rsidRPr="007D2958">
        <w:rPr>
          <w:rFonts w:ascii="Arial" w:hAnsi="Arial" w:cs="Arial"/>
        </w:rPr>
        <w:t xml:space="preserve">A </w:t>
      </w:r>
      <w:r w:rsidR="007D2958" w:rsidRPr="007D2958">
        <w:rPr>
          <w:rFonts w:ascii="Arial" w:hAnsi="Arial" w:cs="Arial"/>
          <w:highlight w:val="yellow"/>
        </w:rPr>
        <w:t>WHO (2019)</w:t>
      </w:r>
      <w:r w:rsidR="007D2958" w:rsidRPr="007D2958">
        <w:rPr>
          <w:rFonts w:ascii="Arial" w:hAnsi="Arial" w:cs="Arial"/>
        </w:rPr>
        <w:t xml:space="preserve"> s</w:t>
      </w:r>
      <w:r w:rsidRPr="007D2958">
        <w:rPr>
          <w:rFonts w:ascii="Arial" w:hAnsi="Arial" w:cs="Arial"/>
        </w:rPr>
        <w:t xml:space="preserve">tatistics show that one person commits suicide every 40 seconds and reports vary by country and location. </w:t>
      </w:r>
      <w:r w:rsidR="007D2958" w:rsidRPr="007D2958">
        <w:rPr>
          <w:rFonts w:ascii="Arial" w:hAnsi="Arial" w:cs="Arial"/>
        </w:rPr>
        <w:t>‌</w:t>
      </w:r>
    </w:p>
    <w:p w14:paraId="7B79CEF4" w14:textId="77777777" w:rsidR="00163625" w:rsidRPr="00D87335" w:rsidRDefault="00163625">
      <w:pPr>
        <w:jc w:val="both"/>
        <w:rPr>
          <w:rFonts w:ascii="Arial" w:hAnsi="Arial" w:cs="Arial"/>
        </w:rPr>
      </w:pPr>
    </w:p>
    <w:p w14:paraId="0B05577C" w14:textId="6A066CB8" w:rsidR="00163625" w:rsidRPr="00D87335" w:rsidRDefault="000E54CB">
      <w:pPr>
        <w:jc w:val="both"/>
        <w:rPr>
          <w:rFonts w:ascii="Arial" w:hAnsi="Arial" w:cs="Arial"/>
        </w:rPr>
      </w:pPr>
      <w:r w:rsidRPr="00D87335">
        <w:rPr>
          <w:rFonts w:ascii="Arial" w:hAnsi="Arial" w:cs="Arial"/>
        </w:rPr>
        <w:t>Studies have shown that child abuse, including physical, emotional, and sexual abuse, is a major determinant of suicide among adolescents. Similarly, witnessing or experiencing domestic violence creates a toxic environment that promotes fear, insecurity, and useless worthlessness (</w:t>
      </w:r>
      <w:proofErr w:type="spellStart"/>
      <w:r w:rsidRPr="00D87335">
        <w:rPr>
          <w:rFonts w:ascii="Arial" w:hAnsi="Arial" w:cs="Arial"/>
        </w:rPr>
        <w:t>Oyekola</w:t>
      </w:r>
      <w:proofErr w:type="spellEnd"/>
      <w:r w:rsidR="00E36C95">
        <w:rPr>
          <w:rFonts w:ascii="Arial" w:hAnsi="Arial" w:cs="Arial"/>
        </w:rPr>
        <w:t>,</w:t>
      </w:r>
      <w:r w:rsidRPr="00D87335">
        <w:rPr>
          <w:rFonts w:ascii="Arial" w:hAnsi="Arial" w:cs="Arial"/>
        </w:rPr>
        <w:t xml:space="preserve"> 2012). Child abuse, which incorporates physical, emotional, and sexual abuse and neglect, is an important determinant of suicidality among students of secondary school in Osun State, Nigeria. Adolescents who are exposed to these painful experiences suffer from psychological distress, which increases their susceptibility to suicidal ideation, planning, and attempts.  In the state of Osun, the prevalence of child abuse is inspired by limited awareness of cultural norms, socioeconomic difficulties, and children's rights (Afolabi et al</w:t>
      </w:r>
      <w:r w:rsidR="00E36C95">
        <w:rPr>
          <w:rFonts w:ascii="Arial" w:hAnsi="Arial" w:cs="Arial"/>
        </w:rPr>
        <w:t>.</w:t>
      </w:r>
      <w:r w:rsidRPr="00D87335">
        <w:rPr>
          <w:rFonts w:ascii="Arial" w:hAnsi="Arial" w:cs="Arial"/>
        </w:rPr>
        <w:t>, 2014). Many children face abuse at home, in schools, or within their communities, with little recourse due to weak enforcement of child protection laws. For secondary school students, such experiences are compounded by academic stress and peer pressure, further increasing the risk of suicidality. Research conducted in southwest Nigeria, including Osun State, highlights a significant relationship between child abuse and suicidal behavior among adolescents. A study conducted by (</w:t>
      </w:r>
      <w:r w:rsidRPr="00D87335">
        <w:rPr>
          <w:rFonts w:ascii="Arial" w:eastAsia="SimSun" w:hAnsi="Arial" w:cs="Arial"/>
          <w:color w:val="222222"/>
          <w:sz w:val="19"/>
          <w:szCs w:val="19"/>
          <w:highlight w:val="yellow"/>
          <w:shd w:val="clear" w:color="auto" w:fill="FFFFFF"/>
        </w:rPr>
        <w:t>Agbaje et al., 2021)</w:t>
      </w:r>
      <w:r w:rsidRPr="00D87335">
        <w:rPr>
          <w:rFonts w:ascii="Arial" w:hAnsi="Arial" w:cs="Arial"/>
        </w:rPr>
        <w:t xml:space="preserve"> found that students who experienced physical or emotional abuse were more than twice as likely to report suicidal ideation compared to their peers who had not been abused.</w:t>
      </w:r>
    </w:p>
    <w:p w14:paraId="594A42DC" w14:textId="77777777" w:rsidR="00163625" w:rsidRPr="00D87335" w:rsidRDefault="00163625">
      <w:pPr>
        <w:jc w:val="both"/>
        <w:rPr>
          <w:rFonts w:ascii="Arial" w:hAnsi="Arial" w:cs="Arial"/>
        </w:rPr>
      </w:pPr>
    </w:p>
    <w:p w14:paraId="38914637" w14:textId="77777777" w:rsidR="00102DA8" w:rsidRDefault="000E54CB">
      <w:pPr>
        <w:jc w:val="both"/>
        <w:rPr>
          <w:rFonts w:ascii="Arial" w:hAnsi="Arial" w:cs="Arial"/>
        </w:rPr>
      </w:pPr>
      <w:r w:rsidRPr="00D87335">
        <w:rPr>
          <w:rFonts w:ascii="Arial" w:hAnsi="Arial" w:cs="Arial"/>
        </w:rPr>
        <w:t xml:space="preserve">Domestic violence is broadly defined as any form of physical, emotional, psychological, or sexual abuse within the home setting, often by a family member or intimate partner (World Health Organization [WHO], 2021) is determined. Contact for such violence has deep implications for the mental health of adolescents, including increasing risks of depression, anxiety, and suicide.  Suicide, which covers suicidal ideas, planning, and efforts, is a pressing </w:t>
      </w:r>
      <w:r w:rsidRPr="00D87335">
        <w:rPr>
          <w:rFonts w:ascii="Arial" w:hAnsi="Arial" w:cs="Arial"/>
        </w:rPr>
        <w:lastRenderedPageBreak/>
        <w:t xml:space="preserve">concern among adolescents worldwide, especially in areas with high rates of domestic violence such as Osun State in Nigeria. Osun state, like many parts of Nigeria, grapes with widespread spread of domestic violence due to cultural norms, economic challenges, and weak enforcement of child protection laws. </w:t>
      </w:r>
      <w:r w:rsidR="00102DA8">
        <w:rPr>
          <w:rFonts w:ascii="Arial" w:hAnsi="Arial" w:cs="Arial"/>
        </w:rPr>
        <w:t xml:space="preserve"> </w:t>
      </w:r>
    </w:p>
    <w:p w14:paraId="6F33B507" w14:textId="77777777" w:rsidR="00E36C95" w:rsidRDefault="00E36C95">
      <w:pPr>
        <w:jc w:val="both"/>
        <w:rPr>
          <w:rFonts w:ascii="Arial" w:hAnsi="Arial" w:cs="Arial"/>
        </w:rPr>
      </w:pPr>
    </w:p>
    <w:p w14:paraId="1ECAB8A0" w14:textId="383F6FCB" w:rsidR="00163625" w:rsidRPr="00D87335" w:rsidRDefault="000E54CB">
      <w:pPr>
        <w:jc w:val="both"/>
        <w:rPr>
          <w:rFonts w:ascii="Arial" w:hAnsi="Arial" w:cs="Arial"/>
        </w:rPr>
      </w:pPr>
      <w:r w:rsidRPr="00D87335">
        <w:rPr>
          <w:rFonts w:ascii="Arial" w:hAnsi="Arial" w:cs="Arial"/>
          <w:highlight w:val="yellow"/>
        </w:rPr>
        <w:t xml:space="preserve">Domestic violence is often generalized in Nigerian society, with physical discipline such as </w:t>
      </w:r>
      <w:r w:rsidRPr="00D87335">
        <w:rPr>
          <w:rFonts w:ascii="Arial" w:eastAsia="sans-serif" w:hAnsi="Arial" w:cs="Arial"/>
          <w:color w:val="000000"/>
          <w:highlight w:val="yellow"/>
          <w:shd w:val="clear" w:color="auto" w:fill="FFFFFF"/>
        </w:rPr>
        <w:t>corporal punishment,</w:t>
      </w:r>
      <w:r w:rsidRPr="00D87335">
        <w:rPr>
          <w:rFonts w:ascii="Arial" w:hAnsi="Arial" w:cs="Arial"/>
          <w:highlight w:val="yellow"/>
        </w:rPr>
        <w:t xml:space="preserve"> and verbal aggression, </w:t>
      </w:r>
      <w:r w:rsidRPr="00D87335">
        <w:rPr>
          <w:rFonts w:ascii="Arial" w:eastAsia="sans-serif" w:hAnsi="Arial" w:cs="Arial"/>
          <w:color w:val="000000"/>
          <w:highlight w:val="yellow"/>
          <w:shd w:val="clear" w:color="auto" w:fill="FFFFFF"/>
        </w:rPr>
        <w:t xml:space="preserve"> and adopting more positive methods in dealing with their children including verbal praise and redirecting, these are </w:t>
      </w:r>
      <w:r w:rsidRPr="00D87335">
        <w:rPr>
          <w:rFonts w:ascii="Arial" w:hAnsi="Arial" w:cs="Arial"/>
          <w:highlight w:val="yellow"/>
        </w:rPr>
        <w:t>seen as acceptable parenting strategies in many homes (</w:t>
      </w:r>
      <w:proofErr w:type="spellStart"/>
      <w:r w:rsidRPr="00D87335">
        <w:rPr>
          <w:rFonts w:ascii="Arial" w:eastAsia="SimSun" w:hAnsi="Arial" w:cs="Arial"/>
          <w:color w:val="222222"/>
          <w:sz w:val="19"/>
          <w:szCs w:val="19"/>
          <w:highlight w:val="yellow"/>
          <w:shd w:val="clear" w:color="auto" w:fill="FFFFFF"/>
        </w:rPr>
        <w:t>Ofoha</w:t>
      </w:r>
      <w:proofErr w:type="spellEnd"/>
      <w:r w:rsidRPr="00D87335">
        <w:rPr>
          <w:rFonts w:ascii="Arial" w:hAnsi="Arial" w:cs="Arial"/>
          <w:highlight w:val="yellow"/>
        </w:rPr>
        <w:t xml:space="preserve"> et al., 2019).</w:t>
      </w:r>
      <w:r w:rsidRPr="00D87335">
        <w:rPr>
          <w:rFonts w:ascii="Arial" w:hAnsi="Arial" w:cs="Arial"/>
        </w:rPr>
        <w:t xml:space="preserve">Unfortunately, such practices create a toxic environment that adversely affects children and adolescents, making them more vulnerable to emotional crises and suicidal behavior. In a study conducted in South-West Nigeria, which includes Osun State, </w:t>
      </w:r>
      <w:proofErr w:type="spellStart"/>
      <w:r w:rsidRPr="00D87335">
        <w:rPr>
          <w:rFonts w:ascii="Arial" w:eastAsia="SimSun" w:hAnsi="Arial" w:cs="Arial"/>
          <w:color w:val="222222"/>
          <w:sz w:val="19"/>
          <w:szCs w:val="19"/>
          <w:highlight w:val="yellow"/>
          <w:shd w:val="clear" w:color="auto" w:fill="FFFFFF"/>
        </w:rPr>
        <w:t>Ughasoro</w:t>
      </w:r>
      <w:proofErr w:type="spellEnd"/>
      <w:r w:rsidRPr="00D87335">
        <w:rPr>
          <w:rFonts w:ascii="Arial" w:eastAsia="SimSun" w:hAnsi="Arial" w:cs="Arial"/>
          <w:color w:val="222222"/>
          <w:sz w:val="19"/>
          <w:szCs w:val="19"/>
          <w:highlight w:val="yellow"/>
          <w:shd w:val="clear" w:color="auto" w:fill="FFFFFF"/>
        </w:rPr>
        <w:t xml:space="preserve"> et al (2022) </w:t>
      </w:r>
      <w:r w:rsidRPr="00D87335">
        <w:rPr>
          <w:rFonts w:ascii="Arial" w:hAnsi="Arial" w:cs="Arial"/>
        </w:rPr>
        <w:t>found that a significant proportion of adolescents coming in contact with domestic violence give information about the symptoms of depression and suicidal thoughts. The study highlighted physical abuse, emotional neglect, and the broader nature of sexual violence within family settings, given that adolescents coming in contact with these forms of violence are at an increased risk of suicide and suicide attempts.</w:t>
      </w:r>
    </w:p>
    <w:p w14:paraId="62199808" w14:textId="77777777" w:rsidR="00163625" w:rsidRPr="00D87335" w:rsidRDefault="00163625">
      <w:pPr>
        <w:jc w:val="both"/>
        <w:rPr>
          <w:rFonts w:ascii="Arial" w:hAnsi="Arial" w:cs="Arial"/>
        </w:rPr>
      </w:pPr>
    </w:p>
    <w:p w14:paraId="3250397D" w14:textId="77777777" w:rsidR="00163625" w:rsidRPr="00D87335" w:rsidRDefault="000E54CB">
      <w:pPr>
        <w:jc w:val="both"/>
        <w:rPr>
          <w:rFonts w:ascii="Arial" w:hAnsi="Arial" w:cs="Arial"/>
        </w:rPr>
      </w:pPr>
      <w:r w:rsidRPr="00D87335">
        <w:rPr>
          <w:rFonts w:ascii="Arial" w:hAnsi="Arial" w:cs="Arial"/>
        </w:rPr>
        <w:t>Adolescence is a critical stage of life where individuals undergo significant emotional, social, and cognitive development, making them especially vulnerable to various stressors and environmental influences.  Most challenges have long-term effects of child abuse and domestic violence in the face of teenagers. Both these factors are associated with the risk of suicidal ideas, planning, and efforts.  Studies have shown that childhood trauma, including abuse, is one of the most important risk factors for the development of suicidal ideas and behavior during adolescence (Norman et al., 2012).</w:t>
      </w:r>
    </w:p>
    <w:p w14:paraId="4ABA4C32" w14:textId="77777777" w:rsidR="00163625" w:rsidRPr="00D87335" w:rsidRDefault="00163625">
      <w:pPr>
        <w:jc w:val="both"/>
        <w:rPr>
          <w:rFonts w:ascii="Arial" w:hAnsi="Arial" w:cs="Arial"/>
        </w:rPr>
      </w:pPr>
    </w:p>
    <w:p w14:paraId="095356DC" w14:textId="77777777" w:rsidR="00CE52C9" w:rsidRDefault="00CE52C9">
      <w:pPr>
        <w:jc w:val="both"/>
        <w:rPr>
          <w:rFonts w:ascii="Arial" w:hAnsi="Arial" w:cs="Arial"/>
        </w:rPr>
      </w:pPr>
      <w:r w:rsidRPr="00CE52C9">
        <w:rPr>
          <w:rFonts w:ascii="Arial" w:hAnsi="Arial" w:cs="Arial"/>
          <w:highlight w:val="yellow"/>
        </w:rPr>
        <w:t xml:space="preserve">Domestic </w:t>
      </w:r>
      <w:r w:rsidR="000E54CB" w:rsidRPr="00CE52C9">
        <w:rPr>
          <w:rFonts w:ascii="Arial" w:hAnsi="Arial" w:cs="Arial"/>
          <w:highlight w:val="yellow"/>
        </w:rPr>
        <w:t>violence</w:t>
      </w:r>
      <w:r w:rsidRPr="00CE52C9">
        <w:rPr>
          <w:rFonts w:ascii="Arial" w:hAnsi="Arial" w:cs="Arial"/>
          <w:highlight w:val="yellow"/>
        </w:rPr>
        <w:t xml:space="preserve"> and child </w:t>
      </w:r>
      <w:proofErr w:type="gramStart"/>
      <w:r w:rsidRPr="00CE52C9">
        <w:rPr>
          <w:rFonts w:ascii="Arial" w:hAnsi="Arial" w:cs="Arial"/>
          <w:highlight w:val="yellow"/>
        </w:rPr>
        <w:t xml:space="preserve">abuse </w:t>
      </w:r>
      <w:r w:rsidR="000E54CB" w:rsidRPr="00CE52C9">
        <w:rPr>
          <w:rFonts w:ascii="Arial" w:hAnsi="Arial" w:cs="Arial"/>
          <w:highlight w:val="yellow"/>
        </w:rPr>
        <w:t xml:space="preserve"> </w:t>
      </w:r>
      <w:r w:rsidRPr="00CE52C9">
        <w:rPr>
          <w:rFonts w:ascii="Arial" w:hAnsi="Arial" w:cs="Arial"/>
          <w:highlight w:val="yellow"/>
        </w:rPr>
        <w:t>are</w:t>
      </w:r>
      <w:proofErr w:type="gramEnd"/>
      <w:r w:rsidR="000E54CB" w:rsidRPr="00CE52C9">
        <w:rPr>
          <w:rFonts w:ascii="Arial" w:hAnsi="Arial" w:cs="Arial"/>
          <w:highlight w:val="yellow"/>
        </w:rPr>
        <w:t xml:space="preserve"> widespread spread problem</w:t>
      </w:r>
      <w:r w:rsidRPr="00CE52C9">
        <w:rPr>
          <w:rFonts w:ascii="Arial" w:hAnsi="Arial" w:cs="Arial"/>
          <w:highlight w:val="yellow"/>
        </w:rPr>
        <w:t>s</w:t>
      </w:r>
      <w:r w:rsidR="000E54CB" w:rsidRPr="00CE52C9">
        <w:rPr>
          <w:rFonts w:ascii="Arial" w:hAnsi="Arial" w:cs="Arial"/>
          <w:highlight w:val="yellow"/>
        </w:rPr>
        <w:t xml:space="preserve"> </w:t>
      </w:r>
      <w:r w:rsidRPr="00CE52C9">
        <w:rPr>
          <w:rFonts w:ascii="Arial" w:hAnsi="Arial" w:cs="Arial"/>
          <w:highlight w:val="yellow"/>
        </w:rPr>
        <w:t>often h</w:t>
      </w:r>
      <w:r w:rsidR="000E54CB" w:rsidRPr="00CE52C9">
        <w:rPr>
          <w:rFonts w:ascii="Arial" w:hAnsi="Arial" w:cs="Arial"/>
          <w:highlight w:val="yellow"/>
        </w:rPr>
        <w:t xml:space="preserve">idden due to cultural stigma and social norms. Teenagers who come in contact with such violence often experience </w:t>
      </w:r>
      <w:r w:rsidRPr="00CE52C9">
        <w:rPr>
          <w:rFonts w:ascii="Arial" w:hAnsi="Arial" w:cs="Arial"/>
          <w:highlight w:val="yellow"/>
        </w:rPr>
        <w:t xml:space="preserve">internalizing and externalizing </w:t>
      </w:r>
      <w:proofErr w:type="spellStart"/>
      <w:r w:rsidRPr="00CE52C9">
        <w:rPr>
          <w:rFonts w:ascii="Arial" w:hAnsi="Arial" w:cs="Arial"/>
          <w:highlight w:val="yellow"/>
        </w:rPr>
        <w:t>behaviours</w:t>
      </w:r>
      <w:proofErr w:type="spellEnd"/>
      <w:r w:rsidRPr="00CE52C9">
        <w:rPr>
          <w:rFonts w:ascii="Arial" w:hAnsi="Arial" w:cs="Arial"/>
          <w:highlight w:val="yellow"/>
        </w:rPr>
        <w:t xml:space="preserve"> and other </w:t>
      </w:r>
      <w:r w:rsidR="000E54CB" w:rsidRPr="00CE52C9">
        <w:rPr>
          <w:rFonts w:ascii="Arial" w:hAnsi="Arial" w:cs="Arial"/>
          <w:highlight w:val="yellow"/>
        </w:rPr>
        <w:t xml:space="preserve">mental health challenges, including depression, anxiety, </w:t>
      </w:r>
      <w:r w:rsidRPr="00CE52C9">
        <w:rPr>
          <w:rFonts w:ascii="Arial" w:hAnsi="Arial" w:cs="Arial"/>
          <w:highlight w:val="yellow"/>
        </w:rPr>
        <w:t xml:space="preserve">aggressions </w:t>
      </w:r>
      <w:r w:rsidR="000E54CB" w:rsidRPr="00CE52C9">
        <w:rPr>
          <w:rFonts w:ascii="Arial" w:hAnsi="Arial" w:cs="Arial"/>
          <w:highlight w:val="yellow"/>
        </w:rPr>
        <w:t xml:space="preserve">and low self-esteem, which are strongly associated with suicide. Existing studies have mainly focused on widespread psychological determinants or have not investigated the role of domestic violence and child abuse in shaping suicidal behavior, especially among secondary school students. A lack of targeted research means that educational institutions, mental health professionals, and policymakers may not have enough data to understand the problem's scope or develop effective </w:t>
      </w:r>
      <w:proofErr w:type="spellStart"/>
      <w:proofErr w:type="gramStart"/>
      <w:r w:rsidR="000E54CB" w:rsidRPr="00CE52C9">
        <w:rPr>
          <w:rFonts w:ascii="Arial" w:hAnsi="Arial" w:cs="Arial"/>
          <w:highlight w:val="yellow"/>
        </w:rPr>
        <w:t>interference.The</w:t>
      </w:r>
      <w:proofErr w:type="spellEnd"/>
      <w:proofErr w:type="gramEnd"/>
      <w:r w:rsidR="000E54CB" w:rsidRPr="00CE52C9">
        <w:rPr>
          <w:rFonts w:ascii="Arial" w:hAnsi="Arial" w:cs="Arial"/>
          <w:highlight w:val="yellow"/>
        </w:rPr>
        <w:t xml:space="preserve"> issue of child abuse and domestic violence as determinant</w:t>
      </w:r>
      <w:r w:rsidRPr="00CE52C9">
        <w:rPr>
          <w:rFonts w:ascii="Arial" w:hAnsi="Arial" w:cs="Arial"/>
          <w:highlight w:val="yellow"/>
        </w:rPr>
        <w:t>s</w:t>
      </w:r>
      <w:r w:rsidR="000E54CB" w:rsidRPr="00CE52C9">
        <w:rPr>
          <w:rFonts w:ascii="Arial" w:hAnsi="Arial" w:cs="Arial"/>
          <w:highlight w:val="yellow"/>
        </w:rPr>
        <w:t xml:space="preserve"> of suicidality among students of secondary school in Osun State, Nigeria, is an important concern that warrants comprehensive investigation. Despite the increasing awareness about these problems at the global and national level, there is limited research that focuses on teenagers in Osun</w:t>
      </w:r>
      <w:r w:rsidRPr="00CE52C9">
        <w:rPr>
          <w:rFonts w:ascii="Arial" w:hAnsi="Arial" w:cs="Arial"/>
          <w:highlight w:val="yellow"/>
        </w:rPr>
        <w:t xml:space="preserve"> state Nigeria</w:t>
      </w:r>
      <w:r w:rsidR="000E54CB" w:rsidRPr="00CE52C9">
        <w:rPr>
          <w:rFonts w:ascii="Arial" w:hAnsi="Arial" w:cs="Arial"/>
          <w:highlight w:val="yellow"/>
        </w:rPr>
        <w:t>.</w:t>
      </w:r>
      <w:r w:rsidR="000E54CB" w:rsidRPr="00D87335">
        <w:rPr>
          <w:rFonts w:ascii="Arial" w:hAnsi="Arial" w:cs="Arial"/>
        </w:rPr>
        <w:t xml:space="preserve"> </w:t>
      </w:r>
    </w:p>
    <w:p w14:paraId="449A4462" w14:textId="77777777" w:rsidR="00CE52C9" w:rsidRDefault="00CE52C9">
      <w:pPr>
        <w:jc w:val="both"/>
        <w:rPr>
          <w:rFonts w:ascii="Arial" w:hAnsi="Arial" w:cs="Arial"/>
        </w:rPr>
      </w:pPr>
    </w:p>
    <w:p w14:paraId="471C49D6" w14:textId="3B587B8B" w:rsidR="00036342" w:rsidRPr="00D87335" w:rsidRDefault="000E54CB">
      <w:pPr>
        <w:jc w:val="both"/>
        <w:rPr>
          <w:rFonts w:ascii="Arial" w:hAnsi="Arial" w:cs="Arial"/>
        </w:rPr>
      </w:pPr>
      <w:r w:rsidRPr="00D87335">
        <w:rPr>
          <w:rFonts w:ascii="Arial" w:hAnsi="Arial" w:cs="Arial"/>
        </w:rPr>
        <w:t xml:space="preserve">Suicide among adolescents is a public health crisis, and identifying its underlying determinants is necessary to develop target interventions and policies. This study will provide evidence-based recommendations for policymakers, educators, and mental health professionals. The findings will enable the development of tailored mental health support programs within secondary schools in Osun State, ensuring that students who are at risk of suicidality receive appropriate intervention before their situations escalate. </w:t>
      </w:r>
    </w:p>
    <w:p w14:paraId="51C768F1" w14:textId="77777777" w:rsidR="00036342" w:rsidRPr="00D87335" w:rsidRDefault="00036342">
      <w:pPr>
        <w:jc w:val="both"/>
        <w:rPr>
          <w:rFonts w:ascii="Arial" w:hAnsi="Arial" w:cs="Arial"/>
        </w:rPr>
      </w:pPr>
    </w:p>
    <w:p w14:paraId="45417880" w14:textId="1DF4ECF8" w:rsidR="00036342" w:rsidRPr="00691F9D" w:rsidRDefault="00691F9D">
      <w:pPr>
        <w:jc w:val="both"/>
        <w:rPr>
          <w:rFonts w:ascii="Arial" w:hAnsi="Arial" w:cs="Arial"/>
          <w:b/>
          <w:bCs/>
        </w:rPr>
      </w:pPr>
      <w:r w:rsidRPr="00691F9D">
        <w:rPr>
          <w:rFonts w:ascii="Arial" w:hAnsi="Arial" w:cs="Arial"/>
          <w:b/>
          <w:bCs/>
          <w:highlight w:val="yellow"/>
        </w:rPr>
        <w:t xml:space="preserve">1.1 </w:t>
      </w:r>
      <w:r w:rsidR="00036342" w:rsidRPr="00691F9D">
        <w:rPr>
          <w:rFonts w:ascii="Arial" w:hAnsi="Arial" w:cs="Arial"/>
          <w:b/>
          <w:bCs/>
          <w:highlight w:val="yellow"/>
        </w:rPr>
        <w:t>Objectives of the Study</w:t>
      </w:r>
    </w:p>
    <w:p w14:paraId="5E52D41F" w14:textId="06973F4D" w:rsidR="00163625" w:rsidRPr="00D87335" w:rsidRDefault="000E54CB">
      <w:pPr>
        <w:jc w:val="both"/>
        <w:rPr>
          <w:rFonts w:ascii="Arial" w:hAnsi="Arial" w:cs="Arial"/>
        </w:rPr>
      </w:pPr>
      <w:r w:rsidRPr="00D87335">
        <w:rPr>
          <w:rFonts w:ascii="Arial" w:hAnsi="Arial" w:cs="Arial"/>
        </w:rPr>
        <w:t xml:space="preserve">Based on the foregoing the objectives of the study were to examine the independent and joint influence of child abuse and domestic violence on suicidality among secondary school students in Osun state.  And to assess the roles of sociodemographic variables </w:t>
      </w:r>
      <w:r w:rsidR="00CE52C9">
        <w:rPr>
          <w:rFonts w:ascii="Arial" w:hAnsi="Arial" w:cs="Arial"/>
        </w:rPr>
        <w:t>such as g</w:t>
      </w:r>
      <w:r w:rsidRPr="00D87335">
        <w:rPr>
          <w:rFonts w:ascii="Arial" w:hAnsi="Arial" w:cs="Arial"/>
        </w:rPr>
        <w:t xml:space="preserve">ender, parental </w:t>
      </w:r>
      <w:r w:rsidR="00102DA8">
        <w:rPr>
          <w:rFonts w:ascii="Arial" w:hAnsi="Arial" w:cs="Arial"/>
        </w:rPr>
        <w:t xml:space="preserve">marital </w:t>
      </w:r>
      <w:r w:rsidRPr="00D87335">
        <w:rPr>
          <w:rFonts w:ascii="Arial" w:hAnsi="Arial" w:cs="Arial"/>
        </w:rPr>
        <w:t xml:space="preserve">status, family </w:t>
      </w:r>
      <w:r w:rsidR="00102DA8">
        <w:rPr>
          <w:rFonts w:ascii="Arial" w:hAnsi="Arial" w:cs="Arial"/>
        </w:rPr>
        <w:t xml:space="preserve">structure </w:t>
      </w:r>
      <w:r w:rsidRPr="00D87335">
        <w:rPr>
          <w:rFonts w:ascii="Arial" w:hAnsi="Arial" w:cs="Arial"/>
        </w:rPr>
        <w:t>and caregiver on suicidality among secondary school students in Osun state.</w:t>
      </w:r>
    </w:p>
    <w:p w14:paraId="2AA08C8B" w14:textId="77777777" w:rsidR="00163625" w:rsidRPr="00D87335" w:rsidRDefault="00163625">
      <w:pPr>
        <w:jc w:val="both"/>
        <w:rPr>
          <w:rFonts w:ascii="Arial" w:hAnsi="Arial" w:cs="Arial"/>
        </w:rPr>
      </w:pPr>
    </w:p>
    <w:p w14:paraId="6C3C7DD2" w14:textId="512C69F7" w:rsidR="00163625" w:rsidRPr="00D87335" w:rsidRDefault="000E54CB">
      <w:pPr>
        <w:jc w:val="both"/>
        <w:rPr>
          <w:rFonts w:ascii="Arial" w:hAnsi="Arial" w:cs="Arial"/>
        </w:rPr>
      </w:pPr>
      <w:r w:rsidRPr="00D87335">
        <w:rPr>
          <w:rFonts w:ascii="Arial" w:hAnsi="Arial" w:cs="Arial"/>
          <w:b/>
        </w:rPr>
        <w:lastRenderedPageBreak/>
        <w:t>1.</w:t>
      </w:r>
      <w:r w:rsidR="00691F9D">
        <w:rPr>
          <w:rFonts w:ascii="Arial" w:hAnsi="Arial" w:cs="Arial"/>
          <w:b/>
        </w:rPr>
        <w:t>2</w:t>
      </w:r>
      <w:r w:rsidRPr="00D87335">
        <w:rPr>
          <w:rFonts w:ascii="Arial" w:hAnsi="Arial" w:cs="Arial"/>
          <w:b/>
        </w:rPr>
        <w:t xml:space="preserve"> Hypotheses</w:t>
      </w:r>
    </w:p>
    <w:p w14:paraId="67B3CC82" w14:textId="77777777" w:rsidR="00163625" w:rsidRPr="00D87335" w:rsidRDefault="000E54CB">
      <w:pPr>
        <w:jc w:val="both"/>
        <w:rPr>
          <w:rFonts w:ascii="Arial" w:hAnsi="Arial" w:cs="Arial"/>
        </w:rPr>
      </w:pPr>
      <w:r w:rsidRPr="00D87335">
        <w:rPr>
          <w:rFonts w:ascii="Arial" w:hAnsi="Arial" w:cs="Arial"/>
        </w:rPr>
        <w:t xml:space="preserve">  The following hypotheses were formulated for this study:</w:t>
      </w:r>
    </w:p>
    <w:p w14:paraId="77B994BA" w14:textId="50129B12" w:rsidR="00163625" w:rsidRPr="00D87335" w:rsidRDefault="00D87335" w:rsidP="00D87335">
      <w:pPr>
        <w:tabs>
          <w:tab w:val="left" w:pos="425"/>
        </w:tabs>
        <w:ind w:left="425"/>
        <w:jc w:val="both"/>
        <w:rPr>
          <w:rFonts w:ascii="Arial" w:hAnsi="Arial" w:cs="Arial"/>
        </w:rPr>
      </w:pPr>
      <w:r w:rsidRPr="00D87335">
        <w:rPr>
          <w:rFonts w:ascii="Arial" w:hAnsi="Arial" w:cs="Arial"/>
          <w:highlight w:val="yellow"/>
        </w:rPr>
        <w:t>H1</w:t>
      </w:r>
      <w:r w:rsidRPr="00D87335">
        <w:rPr>
          <w:rFonts w:ascii="Arial" w:hAnsi="Arial" w:cs="Arial"/>
        </w:rPr>
        <w:t xml:space="preserve">. </w:t>
      </w:r>
      <w:r w:rsidR="000E54CB" w:rsidRPr="00D87335">
        <w:rPr>
          <w:rFonts w:ascii="Arial" w:hAnsi="Arial" w:cs="Arial"/>
        </w:rPr>
        <w:t xml:space="preserve">Child abuse and domestic violence </w:t>
      </w:r>
      <w:r w:rsidR="00036342" w:rsidRPr="00D87335">
        <w:rPr>
          <w:rFonts w:ascii="Arial" w:hAnsi="Arial" w:cs="Arial"/>
          <w:highlight w:val="yellow"/>
        </w:rPr>
        <w:t>will</w:t>
      </w:r>
      <w:r w:rsidR="00036342" w:rsidRPr="00D87335">
        <w:rPr>
          <w:rFonts w:ascii="Arial" w:hAnsi="Arial" w:cs="Arial"/>
        </w:rPr>
        <w:t xml:space="preserve"> have </w:t>
      </w:r>
      <w:r w:rsidR="000E54CB" w:rsidRPr="00D87335">
        <w:rPr>
          <w:rFonts w:ascii="Arial" w:hAnsi="Arial" w:cs="Arial"/>
        </w:rPr>
        <w:t>significant</w:t>
      </w:r>
      <w:r w:rsidR="00036342" w:rsidRPr="00D87335">
        <w:rPr>
          <w:rFonts w:ascii="Arial" w:hAnsi="Arial" w:cs="Arial"/>
        </w:rPr>
        <w:t xml:space="preserve"> </w:t>
      </w:r>
      <w:r w:rsidR="00036342" w:rsidRPr="00D87335">
        <w:rPr>
          <w:rFonts w:ascii="Arial" w:hAnsi="Arial" w:cs="Arial"/>
          <w:highlight w:val="yellow"/>
        </w:rPr>
        <w:t>joint predictive influence</w:t>
      </w:r>
      <w:r w:rsidR="00036342" w:rsidRPr="00D87335">
        <w:rPr>
          <w:rFonts w:ascii="Arial" w:hAnsi="Arial" w:cs="Arial"/>
        </w:rPr>
        <w:t xml:space="preserve"> on </w:t>
      </w:r>
      <w:r w:rsidR="000E54CB" w:rsidRPr="00D87335">
        <w:rPr>
          <w:rFonts w:ascii="Arial" w:hAnsi="Arial" w:cs="Arial"/>
        </w:rPr>
        <w:t>suicidality among secondary school students in Osun State.</w:t>
      </w:r>
    </w:p>
    <w:p w14:paraId="7A83C453" w14:textId="4A3CAF17" w:rsidR="00163625" w:rsidRPr="00D87335" w:rsidRDefault="00D87335" w:rsidP="00D87335">
      <w:pPr>
        <w:tabs>
          <w:tab w:val="left" w:pos="425"/>
        </w:tabs>
        <w:ind w:left="425"/>
        <w:jc w:val="both"/>
        <w:rPr>
          <w:rFonts w:ascii="Arial" w:hAnsi="Arial" w:cs="Arial"/>
        </w:rPr>
      </w:pPr>
      <w:r w:rsidRPr="00D87335">
        <w:rPr>
          <w:rFonts w:ascii="Arial" w:hAnsi="Arial" w:cs="Arial"/>
          <w:highlight w:val="yellow"/>
        </w:rPr>
        <w:t>H2.</w:t>
      </w:r>
      <w:r w:rsidRPr="00D87335">
        <w:rPr>
          <w:rFonts w:ascii="Arial" w:hAnsi="Arial" w:cs="Arial"/>
        </w:rPr>
        <w:t xml:space="preserve"> </w:t>
      </w:r>
      <w:r w:rsidR="000E54CB" w:rsidRPr="00D87335">
        <w:rPr>
          <w:rFonts w:ascii="Arial" w:hAnsi="Arial" w:cs="Arial"/>
        </w:rPr>
        <w:t>Domestic violence significantly determines suicidality among secondary school students in Osun State.</w:t>
      </w:r>
    </w:p>
    <w:p w14:paraId="2C0F9931" w14:textId="2FDC9DE9" w:rsidR="00163625" w:rsidRPr="00D87335" w:rsidRDefault="00D87335" w:rsidP="00D87335">
      <w:pPr>
        <w:tabs>
          <w:tab w:val="left" w:pos="425"/>
        </w:tabs>
        <w:ind w:left="425"/>
        <w:jc w:val="both"/>
        <w:rPr>
          <w:rFonts w:ascii="Arial" w:hAnsi="Arial" w:cs="Arial"/>
        </w:rPr>
      </w:pPr>
      <w:r w:rsidRPr="00D87335">
        <w:rPr>
          <w:rFonts w:ascii="Arial" w:hAnsi="Arial" w:cs="Arial"/>
          <w:highlight w:val="yellow"/>
        </w:rPr>
        <w:t>H3.</w:t>
      </w:r>
      <w:r w:rsidRPr="00D87335">
        <w:rPr>
          <w:rFonts w:ascii="Arial" w:hAnsi="Arial" w:cs="Arial"/>
        </w:rPr>
        <w:t xml:space="preserve"> </w:t>
      </w:r>
      <w:r w:rsidR="000E54CB" w:rsidRPr="00D87335">
        <w:rPr>
          <w:rFonts w:ascii="Arial" w:hAnsi="Arial" w:cs="Arial"/>
        </w:rPr>
        <w:t xml:space="preserve">Sociodemographic variables (gender, parental </w:t>
      </w:r>
      <w:r w:rsidRPr="00D87335">
        <w:rPr>
          <w:rFonts w:ascii="Arial" w:hAnsi="Arial" w:cs="Arial"/>
        </w:rPr>
        <w:t xml:space="preserve">marital </w:t>
      </w:r>
      <w:r w:rsidR="000E54CB" w:rsidRPr="00D87335">
        <w:rPr>
          <w:rFonts w:ascii="Arial" w:hAnsi="Arial" w:cs="Arial"/>
        </w:rPr>
        <w:t xml:space="preserve">status, family </w:t>
      </w:r>
      <w:r w:rsidRPr="00D87335">
        <w:rPr>
          <w:rFonts w:ascii="Arial" w:hAnsi="Arial" w:cs="Arial"/>
        </w:rPr>
        <w:t>structure</w:t>
      </w:r>
      <w:r w:rsidR="000E54CB" w:rsidRPr="00D87335">
        <w:rPr>
          <w:rFonts w:ascii="Arial" w:hAnsi="Arial" w:cs="Arial"/>
        </w:rPr>
        <w:t>, and caregiver</w:t>
      </w:r>
      <w:r w:rsidRPr="00D87335">
        <w:rPr>
          <w:rFonts w:ascii="Arial" w:hAnsi="Arial" w:cs="Arial"/>
        </w:rPr>
        <w:t xml:space="preserve"> during childhood</w:t>
      </w:r>
      <w:r w:rsidR="000E54CB" w:rsidRPr="00D87335">
        <w:rPr>
          <w:rFonts w:ascii="Arial" w:hAnsi="Arial" w:cs="Arial"/>
        </w:rPr>
        <w:t xml:space="preserve">) </w:t>
      </w:r>
      <w:r w:rsidR="00691F9D" w:rsidRPr="00691F9D">
        <w:rPr>
          <w:rFonts w:ascii="Arial" w:hAnsi="Arial" w:cs="Arial"/>
          <w:highlight w:val="yellow"/>
        </w:rPr>
        <w:t xml:space="preserve">will </w:t>
      </w:r>
      <w:r w:rsidR="000E54CB" w:rsidRPr="00691F9D">
        <w:rPr>
          <w:rFonts w:ascii="Arial" w:hAnsi="Arial" w:cs="Arial"/>
          <w:highlight w:val="yellow"/>
        </w:rPr>
        <w:t xml:space="preserve">significantly </w:t>
      </w:r>
      <w:r w:rsidR="00691F9D" w:rsidRPr="00691F9D">
        <w:rPr>
          <w:rFonts w:ascii="Arial" w:hAnsi="Arial" w:cs="Arial"/>
          <w:highlight w:val="yellow"/>
        </w:rPr>
        <w:t>relate</w:t>
      </w:r>
      <w:r w:rsidR="00691F9D">
        <w:rPr>
          <w:rFonts w:ascii="Arial" w:hAnsi="Arial" w:cs="Arial"/>
        </w:rPr>
        <w:t xml:space="preserve"> with</w:t>
      </w:r>
      <w:r w:rsidR="000E54CB" w:rsidRPr="00D87335">
        <w:rPr>
          <w:rFonts w:ascii="Arial" w:hAnsi="Arial" w:cs="Arial"/>
        </w:rPr>
        <w:t xml:space="preserve"> suicidality among secondary school students in Osun State.</w:t>
      </w:r>
    </w:p>
    <w:p w14:paraId="6D74BC26" w14:textId="77777777" w:rsidR="00163625" w:rsidRPr="00D87335" w:rsidRDefault="00163625">
      <w:pPr>
        <w:jc w:val="both"/>
        <w:rPr>
          <w:rFonts w:ascii="Arial" w:hAnsi="Arial" w:cs="Arial"/>
          <w:b/>
        </w:rPr>
      </w:pPr>
    </w:p>
    <w:p w14:paraId="3262E55B" w14:textId="77777777" w:rsidR="00163625" w:rsidRPr="00D87335" w:rsidRDefault="000E54CB">
      <w:pPr>
        <w:pStyle w:val="ListParagraph"/>
        <w:numPr>
          <w:ilvl w:val="0"/>
          <w:numId w:val="2"/>
        </w:numPr>
        <w:spacing w:after="0" w:line="240" w:lineRule="auto"/>
        <w:jc w:val="both"/>
        <w:rPr>
          <w:rFonts w:ascii="Arial" w:hAnsi="Arial" w:cs="Arial"/>
          <w:color w:val="auto"/>
          <w:sz w:val="22"/>
          <w:szCs w:val="22"/>
        </w:rPr>
      </w:pPr>
      <w:r w:rsidRPr="00D87335">
        <w:rPr>
          <w:rFonts w:ascii="Arial" w:hAnsi="Arial" w:cs="Arial"/>
          <w:b/>
          <w:sz w:val="22"/>
          <w:szCs w:val="22"/>
        </w:rPr>
        <w:t>MATERIAL AND METHODS</w:t>
      </w:r>
    </w:p>
    <w:p w14:paraId="1705AF19" w14:textId="77777777" w:rsidR="00163625" w:rsidRPr="00D87335" w:rsidRDefault="000E54CB">
      <w:pPr>
        <w:jc w:val="both"/>
        <w:rPr>
          <w:rFonts w:ascii="Arial" w:hAnsi="Arial" w:cs="Arial"/>
        </w:rPr>
      </w:pPr>
      <w:r w:rsidRPr="00D87335">
        <w:rPr>
          <w:rFonts w:ascii="Arial" w:hAnsi="Arial" w:cs="Arial"/>
        </w:rPr>
        <w:t xml:space="preserve">A cross-sectional research design was used. The survey method, which included the use of self-administered questionnaires, was used to investigate child abuse and domestic violence as a determinant of suicidality among secondary school students in the Osun state. A primary reason for adopting the design was to collect data within the same period and sample respondents cut across four selected secondary schools in the state. Independent variables are child abuse and domestic violence while dependent variables are suicidality. </w:t>
      </w:r>
    </w:p>
    <w:p w14:paraId="501B2028" w14:textId="77777777" w:rsidR="00163625" w:rsidRPr="00D87335" w:rsidRDefault="00163625">
      <w:pPr>
        <w:jc w:val="both"/>
        <w:rPr>
          <w:rFonts w:ascii="Arial" w:hAnsi="Arial" w:cs="Arial"/>
          <w:b/>
        </w:rPr>
      </w:pPr>
    </w:p>
    <w:p w14:paraId="3BAD82B6" w14:textId="77777777" w:rsidR="00163625" w:rsidRPr="00D87335" w:rsidRDefault="000E54CB">
      <w:pPr>
        <w:pStyle w:val="ListParagraph"/>
        <w:numPr>
          <w:ilvl w:val="1"/>
          <w:numId w:val="2"/>
        </w:numPr>
        <w:spacing w:after="0" w:line="240" w:lineRule="auto"/>
        <w:jc w:val="both"/>
        <w:rPr>
          <w:rFonts w:ascii="Arial" w:hAnsi="Arial" w:cs="Arial"/>
          <w:b/>
          <w:sz w:val="20"/>
          <w:szCs w:val="20"/>
        </w:rPr>
      </w:pPr>
      <w:r w:rsidRPr="00D87335">
        <w:rPr>
          <w:rFonts w:ascii="Arial" w:hAnsi="Arial" w:cs="Arial"/>
          <w:b/>
          <w:sz w:val="20"/>
          <w:szCs w:val="20"/>
        </w:rPr>
        <w:t>The Study Population</w:t>
      </w:r>
    </w:p>
    <w:p w14:paraId="0A7C5457" w14:textId="77777777" w:rsidR="00163625" w:rsidRPr="00D87335" w:rsidRDefault="000E54CB">
      <w:pPr>
        <w:jc w:val="both"/>
        <w:rPr>
          <w:rFonts w:ascii="Arial" w:hAnsi="Arial" w:cs="Arial"/>
        </w:rPr>
      </w:pPr>
      <w:r w:rsidRPr="00D87335">
        <w:rPr>
          <w:rFonts w:ascii="Arial" w:hAnsi="Arial" w:cs="Arial"/>
        </w:rPr>
        <w:t xml:space="preserve">According to data provided by the principals of the schools, the total population is seven hundred and thirty (730). The total population at Ebunoluwa international school was two hundred and ten (210), Emmanuel model school sixty-three (63), </w:t>
      </w:r>
      <w:proofErr w:type="spellStart"/>
      <w:r w:rsidRPr="00D87335">
        <w:rPr>
          <w:rFonts w:ascii="Arial" w:hAnsi="Arial" w:cs="Arial"/>
        </w:rPr>
        <w:t>Alawo</w:t>
      </w:r>
      <w:proofErr w:type="spellEnd"/>
      <w:r w:rsidRPr="00D87335">
        <w:rPr>
          <w:rFonts w:ascii="Arial" w:hAnsi="Arial" w:cs="Arial"/>
        </w:rPr>
        <w:t xml:space="preserve"> Grammar School - one hundred and ninety-four (194), </w:t>
      </w:r>
      <w:proofErr w:type="spellStart"/>
      <w:r w:rsidRPr="00D87335">
        <w:rPr>
          <w:rFonts w:ascii="Arial" w:hAnsi="Arial" w:cs="Arial"/>
        </w:rPr>
        <w:t>Islahudeen</w:t>
      </w:r>
      <w:proofErr w:type="spellEnd"/>
      <w:r w:rsidRPr="00D87335">
        <w:rPr>
          <w:rFonts w:ascii="Arial" w:hAnsi="Arial" w:cs="Arial"/>
        </w:rPr>
        <w:t xml:space="preserve"> Grammar School was two hundred and six (206). The respondents for the research were secondary school students in classes ranging between JSS1 to SSS3 classes. </w:t>
      </w:r>
    </w:p>
    <w:p w14:paraId="5EBC4760" w14:textId="77777777" w:rsidR="00163625" w:rsidRPr="00D87335" w:rsidRDefault="00163625">
      <w:pPr>
        <w:jc w:val="both"/>
        <w:rPr>
          <w:rFonts w:ascii="Arial" w:hAnsi="Arial" w:cs="Arial"/>
          <w:b/>
        </w:rPr>
      </w:pPr>
    </w:p>
    <w:p w14:paraId="780B096F" w14:textId="77777777" w:rsidR="00163625" w:rsidRPr="00D87335" w:rsidRDefault="000E54CB">
      <w:pPr>
        <w:pStyle w:val="ListParagraph"/>
        <w:numPr>
          <w:ilvl w:val="1"/>
          <w:numId w:val="2"/>
        </w:numPr>
        <w:spacing w:after="0" w:line="240" w:lineRule="auto"/>
        <w:jc w:val="both"/>
        <w:rPr>
          <w:rFonts w:ascii="Arial" w:hAnsi="Arial" w:cs="Arial"/>
          <w:b/>
          <w:sz w:val="20"/>
          <w:szCs w:val="20"/>
        </w:rPr>
      </w:pPr>
      <w:r w:rsidRPr="00D87335">
        <w:rPr>
          <w:rFonts w:ascii="Arial" w:hAnsi="Arial" w:cs="Arial"/>
          <w:b/>
          <w:sz w:val="20"/>
          <w:szCs w:val="20"/>
        </w:rPr>
        <w:t>Sampling Technique</w:t>
      </w:r>
    </w:p>
    <w:p w14:paraId="5A75E62D" w14:textId="77777777" w:rsidR="00163625" w:rsidRPr="00D87335" w:rsidRDefault="000E54CB">
      <w:pPr>
        <w:jc w:val="both"/>
        <w:rPr>
          <w:rFonts w:ascii="Arial" w:hAnsi="Arial" w:cs="Arial"/>
        </w:rPr>
      </w:pPr>
      <w:r w:rsidRPr="00D87335">
        <w:rPr>
          <w:rFonts w:ascii="Arial" w:hAnsi="Arial" w:cs="Arial"/>
        </w:rPr>
        <w:t>A multi-stage sampling technique was used in this study. First, secondary schools in the study area were divided into public and private categories using a stratified sample technique. The two public and two private schools within the context were chosen using a purposive sampling. A proportionate sampling strategy was used to disperse the questionnaire across the sampled respondents according to their population.</w:t>
      </w:r>
    </w:p>
    <w:p w14:paraId="780C3A1D" w14:textId="77777777" w:rsidR="00163625" w:rsidRPr="00D87335" w:rsidRDefault="00163625">
      <w:pPr>
        <w:jc w:val="both"/>
        <w:rPr>
          <w:rFonts w:ascii="Arial" w:hAnsi="Arial" w:cs="Arial"/>
          <w:b/>
        </w:rPr>
      </w:pPr>
    </w:p>
    <w:p w14:paraId="081E6EB6" w14:textId="77777777" w:rsidR="00163625" w:rsidRPr="00D87335" w:rsidRDefault="000E54CB">
      <w:pPr>
        <w:pStyle w:val="ListParagraph"/>
        <w:numPr>
          <w:ilvl w:val="1"/>
          <w:numId w:val="2"/>
        </w:numPr>
        <w:spacing w:after="0" w:line="240" w:lineRule="auto"/>
        <w:jc w:val="both"/>
        <w:rPr>
          <w:rFonts w:ascii="Arial" w:hAnsi="Arial" w:cs="Arial"/>
          <w:b/>
          <w:sz w:val="20"/>
          <w:szCs w:val="20"/>
        </w:rPr>
      </w:pPr>
      <w:r w:rsidRPr="00D87335">
        <w:rPr>
          <w:rFonts w:ascii="Arial" w:hAnsi="Arial" w:cs="Arial"/>
          <w:b/>
          <w:sz w:val="20"/>
          <w:szCs w:val="20"/>
        </w:rPr>
        <w:t>Participants And Procedures</w:t>
      </w:r>
    </w:p>
    <w:p w14:paraId="1289FF7B" w14:textId="77777777" w:rsidR="00163625" w:rsidRPr="00D87335" w:rsidRDefault="000E54CB">
      <w:pPr>
        <w:jc w:val="both"/>
        <w:rPr>
          <w:rFonts w:ascii="Arial" w:hAnsi="Arial" w:cs="Arial"/>
        </w:rPr>
      </w:pPr>
      <w:r w:rsidRPr="00D87335">
        <w:rPr>
          <w:rFonts w:ascii="Arial" w:hAnsi="Arial" w:cs="Arial"/>
        </w:rPr>
        <w:t xml:space="preserve">A total of 300 participants took part in this cross-sectional research. The survey was carried out between August 2024 and February 2025. The research was carried out across four selected secondary schools within Osun State, Nigeria (Ebunoluwa International School, Emmanuel Model School, </w:t>
      </w:r>
      <w:proofErr w:type="spellStart"/>
      <w:r w:rsidRPr="00D87335">
        <w:rPr>
          <w:rFonts w:ascii="Arial" w:hAnsi="Arial" w:cs="Arial"/>
        </w:rPr>
        <w:t>Alawo</w:t>
      </w:r>
      <w:proofErr w:type="spellEnd"/>
      <w:r w:rsidRPr="00D87335">
        <w:rPr>
          <w:rFonts w:ascii="Arial" w:hAnsi="Arial" w:cs="Arial"/>
        </w:rPr>
        <w:t xml:space="preserve"> Grammar School, </w:t>
      </w:r>
      <w:proofErr w:type="spellStart"/>
      <w:r w:rsidRPr="00D87335">
        <w:rPr>
          <w:rFonts w:ascii="Arial" w:hAnsi="Arial" w:cs="Arial"/>
        </w:rPr>
        <w:t>Islahudeen</w:t>
      </w:r>
      <w:proofErr w:type="spellEnd"/>
      <w:r w:rsidRPr="00D87335">
        <w:rPr>
          <w:rFonts w:ascii="Arial" w:hAnsi="Arial" w:cs="Arial"/>
        </w:rPr>
        <w:t xml:space="preserve"> Grammar School). The respondents’ class of study ranged from Junior secondary School (JSS1) to Senior Secondary School (SSS3).</w:t>
      </w:r>
    </w:p>
    <w:p w14:paraId="531AD079" w14:textId="77777777" w:rsidR="00163625" w:rsidRPr="00D87335" w:rsidRDefault="00163625">
      <w:pPr>
        <w:jc w:val="both"/>
        <w:rPr>
          <w:rFonts w:ascii="Arial" w:hAnsi="Arial" w:cs="Arial"/>
          <w:b/>
        </w:rPr>
      </w:pPr>
    </w:p>
    <w:p w14:paraId="46BC940A" w14:textId="77777777" w:rsidR="00163625" w:rsidRPr="00D87335" w:rsidRDefault="000E54CB">
      <w:pPr>
        <w:pStyle w:val="ListParagraph"/>
        <w:numPr>
          <w:ilvl w:val="2"/>
          <w:numId w:val="2"/>
        </w:numPr>
        <w:spacing w:after="0" w:line="240" w:lineRule="auto"/>
        <w:jc w:val="both"/>
        <w:rPr>
          <w:rFonts w:ascii="Arial" w:hAnsi="Arial" w:cs="Arial"/>
          <w:b/>
          <w:sz w:val="20"/>
          <w:szCs w:val="20"/>
        </w:rPr>
      </w:pPr>
      <w:r w:rsidRPr="00D87335">
        <w:rPr>
          <w:rFonts w:ascii="Arial" w:hAnsi="Arial" w:cs="Arial"/>
          <w:b/>
          <w:sz w:val="20"/>
          <w:szCs w:val="20"/>
        </w:rPr>
        <w:t>Inclusion/ Exclusion Criteria</w:t>
      </w:r>
    </w:p>
    <w:p w14:paraId="4B88148E" w14:textId="77777777" w:rsidR="00163625" w:rsidRPr="00D87335" w:rsidRDefault="000E54CB">
      <w:pPr>
        <w:jc w:val="both"/>
        <w:rPr>
          <w:rFonts w:ascii="Arial" w:hAnsi="Arial" w:cs="Arial"/>
        </w:rPr>
      </w:pPr>
      <w:r w:rsidRPr="00D87335">
        <w:rPr>
          <w:rFonts w:ascii="Arial" w:hAnsi="Arial" w:cs="Arial"/>
        </w:rPr>
        <w:t xml:space="preserve">Only registered secondary school students who were enrolled full-time met the inclusion and exclusion criteria and were chosen for the study. Additionally, the study only included students who were willing to complete the surveys and give them back to the researcher immediately. </w:t>
      </w:r>
    </w:p>
    <w:p w14:paraId="3E896C05" w14:textId="77777777" w:rsidR="00163625" w:rsidRPr="00D87335" w:rsidRDefault="00163625">
      <w:pPr>
        <w:jc w:val="both"/>
        <w:rPr>
          <w:rFonts w:ascii="Arial" w:hAnsi="Arial" w:cs="Arial"/>
          <w:b/>
        </w:rPr>
      </w:pPr>
    </w:p>
    <w:p w14:paraId="151E0ED6" w14:textId="77777777" w:rsidR="00163625" w:rsidRPr="00D87335" w:rsidRDefault="000E54CB">
      <w:pPr>
        <w:pStyle w:val="ListParagraph"/>
        <w:numPr>
          <w:ilvl w:val="1"/>
          <w:numId w:val="2"/>
        </w:numPr>
        <w:spacing w:after="0" w:line="240" w:lineRule="auto"/>
        <w:jc w:val="both"/>
        <w:rPr>
          <w:rFonts w:ascii="Arial" w:hAnsi="Arial" w:cs="Arial"/>
          <w:b/>
          <w:sz w:val="20"/>
          <w:szCs w:val="20"/>
        </w:rPr>
      </w:pPr>
      <w:r w:rsidRPr="00D87335">
        <w:rPr>
          <w:rFonts w:ascii="Arial" w:hAnsi="Arial" w:cs="Arial"/>
          <w:b/>
          <w:sz w:val="20"/>
          <w:szCs w:val="20"/>
        </w:rPr>
        <w:t>Research Instruments</w:t>
      </w:r>
    </w:p>
    <w:p w14:paraId="3D2BF093" w14:textId="77777777" w:rsidR="00163625" w:rsidRPr="00D87335" w:rsidRDefault="000E54CB">
      <w:pPr>
        <w:jc w:val="both"/>
        <w:rPr>
          <w:rFonts w:ascii="Arial" w:hAnsi="Arial" w:cs="Arial"/>
        </w:rPr>
      </w:pPr>
      <w:r w:rsidRPr="00D87335">
        <w:rPr>
          <w:rFonts w:ascii="Arial" w:hAnsi="Arial" w:cs="Arial"/>
        </w:rPr>
        <w:t>The research instrument used in this study was questionnaire. Four research scales were adopted and used in this study. These include:</w:t>
      </w:r>
    </w:p>
    <w:p w14:paraId="59B90028" w14:textId="77777777" w:rsidR="00163625" w:rsidRPr="00D87335" w:rsidRDefault="00163625">
      <w:pPr>
        <w:tabs>
          <w:tab w:val="left" w:pos="4070"/>
        </w:tabs>
        <w:jc w:val="both"/>
        <w:rPr>
          <w:rFonts w:ascii="Arial" w:hAnsi="Arial" w:cs="Arial"/>
          <w:b/>
        </w:rPr>
      </w:pPr>
    </w:p>
    <w:p w14:paraId="2947E6AF" w14:textId="77777777" w:rsidR="00163625" w:rsidRPr="00D87335" w:rsidRDefault="000E54CB">
      <w:pPr>
        <w:tabs>
          <w:tab w:val="left" w:pos="4070"/>
        </w:tabs>
        <w:jc w:val="both"/>
        <w:rPr>
          <w:rFonts w:ascii="Arial" w:hAnsi="Arial" w:cs="Arial"/>
          <w:b/>
        </w:rPr>
      </w:pPr>
      <w:r w:rsidRPr="00D87335">
        <w:rPr>
          <w:rFonts w:ascii="Arial" w:hAnsi="Arial" w:cs="Arial"/>
          <w:b/>
        </w:rPr>
        <w:t>2.4.1 Child Abuse Scale</w:t>
      </w:r>
    </w:p>
    <w:p w14:paraId="46698D7B" w14:textId="77777777" w:rsidR="00163625" w:rsidRPr="00D87335" w:rsidRDefault="000E54CB">
      <w:pPr>
        <w:jc w:val="both"/>
        <w:rPr>
          <w:rFonts w:ascii="Arial" w:hAnsi="Arial" w:cs="Arial"/>
        </w:rPr>
      </w:pPr>
      <w:r w:rsidRPr="00D87335">
        <w:rPr>
          <w:rFonts w:ascii="Arial" w:hAnsi="Arial" w:cs="Arial"/>
        </w:rPr>
        <w:t>The child Abuse questionnaire (</w:t>
      </w:r>
      <w:proofErr w:type="spellStart"/>
      <w:r w:rsidRPr="00D87335">
        <w:rPr>
          <w:rFonts w:ascii="Arial" w:hAnsi="Arial" w:cs="Arial"/>
        </w:rPr>
        <w:t>Rakshand</w:t>
      </w:r>
      <w:proofErr w:type="spellEnd"/>
      <w:r w:rsidRPr="00D87335">
        <w:rPr>
          <w:rFonts w:ascii="Arial" w:hAnsi="Arial" w:cs="Arial"/>
        </w:rPr>
        <w:t xml:space="preserve"> &amp; </w:t>
      </w:r>
      <w:proofErr w:type="spellStart"/>
      <w:r w:rsidRPr="00D87335">
        <w:rPr>
          <w:rFonts w:ascii="Arial" w:hAnsi="Arial" w:cs="Arial"/>
        </w:rPr>
        <w:t>Shawkat</w:t>
      </w:r>
      <w:proofErr w:type="spellEnd"/>
      <w:r w:rsidRPr="00D87335">
        <w:rPr>
          <w:rFonts w:ascii="Arial" w:hAnsi="Arial" w:cs="Arial"/>
        </w:rPr>
        <w:t xml:space="preserve">, 2019) includes 13 items rated on the 7-point Likert scale (1 = never 7 = every time). This scale was designed to assess forms of </w:t>
      </w:r>
      <w:r w:rsidRPr="00D87335">
        <w:rPr>
          <w:rFonts w:ascii="Arial" w:hAnsi="Arial" w:cs="Arial"/>
        </w:rPr>
        <w:lastRenderedPageBreak/>
        <w:t>the child such as physical, emotional, and sexual abuse among adolescents. The questionnaire was tailored to the specific population under study, ensuring content validity by framing items relevant to the participant's experiences. The questionnaire demonstrated satisfactory internal consistency, with a Cronbach's alpha coefficient of 0.78. This indicates a reliable measure to evaluate various forms of child abuse.</w:t>
      </w:r>
    </w:p>
    <w:p w14:paraId="05DB8430" w14:textId="77777777" w:rsidR="00163625" w:rsidRPr="00D87335" w:rsidRDefault="00163625">
      <w:pPr>
        <w:jc w:val="both"/>
        <w:rPr>
          <w:rFonts w:ascii="Arial" w:hAnsi="Arial" w:cs="Arial"/>
          <w:b/>
        </w:rPr>
      </w:pPr>
    </w:p>
    <w:p w14:paraId="516ADCBC" w14:textId="77777777" w:rsidR="00163625" w:rsidRPr="00D87335" w:rsidRDefault="000E54CB">
      <w:pPr>
        <w:jc w:val="both"/>
        <w:rPr>
          <w:rFonts w:ascii="Arial" w:hAnsi="Arial" w:cs="Arial"/>
          <w:b/>
        </w:rPr>
      </w:pPr>
      <w:r w:rsidRPr="00D87335">
        <w:rPr>
          <w:rFonts w:ascii="Arial" w:hAnsi="Arial" w:cs="Arial"/>
          <w:b/>
        </w:rPr>
        <w:t xml:space="preserve">2.4.2 Suicidal Ideation Scale (SIS) </w:t>
      </w:r>
    </w:p>
    <w:p w14:paraId="0BA2F416" w14:textId="77777777" w:rsidR="00163625" w:rsidRPr="00D87335" w:rsidRDefault="000E54CB">
      <w:pPr>
        <w:jc w:val="both"/>
        <w:rPr>
          <w:rFonts w:ascii="Arial" w:hAnsi="Arial" w:cs="Arial"/>
        </w:rPr>
      </w:pPr>
      <w:r w:rsidRPr="00D87335">
        <w:rPr>
          <w:rFonts w:ascii="Arial" w:hAnsi="Arial" w:cs="Arial"/>
        </w:rPr>
        <w:t xml:space="preserve">The Suicide Ideation Scale (SIS) is a 10-item self-report questionnaire identifying ideation that differentiates covert was developed by Rudd., (1989). The response options are Likert-type scale from 1 (never or none of the time) to 5 (always or a great many times) based on how the participant has felt or behaved in the past week. SIS has been used among Nigerian samples (Akpunne et al., 2022; Akpunne et al., 2023). </w:t>
      </w:r>
    </w:p>
    <w:p w14:paraId="057AB707" w14:textId="77777777" w:rsidR="00163625" w:rsidRPr="00D87335" w:rsidRDefault="00163625">
      <w:pPr>
        <w:jc w:val="both"/>
        <w:rPr>
          <w:rFonts w:ascii="Arial" w:hAnsi="Arial" w:cs="Arial"/>
        </w:rPr>
      </w:pPr>
    </w:p>
    <w:p w14:paraId="4FCC4283" w14:textId="77777777" w:rsidR="00163625" w:rsidRPr="00D87335" w:rsidRDefault="000E54CB">
      <w:pPr>
        <w:jc w:val="both"/>
        <w:rPr>
          <w:rFonts w:ascii="Arial" w:hAnsi="Arial" w:cs="Arial"/>
          <w:b/>
        </w:rPr>
      </w:pPr>
      <w:r w:rsidRPr="00D87335">
        <w:rPr>
          <w:rFonts w:ascii="Arial" w:hAnsi="Arial" w:cs="Arial"/>
          <w:b/>
        </w:rPr>
        <w:t xml:space="preserve">2.4.3 Domestic Violence Scale </w:t>
      </w:r>
    </w:p>
    <w:p w14:paraId="6A20738E" w14:textId="77777777" w:rsidR="00163625" w:rsidRPr="00D87335" w:rsidRDefault="000E54CB">
      <w:pPr>
        <w:jc w:val="both"/>
        <w:rPr>
          <w:rFonts w:ascii="Arial" w:hAnsi="Arial" w:cs="Arial"/>
        </w:rPr>
      </w:pPr>
      <w:r w:rsidRPr="00D87335">
        <w:rPr>
          <w:rFonts w:ascii="Arial" w:hAnsi="Arial" w:cs="Arial"/>
        </w:rPr>
        <w:t xml:space="preserve">The Childhood Trauma Questionnaire (CTQ) 28-item Short Form was developed by David P. Bernstein, Ph.D., and colleagues (1996). It is a self-report tool designed to assess childhood maltreatment, including emotional, physical, and sexual abuse, as well as emotional and physical neglect. Likert Format: The CTQ-28 uses a 5-point Likert scale, with response options: 1 = Never True, 2 = Rarely True, 3 = Sometimes True, 4 = Often True, 5 = Very Often True.   Cronbach’s Alpha (Reliability): The CTQ has demonstrated high internal consistency across various studies. Cronbach’s alpha coefficients for the subscales typically range between 0.79 and 0.94, indicating strong reliability. In Bernstein et al. (2003), the following Cronbach's alpha values were reported for the five subscales: Emotional Abuse: 0.89, Physical Abuse: 0.86, Sexual Abuse: 0.92, Emotional Neglect: 0.91, Physical Neglect: 0.79         </w:t>
      </w:r>
    </w:p>
    <w:p w14:paraId="79FDF1DD" w14:textId="77777777" w:rsidR="00163625" w:rsidRPr="00D87335" w:rsidRDefault="00163625">
      <w:pPr>
        <w:rPr>
          <w:rFonts w:ascii="Arial" w:hAnsi="Arial" w:cs="Arial"/>
        </w:rPr>
      </w:pPr>
    </w:p>
    <w:p w14:paraId="1E349EFA" w14:textId="77777777" w:rsidR="00163625" w:rsidRPr="00D87335" w:rsidRDefault="000E54CB">
      <w:pPr>
        <w:pStyle w:val="ListParagraph"/>
        <w:numPr>
          <w:ilvl w:val="0"/>
          <w:numId w:val="2"/>
        </w:numPr>
        <w:spacing w:after="0" w:line="240" w:lineRule="auto"/>
        <w:jc w:val="both"/>
        <w:rPr>
          <w:rFonts w:ascii="Arial" w:hAnsi="Arial" w:cs="Arial"/>
          <w:b/>
          <w:color w:val="auto"/>
        </w:rPr>
      </w:pPr>
      <w:r w:rsidRPr="00D87335">
        <w:rPr>
          <w:rFonts w:ascii="Arial" w:hAnsi="Arial" w:cs="Arial"/>
          <w:b/>
        </w:rPr>
        <w:t xml:space="preserve">RESULTS AND DISCUSSION </w:t>
      </w:r>
    </w:p>
    <w:p w14:paraId="63C3A1AD" w14:textId="77777777" w:rsidR="00163625" w:rsidRPr="00D87335" w:rsidRDefault="000E54CB">
      <w:pPr>
        <w:tabs>
          <w:tab w:val="left" w:pos="0"/>
        </w:tabs>
        <w:autoSpaceDE w:val="0"/>
        <w:autoSpaceDN w:val="0"/>
        <w:adjustRightInd w:val="0"/>
        <w:jc w:val="both"/>
        <w:rPr>
          <w:rFonts w:ascii="Arial" w:hAnsi="Arial" w:cs="Arial"/>
          <w:b/>
        </w:rPr>
      </w:pPr>
      <w:r w:rsidRPr="00D87335">
        <w:rPr>
          <w:rFonts w:ascii="Arial" w:hAnsi="Arial" w:cs="Arial"/>
          <w:b/>
        </w:rPr>
        <w:t>Socio demographic characteristics</w:t>
      </w:r>
    </w:p>
    <w:p w14:paraId="631E6747" w14:textId="77777777" w:rsidR="00163625" w:rsidRPr="00D87335" w:rsidRDefault="00163625">
      <w:pPr>
        <w:tabs>
          <w:tab w:val="left" w:pos="0"/>
        </w:tabs>
        <w:autoSpaceDE w:val="0"/>
        <w:autoSpaceDN w:val="0"/>
        <w:adjustRightInd w:val="0"/>
        <w:jc w:val="both"/>
        <w:rPr>
          <w:rFonts w:ascii="Arial" w:hAnsi="Arial" w:cs="Arial"/>
          <w:b/>
        </w:rPr>
      </w:pPr>
    </w:p>
    <w:p w14:paraId="206CEB2F" w14:textId="77777777" w:rsidR="00163625" w:rsidRPr="00D87335" w:rsidRDefault="000E54CB">
      <w:pPr>
        <w:tabs>
          <w:tab w:val="left" w:pos="0"/>
        </w:tabs>
        <w:autoSpaceDE w:val="0"/>
        <w:autoSpaceDN w:val="0"/>
        <w:adjustRightInd w:val="0"/>
        <w:jc w:val="both"/>
        <w:rPr>
          <w:rFonts w:ascii="Arial" w:hAnsi="Arial" w:cs="Arial"/>
          <w:b/>
        </w:rPr>
      </w:pPr>
      <w:r w:rsidRPr="00D87335">
        <w:rPr>
          <w:rFonts w:ascii="Arial" w:hAnsi="Arial" w:cs="Arial"/>
          <w:b/>
        </w:rPr>
        <w:t>Table 1.</w:t>
      </w:r>
    </w:p>
    <w:p w14:paraId="0D871C21" w14:textId="7C0174BD" w:rsidR="00163625" w:rsidRPr="006F3E42" w:rsidRDefault="006F3E42">
      <w:pPr>
        <w:jc w:val="both"/>
        <w:rPr>
          <w:rFonts w:ascii="Arial" w:hAnsi="Arial" w:cs="Arial"/>
          <w:bCs/>
          <w:i/>
          <w:iCs/>
        </w:rPr>
      </w:pPr>
      <w:r w:rsidRPr="006F3E42">
        <w:rPr>
          <w:rFonts w:ascii="Arial" w:hAnsi="Arial" w:cs="Arial"/>
          <w:bCs/>
          <w:i/>
          <w:iCs/>
        </w:rPr>
        <w:t xml:space="preserve">Prevalence </w:t>
      </w:r>
      <w:r w:rsidR="000E54CB" w:rsidRPr="006F3E42">
        <w:rPr>
          <w:rFonts w:ascii="Arial" w:hAnsi="Arial" w:cs="Arial"/>
          <w:bCs/>
          <w:i/>
          <w:iCs/>
        </w:rPr>
        <w:t>of suicidality among secondary school students in Osun state.</w:t>
      </w:r>
    </w:p>
    <w:p w14:paraId="134EDE5B" w14:textId="77777777" w:rsidR="00163625" w:rsidRPr="00D87335" w:rsidRDefault="00163625">
      <w:pPr>
        <w:jc w:val="both"/>
        <w:rPr>
          <w:rFonts w:ascii="Arial" w:hAnsi="Arial" w:cs="Arial"/>
          <w:bCs/>
        </w:rPr>
      </w:pP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160"/>
        <w:gridCol w:w="2070"/>
      </w:tblGrid>
      <w:tr w:rsidR="00163625" w:rsidRPr="00D87335" w14:paraId="2064E552" w14:textId="77777777">
        <w:trPr>
          <w:jc w:val="center"/>
        </w:trPr>
        <w:tc>
          <w:tcPr>
            <w:tcW w:w="5148" w:type="dxa"/>
            <w:tcBorders>
              <w:top w:val="single" w:sz="4" w:space="0" w:color="auto"/>
              <w:bottom w:val="single" w:sz="4" w:space="0" w:color="auto"/>
            </w:tcBorders>
          </w:tcPr>
          <w:p w14:paraId="53B4FDA8" w14:textId="77777777" w:rsidR="00163625" w:rsidRPr="00D87335" w:rsidRDefault="000E54CB">
            <w:pPr>
              <w:jc w:val="both"/>
              <w:rPr>
                <w:rFonts w:ascii="Arial" w:eastAsia="Calibri" w:hAnsi="Arial" w:cs="Arial"/>
                <w:b/>
                <w:bCs/>
                <w:sz w:val="20"/>
                <w:szCs w:val="20"/>
              </w:rPr>
            </w:pPr>
            <w:r w:rsidRPr="00D87335">
              <w:rPr>
                <w:rFonts w:ascii="Arial" w:eastAsia="Calibri" w:hAnsi="Arial" w:cs="Arial"/>
                <w:b/>
                <w:bCs/>
                <w:sz w:val="20"/>
                <w:szCs w:val="20"/>
              </w:rPr>
              <w:t>Prevalence of suicidality</w:t>
            </w:r>
          </w:p>
        </w:tc>
        <w:tc>
          <w:tcPr>
            <w:tcW w:w="2160" w:type="dxa"/>
            <w:tcBorders>
              <w:top w:val="single" w:sz="4" w:space="0" w:color="auto"/>
              <w:bottom w:val="single" w:sz="4" w:space="0" w:color="auto"/>
            </w:tcBorders>
          </w:tcPr>
          <w:p w14:paraId="61740380" w14:textId="77777777" w:rsidR="00163625" w:rsidRPr="00D87335" w:rsidRDefault="000E54CB">
            <w:pPr>
              <w:jc w:val="both"/>
              <w:rPr>
                <w:rFonts w:ascii="Arial" w:eastAsia="Calibri" w:hAnsi="Arial" w:cs="Arial"/>
                <w:b/>
                <w:bCs/>
                <w:sz w:val="20"/>
                <w:szCs w:val="20"/>
              </w:rPr>
            </w:pPr>
            <w:r w:rsidRPr="00D87335">
              <w:rPr>
                <w:rFonts w:ascii="Arial" w:eastAsia="Calibri" w:hAnsi="Arial" w:cs="Arial"/>
                <w:b/>
                <w:bCs/>
                <w:sz w:val="20"/>
                <w:szCs w:val="20"/>
              </w:rPr>
              <w:t>Frequencies</w:t>
            </w:r>
          </w:p>
        </w:tc>
        <w:tc>
          <w:tcPr>
            <w:tcW w:w="2070" w:type="dxa"/>
            <w:tcBorders>
              <w:top w:val="single" w:sz="4" w:space="0" w:color="auto"/>
              <w:bottom w:val="single" w:sz="4" w:space="0" w:color="auto"/>
            </w:tcBorders>
          </w:tcPr>
          <w:p w14:paraId="3AB72DCD" w14:textId="77777777" w:rsidR="00163625" w:rsidRPr="00D87335" w:rsidRDefault="000E54CB">
            <w:pPr>
              <w:jc w:val="both"/>
              <w:rPr>
                <w:rFonts w:ascii="Arial" w:eastAsia="Calibri" w:hAnsi="Arial" w:cs="Arial"/>
                <w:b/>
                <w:bCs/>
                <w:sz w:val="20"/>
                <w:szCs w:val="20"/>
              </w:rPr>
            </w:pPr>
            <w:r w:rsidRPr="00D87335">
              <w:rPr>
                <w:rFonts w:ascii="Arial" w:eastAsia="Calibri" w:hAnsi="Arial" w:cs="Arial"/>
                <w:b/>
                <w:bCs/>
                <w:sz w:val="20"/>
                <w:szCs w:val="20"/>
              </w:rPr>
              <w:t>Percentage</w:t>
            </w:r>
          </w:p>
        </w:tc>
      </w:tr>
      <w:tr w:rsidR="00163625" w:rsidRPr="00D87335" w14:paraId="2D224D7E" w14:textId="77777777">
        <w:trPr>
          <w:jc w:val="center"/>
        </w:trPr>
        <w:tc>
          <w:tcPr>
            <w:tcW w:w="5148" w:type="dxa"/>
            <w:tcBorders>
              <w:top w:val="single" w:sz="4" w:space="0" w:color="auto"/>
            </w:tcBorders>
          </w:tcPr>
          <w:p w14:paraId="59BE3814"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Low Risk of Suicidality (10-19)</w:t>
            </w:r>
          </w:p>
        </w:tc>
        <w:tc>
          <w:tcPr>
            <w:tcW w:w="2160" w:type="dxa"/>
            <w:tcBorders>
              <w:top w:val="single" w:sz="4" w:space="0" w:color="auto"/>
            </w:tcBorders>
          </w:tcPr>
          <w:p w14:paraId="717A476E"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168</w:t>
            </w:r>
          </w:p>
        </w:tc>
        <w:tc>
          <w:tcPr>
            <w:tcW w:w="2070" w:type="dxa"/>
            <w:tcBorders>
              <w:top w:val="single" w:sz="4" w:space="0" w:color="auto"/>
            </w:tcBorders>
          </w:tcPr>
          <w:p w14:paraId="7B1343F0"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56.0%</w:t>
            </w:r>
          </w:p>
        </w:tc>
      </w:tr>
      <w:tr w:rsidR="00163625" w:rsidRPr="00D87335" w14:paraId="5922C21D" w14:textId="77777777">
        <w:trPr>
          <w:jc w:val="center"/>
        </w:trPr>
        <w:tc>
          <w:tcPr>
            <w:tcW w:w="5148" w:type="dxa"/>
          </w:tcPr>
          <w:p w14:paraId="1803A5A1"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Moderate Risk of Suicidality (20-29)</w:t>
            </w:r>
          </w:p>
        </w:tc>
        <w:tc>
          <w:tcPr>
            <w:tcW w:w="2160" w:type="dxa"/>
          </w:tcPr>
          <w:p w14:paraId="5EF5D692"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77</w:t>
            </w:r>
          </w:p>
        </w:tc>
        <w:tc>
          <w:tcPr>
            <w:tcW w:w="2070" w:type="dxa"/>
          </w:tcPr>
          <w:p w14:paraId="18358B03"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25.7%</w:t>
            </w:r>
          </w:p>
        </w:tc>
      </w:tr>
      <w:tr w:rsidR="00163625" w:rsidRPr="00D87335" w14:paraId="463B58AA" w14:textId="77777777">
        <w:trPr>
          <w:jc w:val="center"/>
        </w:trPr>
        <w:tc>
          <w:tcPr>
            <w:tcW w:w="5148" w:type="dxa"/>
            <w:tcBorders>
              <w:bottom w:val="single" w:sz="4" w:space="0" w:color="auto"/>
            </w:tcBorders>
          </w:tcPr>
          <w:p w14:paraId="257DAC14"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High/Severe Risk of Suicidality (30 and above)</w:t>
            </w:r>
          </w:p>
        </w:tc>
        <w:tc>
          <w:tcPr>
            <w:tcW w:w="2160" w:type="dxa"/>
            <w:tcBorders>
              <w:bottom w:val="single" w:sz="4" w:space="0" w:color="auto"/>
            </w:tcBorders>
          </w:tcPr>
          <w:p w14:paraId="613F3110"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55</w:t>
            </w:r>
          </w:p>
        </w:tc>
        <w:tc>
          <w:tcPr>
            <w:tcW w:w="2070" w:type="dxa"/>
            <w:tcBorders>
              <w:bottom w:val="single" w:sz="4" w:space="0" w:color="auto"/>
            </w:tcBorders>
          </w:tcPr>
          <w:p w14:paraId="504A1CAF" w14:textId="77777777" w:rsidR="00163625" w:rsidRPr="00D87335" w:rsidRDefault="000E54CB">
            <w:pPr>
              <w:jc w:val="both"/>
              <w:rPr>
                <w:rFonts w:ascii="Arial" w:eastAsia="Calibri" w:hAnsi="Arial" w:cs="Arial"/>
                <w:sz w:val="20"/>
                <w:szCs w:val="20"/>
              </w:rPr>
            </w:pPr>
            <w:r w:rsidRPr="00D87335">
              <w:rPr>
                <w:rFonts w:ascii="Arial" w:eastAsia="Calibri" w:hAnsi="Arial" w:cs="Arial"/>
                <w:sz w:val="20"/>
                <w:szCs w:val="20"/>
              </w:rPr>
              <w:t>18.3%</w:t>
            </w:r>
          </w:p>
        </w:tc>
      </w:tr>
    </w:tbl>
    <w:p w14:paraId="6DC54B98" w14:textId="77777777" w:rsidR="00163625" w:rsidRPr="00D87335" w:rsidRDefault="00163625">
      <w:pPr>
        <w:jc w:val="both"/>
        <w:rPr>
          <w:rFonts w:ascii="Arial" w:hAnsi="Arial" w:cs="Arial"/>
        </w:rPr>
      </w:pPr>
    </w:p>
    <w:p w14:paraId="44F1FE41" w14:textId="77777777" w:rsidR="00163625" w:rsidRPr="00D87335" w:rsidRDefault="00163625">
      <w:pPr>
        <w:autoSpaceDE w:val="0"/>
        <w:autoSpaceDN w:val="0"/>
        <w:adjustRightInd w:val="0"/>
        <w:jc w:val="both"/>
        <w:rPr>
          <w:rFonts w:ascii="Arial" w:hAnsi="Arial" w:cs="Arial"/>
          <w:b/>
        </w:rPr>
      </w:pPr>
    </w:p>
    <w:p w14:paraId="12B3DD28" w14:textId="77777777" w:rsidR="00163625" w:rsidRPr="00D87335" w:rsidRDefault="000E54CB">
      <w:pPr>
        <w:autoSpaceDE w:val="0"/>
        <w:autoSpaceDN w:val="0"/>
        <w:adjustRightInd w:val="0"/>
        <w:jc w:val="both"/>
        <w:rPr>
          <w:rFonts w:ascii="Arial" w:hAnsi="Arial" w:cs="Arial"/>
          <w:b/>
        </w:rPr>
      </w:pPr>
      <w:r w:rsidRPr="00D87335">
        <w:rPr>
          <w:rFonts w:ascii="Arial" w:hAnsi="Arial" w:cs="Arial"/>
          <w:b/>
        </w:rPr>
        <w:t>3.1 Test of Relationship Among the Study Variables</w:t>
      </w:r>
    </w:p>
    <w:p w14:paraId="1937FD55" w14:textId="77777777" w:rsidR="00163625" w:rsidRPr="00D87335" w:rsidRDefault="000E54CB">
      <w:pPr>
        <w:autoSpaceDE w:val="0"/>
        <w:autoSpaceDN w:val="0"/>
        <w:adjustRightInd w:val="0"/>
        <w:jc w:val="both"/>
        <w:rPr>
          <w:rFonts w:ascii="Arial" w:hAnsi="Arial" w:cs="Arial"/>
          <w:b/>
        </w:rPr>
      </w:pPr>
      <w:r w:rsidRPr="00D87335">
        <w:rPr>
          <w:rFonts w:ascii="Arial" w:hAnsi="Arial" w:cs="Arial"/>
        </w:rPr>
        <w:t>The Pearson’s Product Moment Correlation (PPMC) was used to determine the extent and direction of the relationship among the study variables</w:t>
      </w:r>
    </w:p>
    <w:p w14:paraId="13FE6964" w14:textId="77777777" w:rsidR="00163625" w:rsidRPr="00D87335" w:rsidRDefault="00163625">
      <w:pPr>
        <w:autoSpaceDE w:val="0"/>
        <w:autoSpaceDN w:val="0"/>
        <w:adjustRightInd w:val="0"/>
        <w:jc w:val="both"/>
        <w:rPr>
          <w:rFonts w:ascii="Arial" w:hAnsi="Arial" w:cs="Arial"/>
          <w:b/>
        </w:rPr>
      </w:pPr>
    </w:p>
    <w:p w14:paraId="221DEE0F" w14:textId="77777777" w:rsidR="00163625" w:rsidRPr="00D87335" w:rsidRDefault="000E54CB">
      <w:pPr>
        <w:autoSpaceDE w:val="0"/>
        <w:autoSpaceDN w:val="0"/>
        <w:adjustRightInd w:val="0"/>
        <w:jc w:val="both"/>
        <w:rPr>
          <w:rFonts w:ascii="Arial" w:hAnsi="Arial" w:cs="Arial"/>
          <w:b/>
        </w:rPr>
      </w:pPr>
      <w:r w:rsidRPr="00D87335">
        <w:rPr>
          <w:rFonts w:ascii="Arial" w:hAnsi="Arial" w:cs="Arial"/>
          <w:b/>
        </w:rPr>
        <w:t>Table 2.</w:t>
      </w:r>
    </w:p>
    <w:p w14:paraId="714268EC" w14:textId="77777777" w:rsidR="00163625" w:rsidRPr="006F3E42" w:rsidRDefault="000E54CB" w:rsidP="00D87335">
      <w:pPr>
        <w:autoSpaceDE w:val="0"/>
        <w:autoSpaceDN w:val="0"/>
        <w:adjustRightInd w:val="0"/>
        <w:jc w:val="both"/>
        <w:rPr>
          <w:rFonts w:ascii="Arial" w:hAnsi="Arial" w:cs="Arial"/>
          <w:bCs/>
          <w:i/>
          <w:iCs/>
        </w:rPr>
      </w:pPr>
      <w:r w:rsidRPr="006F3E42">
        <w:rPr>
          <w:rFonts w:ascii="Arial" w:hAnsi="Arial" w:cs="Arial"/>
          <w:bCs/>
          <w:i/>
          <w:iCs/>
        </w:rPr>
        <w:t>Correlational matrix showing the mean, SD and relationships among the study variables</w:t>
      </w:r>
    </w:p>
    <w:tbl>
      <w:tblPr>
        <w:tblW w:w="9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60"/>
        <w:gridCol w:w="733"/>
        <w:gridCol w:w="628"/>
        <w:gridCol w:w="767"/>
        <w:gridCol w:w="582"/>
        <w:gridCol w:w="651"/>
        <w:gridCol w:w="697"/>
        <w:gridCol w:w="628"/>
        <w:gridCol w:w="698"/>
        <w:gridCol w:w="663"/>
        <w:gridCol w:w="718"/>
      </w:tblGrid>
      <w:tr w:rsidR="00163625" w:rsidRPr="00D87335" w14:paraId="49EFDFAA" w14:textId="77777777">
        <w:trPr>
          <w:cantSplit/>
          <w:trHeight w:val="530"/>
          <w:tblHeader/>
          <w:jc w:val="center"/>
        </w:trPr>
        <w:tc>
          <w:tcPr>
            <w:tcW w:w="2360"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tcPr>
          <w:p w14:paraId="1BC01DC6"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lastRenderedPageBreak/>
              <w:t>Variables</w:t>
            </w:r>
          </w:p>
        </w:tc>
        <w:tc>
          <w:tcPr>
            <w:tcW w:w="733"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3442E81B"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5CF2FF9"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2</w:t>
            </w:r>
          </w:p>
        </w:tc>
        <w:tc>
          <w:tcPr>
            <w:tcW w:w="76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787026F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3</w:t>
            </w:r>
          </w:p>
        </w:tc>
        <w:tc>
          <w:tcPr>
            <w:tcW w:w="582"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193C4D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4</w:t>
            </w:r>
          </w:p>
        </w:tc>
        <w:tc>
          <w:tcPr>
            <w:tcW w:w="651"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CF2862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5</w:t>
            </w:r>
          </w:p>
        </w:tc>
        <w:tc>
          <w:tcPr>
            <w:tcW w:w="69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F1071AA"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6</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54E54549"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7</w:t>
            </w:r>
          </w:p>
        </w:tc>
        <w:tc>
          <w:tcPr>
            <w:tcW w:w="698" w:type="dxa"/>
            <w:tcBorders>
              <w:top w:val="single" w:sz="24" w:space="0" w:color="000000"/>
              <w:left w:val="nil"/>
              <w:bottom w:val="single" w:sz="24" w:space="0" w:color="000000"/>
              <w:right w:val="nil"/>
            </w:tcBorders>
            <w:shd w:val="clear" w:color="auto" w:fill="FFFFFF"/>
          </w:tcPr>
          <w:p w14:paraId="7A9FDE64"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8</w:t>
            </w:r>
          </w:p>
        </w:tc>
        <w:tc>
          <w:tcPr>
            <w:tcW w:w="663" w:type="dxa"/>
            <w:tcBorders>
              <w:top w:val="single" w:sz="24" w:space="0" w:color="000000"/>
              <w:left w:val="nil"/>
              <w:bottom w:val="single" w:sz="24" w:space="0" w:color="000000"/>
              <w:right w:val="nil"/>
            </w:tcBorders>
            <w:shd w:val="clear" w:color="auto" w:fill="FFFFFF"/>
          </w:tcPr>
          <w:p w14:paraId="622394D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9</w:t>
            </w:r>
          </w:p>
        </w:tc>
        <w:tc>
          <w:tcPr>
            <w:tcW w:w="718" w:type="dxa"/>
            <w:tcBorders>
              <w:top w:val="single" w:sz="24" w:space="0" w:color="000000"/>
              <w:left w:val="nil"/>
              <w:bottom w:val="single" w:sz="24" w:space="0" w:color="000000"/>
              <w:right w:val="nil"/>
            </w:tcBorders>
            <w:shd w:val="clear" w:color="auto" w:fill="FFFFFF"/>
          </w:tcPr>
          <w:p w14:paraId="0A1104C0"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10</w:t>
            </w:r>
          </w:p>
        </w:tc>
      </w:tr>
      <w:tr w:rsidR="00163625" w:rsidRPr="00D87335" w14:paraId="519105DE" w14:textId="77777777">
        <w:trPr>
          <w:cantSplit/>
          <w:trHeight w:val="53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1264532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 Suicidal Ideation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2DD6C334"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0B7909" w14:textId="77777777" w:rsidR="00163625" w:rsidRPr="00D87335" w:rsidRDefault="00163625" w:rsidP="00D87335">
            <w:pPr>
              <w:jc w:val="both"/>
              <w:rPr>
                <w:rFonts w:ascii="Arial" w:hAnsi="Arial" w:cs="Arial"/>
                <w:sz w:val="16"/>
                <w:szCs w:val="16"/>
              </w:rPr>
            </w:pP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0A2F0B44" w14:textId="77777777" w:rsidR="00163625" w:rsidRPr="00D87335" w:rsidRDefault="00163625" w:rsidP="00D87335">
            <w:pPr>
              <w:jc w:val="both"/>
              <w:rPr>
                <w:rFonts w:ascii="Arial" w:hAnsi="Arial" w:cs="Arial"/>
                <w:sz w:val="16"/>
                <w:szCs w:val="16"/>
              </w:rPr>
            </w:pP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CFDDA2" w14:textId="77777777" w:rsidR="00163625" w:rsidRPr="00D87335" w:rsidRDefault="00163625" w:rsidP="00D87335">
            <w:pPr>
              <w:jc w:val="both"/>
              <w:rPr>
                <w:rFonts w:ascii="Arial" w:hAnsi="Arial" w:cs="Arial"/>
                <w:sz w:val="16"/>
                <w:szCs w:val="16"/>
              </w:rPr>
            </w:pP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67676F4" w14:textId="77777777" w:rsidR="00163625" w:rsidRPr="00D87335" w:rsidRDefault="00163625" w:rsidP="00D87335">
            <w:pPr>
              <w:jc w:val="both"/>
              <w:rPr>
                <w:rFonts w:ascii="Arial" w:hAnsi="Arial" w:cs="Arial"/>
                <w:sz w:val="16"/>
                <w:szCs w:val="16"/>
              </w:rPr>
            </w:pP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BE4615" w14:textId="77777777" w:rsidR="00163625" w:rsidRPr="00D87335" w:rsidRDefault="00163625" w:rsidP="00D87335">
            <w:pPr>
              <w:jc w:val="both"/>
              <w:rPr>
                <w:rFonts w:ascii="Arial" w:hAnsi="Arial" w:cs="Arial"/>
                <w:sz w:val="16"/>
                <w:szCs w:val="16"/>
              </w:rPr>
            </w:pP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936C7F" w14:textId="77777777" w:rsidR="00163625" w:rsidRPr="00D87335" w:rsidRDefault="00163625" w:rsidP="00D87335">
            <w:pPr>
              <w:jc w:val="both"/>
              <w:rPr>
                <w:rFonts w:ascii="Arial" w:hAnsi="Arial" w:cs="Arial"/>
                <w:sz w:val="16"/>
                <w:szCs w:val="16"/>
              </w:rPr>
            </w:pPr>
          </w:p>
        </w:tc>
        <w:tc>
          <w:tcPr>
            <w:tcW w:w="698" w:type="dxa"/>
            <w:tcBorders>
              <w:top w:val="single" w:sz="24" w:space="0" w:color="000000"/>
              <w:left w:val="nil"/>
              <w:bottom w:val="nil"/>
              <w:right w:val="nil"/>
            </w:tcBorders>
            <w:shd w:val="clear" w:color="auto" w:fill="FFFFFF"/>
          </w:tcPr>
          <w:p w14:paraId="69B607F2" w14:textId="77777777" w:rsidR="00163625" w:rsidRPr="00D87335" w:rsidRDefault="00163625" w:rsidP="00D87335">
            <w:pPr>
              <w:jc w:val="both"/>
              <w:rPr>
                <w:rFonts w:ascii="Arial" w:hAnsi="Arial" w:cs="Arial"/>
                <w:sz w:val="16"/>
                <w:szCs w:val="16"/>
              </w:rPr>
            </w:pPr>
          </w:p>
        </w:tc>
        <w:tc>
          <w:tcPr>
            <w:tcW w:w="663" w:type="dxa"/>
            <w:tcBorders>
              <w:top w:val="single" w:sz="24" w:space="0" w:color="000000"/>
              <w:left w:val="nil"/>
              <w:bottom w:val="nil"/>
              <w:right w:val="nil"/>
            </w:tcBorders>
            <w:shd w:val="clear" w:color="auto" w:fill="FFFFFF"/>
          </w:tcPr>
          <w:p w14:paraId="075BB785" w14:textId="77777777" w:rsidR="00163625" w:rsidRPr="00D87335" w:rsidRDefault="00163625" w:rsidP="00D87335">
            <w:pPr>
              <w:jc w:val="both"/>
              <w:rPr>
                <w:rFonts w:ascii="Arial" w:hAnsi="Arial" w:cs="Arial"/>
                <w:sz w:val="16"/>
                <w:szCs w:val="16"/>
              </w:rPr>
            </w:pPr>
          </w:p>
        </w:tc>
        <w:tc>
          <w:tcPr>
            <w:tcW w:w="718" w:type="dxa"/>
            <w:tcBorders>
              <w:top w:val="single" w:sz="24" w:space="0" w:color="000000"/>
              <w:left w:val="nil"/>
              <w:bottom w:val="nil"/>
              <w:right w:val="nil"/>
            </w:tcBorders>
            <w:shd w:val="clear" w:color="auto" w:fill="FFFFFF"/>
          </w:tcPr>
          <w:p w14:paraId="649C0C4E" w14:textId="77777777" w:rsidR="00163625" w:rsidRPr="00D87335" w:rsidRDefault="00163625" w:rsidP="00D87335">
            <w:pPr>
              <w:jc w:val="both"/>
              <w:rPr>
                <w:rFonts w:ascii="Arial" w:hAnsi="Arial" w:cs="Arial"/>
                <w:sz w:val="16"/>
                <w:szCs w:val="16"/>
              </w:rPr>
            </w:pPr>
          </w:p>
        </w:tc>
      </w:tr>
      <w:tr w:rsidR="00163625" w:rsidRPr="00D87335" w14:paraId="43D26A62" w14:textId="77777777">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39B075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2. Domestic Violence</w:t>
            </w:r>
          </w:p>
        </w:tc>
        <w:tc>
          <w:tcPr>
            <w:tcW w:w="733" w:type="dxa"/>
            <w:tcBorders>
              <w:top w:val="nil"/>
              <w:left w:val="nil"/>
              <w:bottom w:val="nil"/>
              <w:right w:val="nil"/>
            </w:tcBorders>
            <w:shd w:val="clear" w:color="auto" w:fill="FFFFFF"/>
            <w:tcMar>
              <w:top w:w="30" w:type="dxa"/>
              <w:left w:w="30" w:type="dxa"/>
              <w:bottom w:w="30" w:type="dxa"/>
              <w:right w:w="30" w:type="dxa"/>
            </w:tcMar>
          </w:tcPr>
          <w:p w14:paraId="2D7476F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.685**</w:t>
            </w:r>
          </w:p>
        </w:tc>
        <w:tc>
          <w:tcPr>
            <w:tcW w:w="628" w:type="dxa"/>
            <w:tcBorders>
              <w:top w:val="nil"/>
              <w:left w:val="nil"/>
              <w:bottom w:val="nil"/>
              <w:right w:val="nil"/>
            </w:tcBorders>
            <w:shd w:val="clear" w:color="auto" w:fill="FFFFFF"/>
            <w:tcMar>
              <w:top w:w="30" w:type="dxa"/>
              <w:left w:w="30" w:type="dxa"/>
              <w:bottom w:w="30" w:type="dxa"/>
              <w:right w:w="30" w:type="dxa"/>
            </w:tcMar>
          </w:tcPr>
          <w:p w14:paraId="6804683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767" w:type="dxa"/>
            <w:tcBorders>
              <w:top w:val="nil"/>
              <w:left w:val="nil"/>
              <w:bottom w:val="nil"/>
              <w:right w:val="nil"/>
            </w:tcBorders>
            <w:shd w:val="clear" w:color="auto" w:fill="FFFFFF"/>
            <w:tcMar>
              <w:top w:w="30" w:type="dxa"/>
              <w:left w:w="30" w:type="dxa"/>
              <w:bottom w:w="30" w:type="dxa"/>
              <w:right w:w="30" w:type="dxa"/>
            </w:tcMar>
            <w:vAlign w:val="center"/>
          </w:tcPr>
          <w:p w14:paraId="0C203186" w14:textId="77777777" w:rsidR="00163625" w:rsidRPr="00D87335" w:rsidRDefault="00163625" w:rsidP="00D87335">
            <w:pPr>
              <w:jc w:val="both"/>
              <w:rPr>
                <w:rFonts w:ascii="Arial" w:hAnsi="Arial" w:cs="Arial"/>
                <w:sz w:val="16"/>
                <w:szCs w:val="16"/>
              </w:rPr>
            </w:pP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4A18A617" w14:textId="77777777" w:rsidR="00163625" w:rsidRPr="00D87335" w:rsidRDefault="00163625" w:rsidP="00D87335">
            <w:pPr>
              <w:jc w:val="both"/>
              <w:rPr>
                <w:rFonts w:ascii="Arial" w:hAnsi="Arial" w:cs="Arial"/>
                <w:sz w:val="16"/>
                <w:szCs w:val="16"/>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2EA893FA" w14:textId="77777777" w:rsidR="00163625" w:rsidRPr="00D87335" w:rsidRDefault="00163625" w:rsidP="00D87335">
            <w:pPr>
              <w:jc w:val="both"/>
              <w:rPr>
                <w:rFonts w:ascii="Arial" w:hAnsi="Arial" w:cs="Arial"/>
                <w:sz w:val="16"/>
                <w:szCs w:val="16"/>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1441AC93" w14:textId="77777777" w:rsidR="00163625" w:rsidRPr="00D87335" w:rsidRDefault="00163625" w:rsidP="00D87335">
            <w:pPr>
              <w:jc w:val="both"/>
              <w:rPr>
                <w:rFonts w:ascii="Arial" w:hAnsi="Arial" w:cs="Arial"/>
                <w:sz w:val="16"/>
                <w:szCs w:val="16"/>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36863335" w14:textId="77777777" w:rsidR="00163625" w:rsidRPr="00D87335" w:rsidRDefault="00163625" w:rsidP="00D87335">
            <w:pPr>
              <w:jc w:val="both"/>
              <w:rPr>
                <w:rFonts w:ascii="Arial" w:hAnsi="Arial" w:cs="Arial"/>
                <w:sz w:val="16"/>
                <w:szCs w:val="16"/>
              </w:rPr>
            </w:pPr>
          </w:p>
        </w:tc>
        <w:tc>
          <w:tcPr>
            <w:tcW w:w="698" w:type="dxa"/>
            <w:tcBorders>
              <w:top w:val="nil"/>
              <w:left w:val="nil"/>
              <w:bottom w:val="nil"/>
              <w:right w:val="nil"/>
            </w:tcBorders>
            <w:shd w:val="clear" w:color="auto" w:fill="FFFFFF"/>
          </w:tcPr>
          <w:p w14:paraId="55674DBF" w14:textId="77777777" w:rsidR="00163625" w:rsidRPr="00D87335" w:rsidRDefault="00163625" w:rsidP="00D87335">
            <w:pPr>
              <w:jc w:val="both"/>
              <w:rPr>
                <w:rFonts w:ascii="Arial" w:hAnsi="Arial" w:cs="Arial"/>
                <w:sz w:val="16"/>
                <w:szCs w:val="16"/>
              </w:rPr>
            </w:pPr>
          </w:p>
        </w:tc>
        <w:tc>
          <w:tcPr>
            <w:tcW w:w="663" w:type="dxa"/>
            <w:tcBorders>
              <w:top w:val="nil"/>
              <w:left w:val="nil"/>
              <w:bottom w:val="nil"/>
              <w:right w:val="nil"/>
            </w:tcBorders>
            <w:shd w:val="clear" w:color="auto" w:fill="FFFFFF"/>
          </w:tcPr>
          <w:p w14:paraId="771E7BE3" w14:textId="77777777" w:rsidR="00163625" w:rsidRPr="00D87335" w:rsidRDefault="00163625" w:rsidP="00D87335">
            <w:pPr>
              <w:jc w:val="both"/>
              <w:rPr>
                <w:rFonts w:ascii="Arial" w:hAnsi="Arial" w:cs="Arial"/>
                <w:sz w:val="16"/>
                <w:szCs w:val="16"/>
              </w:rPr>
            </w:pPr>
          </w:p>
        </w:tc>
        <w:tc>
          <w:tcPr>
            <w:tcW w:w="718" w:type="dxa"/>
            <w:tcBorders>
              <w:top w:val="nil"/>
              <w:left w:val="nil"/>
              <w:bottom w:val="nil"/>
              <w:right w:val="nil"/>
            </w:tcBorders>
            <w:shd w:val="clear" w:color="auto" w:fill="FFFFFF"/>
          </w:tcPr>
          <w:p w14:paraId="6783BC0F" w14:textId="77777777" w:rsidR="00163625" w:rsidRPr="00D87335" w:rsidRDefault="00163625" w:rsidP="00D87335">
            <w:pPr>
              <w:jc w:val="both"/>
              <w:rPr>
                <w:rFonts w:ascii="Arial" w:hAnsi="Arial" w:cs="Arial"/>
                <w:sz w:val="16"/>
                <w:szCs w:val="16"/>
              </w:rPr>
            </w:pPr>
          </w:p>
        </w:tc>
      </w:tr>
      <w:tr w:rsidR="00163625" w:rsidRPr="00D87335" w14:paraId="74B46D7F" w14:textId="77777777">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7A4810C2"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3. Child Abuse</w:t>
            </w:r>
          </w:p>
        </w:tc>
        <w:tc>
          <w:tcPr>
            <w:tcW w:w="733" w:type="dxa"/>
            <w:tcBorders>
              <w:top w:val="nil"/>
              <w:left w:val="nil"/>
              <w:bottom w:val="nil"/>
              <w:right w:val="nil"/>
            </w:tcBorders>
            <w:shd w:val="clear" w:color="auto" w:fill="FFFFFF"/>
            <w:tcMar>
              <w:top w:w="30" w:type="dxa"/>
              <w:left w:w="30" w:type="dxa"/>
              <w:bottom w:w="30" w:type="dxa"/>
              <w:right w:w="30" w:type="dxa"/>
            </w:tcMar>
          </w:tcPr>
          <w:p w14:paraId="39B7D68B" w14:textId="77777777" w:rsidR="00163625" w:rsidRPr="00D87335" w:rsidRDefault="000E54CB" w:rsidP="00D87335">
            <w:pPr>
              <w:rPr>
                <w:rFonts w:ascii="Arial" w:hAnsi="Arial" w:cs="Arial"/>
                <w:sz w:val="16"/>
                <w:szCs w:val="16"/>
              </w:rPr>
            </w:pPr>
            <w:r w:rsidRPr="00D87335">
              <w:rPr>
                <w:rFonts w:ascii="Arial" w:hAnsi="Arial" w:cs="Arial"/>
                <w:sz w:val="16"/>
                <w:szCs w:val="16"/>
              </w:rPr>
              <w:t>.790**</w:t>
            </w:r>
          </w:p>
        </w:tc>
        <w:tc>
          <w:tcPr>
            <w:tcW w:w="628" w:type="dxa"/>
            <w:tcBorders>
              <w:top w:val="nil"/>
              <w:left w:val="nil"/>
              <w:bottom w:val="nil"/>
              <w:right w:val="nil"/>
            </w:tcBorders>
            <w:shd w:val="clear" w:color="auto" w:fill="FFFFFF"/>
            <w:tcMar>
              <w:top w:w="30" w:type="dxa"/>
              <w:left w:w="30" w:type="dxa"/>
              <w:bottom w:w="30" w:type="dxa"/>
              <w:right w:w="30" w:type="dxa"/>
            </w:tcMar>
          </w:tcPr>
          <w:p w14:paraId="5CAE53E8" w14:textId="77777777" w:rsidR="00163625" w:rsidRPr="00D87335" w:rsidRDefault="000E54CB" w:rsidP="00D87335">
            <w:pPr>
              <w:rPr>
                <w:rFonts w:ascii="Arial" w:hAnsi="Arial" w:cs="Arial"/>
                <w:sz w:val="16"/>
                <w:szCs w:val="16"/>
              </w:rPr>
            </w:pPr>
            <w:r w:rsidRPr="00D87335">
              <w:rPr>
                <w:rFonts w:ascii="Arial" w:hAnsi="Arial" w:cs="Arial"/>
                <w:sz w:val="16"/>
                <w:szCs w:val="16"/>
              </w:rPr>
              <w:t>.639**</w:t>
            </w:r>
          </w:p>
        </w:tc>
        <w:tc>
          <w:tcPr>
            <w:tcW w:w="767" w:type="dxa"/>
            <w:tcBorders>
              <w:top w:val="nil"/>
              <w:left w:val="nil"/>
              <w:bottom w:val="nil"/>
              <w:right w:val="nil"/>
            </w:tcBorders>
            <w:shd w:val="clear" w:color="auto" w:fill="FFFFFF"/>
            <w:tcMar>
              <w:top w:w="30" w:type="dxa"/>
              <w:left w:w="30" w:type="dxa"/>
              <w:bottom w:w="30" w:type="dxa"/>
              <w:right w:w="30" w:type="dxa"/>
            </w:tcMar>
          </w:tcPr>
          <w:p w14:paraId="26D5DB1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7542420A" w14:textId="77777777" w:rsidR="00163625" w:rsidRPr="00D87335" w:rsidRDefault="00163625" w:rsidP="00D87335">
            <w:pPr>
              <w:jc w:val="both"/>
              <w:rPr>
                <w:rFonts w:ascii="Arial" w:hAnsi="Arial" w:cs="Arial"/>
                <w:sz w:val="16"/>
                <w:szCs w:val="16"/>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09EC672E" w14:textId="77777777" w:rsidR="00163625" w:rsidRPr="00D87335" w:rsidRDefault="00163625" w:rsidP="00D87335">
            <w:pPr>
              <w:jc w:val="both"/>
              <w:rPr>
                <w:rFonts w:ascii="Arial" w:hAnsi="Arial" w:cs="Arial"/>
                <w:sz w:val="16"/>
                <w:szCs w:val="16"/>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4D3F18C4" w14:textId="77777777" w:rsidR="00163625" w:rsidRPr="00D87335" w:rsidRDefault="00163625" w:rsidP="00D87335">
            <w:pPr>
              <w:jc w:val="both"/>
              <w:rPr>
                <w:rFonts w:ascii="Arial" w:hAnsi="Arial" w:cs="Arial"/>
                <w:sz w:val="16"/>
                <w:szCs w:val="16"/>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A5F4DE" w14:textId="77777777" w:rsidR="00163625" w:rsidRPr="00D87335" w:rsidRDefault="00163625" w:rsidP="00D87335">
            <w:pPr>
              <w:jc w:val="both"/>
              <w:rPr>
                <w:rFonts w:ascii="Arial" w:hAnsi="Arial" w:cs="Arial"/>
                <w:sz w:val="16"/>
                <w:szCs w:val="16"/>
              </w:rPr>
            </w:pPr>
          </w:p>
        </w:tc>
        <w:tc>
          <w:tcPr>
            <w:tcW w:w="698" w:type="dxa"/>
            <w:tcBorders>
              <w:top w:val="nil"/>
              <w:left w:val="nil"/>
              <w:bottom w:val="nil"/>
              <w:right w:val="nil"/>
            </w:tcBorders>
            <w:shd w:val="clear" w:color="auto" w:fill="FFFFFF"/>
          </w:tcPr>
          <w:p w14:paraId="61AF9E12" w14:textId="77777777" w:rsidR="00163625" w:rsidRPr="00D87335" w:rsidRDefault="00163625" w:rsidP="00D87335">
            <w:pPr>
              <w:jc w:val="both"/>
              <w:rPr>
                <w:rFonts w:ascii="Arial" w:hAnsi="Arial" w:cs="Arial"/>
                <w:sz w:val="16"/>
                <w:szCs w:val="16"/>
              </w:rPr>
            </w:pPr>
          </w:p>
        </w:tc>
        <w:tc>
          <w:tcPr>
            <w:tcW w:w="663" w:type="dxa"/>
            <w:tcBorders>
              <w:top w:val="nil"/>
              <w:left w:val="nil"/>
              <w:bottom w:val="nil"/>
              <w:right w:val="nil"/>
            </w:tcBorders>
            <w:shd w:val="clear" w:color="auto" w:fill="FFFFFF"/>
          </w:tcPr>
          <w:p w14:paraId="295005F0" w14:textId="77777777" w:rsidR="00163625" w:rsidRPr="00D87335" w:rsidRDefault="00163625" w:rsidP="00D87335">
            <w:pPr>
              <w:jc w:val="both"/>
              <w:rPr>
                <w:rFonts w:ascii="Arial" w:hAnsi="Arial" w:cs="Arial"/>
                <w:sz w:val="16"/>
                <w:szCs w:val="16"/>
              </w:rPr>
            </w:pPr>
          </w:p>
        </w:tc>
        <w:tc>
          <w:tcPr>
            <w:tcW w:w="718" w:type="dxa"/>
            <w:tcBorders>
              <w:top w:val="nil"/>
              <w:left w:val="nil"/>
              <w:bottom w:val="nil"/>
              <w:right w:val="nil"/>
            </w:tcBorders>
            <w:shd w:val="clear" w:color="auto" w:fill="FFFFFF"/>
          </w:tcPr>
          <w:p w14:paraId="7E008327" w14:textId="77777777" w:rsidR="00163625" w:rsidRPr="00D87335" w:rsidRDefault="00163625" w:rsidP="00D87335">
            <w:pPr>
              <w:jc w:val="both"/>
              <w:rPr>
                <w:rFonts w:ascii="Arial" w:hAnsi="Arial" w:cs="Arial"/>
                <w:sz w:val="16"/>
                <w:szCs w:val="16"/>
              </w:rPr>
            </w:pPr>
          </w:p>
        </w:tc>
      </w:tr>
      <w:tr w:rsidR="00163625" w:rsidRPr="00D87335" w14:paraId="38BD4332" w14:textId="77777777">
        <w:trPr>
          <w:cantSplit/>
          <w:trHeight w:val="268"/>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8D9849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4. Parent’s Marital Status</w:t>
            </w:r>
          </w:p>
        </w:tc>
        <w:tc>
          <w:tcPr>
            <w:tcW w:w="733" w:type="dxa"/>
            <w:tcBorders>
              <w:top w:val="nil"/>
              <w:left w:val="nil"/>
              <w:bottom w:val="nil"/>
              <w:right w:val="nil"/>
            </w:tcBorders>
            <w:shd w:val="clear" w:color="auto" w:fill="FFFFFF"/>
            <w:tcMar>
              <w:top w:w="30" w:type="dxa"/>
              <w:left w:w="30" w:type="dxa"/>
              <w:bottom w:w="30" w:type="dxa"/>
              <w:right w:w="30" w:type="dxa"/>
            </w:tcMar>
          </w:tcPr>
          <w:p w14:paraId="5BBF8A0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.247**</w:t>
            </w:r>
          </w:p>
        </w:tc>
        <w:tc>
          <w:tcPr>
            <w:tcW w:w="628" w:type="dxa"/>
            <w:tcBorders>
              <w:top w:val="nil"/>
              <w:left w:val="nil"/>
              <w:bottom w:val="nil"/>
              <w:right w:val="nil"/>
            </w:tcBorders>
            <w:shd w:val="clear" w:color="auto" w:fill="FFFFFF"/>
            <w:tcMar>
              <w:top w:w="30" w:type="dxa"/>
              <w:left w:w="30" w:type="dxa"/>
              <w:bottom w:w="30" w:type="dxa"/>
              <w:right w:w="30" w:type="dxa"/>
            </w:tcMar>
          </w:tcPr>
          <w:p w14:paraId="5E1E7F09" w14:textId="77777777" w:rsidR="00163625" w:rsidRPr="00D87335" w:rsidRDefault="000E54CB" w:rsidP="00D87335">
            <w:pPr>
              <w:rPr>
                <w:rFonts w:ascii="Arial" w:hAnsi="Arial" w:cs="Arial"/>
                <w:sz w:val="16"/>
                <w:szCs w:val="16"/>
              </w:rPr>
            </w:pPr>
            <w:r w:rsidRPr="00D87335">
              <w:rPr>
                <w:rFonts w:ascii="Arial" w:hAnsi="Arial" w:cs="Arial"/>
                <w:sz w:val="16"/>
                <w:szCs w:val="16"/>
              </w:rPr>
              <w:t>.108</w:t>
            </w:r>
          </w:p>
        </w:tc>
        <w:tc>
          <w:tcPr>
            <w:tcW w:w="767" w:type="dxa"/>
            <w:tcBorders>
              <w:top w:val="nil"/>
              <w:left w:val="nil"/>
              <w:bottom w:val="nil"/>
              <w:right w:val="nil"/>
            </w:tcBorders>
            <w:shd w:val="clear" w:color="auto" w:fill="FFFFFF"/>
            <w:tcMar>
              <w:top w:w="30" w:type="dxa"/>
              <w:left w:w="30" w:type="dxa"/>
              <w:bottom w:w="30" w:type="dxa"/>
              <w:right w:w="30" w:type="dxa"/>
            </w:tcMar>
          </w:tcPr>
          <w:p w14:paraId="52FC7654" w14:textId="77777777" w:rsidR="00163625" w:rsidRPr="00D87335" w:rsidRDefault="000E54CB" w:rsidP="00D87335">
            <w:pPr>
              <w:rPr>
                <w:rFonts w:ascii="Arial" w:hAnsi="Arial" w:cs="Arial"/>
                <w:sz w:val="16"/>
                <w:szCs w:val="16"/>
              </w:rPr>
            </w:pPr>
            <w:r w:rsidRPr="00D87335">
              <w:rPr>
                <w:rFonts w:ascii="Arial" w:hAnsi="Arial" w:cs="Arial"/>
                <w:sz w:val="16"/>
                <w:szCs w:val="16"/>
              </w:rPr>
              <w:t>.287**</w:t>
            </w:r>
          </w:p>
        </w:tc>
        <w:tc>
          <w:tcPr>
            <w:tcW w:w="582" w:type="dxa"/>
            <w:tcBorders>
              <w:top w:val="nil"/>
              <w:left w:val="nil"/>
              <w:bottom w:val="nil"/>
              <w:right w:val="nil"/>
            </w:tcBorders>
            <w:shd w:val="clear" w:color="auto" w:fill="FFFFFF"/>
            <w:tcMar>
              <w:top w:w="30" w:type="dxa"/>
              <w:left w:w="30" w:type="dxa"/>
              <w:bottom w:w="30" w:type="dxa"/>
              <w:right w:w="30" w:type="dxa"/>
            </w:tcMar>
          </w:tcPr>
          <w:p w14:paraId="3A544A3C"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4EB0B1D8" w14:textId="77777777" w:rsidR="00163625" w:rsidRPr="00D87335" w:rsidRDefault="00163625" w:rsidP="00D87335">
            <w:pPr>
              <w:jc w:val="both"/>
              <w:rPr>
                <w:rFonts w:ascii="Arial" w:hAnsi="Arial" w:cs="Arial"/>
                <w:sz w:val="16"/>
                <w:szCs w:val="16"/>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6BA38156" w14:textId="77777777" w:rsidR="00163625" w:rsidRPr="00D87335" w:rsidRDefault="00163625" w:rsidP="00D87335">
            <w:pPr>
              <w:jc w:val="both"/>
              <w:rPr>
                <w:rFonts w:ascii="Arial" w:hAnsi="Arial" w:cs="Arial"/>
                <w:sz w:val="16"/>
                <w:szCs w:val="16"/>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7AA5A039" w14:textId="77777777" w:rsidR="00163625" w:rsidRPr="00D87335" w:rsidRDefault="00163625" w:rsidP="00D87335">
            <w:pPr>
              <w:jc w:val="both"/>
              <w:rPr>
                <w:rFonts w:ascii="Arial" w:hAnsi="Arial" w:cs="Arial"/>
                <w:sz w:val="16"/>
                <w:szCs w:val="16"/>
              </w:rPr>
            </w:pPr>
          </w:p>
        </w:tc>
        <w:tc>
          <w:tcPr>
            <w:tcW w:w="698" w:type="dxa"/>
            <w:tcBorders>
              <w:top w:val="nil"/>
              <w:left w:val="nil"/>
              <w:bottom w:val="nil"/>
              <w:right w:val="nil"/>
            </w:tcBorders>
            <w:shd w:val="clear" w:color="auto" w:fill="FFFFFF"/>
          </w:tcPr>
          <w:p w14:paraId="3F009EC5" w14:textId="77777777" w:rsidR="00163625" w:rsidRPr="00D87335" w:rsidRDefault="00163625" w:rsidP="00D87335">
            <w:pPr>
              <w:jc w:val="both"/>
              <w:rPr>
                <w:rFonts w:ascii="Arial" w:hAnsi="Arial" w:cs="Arial"/>
                <w:sz w:val="16"/>
                <w:szCs w:val="16"/>
              </w:rPr>
            </w:pPr>
          </w:p>
        </w:tc>
        <w:tc>
          <w:tcPr>
            <w:tcW w:w="663" w:type="dxa"/>
            <w:tcBorders>
              <w:top w:val="nil"/>
              <w:left w:val="nil"/>
              <w:bottom w:val="nil"/>
              <w:right w:val="nil"/>
            </w:tcBorders>
            <w:shd w:val="clear" w:color="auto" w:fill="FFFFFF"/>
          </w:tcPr>
          <w:p w14:paraId="15D7D358" w14:textId="77777777" w:rsidR="00163625" w:rsidRPr="00D87335" w:rsidRDefault="00163625" w:rsidP="00D87335">
            <w:pPr>
              <w:jc w:val="both"/>
              <w:rPr>
                <w:rFonts w:ascii="Arial" w:hAnsi="Arial" w:cs="Arial"/>
                <w:sz w:val="16"/>
                <w:szCs w:val="16"/>
              </w:rPr>
            </w:pPr>
          </w:p>
        </w:tc>
        <w:tc>
          <w:tcPr>
            <w:tcW w:w="718" w:type="dxa"/>
            <w:tcBorders>
              <w:top w:val="nil"/>
              <w:left w:val="nil"/>
              <w:bottom w:val="nil"/>
              <w:right w:val="nil"/>
            </w:tcBorders>
            <w:shd w:val="clear" w:color="auto" w:fill="FFFFFF"/>
          </w:tcPr>
          <w:p w14:paraId="13D3A067" w14:textId="77777777" w:rsidR="00163625" w:rsidRPr="00D87335" w:rsidRDefault="00163625" w:rsidP="00D87335">
            <w:pPr>
              <w:jc w:val="both"/>
              <w:rPr>
                <w:rFonts w:ascii="Arial" w:hAnsi="Arial" w:cs="Arial"/>
                <w:sz w:val="16"/>
                <w:szCs w:val="16"/>
              </w:rPr>
            </w:pPr>
          </w:p>
        </w:tc>
      </w:tr>
      <w:tr w:rsidR="00163625" w:rsidRPr="00D87335" w14:paraId="15BD49CF" w14:textId="77777777">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FC79C58"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5.Caregiver during childhood</w:t>
            </w:r>
          </w:p>
        </w:tc>
        <w:tc>
          <w:tcPr>
            <w:tcW w:w="733" w:type="dxa"/>
            <w:tcBorders>
              <w:top w:val="nil"/>
              <w:left w:val="nil"/>
              <w:bottom w:val="nil"/>
              <w:right w:val="nil"/>
            </w:tcBorders>
            <w:shd w:val="clear" w:color="auto" w:fill="FFFFFF"/>
            <w:tcMar>
              <w:top w:w="30" w:type="dxa"/>
              <w:left w:w="30" w:type="dxa"/>
              <w:bottom w:w="30" w:type="dxa"/>
              <w:right w:w="30" w:type="dxa"/>
            </w:tcMar>
          </w:tcPr>
          <w:p w14:paraId="37C5CB3D" w14:textId="77777777" w:rsidR="00163625" w:rsidRPr="00D87335" w:rsidRDefault="000E54CB" w:rsidP="00D87335">
            <w:pPr>
              <w:rPr>
                <w:rFonts w:ascii="Arial" w:hAnsi="Arial" w:cs="Arial"/>
                <w:sz w:val="16"/>
                <w:szCs w:val="16"/>
              </w:rPr>
            </w:pPr>
            <w:r w:rsidRPr="00D87335">
              <w:rPr>
                <w:rFonts w:ascii="Arial" w:hAnsi="Arial" w:cs="Arial"/>
                <w:sz w:val="16"/>
                <w:szCs w:val="16"/>
              </w:rPr>
              <w:t>.348**</w:t>
            </w:r>
          </w:p>
        </w:tc>
        <w:tc>
          <w:tcPr>
            <w:tcW w:w="628" w:type="dxa"/>
            <w:tcBorders>
              <w:top w:val="nil"/>
              <w:left w:val="nil"/>
              <w:bottom w:val="nil"/>
              <w:right w:val="nil"/>
            </w:tcBorders>
            <w:shd w:val="clear" w:color="auto" w:fill="FFFFFF"/>
            <w:tcMar>
              <w:top w:w="30" w:type="dxa"/>
              <w:left w:w="30" w:type="dxa"/>
              <w:bottom w:w="30" w:type="dxa"/>
              <w:right w:w="30" w:type="dxa"/>
            </w:tcMar>
          </w:tcPr>
          <w:p w14:paraId="3A12B2E2" w14:textId="77777777" w:rsidR="00163625" w:rsidRPr="00D87335" w:rsidRDefault="000E54CB" w:rsidP="00D87335">
            <w:pPr>
              <w:rPr>
                <w:rFonts w:ascii="Arial" w:hAnsi="Arial" w:cs="Arial"/>
                <w:sz w:val="16"/>
                <w:szCs w:val="16"/>
              </w:rPr>
            </w:pPr>
            <w:r w:rsidRPr="00D87335">
              <w:rPr>
                <w:rFonts w:ascii="Arial" w:hAnsi="Arial" w:cs="Arial"/>
                <w:sz w:val="16"/>
                <w:szCs w:val="16"/>
              </w:rPr>
              <w:t>.247**</w:t>
            </w:r>
          </w:p>
        </w:tc>
        <w:tc>
          <w:tcPr>
            <w:tcW w:w="767" w:type="dxa"/>
            <w:tcBorders>
              <w:top w:val="nil"/>
              <w:left w:val="nil"/>
              <w:bottom w:val="nil"/>
              <w:right w:val="nil"/>
            </w:tcBorders>
            <w:shd w:val="clear" w:color="auto" w:fill="FFFFFF"/>
            <w:tcMar>
              <w:top w:w="30" w:type="dxa"/>
              <w:left w:w="30" w:type="dxa"/>
              <w:bottom w:w="30" w:type="dxa"/>
              <w:right w:w="30" w:type="dxa"/>
            </w:tcMar>
          </w:tcPr>
          <w:p w14:paraId="7A656C21" w14:textId="77777777" w:rsidR="00163625" w:rsidRPr="00D87335" w:rsidRDefault="000E54CB" w:rsidP="00D87335">
            <w:pPr>
              <w:rPr>
                <w:rFonts w:ascii="Arial" w:hAnsi="Arial" w:cs="Arial"/>
                <w:sz w:val="16"/>
                <w:szCs w:val="16"/>
              </w:rPr>
            </w:pPr>
            <w:r w:rsidRPr="00D87335">
              <w:rPr>
                <w:rFonts w:ascii="Arial" w:hAnsi="Arial" w:cs="Arial"/>
                <w:sz w:val="16"/>
                <w:szCs w:val="16"/>
              </w:rPr>
              <w:t>.358**</w:t>
            </w:r>
          </w:p>
        </w:tc>
        <w:tc>
          <w:tcPr>
            <w:tcW w:w="582" w:type="dxa"/>
            <w:tcBorders>
              <w:top w:val="nil"/>
              <w:left w:val="nil"/>
              <w:bottom w:val="nil"/>
              <w:right w:val="nil"/>
            </w:tcBorders>
            <w:shd w:val="clear" w:color="auto" w:fill="FFFFFF"/>
            <w:tcMar>
              <w:top w:w="30" w:type="dxa"/>
              <w:left w:w="30" w:type="dxa"/>
              <w:bottom w:w="30" w:type="dxa"/>
              <w:right w:w="30" w:type="dxa"/>
            </w:tcMar>
          </w:tcPr>
          <w:p w14:paraId="1FF21AA3" w14:textId="77777777" w:rsidR="00163625" w:rsidRPr="00D87335" w:rsidRDefault="000E54CB" w:rsidP="00D87335">
            <w:pPr>
              <w:rPr>
                <w:rFonts w:ascii="Arial" w:hAnsi="Arial" w:cs="Arial"/>
                <w:sz w:val="16"/>
                <w:szCs w:val="16"/>
              </w:rPr>
            </w:pPr>
            <w:r w:rsidRPr="00D87335">
              <w:rPr>
                <w:rFonts w:ascii="Arial" w:hAnsi="Arial" w:cs="Arial"/>
                <w:sz w:val="16"/>
                <w:szCs w:val="16"/>
              </w:rPr>
              <w:t>.514*</w:t>
            </w:r>
          </w:p>
        </w:tc>
        <w:tc>
          <w:tcPr>
            <w:tcW w:w="651" w:type="dxa"/>
            <w:tcBorders>
              <w:top w:val="nil"/>
              <w:left w:val="nil"/>
              <w:bottom w:val="nil"/>
              <w:right w:val="nil"/>
            </w:tcBorders>
            <w:shd w:val="clear" w:color="auto" w:fill="FFFFFF"/>
            <w:tcMar>
              <w:top w:w="30" w:type="dxa"/>
              <w:left w:w="30" w:type="dxa"/>
              <w:bottom w:w="30" w:type="dxa"/>
              <w:right w:w="30" w:type="dxa"/>
            </w:tcMar>
          </w:tcPr>
          <w:p w14:paraId="25F4A16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34DFC8A0" w14:textId="77777777" w:rsidR="00163625" w:rsidRPr="00D87335" w:rsidRDefault="00163625" w:rsidP="00D87335">
            <w:pPr>
              <w:jc w:val="both"/>
              <w:rPr>
                <w:rFonts w:ascii="Arial" w:hAnsi="Arial" w:cs="Arial"/>
                <w:sz w:val="16"/>
                <w:szCs w:val="16"/>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20796C" w14:textId="77777777" w:rsidR="00163625" w:rsidRPr="00D87335" w:rsidRDefault="00163625" w:rsidP="00D87335">
            <w:pPr>
              <w:jc w:val="both"/>
              <w:rPr>
                <w:rFonts w:ascii="Arial" w:hAnsi="Arial" w:cs="Arial"/>
                <w:sz w:val="16"/>
                <w:szCs w:val="16"/>
              </w:rPr>
            </w:pPr>
          </w:p>
        </w:tc>
        <w:tc>
          <w:tcPr>
            <w:tcW w:w="698" w:type="dxa"/>
            <w:tcBorders>
              <w:top w:val="nil"/>
              <w:left w:val="nil"/>
              <w:bottom w:val="nil"/>
              <w:right w:val="nil"/>
            </w:tcBorders>
            <w:shd w:val="clear" w:color="auto" w:fill="FFFFFF"/>
          </w:tcPr>
          <w:p w14:paraId="60DEC8CC" w14:textId="77777777" w:rsidR="00163625" w:rsidRPr="00D87335" w:rsidRDefault="00163625" w:rsidP="00D87335">
            <w:pPr>
              <w:jc w:val="both"/>
              <w:rPr>
                <w:rFonts w:ascii="Arial" w:hAnsi="Arial" w:cs="Arial"/>
                <w:sz w:val="16"/>
                <w:szCs w:val="16"/>
              </w:rPr>
            </w:pPr>
          </w:p>
        </w:tc>
        <w:tc>
          <w:tcPr>
            <w:tcW w:w="663" w:type="dxa"/>
            <w:tcBorders>
              <w:top w:val="nil"/>
              <w:left w:val="nil"/>
              <w:bottom w:val="nil"/>
              <w:right w:val="nil"/>
            </w:tcBorders>
            <w:shd w:val="clear" w:color="auto" w:fill="FFFFFF"/>
          </w:tcPr>
          <w:p w14:paraId="5DCA2C86" w14:textId="77777777" w:rsidR="00163625" w:rsidRPr="00D87335" w:rsidRDefault="00163625" w:rsidP="00D87335">
            <w:pPr>
              <w:jc w:val="both"/>
              <w:rPr>
                <w:rFonts w:ascii="Arial" w:hAnsi="Arial" w:cs="Arial"/>
                <w:sz w:val="16"/>
                <w:szCs w:val="16"/>
              </w:rPr>
            </w:pPr>
          </w:p>
        </w:tc>
        <w:tc>
          <w:tcPr>
            <w:tcW w:w="718" w:type="dxa"/>
            <w:tcBorders>
              <w:top w:val="nil"/>
              <w:left w:val="nil"/>
              <w:bottom w:val="nil"/>
              <w:right w:val="nil"/>
            </w:tcBorders>
            <w:shd w:val="clear" w:color="auto" w:fill="FFFFFF"/>
          </w:tcPr>
          <w:p w14:paraId="301AF888" w14:textId="77777777" w:rsidR="00163625" w:rsidRPr="00D87335" w:rsidRDefault="00163625" w:rsidP="00D87335">
            <w:pPr>
              <w:jc w:val="both"/>
              <w:rPr>
                <w:rFonts w:ascii="Arial" w:hAnsi="Arial" w:cs="Arial"/>
                <w:sz w:val="16"/>
                <w:szCs w:val="16"/>
              </w:rPr>
            </w:pPr>
          </w:p>
        </w:tc>
      </w:tr>
      <w:tr w:rsidR="00163625" w:rsidRPr="00D87335" w14:paraId="046FBF3C" w14:textId="77777777">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19C539DB"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 xml:space="preserve">6. Family Size </w:t>
            </w:r>
          </w:p>
        </w:tc>
        <w:tc>
          <w:tcPr>
            <w:tcW w:w="733" w:type="dxa"/>
            <w:tcBorders>
              <w:top w:val="nil"/>
              <w:left w:val="nil"/>
              <w:bottom w:val="nil"/>
              <w:right w:val="nil"/>
            </w:tcBorders>
            <w:shd w:val="clear" w:color="auto" w:fill="FFFFFF"/>
            <w:tcMar>
              <w:top w:w="30" w:type="dxa"/>
              <w:left w:w="30" w:type="dxa"/>
              <w:bottom w:w="30" w:type="dxa"/>
              <w:right w:w="30" w:type="dxa"/>
            </w:tcMar>
          </w:tcPr>
          <w:p w14:paraId="3E494E1E"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.128*</w:t>
            </w:r>
          </w:p>
        </w:tc>
        <w:tc>
          <w:tcPr>
            <w:tcW w:w="628" w:type="dxa"/>
            <w:tcBorders>
              <w:top w:val="nil"/>
              <w:left w:val="nil"/>
              <w:bottom w:val="nil"/>
              <w:right w:val="nil"/>
            </w:tcBorders>
            <w:shd w:val="clear" w:color="auto" w:fill="FFFFFF"/>
            <w:tcMar>
              <w:top w:w="30" w:type="dxa"/>
              <w:left w:w="30" w:type="dxa"/>
              <w:bottom w:w="30" w:type="dxa"/>
              <w:right w:w="30" w:type="dxa"/>
            </w:tcMar>
          </w:tcPr>
          <w:p w14:paraId="1D469A49" w14:textId="77777777" w:rsidR="00163625" w:rsidRPr="00D87335" w:rsidRDefault="000E54CB" w:rsidP="00D87335">
            <w:pPr>
              <w:rPr>
                <w:rFonts w:ascii="Arial" w:hAnsi="Arial" w:cs="Arial"/>
                <w:sz w:val="16"/>
                <w:szCs w:val="16"/>
              </w:rPr>
            </w:pPr>
            <w:r w:rsidRPr="00D87335">
              <w:rPr>
                <w:rFonts w:ascii="Arial" w:hAnsi="Arial" w:cs="Arial"/>
                <w:sz w:val="16"/>
                <w:szCs w:val="16"/>
              </w:rPr>
              <w:t>.070</w:t>
            </w:r>
          </w:p>
        </w:tc>
        <w:tc>
          <w:tcPr>
            <w:tcW w:w="767" w:type="dxa"/>
            <w:tcBorders>
              <w:top w:val="nil"/>
              <w:left w:val="nil"/>
              <w:bottom w:val="nil"/>
              <w:right w:val="nil"/>
            </w:tcBorders>
            <w:shd w:val="clear" w:color="auto" w:fill="FFFFFF"/>
            <w:tcMar>
              <w:top w:w="30" w:type="dxa"/>
              <w:left w:w="30" w:type="dxa"/>
              <w:bottom w:w="30" w:type="dxa"/>
              <w:right w:w="30" w:type="dxa"/>
            </w:tcMar>
          </w:tcPr>
          <w:p w14:paraId="38999DA4" w14:textId="77777777" w:rsidR="00163625" w:rsidRPr="00D87335" w:rsidRDefault="000E54CB" w:rsidP="00D87335">
            <w:pPr>
              <w:rPr>
                <w:rFonts w:ascii="Arial" w:hAnsi="Arial" w:cs="Arial"/>
                <w:sz w:val="16"/>
                <w:szCs w:val="16"/>
              </w:rPr>
            </w:pPr>
            <w:r w:rsidRPr="00D87335">
              <w:rPr>
                <w:rFonts w:ascii="Arial" w:hAnsi="Arial" w:cs="Arial"/>
                <w:sz w:val="16"/>
                <w:szCs w:val="16"/>
              </w:rPr>
              <w:t>.087</w:t>
            </w:r>
          </w:p>
        </w:tc>
        <w:tc>
          <w:tcPr>
            <w:tcW w:w="582" w:type="dxa"/>
            <w:tcBorders>
              <w:top w:val="nil"/>
              <w:left w:val="nil"/>
              <w:bottom w:val="nil"/>
              <w:right w:val="nil"/>
            </w:tcBorders>
            <w:shd w:val="clear" w:color="auto" w:fill="FFFFFF"/>
            <w:tcMar>
              <w:top w:w="30" w:type="dxa"/>
              <w:left w:w="30" w:type="dxa"/>
              <w:bottom w:w="30" w:type="dxa"/>
              <w:right w:w="30" w:type="dxa"/>
            </w:tcMar>
          </w:tcPr>
          <w:p w14:paraId="78415C1D" w14:textId="77777777" w:rsidR="00163625" w:rsidRPr="00D87335" w:rsidRDefault="000E54CB" w:rsidP="00D87335">
            <w:pPr>
              <w:rPr>
                <w:rFonts w:ascii="Arial" w:hAnsi="Arial" w:cs="Arial"/>
                <w:sz w:val="16"/>
                <w:szCs w:val="16"/>
              </w:rPr>
            </w:pPr>
            <w:r w:rsidRPr="00D87335">
              <w:rPr>
                <w:rFonts w:ascii="Arial" w:hAnsi="Arial" w:cs="Arial"/>
                <w:sz w:val="16"/>
                <w:szCs w:val="16"/>
              </w:rPr>
              <w:t>-.019</w:t>
            </w:r>
          </w:p>
        </w:tc>
        <w:tc>
          <w:tcPr>
            <w:tcW w:w="651" w:type="dxa"/>
            <w:tcBorders>
              <w:top w:val="nil"/>
              <w:left w:val="nil"/>
              <w:bottom w:val="nil"/>
              <w:right w:val="nil"/>
            </w:tcBorders>
            <w:shd w:val="clear" w:color="auto" w:fill="FFFFFF"/>
            <w:tcMar>
              <w:top w:w="30" w:type="dxa"/>
              <w:left w:w="30" w:type="dxa"/>
              <w:bottom w:w="30" w:type="dxa"/>
              <w:right w:w="30" w:type="dxa"/>
            </w:tcMar>
          </w:tcPr>
          <w:p w14:paraId="7E77C5EF" w14:textId="77777777" w:rsidR="00163625" w:rsidRPr="00D87335" w:rsidRDefault="000E54CB" w:rsidP="00D87335">
            <w:pPr>
              <w:rPr>
                <w:rFonts w:ascii="Arial" w:hAnsi="Arial" w:cs="Arial"/>
                <w:sz w:val="16"/>
                <w:szCs w:val="16"/>
              </w:rPr>
            </w:pPr>
            <w:r w:rsidRPr="00D87335">
              <w:rPr>
                <w:rFonts w:ascii="Arial" w:hAnsi="Arial" w:cs="Arial"/>
                <w:sz w:val="16"/>
                <w:szCs w:val="16"/>
              </w:rPr>
              <w:t>-.033</w:t>
            </w:r>
          </w:p>
        </w:tc>
        <w:tc>
          <w:tcPr>
            <w:tcW w:w="697" w:type="dxa"/>
            <w:tcBorders>
              <w:top w:val="nil"/>
              <w:left w:val="nil"/>
              <w:bottom w:val="nil"/>
              <w:right w:val="nil"/>
            </w:tcBorders>
            <w:shd w:val="clear" w:color="auto" w:fill="FFFFFF"/>
            <w:tcMar>
              <w:top w:w="30" w:type="dxa"/>
              <w:left w:w="30" w:type="dxa"/>
              <w:bottom w:w="30" w:type="dxa"/>
              <w:right w:w="30" w:type="dxa"/>
            </w:tcMar>
          </w:tcPr>
          <w:p w14:paraId="53F15656"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6C8A0C76" w14:textId="77777777" w:rsidR="00163625" w:rsidRPr="00D87335" w:rsidRDefault="00163625" w:rsidP="00D87335">
            <w:pPr>
              <w:jc w:val="both"/>
              <w:rPr>
                <w:rFonts w:ascii="Arial" w:hAnsi="Arial" w:cs="Arial"/>
                <w:sz w:val="16"/>
                <w:szCs w:val="16"/>
              </w:rPr>
            </w:pPr>
          </w:p>
        </w:tc>
        <w:tc>
          <w:tcPr>
            <w:tcW w:w="698" w:type="dxa"/>
            <w:tcBorders>
              <w:top w:val="nil"/>
              <w:left w:val="nil"/>
              <w:bottom w:val="nil"/>
              <w:right w:val="nil"/>
            </w:tcBorders>
            <w:shd w:val="clear" w:color="auto" w:fill="FFFFFF"/>
          </w:tcPr>
          <w:p w14:paraId="070D084D" w14:textId="77777777" w:rsidR="00163625" w:rsidRPr="00D87335" w:rsidRDefault="00163625" w:rsidP="00D87335">
            <w:pPr>
              <w:jc w:val="both"/>
              <w:rPr>
                <w:rFonts w:ascii="Arial" w:hAnsi="Arial" w:cs="Arial"/>
                <w:sz w:val="16"/>
                <w:szCs w:val="16"/>
              </w:rPr>
            </w:pPr>
          </w:p>
        </w:tc>
        <w:tc>
          <w:tcPr>
            <w:tcW w:w="663" w:type="dxa"/>
            <w:tcBorders>
              <w:top w:val="nil"/>
              <w:left w:val="nil"/>
              <w:bottom w:val="nil"/>
              <w:right w:val="nil"/>
            </w:tcBorders>
            <w:shd w:val="clear" w:color="auto" w:fill="FFFFFF"/>
          </w:tcPr>
          <w:p w14:paraId="1A042826" w14:textId="77777777" w:rsidR="00163625" w:rsidRPr="00D87335" w:rsidRDefault="00163625" w:rsidP="00D87335">
            <w:pPr>
              <w:jc w:val="both"/>
              <w:rPr>
                <w:rFonts w:ascii="Arial" w:hAnsi="Arial" w:cs="Arial"/>
                <w:sz w:val="16"/>
                <w:szCs w:val="16"/>
              </w:rPr>
            </w:pPr>
          </w:p>
        </w:tc>
        <w:tc>
          <w:tcPr>
            <w:tcW w:w="718" w:type="dxa"/>
            <w:tcBorders>
              <w:top w:val="nil"/>
              <w:left w:val="nil"/>
              <w:bottom w:val="nil"/>
              <w:right w:val="nil"/>
            </w:tcBorders>
            <w:shd w:val="clear" w:color="auto" w:fill="FFFFFF"/>
          </w:tcPr>
          <w:p w14:paraId="2C84F9CC" w14:textId="77777777" w:rsidR="00163625" w:rsidRPr="00D87335" w:rsidRDefault="00163625" w:rsidP="00D87335">
            <w:pPr>
              <w:jc w:val="both"/>
              <w:rPr>
                <w:rFonts w:ascii="Arial" w:hAnsi="Arial" w:cs="Arial"/>
                <w:sz w:val="16"/>
                <w:szCs w:val="16"/>
              </w:rPr>
            </w:pPr>
          </w:p>
        </w:tc>
      </w:tr>
      <w:tr w:rsidR="00163625" w:rsidRPr="00D87335" w14:paraId="6D14D268" w14:textId="77777777">
        <w:trPr>
          <w:cantSplit/>
          <w:trHeight w:val="882"/>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E08162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7. Family Structure</w:t>
            </w:r>
          </w:p>
          <w:p w14:paraId="27466FD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8. State of Origin</w:t>
            </w:r>
          </w:p>
          <w:p w14:paraId="543E7D1A"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9. Age</w:t>
            </w:r>
          </w:p>
          <w:p w14:paraId="7C522608"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10. Gender</w:t>
            </w:r>
          </w:p>
        </w:tc>
        <w:tc>
          <w:tcPr>
            <w:tcW w:w="733" w:type="dxa"/>
            <w:tcBorders>
              <w:top w:val="nil"/>
              <w:left w:val="nil"/>
              <w:bottom w:val="nil"/>
              <w:right w:val="nil"/>
            </w:tcBorders>
            <w:shd w:val="clear" w:color="auto" w:fill="FFFFFF"/>
            <w:tcMar>
              <w:top w:w="30" w:type="dxa"/>
              <w:left w:w="30" w:type="dxa"/>
              <w:bottom w:w="30" w:type="dxa"/>
              <w:right w:w="30" w:type="dxa"/>
            </w:tcMar>
          </w:tcPr>
          <w:p w14:paraId="768A0E1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.197**</w:t>
            </w:r>
          </w:p>
          <w:p w14:paraId="294AAA79"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.143*</w:t>
            </w:r>
          </w:p>
          <w:p w14:paraId="307AA70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.209**</w:t>
            </w:r>
          </w:p>
          <w:p w14:paraId="6C663418"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.039</w:t>
            </w:r>
          </w:p>
        </w:tc>
        <w:tc>
          <w:tcPr>
            <w:tcW w:w="628" w:type="dxa"/>
            <w:tcBorders>
              <w:top w:val="nil"/>
              <w:left w:val="nil"/>
              <w:bottom w:val="nil"/>
              <w:right w:val="nil"/>
            </w:tcBorders>
            <w:shd w:val="clear" w:color="auto" w:fill="FFFFFF"/>
            <w:tcMar>
              <w:top w:w="30" w:type="dxa"/>
              <w:left w:w="30" w:type="dxa"/>
              <w:bottom w:w="30" w:type="dxa"/>
              <w:right w:w="30" w:type="dxa"/>
            </w:tcMar>
          </w:tcPr>
          <w:p w14:paraId="27E96F49" w14:textId="77777777" w:rsidR="00163625" w:rsidRPr="00D87335" w:rsidRDefault="000E54CB" w:rsidP="00D87335">
            <w:pPr>
              <w:rPr>
                <w:rFonts w:ascii="Arial" w:hAnsi="Arial" w:cs="Arial"/>
                <w:sz w:val="16"/>
                <w:szCs w:val="16"/>
              </w:rPr>
            </w:pPr>
            <w:r w:rsidRPr="00D87335">
              <w:rPr>
                <w:rFonts w:ascii="Arial" w:hAnsi="Arial" w:cs="Arial"/>
                <w:sz w:val="16"/>
                <w:szCs w:val="16"/>
              </w:rPr>
              <w:t>.140*</w:t>
            </w:r>
          </w:p>
          <w:p w14:paraId="415F1305" w14:textId="77777777" w:rsidR="00163625" w:rsidRPr="00D87335" w:rsidRDefault="000E54CB" w:rsidP="00D87335">
            <w:pPr>
              <w:rPr>
                <w:rFonts w:ascii="Arial" w:hAnsi="Arial" w:cs="Arial"/>
                <w:sz w:val="16"/>
                <w:szCs w:val="16"/>
              </w:rPr>
            </w:pPr>
            <w:r w:rsidRPr="00D87335">
              <w:rPr>
                <w:rFonts w:ascii="Arial" w:hAnsi="Arial" w:cs="Arial"/>
                <w:sz w:val="16"/>
                <w:szCs w:val="16"/>
              </w:rPr>
              <w:t>.210**</w:t>
            </w:r>
          </w:p>
          <w:p w14:paraId="776975F0" w14:textId="77777777" w:rsidR="00163625" w:rsidRPr="00D87335" w:rsidRDefault="000E54CB" w:rsidP="00D87335">
            <w:pPr>
              <w:rPr>
                <w:rFonts w:ascii="Arial" w:hAnsi="Arial" w:cs="Arial"/>
                <w:sz w:val="16"/>
                <w:szCs w:val="16"/>
              </w:rPr>
            </w:pPr>
            <w:r w:rsidRPr="00D87335">
              <w:rPr>
                <w:rFonts w:ascii="Arial" w:hAnsi="Arial" w:cs="Arial"/>
                <w:sz w:val="16"/>
                <w:szCs w:val="16"/>
              </w:rPr>
              <w:t>.112</w:t>
            </w:r>
          </w:p>
          <w:p w14:paraId="23DE7133" w14:textId="77777777" w:rsidR="00163625" w:rsidRPr="00D87335" w:rsidRDefault="000E54CB" w:rsidP="00D87335">
            <w:pPr>
              <w:rPr>
                <w:rFonts w:ascii="Arial" w:hAnsi="Arial" w:cs="Arial"/>
                <w:sz w:val="16"/>
                <w:szCs w:val="16"/>
              </w:rPr>
            </w:pPr>
            <w:r w:rsidRPr="00D87335">
              <w:rPr>
                <w:rFonts w:ascii="Arial" w:hAnsi="Arial" w:cs="Arial"/>
                <w:sz w:val="16"/>
                <w:szCs w:val="16"/>
              </w:rPr>
              <w:t>-.025</w:t>
            </w:r>
          </w:p>
        </w:tc>
        <w:tc>
          <w:tcPr>
            <w:tcW w:w="767" w:type="dxa"/>
            <w:tcBorders>
              <w:top w:val="nil"/>
              <w:left w:val="nil"/>
              <w:bottom w:val="nil"/>
              <w:right w:val="nil"/>
            </w:tcBorders>
            <w:shd w:val="clear" w:color="auto" w:fill="FFFFFF"/>
            <w:tcMar>
              <w:top w:w="30" w:type="dxa"/>
              <w:left w:w="30" w:type="dxa"/>
              <w:bottom w:w="30" w:type="dxa"/>
              <w:right w:w="30" w:type="dxa"/>
            </w:tcMar>
          </w:tcPr>
          <w:p w14:paraId="27A9727E" w14:textId="77777777" w:rsidR="00163625" w:rsidRPr="00D87335" w:rsidRDefault="000E54CB" w:rsidP="00D87335">
            <w:pPr>
              <w:rPr>
                <w:rFonts w:ascii="Arial" w:hAnsi="Arial" w:cs="Arial"/>
                <w:sz w:val="16"/>
                <w:szCs w:val="16"/>
              </w:rPr>
            </w:pPr>
            <w:r w:rsidRPr="00D87335">
              <w:rPr>
                <w:rFonts w:ascii="Arial" w:hAnsi="Arial" w:cs="Arial"/>
                <w:sz w:val="16"/>
                <w:szCs w:val="16"/>
              </w:rPr>
              <w:t>.219**</w:t>
            </w:r>
          </w:p>
          <w:p w14:paraId="2A9A11C2" w14:textId="77777777" w:rsidR="00163625" w:rsidRPr="00D87335" w:rsidRDefault="000E54CB" w:rsidP="00D87335">
            <w:pPr>
              <w:rPr>
                <w:rFonts w:ascii="Arial" w:hAnsi="Arial" w:cs="Arial"/>
                <w:sz w:val="16"/>
                <w:szCs w:val="16"/>
              </w:rPr>
            </w:pPr>
            <w:r w:rsidRPr="00D87335">
              <w:rPr>
                <w:rFonts w:ascii="Arial" w:hAnsi="Arial" w:cs="Arial"/>
                <w:sz w:val="16"/>
                <w:szCs w:val="16"/>
              </w:rPr>
              <w:t>.202**</w:t>
            </w:r>
          </w:p>
          <w:p w14:paraId="73A80BFA" w14:textId="77777777" w:rsidR="00163625" w:rsidRPr="00D87335" w:rsidRDefault="000E54CB" w:rsidP="00D87335">
            <w:pPr>
              <w:rPr>
                <w:rFonts w:ascii="Arial" w:hAnsi="Arial" w:cs="Arial"/>
                <w:sz w:val="16"/>
                <w:szCs w:val="16"/>
              </w:rPr>
            </w:pPr>
            <w:r w:rsidRPr="00D87335">
              <w:rPr>
                <w:rFonts w:ascii="Arial" w:hAnsi="Arial" w:cs="Arial"/>
                <w:sz w:val="16"/>
                <w:szCs w:val="16"/>
              </w:rPr>
              <w:t>.131*</w:t>
            </w:r>
          </w:p>
          <w:p w14:paraId="10E0611F" w14:textId="77777777" w:rsidR="00163625" w:rsidRPr="00D87335" w:rsidRDefault="000E54CB" w:rsidP="00D87335">
            <w:pPr>
              <w:rPr>
                <w:rFonts w:ascii="Arial" w:hAnsi="Arial" w:cs="Arial"/>
                <w:sz w:val="16"/>
                <w:szCs w:val="16"/>
              </w:rPr>
            </w:pPr>
            <w:r w:rsidRPr="00D87335">
              <w:rPr>
                <w:rFonts w:ascii="Arial" w:hAnsi="Arial" w:cs="Arial"/>
                <w:sz w:val="16"/>
                <w:szCs w:val="16"/>
              </w:rPr>
              <w:t>-.015</w:t>
            </w:r>
          </w:p>
        </w:tc>
        <w:tc>
          <w:tcPr>
            <w:tcW w:w="582" w:type="dxa"/>
            <w:tcBorders>
              <w:top w:val="nil"/>
              <w:left w:val="nil"/>
              <w:bottom w:val="nil"/>
              <w:right w:val="nil"/>
            </w:tcBorders>
            <w:shd w:val="clear" w:color="auto" w:fill="FFFFFF"/>
            <w:tcMar>
              <w:top w:w="30" w:type="dxa"/>
              <w:left w:w="30" w:type="dxa"/>
              <w:bottom w:w="30" w:type="dxa"/>
              <w:right w:w="30" w:type="dxa"/>
            </w:tcMar>
          </w:tcPr>
          <w:p w14:paraId="0AFA99F0" w14:textId="77777777" w:rsidR="00163625" w:rsidRPr="00D87335" w:rsidRDefault="000E54CB" w:rsidP="00D87335">
            <w:pPr>
              <w:rPr>
                <w:rFonts w:ascii="Arial" w:hAnsi="Arial" w:cs="Arial"/>
                <w:sz w:val="16"/>
                <w:szCs w:val="16"/>
              </w:rPr>
            </w:pPr>
            <w:r w:rsidRPr="00D87335">
              <w:rPr>
                <w:rFonts w:ascii="Arial" w:hAnsi="Arial" w:cs="Arial"/>
                <w:sz w:val="16"/>
                <w:szCs w:val="16"/>
              </w:rPr>
              <w:t>.153**</w:t>
            </w:r>
          </w:p>
          <w:p w14:paraId="4AF03E17" w14:textId="77777777" w:rsidR="00163625" w:rsidRPr="00D87335" w:rsidRDefault="000E54CB" w:rsidP="00D87335">
            <w:pPr>
              <w:rPr>
                <w:rFonts w:ascii="Arial" w:hAnsi="Arial" w:cs="Arial"/>
                <w:sz w:val="16"/>
                <w:szCs w:val="16"/>
              </w:rPr>
            </w:pPr>
            <w:r w:rsidRPr="00D87335">
              <w:rPr>
                <w:rFonts w:ascii="Arial" w:hAnsi="Arial" w:cs="Arial"/>
                <w:sz w:val="16"/>
                <w:szCs w:val="16"/>
              </w:rPr>
              <w:t>.067</w:t>
            </w:r>
          </w:p>
          <w:p w14:paraId="7D8AD124" w14:textId="77777777" w:rsidR="00163625" w:rsidRPr="00D87335" w:rsidRDefault="000E54CB" w:rsidP="00D87335">
            <w:pPr>
              <w:rPr>
                <w:rFonts w:ascii="Arial" w:hAnsi="Arial" w:cs="Arial"/>
                <w:sz w:val="16"/>
                <w:szCs w:val="16"/>
              </w:rPr>
            </w:pPr>
            <w:r w:rsidRPr="00D87335">
              <w:rPr>
                <w:rFonts w:ascii="Arial" w:hAnsi="Arial" w:cs="Arial"/>
                <w:sz w:val="16"/>
                <w:szCs w:val="16"/>
              </w:rPr>
              <w:t>.179**</w:t>
            </w:r>
          </w:p>
          <w:p w14:paraId="51865BA5" w14:textId="77777777" w:rsidR="00163625" w:rsidRPr="00D87335" w:rsidRDefault="000E54CB" w:rsidP="00D87335">
            <w:pPr>
              <w:rPr>
                <w:rFonts w:ascii="Arial" w:hAnsi="Arial" w:cs="Arial"/>
                <w:sz w:val="16"/>
                <w:szCs w:val="16"/>
              </w:rPr>
            </w:pPr>
            <w:r w:rsidRPr="00D87335">
              <w:rPr>
                <w:rFonts w:ascii="Arial" w:hAnsi="Arial" w:cs="Arial"/>
                <w:sz w:val="16"/>
                <w:szCs w:val="16"/>
              </w:rPr>
              <w:t>.046</w:t>
            </w:r>
          </w:p>
        </w:tc>
        <w:tc>
          <w:tcPr>
            <w:tcW w:w="651" w:type="dxa"/>
            <w:tcBorders>
              <w:top w:val="nil"/>
              <w:left w:val="nil"/>
              <w:bottom w:val="nil"/>
              <w:right w:val="nil"/>
            </w:tcBorders>
            <w:shd w:val="clear" w:color="auto" w:fill="FFFFFF"/>
            <w:tcMar>
              <w:top w:w="30" w:type="dxa"/>
              <w:left w:w="30" w:type="dxa"/>
              <w:bottom w:w="30" w:type="dxa"/>
              <w:right w:w="30" w:type="dxa"/>
            </w:tcMar>
          </w:tcPr>
          <w:p w14:paraId="2A76B5AA" w14:textId="3267C092" w:rsidR="00163625" w:rsidRPr="00D87335" w:rsidRDefault="000B4241" w:rsidP="00D87335">
            <w:pPr>
              <w:rPr>
                <w:rFonts w:ascii="Arial" w:hAnsi="Arial" w:cs="Arial"/>
                <w:sz w:val="16"/>
                <w:szCs w:val="16"/>
              </w:rPr>
            </w:pPr>
            <w:r>
              <w:rPr>
                <w:rFonts w:ascii="Arial" w:hAnsi="Arial" w:cs="Arial"/>
                <w:sz w:val="16"/>
                <w:szCs w:val="16"/>
              </w:rPr>
              <w:t>0</w:t>
            </w:r>
            <w:r w:rsidR="000E54CB" w:rsidRPr="00D87335">
              <w:rPr>
                <w:rFonts w:ascii="Arial" w:hAnsi="Arial" w:cs="Arial"/>
                <w:sz w:val="16"/>
                <w:szCs w:val="16"/>
              </w:rPr>
              <w:t>.145*</w:t>
            </w:r>
          </w:p>
          <w:p w14:paraId="272403BD" w14:textId="091CD6C4" w:rsidR="00163625" w:rsidRPr="00D87335" w:rsidRDefault="000B4241" w:rsidP="00D87335">
            <w:pPr>
              <w:rPr>
                <w:rFonts w:ascii="Arial" w:hAnsi="Arial" w:cs="Arial"/>
                <w:sz w:val="16"/>
                <w:szCs w:val="16"/>
              </w:rPr>
            </w:pPr>
            <w:r>
              <w:rPr>
                <w:rFonts w:ascii="Arial" w:hAnsi="Arial" w:cs="Arial"/>
                <w:sz w:val="16"/>
                <w:szCs w:val="16"/>
              </w:rPr>
              <w:t>0.</w:t>
            </w:r>
            <w:r w:rsidR="000E54CB" w:rsidRPr="00D87335">
              <w:rPr>
                <w:rFonts w:ascii="Arial" w:hAnsi="Arial" w:cs="Arial"/>
                <w:sz w:val="16"/>
                <w:szCs w:val="16"/>
              </w:rPr>
              <w:t>184**</w:t>
            </w:r>
          </w:p>
          <w:p w14:paraId="2BB0405B" w14:textId="0916ED01" w:rsidR="00163625" w:rsidRPr="00D87335" w:rsidRDefault="000B4241" w:rsidP="00D87335">
            <w:pPr>
              <w:rPr>
                <w:rFonts w:ascii="Arial" w:hAnsi="Arial" w:cs="Arial"/>
                <w:sz w:val="16"/>
                <w:szCs w:val="16"/>
              </w:rPr>
            </w:pPr>
            <w:r>
              <w:rPr>
                <w:rFonts w:ascii="Arial" w:hAnsi="Arial" w:cs="Arial"/>
                <w:sz w:val="16"/>
                <w:szCs w:val="16"/>
              </w:rPr>
              <w:t>0.</w:t>
            </w:r>
            <w:r w:rsidR="000E54CB" w:rsidRPr="00D87335">
              <w:rPr>
                <w:rFonts w:ascii="Arial" w:hAnsi="Arial" w:cs="Arial"/>
                <w:sz w:val="16"/>
                <w:szCs w:val="16"/>
              </w:rPr>
              <w:t>103</w:t>
            </w:r>
          </w:p>
          <w:p w14:paraId="23A19C9B" w14:textId="4F8EE367" w:rsidR="00163625" w:rsidRPr="00D87335" w:rsidRDefault="000E54CB" w:rsidP="00D87335">
            <w:pPr>
              <w:rPr>
                <w:rFonts w:ascii="Arial" w:hAnsi="Arial" w:cs="Arial"/>
                <w:sz w:val="16"/>
                <w:szCs w:val="16"/>
              </w:rPr>
            </w:pPr>
            <w:r w:rsidRPr="00D87335">
              <w:rPr>
                <w:rFonts w:ascii="Arial" w:hAnsi="Arial" w:cs="Arial"/>
                <w:sz w:val="16"/>
                <w:szCs w:val="16"/>
              </w:rPr>
              <w:t>-</w:t>
            </w:r>
            <w:r w:rsidR="000B4241">
              <w:rPr>
                <w:rFonts w:ascii="Arial" w:hAnsi="Arial" w:cs="Arial"/>
                <w:sz w:val="16"/>
                <w:szCs w:val="16"/>
              </w:rPr>
              <w:t>0</w:t>
            </w:r>
            <w:r w:rsidRPr="00D87335">
              <w:rPr>
                <w:rFonts w:ascii="Arial" w:hAnsi="Arial" w:cs="Arial"/>
                <w:sz w:val="16"/>
                <w:szCs w:val="16"/>
              </w:rPr>
              <w:t>.054</w:t>
            </w:r>
          </w:p>
        </w:tc>
        <w:tc>
          <w:tcPr>
            <w:tcW w:w="697" w:type="dxa"/>
            <w:tcBorders>
              <w:top w:val="nil"/>
              <w:left w:val="nil"/>
              <w:bottom w:val="nil"/>
              <w:right w:val="nil"/>
            </w:tcBorders>
            <w:shd w:val="clear" w:color="auto" w:fill="FFFFFF"/>
            <w:tcMar>
              <w:top w:w="30" w:type="dxa"/>
              <w:left w:w="30" w:type="dxa"/>
              <w:bottom w:w="30" w:type="dxa"/>
              <w:right w:w="30" w:type="dxa"/>
            </w:tcMar>
          </w:tcPr>
          <w:p w14:paraId="0A01ACF8" w14:textId="77777777" w:rsidR="00163625" w:rsidRPr="00D87335" w:rsidRDefault="000E54CB" w:rsidP="00D87335">
            <w:pPr>
              <w:rPr>
                <w:rFonts w:ascii="Arial" w:hAnsi="Arial" w:cs="Arial"/>
                <w:sz w:val="16"/>
                <w:szCs w:val="16"/>
              </w:rPr>
            </w:pPr>
            <w:r w:rsidRPr="00D87335">
              <w:rPr>
                <w:rFonts w:ascii="Arial" w:hAnsi="Arial" w:cs="Arial"/>
                <w:sz w:val="16"/>
                <w:szCs w:val="16"/>
              </w:rPr>
              <w:t>.363**</w:t>
            </w:r>
          </w:p>
          <w:p w14:paraId="7D556495" w14:textId="77777777" w:rsidR="00163625" w:rsidRPr="00D87335" w:rsidRDefault="000E54CB" w:rsidP="00D87335">
            <w:pPr>
              <w:rPr>
                <w:rFonts w:ascii="Arial" w:hAnsi="Arial" w:cs="Arial"/>
                <w:sz w:val="16"/>
                <w:szCs w:val="16"/>
              </w:rPr>
            </w:pPr>
            <w:r w:rsidRPr="00D87335">
              <w:rPr>
                <w:rFonts w:ascii="Arial" w:hAnsi="Arial" w:cs="Arial"/>
                <w:sz w:val="16"/>
                <w:szCs w:val="16"/>
              </w:rPr>
              <w:t>.001</w:t>
            </w:r>
          </w:p>
          <w:p w14:paraId="500094B3" w14:textId="77777777" w:rsidR="00163625" w:rsidRPr="00D87335" w:rsidRDefault="000E54CB" w:rsidP="00D87335">
            <w:pPr>
              <w:rPr>
                <w:rFonts w:ascii="Arial" w:hAnsi="Arial" w:cs="Arial"/>
                <w:sz w:val="16"/>
                <w:szCs w:val="16"/>
              </w:rPr>
            </w:pPr>
            <w:r w:rsidRPr="00D87335">
              <w:rPr>
                <w:rFonts w:ascii="Arial" w:hAnsi="Arial" w:cs="Arial"/>
                <w:sz w:val="16"/>
                <w:szCs w:val="16"/>
              </w:rPr>
              <w:t>.090</w:t>
            </w:r>
          </w:p>
          <w:p w14:paraId="41557882" w14:textId="77777777" w:rsidR="00163625" w:rsidRPr="00D87335" w:rsidRDefault="000E54CB" w:rsidP="00D87335">
            <w:pPr>
              <w:rPr>
                <w:rFonts w:ascii="Arial" w:hAnsi="Arial" w:cs="Arial"/>
                <w:sz w:val="16"/>
                <w:szCs w:val="16"/>
              </w:rPr>
            </w:pPr>
            <w:r w:rsidRPr="00D87335">
              <w:rPr>
                <w:rFonts w:ascii="Arial" w:hAnsi="Arial" w:cs="Arial"/>
                <w:sz w:val="16"/>
                <w:szCs w:val="16"/>
              </w:rPr>
              <w:t>.048</w:t>
            </w:r>
          </w:p>
        </w:tc>
        <w:tc>
          <w:tcPr>
            <w:tcW w:w="628" w:type="dxa"/>
            <w:tcBorders>
              <w:top w:val="nil"/>
              <w:left w:val="nil"/>
              <w:bottom w:val="nil"/>
              <w:right w:val="nil"/>
            </w:tcBorders>
            <w:shd w:val="clear" w:color="auto" w:fill="FFFFFF"/>
            <w:tcMar>
              <w:top w:w="30" w:type="dxa"/>
              <w:left w:w="30" w:type="dxa"/>
              <w:bottom w:w="30" w:type="dxa"/>
              <w:right w:w="30" w:type="dxa"/>
            </w:tcMar>
          </w:tcPr>
          <w:p w14:paraId="06FCF922"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p w14:paraId="31EE420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.000</w:t>
            </w:r>
          </w:p>
          <w:p w14:paraId="1C67D49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.101</w:t>
            </w:r>
          </w:p>
          <w:p w14:paraId="0E79FDAF" w14:textId="3076D4B1" w:rsidR="00163625" w:rsidRPr="00D87335" w:rsidRDefault="000E54CB" w:rsidP="00D87335">
            <w:pPr>
              <w:jc w:val="both"/>
              <w:rPr>
                <w:rFonts w:ascii="Arial" w:hAnsi="Arial" w:cs="Arial"/>
                <w:sz w:val="16"/>
                <w:szCs w:val="16"/>
              </w:rPr>
            </w:pPr>
            <w:r w:rsidRPr="00D87335">
              <w:rPr>
                <w:rFonts w:ascii="Arial" w:hAnsi="Arial" w:cs="Arial"/>
                <w:sz w:val="16"/>
                <w:szCs w:val="16"/>
              </w:rPr>
              <w:t>.035</w:t>
            </w:r>
          </w:p>
        </w:tc>
        <w:tc>
          <w:tcPr>
            <w:tcW w:w="698" w:type="dxa"/>
            <w:tcBorders>
              <w:top w:val="nil"/>
              <w:left w:val="nil"/>
              <w:bottom w:val="nil"/>
              <w:right w:val="nil"/>
            </w:tcBorders>
            <w:shd w:val="clear" w:color="auto" w:fill="FFFFFF"/>
          </w:tcPr>
          <w:p w14:paraId="7905D7C5" w14:textId="77777777" w:rsidR="00163625" w:rsidRPr="00D87335" w:rsidRDefault="00163625" w:rsidP="00D87335">
            <w:pPr>
              <w:jc w:val="both"/>
              <w:rPr>
                <w:rFonts w:ascii="Arial" w:hAnsi="Arial" w:cs="Arial"/>
                <w:sz w:val="16"/>
                <w:szCs w:val="16"/>
              </w:rPr>
            </w:pPr>
          </w:p>
          <w:p w14:paraId="70339F6B"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p w14:paraId="0777B9A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.088</w:t>
            </w:r>
          </w:p>
          <w:p w14:paraId="1719A67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-152**</w:t>
            </w:r>
          </w:p>
        </w:tc>
        <w:tc>
          <w:tcPr>
            <w:tcW w:w="663" w:type="dxa"/>
            <w:tcBorders>
              <w:top w:val="nil"/>
              <w:left w:val="nil"/>
              <w:bottom w:val="nil"/>
              <w:right w:val="nil"/>
            </w:tcBorders>
            <w:shd w:val="clear" w:color="auto" w:fill="FFFFFF"/>
          </w:tcPr>
          <w:p w14:paraId="4E13ED8F" w14:textId="77777777" w:rsidR="00163625" w:rsidRPr="00D87335" w:rsidRDefault="00163625" w:rsidP="00D87335">
            <w:pPr>
              <w:jc w:val="both"/>
              <w:rPr>
                <w:rFonts w:ascii="Arial" w:hAnsi="Arial" w:cs="Arial"/>
                <w:sz w:val="16"/>
                <w:szCs w:val="16"/>
              </w:rPr>
            </w:pPr>
          </w:p>
          <w:p w14:paraId="6D8D67FB" w14:textId="77777777" w:rsidR="00163625" w:rsidRPr="00D87335" w:rsidRDefault="00163625" w:rsidP="00D87335">
            <w:pPr>
              <w:jc w:val="both"/>
              <w:rPr>
                <w:rFonts w:ascii="Arial" w:hAnsi="Arial" w:cs="Arial"/>
                <w:sz w:val="16"/>
                <w:szCs w:val="16"/>
              </w:rPr>
            </w:pPr>
          </w:p>
          <w:p w14:paraId="64DAEAA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p w14:paraId="3D686321"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.008</w:t>
            </w:r>
          </w:p>
        </w:tc>
        <w:tc>
          <w:tcPr>
            <w:tcW w:w="718" w:type="dxa"/>
            <w:tcBorders>
              <w:top w:val="nil"/>
              <w:left w:val="nil"/>
              <w:bottom w:val="nil"/>
              <w:right w:val="nil"/>
            </w:tcBorders>
            <w:shd w:val="clear" w:color="auto" w:fill="FFFFFF"/>
          </w:tcPr>
          <w:p w14:paraId="68AFC2C0" w14:textId="77777777" w:rsidR="00163625" w:rsidRPr="00D87335" w:rsidRDefault="00163625" w:rsidP="00D87335">
            <w:pPr>
              <w:jc w:val="both"/>
              <w:rPr>
                <w:rFonts w:ascii="Arial" w:hAnsi="Arial" w:cs="Arial"/>
                <w:sz w:val="16"/>
                <w:szCs w:val="16"/>
              </w:rPr>
            </w:pPr>
          </w:p>
          <w:p w14:paraId="39CF30D1" w14:textId="77777777" w:rsidR="00163625" w:rsidRPr="00D87335" w:rsidRDefault="00163625" w:rsidP="00D87335">
            <w:pPr>
              <w:jc w:val="both"/>
              <w:rPr>
                <w:rFonts w:ascii="Arial" w:hAnsi="Arial" w:cs="Arial"/>
                <w:sz w:val="16"/>
                <w:szCs w:val="16"/>
              </w:rPr>
            </w:pPr>
          </w:p>
          <w:p w14:paraId="5C909F6F" w14:textId="77777777" w:rsidR="00163625" w:rsidRPr="00D87335" w:rsidRDefault="00163625" w:rsidP="00D87335">
            <w:pPr>
              <w:jc w:val="both"/>
              <w:rPr>
                <w:rFonts w:ascii="Arial" w:hAnsi="Arial" w:cs="Arial"/>
                <w:sz w:val="16"/>
                <w:szCs w:val="16"/>
              </w:rPr>
            </w:pPr>
          </w:p>
          <w:p w14:paraId="3341598A"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w:t>
            </w:r>
          </w:p>
        </w:tc>
      </w:tr>
      <w:tr w:rsidR="00163625" w:rsidRPr="00D87335" w14:paraId="3AA0F3E4" w14:textId="77777777">
        <w:trPr>
          <w:cantSplit/>
          <w:trHeight w:val="38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52D8C05D"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Mean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60588EDE"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19.18</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406DC7B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72.67</w:t>
            </w: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tcPr>
          <w:p w14:paraId="4E94AFD8"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32.15</w:t>
            </w: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tcPr>
          <w:p w14:paraId="392AD9EB"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tcPr>
          <w:p w14:paraId="3BF6EE2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tcPr>
          <w:p w14:paraId="0B1B2996"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2C1703A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98" w:type="dxa"/>
            <w:tcBorders>
              <w:top w:val="single" w:sz="24" w:space="0" w:color="000000"/>
              <w:left w:val="nil"/>
              <w:bottom w:val="nil"/>
              <w:right w:val="nil"/>
            </w:tcBorders>
            <w:shd w:val="clear" w:color="auto" w:fill="FFFFFF"/>
          </w:tcPr>
          <w:p w14:paraId="09F52027"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63" w:type="dxa"/>
            <w:tcBorders>
              <w:top w:val="single" w:sz="24" w:space="0" w:color="000000"/>
              <w:left w:val="nil"/>
              <w:bottom w:val="nil"/>
              <w:right w:val="nil"/>
            </w:tcBorders>
            <w:shd w:val="clear" w:color="auto" w:fill="FFFFFF"/>
          </w:tcPr>
          <w:p w14:paraId="1BDF27E6"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718" w:type="dxa"/>
            <w:tcBorders>
              <w:top w:val="single" w:sz="24" w:space="0" w:color="000000"/>
              <w:left w:val="nil"/>
              <w:bottom w:val="nil"/>
              <w:right w:val="nil"/>
            </w:tcBorders>
            <w:shd w:val="clear" w:color="auto" w:fill="FFFFFF"/>
          </w:tcPr>
          <w:p w14:paraId="5B0A7114" w14:textId="77777777" w:rsidR="00163625" w:rsidRPr="00D87335" w:rsidRDefault="00163625" w:rsidP="00D87335">
            <w:pPr>
              <w:jc w:val="both"/>
              <w:rPr>
                <w:rFonts w:ascii="Arial" w:hAnsi="Arial" w:cs="Arial"/>
                <w:sz w:val="16"/>
                <w:szCs w:val="16"/>
              </w:rPr>
            </w:pPr>
          </w:p>
        </w:tc>
      </w:tr>
      <w:tr w:rsidR="00163625" w:rsidRPr="00D87335" w14:paraId="77B72DEF" w14:textId="77777777">
        <w:trPr>
          <w:cantSplit/>
          <w:trHeight w:val="530"/>
          <w:tblHeader/>
          <w:jc w:val="center"/>
        </w:trPr>
        <w:tc>
          <w:tcPr>
            <w:tcW w:w="2360" w:type="dxa"/>
            <w:tcBorders>
              <w:top w:val="nil"/>
              <w:left w:val="nil"/>
              <w:bottom w:val="single" w:sz="24" w:space="0" w:color="000000"/>
              <w:right w:val="nil"/>
            </w:tcBorders>
            <w:shd w:val="clear" w:color="auto" w:fill="FFFFFF"/>
            <w:tcMar>
              <w:top w:w="30" w:type="dxa"/>
              <w:left w:w="30" w:type="dxa"/>
              <w:bottom w:w="30" w:type="dxa"/>
              <w:right w:w="30" w:type="dxa"/>
            </w:tcMar>
          </w:tcPr>
          <w:p w14:paraId="4BB953A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SD</w:t>
            </w:r>
          </w:p>
        </w:tc>
        <w:tc>
          <w:tcPr>
            <w:tcW w:w="733" w:type="dxa"/>
            <w:tcBorders>
              <w:top w:val="nil"/>
              <w:left w:val="nil"/>
              <w:bottom w:val="single" w:sz="24" w:space="0" w:color="000000"/>
              <w:right w:val="nil"/>
            </w:tcBorders>
            <w:shd w:val="clear" w:color="auto" w:fill="FFFFFF"/>
            <w:tcMar>
              <w:top w:w="30" w:type="dxa"/>
              <w:left w:w="30" w:type="dxa"/>
              <w:bottom w:w="30" w:type="dxa"/>
              <w:right w:w="30" w:type="dxa"/>
            </w:tcMar>
          </w:tcPr>
          <w:p w14:paraId="1FCC42F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8.80</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7A31776F"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14.93</w:t>
            </w:r>
          </w:p>
        </w:tc>
        <w:tc>
          <w:tcPr>
            <w:tcW w:w="767" w:type="dxa"/>
            <w:tcBorders>
              <w:top w:val="nil"/>
              <w:left w:val="nil"/>
              <w:bottom w:val="single" w:sz="24" w:space="0" w:color="000000"/>
              <w:right w:val="nil"/>
            </w:tcBorders>
            <w:shd w:val="clear" w:color="auto" w:fill="FFFFFF"/>
            <w:tcMar>
              <w:top w:w="30" w:type="dxa"/>
              <w:left w:w="30" w:type="dxa"/>
              <w:bottom w:w="30" w:type="dxa"/>
              <w:right w:w="30" w:type="dxa"/>
            </w:tcMar>
          </w:tcPr>
          <w:p w14:paraId="56BFD3A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16.21</w:t>
            </w:r>
          </w:p>
        </w:tc>
        <w:tc>
          <w:tcPr>
            <w:tcW w:w="582" w:type="dxa"/>
            <w:tcBorders>
              <w:top w:val="nil"/>
              <w:left w:val="nil"/>
              <w:bottom w:val="single" w:sz="24" w:space="0" w:color="000000"/>
              <w:right w:val="nil"/>
            </w:tcBorders>
            <w:shd w:val="clear" w:color="auto" w:fill="FFFFFF"/>
            <w:tcMar>
              <w:top w:w="30" w:type="dxa"/>
              <w:left w:w="30" w:type="dxa"/>
              <w:bottom w:w="30" w:type="dxa"/>
              <w:right w:w="30" w:type="dxa"/>
            </w:tcMar>
          </w:tcPr>
          <w:p w14:paraId="1826E6DD"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51" w:type="dxa"/>
            <w:tcBorders>
              <w:top w:val="nil"/>
              <w:left w:val="nil"/>
              <w:bottom w:val="single" w:sz="24" w:space="0" w:color="000000"/>
              <w:right w:val="nil"/>
            </w:tcBorders>
            <w:shd w:val="clear" w:color="auto" w:fill="FFFFFF"/>
            <w:tcMar>
              <w:top w:w="30" w:type="dxa"/>
              <w:left w:w="30" w:type="dxa"/>
              <w:bottom w:w="30" w:type="dxa"/>
              <w:right w:w="30" w:type="dxa"/>
            </w:tcMar>
          </w:tcPr>
          <w:p w14:paraId="27736D2D"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97" w:type="dxa"/>
            <w:tcBorders>
              <w:top w:val="nil"/>
              <w:left w:val="nil"/>
              <w:bottom w:val="single" w:sz="24" w:space="0" w:color="000000"/>
              <w:right w:val="nil"/>
            </w:tcBorders>
            <w:shd w:val="clear" w:color="auto" w:fill="FFFFFF"/>
            <w:tcMar>
              <w:top w:w="30" w:type="dxa"/>
              <w:left w:w="30" w:type="dxa"/>
              <w:bottom w:w="30" w:type="dxa"/>
              <w:right w:w="30" w:type="dxa"/>
            </w:tcMar>
          </w:tcPr>
          <w:p w14:paraId="1230165E"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59D6BE68"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98" w:type="dxa"/>
            <w:tcBorders>
              <w:top w:val="nil"/>
              <w:left w:val="nil"/>
              <w:bottom w:val="single" w:sz="24" w:space="0" w:color="000000"/>
              <w:right w:val="nil"/>
            </w:tcBorders>
            <w:shd w:val="clear" w:color="auto" w:fill="FFFFFF"/>
          </w:tcPr>
          <w:p w14:paraId="1E5386B5"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663" w:type="dxa"/>
            <w:tcBorders>
              <w:top w:val="nil"/>
              <w:left w:val="nil"/>
              <w:bottom w:val="single" w:sz="24" w:space="0" w:color="000000"/>
              <w:right w:val="nil"/>
            </w:tcBorders>
            <w:shd w:val="clear" w:color="auto" w:fill="FFFFFF"/>
          </w:tcPr>
          <w:p w14:paraId="056388F3" w14:textId="77777777" w:rsidR="00163625" w:rsidRPr="00D87335" w:rsidRDefault="000E54CB" w:rsidP="00D87335">
            <w:pPr>
              <w:jc w:val="both"/>
              <w:rPr>
                <w:rFonts w:ascii="Arial" w:hAnsi="Arial" w:cs="Arial"/>
                <w:sz w:val="16"/>
                <w:szCs w:val="16"/>
              </w:rPr>
            </w:pPr>
            <w:r w:rsidRPr="00D87335">
              <w:rPr>
                <w:rFonts w:ascii="Arial" w:hAnsi="Arial" w:cs="Arial"/>
                <w:sz w:val="16"/>
                <w:szCs w:val="16"/>
              </w:rPr>
              <w:t>-</w:t>
            </w:r>
          </w:p>
        </w:tc>
        <w:tc>
          <w:tcPr>
            <w:tcW w:w="718" w:type="dxa"/>
            <w:tcBorders>
              <w:top w:val="nil"/>
              <w:left w:val="nil"/>
              <w:bottom w:val="single" w:sz="24" w:space="0" w:color="000000"/>
              <w:right w:val="nil"/>
            </w:tcBorders>
            <w:shd w:val="clear" w:color="auto" w:fill="FFFFFF"/>
          </w:tcPr>
          <w:p w14:paraId="568998C9" w14:textId="77777777" w:rsidR="00163625" w:rsidRPr="00D87335" w:rsidRDefault="00163625" w:rsidP="00D87335">
            <w:pPr>
              <w:jc w:val="both"/>
              <w:rPr>
                <w:rFonts w:ascii="Arial" w:hAnsi="Arial" w:cs="Arial"/>
                <w:sz w:val="16"/>
                <w:szCs w:val="16"/>
              </w:rPr>
            </w:pPr>
          </w:p>
        </w:tc>
      </w:tr>
    </w:tbl>
    <w:p w14:paraId="496A1EA3" w14:textId="77777777" w:rsidR="00163625" w:rsidRPr="00D87335" w:rsidRDefault="000E54CB" w:rsidP="00D87335">
      <w:pPr>
        <w:jc w:val="both"/>
        <w:rPr>
          <w:rFonts w:ascii="Arial" w:hAnsi="Arial" w:cs="Arial"/>
          <w:i/>
          <w:iCs/>
          <w:sz w:val="18"/>
          <w:szCs w:val="18"/>
        </w:rPr>
      </w:pPr>
      <w:r w:rsidRPr="00D87335">
        <w:rPr>
          <w:rFonts w:ascii="Arial" w:hAnsi="Arial" w:cs="Arial"/>
          <w:i/>
          <w:iCs/>
          <w:sz w:val="18"/>
          <w:szCs w:val="18"/>
        </w:rPr>
        <w:t xml:space="preserve">** p&lt; 0.01, * p &lt; .05, N= 300. </w:t>
      </w:r>
    </w:p>
    <w:p w14:paraId="072633F3" w14:textId="77777777" w:rsidR="00163625" w:rsidRPr="00D87335" w:rsidRDefault="00163625" w:rsidP="00D87335">
      <w:pPr>
        <w:jc w:val="both"/>
        <w:rPr>
          <w:rFonts w:ascii="Arial" w:hAnsi="Arial" w:cs="Arial"/>
        </w:rPr>
      </w:pPr>
    </w:p>
    <w:p w14:paraId="5FA3B7DC" w14:textId="77777777" w:rsidR="00163625" w:rsidRPr="00D87335" w:rsidRDefault="000E54CB">
      <w:pPr>
        <w:jc w:val="both"/>
        <w:rPr>
          <w:rFonts w:ascii="Arial" w:hAnsi="Arial" w:cs="Arial"/>
        </w:rPr>
      </w:pPr>
      <w:r w:rsidRPr="00D87335">
        <w:rPr>
          <w:rFonts w:ascii="Arial" w:hAnsi="Arial" w:cs="Arial"/>
        </w:rPr>
        <w:t>The results in Table 2 revealed that domestic violence had a significant relationship with suicidal ideation [r (300) = .685, p&lt;01]. This means that domestic violence determined suicidal ideation among the students.  The results also indicated that child abuse and suicidal ideation were significantly related [r (300) = .790, p&lt;01]. The results also showed that there a significant relationship between parent’s marital status and suicidal ideation among the students [r (300) = .247, p&lt;01]. The results further indicated that caregiver during childhood and suicidal ideation were also significantly related [r (300) = .348, p&lt;01]. Family structure also had a significant relationship with suicidal ideation [r (300) = .197, p&lt;01]. Age had a significant relationship with suicidal ideation. The results further indicated that family size [r (300) = .128, p&lt;05] and state of origin [r (300) = .143, p&lt;05] had significant relationship with suicidal ideation. However, the relationship between gender and suicidal ideation was not significant [r (300) = .039, p&lt;05].</w:t>
      </w:r>
    </w:p>
    <w:p w14:paraId="26D150CF" w14:textId="77777777" w:rsidR="00163625" w:rsidRPr="00D87335" w:rsidRDefault="00163625">
      <w:pPr>
        <w:jc w:val="both"/>
        <w:rPr>
          <w:rFonts w:ascii="Arial" w:hAnsi="Arial" w:cs="Arial"/>
        </w:rPr>
      </w:pPr>
    </w:p>
    <w:p w14:paraId="4715DF87" w14:textId="77777777" w:rsidR="00163625" w:rsidRPr="00D87335" w:rsidRDefault="000E54CB">
      <w:pPr>
        <w:jc w:val="both"/>
        <w:rPr>
          <w:rFonts w:ascii="Arial" w:hAnsi="Arial" w:cs="Arial"/>
          <w:b/>
        </w:rPr>
      </w:pPr>
      <w:r w:rsidRPr="00D87335">
        <w:rPr>
          <w:rFonts w:ascii="Arial" w:hAnsi="Arial" w:cs="Arial"/>
          <w:b/>
        </w:rPr>
        <w:t>3.2. Test Of Hypotheses</w:t>
      </w:r>
    </w:p>
    <w:p w14:paraId="2D2D1F14" w14:textId="77777777" w:rsidR="00163625" w:rsidRPr="00D87335" w:rsidRDefault="00163625">
      <w:pPr>
        <w:autoSpaceDE w:val="0"/>
        <w:autoSpaceDN w:val="0"/>
        <w:adjustRightInd w:val="0"/>
        <w:jc w:val="both"/>
        <w:rPr>
          <w:rFonts w:ascii="Arial" w:hAnsi="Arial" w:cs="Arial"/>
          <w:b/>
          <w:bCs/>
        </w:rPr>
      </w:pPr>
    </w:p>
    <w:p w14:paraId="370DFE5C" w14:textId="77777777" w:rsidR="00163625" w:rsidRPr="00D87335" w:rsidRDefault="000E54CB">
      <w:pPr>
        <w:autoSpaceDE w:val="0"/>
        <w:autoSpaceDN w:val="0"/>
        <w:adjustRightInd w:val="0"/>
        <w:jc w:val="both"/>
        <w:rPr>
          <w:rFonts w:ascii="Arial" w:hAnsi="Arial" w:cs="Arial"/>
          <w:b/>
          <w:bCs/>
        </w:rPr>
      </w:pPr>
      <w:r w:rsidRPr="00D87335">
        <w:rPr>
          <w:rFonts w:ascii="Arial" w:hAnsi="Arial" w:cs="Arial"/>
          <w:b/>
          <w:bCs/>
        </w:rPr>
        <w:t>Table 3.</w:t>
      </w:r>
    </w:p>
    <w:p w14:paraId="2EE3DCD3" w14:textId="77777777" w:rsidR="00163625" w:rsidRPr="006F3E42" w:rsidRDefault="000E54CB">
      <w:pPr>
        <w:autoSpaceDE w:val="0"/>
        <w:autoSpaceDN w:val="0"/>
        <w:adjustRightInd w:val="0"/>
        <w:jc w:val="both"/>
        <w:rPr>
          <w:rFonts w:ascii="Arial" w:hAnsi="Arial" w:cs="Arial"/>
          <w:bCs/>
          <w:i/>
          <w:iCs/>
        </w:rPr>
      </w:pPr>
      <w:r w:rsidRPr="006F3E42">
        <w:rPr>
          <w:rFonts w:ascii="Arial" w:hAnsi="Arial" w:cs="Arial"/>
          <w:bCs/>
          <w:i/>
          <w:iCs/>
        </w:rPr>
        <w:t>Multiple Regression Analysis Showing the Prediction of Child   Abuse and Domestic Violence on Suicidality.</w:t>
      </w:r>
    </w:p>
    <w:tbl>
      <w:tblPr>
        <w:tblW w:w="960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116"/>
        <w:gridCol w:w="1007"/>
        <w:gridCol w:w="920"/>
        <w:gridCol w:w="992"/>
        <w:gridCol w:w="992"/>
        <w:gridCol w:w="1041"/>
        <w:gridCol w:w="778"/>
        <w:gridCol w:w="763"/>
      </w:tblGrid>
      <w:tr w:rsidR="00163625" w:rsidRPr="00D87335" w14:paraId="03962BA2" w14:textId="77777777">
        <w:trPr>
          <w:cantSplit/>
          <w:trHeight w:val="484"/>
          <w:tblHeader/>
        </w:trPr>
        <w:tc>
          <w:tcPr>
            <w:tcW w:w="3116" w:type="dxa"/>
            <w:tcBorders>
              <w:top w:val="single" w:sz="18" w:space="0" w:color="auto"/>
              <w:bottom w:val="single" w:sz="18" w:space="0" w:color="auto"/>
            </w:tcBorders>
            <w:shd w:val="clear" w:color="auto" w:fill="FFFFFF"/>
            <w:tcMar>
              <w:top w:w="30" w:type="dxa"/>
              <w:left w:w="30" w:type="dxa"/>
              <w:bottom w:w="30" w:type="dxa"/>
              <w:right w:w="30" w:type="dxa"/>
            </w:tcMar>
          </w:tcPr>
          <w:p w14:paraId="769B567A" w14:textId="77777777" w:rsidR="00163625" w:rsidRPr="00D87335" w:rsidRDefault="000E54CB">
            <w:pPr>
              <w:jc w:val="both"/>
              <w:rPr>
                <w:rFonts w:ascii="Arial" w:hAnsi="Arial" w:cs="Arial"/>
              </w:rPr>
            </w:pPr>
            <w:r w:rsidRPr="00D87335">
              <w:rPr>
                <w:rFonts w:ascii="Arial" w:hAnsi="Arial" w:cs="Arial"/>
              </w:rPr>
              <w:t>Predictors</w:t>
            </w:r>
          </w:p>
        </w:tc>
        <w:tc>
          <w:tcPr>
            <w:tcW w:w="100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0517FA1" w14:textId="77777777" w:rsidR="00163625" w:rsidRPr="00D87335" w:rsidRDefault="000E54CB">
            <w:pPr>
              <w:jc w:val="both"/>
              <w:rPr>
                <w:rFonts w:ascii="Arial" w:hAnsi="Arial" w:cs="Arial"/>
                <w:b/>
              </w:rPr>
            </w:pPr>
            <w:r w:rsidRPr="00D87335">
              <w:rPr>
                <w:rFonts w:ascii="Arial" w:hAnsi="Arial" w:cs="Arial"/>
                <w:b/>
              </w:rPr>
              <w:t>β</w:t>
            </w:r>
          </w:p>
        </w:tc>
        <w:tc>
          <w:tcPr>
            <w:tcW w:w="92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119A2054" w14:textId="77777777" w:rsidR="00163625" w:rsidRPr="00D87335" w:rsidRDefault="000E54CB">
            <w:pPr>
              <w:jc w:val="both"/>
              <w:rPr>
                <w:rFonts w:ascii="Arial" w:hAnsi="Arial" w:cs="Arial"/>
                <w:b/>
              </w:rPr>
            </w:pPr>
            <w:r w:rsidRPr="00D87335">
              <w:rPr>
                <w:rFonts w:ascii="Arial" w:hAnsi="Arial" w:cs="Arial"/>
                <w:b/>
              </w:rPr>
              <w:t>T</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tcPr>
          <w:p w14:paraId="60D6EC03" w14:textId="77777777" w:rsidR="00163625" w:rsidRPr="00D87335" w:rsidRDefault="000E54CB">
            <w:pPr>
              <w:jc w:val="both"/>
              <w:rPr>
                <w:rFonts w:ascii="Arial" w:hAnsi="Arial" w:cs="Arial"/>
                <w:b/>
              </w:rPr>
            </w:pPr>
            <w:r w:rsidRPr="00D87335">
              <w:rPr>
                <w:rFonts w:ascii="Arial" w:hAnsi="Arial" w:cs="Arial"/>
                <w:b/>
              </w:rPr>
              <w:t>P</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0292374" w14:textId="77777777" w:rsidR="00163625" w:rsidRPr="00D87335" w:rsidRDefault="000E54CB">
            <w:pPr>
              <w:jc w:val="both"/>
              <w:rPr>
                <w:rFonts w:ascii="Arial" w:hAnsi="Arial" w:cs="Arial"/>
                <w:b/>
              </w:rPr>
            </w:pPr>
            <w:r w:rsidRPr="00D87335">
              <w:rPr>
                <w:rFonts w:ascii="Arial" w:hAnsi="Arial" w:cs="Arial"/>
                <w:b/>
              </w:rPr>
              <w:t>R</w:t>
            </w:r>
          </w:p>
        </w:tc>
        <w:tc>
          <w:tcPr>
            <w:tcW w:w="104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41F65A" w14:textId="77777777" w:rsidR="00163625" w:rsidRPr="00D87335" w:rsidRDefault="000E54CB">
            <w:pPr>
              <w:jc w:val="both"/>
              <w:rPr>
                <w:rFonts w:ascii="Arial" w:hAnsi="Arial" w:cs="Arial"/>
                <w:b/>
              </w:rPr>
            </w:pPr>
            <w:r w:rsidRPr="00D87335">
              <w:rPr>
                <w:rFonts w:ascii="Arial" w:hAnsi="Arial" w:cs="Arial"/>
                <w:b/>
              </w:rPr>
              <w:t>R</w:t>
            </w:r>
            <w:r w:rsidRPr="00D87335">
              <w:rPr>
                <w:rFonts w:ascii="Arial" w:hAnsi="Arial" w:cs="Arial"/>
                <w:b/>
                <w:vertAlign w:val="superscript"/>
              </w:rPr>
              <w:t>2</w:t>
            </w:r>
          </w:p>
        </w:tc>
        <w:tc>
          <w:tcPr>
            <w:tcW w:w="7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E94B309" w14:textId="77777777" w:rsidR="00163625" w:rsidRPr="00D87335" w:rsidRDefault="000E54CB">
            <w:pPr>
              <w:jc w:val="both"/>
              <w:rPr>
                <w:rFonts w:ascii="Arial" w:hAnsi="Arial" w:cs="Arial"/>
                <w:b/>
              </w:rPr>
            </w:pPr>
            <w:r w:rsidRPr="00D87335">
              <w:rPr>
                <w:rFonts w:ascii="Arial" w:hAnsi="Arial" w:cs="Arial"/>
                <w:b/>
              </w:rPr>
              <w:t>Df</w:t>
            </w:r>
          </w:p>
        </w:tc>
        <w:tc>
          <w:tcPr>
            <w:tcW w:w="763" w:type="dxa"/>
            <w:tcBorders>
              <w:top w:val="single" w:sz="18" w:space="0" w:color="auto"/>
              <w:bottom w:val="single" w:sz="18" w:space="0" w:color="auto"/>
            </w:tcBorders>
            <w:shd w:val="clear" w:color="auto" w:fill="FFFFFF"/>
          </w:tcPr>
          <w:p w14:paraId="69A54007" w14:textId="77777777" w:rsidR="00163625" w:rsidRPr="00D87335" w:rsidRDefault="000E54CB">
            <w:pPr>
              <w:jc w:val="both"/>
              <w:rPr>
                <w:rFonts w:ascii="Arial" w:hAnsi="Arial" w:cs="Arial"/>
                <w:b/>
              </w:rPr>
            </w:pPr>
            <w:r w:rsidRPr="00D87335">
              <w:rPr>
                <w:rFonts w:ascii="Arial" w:hAnsi="Arial" w:cs="Arial"/>
                <w:b/>
              </w:rPr>
              <w:t>F</w:t>
            </w:r>
          </w:p>
        </w:tc>
      </w:tr>
      <w:tr w:rsidR="00163625" w:rsidRPr="00D87335" w14:paraId="048E7F09" w14:textId="77777777">
        <w:trPr>
          <w:cantSplit/>
          <w:trHeight w:val="530"/>
          <w:tblHeader/>
        </w:trPr>
        <w:tc>
          <w:tcPr>
            <w:tcW w:w="3116" w:type="dxa"/>
            <w:tcBorders>
              <w:top w:val="single" w:sz="18" w:space="0" w:color="auto"/>
            </w:tcBorders>
            <w:shd w:val="clear" w:color="auto" w:fill="FFFFFF"/>
            <w:tcMar>
              <w:top w:w="30" w:type="dxa"/>
              <w:left w:w="30" w:type="dxa"/>
              <w:bottom w:w="30" w:type="dxa"/>
              <w:right w:w="30" w:type="dxa"/>
            </w:tcMar>
          </w:tcPr>
          <w:p w14:paraId="33148639" w14:textId="77777777" w:rsidR="00163625" w:rsidRPr="00D87335" w:rsidRDefault="000E54CB">
            <w:pPr>
              <w:jc w:val="both"/>
              <w:rPr>
                <w:rFonts w:ascii="Arial" w:hAnsi="Arial" w:cs="Arial"/>
              </w:rPr>
            </w:pPr>
            <w:r w:rsidRPr="00D87335">
              <w:rPr>
                <w:rFonts w:ascii="Arial" w:hAnsi="Arial" w:cs="Arial"/>
              </w:rPr>
              <w:t>Child Abuse</w:t>
            </w:r>
          </w:p>
          <w:p w14:paraId="356DFE2B" w14:textId="77777777" w:rsidR="00163625" w:rsidRPr="00D87335" w:rsidRDefault="000E54CB">
            <w:pPr>
              <w:jc w:val="both"/>
              <w:rPr>
                <w:rFonts w:ascii="Arial" w:hAnsi="Arial" w:cs="Arial"/>
              </w:rPr>
            </w:pPr>
            <w:r w:rsidRPr="00D87335">
              <w:rPr>
                <w:rFonts w:ascii="Arial" w:hAnsi="Arial" w:cs="Arial"/>
              </w:rPr>
              <w:t>Domestic Violence</w:t>
            </w:r>
          </w:p>
        </w:tc>
        <w:tc>
          <w:tcPr>
            <w:tcW w:w="1007" w:type="dxa"/>
            <w:tcBorders>
              <w:top w:val="single" w:sz="18" w:space="0" w:color="auto"/>
            </w:tcBorders>
            <w:shd w:val="clear" w:color="auto" w:fill="FFFFFF"/>
            <w:tcMar>
              <w:top w:w="30" w:type="dxa"/>
              <w:left w:w="30" w:type="dxa"/>
              <w:bottom w:w="30" w:type="dxa"/>
              <w:right w:w="30" w:type="dxa"/>
            </w:tcMar>
          </w:tcPr>
          <w:p w14:paraId="57BC79B5" w14:textId="77777777" w:rsidR="00163625" w:rsidRPr="00D87335" w:rsidRDefault="000E54CB">
            <w:pPr>
              <w:jc w:val="both"/>
              <w:rPr>
                <w:rFonts w:ascii="Arial" w:hAnsi="Arial" w:cs="Arial"/>
              </w:rPr>
            </w:pPr>
            <w:r w:rsidRPr="00D87335">
              <w:rPr>
                <w:rFonts w:ascii="Arial" w:hAnsi="Arial" w:cs="Arial"/>
              </w:rPr>
              <w:t>.596</w:t>
            </w:r>
          </w:p>
          <w:p w14:paraId="7495F688" w14:textId="77777777" w:rsidR="00163625" w:rsidRPr="00D87335" w:rsidRDefault="000E54CB">
            <w:pPr>
              <w:jc w:val="both"/>
              <w:rPr>
                <w:rFonts w:ascii="Arial" w:hAnsi="Arial" w:cs="Arial"/>
              </w:rPr>
            </w:pPr>
            <w:r w:rsidRPr="00D87335">
              <w:rPr>
                <w:rFonts w:ascii="Arial" w:hAnsi="Arial" w:cs="Arial"/>
              </w:rPr>
              <w:t>.304</w:t>
            </w:r>
          </w:p>
        </w:tc>
        <w:tc>
          <w:tcPr>
            <w:tcW w:w="920" w:type="dxa"/>
            <w:tcBorders>
              <w:top w:val="single" w:sz="18" w:space="0" w:color="auto"/>
            </w:tcBorders>
            <w:shd w:val="clear" w:color="auto" w:fill="FFFFFF"/>
            <w:tcMar>
              <w:top w:w="30" w:type="dxa"/>
              <w:left w:w="30" w:type="dxa"/>
              <w:bottom w:w="30" w:type="dxa"/>
              <w:right w:w="30" w:type="dxa"/>
            </w:tcMar>
          </w:tcPr>
          <w:p w14:paraId="381FC12F" w14:textId="77777777" w:rsidR="00163625" w:rsidRPr="00D87335" w:rsidRDefault="000E54CB">
            <w:pPr>
              <w:jc w:val="both"/>
              <w:rPr>
                <w:rFonts w:ascii="Arial" w:hAnsi="Arial" w:cs="Arial"/>
              </w:rPr>
            </w:pPr>
            <w:r w:rsidRPr="00D87335">
              <w:rPr>
                <w:rFonts w:ascii="Arial" w:hAnsi="Arial" w:cs="Arial"/>
              </w:rPr>
              <w:t>13.91</w:t>
            </w:r>
          </w:p>
          <w:p w14:paraId="3542F2A1" w14:textId="77777777" w:rsidR="00163625" w:rsidRPr="00D87335" w:rsidRDefault="000E54CB">
            <w:pPr>
              <w:jc w:val="both"/>
              <w:rPr>
                <w:rFonts w:ascii="Arial" w:hAnsi="Arial" w:cs="Arial"/>
              </w:rPr>
            </w:pPr>
            <w:r w:rsidRPr="00D87335">
              <w:rPr>
                <w:rFonts w:ascii="Arial" w:hAnsi="Arial" w:cs="Arial"/>
              </w:rPr>
              <w:t>7.10</w:t>
            </w:r>
          </w:p>
        </w:tc>
        <w:tc>
          <w:tcPr>
            <w:tcW w:w="992" w:type="dxa"/>
            <w:tcBorders>
              <w:top w:val="single" w:sz="18" w:space="0" w:color="auto"/>
            </w:tcBorders>
            <w:shd w:val="clear" w:color="auto" w:fill="FFFFFF"/>
            <w:tcMar>
              <w:top w:w="30" w:type="dxa"/>
              <w:left w:w="30" w:type="dxa"/>
              <w:bottom w:w="30" w:type="dxa"/>
              <w:right w:w="30" w:type="dxa"/>
            </w:tcMar>
          </w:tcPr>
          <w:p w14:paraId="6462DA0F" w14:textId="77777777" w:rsidR="00163625" w:rsidRPr="00D87335" w:rsidRDefault="000E54CB">
            <w:pPr>
              <w:jc w:val="both"/>
              <w:rPr>
                <w:rFonts w:ascii="Arial" w:hAnsi="Arial" w:cs="Arial"/>
              </w:rPr>
            </w:pPr>
            <w:r w:rsidRPr="00D87335">
              <w:rPr>
                <w:rFonts w:ascii="Arial" w:hAnsi="Arial" w:cs="Arial"/>
              </w:rPr>
              <w:t>&lt;.01</w:t>
            </w:r>
          </w:p>
          <w:p w14:paraId="3F546DE8" w14:textId="77777777" w:rsidR="00163625" w:rsidRPr="00D87335" w:rsidRDefault="000E54CB">
            <w:pPr>
              <w:jc w:val="both"/>
              <w:rPr>
                <w:rFonts w:ascii="Arial" w:hAnsi="Arial" w:cs="Arial"/>
              </w:rPr>
            </w:pPr>
            <w:r w:rsidRPr="00D87335">
              <w:rPr>
                <w:rFonts w:ascii="Arial" w:hAnsi="Arial" w:cs="Arial"/>
              </w:rPr>
              <w:t>&lt;.01</w:t>
            </w:r>
          </w:p>
        </w:tc>
        <w:tc>
          <w:tcPr>
            <w:tcW w:w="992" w:type="dxa"/>
            <w:tcBorders>
              <w:top w:val="single" w:sz="18" w:space="0" w:color="auto"/>
            </w:tcBorders>
            <w:shd w:val="clear" w:color="auto" w:fill="FFFFFF"/>
            <w:tcMar>
              <w:top w:w="30" w:type="dxa"/>
              <w:left w:w="30" w:type="dxa"/>
              <w:bottom w:w="30" w:type="dxa"/>
              <w:right w:w="30" w:type="dxa"/>
            </w:tcMar>
          </w:tcPr>
          <w:p w14:paraId="25092BCF" w14:textId="77777777" w:rsidR="00163625" w:rsidRPr="00D87335" w:rsidRDefault="000E54CB">
            <w:pPr>
              <w:jc w:val="both"/>
              <w:rPr>
                <w:rFonts w:ascii="Arial" w:hAnsi="Arial" w:cs="Arial"/>
              </w:rPr>
            </w:pPr>
            <w:r w:rsidRPr="00D87335">
              <w:rPr>
                <w:rFonts w:ascii="Arial" w:hAnsi="Arial" w:cs="Arial"/>
              </w:rPr>
              <w:t>.824</w:t>
            </w:r>
          </w:p>
        </w:tc>
        <w:tc>
          <w:tcPr>
            <w:tcW w:w="1041" w:type="dxa"/>
            <w:tcBorders>
              <w:top w:val="single" w:sz="18" w:space="0" w:color="auto"/>
            </w:tcBorders>
            <w:shd w:val="clear" w:color="auto" w:fill="FFFFFF"/>
            <w:tcMar>
              <w:top w:w="30" w:type="dxa"/>
              <w:left w:w="30" w:type="dxa"/>
              <w:bottom w:w="30" w:type="dxa"/>
              <w:right w:w="30" w:type="dxa"/>
            </w:tcMar>
          </w:tcPr>
          <w:p w14:paraId="6BE26576" w14:textId="77777777" w:rsidR="00163625" w:rsidRPr="00D87335" w:rsidRDefault="000E54CB">
            <w:pPr>
              <w:jc w:val="both"/>
              <w:rPr>
                <w:rFonts w:ascii="Arial" w:hAnsi="Arial" w:cs="Arial"/>
              </w:rPr>
            </w:pPr>
            <w:r w:rsidRPr="00D87335">
              <w:rPr>
                <w:rFonts w:ascii="Arial" w:hAnsi="Arial" w:cs="Arial"/>
              </w:rPr>
              <w:t>.679</w:t>
            </w:r>
          </w:p>
        </w:tc>
        <w:tc>
          <w:tcPr>
            <w:tcW w:w="778" w:type="dxa"/>
            <w:tcBorders>
              <w:top w:val="single" w:sz="18" w:space="0" w:color="auto"/>
            </w:tcBorders>
            <w:shd w:val="clear" w:color="auto" w:fill="FFFFFF"/>
            <w:tcMar>
              <w:top w:w="30" w:type="dxa"/>
              <w:left w:w="30" w:type="dxa"/>
              <w:bottom w:w="30" w:type="dxa"/>
              <w:right w:w="30" w:type="dxa"/>
            </w:tcMar>
          </w:tcPr>
          <w:p w14:paraId="675B41B9" w14:textId="77777777" w:rsidR="00163625" w:rsidRPr="00D87335" w:rsidRDefault="000E54CB">
            <w:pPr>
              <w:jc w:val="both"/>
              <w:rPr>
                <w:rFonts w:ascii="Arial" w:hAnsi="Arial" w:cs="Arial"/>
              </w:rPr>
            </w:pPr>
            <w:r w:rsidRPr="00D87335">
              <w:rPr>
                <w:rFonts w:ascii="Arial" w:hAnsi="Arial" w:cs="Arial"/>
              </w:rPr>
              <w:t>2,296</w:t>
            </w:r>
          </w:p>
        </w:tc>
        <w:tc>
          <w:tcPr>
            <w:tcW w:w="763" w:type="dxa"/>
            <w:tcBorders>
              <w:top w:val="single" w:sz="18" w:space="0" w:color="auto"/>
            </w:tcBorders>
            <w:shd w:val="clear" w:color="auto" w:fill="FFFFFF"/>
          </w:tcPr>
          <w:p w14:paraId="32F538BD" w14:textId="77777777" w:rsidR="00163625" w:rsidRPr="00D87335" w:rsidRDefault="000E54CB">
            <w:pPr>
              <w:jc w:val="both"/>
              <w:rPr>
                <w:rFonts w:ascii="Arial" w:hAnsi="Arial" w:cs="Arial"/>
              </w:rPr>
            </w:pPr>
            <w:r w:rsidRPr="00D87335">
              <w:rPr>
                <w:rFonts w:ascii="Arial" w:hAnsi="Arial" w:cs="Arial"/>
              </w:rPr>
              <w:t>313.42</w:t>
            </w:r>
          </w:p>
        </w:tc>
      </w:tr>
    </w:tbl>
    <w:p w14:paraId="69AC1D9C" w14:textId="77777777" w:rsidR="00163625" w:rsidRPr="00D87335" w:rsidRDefault="000E54CB">
      <w:pPr>
        <w:tabs>
          <w:tab w:val="left" w:pos="0"/>
        </w:tabs>
        <w:autoSpaceDE w:val="0"/>
        <w:autoSpaceDN w:val="0"/>
        <w:adjustRightInd w:val="0"/>
        <w:ind w:hanging="1080"/>
        <w:rPr>
          <w:rFonts w:ascii="Arial" w:hAnsi="Arial" w:cs="Arial"/>
          <w:i/>
          <w:iCs/>
          <w:sz w:val="18"/>
          <w:szCs w:val="18"/>
        </w:rPr>
      </w:pPr>
      <w:r w:rsidRPr="00D87335">
        <w:rPr>
          <w:rFonts w:ascii="Arial" w:hAnsi="Arial" w:cs="Arial"/>
        </w:rPr>
        <w:tab/>
      </w:r>
      <w:r w:rsidRPr="00D87335">
        <w:rPr>
          <w:rFonts w:ascii="Arial" w:hAnsi="Arial" w:cs="Arial"/>
          <w:i/>
          <w:iCs/>
          <w:sz w:val="18"/>
          <w:szCs w:val="18"/>
        </w:rPr>
        <w:t>** p&lt; 0.01, N= 300</w:t>
      </w:r>
    </w:p>
    <w:p w14:paraId="0AF8E35C" w14:textId="77777777" w:rsidR="00163625" w:rsidRPr="00D87335" w:rsidRDefault="00163625">
      <w:pPr>
        <w:tabs>
          <w:tab w:val="left" w:pos="0"/>
        </w:tabs>
        <w:autoSpaceDE w:val="0"/>
        <w:autoSpaceDN w:val="0"/>
        <w:adjustRightInd w:val="0"/>
        <w:ind w:hanging="1080"/>
        <w:rPr>
          <w:rFonts w:ascii="Arial" w:hAnsi="Arial" w:cs="Arial"/>
        </w:rPr>
      </w:pPr>
    </w:p>
    <w:p w14:paraId="0936F34D" w14:textId="77777777" w:rsidR="00163625" w:rsidRPr="00D87335" w:rsidRDefault="000E54CB">
      <w:pPr>
        <w:tabs>
          <w:tab w:val="left" w:pos="0"/>
        </w:tabs>
        <w:autoSpaceDE w:val="0"/>
        <w:autoSpaceDN w:val="0"/>
        <w:adjustRightInd w:val="0"/>
        <w:ind w:hanging="1080"/>
        <w:jc w:val="both"/>
        <w:rPr>
          <w:rFonts w:ascii="Arial" w:hAnsi="Arial" w:cs="Arial"/>
        </w:rPr>
      </w:pPr>
      <w:r w:rsidRPr="00D87335">
        <w:rPr>
          <w:rFonts w:ascii="Arial" w:hAnsi="Arial" w:cs="Arial"/>
        </w:rPr>
        <w:lastRenderedPageBreak/>
        <w:tab/>
        <w:t>It was revealed in the results above that child abuse and domestic violence jointly significantly predict suicidality. However, child abuse (β = .596, t = 13.91, p &lt;.01) has a stronger impact than domestic violence (β = .304, t = 7.10, p &lt;.01). It implies that an increase in child abuse and domestic violence tends to increase the individual attempt to committing suicide. Considering the joint prediction of the variables, it was observed that the variables significantly predicted suicidality. This was with a significant variance of 67.9% contributed by the variables to the total variance observed on suicidality (R² =.679; p&lt; 0.01).</w:t>
      </w:r>
    </w:p>
    <w:p w14:paraId="1C209143" w14:textId="77777777" w:rsidR="00163625" w:rsidRPr="00D87335" w:rsidRDefault="000E54CB">
      <w:pPr>
        <w:jc w:val="both"/>
        <w:rPr>
          <w:rFonts w:ascii="Arial" w:hAnsi="Arial" w:cs="Arial"/>
          <w:b/>
          <w:bCs/>
        </w:rPr>
      </w:pPr>
      <w:r w:rsidRPr="00D87335">
        <w:rPr>
          <w:rFonts w:ascii="Arial" w:hAnsi="Arial" w:cs="Arial"/>
          <w:b/>
          <w:bCs/>
        </w:rPr>
        <w:t xml:space="preserve"> </w:t>
      </w:r>
    </w:p>
    <w:p w14:paraId="28718B56" w14:textId="77777777" w:rsidR="00163625" w:rsidRPr="00D87335" w:rsidRDefault="00163625">
      <w:pPr>
        <w:jc w:val="both"/>
        <w:rPr>
          <w:rFonts w:ascii="Arial" w:hAnsi="Arial" w:cs="Arial"/>
          <w:b/>
          <w:bCs/>
        </w:rPr>
      </w:pPr>
    </w:p>
    <w:p w14:paraId="26FB2D79" w14:textId="77777777" w:rsidR="00163625" w:rsidRPr="00D87335" w:rsidRDefault="000E54CB">
      <w:pPr>
        <w:jc w:val="both"/>
        <w:rPr>
          <w:rFonts w:ascii="Arial" w:hAnsi="Arial" w:cs="Arial"/>
          <w:b/>
          <w:bCs/>
        </w:rPr>
      </w:pPr>
      <w:r w:rsidRPr="00D87335">
        <w:rPr>
          <w:rFonts w:ascii="Arial" w:hAnsi="Arial" w:cs="Arial"/>
          <w:b/>
          <w:bCs/>
        </w:rPr>
        <w:t>Table 4.</w:t>
      </w:r>
    </w:p>
    <w:p w14:paraId="0D0C3C86" w14:textId="77777777" w:rsidR="00163625" w:rsidRPr="006F3E42" w:rsidRDefault="000E54CB">
      <w:pPr>
        <w:autoSpaceDE w:val="0"/>
        <w:autoSpaceDN w:val="0"/>
        <w:adjustRightInd w:val="0"/>
        <w:ind w:left="1080" w:hanging="1080"/>
        <w:jc w:val="both"/>
        <w:rPr>
          <w:rFonts w:ascii="Arial" w:hAnsi="Arial" w:cs="Arial"/>
          <w:i/>
          <w:iCs/>
        </w:rPr>
      </w:pPr>
      <w:r w:rsidRPr="006F3E42">
        <w:rPr>
          <w:rFonts w:ascii="Arial" w:hAnsi="Arial" w:cs="Arial"/>
          <w:i/>
          <w:iCs/>
        </w:rPr>
        <w:t xml:space="preserve">Simple Regression Analysis Showing </w:t>
      </w:r>
      <w:proofErr w:type="gramStart"/>
      <w:r w:rsidRPr="006F3E42">
        <w:rPr>
          <w:rFonts w:ascii="Arial" w:hAnsi="Arial" w:cs="Arial"/>
          <w:i/>
          <w:iCs/>
        </w:rPr>
        <w:t>The</w:t>
      </w:r>
      <w:proofErr w:type="gramEnd"/>
      <w:r w:rsidRPr="006F3E42">
        <w:rPr>
          <w:rFonts w:ascii="Arial" w:hAnsi="Arial" w:cs="Arial"/>
          <w:i/>
          <w:iCs/>
        </w:rPr>
        <w:t xml:space="preserve"> Prediction Of Child Abuse On Suicidality</w:t>
      </w:r>
    </w:p>
    <w:tbl>
      <w:tblPr>
        <w:tblW w:w="944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064"/>
        <w:gridCol w:w="990"/>
        <w:gridCol w:w="905"/>
        <w:gridCol w:w="976"/>
        <w:gridCol w:w="976"/>
        <w:gridCol w:w="1023"/>
        <w:gridCol w:w="765"/>
        <w:gridCol w:w="750"/>
      </w:tblGrid>
      <w:tr w:rsidR="00163625" w:rsidRPr="00D87335" w14:paraId="22FA517B" w14:textId="77777777">
        <w:trPr>
          <w:cantSplit/>
          <w:trHeight w:val="456"/>
          <w:tblHeader/>
        </w:trPr>
        <w:tc>
          <w:tcPr>
            <w:tcW w:w="3064" w:type="dxa"/>
            <w:tcBorders>
              <w:top w:val="single" w:sz="18" w:space="0" w:color="auto"/>
              <w:bottom w:val="single" w:sz="18" w:space="0" w:color="auto"/>
            </w:tcBorders>
            <w:shd w:val="clear" w:color="auto" w:fill="FFFFFF"/>
            <w:tcMar>
              <w:top w:w="30" w:type="dxa"/>
              <w:left w:w="30" w:type="dxa"/>
              <w:bottom w:w="30" w:type="dxa"/>
              <w:right w:w="30" w:type="dxa"/>
            </w:tcMar>
          </w:tcPr>
          <w:p w14:paraId="297A91AF" w14:textId="77777777" w:rsidR="00163625" w:rsidRPr="00D87335" w:rsidRDefault="000E54CB">
            <w:pPr>
              <w:jc w:val="both"/>
              <w:rPr>
                <w:rFonts w:ascii="Arial" w:hAnsi="Arial" w:cs="Arial"/>
              </w:rPr>
            </w:pPr>
            <w:r w:rsidRPr="00D87335">
              <w:rPr>
                <w:rFonts w:ascii="Arial" w:hAnsi="Arial" w:cs="Arial"/>
              </w:rPr>
              <w:t>Predictors</w:t>
            </w:r>
          </w:p>
        </w:tc>
        <w:tc>
          <w:tcPr>
            <w:tcW w:w="99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E33B878" w14:textId="77777777" w:rsidR="00163625" w:rsidRPr="00D87335" w:rsidRDefault="000E54CB">
            <w:pPr>
              <w:jc w:val="both"/>
              <w:rPr>
                <w:rFonts w:ascii="Arial" w:hAnsi="Arial" w:cs="Arial"/>
                <w:b/>
              </w:rPr>
            </w:pPr>
            <w:r w:rsidRPr="00D87335">
              <w:rPr>
                <w:rFonts w:ascii="Arial" w:hAnsi="Arial" w:cs="Arial"/>
                <w:b/>
              </w:rPr>
              <w:t>β</w:t>
            </w:r>
          </w:p>
        </w:tc>
        <w:tc>
          <w:tcPr>
            <w:tcW w:w="90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138C1E4" w14:textId="77777777" w:rsidR="00163625" w:rsidRPr="00D87335" w:rsidRDefault="000E54CB">
            <w:pPr>
              <w:jc w:val="both"/>
              <w:rPr>
                <w:rFonts w:ascii="Arial" w:hAnsi="Arial" w:cs="Arial"/>
                <w:b/>
              </w:rPr>
            </w:pPr>
            <w:r w:rsidRPr="00D87335">
              <w:rPr>
                <w:rFonts w:ascii="Arial" w:hAnsi="Arial" w:cs="Arial"/>
                <w:b/>
              </w:rPr>
              <w:t>T</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tcPr>
          <w:p w14:paraId="797309B0" w14:textId="77777777" w:rsidR="00163625" w:rsidRPr="00D87335" w:rsidRDefault="000E54CB">
            <w:pPr>
              <w:jc w:val="both"/>
              <w:rPr>
                <w:rFonts w:ascii="Arial" w:hAnsi="Arial" w:cs="Arial"/>
                <w:b/>
              </w:rPr>
            </w:pPr>
            <w:r w:rsidRPr="00D87335">
              <w:rPr>
                <w:rFonts w:ascii="Arial" w:hAnsi="Arial" w:cs="Arial"/>
                <w:b/>
              </w:rPr>
              <w:t>P</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D47982E" w14:textId="77777777" w:rsidR="00163625" w:rsidRPr="00D87335" w:rsidRDefault="000E54CB">
            <w:pPr>
              <w:jc w:val="both"/>
              <w:rPr>
                <w:rFonts w:ascii="Arial" w:hAnsi="Arial" w:cs="Arial"/>
                <w:b/>
              </w:rPr>
            </w:pPr>
            <w:r w:rsidRPr="00D87335">
              <w:rPr>
                <w:rFonts w:ascii="Arial" w:hAnsi="Arial" w:cs="Arial"/>
                <w:b/>
              </w:rPr>
              <w:t>R</w:t>
            </w:r>
          </w:p>
        </w:tc>
        <w:tc>
          <w:tcPr>
            <w:tcW w:w="102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A5E9A9" w14:textId="77777777" w:rsidR="00163625" w:rsidRPr="00D87335" w:rsidRDefault="000E54CB">
            <w:pPr>
              <w:jc w:val="both"/>
              <w:rPr>
                <w:rFonts w:ascii="Arial" w:hAnsi="Arial" w:cs="Arial"/>
                <w:b/>
              </w:rPr>
            </w:pPr>
            <w:r w:rsidRPr="00D87335">
              <w:rPr>
                <w:rFonts w:ascii="Arial" w:hAnsi="Arial" w:cs="Arial"/>
                <w:b/>
              </w:rPr>
              <w:t>R</w:t>
            </w:r>
            <w:r w:rsidRPr="00D87335">
              <w:rPr>
                <w:rFonts w:ascii="Arial" w:hAnsi="Arial" w:cs="Arial"/>
                <w:b/>
                <w:vertAlign w:val="superscript"/>
              </w:rPr>
              <w:t>2</w:t>
            </w:r>
          </w:p>
        </w:tc>
        <w:tc>
          <w:tcPr>
            <w:tcW w:w="7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01E723" w14:textId="77777777" w:rsidR="00163625" w:rsidRPr="00D87335" w:rsidRDefault="000E54CB">
            <w:pPr>
              <w:jc w:val="both"/>
              <w:rPr>
                <w:rFonts w:ascii="Arial" w:hAnsi="Arial" w:cs="Arial"/>
                <w:b/>
              </w:rPr>
            </w:pPr>
            <w:r w:rsidRPr="00D87335">
              <w:rPr>
                <w:rFonts w:ascii="Arial" w:hAnsi="Arial" w:cs="Arial"/>
                <w:b/>
              </w:rPr>
              <w:t>Df</w:t>
            </w:r>
          </w:p>
        </w:tc>
        <w:tc>
          <w:tcPr>
            <w:tcW w:w="750" w:type="dxa"/>
            <w:tcBorders>
              <w:top w:val="single" w:sz="18" w:space="0" w:color="auto"/>
              <w:bottom w:val="single" w:sz="18" w:space="0" w:color="auto"/>
            </w:tcBorders>
            <w:shd w:val="clear" w:color="auto" w:fill="FFFFFF"/>
          </w:tcPr>
          <w:p w14:paraId="3A0D1563" w14:textId="77777777" w:rsidR="00163625" w:rsidRPr="00D87335" w:rsidRDefault="000E54CB">
            <w:pPr>
              <w:jc w:val="both"/>
              <w:rPr>
                <w:rFonts w:ascii="Arial" w:hAnsi="Arial" w:cs="Arial"/>
                <w:b/>
              </w:rPr>
            </w:pPr>
            <w:r w:rsidRPr="00D87335">
              <w:rPr>
                <w:rFonts w:ascii="Arial" w:hAnsi="Arial" w:cs="Arial"/>
                <w:b/>
              </w:rPr>
              <w:t>F</w:t>
            </w:r>
          </w:p>
        </w:tc>
      </w:tr>
      <w:tr w:rsidR="00163625" w:rsidRPr="00D87335" w14:paraId="1D238889" w14:textId="77777777">
        <w:trPr>
          <w:cantSplit/>
          <w:trHeight w:val="498"/>
          <w:tblHeader/>
        </w:trPr>
        <w:tc>
          <w:tcPr>
            <w:tcW w:w="3064" w:type="dxa"/>
            <w:tcBorders>
              <w:top w:val="single" w:sz="18" w:space="0" w:color="auto"/>
            </w:tcBorders>
            <w:shd w:val="clear" w:color="auto" w:fill="FFFFFF"/>
            <w:tcMar>
              <w:top w:w="30" w:type="dxa"/>
              <w:left w:w="30" w:type="dxa"/>
              <w:bottom w:w="30" w:type="dxa"/>
              <w:right w:w="30" w:type="dxa"/>
            </w:tcMar>
          </w:tcPr>
          <w:p w14:paraId="78149F57" w14:textId="77777777" w:rsidR="00163625" w:rsidRPr="00D87335" w:rsidRDefault="000E54CB">
            <w:pPr>
              <w:jc w:val="both"/>
              <w:rPr>
                <w:rFonts w:ascii="Arial" w:hAnsi="Arial" w:cs="Arial"/>
              </w:rPr>
            </w:pPr>
            <w:r w:rsidRPr="00D87335">
              <w:rPr>
                <w:rFonts w:ascii="Arial" w:hAnsi="Arial" w:cs="Arial"/>
              </w:rPr>
              <w:t>Child Abuse</w:t>
            </w:r>
          </w:p>
        </w:tc>
        <w:tc>
          <w:tcPr>
            <w:tcW w:w="990" w:type="dxa"/>
            <w:tcBorders>
              <w:top w:val="single" w:sz="18" w:space="0" w:color="auto"/>
            </w:tcBorders>
            <w:shd w:val="clear" w:color="auto" w:fill="FFFFFF"/>
            <w:tcMar>
              <w:top w:w="30" w:type="dxa"/>
              <w:left w:w="30" w:type="dxa"/>
              <w:bottom w:w="30" w:type="dxa"/>
              <w:right w:w="30" w:type="dxa"/>
            </w:tcMar>
          </w:tcPr>
          <w:p w14:paraId="4A31CDA2" w14:textId="77777777" w:rsidR="00163625" w:rsidRPr="00D87335" w:rsidRDefault="000E54CB">
            <w:pPr>
              <w:jc w:val="both"/>
              <w:rPr>
                <w:rFonts w:ascii="Arial" w:hAnsi="Arial" w:cs="Arial"/>
              </w:rPr>
            </w:pPr>
            <w:r w:rsidRPr="00D87335">
              <w:rPr>
                <w:rFonts w:ascii="Arial" w:hAnsi="Arial" w:cs="Arial"/>
              </w:rPr>
              <w:t>.790</w:t>
            </w:r>
          </w:p>
        </w:tc>
        <w:tc>
          <w:tcPr>
            <w:tcW w:w="905" w:type="dxa"/>
            <w:tcBorders>
              <w:top w:val="single" w:sz="18" w:space="0" w:color="auto"/>
            </w:tcBorders>
            <w:shd w:val="clear" w:color="auto" w:fill="FFFFFF"/>
            <w:tcMar>
              <w:top w:w="30" w:type="dxa"/>
              <w:left w:w="30" w:type="dxa"/>
              <w:bottom w:w="30" w:type="dxa"/>
              <w:right w:w="30" w:type="dxa"/>
            </w:tcMar>
          </w:tcPr>
          <w:p w14:paraId="73AA9198" w14:textId="77777777" w:rsidR="00163625" w:rsidRPr="00D87335" w:rsidRDefault="000E54CB">
            <w:pPr>
              <w:jc w:val="both"/>
              <w:rPr>
                <w:rFonts w:ascii="Arial" w:hAnsi="Arial" w:cs="Arial"/>
              </w:rPr>
            </w:pPr>
            <w:r w:rsidRPr="00D87335">
              <w:rPr>
                <w:rFonts w:ascii="Arial" w:hAnsi="Arial" w:cs="Arial"/>
              </w:rPr>
              <w:t>22.27</w:t>
            </w:r>
          </w:p>
        </w:tc>
        <w:tc>
          <w:tcPr>
            <w:tcW w:w="976" w:type="dxa"/>
            <w:tcBorders>
              <w:top w:val="single" w:sz="18" w:space="0" w:color="auto"/>
            </w:tcBorders>
            <w:shd w:val="clear" w:color="auto" w:fill="FFFFFF"/>
            <w:tcMar>
              <w:top w:w="30" w:type="dxa"/>
              <w:left w:w="30" w:type="dxa"/>
              <w:bottom w:w="30" w:type="dxa"/>
              <w:right w:w="30" w:type="dxa"/>
            </w:tcMar>
          </w:tcPr>
          <w:p w14:paraId="71A07AF0" w14:textId="77777777" w:rsidR="00163625" w:rsidRPr="00D87335" w:rsidRDefault="000E54CB">
            <w:pPr>
              <w:jc w:val="both"/>
              <w:rPr>
                <w:rFonts w:ascii="Arial" w:hAnsi="Arial" w:cs="Arial"/>
              </w:rPr>
            </w:pPr>
            <w:r w:rsidRPr="00D87335">
              <w:rPr>
                <w:rFonts w:ascii="Arial" w:hAnsi="Arial" w:cs="Arial"/>
              </w:rPr>
              <w:t>&lt;.01</w:t>
            </w:r>
          </w:p>
        </w:tc>
        <w:tc>
          <w:tcPr>
            <w:tcW w:w="976" w:type="dxa"/>
            <w:tcBorders>
              <w:top w:val="single" w:sz="18" w:space="0" w:color="auto"/>
            </w:tcBorders>
            <w:shd w:val="clear" w:color="auto" w:fill="FFFFFF"/>
            <w:tcMar>
              <w:top w:w="30" w:type="dxa"/>
              <w:left w:w="30" w:type="dxa"/>
              <w:bottom w:w="30" w:type="dxa"/>
              <w:right w:w="30" w:type="dxa"/>
            </w:tcMar>
          </w:tcPr>
          <w:p w14:paraId="349939CE" w14:textId="77777777" w:rsidR="00163625" w:rsidRPr="00D87335" w:rsidRDefault="000E54CB">
            <w:pPr>
              <w:jc w:val="both"/>
              <w:rPr>
                <w:rFonts w:ascii="Arial" w:hAnsi="Arial" w:cs="Arial"/>
              </w:rPr>
            </w:pPr>
            <w:r w:rsidRPr="00D87335">
              <w:rPr>
                <w:rFonts w:ascii="Arial" w:hAnsi="Arial" w:cs="Arial"/>
              </w:rPr>
              <w:t>.790</w:t>
            </w:r>
          </w:p>
        </w:tc>
        <w:tc>
          <w:tcPr>
            <w:tcW w:w="1023" w:type="dxa"/>
            <w:tcBorders>
              <w:top w:val="single" w:sz="18" w:space="0" w:color="auto"/>
            </w:tcBorders>
            <w:shd w:val="clear" w:color="auto" w:fill="FFFFFF"/>
            <w:tcMar>
              <w:top w:w="30" w:type="dxa"/>
              <w:left w:w="30" w:type="dxa"/>
              <w:bottom w:w="30" w:type="dxa"/>
              <w:right w:w="30" w:type="dxa"/>
            </w:tcMar>
          </w:tcPr>
          <w:p w14:paraId="754B6DF9" w14:textId="77777777" w:rsidR="00163625" w:rsidRPr="00D87335" w:rsidRDefault="000E54CB">
            <w:pPr>
              <w:jc w:val="both"/>
              <w:rPr>
                <w:rFonts w:ascii="Arial" w:hAnsi="Arial" w:cs="Arial"/>
              </w:rPr>
            </w:pPr>
            <w:r w:rsidRPr="00D87335">
              <w:rPr>
                <w:rFonts w:ascii="Arial" w:hAnsi="Arial" w:cs="Arial"/>
              </w:rPr>
              <w:t>.625</w:t>
            </w:r>
          </w:p>
        </w:tc>
        <w:tc>
          <w:tcPr>
            <w:tcW w:w="765" w:type="dxa"/>
            <w:tcBorders>
              <w:top w:val="single" w:sz="18" w:space="0" w:color="auto"/>
            </w:tcBorders>
            <w:shd w:val="clear" w:color="auto" w:fill="FFFFFF"/>
            <w:tcMar>
              <w:top w:w="30" w:type="dxa"/>
              <w:left w:w="30" w:type="dxa"/>
              <w:bottom w:w="30" w:type="dxa"/>
              <w:right w:w="30" w:type="dxa"/>
            </w:tcMar>
          </w:tcPr>
          <w:p w14:paraId="69C6D700" w14:textId="77777777" w:rsidR="00163625" w:rsidRPr="00D87335" w:rsidRDefault="000E54CB">
            <w:pPr>
              <w:jc w:val="both"/>
              <w:rPr>
                <w:rFonts w:ascii="Arial" w:hAnsi="Arial" w:cs="Arial"/>
              </w:rPr>
            </w:pPr>
            <w:r w:rsidRPr="00D87335">
              <w:rPr>
                <w:rFonts w:ascii="Arial" w:hAnsi="Arial" w:cs="Arial"/>
              </w:rPr>
              <w:t>1,298</w:t>
            </w:r>
          </w:p>
        </w:tc>
        <w:tc>
          <w:tcPr>
            <w:tcW w:w="750" w:type="dxa"/>
            <w:tcBorders>
              <w:top w:val="single" w:sz="18" w:space="0" w:color="auto"/>
            </w:tcBorders>
            <w:shd w:val="clear" w:color="auto" w:fill="FFFFFF"/>
          </w:tcPr>
          <w:p w14:paraId="0C330A6C" w14:textId="77777777" w:rsidR="00163625" w:rsidRPr="00D87335" w:rsidRDefault="000E54CB">
            <w:pPr>
              <w:jc w:val="both"/>
              <w:rPr>
                <w:rFonts w:ascii="Arial" w:hAnsi="Arial" w:cs="Arial"/>
              </w:rPr>
            </w:pPr>
            <w:r w:rsidRPr="00D87335">
              <w:rPr>
                <w:rFonts w:ascii="Arial" w:hAnsi="Arial" w:cs="Arial"/>
              </w:rPr>
              <w:t>496.00</w:t>
            </w:r>
          </w:p>
        </w:tc>
      </w:tr>
    </w:tbl>
    <w:p w14:paraId="7739A531" w14:textId="77777777" w:rsidR="00163625" w:rsidRPr="00D87335" w:rsidRDefault="000E54CB">
      <w:pPr>
        <w:tabs>
          <w:tab w:val="left" w:pos="0"/>
        </w:tabs>
        <w:autoSpaceDE w:val="0"/>
        <w:autoSpaceDN w:val="0"/>
        <w:adjustRightInd w:val="0"/>
        <w:ind w:hanging="1080"/>
        <w:rPr>
          <w:rFonts w:ascii="Arial" w:hAnsi="Arial" w:cs="Arial"/>
          <w:i/>
          <w:iCs/>
          <w:sz w:val="18"/>
          <w:szCs w:val="18"/>
        </w:rPr>
      </w:pPr>
      <w:r w:rsidRPr="00D87335">
        <w:rPr>
          <w:rFonts w:ascii="Arial" w:hAnsi="Arial" w:cs="Arial"/>
          <w:i/>
          <w:iCs/>
          <w:sz w:val="18"/>
          <w:szCs w:val="18"/>
        </w:rPr>
        <w:tab/>
        <w:t>** p&lt; 0.01, N= 300</w:t>
      </w:r>
    </w:p>
    <w:p w14:paraId="79833631" w14:textId="77777777" w:rsidR="00163625" w:rsidRPr="00D87335" w:rsidRDefault="00163625">
      <w:pPr>
        <w:tabs>
          <w:tab w:val="left" w:pos="0"/>
        </w:tabs>
        <w:autoSpaceDE w:val="0"/>
        <w:autoSpaceDN w:val="0"/>
        <w:adjustRightInd w:val="0"/>
        <w:ind w:hanging="1080"/>
        <w:rPr>
          <w:rFonts w:ascii="Arial" w:hAnsi="Arial" w:cs="Arial"/>
        </w:rPr>
      </w:pPr>
    </w:p>
    <w:p w14:paraId="39C2FD7F" w14:textId="77777777" w:rsidR="00163625" w:rsidRPr="00D87335" w:rsidRDefault="000E54CB">
      <w:pPr>
        <w:tabs>
          <w:tab w:val="left" w:pos="0"/>
        </w:tabs>
        <w:autoSpaceDE w:val="0"/>
        <w:autoSpaceDN w:val="0"/>
        <w:adjustRightInd w:val="0"/>
        <w:ind w:hanging="1080"/>
        <w:jc w:val="both"/>
        <w:rPr>
          <w:rFonts w:ascii="Arial" w:hAnsi="Arial" w:cs="Arial"/>
        </w:rPr>
      </w:pPr>
      <w:r w:rsidRPr="00D87335">
        <w:rPr>
          <w:rFonts w:ascii="Arial" w:hAnsi="Arial" w:cs="Arial"/>
        </w:rPr>
        <w:tab/>
        <w:t>The regression model analysis of the result in Table 4 was statistically significant (β = .790, t = 22.27, p &lt; .01) indicating that child abuse is a strong predictor of suicidality. The model explained with a significant variance 62.5% contributed by the variable observed in suicidality (R² =.625; p&lt; 0.01).</w:t>
      </w:r>
    </w:p>
    <w:p w14:paraId="0883C92E" w14:textId="77777777" w:rsidR="00163625" w:rsidRPr="00D87335" w:rsidRDefault="00163625">
      <w:pPr>
        <w:tabs>
          <w:tab w:val="left" w:pos="0"/>
        </w:tabs>
        <w:autoSpaceDE w:val="0"/>
        <w:autoSpaceDN w:val="0"/>
        <w:adjustRightInd w:val="0"/>
        <w:ind w:hanging="1080"/>
        <w:jc w:val="both"/>
        <w:rPr>
          <w:rFonts w:ascii="Arial" w:hAnsi="Arial" w:cs="Arial"/>
        </w:rPr>
      </w:pPr>
    </w:p>
    <w:p w14:paraId="42C9AD99" w14:textId="77777777" w:rsidR="00163625" w:rsidRPr="00D87335" w:rsidRDefault="000E54CB">
      <w:pPr>
        <w:autoSpaceDE w:val="0"/>
        <w:autoSpaceDN w:val="0"/>
        <w:adjustRightInd w:val="0"/>
        <w:ind w:left="1080" w:hanging="1080"/>
        <w:jc w:val="both"/>
        <w:rPr>
          <w:rFonts w:ascii="Arial" w:hAnsi="Arial" w:cs="Arial"/>
          <w:b/>
        </w:rPr>
      </w:pPr>
      <w:r w:rsidRPr="00D87335">
        <w:rPr>
          <w:rFonts w:ascii="Arial" w:hAnsi="Arial" w:cs="Arial"/>
          <w:b/>
        </w:rPr>
        <w:t>Table 5.</w:t>
      </w:r>
    </w:p>
    <w:p w14:paraId="4E158FC9" w14:textId="77777777" w:rsidR="00163625" w:rsidRPr="006F3E42" w:rsidRDefault="000E54CB">
      <w:pPr>
        <w:autoSpaceDE w:val="0"/>
        <w:autoSpaceDN w:val="0"/>
        <w:adjustRightInd w:val="0"/>
        <w:ind w:left="1080" w:hanging="1080"/>
        <w:jc w:val="both"/>
        <w:rPr>
          <w:rFonts w:ascii="Arial" w:hAnsi="Arial" w:cs="Arial"/>
          <w:bCs/>
          <w:i/>
          <w:iCs/>
        </w:rPr>
      </w:pPr>
      <w:r w:rsidRPr="006F3E42">
        <w:rPr>
          <w:rFonts w:ascii="Arial" w:hAnsi="Arial" w:cs="Arial"/>
          <w:bCs/>
          <w:i/>
          <w:iCs/>
        </w:rPr>
        <w:t xml:space="preserve">Simple Regression Analysis Showing </w:t>
      </w:r>
      <w:proofErr w:type="gramStart"/>
      <w:r w:rsidRPr="006F3E42">
        <w:rPr>
          <w:rFonts w:ascii="Arial" w:hAnsi="Arial" w:cs="Arial"/>
          <w:bCs/>
          <w:i/>
          <w:iCs/>
        </w:rPr>
        <w:t>The</w:t>
      </w:r>
      <w:proofErr w:type="gramEnd"/>
      <w:r w:rsidRPr="006F3E42">
        <w:rPr>
          <w:rFonts w:ascii="Arial" w:hAnsi="Arial" w:cs="Arial"/>
          <w:bCs/>
          <w:i/>
          <w:iCs/>
        </w:rPr>
        <w:t xml:space="preserve"> Prediction Of Domestic Violence On Suicidality</w:t>
      </w:r>
    </w:p>
    <w:tbl>
      <w:tblPr>
        <w:tblW w:w="9034" w:type="dxa"/>
        <w:jc w:val="center"/>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2930"/>
        <w:gridCol w:w="947"/>
        <w:gridCol w:w="865"/>
        <w:gridCol w:w="933"/>
        <w:gridCol w:w="933"/>
        <w:gridCol w:w="978"/>
        <w:gridCol w:w="731"/>
        <w:gridCol w:w="717"/>
      </w:tblGrid>
      <w:tr w:rsidR="00163625" w:rsidRPr="00D87335" w14:paraId="4EF677DE" w14:textId="77777777" w:rsidTr="00C910B1">
        <w:trPr>
          <w:cantSplit/>
          <w:trHeight w:val="384"/>
          <w:tblHeader/>
          <w:jc w:val="center"/>
        </w:trPr>
        <w:tc>
          <w:tcPr>
            <w:tcW w:w="2930" w:type="dxa"/>
            <w:tcBorders>
              <w:top w:val="single" w:sz="18" w:space="0" w:color="auto"/>
              <w:bottom w:val="single" w:sz="18" w:space="0" w:color="auto"/>
            </w:tcBorders>
            <w:shd w:val="clear" w:color="auto" w:fill="FFFFFF"/>
            <w:tcMar>
              <w:top w:w="30" w:type="dxa"/>
              <w:left w:w="30" w:type="dxa"/>
              <w:bottom w:w="30" w:type="dxa"/>
              <w:right w:w="30" w:type="dxa"/>
            </w:tcMar>
          </w:tcPr>
          <w:p w14:paraId="2C39FD9E" w14:textId="77777777" w:rsidR="00163625" w:rsidRPr="00D87335" w:rsidRDefault="000E54CB">
            <w:pPr>
              <w:jc w:val="both"/>
              <w:rPr>
                <w:rFonts w:ascii="Arial" w:hAnsi="Arial" w:cs="Arial"/>
              </w:rPr>
            </w:pPr>
            <w:r w:rsidRPr="00D87335">
              <w:rPr>
                <w:rFonts w:ascii="Arial" w:hAnsi="Arial" w:cs="Arial"/>
              </w:rPr>
              <w:t>Predictors</w:t>
            </w:r>
          </w:p>
        </w:tc>
        <w:tc>
          <w:tcPr>
            <w:tcW w:w="94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7C369F1" w14:textId="77777777" w:rsidR="00163625" w:rsidRPr="00D87335" w:rsidRDefault="000E54CB">
            <w:pPr>
              <w:jc w:val="both"/>
              <w:rPr>
                <w:rFonts w:ascii="Arial" w:hAnsi="Arial" w:cs="Arial"/>
                <w:b/>
              </w:rPr>
            </w:pPr>
            <w:r w:rsidRPr="00D87335">
              <w:rPr>
                <w:rFonts w:ascii="Arial" w:hAnsi="Arial" w:cs="Arial"/>
                <w:b/>
              </w:rPr>
              <w:t>β</w:t>
            </w:r>
          </w:p>
        </w:tc>
        <w:tc>
          <w:tcPr>
            <w:tcW w:w="8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2EC430B2" w14:textId="77777777" w:rsidR="00163625" w:rsidRPr="00D87335" w:rsidRDefault="000E54CB">
            <w:pPr>
              <w:jc w:val="both"/>
              <w:rPr>
                <w:rFonts w:ascii="Arial" w:hAnsi="Arial" w:cs="Arial"/>
                <w:b/>
              </w:rPr>
            </w:pPr>
            <w:r w:rsidRPr="00D87335">
              <w:rPr>
                <w:rFonts w:ascii="Arial" w:hAnsi="Arial" w:cs="Arial"/>
                <w:b/>
              </w:rPr>
              <w:t>T</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tcPr>
          <w:p w14:paraId="378CF6F4" w14:textId="77777777" w:rsidR="00163625" w:rsidRPr="00D87335" w:rsidRDefault="000E54CB">
            <w:pPr>
              <w:jc w:val="both"/>
              <w:rPr>
                <w:rFonts w:ascii="Arial" w:hAnsi="Arial" w:cs="Arial"/>
                <w:b/>
              </w:rPr>
            </w:pPr>
            <w:r w:rsidRPr="00D87335">
              <w:rPr>
                <w:rFonts w:ascii="Arial" w:hAnsi="Arial" w:cs="Arial"/>
                <w:b/>
              </w:rPr>
              <w:t>P</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EAC3C3" w14:textId="77777777" w:rsidR="00163625" w:rsidRPr="00D87335" w:rsidRDefault="000E54CB">
            <w:pPr>
              <w:jc w:val="both"/>
              <w:rPr>
                <w:rFonts w:ascii="Arial" w:hAnsi="Arial" w:cs="Arial"/>
                <w:b/>
              </w:rPr>
            </w:pPr>
            <w:r w:rsidRPr="00D87335">
              <w:rPr>
                <w:rFonts w:ascii="Arial" w:hAnsi="Arial" w:cs="Arial"/>
                <w:b/>
              </w:rPr>
              <w:t>R</w:t>
            </w:r>
          </w:p>
        </w:tc>
        <w:tc>
          <w:tcPr>
            <w:tcW w:w="9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A64D082" w14:textId="77777777" w:rsidR="00163625" w:rsidRPr="00D87335" w:rsidRDefault="000E54CB">
            <w:pPr>
              <w:jc w:val="both"/>
              <w:rPr>
                <w:rFonts w:ascii="Arial" w:hAnsi="Arial" w:cs="Arial"/>
                <w:b/>
              </w:rPr>
            </w:pPr>
            <w:r w:rsidRPr="00D87335">
              <w:rPr>
                <w:rFonts w:ascii="Arial" w:hAnsi="Arial" w:cs="Arial"/>
                <w:b/>
              </w:rPr>
              <w:t>R</w:t>
            </w:r>
            <w:r w:rsidRPr="00D87335">
              <w:rPr>
                <w:rFonts w:ascii="Arial" w:hAnsi="Arial" w:cs="Arial"/>
                <w:b/>
                <w:vertAlign w:val="superscript"/>
              </w:rPr>
              <w:t>2</w:t>
            </w:r>
          </w:p>
        </w:tc>
        <w:tc>
          <w:tcPr>
            <w:tcW w:w="73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89FB556" w14:textId="77777777" w:rsidR="00163625" w:rsidRPr="00D87335" w:rsidRDefault="000E54CB">
            <w:pPr>
              <w:jc w:val="both"/>
              <w:rPr>
                <w:rFonts w:ascii="Arial" w:hAnsi="Arial" w:cs="Arial"/>
                <w:b/>
              </w:rPr>
            </w:pPr>
            <w:r w:rsidRPr="00D87335">
              <w:rPr>
                <w:rFonts w:ascii="Arial" w:hAnsi="Arial" w:cs="Arial"/>
                <w:b/>
              </w:rPr>
              <w:t>df</w:t>
            </w:r>
          </w:p>
        </w:tc>
        <w:tc>
          <w:tcPr>
            <w:tcW w:w="717" w:type="dxa"/>
            <w:tcBorders>
              <w:top w:val="single" w:sz="18" w:space="0" w:color="auto"/>
              <w:bottom w:val="single" w:sz="18" w:space="0" w:color="auto"/>
            </w:tcBorders>
            <w:shd w:val="clear" w:color="auto" w:fill="FFFFFF"/>
          </w:tcPr>
          <w:p w14:paraId="01FC813B" w14:textId="77777777" w:rsidR="00163625" w:rsidRPr="00D87335" w:rsidRDefault="000E54CB">
            <w:pPr>
              <w:jc w:val="both"/>
              <w:rPr>
                <w:rFonts w:ascii="Arial" w:hAnsi="Arial" w:cs="Arial"/>
                <w:b/>
              </w:rPr>
            </w:pPr>
            <w:r w:rsidRPr="00D87335">
              <w:rPr>
                <w:rFonts w:ascii="Arial" w:hAnsi="Arial" w:cs="Arial"/>
                <w:b/>
              </w:rPr>
              <w:t>F</w:t>
            </w:r>
          </w:p>
        </w:tc>
      </w:tr>
      <w:tr w:rsidR="00163625" w:rsidRPr="00D87335" w14:paraId="2A91EA1A" w14:textId="77777777">
        <w:trPr>
          <w:cantSplit/>
          <w:trHeight w:val="436"/>
          <w:tblHeader/>
          <w:jc w:val="center"/>
        </w:trPr>
        <w:tc>
          <w:tcPr>
            <w:tcW w:w="2930" w:type="dxa"/>
            <w:tcBorders>
              <w:top w:val="single" w:sz="18" w:space="0" w:color="auto"/>
            </w:tcBorders>
            <w:shd w:val="clear" w:color="auto" w:fill="FFFFFF"/>
            <w:tcMar>
              <w:top w:w="30" w:type="dxa"/>
              <w:left w:w="30" w:type="dxa"/>
              <w:bottom w:w="30" w:type="dxa"/>
              <w:right w:w="30" w:type="dxa"/>
            </w:tcMar>
          </w:tcPr>
          <w:p w14:paraId="60616BC5" w14:textId="77777777" w:rsidR="00163625" w:rsidRPr="00D87335" w:rsidRDefault="000E54CB">
            <w:pPr>
              <w:jc w:val="both"/>
              <w:rPr>
                <w:rFonts w:ascii="Arial" w:hAnsi="Arial" w:cs="Arial"/>
              </w:rPr>
            </w:pPr>
            <w:r w:rsidRPr="00D87335">
              <w:rPr>
                <w:rFonts w:ascii="Arial" w:hAnsi="Arial" w:cs="Arial"/>
              </w:rPr>
              <w:t>Domestic Violence</w:t>
            </w:r>
          </w:p>
        </w:tc>
        <w:tc>
          <w:tcPr>
            <w:tcW w:w="947" w:type="dxa"/>
            <w:tcBorders>
              <w:top w:val="single" w:sz="18" w:space="0" w:color="auto"/>
            </w:tcBorders>
            <w:shd w:val="clear" w:color="auto" w:fill="FFFFFF"/>
            <w:tcMar>
              <w:top w:w="30" w:type="dxa"/>
              <w:left w:w="30" w:type="dxa"/>
              <w:bottom w:w="30" w:type="dxa"/>
              <w:right w:w="30" w:type="dxa"/>
            </w:tcMar>
          </w:tcPr>
          <w:p w14:paraId="14705988" w14:textId="77777777" w:rsidR="00163625" w:rsidRPr="00D87335" w:rsidRDefault="000E54CB">
            <w:pPr>
              <w:jc w:val="both"/>
              <w:rPr>
                <w:rFonts w:ascii="Arial" w:hAnsi="Arial" w:cs="Arial"/>
              </w:rPr>
            </w:pPr>
            <w:r w:rsidRPr="00D87335">
              <w:rPr>
                <w:rFonts w:ascii="Arial" w:hAnsi="Arial" w:cs="Arial"/>
              </w:rPr>
              <w:t>.685</w:t>
            </w:r>
          </w:p>
        </w:tc>
        <w:tc>
          <w:tcPr>
            <w:tcW w:w="865" w:type="dxa"/>
            <w:tcBorders>
              <w:top w:val="single" w:sz="18" w:space="0" w:color="auto"/>
            </w:tcBorders>
            <w:shd w:val="clear" w:color="auto" w:fill="FFFFFF"/>
            <w:tcMar>
              <w:top w:w="30" w:type="dxa"/>
              <w:left w:w="30" w:type="dxa"/>
              <w:bottom w:w="30" w:type="dxa"/>
              <w:right w:w="30" w:type="dxa"/>
            </w:tcMar>
          </w:tcPr>
          <w:p w14:paraId="35277EA3" w14:textId="77777777" w:rsidR="00163625" w:rsidRPr="00D87335" w:rsidRDefault="000E54CB">
            <w:pPr>
              <w:jc w:val="both"/>
              <w:rPr>
                <w:rFonts w:ascii="Arial" w:hAnsi="Arial" w:cs="Arial"/>
              </w:rPr>
            </w:pPr>
            <w:r w:rsidRPr="00D87335">
              <w:rPr>
                <w:rFonts w:ascii="Arial" w:hAnsi="Arial" w:cs="Arial"/>
              </w:rPr>
              <w:t>16.21</w:t>
            </w:r>
          </w:p>
        </w:tc>
        <w:tc>
          <w:tcPr>
            <w:tcW w:w="933" w:type="dxa"/>
            <w:tcBorders>
              <w:top w:val="single" w:sz="18" w:space="0" w:color="auto"/>
            </w:tcBorders>
            <w:shd w:val="clear" w:color="auto" w:fill="FFFFFF"/>
            <w:tcMar>
              <w:top w:w="30" w:type="dxa"/>
              <w:left w:w="30" w:type="dxa"/>
              <w:bottom w:w="30" w:type="dxa"/>
              <w:right w:w="30" w:type="dxa"/>
            </w:tcMar>
          </w:tcPr>
          <w:p w14:paraId="473210F3" w14:textId="77777777" w:rsidR="00163625" w:rsidRPr="00D87335" w:rsidRDefault="000E54CB">
            <w:pPr>
              <w:jc w:val="both"/>
              <w:rPr>
                <w:rFonts w:ascii="Arial" w:hAnsi="Arial" w:cs="Arial"/>
              </w:rPr>
            </w:pPr>
            <w:r w:rsidRPr="00D87335">
              <w:rPr>
                <w:rFonts w:ascii="Arial" w:hAnsi="Arial" w:cs="Arial"/>
              </w:rPr>
              <w:t>&lt;.01</w:t>
            </w:r>
          </w:p>
        </w:tc>
        <w:tc>
          <w:tcPr>
            <w:tcW w:w="933" w:type="dxa"/>
            <w:tcBorders>
              <w:top w:val="single" w:sz="18" w:space="0" w:color="auto"/>
            </w:tcBorders>
            <w:shd w:val="clear" w:color="auto" w:fill="FFFFFF"/>
            <w:tcMar>
              <w:top w:w="30" w:type="dxa"/>
              <w:left w:w="30" w:type="dxa"/>
              <w:bottom w:w="30" w:type="dxa"/>
              <w:right w:w="30" w:type="dxa"/>
            </w:tcMar>
          </w:tcPr>
          <w:p w14:paraId="66C11D08" w14:textId="77777777" w:rsidR="00163625" w:rsidRPr="00D87335" w:rsidRDefault="000E54CB">
            <w:pPr>
              <w:jc w:val="both"/>
              <w:rPr>
                <w:rFonts w:ascii="Arial" w:hAnsi="Arial" w:cs="Arial"/>
              </w:rPr>
            </w:pPr>
            <w:r w:rsidRPr="00D87335">
              <w:rPr>
                <w:rFonts w:ascii="Arial" w:hAnsi="Arial" w:cs="Arial"/>
              </w:rPr>
              <w:t>.685</w:t>
            </w:r>
          </w:p>
        </w:tc>
        <w:tc>
          <w:tcPr>
            <w:tcW w:w="978" w:type="dxa"/>
            <w:tcBorders>
              <w:top w:val="single" w:sz="18" w:space="0" w:color="auto"/>
            </w:tcBorders>
            <w:shd w:val="clear" w:color="auto" w:fill="FFFFFF"/>
            <w:tcMar>
              <w:top w:w="30" w:type="dxa"/>
              <w:left w:w="30" w:type="dxa"/>
              <w:bottom w:w="30" w:type="dxa"/>
              <w:right w:w="30" w:type="dxa"/>
            </w:tcMar>
          </w:tcPr>
          <w:p w14:paraId="1983A52F" w14:textId="77777777" w:rsidR="00163625" w:rsidRPr="00D87335" w:rsidRDefault="000E54CB">
            <w:pPr>
              <w:jc w:val="both"/>
              <w:rPr>
                <w:rFonts w:ascii="Arial" w:hAnsi="Arial" w:cs="Arial"/>
              </w:rPr>
            </w:pPr>
            <w:r w:rsidRPr="00D87335">
              <w:rPr>
                <w:rFonts w:ascii="Arial" w:hAnsi="Arial" w:cs="Arial"/>
              </w:rPr>
              <w:t>.469</w:t>
            </w:r>
          </w:p>
        </w:tc>
        <w:tc>
          <w:tcPr>
            <w:tcW w:w="731" w:type="dxa"/>
            <w:tcBorders>
              <w:top w:val="single" w:sz="18" w:space="0" w:color="auto"/>
            </w:tcBorders>
            <w:shd w:val="clear" w:color="auto" w:fill="FFFFFF"/>
            <w:tcMar>
              <w:top w:w="30" w:type="dxa"/>
              <w:left w:w="30" w:type="dxa"/>
              <w:bottom w:w="30" w:type="dxa"/>
              <w:right w:w="30" w:type="dxa"/>
            </w:tcMar>
          </w:tcPr>
          <w:p w14:paraId="6A64B76A" w14:textId="77777777" w:rsidR="00163625" w:rsidRPr="00D87335" w:rsidRDefault="000E54CB">
            <w:pPr>
              <w:jc w:val="both"/>
              <w:rPr>
                <w:rFonts w:ascii="Arial" w:hAnsi="Arial" w:cs="Arial"/>
              </w:rPr>
            </w:pPr>
            <w:r w:rsidRPr="00D87335">
              <w:rPr>
                <w:rFonts w:ascii="Arial" w:hAnsi="Arial" w:cs="Arial"/>
              </w:rPr>
              <w:t>1,297</w:t>
            </w:r>
          </w:p>
        </w:tc>
        <w:tc>
          <w:tcPr>
            <w:tcW w:w="717" w:type="dxa"/>
            <w:tcBorders>
              <w:top w:val="single" w:sz="18" w:space="0" w:color="auto"/>
            </w:tcBorders>
            <w:shd w:val="clear" w:color="auto" w:fill="FFFFFF"/>
          </w:tcPr>
          <w:p w14:paraId="34DD5851" w14:textId="77777777" w:rsidR="00163625" w:rsidRPr="00D87335" w:rsidRDefault="000E54CB">
            <w:pPr>
              <w:jc w:val="both"/>
              <w:rPr>
                <w:rFonts w:ascii="Arial" w:hAnsi="Arial" w:cs="Arial"/>
              </w:rPr>
            </w:pPr>
            <w:r w:rsidRPr="00D87335">
              <w:rPr>
                <w:rFonts w:ascii="Arial" w:hAnsi="Arial" w:cs="Arial"/>
              </w:rPr>
              <w:t>262.77</w:t>
            </w:r>
          </w:p>
        </w:tc>
      </w:tr>
    </w:tbl>
    <w:p w14:paraId="3ACEB6A5" w14:textId="77777777" w:rsidR="00163625" w:rsidRPr="00D87335" w:rsidRDefault="000E54CB">
      <w:pPr>
        <w:tabs>
          <w:tab w:val="left" w:pos="0"/>
        </w:tabs>
        <w:autoSpaceDE w:val="0"/>
        <w:autoSpaceDN w:val="0"/>
        <w:adjustRightInd w:val="0"/>
        <w:ind w:hanging="1080"/>
        <w:rPr>
          <w:rFonts w:ascii="Arial" w:hAnsi="Arial" w:cs="Arial"/>
          <w:i/>
          <w:iCs/>
          <w:sz w:val="18"/>
          <w:szCs w:val="18"/>
        </w:rPr>
      </w:pPr>
      <w:r w:rsidRPr="00D87335">
        <w:rPr>
          <w:rFonts w:ascii="Arial" w:hAnsi="Arial" w:cs="Arial"/>
        </w:rPr>
        <w:tab/>
      </w:r>
      <w:r w:rsidRPr="00D87335">
        <w:rPr>
          <w:rFonts w:ascii="Arial" w:hAnsi="Arial" w:cs="Arial"/>
          <w:i/>
          <w:iCs/>
          <w:sz w:val="18"/>
          <w:szCs w:val="18"/>
        </w:rPr>
        <w:t>** p&lt; 0.01, N= 300</w:t>
      </w:r>
    </w:p>
    <w:p w14:paraId="2741B18F" w14:textId="77777777" w:rsidR="00163625" w:rsidRPr="00D87335" w:rsidRDefault="00163625">
      <w:pPr>
        <w:tabs>
          <w:tab w:val="left" w:pos="0"/>
        </w:tabs>
        <w:autoSpaceDE w:val="0"/>
        <w:autoSpaceDN w:val="0"/>
        <w:adjustRightInd w:val="0"/>
        <w:jc w:val="both"/>
        <w:rPr>
          <w:rFonts w:ascii="Arial" w:hAnsi="Arial" w:cs="Arial"/>
        </w:rPr>
      </w:pPr>
    </w:p>
    <w:p w14:paraId="1E4577B8" w14:textId="77777777" w:rsidR="00163625" w:rsidRPr="00D87335" w:rsidRDefault="000E54CB">
      <w:pPr>
        <w:tabs>
          <w:tab w:val="left" w:pos="0"/>
        </w:tabs>
        <w:autoSpaceDE w:val="0"/>
        <w:autoSpaceDN w:val="0"/>
        <w:adjustRightInd w:val="0"/>
        <w:jc w:val="both"/>
        <w:rPr>
          <w:rFonts w:ascii="Arial" w:hAnsi="Arial" w:cs="Arial"/>
        </w:rPr>
      </w:pPr>
      <w:r w:rsidRPr="00D87335">
        <w:rPr>
          <w:rFonts w:ascii="Arial" w:hAnsi="Arial" w:cs="Arial"/>
        </w:rPr>
        <w:t xml:space="preserve">The result summarized in Table 5 indicated that domestic violence (β </w:t>
      </w:r>
      <w:bookmarkStart w:id="0" w:name="_GoBack"/>
      <w:bookmarkEnd w:id="0"/>
      <w:r w:rsidRPr="00D87335">
        <w:rPr>
          <w:rFonts w:ascii="Arial" w:hAnsi="Arial" w:cs="Arial"/>
        </w:rPr>
        <w:t xml:space="preserve">= .685, t = 16.21, p &lt; .01) predicted suicidality. This implies that domestic violence is a strong predictor of suicidality and the relationship is unlikely due to chance. Further explaining that as experiences of domestic violence increases suicidality also increases. This was with a significant variance of 46.9% contributed by the variable observed in suicidality (R² =.469, p &lt;0.01). </w:t>
      </w:r>
    </w:p>
    <w:p w14:paraId="6A0E8D3B" w14:textId="77777777" w:rsidR="00163625" w:rsidRPr="00D87335" w:rsidRDefault="00163625">
      <w:pPr>
        <w:jc w:val="both"/>
        <w:rPr>
          <w:rFonts w:ascii="Arial" w:hAnsi="Arial" w:cs="Arial"/>
        </w:rPr>
      </w:pPr>
    </w:p>
    <w:p w14:paraId="0D244552" w14:textId="56D47F2D" w:rsidR="00036342" w:rsidRPr="00D87335" w:rsidRDefault="00036342">
      <w:pPr>
        <w:jc w:val="both"/>
        <w:rPr>
          <w:rFonts w:ascii="Arial" w:hAnsi="Arial" w:cs="Arial"/>
          <w:b/>
          <w:bCs/>
        </w:rPr>
      </w:pPr>
      <w:r w:rsidRPr="00D87335">
        <w:rPr>
          <w:rFonts w:ascii="Arial" w:hAnsi="Arial" w:cs="Arial"/>
          <w:b/>
          <w:bCs/>
        </w:rPr>
        <w:t>Discussion</w:t>
      </w:r>
    </w:p>
    <w:p w14:paraId="2164287B" w14:textId="2127D983" w:rsidR="00163625" w:rsidRPr="00D87335" w:rsidRDefault="000E54CB">
      <w:pPr>
        <w:jc w:val="both"/>
        <w:rPr>
          <w:rFonts w:ascii="Arial" w:eastAsia="SimSun" w:hAnsi="Arial" w:cs="Arial"/>
          <w:color w:val="222222"/>
          <w:highlight w:val="yellow"/>
          <w:shd w:val="clear" w:color="auto" w:fill="FFFFFF"/>
        </w:rPr>
      </w:pPr>
      <w:r w:rsidRPr="00D87335">
        <w:rPr>
          <w:rFonts w:ascii="Arial" w:hAnsi="Arial" w:cs="Arial"/>
        </w:rPr>
        <w:t xml:space="preserve">Consistent with previous studies (Akpunne et al., 2022; Oyetunji et al., 2021) this study reported a high prevalence of suicidality among Nigeria’s young population. </w:t>
      </w:r>
      <w:r w:rsidRPr="00D87335">
        <w:rPr>
          <w:rFonts w:ascii="Arial" w:hAnsi="Arial" w:cs="Arial"/>
          <w:highlight w:val="yellow"/>
        </w:rPr>
        <w:t xml:space="preserve">A study by </w:t>
      </w:r>
      <w:r w:rsidRPr="00D87335">
        <w:rPr>
          <w:rFonts w:ascii="Arial" w:eastAsia="SimSun" w:hAnsi="Arial" w:cs="Arial"/>
          <w:color w:val="222222"/>
          <w:highlight w:val="yellow"/>
          <w:shd w:val="clear" w:color="auto" w:fill="FFFFFF"/>
        </w:rPr>
        <w:t xml:space="preserve">Nwankwo et al (2021) reported that </w:t>
      </w:r>
      <w:r w:rsidRPr="00D87335">
        <w:rPr>
          <w:rFonts w:ascii="Arial" w:eastAsia="sans-serif" w:hAnsi="Arial" w:cs="Arial"/>
          <w:color w:val="333333"/>
          <w:highlight w:val="yellow"/>
          <w:shd w:val="clear" w:color="auto" w:fill="FFFFFF"/>
        </w:rPr>
        <w:t xml:space="preserve">student with suicidal ideas are </w:t>
      </w:r>
      <w:proofErr w:type="spellStart"/>
      <w:r w:rsidRPr="00D87335">
        <w:rPr>
          <w:rFonts w:ascii="Arial" w:eastAsia="sans-serif" w:hAnsi="Arial" w:cs="Arial"/>
          <w:color w:val="333333"/>
          <w:highlight w:val="yellow"/>
          <w:shd w:val="clear" w:color="auto" w:fill="FFFFFF"/>
        </w:rPr>
        <w:t>passingh</w:t>
      </w:r>
      <w:proofErr w:type="spellEnd"/>
      <w:r w:rsidRPr="00D87335">
        <w:rPr>
          <w:rFonts w:ascii="Arial" w:eastAsia="sans-serif" w:hAnsi="Arial" w:cs="Arial"/>
          <w:color w:val="333333"/>
          <w:highlight w:val="yellow"/>
          <w:shd w:val="clear" w:color="auto" w:fill="FFFFFF"/>
        </w:rPr>
        <w:t xml:space="preserve"> through emotional trauma and hardship ranging from disappointment by boy/girl-friend, disappointment from academic performance, depressed and loneliness due to hardship. The result further shows that the major risk factor of suicidal ideation among secondary school students are linked to their involvement in cultism, alcoholism, poverty, drug use disorders such as drug addiction, drug dependence, tolerance and mental illness. Sexual harassment/assault, physical assault/bullying and family history of suicide are also mention among the causal factors of suicidal ideation.</w:t>
      </w:r>
    </w:p>
    <w:p w14:paraId="46B810A2" w14:textId="77777777" w:rsidR="00163625" w:rsidRPr="00D87335" w:rsidRDefault="00163625">
      <w:pPr>
        <w:jc w:val="both"/>
        <w:rPr>
          <w:rFonts w:ascii="Arial" w:hAnsi="Arial" w:cs="Arial"/>
        </w:rPr>
      </w:pPr>
    </w:p>
    <w:p w14:paraId="7D4D3D4C" w14:textId="1D46D7AF" w:rsidR="00163625" w:rsidRDefault="000E54CB">
      <w:pPr>
        <w:jc w:val="both"/>
        <w:rPr>
          <w:rFonts w:ascii="Arial" w:hAnsi="Arial" w:cs="Arial"/>
          <w:sz w:val="18"/>
          <w:szCs w:val="18"/>
          <w:highlight w:val="yellow"/>
        </w:rPr>
      </w:pPr>
      <w:r w:rsidRPr="00D87335">
        <w:rPr>
          <w:rFonts w:ascii="Arial" w:hAnsi="Arial" w:cs="Arial"/>
          <w:highlight w:val="yellow"/>
        </w:rPr>
        <w:t xml:space="preserve">For instance, </w:t>
      </w:r>
      <w:proofErr w:type="spellStart"/>
      <w:r w:rsidRPr="00D87335">
        <w:rPr>
          <w:rFonts w:ascii="Arial" w:eastAsia="SimSun" w:hAnsi="Arial" w:cs="Arial"/>
          <w:color w:val="222222"/>
          <w:highlight w:val="yellow"/>
          <w:shd w:val="clear" w:color="auto" w:fill="FFFFFF"/>
        </w:rPr>
        <w:t>Oderinde</w:t>
      </w:r>
      <w:proofErr w:type="spellEnd"/>
      <w:r w:rsidRPr="00D87335">
        <w:rPr>
          <w:rFonts w:ascii="Arial" w:eastAsia="SimSun" w:hAnsi="Arial" w:cs="Arial"/>
          <w:color w:val="222222"/>
          <w:highlight w:val="yellow"/>
          <w:shd w:val="clear" w:color="auto" w:fill="FFFFFF"/>
        </w:rPr>
        <w:t xml:space="preserve"> &amp; </w:t>
      </w:r>
      <w:proofErr w:type="spellStart"/>
      <w:r w:rsidRPr="00D87335">
        <w:rPr>
          <w:rFonts w:ascii="Arial" w:eastAsia="SimSun" w:hAnsi="Arial" w:cs="Arial"/>
          <w:color w:val="222222"/>
          <w:highlight w:val="yellow"/>
          <w:shd w:val="clear" w:color="auto" w:fill="FFFFFF"/>
        </w:rPr>
        <w:t>Oderinde</w:t>
      </w:r>
      <w:proofErr w:type="spellEnd"/>
      <w:r w:rsidRPr="00D87335">
        <w:rPr>
          <w:rFonts w:ascii="Arial" w:eastAsia="SimSun" w:hAnsi="Arial" w:cs="Arial"/>
          <w:color w:val="222222"/>
          <w:highlight w:val="yellow"/>
          <w:shd w:val="clear" w:color="auto" w:fill="FFFFFF"/>
        </w:rPr>
        <w:t xml:space="preserve"> (2023) f</w:t>
      </w:r>
      <w:r w:rsidRPr="00D87335">
        <w:rPr>
          <w:rFonts w:ascii="Arial" w:hAnsi="Arial" w:cs="Arial"/>
          <w:highlight w:val="yellow"/>
        </w:rPr>
        <w:t>ound that s</w:t>
      </w:r>
      <w:r w:rsidRPr="00D87335">
        <w:rPr>
          <w:rFonts w:ascii="Arial" w:eastAsia="Segoe UI" w:hAnsi="Arial" w:cs="Arial"/>
          <w:color w:val="212529"/>
          <w:highlight w:val="yellow"/>
          <w:shd w:val="clear" w:color="auto" w:fill="FFFFFF"/>
        </w:rPr>
        <w:t xml:space="preserve">ignificant factors in suicide </w:t>
      </w:r>
      <w:proofErr w:type="spellStart"/>
      <w:r w:rsidRPr="00D87335">
        <w:rPr>
          <w:rFonts w:ascii="Arial" w:eastAsia="Segoe UI" w:hAnsi="Arial" w:cs="Arial"/>
          <w:color w:val="212529"/>
          <w:highlight w:val="yellow"/>
          <w:shd w:val="clear" w:color="auto" w:fill="FFFFFF"/>
        </w:rPr>
        <w:t>behaviour</w:t>
      </w:r>
      <w:proofErr w:type="spellEnd"/>
      <w:r w:rsidRPr="00D87335">
        <w:rPr>
          <w:rFonts w:ascii="Arial" w:eastAsia="Segoe UI" w:hAnsi="Arial" w:cs="Arial"/>
          <w:color w:val="212529"/>
          <w:highlight w:val="yellow"/>
          <w:shd w:val="clear" w:color="auto" w:fill="FFFFFF"/>
        </w:rPr>
        <w:t xml:space="preserve"> include social pressure, relationship issues, and financial hardships. The report also </w:t>
      </w:r>
      <w:proofErr w:type="spellStart"/>
      <w:r w:rsidRPr="00D87335">
        <w:rPr>
          <w:rFonts w:ascii="Arial" w:eastAsia="Segoe UI" w:hAnsi="Arial" w:cs="Arial"/>
          <w:color w:val="212529"/>
          <w:highlight w:val="yellow"/>
          <w:shd w:val="clear" w:color="auto" w:fill="FFFFFF"/>
        </w:rPr>
        <w:t>emphasises</w:t>
      </w:r>
      <w:proofErr w:type="spellEnd"/>
      <w:r w:rsidRPr="00D87335">
        <w:rPr>
          <w:rFonts w:ascii="Arial" w:eastAsia="Segoe UI" w:hAnsi="Arial" w:cs="Arial"/>
          <w:color w:val="212529"/>
          <w:highlight w:val="yellow"/>
          <w:shd w:val="clear" w:color="auto" w:fill="FFFFFF"/>
        </w:rPr>
        <w:t xml:space="preserve"> that stigmatizing mental health persons </w:t>
      </w:r>
      <w:proofErr w:type="gramStart"/>
      <w:r w:rsidRPr="00D87335">
        <w:rPr>
          <w:rFonts w:ascii="Arial" w:eastAsia="Segoe UI" w:hAnsi="Arial" w:cs="Arial"/>
          <w:color w:val="212529"/>
          <w:highlight w:val="yellow"/>
          <w:shd w:val="clear" w:color="auto" w:fill="FFFFFF"/>
        </w:rPr>
        <w:t>and  lack</w:t>
      </w:r>
      <w:proofErr w:type="gramEnd"/>
      <w:r w:rsidRPr="00D87335">
        <w:rPr>
          <w:rFonts w:ascii="Arial" w:eastAsia="Segoe UI" w:hAnsi="Arial" w:cs="Arial"/>
          <w:color w:val="212529"/>
          <w:highlight w:val="yellow"/>
          <w:shd w:val="clear" w:color="auto" w:fill="FFFFFF"/>
        </w:rPr>
        <w:t xml:space="preserve"> of access to quality medical care worsen the conditions of such individuals and escalate suicidal ideation and attempt. In </w:t>
      </w:r>
      <w:r w:rsidRPr="00D87335">
        <w:rPr>
          <w:rFonts w:ascii="Arial" w:eastAsia="Segoe UI" w:hAnsi="Arial" w:cs="Arial"/>
          <w:color w:val="212529"/>
          <w:highlight w:val="yellow"/>
          <w:shd w:val="clear" w:color="auto" w:fill="FFFFFF"/>
        </w:rPr>
        <w:lastRenderedPageBreak/>
        <w:t>order to encourage economic growth and development, the article advises the supply of mental health resources, and the development of awareness campaigns,</w:t>
      </w:r>
      <w:r w:rsidRPr="00D87335">
        <w:rPr>
          <w:rFonts w:ascii="Arial" w:hAnsi="Arial" w:cs="Arial"/>
          <w:highlight w:val="yellow"/>
        </w:rPr>
        <w:tab/>
      </w:r>
      <w:r w:rsidRPr="00D87335">
        <w:rPr>
          <w:rFonts w:ascii="Arial" w:hAnsi="Arial" w:cs="Arial"/>
          <w:sz w:val="18"/>
          <w:szCs w:val="18"/>
          <w:highlight w:val="yellow"/>
        </w:rPr>
        <w:t xml:space="preserve">Similarly, </w:t>
      </w:r>
      <w:r w:rsidRPr="00D87335">
        <w:rPr>
          <w:rFonts w:ascii="Arial" w:eastAsia="SimSun" w:hAnsi="Arial" w:cs="Arial"/>
          <w:color w:val="222222"/>
          <w:sz w:val="18"/>
          <w:szCs w:val="18"/>
          <w:highlight w:val="yellow"/>
          <w:shd w:val="clear" w:color="auto" w:fill="FFFFFF"/>
        </w:rPr>
        <w:t xml:space="preserve">Jegede et al (2024) </w:t>
      </w:r>
      <w:r w:rsidRPr="00D87335">
        <w:rPr>
          <w:rFonts w:ascii="Arial" w:hAnsi="Arial" w:cs="Arial"/>
          <w:sz w:val="18"/>
          <w:szCs w:val="18"/>
          <w:highlight w:val="yellow"/>
        </w:rPr>
        <w:t>noted that factors such as a</w:t>
      </w:r>
      <w:r w:rsidRPr="00D87335">
        <w:rPr>
          <w:rFonts w:ascii="Arial" w:eastAsia="serif" w:hAnsi="Arial" w:cs="Arial"/>
          <w:color w:val="222222"/>
          <w:sz w:val="18"/>
          <w:szCs w:val="18"/>
          <w:highlight w:val="yellow"/>
          <w:shd w:val="clear" w:color="auto" w:fill="FFFFFF"/>
        </w:rPr>
        <w:t xml:space="preserve">nxiousness, lonely, or victims of bullying </w:t>
      </w:r>
      <w:proofErr w:type="spellStart"/>
      <w:r w:rsidRPr="00D87335">
        <w:rPr>
          <w:rFonts w:ascii="Arial" w:eastAsia="serif" w:hAnsi="Arial" w:cs="Arial"/>
          <w:color w:val="222222"/>
          <w:sz w:val="18"/>
          <w:szCs w:val="18"/>
          <w:highlight w:val="yellow"/>
          <w:shd w:val="clear" w:color="auto" w:fill="FFFFFF"/>
        </w:rPr>
        <w:t>behaviour</w:t>
      </w:r>
      <w:proofErr w:type="spellEnd"/>
      <w:r w:rsidRPr="00D87335">
        <w:rPr>
          <w:rFonts w:ascii="Arial" w:eastAsia="serif" w:hAnsi="Arial" w:cs="Arial"/>
          <w:color w:val="222222"/>
          <w:sz w:val="18"/>
          <w:szCs w:val="18"/>
          <w:highlight w:val="yellow"/>
          <w:shd w:val="clear" w:color="auto" w:fill="FFFFFF"/>
        </w:rPr>
        <w:t xml:space="preserve"> </w:t>
      </w:r>
      <w:r w:rsidRPr="00D87335">
        <w:rPr>
          <w:rFonts w:ascii="Arial" w:hAnsi="Arial" w:cs="Arial"/>
          <w:sz w:val="18"/>
          <w:szCs w:val="18"/>
          <w:highlight w:val="yellow"/>
        </w:rPr>
        <w:t>contribute significantly to adolescent suicidal tendencies.</w:t>
      </w:r>
    </w:p>
    <w:p w14:paraId="720B28C5" w14:textId="77777777" w:rsidR="007D2958" w:rsidRPr="00D87335" w:rsidRDefault="007D2958">
      <w:pPr>
        <w:jc w:val="both"/>
        <w:rPr>
          <w:rFonts w:ascii="Arial" w:hAnsi="Arial" w:cs="Arial"/>
          <w:sz w:val="18"/>
          <w:szCs w:val="18"/>
          <w:highlight w:val="yellow"/>
        </w:rPr>
      </w:pPr>
    </w:p>
    <w:p w14:paraId="3879A271" w14:textId="77777777" w:rsidR="00163625" w:rsidRPr="00D87335" w:rsidRDefault="000E54CB" w:rsidP="00D87335">
      <w:pPr>
        <w:jc w:val="both"/>
        <w:rPr>
          <w:rFonts w:ascii="Arial" w:hAnsi="Arial" w:cs="Arial"/>
        </w:rPr>
      </w:pPr>
      <w:r w:rsidRPr="00D87335">
        <w:rPr>
          <w:rFonts w:ascii="Arial" w:hAnsi="Arial" w:cs="Arial"/>
        </w:rPr>
        <w:t>The data emphasizes the need for mental health programs tailored to secondary school students in Osun State. Schools should implement counseling services, awareness programs, and intervention strategies to identify at-risk students early. Furthermore, parental involvement and community support systems should be strengthened to address underlying psychosocial stressors contributing to suicidality among adolescents. In addition, educating teachers, parents, and peers about warning signs can facilitate early detection and supportive intervention.</w:t>
      </w:r>
    </w:p>
    <w:p w14:paraId="2D59A451" w14:textId="77777777" w:rsidR="00163625" w:rsidRPr="00D87335" w:rsidRDefault="00163625">
      <w:pPr>
        <w:jc w:val="both"/>
        <w:rPr>
          <w:rFonts w:ascii="Arial" w:hAnsi="Arial" w:cs="Arial"/>
        </w:rPr>
      </w:pPr>
    </w:p>
    <w:p w14:paraId="152F10D2" w14:textId="4AAC3A82" w:rsidR="00163625" w:rsidRPr="00D87335" w:rsidRDefault="000E54CB">
      <w:pPr>
        <w:tabs>
          <w:tab w:val="left" w:pos="6561"/>
        </w:tabs>
        <w:jc w:val="both"/>
        <w:rPr>
          <w:rFonts w:ascii="Arial" w:hAnsi="Arial" w:cs="Arial"/>
          <w:highlight w:val="red"/>
        </w:rPr>
      </w:pPr>
      <w:r w:rsidRPr="00D87335">
        <w:rPr>
          <w:rFonts w:ascii="Arial" w:hAnsi="Arial" w:cs="Arial"/>
        </w:rPr>
        <w:t xml:space="preserve">The findings of this study provide strong evidence that child abuse and domestic violence are significant determinants of suicidality among secondary school students in Osun State. The high correlation between child abuse and suicidal ideation aligns with previous studies (Olatunji et al., 2022), reinforcing the notion that adolescents who experience abuse are at an increased risk of developing suicidal thoughts and behaviors. Numerous studies have shown that childhood abuse is a critical determinant of suicidality among adolescents. Research in Calabar, Nigeria, found that various forms of childhood adversity, including neglect and emotional abuse, significantly predicts suicidal tendencies, particularly when multiple abuse types are experienced </w:t>
      </w:r>
      <w:r w:rsidRPr="00D87335">
        <w:rPr>
          <w:rFonts w:ascii="Arial" w:hAnsi="Arial" w:cs="Arial"/>
          <w:highlight w:val="yellow"/>
        </w:rPr>
        <w:t>(Edet et al., 2022</w:t>
      </w:r>
      <w:r w:rsidRPr="00D87335">
        <w:rPr>
          <w:rFonts w:ascii="Arial" w:hAnsi="Arial" w:cs="Arial"/>
          <w:highlight w:val="red"/>
        </w:rPr>
        <w:t xml:space="preserve"> </w:t>
      </w:r>
    </w:p>
    <w:p w14:paraId="4FF58F44" w14:textId="77777777" w:rsidR="00163625" w:rsidRPr="00D87335" w:rsidRDefault="00163625">
      <w:pPr>
        <w:tabs>
          <w:tab w:val="left" w:pos="6561"/>
        </w:tabs>
        <w:jc w:val="both"/>
        <w:rPr>
          <w:rFonts w:ascii="Arial" w:hAnsi="Arial" w:cs="Arial"/>
        </w:rPr>
      </w:pPr>
    </w:p>
    <w:p w14:paraId="6301740A" w14:textId="583703CF" w:rsidR="00163625" w:rsidRPr="00D87335" w:rsidRDefault="000E54CB">
      <w:pPr>
        <w:tabs>
          <w:tab w:val="left" w:pos="6561"/>
        </w:tabs>
        <w:jc w:val="both"/>
        <w:rPr>
          <w:rFonts w:ascii="Arial" w:hAnsi="Arial" w:cs="Arial"/>
        </w:rPr>
      </w:pPr>
      <w:r w:rsidRPr="00D87335">
        <w:rPr>
          <w:rFonts w:ascii="Arial" w:hAnsi="Arial" w:cs="Arial"/>
          <w:highlight w:val="yellow"/>
        </w:rPr>
        <w:t xml:space="preserve">Moreover, </w:t>
      </w:r>
      <w:r w:rsidRPr="00D87335">
        <w:rPr>
          <w:rFonts w:ascii="Arial" w:eastAsia="SimSun" w:hAnsi="Arial" w:cs="Arial"/>
          <w:color w:val="222222"/>
          <w:highlight w:val="yellow"/>
          <w:shd w:val="clear" w:color="auto" w:fill="FFFFFF"/>
        </w:rPr>
        <w:t xml:space="preserve">Abdulkareem et al (2023) reports that </w:t>
      </w:r>
      <w:r w:rsidRPr="00D87335">
        <w:rPr>
          <w:rFonts w:ascii="Arial" w:hAnsi="Arial" w:cs="Arial"/>
          <w:highlight w:val="yellow"/>
        </w:rPr>
        <w:t xml:space="preserve">victims experienced </w:t>
      </w:r>
      <w:r w:rsidRPr="00D87335">
        <w:rPr>
          <w:rFonts w:ascii="Arial" w:eastAsia="SimSun" w:hAnsi="Arial" w:cs="Arial"/>
          <w:highlight w:val="yellow"/>
        </w:rPr>
        <w:t>Sexual abuse which has highly serious aftereffects that have a reflective impact on the victims' physical and mental health.</w:t>
      </w:r>
      <w:r w:rsidR="007D2958">
        <w:rPr>
          <w:rFonts w:ascii="Arial" w:eastAsia="SimSun" w:hAnsi="Arial" w:cs="Arial"/>
          <w:highlight w:val="yellow"/>
        </w:rPr>
        <w:t xml:space="preserve"> </w:t>
      </w:r>
      <w:r w:rsidRPr="00D87335">
        <w:rPr>
          <w:rFonts w:ascii="Arial" w:hAnsi="Arial" w:cs="Arial"/>
        </w:rPr>
        <w:t xml:space="preserve">The long-term effects of these experiences include emotional instability, low self-worth, and a higher likelihood of engaging in suicidal behaviors. </w:t>
      </w:r>
      <w:proofErr w:type="spellStart"/>
      <w:r w:rsidRPr="00D87335">
        <w:rPr>
          <w:rFonts w:ascii="Arial" w:eastAsia="SimSun" w:hAnsi="Arial" w:cs="Arial"/>
          <w:color w:val="222222"/>
          <w:sz w:val="19"/>
          <w:szCs w:val="19"/>
          <w:highlight w:val="yellow"/>
          <w:shd w:val="clear" w:color="auto" w:fill="FFFFFF"/>
        </w:rPr>
        <w:t>Sukare</w:t>
      </w:r>
      <w:proofErr w:type="spellEnd"/>
      <w:r w:rsidRPr="00D87335">
        <w:rPr>
          <w:rFonts w:ascii="Arial" w:eastAsia="SimSun" w:hAnsi="Arial" w:cs="Arial"/>
          <w:color w:val="222222"/>
          <w:sz w:val="19"/>
          <w:szCs w:val="19"/>
          <w:highlight w:val="yellow"/>
          <w:shd w:val="clear" w:color="auto" w:fill="FFFFFF"/>
        </w:rPr>
        <w:t xml:space="preserve"> et al. (2025) </w:t>
      </w:r>
      <w:r w:rsidRPr="00D87335">
        <w:rPr>
          <w:rFonts w:ascii="Arial" w:hAnsi="Arial" w:cs="Arial"/>
        </w:rPr>
        <w:t>observed that secondary school students in South-West Nigeria who reported experiences of child abuse had significantly higher rates of suicidal ideation compared to their non-abused peers.</w:t>
      </w:r>
    </w:p>
    <w:p w14:paraId="49CDA1D0" w14:textId="77777777" w:rsidR="00163625" w:rsidRPr="00D87335" w:rsidRDefault="00163625">
      <w:pPr>
        <w:tabs>
          <w:tab w:val="left" w:pos="6561"/>
        </w:tabs>
        <w:jc w:val="both"/>
        <w:rPr>
          <w:rFonts w:ascii="Arial" w:hAnsi="Arial" w:cs="Arial"/>
        </w:rPr>
      </w:pPr>
    </w:p>
    <w:p w14:paraId="598844E1" w14:textId="152C8088" w:rsidR="00163625" w:rsidRPr="00D87335" w:rsidRDefault="000E54CB">
      <w:pPr>
        <w:jc w:val="both"/>
        <w:rPr>
          <w:rFonts w:ascii="Arial" w:hAnsi="Arial" w:cs="Arial"/>
          <w:highlight w:val="yellow"/>
        </w:rPr>
      </w:pPr>
      <w:r w:rsidRPr="00D87335">
        <w:rPr>
          <w:rFonts w:ascii="Arial" w:hAnsi="Arial" w:cs="Arial"/>
        </w:rPr>
        <w:t xml:space="preserve"> Similarly, the strong correlation between domestic violence and suicidality underscores the toxic impact of familial violence on adolescent mental health. A study conducted in Southwest Nigeria, including Osun State, found that adolescents exposed to domestic violence reported significantly higher risk suicidality (Fawole et al., 2020). Additionally, evidence suggests that the normalization of domestic violence in Nigerian society exacerbates its impact. </w:t>
      </w:r>
      <w:r w:rsidRPr="00D87335">
        <w:rPr>
          <w:rFonts w:ascii="Arial" w:hAnsi="Arial" w:cs="Arial"/>
          <w:highlight w:val="yellow"/>
        </w:rPr>
        <w:t>Many parents employ physical discipline and verbal aggression, which create a hostile environment for children and adolescents (</w:t>
      </w:r>
      <w:proofErr w:type="spellStart"/>
      <w:r w:rsidRPr="00D87335">
        <w:rPr>
          <w:rFonts w:ascii="Arial" w:eastAsia="SimSun" w:hAnsi="Arial" w:cs="Arial"/>
          <w:color w:val="222222"/>
          <w:sz w:val="19"/>
          <w:szCs w:val="19"/>
          <w:highlight w:val="yellow"/>
          <w:shd w:val="clear" w:color="auto" w:fill="FFFFFF"/>
        </w:rPr>
        <w:t>Ofoha</w:t>
      </w:r>
      <w:proofErr w:type="spellEnd"/>
      <w:r w:rsidRPr="00D87335">
        <w:rPr>
          <w:rFonts w:ascii="Arial" w:hAnsi="Arial" w:cs="Arial"/>
          <w:highlight w:val="yellow"/>
        </w:rPr>
        <w:t xml:space="preserve"> et al., 2019).</w:t>
      </w:r>
      <w:r w:rsidR="007D2958">
        <w:rPr>
          <w:rFonts w:ascii="Arial" w:hAnsi="Arial" w:cs="Arial"/>
          <w:highlight w:val="yellow"/>
        </w:rPr>
        <w:t xml:space="preserve"> </w:t>
      </w:r>
      <w:r w:rsidRPr="00D87335">
        <w:rPr>
          <w:rFonts w:ascii="Arial" w:hAnsi="Arial" w:cs="Arial"/>
          <w:highlight w:val="yellow"/>
        </w:rPr>
        <w:t xml:space="preserve">Such experiences disrupt emotional development, </w:t>
      </w:r>
      <w:r w:rsidRPr="00D87335">
        <w:rPr>
          <w:rFonts w:ascii="Arial" w:eastAsia="sans-serif" w:hAnsi="Arial" w:cs="Arial"/>
          <w:color w:val="333333"/>
          <w:highlight w:val="yellow"/>
        </w:rPr>
        <w:t>impairs attention and working memory</w:t>
      </w:r>
      <w:r w:rsidRPr="00D87335">
        <w:rPr>
          <w:rFonts w:ascii="Arial" w:hAnsi="Arial" w:cs="Arial"/>
          <w:highlight w:val="yellow"/>
        </w:rPr>
        <w:t xml:space="preserve"> and contribute to feelings of hopelessness and despair, which are strongly linked to suicidality (</w:t>
      </w:r>
      <w:r w:rsidRPr="00D87335">
        <w:rPr>
          <w:rFonts w:ascii="Arial" w:eastAsia="SimSun" w:hAnsi="Arial" w:cs="Arial"/>
          <w:color w:val="222222"/>
          <w:highlight w:val="yellow"/>
          <w:shd w:val="clear" w:color="auto" w:fill="FFFFFF"/>
        </w:rPr>
        <w:t xml:space="preserve">Fan &amp; Kang 2025). </w:t>
      </w:r>
      <w:r w:rsidRPr="00D87335">
        <w:rPr>
          <w:rFonts w:ascii="Arial" w:eastAsia="sans-serif" w:hAnsi="Arial" w:cs="Arial"/>
          <w:color w:val="333333"/>
          <w:highlight w:val="yellow"/>
        </w:rPr>
        <w:t xml:space="preserve">These findings, however, stressed the importance of early prevention and treatment strategies to prevent the long-term consequences of trauma which most </w:t>
      </w:r>
      <w:proofErr w:type="spellStart"/>
      <w:r w:rsidRPr="00D87335">
        <w:rPr>
          <w:rFonts w:ascii="Arial" w:eastAsia="sans-serif" w:hAnsi="Arial" w:cs="Arial"/>
          <w:color w:val="333333"/>
          <w:highlight w:val="yellow"/>
        </w:rPr>
        <w:t>leed</w:t>
      </w:r>
      <w:proofErr w:type="spellEnd"/>
      <w:r w:rsidRPr="00D87335">
        <w:rPr>
          <w:rFonts w:ascii="Arial" w:eastAsia="sans-serif" w:hAnsi="Arial" w:cs="Arial"/>
          <w:color w:val="333333"/>
          <w:highlight w:val="yellow"/>
        </w:rPr>
        <w:t xml:space="preserve"> to suicide attempts. </w:t>
      </w:r>
    </w:p>
    <w:p w14:paraId="21D43F61" w14:textId="77777777" w:rsidR="00163625" w:rsidRPr="00D87335" w:rsidRDefault="00163625">
      <w:pPr>
        <w:jc w:val="both"/>
        <w:rPr>
          <w:rFonts w:ascii="Arial" w:hAnsi="Arial" w:cs="Arial"/>
        </w:rPr>
      </w:pPr>
    </w:p>
    <w:p w14:paraId="27862975" w14:textId="2F2B6DB8" w:rsidR="00163625" w:rsidRPr="00D87335" w:rsidRDefault="000E54CB">
      <w:pPr>
        <w:jc w:val="both"/>
        <w:rPr>
          <w:rFonts w:ascii="Arial" w:hAnsi="Arial" w:cs="Arial"/>
          <w:highlight w:val="yellow"/>
        </w:rPr>
      </w:pPr>
      <w:r w:rsidRPr="00D87335">
        <w:rPr>
          <w:rFonts w:ascii="Arial" w:hAnsi="Arial" w:cs="Arial"/>
        </w:rPr>
        <w:t>Sociodemographic variables, including parental marital status, family structure, and caregiver during childhood, were also found to influence suicidality. For instance, students who experienced unstable caregiver environments were more likely to exhibit suicidal ideation, supporting Bowlby’s Attachment Theory, which posits that secure attachment is crucial for emotional regulation and psychological resilience. Poverty and economic hardship often exacerbate the effects of child abuse and domestic violence. In many Nigerian households, financial stress contributes to increased parental aggression, neglect, and family dysfunction (</w:t>
      </w:r>
      <w:proofErr w:type="spellStart"/>
      <w:r w:rsidRPr="00D87335">
        <w:rPr>
          <w:rFonts w:ascii="Arial" w:eastAsia="SimSun" w:hAnsi="Arial" w:cs="Arial"/>
          <w:color w:val="222222"/>
          <w:sz w:val="19"/>
          <w:szCs w:val="19"/>
          <w:highlight w:val="yellow"/>
          <w:shd w:val="clear" w:color="auto" w:fill="FFFFFF"/>
        </w:rPr>
        <w:t>Ikuteyijo</w:t>
      </w:r>
      <w:proofErr w:type="spellEnd"/>
      <w:r w:rsidRPr="00D87335">
        <w:rPr>
          <w:rFonts w:ascii="Arial" w:eastAsia="SimSun" w:hAnsi="Arial" w:cs="Arial"/>
          <w:color w:val="222222"/>
          <w:sz w:val="19"/>
          <w:szCs w:val="19"/>
          <w:highlight w:val="yellow"/>
          <w:shd w:val="clear" w:color="auto" w:fill="FFFFFF"/>
        </w:rPr>
        <w:t xml:space="preserve"> et al., 2025). </w:t>
      </w:r>
      <w:r w:rsidRPr="00D87335">
        <w:rPr>
          <w:rFonts w:ascii="Arial" w:hAnsi="Arial" w:cs="Arial"/>
        </w:rPr>
        <w:t>Studies have shown that adolescents from low-income backgrounds experience higher levels of abuse and neglect, which in turn increases their risk of depression and suicidality (Okeke et al., 2022).</w:t>
      </w:r>
      <w:r w:rsidR="00036342" w:rsidRPr="00D87335">
        <w:rPr>
          <w:rFonts w:ascii="Arial" w:hAnsi="Arial" w:cs="Arial"/>
        </w:rPr>
        <w:t xml:space="preserve"> </w:t>
      </w:r>
      <w:r w:rsidRPr="00D87335">
        <w:rPr>
          <w:rFonts w:ascii="Arial" w:hAnsi="Arial" w:cs="Arial"/>
          <w:highlight w:val="yellow"/>
        </w:rPr>
        <w:t xml:space="preserve">A study by </w:t>
      </w:r>
      <w:proofErr w:type="spellStart"/>
      <w:r w:rsidRPr="00D87335">
        <w:rPr>
          <w:rFonts w:ascii="Arial" w:eastAsia="SimSun" w:hAnsi="Arial" w:cs="Arial"/>
          <w:color w:val="222222"/>
          <w:highlight w:val="yellow"/>
          <w:shd w:val="clear" w:color="auto" w:fill="FFFFFF"/>
        </w:rPr>
        <w:t>Elendu</w:t>
      </w:r>
      <w:proofErr w:type="spellEnd"/>
      <w:r w:rsidRPr="00D87335">
        <w:rPr>
          <w:rFonts w:ascii="Arial" w:eastAsia="SimSun" w:hAnsi="Arial" w:cs="Arial"/>
          <w:color w:val="222222"/>
          <w:highlight w:val="yellow"/>
          <w:shd w:val="clear" w:color="auto" w:fill="FFFFFF"/>
        </w:rPr>
        <w:t xml:space="preserve"> et al</w:t>
      </w:r>
      <w:r w:rsidR="00691F9D">
        <w:rPr>
          <w:rFonts w:ascii="Arial" w:eastAsia="SimSun" w:hAnsi="Arial" w:cs="Arial"/>
          <w:color w:val="222222"/>
          <w:highlight w:val="yellow"/>
          <w:shd w:val="clear" w:color="auto" w:fill="FFFFFF"/>
        </w:rPr>
        <w:t>.,</w:t>
      </w:r>
      <w:r w:rsidRPr="00D87335">
        <w:rPr>
          <w:rFonts w:ascii="Arial" w:eastAsia="SimSun" w:hAnsi="Arial" w:cs="Arial"/>
          <w:color w:val="222222"/>
          <w:highlight w:val="yellow"/>
          <w:shd w:val="clear" w:color="auto" w:fill="FFFFFF"/>
        </w:rPr>
        <w:t xml:space="preserve"> (2025) reported that </w:t>
      </w:r>
      <w:r w:rsidRPr="00D87335">
        <w:rPr>
          <w:rFonts w:ascii="Arial" w:eastAsia="Arial" w:hAnsi="Arial" w:cs="Arial"/>
          <w:color w:val="333333"/>
          <w:highlight w:val="yellow"/>
          <w:shd w:val="clear" w:color="auto" w:fill="FFFFFF"/>
        </w:rPr>
        <w:t>all forms of corporal punishment have significant physical, psychological, and emotional impacts – ranging from injuries to increased anxiety, depression, and low self-esteem.</w:t>
      </w:r>
    </w:p>
    <w:p w14:paraId="60F1332F" w14:textId="77777777" w:rsidR="00163625" w:rsidRPr="00D87335" w:rsidRDefault="00163625">
      <w:pPr>
        <w:jc w:val="both"/>
        <w:rPr>
          <w:rFonts w:ascii="Arial" w:hAnsi="Arial" w:cs="Arial"/>
        </w:rPr>
      </w:pPr>
    </w:p>
    <w:p w14:paraId="20458F6E" w14:textId="6B04DC46" w:rsidR="00163625" w:rsidRPr="00D87335" w:rsidRDefault="000E54CB">
      <w:pPr>
        <w:jc w:val="both"/>
        <w:rPr>
          <w:rFonts w:ascii="Arial" w:hAnsi="Arial" w:cs="Arial"/>
        </w:rPr>
      </w:pPr>
      <w:r w:rsidRPr="00D87335">
        <w:rPr>
          <w:rFonts w:ascii="Arial" w:hAnsi="Arial" w:cs="Arial"/>
        </w:rPr>
        <w:t xml:space="preserve"> However, the relationship between gender and suicidal ideation was observed as not significant. A recent study highlighted that gender differences in exposure to domestic violence are minimal in Nigeria, with both male and female children affected at similar rates (</w:t>
      </w:r>
      <w:r w:rsidR="00691F9D" w:rsidRPr="006F3E42">
        <w:rPr>
          <w:rFonts w:ascii="Arial" w:hAnsi="Arial" w:cs="Arial"/>
          <w:highlight w:val="yellow"/>
        </w:rPr>
        <w:t>McQuaid et al</w:t>
      </w:r>
      <w:r w:rsidR="00691F9D">
        <w:rPr>
          <w:rFonts w:ascii="Arial" w:hAnsi="Arial" w:cs="Arial"/>
          <w:highlight w:val="yellow"/>
        </w:rPr>
        <w:t>.,</w:t>
      </w:r>
      <w:r w:rsidR="00691F9D" w:rsidRPr="006F3E42">
        <w:rPr>
          <w:rFonts w:ascii="Arial" w:hAnsi="Arial" w:cs="Arial"/>
          <w:highlight w:val="yellow"/>
        </w:rPr>
        <w:t xml:space="preserve"> 2022</w:t>
      </w:r>
      <w:r w:rsidRPr="00D87335">
        <w:rPr>
          <w:rFonts w:ascii="Arial" w:hAnsi="Arial" w:cs="Arial"/>
        </w:rPr>
        <w:t xml:space="preserve">). However, girls were more likely to internalize their distress, leading to depression and suicidal ideation, while boys exhibited more externalizing behaviors such as aggression and substance abuse </w:t>
      </w:r>
      <w:r w:rsidR="00691F9D">
        <w:rPr>
          <w:rFonts w:ascii="Arial" w:hAnsi="Arial" w:cs="Arial"/>
        </w:rPr>
        <w:t>(</w:t>
      </w:r>
      <w:r w:rsidRPr="00D87335">
        <w:rPr>
          <w:rFonts w:ascii="Arial" w:eastAsia="SimSun" w:hAnsi="Arial" w:cs="Arial"/>
          <w:color w:val="222222"/>
          <w:sz w:val="19"/>
          <w:szCs w:val="19"/>
          <w:highlight w:val="yellow"/>
          <w:shd w:val="clear" w:color="auto" w:fill="FFFFFF"/>
        </w:rPr>
        <w:t>Umar et al</w:t>
      </w:r>
      <w:r w:rsidR="00691F9D">
        <w:rPr>
          <w:rFonts w:ascii="Arial" w:eastAsia="SimSun" w:hAnsi="Arial" w:cs="Arial"/>
          <w:color w:val="222222"/>
          <w:sz w:val="19"/>
          <w:szCs w:val="19"/>
          <w:highlight w:val="yellow"/>
          <w:shd w:val="clear" w:color="auto" w:fill="FFFFFF"/>
        </w:rPr>
        <w:t>.,</w:t>
      </w:r>
      <w:r w:rsidRPr="00D87335">
        <w:rPr>
          <w:rFonts w:ascii="Arial" w:eastAsia="SimSun" w:hAnsi="Arial" w:cs="Arial"/>
          <w:color w:val="222222"/>
          <w:sz w:val="19"/>
          <w:szCs w:val="19"/>
          <w:highlight w:val="yellow"/>
          <w:shd w:val="clear" w:color="auto" w:fill="FFFFFF"/>
        </w:rPr>
        <w:t xml:space="preserve"> 2020</w:t>
      </w:r>
      <w:r w:rsidR="00691F9D">
        <w:rPr>
          <w:rFonts w:ascii="Arial" w:eastAsia="SimSun" w:hAnsi="Arial" w:cs="Arial"/>
          <w:color w:val="222222"/>
          <w:sz w:val="19"/>
          <w:szCs w:val="19"/>
          <w:shd w:val="clear" w:color="auto" w:fill="FFFFFF"/>
        </w:rPr>
        <w:t>)</w:t>
      </w:r>
      <w:r w:rsidRPr="00D87335">
        <w:rPr>
          <w:rFonts w:ascii="Arial" w:hAnsi="Arial" w:cs="Arial"/>
        </w:rPr>
        <w:t xml:space="preserve">. Similarly, </w:t>
      </w:r>
      <w:r w:rsidR="00526B53">
        <w:rPr>
          <w:rFonts w:ascii="Arial" w:hAnsi="Arial" w:cs="Arial"/>
        </w:rPr>
        <w:t xml:space="preserve">studies show </w:t>
      </w:r>
      <w:r w:rsidRPr="00D87335">
        <w:rPr>
          <w:rFonts w:ascii="Arial" w:hAnsi="Arial" w:cs="Arial"/>
        </w:rPr>
        <w:t>that females had a higher risk of suicide attempts, while males had a higher risk of suicide deaths</w:t>
      </w:r>
      <w:r w:rsidR="006F3E42">
        <w:rPr>
          <w:rFonts w:ascii="Arial" w:hAnsi="Arial" w:cs="Arial"/>
        </w:rPr>
        <w:t xml:space="preserve"> </w:t>
      </w:r>
      <w:r w:rsidR="00526B53" w:rsidRPr="006F3E42">
        <w:rPr>
          <w:rFonts w:ascii="Arial" w:hAnsi="Arial" w:cs="Arial"/>
          <w:highlight w:val="yellow"/>
        </w:rPr>
        <w:t>(McQuaid et al</w:t>
      </w:r>
      <w:r w:rsidR="00691F9D">
        <w:rPr>
          <w:rFonts w:ascii="Arial" w:hAnsi="Arial" w:cs="Arial"/>
          <w:highlight w:val="yellow"/>
        </w:rPr>
        <w:t>.,</w:t>
      </w:r>
      <w:r w:rsidR="00526B53" w:rsidRPr="006F3E42">
        <w:rPr>
          <w:rFonts w:ascii="Arial" w:hAnsi="Arial" w:cs="Arial"/>
          <w:highlight w:val="yellow"/>
        </w:rPr>
        <w:t xml:space="preserve"> 2022</w:t>
      </w:r>
      <w:r w:rsidR="006F3E42">
        <w:rPr>
          <w:rFonts w:ascii="Arial" w:hAnsi="Arial" w:cs="Arial"/>
        </w:rPr>
        <w:t xml:space="preserve">; </w:t>
      </w:r>
      <w:r w:rsidR="006F3E42" w:rsidRPr="006F3E42">
        <w:rPr>
          <w:rFonts w:ascii="Arial" w:hAnsi="Arial" w:cs="Arial"/>
        </w:rPr>
        <w:t>Miranda-Mendizabal</w:t>
      </w:r>
      <w:r w:rsidR="006F3E42">
        <w:rPr>
          <w:rFonts w:ascii="Arial" w:hAnsi="Arial" w:cs="Arial"/>
        </w:rPr>
        <w:t xml:space="preserve"> </w:t>
      </w:r>
      <w:r w:rsidR="00691F9D">
        <w:rPr>
          <w:rFonts w:ascii="Arial" w:hAnsi="Arial" w:cs="Arial"/>
        </w:rPr>
        <w:t xml:space="preserve">et al., </w:t>
      </w:r>
      <w:r w:rsidR="006F3E42">
        <w:rPr>
          <w:rFonts w:ascii="Arial" w:hAnsi="Arial" w:cs="Arial"/>
        </w:rPr>
        <w:t>2019</w:t>
      </w:r>
      <w:r w:rsidR="00526B53">
        <w:rPr>
          <w:rFonts w:ascii="Arial" w:hAnsi="Arial" w:cs="Arial"/>
        </w:rPr>
        <w:t>)</w:t>
      </w:r>
      <w:r w:rsidRPr="00D87335">
        <w:rPr>
          <w:rFonts w:ascii="Arial" w:hAnsi="Arial" w:cs="Arial"/>
        </w:rPr>
        <w:t xml:space="preserve">. However, the study did not find a significant association between gender and suicidal ideation, indicating that while behaviors differ, the prevalence of suicidal thoughts may be similar across genders. </w:t>
      </w:r>
    </w:p>
    <w:p w14:paraId="138457BB" w14:textId="77777777" w:rsidR="006F3E42" w:rsidRDefault="006F3E42">
      <w:pPr>
        <w:jc w:val="both"/>
        <w:rPr>
          <w:rStyle w:val="Strong"/>
          <w:rFonts w:ascii="Arial" w:hAnsi="Arial" w:cs="Arial"/>
        </w:rPr>
      </w:pPr>
    </w:p>
    <w:p w14:paraId="30F819C7" w14:textId="77777777" w:rsidR="00163625" w:rsidRPr="00D87335" w:rsidRDefault="000E54CB">
      <w:pPr>
        <w:pStyle w:val="ListParagraph"/>
        <w:numPr>
          <w:ilvl w:val="0"/>
          <w:numId w:val="2"/>
        </w:numPr>
        <w:spacing w:after="0" w:line="240" w:lineRule="auto"/>
        <w:jc w:val="both"/>
        <w:rPr>
          <w:rFonts w:ascii="Arial" w:hAnsi="Arial" w:cs="Arial"/>
          <w:sz w:val="22"/>
          <w:szCs w:val="22"/>
        </w:rPr>
      </w:pPr>
      <w:r w:rsidRPr="00D87335">
        <w:rPr>
          <w:rStyle w:val="Strong"/>
          <w:rFonts w:ascii="Arial" w:hAnsi="Arial" w:cs="Arial"/>
          <w:color w:val="auto"/>
          <w:sz w:val="22"/>
          <w:szCs w:val="22"/>
        </w:rPr>
        <w:t xml:space="preserve">CONCLUSION AND RECOMMENDATIONS </w:t>
      </w:r>
    </w:p>
    <w:p w14:paraId="3901A748" w14:textId="77777777" w:rsidR="00163625" w:rsidRPr="00D87335" w:rsidRDefault="000E54CB">
      <w:pPr>
        <w:jc w:val="both"/>
        <w:rPr>
          <w:rFonts w:ascii="Arial" w:hAnsi="Arial" w:cs="Arial"/>
        </w:rPr>
      </w:pPr>
      <w:r w:rsidRPr="00D87335">
        <w:rPr>
          <w:rFonts w:ascii="Arial" w:hAnsi="Arial" w:cs="Arial"/>
          <w:highlight w:val="yellow"/>
        </w:rPr>
        <w:t>This study confirms that child abuse and domestic violence significantly contribute to adolescent suicidality among secondary school students in Osun State, Nigeria. The findings emphasize the urgent need for policies and interventions to protect young individuals from abuse, improve mental health services, and enhance awareness of children's rights in Nigeria.</w:t>
      </w:r>
      <w:r w:rsidRPr="00D87335">
        <w:rPr>
          <w:rFonts w:ascii="Arial" w:hAnsi="Arial" w:cs="Arial"/>
        </w:rPr>
        <w:t xml:space="preserve"> </w:t>
      </w:r>
    </w:p>
    <w:p w14:paraId="0F7B53A5" w14:textId="77777777" w:rsidR="00163625" w:rsidRPr="00D87335" w:rsidRDefault="00163625">
      <w:pPr>
        <w:jc w:val="both"/>
        <w:rPr>
          <w:rFonts w:ascii="Arial" w:hAnsi="Arial" w:cs="Arial"/>
        </w:rPr>
      </w:pPr>
    </w:p>
    <w:p w14:paraId="0944964B"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sz w:val="20"/>
          <w:szCs w:val="20"/>
        </w:rPr>
        <w:t>From the findings and conclusion of the study, the following recommendations are proposed:   first the Nigerian government should strengthen child protection laws and ensure strict enforcement to prevent abuse and domestic violence. The government should collaborate with non-governmental organizations (NGOs) to monitor and address child rights violations. Also, secondary schools should implement mental health education and counseling services to support students experiencing any psychological, emotional, physical or sexual abuse. Furthermore, awareness campaigns should be conducted to educate parents, teachers, and community leaders about the negative impact of child abuse and domestic violence on adolescent mental health. Again, parenting workshops should be introduced to educate caregivers on positive parenting strategies and conflict resolution techniques. This would help parents see the negative effects of harsh disciplinary practices and provide alternative, non-violent parenting strategies. Lastly schools and social welfare agencies should establish mechanisms for early identification and intervention for at-risk adolescents to prevent suicidality. Implementing structured interventions, including peer support groups and teacher training, can help identify at-risk students and provide early intervention. However future research should consider a larger, more diverse sample across multiple states and employ mixed-method approaches to deepen the understanding of suicidality among Nigerian adolescents.</w:t>
      </w:r>
    </w:p>
    <w:p w14:paraId="27467B50" w14:textId="77777777" w:rsidR="00163625" w:rsidRPr="00D87335" w:rsidRDefault="00163625">
      <w:pPr>
        <w:pStyle w:val="NormalWeb"/>
        <w:spacing w:before="0" w:beforeAutospacing="0" w:after="0" w:afterAutospacing="0"/>
        <w:jc w:val="both"/>
        <w:rPr>
          <w:rStyle w:val="Strong"/>
          <w:rFonts w:ascii="Arial" w:hAnsi="Arial" w:cs="Arial"/>
          <w:sz w:val="20"/>
          <w:szCs w:val="20"/>
        </w:rPr>
      </w:pPr>
    </w:p>
    <w:p w14:paraId="55F56B27"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Style w:val="Strong"/>
          <w:rFonts w:ascii="Arial" w:hAnsi="Arial" w:cs="Arial"/>
          <w:sz w:val="20"/>
          <w:szCs w:val="20"/>
        </w:rPr>
        <w:t>LIMITATIONS OF THE STUDY</w:t>
      </w:r>
    </w:p>
    <w:p w14:paraId="431C8EC2" w14:textId="77777777" w:rsidR="00163625" w:rsidRPr="00D87335" w:rsidRDefault="000E54CB">
      <w:pPr>
        <w:pStyle w:val="NormalWeb"/>
        <w:spacing w:before="0" w:beforeAutospacing="0" w:after="0" w:afterAutospacing="0"/>
        <w:jc w:val="both"/>
        <w:rPr>
          <w:rFonts w:ascii="Arial" w:hAnsi="Arial" w:cs="Arial"/>
          <w:sz w:val="20"/>
          <w:szCs w:val="20"/>
        </w:rPr>
      </w:pPr>
      <w:r w:rsidRPr="00D87335">
        <w:rPr>
          <w:rFonts w:ascii="Arial" w:hAnsi="Arial" w:cs="Arial"/>
          <w:sz w:val="20"/>
          <w:szCs w:val="20"/>
        </w:rPr>
        <w:t>Despite its significant contributions, this study wishes to highlight the following limitations. First The reliance on self-reported data may have led to underreporting or overreporting of abuse and suicidal behaviors due to social desirability bias. Also, this study was conducted in selected secondary schools within Osun State, which may limit the generalizability of the findings to other regions in Nigeria. Again, the study design prevents causal inferences from being drawn; a longitudinal approach would be needed to establish causality between abuse, domestic violence, and suicidality. Finally given the stigma surrounding mental health issues in Nigeria, some participants may have been reluctant to disclose their experiences fully.</w:t>
      </w:r>
    </w:p>
    <w:p w14:paraId="399D8F47" w14:textId="77777777" w:rsidR="00163625" w:rsidRPr="00D87335" w:rsidRDefault="00163625">
      <w:pPr>
        <w:tabs>
          <w:tab w:val="left" w:pos="0"/>
        </w:tabs>
        <w:autoSpaceDE w:val="0"/>
        <w:autoSpaceDN w:val="0"/>
        <w:adjustRightInd w:val="0"/>
        <w:jc w:val="both"/>
        <w:rPr>
          <w:rFonts w:ascii="Arial" w:hAnsi="Arial" w:cs="Arial"/>
          <w:b/>
          <w:bCs/>
        </w:rPr>
      </w:pPr>
    </w:p>
    <w:p w14:paraId="0EB19468" w14:textId="77777777" w:rsidR="00163625" w:rsidRPr="00D87335" w:rsidRDefault="00163625">
      <w:pPr>
        <w:tabs>
          <w:tab w:val="left" w:pos="0"/>
        </w:tabs>
        <w:autoSpaceDE w:val="0"/>
        <w:autoSpaceDN w:val="0"/>
        <w:adjustRightInd w:val="0"/>
        <w:jc w:val="both"/>
        <w:rPr>
          <w:rFonts w:ascii="Arial" w:hAnsi="Arial" w:cs="Arial"/>
          <w:b/>
          <w:bCs/>
        </w:rPr>
      </w:pPr>
      <w:bookmarkStart w:id="1" w:name="_Hlk214091879"/>
    </w:p>
    <w:p w14:paraId="40FBA3CD" w14:textId="77777777" w:rsidR="00E1499A" w:rsidRDefault="00E1499A" w:rsidP="007D2958">
      <w:pPr>
        <w:tabs>
          <w:tab w:val="left" w:pos="0"/>
        </w:tabs>
        <w:autoSpaceDE w:val="0"/>
        <w:autoSpaceDN w:val="0"/>
        <w:adjustRightInd w:val="0"/>
        <w:jc w:val="both"/>
        <w:rPr>
          <w:rFonts w:ascii="Arial" w:hAnsi="Arial" w:cs="Arial"/>
        </w:rPr>
      </w:pPr>
      <w:r w:rsidRPr="00D87335">
        <w:rPr>
          <w:rFonts w:ascii="Arial" w:hAnsi="Arial" w:cs="Arial"/>
          <w:b/>
          <w:bCs/>
        </w:rPr>
        <w:t xml:space="preserve">Ethical </w:t>
      </w:r>
      <w:r>
        <w:rPr>
          <w:rFonts w:ascii="Arial" w:hAnsi="Arial" w:cs="Arial"/>
          <w:b/>
          <w:bCs/>
        </w:rPr>
        <w:t>Approval and consent</w:t>
      </w:r>
    </w:p>
    <w:p w14:paraId="087EF54B" w14:textId="4D4437AC" w:rsidR="007D2958" w:rsidRPr="007D2958" w:rsidRDefault="00E601DC" w:rsidP="007D2958">
      <w:pPr>
        <w:tabs>
          <w:tab w:val="left" w:pos="0"/>
        </w:tabs>
        <w:autoSpaceDE w:val="0"/>
        <w:autoSpaceDN w:val="0"/>
        <w:adjustRightInd w:val="0"/>
        <w:jc w:val="both"/>
        <w:rPr>
          <w:rFonts w:ascii="Arial" w:hAnsi="Arial" w:cs="Arial"/>
        </w:rPr>
      </w:pPr>
      <w:r w:rsidRPr="00E601DC">
        <w:rPr>
          <w:rFonts w:ascii="Arial" w:hAnsi="Arial" w:cs="Arial"/>
        </w:rPr>
        <w:t>Ethical approval was obtained from the appropriate institutional review board, and parental consent and student assent were secured prior to data collection.</w:t>
      </w:r>
      <w:r w:rsidR="0073326B">
        <w:rPr>
          <w:rFonts w:ascii="Arial" w:hAnsi="Arial" w:cs="Arial"/>
        </w:rPr>
        <w:t xml:space="preserve"> </w:t>
      </w:r>
      <w:r w:rsidR="007D2958" w:rsidRPr="007D2958">
        <w:rPr>
          <w:rFonts w:ascii="Arial" w:hAnsi="Arial" w:cs="Arial"/>
          <w:highlight w:val="yellow"/>
        </w:rPr>
        <w:t>The Internal Research Ethics Committee of Redeemer's University in Nigeria examined the purpose of the study</w:t>
      </w:r>
      <w:r w:rsidR="004E69DE">
        <w:rPr>
          <w:rFonts w:ascii="Arial" w:hAnsi="Arial" w:cs="Arial"/>
          <w:highlight w:val="yellow"/>
        </w:rPr>
        <w:t>.</w:t>
      </w:r>
    </w:p>
    <w:bookmarkEnd w:id="1"/>
    <w:p w14:paraId="3B63829C" w14:textId="77777777" w:rsidR="00163625" w:rsidRPr="00D87335" w:rsidRDefault="000E54CB" w:rsidP="00036342">
      <w:pPr>
        <w:tabs>
          <w:tab w:val="left" w:pos="0"/>
        </w:tabs>
        <w:autoSpaceDE w:val="0"/>
        <w:autoSpaceDN w:val="0"/>
        <w:adjustRightInd w:val="0"/>
        <w:spacing w:before="240"/>
        <w:jc w:val="both"/>
        <w:rPr>
          <w:rFonts w:ascii="Arial" w:hAnsi="Arial" w:cs="Arial"/>
          <w:b/>
          <w:bCs/>
        </w:rPr>
      </w:pPr>
      <w:r w:rsidRPr="00D87335">
        <w:rPr>
          <w:rFonts w:ascii="Arial" w:hAnsi="Arial" w:cs="Arial"/>
          <w:b/>
          <w:bCs/>
        </w:rPr>
        <w:lastRenderedPageBreak/>
        <w:t>References</w:t>
      </w:r>
    </w:p>
    <w:p w14:paraId="61D06A58" w14:textId="5323879B" w:rsidR="00036342" w:rsidRPr="00D87335" w:rsidRDefault="00036342" w:rsidP="00036342">
      <w:pPr>
        <w:tabs>
          <w:tab w:val="left" w:pos="0"/>
        </w:tabs>
        <w:autoSpaceDE w:val="0"/>
        <w:autoSpaceDN w:val="0"/>
        <w:adjustRightInd w:val="0"/>
        <w:spacing w:before="240"/>
        <w:ind w:leftChars="178" w:left="356"/>
        <w:jc w:val="both"/>
        <w:rPr>
          <w:rFonts w:ascii="Arial" w:hAnsi="Arial" w:cs="Arial"/>
          <w:b/>
          <w:bCs/>
        </w:rPr>
      </w:pPr>
      <w:r w:rsidRPr="00D87335">
        <w:rPr>
          <w:rFonts w:ascii="Arial" w:eastAsia="SimSun" w:hAnsi="Arial" w:cs="Arial"/>
          <w:color w:val="222222"/>
          <w:highlight w:val="yellow"/>
          <w:shd w:val="clear" w:color="auto" w:fill="FFFFFF"/>
        </w:rPr>
        <w:t xml:space="preserve">Abdulkareem, O. A., Tiamiyu, K. A., Raheem, A. O., Abdulkareem, H. B., &amp; </w:t>
      </w:r>
      <w:proofErr w:type="spellStart"/>
      <w:r w:rsidRPr="00D87335">
        <w:rPr>
          <w:rFonts w:ascii="Arial" w:eastAsia="SimSun" w:hAnsi="Arial" w:cs="Arial"/>
          <w:color w:val="222222"/>
          <w:highlight w:val="yellow"/>
          <w:shd w:val="clear" w:color="auto" w:fill="FFFFFF"/>
        </w:rPr>
        <w:t>Bilikis</w:t>
      </w:r>
      <w:proofErr w:type="spellEnd"/>
      <w:r w:rsidRPr="00D87335">
        <w:rPr>
          <w:rFonts w:ascii="Arial" w:eastAsia="SimSun" w:hAnsi="Arial" w:cs="Arial"/>
          <w:color w:val="222222"/>
          <w:highlight w:val="yellow"/>
          <w:shd w:val="clear" w:color="auto" w:fill="FFFFFF"/>
        </w:rPr>
        <w:t xml:space="preserve">, G. (2023). Threat of Sexual Abuse Among in-School Adolescents in </w:t>
      </w:r>
      <w:proofErr w:type="spellStart"/>
      <w:r w:rsidRPr="00D87335">
        <w:rPr>
          <w:rFonts w:ascii="Arial" w:eastAsia="SimSun" w:hAnsi="Arial" w:cs="Arial"/>
          <w:color w:val="222222"/>
          <w:highlight w:val="yellow"/>
          <w:shd w:val="clear" w:color="auto" w:fill="FFFFFF"/>
        </w:rPr>
        <w:t>Kwara</w:t>
      </w:r>
      <w:proofErr w:type="spellEnd"/>
      <w:r w:rsidRPr="00D87335">
        <w:rPr>
          <w:rFonts w:ascii="Arial" w:eastAsia="SimSun" w:hAnsi="Arial" w:cs="Arial"/>
          <w:color w:val="222222"/>
          <w:highlight w:val="yellow"/>
          <w:shd w:val="clear" w:color="auto" w:fill="FFFFFF"/>
        </w:rPr>
        <w:t xml:space="preserve"> </w:t>
      </w:r>
      <w:proofErr w:type="spellStart"/>
      <w:r w:rsidRPr="00D87335">
        <w:rPr>
          <w:rFonts w:ascii="Arial" w:eastAsia="SimSun" w:hAnsi="Arial" w:cs="Arial"/>
          <w:color w:val="222222"/>
          <w:highlight w:val="yellow"/>
          <w:shd w:val="clear" w:color="auto" w:fill="FFFFFF"/>
        </w:rPr>
        <w:t>State.</w:t>
      </w:r>
      <w:r w:rsidRPr="00D87335">
        <w:rPr>
          <w:rFonts w:ascii="Arial" w:eastAsia="SimSun" w:hAnsi="Arial" w:cs="Arial"/>
          <w:i/>
          <w:iCs/>
          <w:highlight w:val="yellow"/>
        </w:rPr>
        <w:t>Formosa</w:t>
      </w:r>
      <w:proofErr w:type="spellEnd"/>
      <w:r w:rsidRPr="00D87335">
        <w:rPr>
          <w:rFonts w:ascii="Arial" w:eastAsia="SimSun" w:hAnsi="Arial" w:cs="Arial"/>
          <w:i/>
          <w:iCs/>
          <w:highlight w:val="yellow"/>
        </w:rPr>
        <w:t xml:space="preserve"> Journal of Multidisciplinary Research (FJMR), Vol.2, No.11, 2023: 1785-1798</w:t>
      </w:r>
      <w:r w:rsidRPr="00D87335">
        <w:rPr>
          <w:rFonts w:ascii="Arial" w:eastAsia="SimSun" w:hAnsi="Arial" w:cs="Arial"/>
          <w:highlight w:val="yellow"/>
        </w:rPr>
        <w:t xml:space="preserve">DOI </w:t>
      </w:r>
      <w:proofErr w:type="spellStart"/>
      <w:r w:rsidRPr="00D87335">
        <w:rPr>
          <w:rFonts w:ascii="Arial" w:eastAsia="SimSun" w:hAnsi="Arial" w:cs="Arial"/>
          <w:highlight w:val="yellow"/>
        </w:rPr>
        <w:t>prefik</w:t>
      </w:r>
      <w:proofErr w:type="spellEnd"/>
      <w:r w:rsidRPr="00D87335">
        <w:rPr>
          <w:rFonts w:ascii="Arial" w:eastAsia="SimSun" w:hAnsi="Arial" w:cs="Arial"/>
          <w:highlight w:val="yellow"/>
        </w:rPr>
        <w:t xml:space="preserve">: </w:t>
      </w:r>
      <w:hyperlink r:id="rId13" w:history="1">
        <w:r w:rsidRPr="00D87335">
          <w:rPr>
            <w:rStyle w:val="Hyperlink"/>
            <w:rFonts w:ascii="Arial" w:eastAsia="SimSun" w:hAnsi="Arial" w:cs="Arial"/>
            <w:highlight w:val="yellow"/>
          </w:rPr>
          <w:t>https://10.55927/fjmr.v2i11.6495</w:t>
        </w:r>
      </w:hyperlink>
    </w:p>
    <w:p w14:paraId="47F877BB" w14:textId="43745AE9" w:rsidR="00036342" w:rsidRPr="00D87335" w:rsidRDefault="00036342" w:rsidP="00036342">
      <w:pPr>
        <w:tabs>
          <w:tab w:val="left" w:pos="0"/>
        </w:tabs>
        <w:autoSpaceDE w:val="0"/>
        <w:autoSpaceDN w:val="0"/>
        <w:adjustRightInd w:val="0"/>
        <w:spacing w:before="240"/>
        <w:ind w:leftChars="178" w:left="356"/>
        <w:jc w:val="both"/>
        <w:rPr>
          <w:rFonts w:ascii="Arial" w:hAnsi="Arial" w:cs="Arial"/>
          <w:b/>
          <w:bCs/>
        </w:rPr>
      </w:pPr>
      <w:r w:rsidRPr="00D87335">
        <w:rPr>
          <w:rFonts w:ascii="Arial" w:eastAsia="Calibri" w:hAnsi="Arial" w:cs="Arial"/>
          <w:color w:val="2B2A2A"/>
        </w:rPr>
        <w:t xml:space="preserve">Adeosun, I. I., </w:t>
      </w:r>
      <w:proofErr w:type="spellStart"/>
      <w:r w:rsidRPr="00D87335">
        <w:rPr>
          <w:rFonts w:ascii="Arial" w:eastAsia="Calibri" w:hAnsi="Arial" w:cs="Arial"/>
          <w:color w:val="2B2A2A"/>
        </w:rPr>
        <w:t>Adegbohun</w:t>
      </w:r>
      <w:proofErr w:type="spellEnd"/>
      <w:r w:rsidRPr="00D87335">
        <w:rPr>
          <w:rFonts w:ascii="Arial" w:eastAsia="Calibri" w:hAnsi="Arial" w:cs="Arial"/>
          <w:color w:val="2B2A2A"/>
        </w:rPr>
        <w:t xml:space="preserve">, A. A., </w:t>
      </w:r>
      <w:proofErr w:type="spellStart"/>
      <w:r w:rsidRPr="00D87335">
        <w:rPr>
          <w:rFonts w:ascii="Arial" w:eastAsia="Calibri" w:hAnsi="Arial" w:cs="Arial"/>
          <w:color w:val="2B2A2A"/>
        </w:rPr>
        <w:t>Jejeloye</w:t>
      </w:r>
      <w:proofErr w:type="spellEnd"/>
      <w:r w:rsidRPr="00D87335">
        <w:rPr>
          <w:rFonts w:ascii="Arial" w:eastAsia="Calibri" w:hAnsi="Arial" w:cs="Arial"/>
          <w:color w:val="2B2A2A"/>
        </w:rPr>
        <w:t xml:space="preserve">, A., </w:t>
      </w:r>
      <w:proofErr w:type="spellStart"/>
      <w:r w:rsidRPr="00D87335">
        <w:rPr>
          <w:rFonts w:ascii="Arial" w:eastAsia="Calibri" w:hAnsi="Arial" w:cs="Arial"/>
          <w:color w:val="2B2A2A"/>
        </w:rPr>
        <w:t>Oyekunle</w:t>
      </w:r>
      <w:proofErr w:type="spellEnd"/>
      <w:r w:rsidRPr="00D87335">
        <w:rPr>
          <w:rFonts w:ascii="Arial" w:eastAsia="Calibri" w:hAnsi="Arial" w:cs="Arial"/>
          <w:color w:val="2B2A2A"/>
        </w:rPr>
        <w:t xml:space="preserve">, O., </w:t>
      </w:r>
      <w:proofErr w:type="spellStart"/>
      <w:r w:rsidRPr="00D87335">
        <w:rPr>
          <w:rFonts w:ascii="Arial" w:eastAsia="Calibri" w:hAnsi="Arial" w:cs="Arial"/>
          <w:color w:val="2B2A2A"/>
        </w:rPr>
        <w:t>Ogunlowo</w:t>
      </w:r>
      <w:proofErr w:type="spellEnd"/>
      <w:r w:rsidRPr="00D87335">
        <w:rPr>
          <w:rFonts w:ascii="Arial" w:eastAsia="Calibri" w:hAnsi="Arial" w:cs="Arial"/>
          <w:color w:val="2B2A2A"/>
        </w:rPr>
        <w:t xml:space="preserve">, O., &amp; Pedro, A. (2015). Bullying victimization among secondary school students in Lagos, Nigeria: Emotional, behavioral and mental health correlates. </w:t>
      </w:r>
      <w:r w:rsidRPr="00D87335">
        <w:rPr>
          <w:rFonts w:ascii="Arial" w:eastAsia="Calibri" w:hAnsi="Arial" w:cs="Arial"/>
          <w:i/>
          <w:iCs/>
          <w:color w:val="2B2A2A"/>
        </w:rPr>
        <w:t xml:space="preserve">British Journal of Education, Society &amp; </w:t>
      </w:r>
      <w:proofErr w:type="spellStart"/>
      <w:r w:rsidRPr="00D87335">
        <w:rPr>
          <w:rFonts w:ascii="Arial" w:eastAsia="Calibri" w:hAnsi="Arial" w:cs="Arial"/>
          <w:i/>
          <w:iCs/>
          <w:color w:val="2B2A2A"/>
        </w:rPr>
        <w:t>Behavioural</w:t>
      </w:r>
      <w:proofErr w:type="spellEnd"/>
      <w:r w:rsidRPr="00D87335">
        <w:rPr>
          <w:rFonts w:ascii="Arial" w:eastAsia="Calibri" w:hAnsi="Arial" w:cs="Arial"/>
          <w:i/>
          <w:iCs/>
          <w:color w:val="2B2A2A"/>
        </w:rPr>
        <w:t xml:space="preserve"> Science</w:t>
      </w:r>
      <w:r w:rsidRPr="00D87335">
        <w:rPr>
          <w:rFonts w:ascii="Arial" w:eastAsia="Calibri" w:hAnsi="Arial" w:cs="Arial"/>
          <w:color w:val="2B2A2A"/>
        </w:rPr>
        <w:t xml:space="preserve">, 11(1), 1–8. </w:t>
      </w:r>
      <w:hyperlink r:id="rId14" w:history="1">
        <w:r w:rsidRPr="00D87335">
          <w:rPr>
            <w:rStyle w:val="Hyperlink"/>
            <w:rFonts w:ascii="Arial" w:eastAsia="Calibri" w:hAnsi="Arial" w:cs="Arial"/>
          </w:rPr>
          <w:t>https://doi.org/10.9734/BJESBS/2015/19295</w:t>
        </w:r>
      </w:hyperlink>
    </w:p>
    <w:p w14:paraId="6C7691C5"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22160F3C" w14:textId="72D83BAF" w:rsidR="00036342" w:rsidRPr="00D87335" w:rsidRDefault="00036342" w:rsidP="00036342">
      <w:pPr>
        <w:ind w:left="360"/>
        <w:jc w:val="both"/>
        <w:rPr>
          <w:rFonts w:ascii="Arial" w:eastAsia="SimSun" w:hAnsi="Arial" w:cs="Arial"/>
          <w:color w:val="222222"/>
          <w:highlight w:val="yellow"/>
          <w:shd w:val="clear" w:color="auto" w:fill="FFFFFF"/>
        </w:rPr>
      </w:pPr>
      <w:proofErr w:type="spellStart"/>
      <w:r w:rsidRPr="00D87335">
        <w:rPr>
          <w:rFonts w:ascii="Arial" w:eastAsia="SimSun" w:hAnsi="Arial" w:cs="Arial"/>
          <w:color w:val="222222"/>
          <w:highlight w:val="yellow"/>
          <w:shd w:val="clear" w:color="auto" w:fill="FFFFFF"/>
        </w:rPr>
        <w:t>Adewuya</w:t>
      </w:r>
      <w:proofErr w:type="spellEnd"/>
      <w:r w:rsidRPr="00D87335">
        <w:rPr>
          <w:rFonts w:ascii="Arial" w:eastAsia="SimSun" w:hAnsi="Arial" w:cs="Arial"/>
          <w:color w:val="222222"/>
          <w:highlight w:val="yellow"/>
          <w:shd w:val="clear" w:color="auto" w:fill="FFFFFF"/>
        </w:rPr>
        <w:t xml:space="preserve">, A. O., &amp; Oladipo, E. O. (2020). Prevalence and associated factors for suicidal </w:t>
      </w:r>
      <w:proofErr w:type="spellStart"/>
      <w:r w:rsidRPr="00D87335">
        <w:rPr>
          <w:rFonts w:ascii="Arial" w:eastAsia="SimSun" w:hAnsi="Arial" w:cs="Arial"/>
          <w:color w:val="222222"/>
          <w:highlight w:val="yellow"/>
          <w:shd w:val="clear" w:color="auto" w:fill="FFFFFF"/>
        </w:rPr>
        <w:t>behaviours</w:t>
      </w:r>
      <w:proofErr w:type="spellEnd"/>
      <w:r w:rsidRPr="00D87335">
        <w:rPr>
          <w:rFonts w:ascii="Arial" w:eastAsia="SimSun" w:hAnsi="Arial" w:cs="Arial"/>
          <w:color w:val="222222"/>
          <w:highlight w:val="yellow"/>
          <w:shd w:val="clear" w:color="auto" w:fill="FFFFFF"/>
        </w:rPr>
        <w:t xml:space="preserve"> (ideation, planning, and attempt) among high school adolescents in Lagos, Nigeria. </w:t>
      </w:r>
      <w:r w:rsidRPr="00D87335">
        <w:rPr>
          <w:rFonts w:ascii="Arial" w:eastAsia="SimSun" w:hAnsi="Arial" w:cs="Arial"/>
          <w:i/>
          <w:iCs/>
          <w:color w:val="222222"/>
          <w:highlight w:val="yellow"/>
          <w:shd w:val="clear" w:color="auto" w:fill="FFFFFF"/>
        </w:rPr>
        <w:t>European child &amp; adolescent psychiatry</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29</w:t>
      </w:r>
      <w:r w:rsidRPr="00D87335">
        <w:rPr>
          <w:rFonts w:ascii="Arial" w:eastAsia="SimSun" w:hAnsi="Arial" w:cs="Arial"/>
          <w:color w:val="222222"/>
          <w:highlight w:val="yellow"/>
          <w:shd w:val="clear" w:color="auto" w:fill="FFFFFF"/>
        </w:rPr>
        <w:t>(11), 1503-1512.</w:t>
      </w:r>
    </w:p>
    <w:p w14:paraId="18D9A1A4" w14:textId="77777777" w:rsidR="00036342" w:rsidRPr="00D87335" w:rsidRDefault="00036342" w:rsidP="00036342">
      <w:pPr>
        <w:ind w:left="360"/>
        <w:jc w:val="both"/>
        <w:rPr>
          <w:rFonts w:ascii="Arial" w:hAnsi="Arial" w:cs="Arial"/>
        </w:rPr>
      </w:pPr>
    </w:p>
    <w:p w14:paraId="43534385" w14:textId="7B20152F" w:rsidR="00036342" w:rsidRPr="00D87335" w:rsidRDefault="00036342" w:rsidP="00036342">
      <w:pPr>
        <w:ind w:left="360"/>
        <w:jc w:val="both"/>
        <w:rPr>
          <w:rFonts w:ascii="Arial" w:hAnsi="Arial" w:cs="Arial"/>
        </w:rPr>
      </w:pPr>
      <w:proofErr w:type="spellStart"/>
      <w:r w:rsidRPr="00D87335">
        <w:rPr>
          <w:rFonts w:ascii="Arial" w:hAnsi="Arial" w:cs="Arial"/>
        </w:rPr>
        <w:t>Adewuya</w:t>
      </w:r>
      <w:proofErr w:type="spellEnd"/>
      <w:r w:rsidRPr="00D87335">
        <w:rPr>
          <w:rFonts w:ascii="Arial" w:hAnsi="Arial" w:cs="Arial"/>
        </w:rPr>
        <w:t xml:space="preserve">, A. O., Owoeye, A. O., &amp; </w:t>
      </w:r>
      <w:proofErr w:type="spellStart"/>
      <w:r w:rsidRPr="00D87335">
        <w:rPr>
          <w:rFonts w:ascii="Arial" w:hAnsi="Arial" w:cs="Arial"/>
        </w:rPr>
        <w:t>Olugbile</w:t>
      </w:r>
      <w:proofErr w:type="spellEnd"/>
      <w:r w:rsidRPr="00D87335">
        <w:rPr>
          <w:rFonts w:ascii="Arial" w:hAnsi="Arial" w:cs="Arial"/>
        </w:rPr>
        <w:t xml:space="preserve">, O. (2022). Prevalence and risk factors of suicidality among adolescents in southwestern Nigeria. </w:t>
      </w:r>
      <w:r w:rsidRPr="00D87335">
        <w:rPr>
          <w:rFonts w:ascii="Arial" w:hAnsi="Arial" w:cs="Arial"/>
          <w:i/>
          <w:iCs/>
        </w:rPr>
        <w:t>Nigerian Journal of Psychiatry</w:t>
      </w:r>
      <w:r w:rsidRPr="00D87335">
        <w:rPr>
          <w:rFonts w:ascii="Arial" w:hAnsi="Arial" w:cs="Arial"/>
        </w:rPr>
        <w:t>, 24(2), 45-59.</w:t>
      </w:r>
    </w:p>
    <w:p w14:paraId="4DDA5F04"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6C520D2C" w14:textId="701AC3E7" w:rsidR="00036342" w:rsidRPr="00D87335" w:rsidRDefault="00036342" w:rsidP="00036342">
      <w:pPr>
        <w:ind w:left="360"/>
        <w:jc w:val="both"/>
        <w:rPr>
          <w:rFonts w:ascii="Arial" w:hAnsi="Arial" w:cs="Arial"/>
        </w:rPr>
      </w:pPr>
      <w:r w:rsidRPr="00D87335">
        <w:rPr>
          <w:rFonts w:ascii="Arial" w:eastAsia="SimSun" w:hAnsi="Arial" w:cs="Arial"/>
          <w:color w:val="222222"/>
          <w:highlight w:val="yellow"/>
          <w:shd w:val="clear" w:color="auto" w:fill="FFFFFF"/>
        </w:rPr>
        <w:t xml:space="preserve">Agbaje, O. S., Nnaji, C. P., </w:t>
      </w:r>
      <w:proofErr w:type="spellStart"/>
      <w:r w:rsidRPr="00D87335">
        <w:rPr>
          <w:rFonts w:ascii="Arial" w:eastAsia="SimSun" w:hAnsi="Arial" w:cs="Arial"/>
          <w:color w:val="222222"/>
          <w:highlight w:val="yellow"/>
          <w:shd w:val="clear" w:color="auto" w:fill="FFFFFF"/>
        </w:rPr>
        <w:t>Nwagu</w:t>
      </w:r>
      <w:proofErr w:type="spellEnd"/>
      <w:r w:rsidRPr="00D87335">
        <w:rPr>
          <w:rFonts w:ascii="Arial" w:eastAsia="SimSun" w:hAnsi="Arial" w:cs="Arial"/>
          <w:color w:val="222222"/>
          <w:highlight w:val="yellow"/>
          <w:shd w:val="clear" w:color="auto" w:fill="FFFFFF"/>
        </w:rPr>
        <w:t xml:space="preserve">, E. N., </w:t>
      </w:r>
      <w:proofErr w:type="spellStart"/>
      <w:r w:rsidRPr="00D87335">
        <w:rPr>
          <w:rFonts w:ascii="Arial" w:eastAsia="SimSun" w:hAnsi="Arial" w:cs="Arial"/>
          <w:color w:val="222222"/>
          <w:highlight w:val="yellow"/>
          <w:shd w:val="clear" w:color="auto" w:fill="FFFFFF"/>
        </w:rPr>
        <w:t>Iweama</w:t>
      </w:r>
      <w:proofErr w:type="spellEnd"/>
      <w:r w:rsidRPr="00D87335">
        <w:rPr>
          <w:rFonts w:ascii="Arial" w:eastAsia="SimSun" w:hAnsi="Arial" w:cs="Arial"/>
          <w:color w:val="222222"/>
          <w:highlight w:val="yellow"/>
          <w:shd w:val="clear" w:color="auto" w:fill="FFFFFF"/>
        </w:rPr>
        <w:t xml:space="preserve">, C. N., </w:t>
      </w:r>
      <w:proofErr w:type="spellStart"/>
      <w:r w:rsidRPr="00D87335">
        <w:rPr>
          <w:rFonts w:ascii="Arial" w:eastAsia="SimSun" w:hAnsi="Arial" w:cs="Arial"/>
          <w:color w:val="222222"/>
          <w:highlight w:val="yellow"/>
          <w:shd w:val="clear" w:color="auto" w:fill="FFFFFF"/>
        </w:rPr>
        <w:t>Umoke</w:t>
      </w:r>
      <w:proofErr w:type="spellEnd"/>
      <w:r w:rsidRPr="00D87335">
        <w:rPr>
          <w:rFonts w:ascii="Arial" w:eastAsia="SimSun" w:hAnsi="Arial" w:cs="Arial"/>
          <w:color w:val="222222"/>
          <w:highlight w:val="yellow"/>
          <w:shd w:val="clear" w:color="auto" w:fill="FFFFFF"/>
        </w:rPr>
        <w:t xml:space="preserve">, P. C. I., </w:t>
      </w:r>
      <w:proofErr w:type="spellStart"/>
      <w:r w:rsidRPr="00D87335">
        <w:rPr>
          <w:rFonts w:ascii="Arial" w:eastAsia="SimSun" w:hAnsi="Arial" w:cs="Arial"/>
          <w:color w:val="222222"/>
          <w:highlight w:val="yellow"/>
          <w:shd w:val="clear" w:color="auto" w:fill="FFFFFF"/>
        </w:rPr>
        <w:t>Ozoemena</w:t>
      </w:r>
      <w:proofErr w:type="spellEnd"/>
      <w:r w:rsidRPr="00D87335">
        <w:rPr>
          <w:rFonts w:ascii="Arial" w:eastAsia="SimSun" w:hAnsi="Arial" w:cs="Arial"/>
          <w:color w:val="222222"/>
          <w:highlight w:val="yellow"/>
          <w:shd w:val="clear" w:color="auto" w:fill="FFFFFF"/>
        </w:rPr>
        <w:t xml:space="preserve">, L. E., </w:t>
      </w:r>
      <w:proofErr w:type="gramStart"/>
      <w:r w:rsidRPr="00D87335">
        <w:rPr>
          <w:rFonts w:ascii="Arial" w:eastAsia="SimSun" w:hAnsi="Arial" w:cs="Arial"/>
          <w:color w:val="222222"/>
          <w:highlight w:val="yellow"/>
          <w:shd w:val="clear" w:color="auto" w:fill="FFFFFF"/>
        </w:rPr>
        <w:t>&amp;  Abba</w:t>
      </w:r>
      <w:proofErr w:type="gramEnd"/>
      <w:r w:rsidRPr="00D87335">
        <w:rPr>
          <w:rFonts w:ascii="Arial" w:eastAsia="SimSun" w:hAnsi="Arial" w:cs="Arial"/>
          <w:color w:val="222222"/>
          <w:highlight w:val="yellow"/>
          <w:shd w:val="clear" w:color="auto" w:fill="FFFFFF"/>
        </w:rPr>
        <w:t>, C. C. (2021). Adverse childhood experiences and psychological distress among higher education students in Southeast Nigeria: an institutional-based cross-sectional study. </w:t>
      </w:r>
      <w:r w:rsidRPr="00D87335">
        <w:rPr>
          <w:rFonts w:ascii="Arial" w:eastAsia="SimSun" w:hAnsi="Arial" w:cs="Arial"/>
          <w:i/>
          <w:iCs/>
          <w:color w:val="222222"/>
          <w:highlight w:val="yellow"/>
          <w:shd w:val="clear" w:color="auto" w:fill="FFFFFF"/>
        </w:rPr>
        <w:t>Archives of Public Health</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79</w:t>
      </w:r>
      <w:r w:rsidRPr="00D87335">
        <w:rPr>
          <w:rFonts w:ascii="Arial" w:eastAsia="SimSun" w:hAnsi="Arial" w:cs="Arial"/>
          <w:color w:val="222222"/>
          <w:highlight w:val="yellow"/>
          <w:shd w:val="clear" w:color="auto" w:fill="FFFFFF"/>
        </w:rPr>
        <w:t>(1), 62.</w:t>
      </w:r>
      <w:r w:rsidRPr="00D87335">
        <w:rPr>
          <w:rFonts w:ascii="Arial" w:hAnsi="Arial" w:cs="Arial"/>
          <w:highlight w:val="yellow"/>
        </w:rPr>
        <w:t>https://doi.org/10.1186/s13690-021-00587-3</w:t>
      </w:r>
    </w:p>
    <w:p w14:paraId="28CF5F78" w14:textId="77777777" w:rsidR="00036342" w:rsidRPr="00D87335" w:rsidRDefault="00036342" w:rsidP="00036342">
      <w:pPr>
        <w:ind w:leftChars="200" w:left="400"/>
        <w:jc w:val="both"/>
        <w:rPr>
          <w:rFonts w:ascii="Arial" w:hAnsi="Arial" w:cs="Arial"/>
          <w:bCs/>
        </w:rPr>
      </w:pPr>
    </w:p>
    <w:p w14:paraId="22D0323E" w14:textId="4D7BFE16" w:rsidR="00036342" w:rsidRPr="00D87335" w:rsidRDefault="00036342" w:rsidP="00036342">
      <w:pPr>
        <w:ind w:leftChars="200" w:left="400"/>
        <w:jc w:val="both"/>
        <w:rPr>
          <w:rFonts w:ascii="Arial" w:hAnsi="Arial" w:cs="Arial"/>
          <w:bCs/>
        </w:rPr>
      </w:pPr>
      <w:r w:rsidRPr="00D87335">
        <w:rPr>
          <w:rFonts w:ascii="Arial" w:hAnsi="Arial" w:cs="Arial"/>
          <w:bCs/>
        </w:rPr>
        <w:t xml:space="preserve">Ahad, R., &amp; Shah, S. A. (2019). Psychometric properties of child abuse questionnaire. </w:t>
      </w:r>
      <w:r w:rsidRPr="00D87335">
        <w:rPr>
          <w:rFonts w:ascii="Arial" w:hAnsi="Arial" w:cs="Arial"/>
          <w:bCs/>
          <w:i/>
          <w:iCs/>
        </w:rPr>
        <w:t>International Journal of Research in Engineering</w:t>
      </w:r>
      <w:r w:rsidRPr="00D87335">
        <w:rPr>
          <w:rFonts w:ascii="Arial" w:hAnsi="Arial" w:cs="Arial"/>
          <w:bCs/>
        </w:rPr>
        <w:t xml:space="preserve">, </w:t>
      </w:r>
      <w:r w:rsidRPr="00D87335">
        <w:rPr>
          <w:rFonts w:ascii="Arial" w:hAnsi="Arial" w:cs="Arial"/>
          <w:bCs/>
          <w:i/>
          <w:iCs/>
        </w:rPr>
        <w:t>IT and Social Sciences</w:t>
      </w:r>
      <w:r w:rsidRPr="00D87335">
        <w:rPr>
          <w:rFonts w:ascii="Arial" w:hAnsi="Arial" w:cs="Arial"/>
          <w:bCs/>
        </w:rPr>
        <w:t xml:space="preserve">, 9(1), 42-47. </w:t>
      </w:r>
      <w:hyperlink r:id="rId15" w:history="1">
        <w:r w:rsidRPr="00D87335">
          <w:rPr>
            <w:rStyle w:val="Hyperlink"/>
            <w:rFonts w:ascii="Arial" w:hAnsi="Arial" w:cs="Arial"/>
            <w:bCs/>
          </w:rPr>
          <w:t>http://indusedu.org</w:t>
        </w:r>
      </w:hyperlink>
    </w:p>
    <w:p w14:paraId="3C1DA692" w14:textId="77777777" w:rsidR="00036342" w:rsidRPr="00D87335" w:rsidRDefault="00036342" w:rsidP="00036342">
      <w:pPr>
        <w:ind w:left="360"/>
        <w:jc w:val="both"/>
        <w:rPr>
          <w:rFonts w:ascii="Arial" w:hAnsi="Arial" w:cs="Arial"/>
        </w:rPr>
      </w:pPr>
    </w:p>
    <w:p w14:paraId="282445AC" w14:textId="0F940201" w:rsidR="00036342" w:rsidRPr="00D87335" w:rsidRDefault="00036342" w:rsidP="00036342">
      <w:pPr>
        <w:ind w:left="360"/>
        <w:jc w:val="both"/>
        <w:rPr>
          <w:rFonts w:ascii="Arial" w:hAnsi="Arial" w:cs="Arial"/>
        </w:rPr>
      </w:pPr>
      <w:r w:rsidRPr="00D87335">
        <w:rPr>
          <w:rFonts w:ascii="Arial" w:hAnsi="Arial" w:cs="Arial"/>
        </w:rPr>
        <w:t xml:space="preserve">Akpan, U., &amp; Ekanem, T. (2020). Corporal punishment and child discipline in Nigeria: Psychological implications. </w:t>
      </w:r>
      <w:r w:rsidRPr="00D87335">
        <w:rPr>
          <w:rFonts w:ascii="Arial" w:hAnsi="Arial" w:cs="Arial"/>
          <w:i/>
          <w:iCs/>
        </w:rPr>
        <w:t>Journal of African Child Studies</w:t>
      </w:r>
      <w:r w:rsidRPr="00D87335">
        <w:rPr>
          <w:rFonts w:ascii="Arial" w:hAnsi="Arial" w:cs="Arial"/>
        </w:rPr>
        <w:t>, 23(3), 145-159.</w:t>
      </w:r>
    </w:p>
    <w:p w14:paraId="105FC45A" w14:textId="77777777" w:rsidR="00036342" w:rsidRPr="00D87335" w:rsidRDefault="00036342" w:rsidP="00036342">
      <w:pPr>
        <w:ind w:left="360"/>
        <w:jc w:val="both"/>
        <w:rPr>
          <w:rFonts w:ascii="Arial" w:hAnsi="Arial" w:cs="Arial"/>
        </w:rPr>
      </w:pPr>
    </w:p>
    <w:p w14:paraId="1291A676" w14:textId="588C1072" w:rsidR="00036342" w:rsidRPr="00D87335" w:rsidRDefault="00036342" w:rsidP="00036342">
      <w:pPr>
        <w:ind w:left="360"/>
        <w:jc w:val="both"/>
        <w:rPr>
          <w:rFonts w:ascii="Arial" w:hAnsi="Arial" w:cs="Arial"/>
        </w:rPr>
      </w:pPr>
      <w:r w:rsidRPr="00D87335">
        <w:rPr>
          <w:rFonts w:ascii="Arial" w:hAnsi="Arial" w:cs="Arial"/>
        </w:rPr>
        <w:t xml:space="preserve">Akpunne, B. C., </w:t>
      </w:r>
      <w:proofErr w:type="spellStart"/>
      <w:r w:rsidRPr="00D87335">
        <w:rPr>
          <w:rFonts w:ascii="Arial" w:hAnsi="Arial" w:cs="Arial"/>
        </w:rPr>
        <w:t>Akinnawo</w:t>
      </w:r>
      <w:proofErr w:type="spellEnd"/>
      <w:r w:rsidRPr="00D87335">
        <w:rPr>
          <w:rFonts w:ascii="Arial" w:hAnsi="Arial" w:cs="Arial"/>
        </w:rPr>
        <w:t xml:space="preserve">, E. O., Akpunne, S. I., &amp; Kumuyi, D. O. (2022). Suicidal </w:t>
      </w:r>
      <w:proofErr w:type="spellStart"/>
      <w:r w:rsidRPr="00D87335">
        <w:rPr>
          <w:rFonts w:ascii="Arial" w:hAnsi="Arial" w:cs="Arial"/>
        </w:rPr>
        <w:t>Behaviour</w:t>
      </w:r>
      <w:proofErr w:type="spellEnd"/>
      <w:r w:rsidRPr="00D87335">
        <w:rPr>
          <w:rFonts w:ascii="Arial" w:hAnsi="Arial" w:cs="Arial"/>
        </w:rPr>
        <w:t xml:space="preserve"> Among Nigerian Undergraduates: Associations with Gambling Disorder and Emotional Dysregulation. </w:t>
      </w:r>
      <w:r w:rsidRPr="00D87335">
        <w:rPr>
          <w:rFonts w:ascii="Arial" w:hAnsi="Arial" w:cs="Arial"/>
          <w:i/>
          <w:iCs/>
        </w:rPr>
        <w:t>Health Scope</w:t>
      </w:r>
      <w:r w:rsidRPr="00D87335">
        <w:rPr>
          <w:rFonts w:ascii="Arial" w:hAnsi="Arial" w:cs="Arial"/>
        </w:rPr>
        <w:t xml:space="preserve">. </w:t>
      </w:r>
      <w:hyperlink r:id="rId16" w:history="1">
        <w:r w:rsidRPr="00D87335">
          <w:rPr>
            <w:rStyle w:val="Hyperlink"/>
            <w:rFonts w:ascii="Arial" w:hAnsi="Arial" w:cs="Arial"/>
          </w:rPr>
          <w:t>https://doi.org/10.5812/jhealthscope-121797</w:t>
        </w:r>
      </w:hyperlink>
    </w:p>
    <w:p w14:paraId="2267D47A" w14:textId="77777777" w:rsidR="00036342" w:rsidRPr="00D87335" w:rsidRDefault="00036342" w:rsidP="00036342">
      <w:pPr>
        <w:ind w:leftChars="200" w:left="400"/>
        <w:jc w:val="both"/>
        <w:rPr>
          <w:rFonts w:ascii="Arial" w:hAnsi="Arial" w:cs="Arial"/>
        </w:rPr>
      </w:pPr>
    </w:p>
    <w:p w14:paraId="78ABC193" w14:textId="44FC697E" w:rsidR="00036342" w:rsidRPr="00D87335" w:rsidRDefault="00036342" w:rsidP="00036342">
      <w:pPr>
        <w:ind w:leftChars="200" w:left="400"/>
        <w:jc w:val="both"/>
        <w:rPr>
          <w:rFonts w:ascii="Arial" w:hAnsi="Arial" w:cs="Arial"/>
        </w:rPr>
      </w:pPr>
      <w:r w:rsidRPr="00D87335">
        <w:rPr>
          <w:rFonts w:ascii="Arial" w:hAnsi="Arial" w:cs="Arial"/>
        </w:rPr>
        <w:t xml:space="preserve">Akpunne, B. C., </w:t>
      </w:r>
      <w:proofErr w:type="spellStart"/>
      <w:r w:rsidRPr="00D87335">
        <w:rPr>
          <w:rFonts w:ascii="Arial" w:hAnsi="Arial" w:cs="Arial"/>
        </w:rPr>
        <w:t>Akinnawo</w:t>
      </w:r>
      <w:proofErr w:type="spellEnd"/>
      <w:r w:rsidRPr="00D87335">
        <w:rPr>
          <w:rFonts w:ascii="Arial" w:hAnsi="Arial" w:cs="Arial"/>
        </w:rPr>
        <w:t xml:space="preserve">, E. O., Olusa, A. O., &amp; Kumuyi, D. O. (2023). Development and validation of the Redeemer's University Suicidality Scale. The </w:t>
      </w:r>
      <w:r w:rsidRPr="00D87335">
        <w:rPr>
          <w:rFonts w:ascii="Arial" w:hAnsi="Arial" w:cs="Arial"/>
          <w:i/>
          <w:iCs/>
        </w:rPr>
        <w:t>South African Journal of Psychiatry</w:t>
      </w:r>
      <w:r w:rsidRPr="00D87335">
        <w:rPr>
          <w:rFonts w:ascii="Arial" w:hAnsi="Arial" w:cs="Arial"/>
        </w:rPr>
        <w:t xml:space="preserve">. </w:t>
      </w:r>
      <w:hyperlink r:id="rId17" w:history="1">
        <w:r w:rsidRPr="00D87335">
          <w:rPr>
            <w:rStyle w:val="Hyperlink"/>
            <w:rFonts w:ascii="Arial" w:hAnsi="Arial" w:cs="Arial"/>
          </w:rPr>
          <w:t>https://doi.org/10.4102/sajpsychiatry.v29i0.1799</w:t>
        </w:r>
      </w:hyperlink>
    </w:p>
    <w:p w14:paraId="67CBCEDB" w14:textId="77777777" w:rsidR="00036342" w:rsidRPr="00D87335" w:rsidRDefault="00036342" w:rsidP="00036342">
      <w:pPr>
        <w:ind w:left="360"/>
        <w:jc w:val="both"/>
        <w:rPr>
          <w:rFonts w:ascii="Arial" w:hAnsi="Arial" w:cs="Arial"/>
        </w:rPr>
      </w:pPr>
    </w:p>
    <w:p w14:paraId="702E13E5" w14:textId="044F0DA9" w:rsidR="00036342" w:rsidRPr="00D87335" w:rsidRDefault="00036342" w:rsidP="00036342">
      <w:pPr>
        <w:ind w:left="360"/>
        <w:jc w:val="both"/>
        <w:rPr>
          <w:rFonts w:ascii="Arial" w:hAnsi="Arial" w:cs="Arial"/>
          <w:lang w:val="pt-BR"/>
        </w:rPr>
      </w:pPr>
      <w:r w:rsidRPr="00D87335">
        <w:rPr>
          <w:rFonts w:ascii="Arial" w:hAnsi="Arial" w:cs="Arial"/>
        </w:rPr>
        <w:t xml:space="preserve">Angelakis, I., Gillespie, E. L., &amp; </w:t>
      </w:r>
      <w:proofErr w:type="spellStart"/>
      <w:r w:rsidRPr="00D87335">
        <w:rPr>
          <w:rFonts w:ascii="Arial" w:hAnsi="Arial" w:cs="Arial"/>
        </w:rPr>
        <w:t>Panagioti</w:t>
      </w:r>
      <w:proofErr w:type="spellEnd"/>
      <w:r w:rsidRPr="00D87335">
        <w:rPr>
          <w:rFonts w:ascii="Arial" w:hAnsi="Arial" w:cs="Arial"/>
        </w:rPr>
        <w:t xml:space="preserve">, M. (2019). Childhood maltreatment and adult suicidality: A comprehensive systematic review with meta-analysis. </w:t>
      </w:r>
      <w:r w:rsidRPr="00D87335">
        <w:rPr>
          <w:rFonts w:ascii="Arial" w:hAnsi="Arial" w:cs="Arial"/>
          <w:i/>
          <w:iCs/>
        </w:rPr>
        <w:t>Psychological</w:t>
      </w:r>
      <w:r w:rsidRPr="00D87335">
        <w:rPr>
          <w:rFonts w:ascii="Arial" w:hAnsi="Arial" w:cs="Arial"/>
        </w:rPr>
        <w:t xml:space="preserve"> </w:t>
      </w:r>
      <w:r w:rsidRPr="00D87335">
        <w:rPr>
          <w:rFonts w:ascii="Arial" w:hAnsi="Arial" w:cs="Arial"/>
          <w:i/>
          <w:iCs/>
        </w:rPr>
        <w:t>Medicine</w:t>
      </w:r>
      <w:r w:rsidRPr="00D87335">
        <w:rPr>
          <w:rFonts w:ascii="Arial" w:hAnsi="Arial" w:cs="Arial"/>
        </w:rPr>
        <w:t xml:space="preserve">, 49(7), 1057–1078. </w:t>
      </w:r>
      <w:hyperlink r:id="rId18" w:history="1">
        <w:r w:rsidRPr="00D87335">
          <w:rPr>
            <w:rStyle w:val="Hyperlink"/>
            <w:rFonts w:ascii="Arial" w:hAnsi="Arial" w:cs="Arial"/>
            <w:lang w:val="pt-BR"/>
          </w:rPr>
          <w:t>https://doi.org/10.1017/S0033291718003823</w:t>
        </w:r>
      </w:hyperlink>
    </w:p>
    <w:p w14:paraId="6AD99018" w14:textId="77777777" w:rsidR="00036342" w:rsidRPr="00D87335" w:rsidRDefault="00036342" w:rsidP="00036342">
      <w:pPr>
        <w:ind w:left="360"/>
        <w:jc w:val="both"/>
        <w:rPr>
          <w:rFonts w:ascii="Arial" w:eastAsia="SimSun" w:hAnsi="Arial" w:cs="Arial"/>
          <w:lang w:eastAsia="zh-CN"/>
        </w:rPr>
      </w:pPr>
    </w:p>
    <w:p w14:paraId="32BE1CD2" w14:textId="10CB85D2" w:rsidR="00036342" w:rsidRPr="00D87335" w:rsidRDefault="00036342" w:rsidP="00036342">
      <w:pPr>
        <w:ind w:left="360"/>
        <w:jc w:val="both"/>
        <w:rPr>
          <w:rFonts w:ascii="Arial" w:eastAsia="SimSun" w:hAnsi="Arial" w:cs="Arial"/>
          <w:lang w:eastAsia="zh-CN"/>
        </w:rPr>
      </w:pPr>
      <w:r w:rsidRPr="00D87335">
        <w:rPr>
          <w:rFonts w:ascii="Arial" w:eastAsia="SimSun" w:hAnsi="Arial" w:cs="Arial"/>
          <w:lang w:eastAsia="zh-CN"/>
        </w:rPr>
        <w:t xml:space="preserve">Curtin, S. C., Warner, M., &amp; Hedegaard, H. (2016). Increase in suicide in the United States, 1999–2014. NCHS data brief, no. 241. Hyattsville, MD: National Center for Health Statistics. </w:t>
      </w:r>
      <w:hyperlink r:id="rId19" w:history="1">
        <w:r w:rsidRPr="00D87335">
          <w:rPr>
            <w:rStyle w:val="Hyperlink"/>
            <w:rFonts w:ascii="Arial" w:eastAsia="SimSun" w:hAnsi="Arial" w:cs="Arial"/>
            <w:lang w:eastAsia="zh-CN"/>
          </w:rPr>
          <w:t>https://www.cdc.gov/nchs/products/databriefs/db241.htm</w:t>
        </w:r>
      </w:hyperlink>
    </w:p>
    <w:p w14:paraId="58E6EE8E" w14:textId="77777777" w:rsidR="00036342" w:rsidRPr="00D87335" w:rsidRDefault="00036342" w:rsidP="00036342">
      <w:pPr>
        <w:ind w:left="360"/>
        <w:jc w:val="both"/>
        <w:rPr>
          <w:rFonts w:ascii="Arial" w:hAnsi="Arial" w:cs="Arial"/>
        </w:rPr>
      </w:pPr>
    </w:p>
    <w:p w14:paraId="42647C08" w14:textId="3779DB82" w:rsidR="00036342" w:rsidRPr="00D87335" w:rsidRDefault="00036342" w:rsidP="00036342">
      <w:pPr>
        <w:ind w:left="360"/>
        <w:jc w:val="both"/>
        <w:rPr>
          <w:rFonts w:ascii="Arial" w:hAnsi="Arial" w:cs="Arial"/>
          <w:lang w:val="pt-BR"/>
        </w:rPr>
      </w:pPr>
      <w:r w:rsidRPr="00D87335">
        <w:rPr>
          <w:rFonts w:ascii="Arial" w:hAnsi="Arial" w:cs="Arial"/>
        </w:rPr>
        <w:t xml:space="preserve">Devries, K. M., Mak, J. Y., Bacchus, L. J., Child, J. C., Falder, G., Petzold, M., Astbury, J., &amp; Watts, C. H. (2013). Intimate partner violence and incident depressive symptoms and suicide attempts: A systematic review of longitudinal studies. </w:t>
      </w:r>
      <w:r w:rsidRPr="00D87335">
        <w:rPr>
          <w:rFonts w:ascii="Arial" w:hAnsi="Arial" w:cs="Arial"/>
          <w:i/>
          <w:iCs/>
          <w:lang w:val="pt-BR"/>
        </w:rPr>
        <w:t>PLoS Medicine</w:t>
      </w:r>
      <w:r w:rsidRPr="00D87335">
        <w:rPr>
          <w:rFonts w:ascii="Arial" w:hAnsi="Arial" w:cs="Arial"/>
          <w:lang w:val="pt-BR"/>
        </w:rPr>
        <w:t xml:space="preserve">, 10(5), e1001439. </w:t>
      </w:r>
      <w:hyperlink r:id="rId20" w:history="1">
        <w:r w:rsidRPr="00D87335">
          <w:rPr>
            <w:rStyle w:val="Hyperlink"/>
            <w:rFonts w:ascii="Arial" w:hAnsi="Arial" w:cs="Arial"/>
            <w:lang w:val="pt-BR"/>
          </w:rPr>
          <w:t>https://doi.org/10.1371/journal.pmed.1001439</w:t>
        </w:r>
      </w:hyperlink>
    </w:p>
    <w:p w14:paraId="23F70D49" w14:textId="77777777" w:rsidR="00036342" w:rsidRPr="00D87335" w:rsidRDefault="00036342" w:rsidP="00036342">
      <w:pPr>
        <w:ind w:left="360"/>
        <w:jc w:val="both"/>
        <w:rPr>
          <w:rFonts w:ascii="Arial" w:hAnsi="Arial" w:cs="Arial"/>
          <w:highlight w:val="red"/>
        </w:rPr>
      </w:pPr>
      <w:r w:rsidRPr="00D87335">
        <w:rPr>
          <w:rFonts w:ascii="Arial" w:eastAsia="Helvetica" w:hAnsi="Arial" w:cs="Arial"/>
          <w:b/>
          <w:bCs/>
          <w:color w:val="555555"/>
          <w:highlight w:val="yellow"/>
          <w:shd w:val="clear" w:color="auto" w:fill="FFFFFF"/>
        </w:rPr>
        <w:lastRenderedPageBreak/>
        <w:t>DOI</w:t>
      </w:r>
      <w:r w:rsidRPr="00D87335">
        <w:rPr>
          <w:rFonts w:ascii="Arial" w:eastAsia="Helvetica" w:hAnsi="Arial" w:cs="Arial"/>
          <w:b/>
          <w:bCs/>
          <w:color w:val="555555"/>
          <w:shd w:val="clear" w:color="auto" w:fill="FFFFFF"/>
        </w:rPr>
        <w:t>:</w:t>
      </w:r>
      <w:r w:rsidRPr="00D87335">
        <w:rPr>
          <w:rFonts w:ascii="Arial" w:eastAsia="Helvetica" w:hAnsi="Arial" w:cs="Arial"/>
          <w:color w:val="555555"/>
          <w:highlight w:val="yellow"/>
          <w:shd w:val="clear" w:color="auto" w:fill="FFFFFF"/>
        </w:rPr>
        <w:t>10.1007/s00787-019-01462-x</w:t>
      </w:r>
    </w:p>
    <w:p w14:paraId="65AF13EA"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57C55CD8" w14:textId="2E5A9FBE" w:rsidR="00036342" w:rsidRPr="00D87335" w:rsidRDefault="00036342" w:rsidP="00036342">
      <w:pPr>
        <w:ind w:leftChars="188" w:left="376"/>
        <w:jc w:val="both"/>
        <w:rPr>
          <w:rFonts w:ascii="Arial" w:hAnsi="Arial" w:cs="Arial"/>
          <w:highlight w:val="yellow"/>
        </w:rPr>
      </w:pPr>
      <w:proofErr w:type="spellStart"/>
      <w:r w:rsidRPr="00D87335">
        <w:rPr>
          <w:rFonts w:ascii="Arial" w:eastAsia="SimSun" w:hAnsi="Arial" w:cs="Arial"/>
          <w:color w:val="222222"/>
          <w:highlight w:val="yellow"/>
          <w:shd w:val="clear" w:color="auto" w:fill="FFFFFF"/>
        </w:rPr>
        <w:t>Doroudchi</w:t>
      </w:r>
      <w:proofErr w:type="spellEnd"/>
      <w:r w:rsidRPr="00D87335">
        <w:rPr>
          <w:rFonts w:ascii="Arial" w:eastAsia="SimSun" w:hAnsi="Arial" w:cs="Arial"/>
          <w:color w:val="222222"/>
          <w:highlight w:val="yellow"/>
          <w:shd w:val="clear" w:color="auto" w:fill="FFFFFF"/>
        </w:rPr>
        <w:t xml:space="preserve">, A., </w:t>
      </w:r>
      <w:proofErr w:type="spellStart"/>
      <w:r w:rsidRPr="00D87335">
        <w:rPr>
          <w:rFonts w:ascii="Arial" w:eastAsia="SimSun" w:hAnsi="Arial" w:cs="Arial"/>
          <w:color w:val="222222"/>
          <w:highlight w:val="yellow"/>
          <w:shd w:val="clear" w:color="auto" w:fill="FFFFFF"/>
        </w:rPr>
        <w:t>Zarenezhad</w:t>
      </w:r>
      <w:proofErr w:type="spellEnd"/>
      <w:r w:rsidRPr="00D87335">
        <w:rPr>
          <w:rFonts w:ascii="Arial" w:eastAsia="SimSun" w:hAnsi="Arial" w:cs="Arial"/>
          <w:color w:val="222222"/>
          <w:highlight w:val="yellow"/>
          <w:shd w:val="clear" w:color="auto" w:fill="FFFFFF"/>
        </w:rPr>
        <w:t xml:space="preserve">, M., </w:t>
      </w:r>
      <w:proofErr w:type="spellStart"/>
      <w:r w:rsidRPr="00D87335">
        <w:rPr>
          <w:rFonts w:ascii="Arial" w:eastAsia="SimSun" w:hAnsi="Arial" w:cs="Arial"/>
          <w:color w:val="222222"/>
          <w:highlight w:val="yellow"/>
          <w:shd w:val="clear" w:color="auto" w:fill="FFFFFF"/>
        </w:rPr>
        <w:t>Hosseininezhad</w:t>
      </w:r>
      <w:proofErr w:type="spellEnd"/>
      <w:r w:rsidRPr="00D87335">
        <w:rPr>
          <w:rFonts w:ascii="Arial" w:eastAsia="SimSun" w:hAnsi="Arial" w:cs="Arial"/>
          <w:color w:val="222222"/>
          <w:highlight w:val="yellow"/>
          <w:shd w:val="clear" w:color="auto" w:fill="FFFFFF"/>
        </w:rPr>
        <w:t xml:space="preserve">, H., Malekpour, A., </w:t>
      </w:r>
      <w:proofErr w:type="spellStart"/>
      <w:r w:rsidRPr="00D87335">
        <w:rPr>
          <w:rFonts w:ascii="Arial" w:eastAsia="SimSun" w:hAnsi="Arial" w:cs="Arial"/>
          <w:color w:val="222222"/>
          <w:highlight w:val="yellow"/>
          <w:shd w:val="clear" w:color="auto" w:fill="FFFFFF"/>
        </w:rPr>
        <w:t>Ehsaei</w:t>
      </w:r>
      <w:proofErr w:type="spellEnd"/>
      <w:r w:rsidRPr="00D87335">
        <w:rPr>
          <w:rFonts w:ascii="Arial" w:eastAsia="SimSun" w:hAnsi="Arial" w:cs="Arial"/>
          <w:color w:val="222222"/>
          <w:highlight w:val="yellow"/>
          <w:shd w:val="clear" w:color="auto" w:fill="FFFFFF"/>
        </w:rPr>
        <w:t xml:space="preserve">, Z., </w:t>
      </w:r>
      <w:proofErr w:type="spellStart"/>
      <w:r w:rsidRPr="00D87335">
        <w:rPr>
          <w:rFonts w:ascii="Arial" w:eastAsia="SimSun" w:hAnsi="Arial" w:cs="Arial"/>
          <w:color w:val="222222"/>
          <w:highlight w:val="yellow"/>
          <w:shd w:val="clear" w:color="auto" w:fill="FFFFFF"/>
        </w:rPr>
        <w:t>Kaboodkhani</w:t>
      </w:r>
      <w:proofErr w:type="spellEnd"/>
      <w:r w:rsidRPr="00D87335">
        <w:rPr>
          <w:rFonts w:ascii="Arial" w:eastAsia="SimSun" w:hAnsi="Arial" w:cs="Arial"/>
          <w:color w:val="222222"/>
          <w:highlight w:val="yellow"/>
          <w:shd w:val="clear" w:color="auto" w:fill="FFFFFF"/>
        </w:rPr>
        <w:t xml:space="preserve">, R., &amp; </w:t>
      </w:r>
      <w:proofErr w:type="spellStart"/>
      <w:r w:rsidRPr="00D87335">
        <w:rPr>
          <w:rFonts w:ascii="Arial" w:eastAsia="SimSun" w:hAnsi="Arial" w:cs="Arial"/>
          <w:color w:val="222222"/>
          <w:highlight w:val="yellow"/>
          <w:shd w:val="clear" w:color="auto" w:fill="FFFFFF"/>
        </w:rPr>
        <w:t>Valiei</w:t>
      </w:r>
      <w:proofErr w:type="spellEnd"/>
      <w:r w:rsidRPr="00D87335">
        <w:rPr>
          <w:rFonts w:ascii="Arial" w:eastAsia="SimSun" w:hAnsi="Arial" w:cs="Arial"/>
          <w:color w:val="222222"/>
          <w:highlight w:val="yellow"/>
          <w:shd w:val="clear" w:color="auto" w:fill="FFFFFF"/>
        </w:rPr>
        <w:t>, M. (2023). Psychological complications of the children exposed to domestic violence: a systematic review. </w:t>
      </w:r>
      <w:r w:rsidRPr="00D87335">
        <w:rPr>
          <w:rFonts w:ascii="Arial" w:eastAsia="SimSun" w:hAnsi="Arial" w:cs="Arial"/>
          <w:i/>
          <w:iCs/>
          <w:color w:val="222222"/>
          <w:highlight w:val="yellow"/>
          <w:shd w:val="clear" w:color="auto" w:fill="FFFFFF"/>
        </w:rPr>
        <w:t>Egyptian journal of forensic sciences</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13</w:t>
      </w:r>
      <w:r w:rsidRPr="00D87335">
        <w:rPr>
          <w:rFonts w:ascii="Arial" w:eastAsia="SimSun" w:hAnsi="Arial" w:cs="Arial"/>
          <w:color w:val="222222"/>
          <w:highlight w:val="yellow"/>
          <w:shd w:val="clear" w:color="auto" w:fill="FFFFFF"/>
        </w:rPr>
        <w:t>(1), 26.</w:t>
      </w:r>
      <w:r w:rsidRPr="00D87335">
        <w:rPr>
          <w:rFonts w:ascii="Arial" w:eastAsia="MyriadPro" w:hAnsi="Arial" w:cs="Arial"/>
          <w:color w:val="000000"/>
          <w:highlight w:val="yellow"/>
          <w:lang w:eastAsia="zh-CN" w:bidi="ar"/>
        </w:rPr>
        <w:t>https://doi.org/10.1186/s41935-023-00343-4</w:t>
      </w:r>
    </w:p>
    <w:p w14:paraId="5A7A2847" w14:textId="77777777" w:rsidR="00036342" w:rsidRPr="00D87335" w:rsidRDefault="00036342" w:rsidP="00036342">
      <w:pPr>
        <w:ind w:left="360"/>
        <w:jc w:val="both"/>
        <w:rPr>
          <w:rFonts w:ascii="Arial" w:eastAsia="SimSun" w:hAnsi="Arial" w:cs="Arial"/>
          <w:lang w:val="fr-FR" w:eastAsia="zh-CN"/>
        </w:rPr>
      </w:pPr>
    </w:p>
    <w:p w14:paraId="7627004E" w14:textId="1B6804A9" w:rsidR="00036342" w:rsidRPr="00D87335" w:rsidRDefault="00036342" w:rsidP="00036342">
      <w:pPr>
        <w:ind w:left="360"/>
        <w:jc w:val="both"/>
        <w:rPr>
          <w:rFonts w:ascii="Arial" w:eastAsia="OpenSans" w:hAnsi="Arial" w:cs="Arial"/>
          <w:color w:val="0000FF"/>
          <w:highlight w:val="yellow"/>
          <w:lang w:eastAsia="zh-CN" w:bidi="ar"/>
        </w:rPr>
      </w:pPr>
      <w:r w:rsidRPr="00D87335">
        <w:rPr>
          <w:rFonts w:ascii="Arial" w:eastAsia="SimSun" w:hAnsi="Arial" w:cs="Arial"/>
          <w:color w:val="222222"/>
          <w:highlight w:val="yellow"/>
          <w:shd w:val="clear" w:color="auto" w:fill="FFFFFF"/>
        </w:rPr>
        <w:t xml:space="preserve">Edet, B. E., Essien, E. A., </w:t>
      </w:r>
      <w:proofErr w:type="spellStart"/>
      <w:r w:rsidRPr="00D87335">
        <w:rPr>
          <w:rFonts w:ascii="Arial" w:eastAsia="SimSun" w:hAnsi="Arial" w:cs="Arial"/>
          <w:color w:val="222222"/>
          <w:highlight w:val="yellow"/>
          <w:shd w:val="clear" w:color="auto" w:fill="FFFFFF"/>
        </w:rPr>
        <w:t>Eleazu</w:t>
      </w:r>
      <w:proofErr w:type="spellEnd"/>
      <w:r w:rsidRPr="00D87335">
        <w:rPr>
          <w:rFonts w:ascii="Arial" w:eastAsia="SimSun" w:hAnsi="Arial" w:cs="Arial"/>
          <w:color w:val="222222"/>
          <w:highlight w:val="yellow"/>
          <w:shd w:val="clear" w:color="auto" w:fill="FFFFFF"/>
        </w:rPr>
        <w:t xml:space="preserve">, F. I., Atu, G. E., &amp; </w:t>
      </w:r>
      <w:proofErr w:type="spellStart"/>
      <w:r w:rsidRPr="00D87335">
        <w:rPr>
          <w:rFonts w:ascii="Arial" w:eastAsia="SimSun" w:hAnsi="Arial" w:cs="Arial"/>
          <w:color w:val="222222"/>
          <w:highlight w:val="yellow"/>
          <w:shd w:val="clear" w:color="auto" w:fill="FFFFFF"/>
        </w:rPr>
        <w:t>Ogunkola</w:t>
      </w:r>
      <w:proofErr w:type="spellEnd"/>
      <w:r w:rsidRPr="00D87335">
        <w:rPr>
          <w:rFonts w:ascii="Arial" w:eastAsia="SimSun" w:hAnsi="Arial" w:cs="Arial"/>
          <w:color w:val="222222"/>
          <w:highlight w:val="yellow"/>
          <w:shd w:val="clear" w:color="auto" w:fill="FFFFFF"/>
        </w:rPr>
        <w:t>, I. O. (2022). Childhood Adversity as a predictor of Depression and Suicidality among Adolescents in Calabar, Nigeria. </w:t>
      </w:r>
      <w:r w:rsidRPr="00D87335">
        <w:rPr>
          <w:rFonts w:ascii="Arial" w:eastAsia="SimSun" w:hAnsi="Arial" w:cs="Arial"/>
          <w:i/>
          <w:iCs/>
          <w:color w:val="222222"/>
          <w:highlight w:val="yellow"/>
          <w:shd w:val="clear" w:color="auto" w:fill="FFFFFF"/>
        </w:rPr>
        <w:t>Journal of Global Health Neurology and Psychiatry</w:t>
      </w:r>
      <w:r w:rsidRPr="00D87335">
        <w:rPr>
          <w:rFonts w:ascii="Arial" w:eastAsia="SimSun" w:hAnsi="Arial" w:cs="Arial"/>
          <w:color w:val="222222"/>
          <w:highlight w:val="yellow"/>
          <w:shd w:val="clear" w:color="auto" w:fill="FFFFFF"/>
        </w:rPr>
        <w:t>, e2022005.</w:t>
      </w:r>
      <w:r w:rsidRPr="00D87335">
        <w:rPr>
          <w:rFonts w:ascii="Arial" w:eastAsia="SimSun" w:hAnsi="Arial" w:cs="Arial"/>
          <w:highlight w:val="yellow"/>
        </w:rPr>
        <w:t>DOI:</w:t>
      </w:r>
      <w:r w:rsidRPr="00D87335">
        <w:rPr>
          <w:rFonts w:ascii="Arial" w:eastAsia="OpenSans" w:hAnsi="Arial" w:cs="Arial"/>
          <w:color w:val="0000FF"/>
          <w:highlight w:val="yellow"/>
          <w:lang w:eastAsia="zh-CN" w:bidi="ar"/>
        </w:rPr>
        <w:t>10.52872/001c.33811</w:t>
      </w:r>
    </w:p>
    <w:p w14:paraId="1D571E67"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5143A42D" w14:textId="6CABFEB4" w:rsidR="00036342" w:rsidRPr="00D87335" w:rsidRDefault="00036342" w:rsidP="00036342">
      <w:pPr>
        <w:ind w:leftChars="188" w:left="376"/>
        <w:jc w:val="both"/>
        <w:rPr>
          <w:rFonts w:ascii="Arial" w:eastAsia="HelveticaNeueLTStd-LtIt" w:hAnsi="Arial" w:cs="Arial"/>
          <w:i/>
          <w:iCs/>
          <w:color w:val="000000"/>
          <w:highlight w:val="yellow"/>
          <w:lang w:eastAsia="zh-CN" w:bidi="ar"/>
        </w:rPr>
      </w:pPr>
      <w:proofErr w:type="spellStart"/>
      <w:r w:rsidRPr="00D87335">
        <w:rPr>
          <w:rFonts w:ascii="Arial" w:eastAsia="SimSun" w:hAnsi="Arial" w:cs="Arial"/>
          <w:color w:val="222222"/>
          <w:highlight w:val="yellow"/>
          <w:shd w:val="clear" w:color="auto" w:fill="FFFFFF"/>
        </w:rPr>
        <w:t>Elendu</w:t>
      </w:r>
      <w:proofErr w:type="spellEnd"/>
      <w:r w:rsidRPr="00D87335">
        <w:rPr>
          <w:rFonts w:ascii="Arial" w:eastAsia="SimSun" w:hAnsi="Arial" w:cs="Arial"/>
          <w:color w:val="222222"/>
          <w:highlight w:val="yellow"/>
          <w:shd w:val="clear" w:color="auto" w:fill="FFFFFF"/>
        </w:rPr>
        <w:t xml:space="preserve">, C., Amaechi, D. C., </w:t>
      </w:r>
      <w:proofErr w:type="spellStart"/>
      <w:r w:rsidRPr="00D87335">
        <w:rPr>
          <w:rFonts w:ascii="Arial" w:eastAsia="SimSun" w:hAnsi="Arial" w:cs="Arial"/>
          <w:color w:val="222222"/>
          <w:highlight w:val="yellow"/>
          <w:shd w:val="clear" w:color="auto" w:fill="FFFFFF"/>
        </w:rPr>
        <w:t>Elendu</w:t>
      </w:r>
      <w:proofErr w:type="spellEnd"/>
      <w:r w:rsidRPr="00D87335">
        <w:rPr>
          <w:rFonts w:ascii="Arial" w:eastAsia="SimSun" w:hAnsi="Arial" w:cs="Arial"/>
          <w:color w:val="222222"/>
          <w:highlight w:val="yellow"/>
          <w:shd w:val="clear" w:color="auto" w:fill="FFFFFF"/>
        </w:rPr>
        <w:t xml:space="preserve">, T. C., Olabode, D. M., </w:t>
      </w:r>
      <w:proofErr w:type="spellStart"/>
      <w:r w:rsidRPr="00D87335">
        <w:rPr>
          <w:rFonts w:ascii="Arial" w:eastAsia="SimSun" w:hAnsi="Arial" w:cs="Arial"/>
          <w:color w:val="222222"/>
          <w:highlight w:val="yellow"/>
          <w:shd w:val="clear" w:color="auto" w:fill="FFFFFF"/>
        </w:rPr>
        <w:t>Elendu</w:t>
      </w:r>
      <w:proofErr w:type="spellEnd"/>
      <w:r w:rsidRPr="00D87335">
        <w:rPr>
          <w:rFonts w:ascii="Arial" w:eastAsia="SimSun" w:hAnsi="Arial" w:cs="Arial"/>
          <w:color w:val="222222"/>
          <w:highlight w:val="yellow"/>
          <w:shd w:val="clear" w:color="auto" w:fill="FFFFFF"/>
        </w:rPr>
        <w:t xml:space="preserve">, I. D., Amaechi, E. C., </w:t>
      </w:r>
      <w:proofErr w:type="spellStart"/>
      <w:r w:rsidRPr="00D87335">
        <w:rPr>
          <w:rFonts w:ascii="Arial" w:eastAsia="Fira Sans" w:hAnsi="Arial" w:cs="Arial"/>
          <w:color w:val="333333"/>
          <w:highlight w:val="yellow"/>
          <w:shd w:val="clear" w:color="auto" w:fill="FFFFFF"/>
        </w:rPr>
        <w:t>Aggreh</w:t>
      </w:r>
      <w:proofErr w:type="spellEnd"/>
      <w:r w:rsidRPr="00D87335">
        <w:rPr>
          <w:rFonts w:ascii="Arial" w:eastAsia="Fira Sans" w:hAnsi="Arial" w:cs="Arial"/>
          <w:color w:val="333333"/>
          <w:highlight w:val="yellow"/>
          <w:shd w:val="clear" w:color="auto" w:fill="FFFFFF"/>
        </w:rPr>
        <w:t>, O. P</w:t>
      </w:r>
      <w:r w:rsidRPr="00D87335">
        <w:rPr>
          <w:rFonts w:ascii="Arial" w:eastAsia="Fira Sans" w:hAnsi="Arial" w:cs="Arial"/>
          <w:color w:val="333333"/>
          <w:shd w:val="clear" w:color="auto" w:fill="FFFFFF"/>
        </w:rPr>
        <w:t xml:space="preserve">. </w:t>
      </w:r>
      <w:r w:rsidRPr="00D87335">
        <w:rPr>
          <w:rFonts w:ascii="Arial" w:eastAsia="SimSun" w:hAnsi="Arial" w:cs="Arial"/>
          <w:color w:val="222222"/>
          <w:highlight w:val="yellow"/>
          <w:shd w:val="clear" w:color="auto" w:fill="FFFFFF"/>
        </w:rPr>
        <w:t>&amp; Bright, C. C. (2025). Ending the practice of corporal punishment in Nigeria: a call for progress and dignity. </w:t>
      </w:r>
      <w:r w:rsidRPr="00D87335">
        <w:rPr>
          <w:rFonts w:ascii="Arial" w:eastAsia="SimSun" w:hAnsi="Arial" w:cs="Arial"/>
          <w:i/>
          <w:iCs/>
          <w:color w:val="222222"/>
          <w:highlight w:val="yellow"/>
          <w:shd w:val="clear" w:color="auto" w:fill="FFFFFF"/>
        </w:rPr>
        <w:t>Annals of Medicine and Surgery</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87</w:t>
      </w:r>
      <w:r w:rsidRPr="00D87335">
        <w:rPr>
          <w:rFonts w:ascii="Arial" w:eastAsia="SimSun" w:hAnsi="Arial" w:cs="Arial"/>
          <w:color w:val="222222"/>
          <w:highlight w:val="yellow"/>
          <w:shd w:val="clear" w:color="auto" w:fill="FFFFFF"/>
        </w:rPr>
        <w:t>(9), 5688-5695.</w:t>
      </w:r>
      <w:r w:rsidRPr="00D87335">
        <w:rPr>
          <w:rFonts w:ascii="Arial" w:eastAsia="HelveticaNeueLTStd-LtIt" w:hAnsi="Arial" w:cs="Arial"/>
          <w:i/>
          <w:iCs/>
          <w:color w:val="000000"/>
          <w:highlight w:val="yellow"/>
          <w:lang w:eastAsia="zh-CN" w:bidi="ar"/>
        </w:rPr>
        <w:t>http://dx.doi.org/10.1097/MS9.0000000000003582</w:t>
      </w:r>
    </w:p>
    <w:p w14:paraId="619221BC"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2AFE254B" w14:textId="323620B9" w:rsidR="00036342" w:rsidRPr="00D87335" w:rsidRDefault="00036342" w:rsidP="00036342">
      <w:pPr>
        <w:ind w:leftChars="188" w:left="376"/>
        <w:jc w:val="both"/>
        <w:rPr>
          <w:rFonts w:ascii="Arial" w:eastAsia="HelveticaNeueLTStd-LtIt" w:hAnsi="Arial" w:cs="Arial"/>
          <w:i/>
          <w:iCs/>
          <w:color w:val="000000"/>
          <w:highlight w:val="yellow"/>
          <w:lang w:val="en-IN" w:eastAsia="zh-CN" w:bidi="ar"/>
        </w:rPr>
      </w:pPr>
      <w:r w:rsidRPr="00D87335">
        <w:rPr>
          <w:rFonts w:ascii="Arial" w:eastAsia="SimSun" w:hAnsi="Arial" w:cs="Arial"/>
          <w:color w:val="222222"/>
          <w:highlight w:val="yellow"/>
          <w:shd w:val="clear" w:color="auto" w:fill="FFFFFF"/>
        </w:rPr>
        <w:t>Fan, L., &amp; Kang, T. (2025). Early childhood trauma and its long-term impact on cognitive and emotional development: a systematic review and meta-analysis. </w:t>
      </w:r>
      <w:r w:rsidRPr="00D87335">
        <w:rPr>
          <w:rFonts w:ascii="Arial" w:eastAsia="SimSun" w:hAnsi="Arial" w:cs="Arial"/>
          <w:i/>
          <w:iCs/>
          <w:color w:val="222222"/>
          <w:highlight w:val="yellow"/>
          <w:shd w:val="clear" w:color="auto" w:fill="FFFFFF"/>
        </w:rPr>
        <w:t>Annals of medicine</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57</w:t>
      </w:r>
      <w:r w:rsidRPr="00D87335">
        <w:rPr>
          <w:rFonts w:ascii="Arial" w:eastAsia="SimSun" w:hAnsi="Arial" w:cs="Arial"/>
          <w:color w:val="222222"/>
          <w:highlight w:val="yellow"/>
          <w:shd w:val="clear" w:color="auto" w:fill="FFFFFF"/>
        </w:rPr>
        <w:t>(1), 2536199</w:t>
      </w:r>
      <w:r w:rsidRPr="00D87335">
        <w:rPr>
          <w:rFonts w:ascii="Arial" w:eastAsia="SimSun" w:hAnsi="Arial" w:cs="Arial"/>
          <w:color w:val="222222"/>
          <w:shd w:val="clear" w:color="auto" w:fill="FFFFFF"/>
        </w:rPr>
        <w:t>.</w:t>
      </w:r>
      <w:r w:rsidRPr="00D87335">
        <w:rPr>
          <w:rFonts w:ascii="Arial" w:hAnsi="Arial" w:cs="Arial"/>
          <w:highlight w:val="yellow"/>
        </w:rPr>
        <w:t>https://doi.org/10.1080/07853890.2025.2536199</w:t>
      </w:r>
    </w:p>
    <w:p w14:paraId="31B8F08E" w14:textId="77777777" w:rsidR="00036342" w:rsidRPr="00D87335" w:rsidRDefault="00036342" w:rsidP="00036342">
      <w:pPr>
        <w:ind w:left="360"/>
        <w:jc w:val="both"/>
        <w:rPr>
          <w:rFonts w:ascii="Arial" w:hAnsi="Arial" w:cs="Arial"/>
        </w:rPr>
      </w:pPr>
    </w:p>
    <w:p w14:paraId="424BC646" w14:textId="77777777" w:rsidR="00275E67" w:rsidRDefault="00036342" w:rsidP="00275E67">
      <w:pPr>
        <w:ind w:left="360"/>
        <w:jc w:val="both"/>
        <w:rPr>
          <w:rFonts w:ascii="Arial" w:hAnsi="Arial" w:cs="Arial"/>
        </w:rPr>
      </w:pPr>
      <w:r w:rsidRPr="00D87335">
        <w:rPr>
          <w:rFonts w:ascii="Arial" w:hAnsi="Arial" w:cs="Arial"/>
        </w:rPr>
        <w:t xml:space="preserve">Fergusson, D. M., Horwood, L. J., &amp; Lynskey, M. T. (1996). Childhood sexual abuse and psychiatric disorder in young adulthood: II. Psychiatric outcomes of childhood sexual abuse. </w:t>
      </w:r>
      <w:r w:rsidRPr="00D87335">
        <w:rPr>
          <w:rFonts w:ascii="Arial" w:hAnsi="Arial" w:cs="Arial"/>
          <w:i/>
          <w:iCs/>
        </w:rPr>
        <w:t>Journal of the American Academy of Child &amp; Adolescent Psychiatry</w:t>
      </w:r>
      <w:r w:rsidRPr="00D87335">
        <w:rPr>
          <w:rFonts w:ascii="Arial" w:hAnsi="Arial" w:cs="Arial"/>
        </w:rPr>
        <w:t xml:space="preserve">, 35(10), 1365–1374. </w:t>
      </w:r>
      <w:hyperlink r:id="rId21" w:history="1">
        <w:r w:rsidRPr="00D87335">
          <w:rPr>
            <w:rStyle w:val="Hyperlink"/>
            <w:rFonts w:ascii="Arial" w:hAnsi="Arial" w:cs="Arial"/>
          </w:rPr>
          <w:t>https://doi.org/10.1097/00004583-199610000-00024</w:t>
        </w:r>
      </w:hyperlink>
    </w:p>
    <w:p w14:paraId="23646B84" w14:textId="77777777" w:rsidR="00275E67" w:rsidRDefault="00275E67" w:rsidP="00275E67">
      <w:pPr>
        <w:ind w:left="360"/>
        <w:jc w:val="both"/>
        <w:rPr>
          <w:rFonts w:ascii="Arial" w:hAnsi="Arial" w:cs="Arial"/>
        </w:rPr>
      </w:pPr>
    </w:p>
    <w:p w14:paraId="70551257" w14:textId="70024D82" w:rsidR="00275E67" w:rsidRPr="00275E67" w:rsidRDefault="00275E67" w:rsidP="00275E67">
      <w:pPr>
        <w:ind w:left="360"/>
        <w:jc w:val="both"/>
        <w:rPr>
          <w:rFonts w:ascii="Arial" w:hAnsi="Arial" w:cs="Arial"/>
        </w:rPr>
      </w:pPr>
      <w:r w:rsidRPr="00275E67">
        <w:rPr>
          <w:rFonts w:ascii="Arial" w:hAnsi="Arial" w:cs="Arial"/>
          <w:highlight w:val="yellow"/>
        </w:rPr>
        <w:t>Gaylor E</w:t>
      </w:r>
      <w:r>
        <w:rPr>
          <w:rFonts w:ascii="Arial" w:hAnsi="Arial" w:cs="Arial"/>
          <w:highlight w:val="yellow"/>
        </w:rPr>
        <w:t xml:space="preserve">. </w:t>
      </w:r>
      <w:r w:rsidRPr="00275E67">
        <w:rPr>
          <w:rFonts w:ascii="Arial" w:hAnsi="Arial" w:cs="Arial"/>
          <w:highlight w:val="yellow"/>
        </w:rPr>
        <w:t>M, Krause K</w:t>
      </w:r>
      <w:r>
        <w:rPr>
          <w:rFonts w:ascii="Arial" w:hAnsi="Arial" w:cs="Arial"/>
          <w:highlight w:val="yellow"/>
        </w:rPr>
        <w:t xml:space="preserve">. </w:t>
      </w:r>
      <w:r w:rsidRPr="00275E67">
        <w:rPr>
          <w:rFonts w:ascii="Arial" w:hAnsi="Arial" w:cs="Arial"/>
          <w:highlight w:val="yellow"/>
        </w:rPr>
        <w:t>H, Welder L</w:t>
      </w:r>
      <w:r>
        <w:rPr>
          <w:rFonts w:ascii="Arial" w:hAnsi="Arial" w:cs="Arial"/>
          <w:highlight w:val="yellow"/>
        </w:rPr>
        <w:t xml:space="preserve">. </w:t>
      </w:r>
      <w:r w:rsidRPr="00275E67">
        <w:rPr>
          <w:rFonts w:ascii="Arial" w:hAnsi="Arial" w:cs="Arial"/>
          <w:highlight w:val="yellow"/>
        </w:rPr>
        <w:t xml:space="preserve">E, et al. </w:t>
      </w:r>
      <w:r>
        <w:rPr>
          <w:rFonts w:ascii="Arial" w:hAnsi="Arial" w:cs="Arial"/>
          <w:highlight w:val="yellow"/>
        </w:rPr>
        <w:t xml:space="preserve">(2021). </w:t>
      </w:r>
      <w:r w:rsidRPr="00275E67">
        <w:rPr>
          <w:rFonts w:ascii="Arial" w:hAnsi="Arial" w:cs="Arial"/>
          <w:highlight w:val="yellow"/>
        </w:rPr>
        <w:t>Suicidal Thoughts and Behaviors Among High School Students — Youth Risk Behavior Survey, United States, 2021. MMWR Suppl</w:t>
      </w:r>
      <w:r>
        <w:rPr>
          <w:rFonts w:ascii="Arial" w:hAnsi="Arial" w:cs="Arial"/>
          <w:highlight w:val="yellow"/>
        </w:rPr>
        <w:t xml:space="preserve">. </w:t>
      </w:r>
      <w:r w:rsidRPr="00275E67">
        <w:rPr>
          <w:rFonts w:ascii="Arial" w:hAnsi="Arial" w:cs="Arial"/>
          <w:highlight w:val="yellow"/>
        </w:rPr>
        <w:t>72(Suppl-1):45–54. DOI: </w:t>
      </w:r>
      <w:hyperlink r:id="rId22" w:tgtFrame="_blank" w:history="1">
        <w:r w:rsidRPr="00275E67">
          <w:rPr>
            <w:rStyle w:val="Hyperlink"/>
            <w:rFonts w:ascii="Arial" w:hAnsi="Arial" w:cs="Arial"/>
            <w:highlight w:val="yellow"/>
          </w:rPr>
          <w:t>http://dx.doi.org/10.15585/mmwr.su7201a6</w:t>
        </w:r>
      </w:hyperlink>
    </w:p>
    <w:p w14:paraId="27977942" w14:textId="77777777" w:rsidR="00036342" w:rsidRPr="00D87335" w:rsidRDefault="00036342" w:rsidP="00036342">
      <w:pPr>
        <w:ind w:left="360"/>
        <w:jc w:val="both"/>
        <w:rPr>
          <w:rFonts w:ascii="Arial" w:eastAsia="SimSun" w:hAnsi="Arial" w:cs="Arial"/>
          <w:lang w:eastAsia="zh-CN"/>
        </w:rPr>
      </w:pPr>
    </w:p>
    <w:p w14:paraId="0486A0A0" w14:textId="1EF13BFF" w:rsidR="00036342" w:rsidRPr="00D87335" w:rsidRDefault="00036342" w:rsidP="00036342">
      <w:pPr>
        <w:ind w:left="360"/>
        <w:jc w:val="both"/>
        <w:rPr>
          <w:rStyle w:val="Hyperlink"/>
          <w:rFonts w:ascii="Arial" w:eastAsia="SimSun" w:hAnsi="Arial" w:cs="Arial"/>
          <w:lang w:eastAsia="zh-CN"/>
        </w:rPr>
      </w:pPr>
      <w:r w:rsidRPr="00D87335">
        <w:rPr>
          <w:rFonts w:ascii="Arial" w:eastAsia="SimSun" w:hAnsi="Arial" w:cs="Arial"/>
          <w:lang w:eastAsia="zh-CN"/>
        </w:rPr>
        <w:t xml:space="preserve">Goodrum, N. M., Smith, D. W., Hanson, R. F., Moreland, A. D., &amp; Saunders, B. E. (2020). Longitudinal relations among adolescent risk behavior, family cohesion, violence exposure, and mental health in a national sample. Journal of </w:t>
      </w:r>
      <w:r w:rsidRPr="00D87335">
        <w:rPr>
          <w:rFonts w:ascii="Arial" w:eastAsia="SimSun" w:hAnsi="Arial" w:cs="Arial"/>
          <w:i/>
          <w:iCs/>
          <w:lang w:eastAsia="zh-CN"/>
        </w:rPr>
        <w:t>Abnormal Child Psychology</w:t>
      </w:r>
      <w:r w:rsidRPr="00D87335">
        <w:rPr>
          <w:rFonts w:ascii="Arial" w:eastAsia="SimSun" w:hAnsi="Arial" w:cs="Arial"/>
          <w:lang w:eastAsia="zh-CN"/>
        </w:rPr>
        <w:t xml:space="preserve">, 48(11), 1455–1469. </w:t>
      </w:r>
      <w:hyperlink r:id="rId23" w:history="1">
        <w:r w:rsidRPr="00D87335">
          <w:rPr>
            <w:rStyle w:val="Hyperlink"/>
            <w:rFonts w:ascii="Arial" w:eastAsia="SimSun" w:hAnsi="Arial" w:cs="Arial"/>
            <w:lang w:eastAsia="zh-CN"/>
          </w:rPr>
          <w:t>https://doi.org/10.1007/s10802-020-00691-y</w:t>
        </w:r>
      </w:hyperlink>
    </w:p>
    <w:p w14:paraId="021660BE"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3BCCC5F5" w14:textId="7913A7B9" w:rsidR="00036342" w:rsidRPr="00D87335" w:rsidRDefault="00036342" w:rsidP="00036342">
      <w:pPr>
        <w:ind w:left="360"/>
        <w:jc w:val="both"/>
        <w:rPr>
          <w:rStyle w:val="Hyperlink"/>
          <w:rFonts w:ascii="Arial" w:eastAsia="SimSun" w:hAnsi="Arial" w:cs="Arial"/>
          <w:lang w:eastAsia="zh-CN"/>
        </w:rPr>
      </w:pPr>
      <w:r w:rsidRPr="00D87335">
        <w:rPr>
          <w:rFonts w:ascii="Arial" w:eastAsia="SimSun" w:hAnsi="Arial" w:cs="Arial"/>
          <w:color w:val="222222"/>
          <w:highlight w:val="yellow"/>
          <w:shd w:val="clear" w:color="auto" w:fill="FFFFFF"/>
        </w:rPr>
        <w:t>Hermosillo-de-la-Torre, A. E., González-Forteza, C., Rivera-Heredia, M. E., Méndez-Sánchez, C., González-Betanzos, F., Palacios-Salas, P., ... &amp; Wagner, F. A. (2020). Understanding suicidal behavior and its prevention among youth and young adults in Mexico. </w:t>
      </w:r>
      <w:r w:rsidRPr="00D87335">
        <w:rPr>
          <w:rFonts w:ascii="Arial" w:eastAsia="SimSun" w:hAnsi="Arial" w:cs="Arial"/>
          <w:i/>
          <w:iCs/>
          <w:color w:val="222222"/>
          <w:highlight w:val="yellow"/>
          <w:shd w:val="clear" w:color="auto" w:fill="FFFFFF"/>
        </w:rPr>
        <w:t>Preventive medicine</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138</w:t>
      </w:r>
      <w:r w:rsidRPr="00D87335">
        <w:rPr>
          <w:rFonts w:ascii="Arial" w:eastAsia="SimSun" w:hAnsi="Arial" w:cs="Arial"/>
          <w:color w:val="222222"/>
          <w:highlight w:val="yellow"/>
          <w:shd w:val="clear" w:color="auto" w:fill="FFFFFF"/>
        </w:rPr>
        <w:t>, 106177.</w:t>
      </w:r>
      <w:r w:rsidRPr="00D87335">
        <w:rPr>
          <w:rFonts w:ascii="Arial" w:hAnsi="Arial" w:cs="Arial"/>
          <w:highlight w:val="yellow"/>
        </w:rPr>
        <w:t>https://doi.org/10.1016/j.ypmed.2020.106177</w:t>
      </w:r>
    </w:p>
    <w:p w14:paraId="5D6D636A"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39D32BCF" w14:textId="2F8A084E" w:rsidR="00036342" w:rsidRPr="00D87335" w:rsidRDefault="00036342" w:rsidP="00036342">
      <w:pPr>
        <w:ind w:leftChars="188" w:left="376"/>
        <w:jc w:val="both"/>
        <w:rPr>
          <w:rFonts w:ascii="Arial" w:eastAsia="Bahnschrift" w:hAnsi="Arial" w:cs="Arial"/>
          <w:color w:val="005EA2"/>
          <w:highlight w:val="yellow"/>
          <w:u w:val="single"/>
          <w:shd w:val="clear" w:color="auto" w:fill="FFFFFF"/>
        </w:rPr>
      </w:pPr>
      <w:proofErr w:type="spellStart"/>
      <w:r w:rsidRPr="00D87335">
        <w:rPr>
          <w:rFonts w:ascii="Arial" w:eastAsia="SimSun" w:hAnsi="Arial" w:cs="Arial"/>
          <w:color w:val="222222"/>
          <w:highlight w:val="yellow"/>
          <w:shd w:val="clear" w:color="auto" w:fill="FFFFFF"/>
        </w:rPr>
        <w:t>Ikuteyijo</w:t>
      </w:r>
      <w:proofErr w:type="spellEnd"/>
      <w:r w:rsidRPr="00D87335">
        <w:rPr>
          <w:rFonts w:ascii="Arial" w:eastAsia="SimSun" w:hAnsi="Arial" w:cs="Arial"/>
          <w:color w:val="222222"/>
          <w:highlight w:val="yellow"/>
          <w:shd w:val="clear" w:color="auto" w:fill="FFFFFF"/>
        </w:rPr>
        <w:t xml:space="preserve">, O. O., </w:t>
      </w:r>
      <w:proofErr w:type="spellStart"/>
      <w:r w:rsidRPr="00D87335">
        <w:rPr>
          <w:rFonts w:ascii="Arial" w:eastAsia="SimSun" w:hAnsi="Arial" w:cs="Arial"/>
          <w:color w:val="222222"/>
          <w:highlight w:val="yellow"/>
          <w:shd w:val="clear" w:color="auto" w:fill="FFFFFF"/>
        </w:rPr>
        <w:t>Zepro</w:t>
      </w:r>
      <w:proofErr w:type="spellEnd"/>
      <w:r w:rsidRPr="00D87335">
        <w:rPr>
          <w:rFonts w:ascii="Arial" w:eastAsia="SimSun" w:hAnsi="Arial" w:cs="Arial"/>
          <w:color w:val="222222"/>
          <w:highlight w:val="yellow"/>
          <w:shd w:val="clear" w:color="auto" w:fill="FFFFFF"/>
        </w:rPr>
        <w:t>, N., Akinyemi, A. I., Probst-Hensch, N., &amp; Merten, S. (2025). Socio-Economic Factors Influencing Intimate Partner Violence Among Adolescents and Young Women in Sub-Saharan Africa: A Scoping Review. </w:t>
      </w:r>
      <w:r w:rsidRPr="00D87335">
        <w:rPr>
          <w:rFonts w:ascii="Arial" w:eastAsia="SimSun" w:hAnsi="Arial" w:cs="Arial"/>
          <w:i/>
          <w:iCs/>
          <w:color w:val="222222"/>
          <w:highlight w:val="yellow"/>
          <w:shd w:val="clear" w:color="auto" w:fill="FFFFFF"/>
        </w:rPr>
        <w:t>Public Health Reviews</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45</w:t>
      </w:r>
      <w:r w:rsidRPr="00D87335">
        <w:rPr>
          <w:rFonts w:ascii="Arial" w:eastAsia="SimSun" w:hAnsi="Arial" w:cs="Arial"/>
          <w:color w:val="222222"/>
          <w:highlight w:val="yellow"/>
          <w:shd w:val="clear" w:color="auto" w:fill="FFFFFF"/>
        </w:rPr>
        <w:t>, 1607041.</w:t>
      </w:r>
      <w:r w:rsidRPr="00D87335">
        <w:rPr>
          <w:rFonts w:ascii="Arial" w:eastAsia="Bahnschrift" w:hAnsi="Arial" w:cs="Arial"/>
          <w:color w:val="1B1B1B"/>
          <w:highlight w:val="yellow"/>
          <w:shd w:val="clear" w:color="auto" w:fill="FFFFFF"/>
        </w:rPr>
        <w:t>doi: </w:t>
      </w:r>
      <w:hyperlink r:id="rId24" w:tgtFrame="https://pmc.ncbi.nlm.nih.gov/articles/PMC11738612/_blank" w:history="1">
        <w:r w:rsidRPr="00D87335">
          <w:rPr>
            <w:rStyle w:val="Hyperlink"/>
            <w:rFonts w:ascii="Arial" w:eastAsia="Bahnschrift" w:hAnsi="Arial" w:cs="Arial"/>
            <w:color w:val="005EA2"/>
            <w:highlight w:val="yellow"/>
            <w:shd w:val="clear" w:color="auto" w:fill="FFFFFF"/>
          </w:rPr>
          <w:t>10.3389/phrs.2024.1607041</w:t>
        </w:r>
      </w:hyperlink>
    </w:p>
    <w:p w14:paraId="35E4670B"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26AF6EC7" w14:textId="77777777" w:rsidR="006F3E42" w:rsidRDefault="00036342" w:rsidP="006F3E42">
      <w:pPr>
        <w:ind w:leftChars="188" w:left="376"/>
        <w:jc w:val="both"/>
        <w:rPr>
          <w:rFonts w:ascii="Arial" w:eastAsia="Bahnschrift" w:hAnsi="Arial" w:cs="Arial"/>
          <w:color w:val="005EA2"/>
          <w:u w:val="single"/>
          <w:shd w:val="clear" w:color="auto" w:fill="FFFFFF"/>
        </w:rPr>
      </w:pPr>
      <w:r w:rsidRPr="00D87335">
        <w:rPr>
          <w:rFonts w:ascii="Arial" w:eastAsia="SimSun" w:hAnsi="Arial" w:cs="Arial"/>
          <w:color w:val="222222"/>
          <w:highlight w:val="yellow"/>
          <w:shd w:val="clear" w:color="auto" w:fill="FFFFFF"/>
        </w:rPr>
        <w:t xml:space="preserve">Jegede, T. O., Jegede, T. O., </w:t>
      </w:r>
      <w:proofErr w:type="spellStart"/>
      <w:r w:rsidRPr="00D87335">
        <w:rPr>
          <w:rFonts w:ascii="Arial" w:eastAsia="SimSun" w:hAnsi="Arial" w:cs="Arial"/>
          <w:color w:val="222222"/>
          <w:highlight w:val="yellow"/>
          <w:shd w:val="clear" w:color="auto" w:fill="FFFFFF"/>
        </w:rPr>
        <w:t>Omoaregba</w:t>
      </w:r>
      <w:proofErr w:type="spellEnd"/>
      <w:r w:rsidRPr="00D87335">
        <w:rPr>
          <w:rFonts w:ascii="Arial" w:eastAsia="SimSun" w:hAnsi="Arial" w:cs="Arial"/>
          <w:color w:val="222222"/>
          <w:highlight w:val="yellow"/>
          <w:shd w:val="clear" w:color="auto" w:fill="FFFFFF"/>
        </w:rPr>
        <w:t xml:space="preserve">, J. O., &amp; </w:t>
      </w:r>
      <w:proofErr w:type="spellStart"/>
      <w:r w:rsidRPr="00D87335">
        <w:rPr>
          <w:rFonts w:ascii="Arial" w:eastAsia="SimSun" w:hAnsi="Arial" w:cs="Arial"/>
          <w:color w:val="222222"/>
          <w:highlight w:val="yellow"/>
          <w:shd w:val="clear" w:color="auto" w:fill="FFFFFF"/>
        </w:rPr>
        <w:t>Arigbede</w:t>
      </w:r>
      <w:proofErr w:type="spellEnd"/>
      <w:r w:rsidRPr="00D87335">
        <w:rPr>
          <w:rFonts w:ascii="Arial" w:eastAsia="SimSun" w:hAnsi="Arial" w:cs="Arial"/>
          <w:color w:val="222222"/>
          <w:highlight w:val="yellow"/>
          <w:shd w:val="clear" w:color="auto" w:fill="FFFFFF"/>
        </w:rPr>
        <w:t>, O. O. (2024). Suicide attempts and correlates among in-school adolescents in Benin City, Nigeria. </w:t>
      </w:r>
      <w:r w:rsidRPr="00D87335">
        <w:rPr>
          <w:rFonts w:ascii="Arial" w:eastAsia="SimSun" w:hAnsi="Arial" w:cs="Arial"/>
          <w:i/>
          <w:iCs/>
          <w:color w:val="222222"/>
          <w:highlight w:val="yellow"/>
          <w:shd w:val="clear" w:color="auto" w:fill="FFFFFF"/>
        </w:rPr>
        <w:t>Discover Psychology</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4</w:t>
      </w:r>
      <w:r w:rsidRPr="00D87335">
        <w:rPr>
          <w:rFonts w:ascii="Arial" w:eastAsia="SimSun" w:hAnsi="Arial" w:cs="Arial"/>
          <w:color w:val="222222"/>
          <w:highlight w:val="yellow"/>
          <w:shd w:val="clear" w:color="auto" w:fill="FFFFFF"/>
        </w:rPr>
        <w:t>(1), 81</w:t>
      </w:r>
      <w:r w:rsidRPr="00D87335">
        <w:rPr>
          <w:rFonts w:ascii="Arial" w:eastAsia="SimSun" w:hAnsi="Arial" w:cs="Arial"/>
          <w:color w:val="222222"/>
          <w:shd w:val="clear" w:color="auto" w:fill="FFFFFF"/>
        </w:rPr>
        <w:t>.</w:t>
      </w:r>
      <w:r w:rsidRPr="00D87335">
        <w:rPr>
          <w:rFonts w:ascii="Arial" w:hAnsi="Arial" w:cs="Arial"/>
          <w:highlight w:val="yellow"/>
        </w:rPr>
        <w:t>https://doi.org/10.1007/s44202-024-00196-5</w:t>
      </w:r>
    </w:p>
    <w:p w14:paraId="40C9752B" w14:textId="77777777" w:rsidR="006F3E42" w:rsidRDefault="006F3E42" w:rsidP="006F3E42">
      <w:pPr>
        <w:ind w:leftChars="188" w:left="376"/>
        <w:jc w:val="both"/>
        <w:rPr>
          <w:rFonts w:ascii="Arial" w:eastAsia="Bahnschrift" w:hAnsi="Arial" w:cs="Arial"/>
          <w:color w:val="005EA2"/>
          <w:u w:val="single"/>
          <w:shd w:val="clear" w:color="auto" w:fill="FFFFFF"/>
        </w:rPr>
      </w:pPr>
    </w:p>
    <w:p w14:paraId="48760826" w14:textId="23695E1C" w:rsidR="006F3E42" w:rsidRPr="006F3E42" w:rsidRDefault="006F3E42" w:rsidP="006F3E42">
      <w:pPr>
        <w:ind w:leftChars="188" w:left="376"/>
        <w:jc w:val="both"/>
        <w:rPr>
          <w:rStyle w:val="Strong"/>
          <w:rFonts w:ascii="Arial" w:eastAsia="Bahnschrift" w:hAnsi="Arial" w:cs="Arial"/>
          <w:b w:val="0"/>
          <w:bCs w:val="0"/>
          <w:color w:val="005EA2"/>
          <w:highlight w:val="yellow"/>
          <w:u w:val="single"/>
          <w:shd w:val="clear" w:color="auto" w:fill="FFFFFF"/>
        </w:rPr>
      </w:pPr>
      <w:r w:rsidRPr="006F3E42">
        <w:rPr>
          <w:rFonts w:ascii="Arial" w:hAnsi="Arial" w:cs="Arial"/>
          <w:highlight w:val="yellow"/>
        </w:rPr>
        <w:t>McQuaid R</w:t>
      </w:r>
      <w:r w:rsidR="00E36C95">
        <w:rPr>
          <w:rFonts w:ascii="Arial" w:hAnsi="Arial" w:cs="Arial"/>
          <w:highlight w:val="yellow"/>
        </w:rPr>
        <w:t xml:space="preserve">. </w:t>
      </w:r>
      <w:r w:rsidRPr="006F3E42">
        <w:rPr>
          <w:rFonts w:ascii="Arial" w:hAnsi="Arial" w:cs="Arial"/>
          <w:highlight w:val="yellow"/>
        </w:rPr>
        <w:t xml:space="preserve">J, </w:t>
      </w:r>
      <w:proofErr w:type="spellStart"/>
      <w:r w:rsidRPr="006F3E42">
        <w:rPr>
          <w:rFonts w:ascii="Arial" w:hAnsi="Arial" w:cs="Arial"/>
          <w:highlight w:val="yellow"/>
        </w:rPr>
        <w:t>Nikolitch</w:t>
      </w:r>
      <w:proofErr w:type="spellEnd"/>
      <w:r w:rsidRPr="006F3E42">
        <w:rPr>
          <w:rFonts w:ascii="Arial" w:hAnsi="Arial" w:cs="Arial"/>
          <w:highlight w:val="yellow"/>
        </w:rPr>
        <w:t xml:space="preserve"> K, </w:t>
      </w:r>
      <w:proofErr w:type="spellStart"/>
      <w:r w:rsidRPr="006F3E42">
        <w:rPr>
          <w:rFonts w:ascii="Arial" w:hAnsi="Arial" w:cs="Arial"/>
          <w:highlight w:val="yellow"/>
        </w:rPr>
        <w:t>Vandeloo</w:t>
      </w:r>
      <w:proofErr w:type="spellEnd"/>
      <w:r w:rsidRPr="006F3E42">
        <w:rPr>
          <w:rFonts w:ascii="Arial" w:hAnsi="Arial" w:cs="Arial"/>
          <w:highlight w:val="yellow"/>
        </w:rPr>
        <w:t xml:space="preserve"> K</w:t>
      </w:r>
      <w:r w:rsidR="00E36C95">
        <w:rPr>
          <w:rFonts w:ascii="Arial" w:hAnsi="Arial" w:cs="Arial"/>
          <w:highlight w:val="yellow"/>
        </w:rPr>
        <w:t xml:space="preserve">. </w:t>
      </w:r>
      <w:r w:rsidRPr="006F3E42">
        <w:rPr>
          <w:rFonts w:ascii="Arial" w:hAnsi="Arial" w:cs="Arial"/>
          <w:highlight w:val="yellow"/>
        </w:rPr>
        <w:t xml:space="preserve">L, </w:t>
      </w:r>
      <w:proofErr w:type="spellStart"/>
      <w:r w:rsidRPr="006F3E42">
        <w:rPr>
          <w:rFonts w:ascii="Arial" w:hAnsi="Arial" w:cs="Arial"/>
          <w:highlight w:val="yellow"/>
        </w:rPr>
        <w:t>Burhunduli</w:t>
      </w:r>
      <w:proofErr w:type="spellEnd"/>
      <w:r w:rsidRPr="006F3E42">
        <w:rPr>
          <w:rFonts w:ascii="Arial" w:hAnsi="Arial" w:cs="Arial"/>
          <w:highlight w:val="yellow"/>
        </w:rPr>
        <w:t xml:space="preserve"> P </w:t>
      </w:r>
      <w:r w:rsidR="00E36C95">
        <w:rPr>
          <w:rFonts w:ascii="Arial" w:hAnsi="Arial" w:cs="Arial"/>
          <w:highlight w:val="yellow"/>
        </w:rPr>
        <w:t>&amp;</w:t>
      </w:r>
      <w:r w:rsidRPr="006F3E42">
        <w:rPr>
          <w:rFonts w:ascii="Arial" w:hAnsi="Arial" w:cs="Arial"/>
          <w:highlight w:val="yellow"/>
        </w:rPr>
        <w:t xml:space="preserve"> Phillips JL (2022) Sex Differences in Determinants of Suicide Risk Preceding Psychiatric Admission: An Electronic Medical Record Study. </w:t>
      </w:r>
      <w:r w:rsidRPr="006F3E42">
        <w:rPr>
          <w:rFonts w:ascii="Arial" w:hAnsi="Arial" w:cs="Arial"/>
          <w:i/>
          <w:iCs/>
          <w:highlight w:val="yellow"/>
        </w:rPr>
        <w:t>Front. Psychiatry</w:t>
      </w:r>
      <w:r w:rsidRPr="006F3E42">
        <w:rPr>
          <w:rFonts w:ascii="Arial" w:hAnsi="Arial" w:cs="Arial"/>
          <w:highlight w:val="yellow"/>
        </w:rPr>
        <w:t xml:space="preserve"> 13:892225. </w:t>
      </w:r>
      <w:proofErr w:type="spellStart"/>
      <w:r w:rsidRPr="006F3E42">
        <w:rPr>
          <w:rFonts w:ascii="Arial" w:hAnsi="Arial" w:cs="Arial"/>
          <w:highlight w:val="yellow"/>
        </w:rPr>
        <w:t>doi</w:t>
      </w:r>
      <w:proofErr w:type="spellEnd"/>
      <w:r w:rsidRPr="006F3E42">
        <w:rPr>
          <w:rFonts w:ascii="Arial" w:hAnsi="Arial" w:cs="Arial"/>
          <w:highlight w:val="yellow"/>
        </w:rPr>
        <w:t>:</w:t>
      </w:r>
      <w:r>
        <w:rPr>
          <w:rFonts w:ascii="Arial" w:hAnsi="Arial" w:cs="Arial"/>
          <w:highlight w:val="yellow"/>
        </w:rPr>
        <w:t xml:space="preserve"> </w:t>
      </w:r>
      <w:r w:rsidRPr="006F3E42">
        <w:rPr>
          <w:rFonts w:ascii="Arial" w:hAnsi="Arial" w:cs="Arial"/>
          <w:highlight w:val="yellow"/>
        </w:rPr>
        <w:t>10.3389/fpsyt.2022.892225</w:t>
      </w:r>
      <w:r>
        <w:rPr>
          <w:rFonts w:ascii="Arial" w:hAnsi="Arial" w:cs="Arial"/>
          <w:highlight w:val="yellow"/>
        </w:rPr>
        <w:t xml:space="preserve">  </w:t>
      </w:r>
    </w:p>
    <w:p w14:paraId="5E7D12FE" w14:textId="77777777" w:rsidR="00036342" w:rsidRPr="00D87335" w:rsidRDefault="00036342" w:rsidP="00036342">
      <w:pPr>
        <w:ind w:left="360"/>
        <w:jc w:val="both"/>
        <w:rPr>
          <w:rFonts w:ascii="Arial" w:hAnsi="Arial" w:cs="Arial"/>
        </w:rPr>
      </w:pPr>
    </w:p>
    <w:p w14:paraId="5F539AED" w14:textId="1651E2F8" w:rsidR="00036342" w:rsidRPr="00D87335" w:rsidRDefault="00036342" w:rsidP="00036342">
      <w:pPr>
        <w:ind w:left="360"/>
        <w:jc w:val="both"/>
        <w:rPr>
          <w:rStyle w:val="Hyperlink"/>
          <w:rFonts w:ascii="Arial" w:hAnsi="Arial" w:cs="Arial"/>
          <w:lang w:val="fr-FR"/>
        </w:rPr>
      </w:pPr>
      <w:r w:rsidRPr="00D87335">
        <w:rPr>
          <w:rFonts w:ascii="Arial" w:hAnsi="Arial" w:cs="Arial"/>
        </w:rPr>
        <w:t xml:space="preserve">Mersky, J. P., &amp; Reynolds, A. J. (2007). Child maltreatment and violent delinquency: Disentangling main effects and subgroup effects. Child Maltreatment, 12(3), 246-258. </w:t>
      </w:r>
      <w:hyperlink r:id="rId25" w:history="1">
        <w:r w:rsidRPr="00D87335">
          <w:rPr>
            <w:rStyle w:val="Hyperlink"/>
            <w:rFonts w:ascii="Arial" w:hAnsi="Arial" w:cs="Arial"/>
            <w:lang w:val="fr-FR"/>
          </w:rPr>
          <w:t>https://doi.org/10.1177/1077559507301842</w:t>
        </w:r>
      </w:hyperlink>
    </w:p>
    <w:p w14:paraId="01531C7E"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256B4FF0" w14:textId="7F4E7E60" w:rsidR="00036342" w:rsidRPr="00D87335" w:rsidRDefault="00036342" w:rsidP="00036342">
      <w:pPr>
        <w:ind w:left="360"/>
        <w:jc w:val="both"/>
        <w:rPr>
          <w:rStyle w:val="Hyperlink"/>
          <w:rFonts w:ascii="Arial" w:hAnsi="Arial" w:cs="Arial"/>
          <w:lang w:val="fr-FR"/>
        </w:rPr>
      </w:pPr>
      <w:r w:rsidRPr="00D87335">
        <w:rPr>
          <w:rFonts w:ascii="Arial" w:eastAsia="SimSun" w:hAnsi="Arial" w:cs="Arial"/>
          <w:color w:val="222222"/>
          <w:highlight w:val="yellow"/>
          <w:shd w:val="clear" w:color="auto" w:fill="FFFFFF"/>
        </w:rPr>
        <w:t>Michau, L., Horn, J., Bank, A., Dutt, M., &amp; Zimmerman, C. (2015). Prevention of violence against women and girls: lessons from practice. </w:t>
      </w:r>
      <w:r w:rsidRPr="00D87335">
        <w:rPr>
          <w:rFonts w:ascii="Arial" w:eastAsia="SimSun" w:hAnsi="Arial" w:cs="Arial"/>
          <w:i/>
          <w:iCs/>
          <w:color w:val="222222"/>
          <w:highlight w:val="yellow"/>
          <w:shd w:val="clear" w:color="auto" w:fill="FFFFFF"/>
        </w:rPr>
        <w:t>The Lancet</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385</w:t>
      </w:r>
      <w:r w:rsidRPr="00D87335">
        <w:rPr>
          <w:rFonts w:ascii="Arial" w:eastAsia="SimSun" w:hAnsi="Arial" w:cs="Arial"/>
          <w:color w:val="222222"/>
          <w:highlight w:val="yellow"/>
          <w:shd w:val="clear" w:color="auto" w:fill="FFFFFF"/>
        </w:rPr>
        <w:t>(9978), 1672-1684.</w:t>
      </w:r>
      <w:hyperlink r:id="rId26" w:tgtFrame="https://www.sciencedirect.com/science/article/abs/pii/_blank" w:tooltip="Persistent link using digital object identifier" w:history="1">
        <w:r w:rsidRPr="00D87335">
          <w:rPr>
            <w:rStyle w:val="Hyperlink"/>
            <w:rFonts w:ascii="Arial" w:eastAsia="Arial" w:hAnsi="Arial" w:cs="Arial"/>
            <w:color w:val="auto"/>
            <w:highlight w:val="yellow"/>
            <w:u w:val="none"/>
          </w:rPr>
          <w:t>https://doi.org/10.1016/S0140-6736(14)61797-9</w:t>
        </w:r>
      </w:hyperlink>
    </w:p>
    <w:p w14:paraId="712CF3D1" w14:textId="77777777" w:rsidR="00036342" w:rsidRPr="00D87335" w:rsidRDefault="00036342" w:rsidP="00036342">
      <w:pPr>
        <w:ind w:left="360"/>
        <w:jc w:val="both"/>
        <w:rPr>
          <w:rFonts w:ascii="Arial" w:hAnsi="Arial" w:cs="Arial"/>
          <w:lang w:val="pt-BR"/>
        </w:rPr>
      </w:pPr>
    </w:p>
    <w:p w14:paraId="74EC59A3" w14:textId="77777777" w:rsidR="00752522" w:rsidRDefault="006F3E42" w:rsidP="00752522">
      <w:pPr>
        <w:ind w:left="360"/>
        <w:jc w:val="both"/>
        <w:rPr>
          <w:rFonts w:ascii="Arial" w:hAnsi="Arial" w:cs="Arial"/>
        </w:rPr>
      </w:pPr>
      <w:r w:rsidRPr="006F3E42">
        <w:rPr>
          <w:rFonts w:ascii="Arial" w:hAnsi="Arial" w:cs="Arial"/>
        </w:rPr>
        <w:t xml:space="preserve">Miranda-Mendizabal, A., </w:t>
      </w:r>
      <w:proofErr w:type="spellStart"/>
      <w:r w:rsidRPr="006F3E42">
        <w:rPr>
          <w:rFonts w:ascii="Arial" w:hAnsi="Arial" w:cs="Arial"/>
        </w:rPr>
        <w:t>Castellví</w:t>
      </w:r>
      <w:proofErr w:type="spellEnd"/>
      <w:r w:rsidRPr="006F3E42">
        <w:rPr>
          <w:rFonts w:ascii="Arial" w:hAnsi="Arial" w:cs="Arial"/>
        </w:rPr>
        <w:t xml:space="preserve">, P., </w:t>
      </w:r>
      <w:proofErr w:type="spellStart"/>
      <w:r w:rsidRPr="006F3E42">
        <w:rPr>
          <w:rFonts w:ascii="Arial" w:hAnsi="Arial" w:cs="Arial"/>
        </w:rPr>
        <w:t>Parés-Badell</w:t>
      </w:r>
      <w:proofErr w:type="spellEnd"/>
      <w:r w:rsidRPr="006F3E42">
        <w:rPr>
          <w:rFonts w:ascii="Arial" w:hAnsi="Arial" w:cs="Arial"/>
        </w:rPr>
        <w:t>, O., Alayo, I., Almenara, J., Alonso, I., Blasco, M. J., Cebrià, A., Gabilondo, A., Gili, M., Lagares, C., Piqueras, J. A., Rodríguez-Jiménez, T., Rodríguez-Marín, J., Roca, M., Soto-Sanz, V., Vilagut, G., &amp; Alonso, J. (2019). Gender differences in suicidal behavior in adolescents and young adults: systematic review and meta-analysis of longitudinal studies. </w:t>
      </w:r>
      <w:r w:rsidRPr="006F3E42">
        <w:rPr>
          <w:rFonts w:ascii="Arial" w:hAnsi="Arial" w:cs="Arial"/>
          <w:i/>
          <w:iCs/>
        </w:rPr>
        <w:t>International journal of public health</w:t>
      </w:r>
      <w:r w:rsidRPr="006F3E42">
        <w:rPr>
          <w:rFonts w:ascii="Arial" w:hAnsi="Arial" w:cs="Arial"/>
        </w:rPr>
        <w:t>, </w:t>
      </w:r>
      <w:r w:rsidRPr="006F3E42">
        <w:rPr>
          <w:rFonts w:ascii="Arial" w:hAnsi="Arial" w:cs="Arial"/>
          <w:i/>
          <w:iCs/>
        </w:rPr>
        <w:t>64</w:t>
      </w:r>
      <w:r w:rsidRPr="006F3E42">
        <w:rPr>
          <w:rFonts w:ascii="Arial" w:hAnsi="Arial" w:cs="Arial"/>
        </w:rPr>
        <w:t xml:space="preserve">(2), 265–283. </w:t>
      </w:r>
      <w:hyperlink r:id="rId27" w:history="1">
        <w:r w:rsidRPr="000B7917">
          <w:rPr>
            <w:rStyle w:val="Hyperlink"/>
            <w:rFonts w:ascii="Arial" w:hAnsi="Arial" w:cs="Arial"/>
          </w:rPr>
          <w:t>https://doi.org/10.1007/s00038-018-1196-1</w:t>
        </w:r>
      </w:hyperlink>
      <w:r>
        <w:rPr>
          <w:rFonts w:ascii="Arial" w:hAnsi="Arial" w:cs="Arial"/>
        </w:rPr>
        <w:t xml:space="preserve"> </w:t>
      </w:r>
    </w:p>
    <w:p w14:paraId="396F25EE" w14:textId="77777777" w:rsidR="00752522" w:rsidRDefault="00752522" w:rsidP="00752522">
      <w:pPr>
        <w:ind w:left="360"/>
        <w:jc w:val="both"/>
        <w:rPr>
          <w:rFonts w:ascii="Arial" w:hAnsi="Arial" w:cs="Arial"/>
        </w:rPr>
      </w:pPr>
    </w:p>
    <w:p w14:paraId="3B916034" w14:textId="2A37CAE3" w:rsidR="00752522" w:rsidRPr="006C594F" w:rsidRDefault="00752522" w:rsidP="00752522">
      <w:pPr>
        <w:ind w:left="360"/>
        <w:jc w:val="both"/>
        <w:rPr>
          <w:rFonts w:ascii="Arial" w:hAnsi="Arial" w:cs="Arial"/>
        </w:rPr>
      </w:pPr>
      <w:r w:rsidRPr="00752522">
        <w:rPr>
          <w:rFonts w:ascii="Arial" w:hAnsi="Arial" w:cs="Arial"/>
          <w:highlight w:val="yellow"/>
        </w:rPr>
        <w:t xml:space="preserve">Nigerian Health </w:t>
      </w:r>
      <w:r w:rsidRPr="006C594F">
        <w:rPr>
          <w:rFonts w:ascii="Arial" w:hAnsi="Arial" w:cs="Arial"/>
          <w:highlight w:val="yellow"/>
        </w:rPr>
        <w:t>Watch (2023, September 14). </w:t>
      </w:r>
      <w:r w:rsidRPr="006C594F">
        <w:rPr>
          <w:rFonts w:ascii="Arial" w:hAnsi="Arial" w:cs="Arial"/>
          <w:i/>
          <w:iCs/>
          <w:highlight w:val="yellow"/>
        </w:rPr>
        <w:t>World Suicide Prevention Day 2023: Creating Hope Through Action - Nigeria Health Watch</w:t>
      </w:r>
      <w:r w:rsidRPr="006C594F">
        <w:rPr>
          <w:rFonts w:ascii="Arial" w:hAnsi="Arial" w:cs="Arial"/>
          <w:highlight w:val="yellow"/>
        </w:rPr>
        <w:t xml:space="preserve">. Nigeria Health Watch. </w:t>
      </w:r>
      <w:hyperlink r:id="rId28" w:history="1">
        <w:r w:rsidRPr="006C594F">
          <w:rPr>
            <w:rStyle w:val="Hyperlink"/>
            <w:rFonts w:ascii="Arial" w:hAnsi="Arial" w:cs="Arial"/>
            <w:highlight w:val="yellow"/>
          </w:rPr>
          <w:t>https://articles.nigeriahealthwatch.com/world-suicide-prevention-day-2023-creating-hope-through-action/</w:t>
        </w:r>
      </w:hyperlink>
      <w:r>
        <w:rPr>
          <w:rFonts w:ascii="Arial" w:hAnsi="Arial" w:cs="Arial"/>
        </w:rPr>
        <w:t xml:space="preserve"> </w:t>
      </w:r>
    </w:p>
    <w:p w14:paraId="62B98A65" w14:textId="77777777" w:rsidR="00036342" w:rsidRPr="00D87335" w:rsidRDefault="00036342" w:rsidP="00036342">
      <w:pPr>
        <w:ind w:left="360"/>
        <w:jc w:val="both"/>
        <w:rPr>
          <w:rFonts w:ascii="Arial" w:hAnsi="Arial" w:cs="Arial"/>
        </w:rPr>
      </w:pPr>
    </w:p>
    <w:p w14:paraId="452A8050" w14:textId="64927C5B" w:rsidR="00036342" w:rsidRPr="00D87335" w:rsidRDefault="00036342" w:rsidP="00036342">
      <w:pPr>
        <w:ind w:left="360"/>
        <w:jc w:val="both"/>
        <w:rPr>
          <w:rFonts w:ascii="Arial" w:hAnsi="Arial" w:cs="Arial"/>
          <w:lang w:val="pt-BR"/>
        </w:rPr>
      </w:pPr>
      <w:r w:rsidRPr="00D87335">
        <w:rPr>
          <w:rFonts w:ascii="Arial" w:hAnsi="Arial" w:cs="Arial"/>
        </w:rPr>
        <w:t xml:space="preserve">Norman, R. E., Byambaa, M., De, R., Butchart, A., Scott, J., &amp; Vos, T. (2012). The long-term health consequences of child physical abuse, emotional abuse, and neglect: A systematic review and meta-analysis. </w:t>
      </w:r>
      <w:r w:rsidRPr="00D87335">
        <w:rPr>
          <w:rFonts w:ascii="Arial" w:hAnsi="Arial" w:cs="Arial"/>
          <w:lang w:val="pt-BR"/>
        </w:rPr>
        <w:t xml:space="preserve">PLoS </w:t>
      </w:r>
      <w:r w:rsidRPr="00D87335">
        <w:rPr>
          <w:rFonts w:ascii="Arial" w:hAnsi="Arial" w:cs="Arial"/>
          <w:i/>
          <w:iCs/>
          <w:lang w:val="pt-BR"/>
        </w:rPr>
        <w:t>Medicine</w:t>
      </w:r>
      <w:r w:rsidRPr="00D87335">
        <w:rPr>
          <w:rFonts w:ascii="Arial" w:hAnsi="Arial" w:cs="Arial"/>
          <w:lang w:val="pt-BR"/>
        </w:rPr>
        <w:t xml:space="preserve">, 9(11), e1001349. </w:t>
      </w:r>
      <w:hyperlink r:id="rId29" w:history="1">
        <w:r w:rsidRPr="00D87335">
          <w:rPr>
            <w:rStyle w:val="Hyperlink"/>
            <w:rFonts w:ascii="Arial" w:hAnsi="Arial" w:cs="Arial"/>
            <w:lang w:val="pt-BR"/>
          </w:rPr>
          <w:t>https://doi.org/10.1371/journal.pmed.1001349</w:t>
        </w:r>
      </w:hyperlink>
    </w:p>
    <w:p w14:paraId="12AD1D47"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0A894B4B" w14:textId="02FF2EA5" w:rsidR="00036342" w:rsidRPr="00D87335" w:rsidRDefault="00036342" w:rsidP="00036342">
      <w:pPr>
        <w:ind w:leftChars="188" w:left="376"/>
        <w:jc w:val="both"/>
        <w:rPr>
          <w:rFonts w:ascii="Arial" w:hAnsi="Arial" w:cs="Arial"/>
        </w:rPr>
      </w:pPr>
      <w:proofErr w:type="spellStart"/>
      <w:r w:rsidRPr="00D87335">
        <w:rPr>
          <w:rFonts w:ascii="Arial" w:eastAsia="SimSun" w:hAnsi="Arial" w:cs="Arial"/>
          <w:color w:val="222222"/>
          <w:highlight w:val="yellow"/>
          <w:shd w:val="clear" w:color="auto" w:fill="FFFFFF"/>
        </w:rPr>
        <w:t>Obierika</w:t>
      </w:r>
      <w:proofErr w:type="spellEnd"/>
      <w:r w:rsidRPr="00D87335">
        <w:rPr>
          <w:rFonts w:ascii="Arial" w:eastAsia="SimSun" w:hAnsi="Arial" w:cs="Arial"/>
          <w:color w:val="222222"/>
          <w:highlight w:val="yellow"/>
          <w:shd w:val="clear" w:color="auto" w:fill="FFFFFF"/>
        </w:rPr>
        <w:t xml:space="preserve">, N. V., </w:t>
      </w:r>
      <w:proofErr w:type="spellStart"/>
      <w:r w:rsidRPr="00D87335">
        <w:rPr>
          <w:rFonts w:ascii="Arial" w:eastAsia="SimSun" w:hAnsi="Arial" w:cs="Arial"/>
          <w:color w:val="222222"/>
          <w:highlight w:val="yellow"/>
          <w:shd w:val="clear" w:color="auto" w:fill="FFFFFF"/>
        </w:rPr>
        <w:t>Nwokoro</w:t>
      </w:r>
      <w:proofErr w:type="spellEnd"/>
      <w:r w:rsidRPr="00D87335">
        <w:rPr>
          <w:rFonts w:ascii="Arial" w:eastAsia="SimSun" w:hAnsi="Arial" w:cs="Arial"/>
          <w:color w:val="222222"/>
          <w:highlight w:val="yellow"/>
          <w:shd w:val="clear" w:color="auto" w:fill="FFFFFF"/>
        </w:rPr>
        <w:t xml:space="preserve">, U. U., </w:t>
      </w:r>
      <w:proofErr w:type="spellStart"/>
      <w:r w:rsidRPr="00D87335">
        <w:rPr>
          <w:rFonts w:ascii="Arial" w:eastAsia="SimSun" w:hAnsi="Arial" w:cs="Arial"/>
          <w:color w:val="222222"/>
          <w:highlight w:val="yellow"/>
          <w:shd w:val="clear" w:color="auto" w:fill="FFFFFF"/>
        </w:rPr>
        <w:t>Ekenna</w:t>
      </w:r>
      <w:proofErr w:type="spellEnd"/>
      <w:r w:rsidRPr="00D87335">
        <w:rPr>
          <w:rFonts w:ascii="Arial" w:eastAsia="SimSun" w:hAnsi="Arial" w:cs="Arial"/>
          <w:color w:val="222222"/>
          <w:highlight w:val="yellow"/>
          <w:shd w:val="clear" w:color="auto" w:fill="FFFFFF"/>
        </w:rPr>
        <w:t>, A. C., Obi, I. F., Ochie, C. N., &amp; Ekwueme, O. C. (2025). Prevalence and Predictors of Suicide Behaviors among Nigerian Undergraduate Students. </w:t>
      </w:r>
      <w:r w:rsidRPr="00D87335">
        <w:rPr>
          <w:rFonts w:ascii="Arial" w:eastAsia="SimSun" w:hAnsi="Arial" w:cs="Arial"/>
          <w:i/>
          <w:iCs/>
          <w:color w:val="222222"/>
          <w:highlight w:val="yellow"/>
          <w:shd w:val="clear" w:color="auto" w:fill="FFFFFF"/>
        </w:rPr>
        <w:t>International Journal of Medicine and Health Development</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30</w:t>
      </w:r>
      <w:r w:rsidRPr="00D87335">
        <w:rPr>
          <w:rFonts w:ascii="Arial" w:eastAsia="SimSun" w:hAnsi="Arial" w:cs="Arial"/>
          <w:color w:val="222222"/>
          <w:highlight w:val="yellow"/>
          <w:shd w:val="clear" w:color="auto" w:fill="FFFFFF"/>
        </w:rPr>
        <w:t>(4), 417-427.</w:t>
      </w:r>
      <w:r w:rsidRPr="00D87335">
        <w:rPr>
          <w:rFonts w:ascii="Arial" w:eastAsia="SimSun" w:hAnsi="Arial" w:cs="Arial"/>
          <w:highlight w:val="yellow"/>
          <w:lang w:eastAsia="zh-CN" w:bidi="ar"/>
        </w:rPr>
        <w:t>10.4103/ijmh.ijmh_119_24</w:t>
      </w:r>
      <w:hyperlink r:id="rId30" w:tgtFrame="https://journals.lww.com/ijmh/fulltext/2025/10000/_blank" w:history="1"/>
    </w:p>
    <w:p w14:paraId="043286DC" w14:textId="77777777" w:rsidR="00036342" w:rsidRPr="00D87335" w:rsidRDefault="00036342" w:rsidP="00036342">
      <w:pPr>
        <w:ind w:left="360"/>
        <w:jc w:val="both"/>
        <w:rPr>
          <w:rFonts w:ascii="Arial" w:hAnsi="Arial" w:cs="Arial"/>
          <w:lang w:val="pt-BR"/>
        </w:rPr>
      </w:pPr>
    </w:p>
    <w:p w14:paraId="501A21A2" w14:textId="1648DC27" w:rsidR="00036342" w:rsidRPr="00D87335" w:rsidRDefault="00036342" w:rsidP="00036342">
      <w:pPr>
        <w:ind w:left="360"/>
        <w:jc w:val="both"/>
        <w:rPr>
          <w:rFonts w:ascii="Arial" w:hAnsi="Arial" w:cs="Arial"/>
        </w:rPr>
      </w:pPr>
      <w:r w:rsidRPr="00D87335">
        <w:rPr>
          <w:rFonts w:ascii="Arial" w:hAnsi="Arial" w:cs="Arial"/>
          <w:lang w:val="pt-BR"/>
        </w:rPr>
        <w:t xml:space="preserve">Odejide, O. (2022). </w:t>
      </w:r>
      <w:r w:rsidRPr="00D87335">
        <w:rPr>
          <w:rFonts w:ascii="Arial" w:hAnsi="Arial" w:cs="Arial"/>
        </w:rPr>
        <w:t xml:space="preserve">Suicide and its prevention in Nigeria: The need for action. </w:t>
      </w:r>
      <w:r w:rsidRPr="00D87335">
        <w:rPr>
          <w:rFonts w:ascii="Arial" w:hAnsi="Arial" w:cs="Arial"/>
          <w:i/>
          <w:iCs/>
        </w:rPr>
        <w:t>African Journal of Psychiatry</w:t>
      </w:r>
      <w:r w:rsidRPr="00D87335">
        <w:rPr>
          <w:rFonts w:ascii="Arial" w:hAnsi="Arial" w:cs="Arial"/>
        </w:rPr>
        <w:t>, 18(2), 45–50.</w:t>
      </w:r>
    </w:p>
    <w:p w14:paraId="52BA463A" w14:textId="77777777" w:rsidR="00036342" w:rsidRPr="00D87335" w:rsidRDefault="00036342" w:rsidP="00036342">
      <w:pPr>
        <w:spacing w:before="75" w:after="75"/>
        <w:ind w:leftChars="188" w:left="376"/>
        <w:jc w:val="both"/>
        <w:rPr>
          <w:rFonts w:ascii="Arial" w:eastAsia="SimSun" w:hAnsi="Arial" w:cs="Arial"/>
          <w:color w:val="222222"/>
          <w:highlight w:val="yellow"/>
          <w:shd w:val="clear" w:color="auto" w:fill="FFFFFF"/>
        </w:rPr>
      </w:pPr>
    </w:p>
    <w:p w14:paraId="15893632" w14:textId="216C4C5D" w:rsidR="00036342" w:rsidRPr="00D87335" w:rsidRDefault="00036342" w:rsidP="00036342">
      <w:pPr>
        <w:spacing w:before="75" w:after="75"/>
        <w:ind w:leftChars="188" w:left="376"/>
        <w:jc w:val="both"/>
        <w:rPr>
          <w:rFonts w:ascii="Arial" w:hAnsi="Arial" w:cs="Arial"/>
          <w:highlight w:val="yellow"/>
        </w:rPr>
      </w:pPr>
      <w:proofErr w:type="spellStart"/>
      <w:r w:rsidRPr="00D87335">
        <w:rPr>
          <w:rFonts w:ascii="Arial" w:eastAsia="SimSun" w:hAnsi="Arial" w:cs="Arial"/>
          <w:color w:val="222222"/>
          <w:highlight w:val="yellow"/>
          <w:shd w:val="clear" w:color="auto" w:fill="FFFFFF"/>
        </w:rPr>
        <w:t>Oderinde</w:t>
      </w:r>
      <w:proofErr w:type="spellEnd"/>
      <w:r w:rsidRPr="00D87335">
        <w:rPr>
          <w:rFonts w:ascii="Arial" w:eastAsia="SimSun" w:hAnsi="Arial" w:cs="Arial"/>
          <w:color w:val="222222"/>
          <w:highlight w:val="yellow"/>
          <w:shd w:val="clear" w:color="auto" w:fill="FFFFFF"/>
        </w:rPr>
        <w:t xml:space="preserve">, S. L., &amp; </w:t>
      </w:r>
      <w:proofErr w:type="spellStart"/>
      <w:r w:rsidRPr="00D87335">
        <w:rPr>
          <w:rFonts w:ascii="Arial" w:eastAsia="SimSun" w:hAnsi="Arial" w:cs="Arial"/>
          <w:color w:val="222222"/>
          <w:highlight w:val="yellow"/>
          <w:shd w:val="clear" w:color="auto" w:fill="FFFFFF"/>
        </w:rPr>
        <w:t>Oderinde</w:t>
      </w:r>
      <w:proofErr w:type="spellEnd"/>
      <w:r w:rsidRPr="00D87335">
        <w:rPr>
          <w:rFonts w:ascii="Arial" w:eastAsia="SimSun" w:hAnsi="Arial" w:cs="Arial"/>
          <w:color w:val="222222"/>
          <w:highlight w:val="yellow"/>
          <w:shd w:val="clear" w:color="auto" w:fill="FFFFFF"/>
        </w:rPr>
        <w:t xml:space="preserve">, T. A. (2023). Understanding the Determinants of Suicidal </w:t>
      </w:r>
      <w:proofErr w:type="spellStart"/>
      <w:r w:rsidRPr="00D87335">
        <w:rPr>
          <w:rFonts w:ascii="Arial" w:eastAsia="SimSun" w:hAnsi="Arial" w:cs="Arial"/>
          <w:color w:val="222222"/>
          <w:highlight w:val="yellow"/>
          <w:shd w:val="clear" w:color="auto" w:fill="FFFFFF"/>
        </w:rPr>
        <w:t>Behaviours</w:t>
      </w:r>
      <w:proofErr w:type="spellEnd"/>
      <w:r w:rsidRPr="00D87335">
        <w:rPr>
          <w:rFonts w:ascii="Arial" w:eastAsia="SimSun" w:hAnsi="Arial" w:cs="Arial"/>
          <w:color w:val="222222"/>
          <w:highlight w:val="yellow"/>
          <w:shd w:val="clear" w:color="auto" w:fill="FFFFFF"/>
        </w:rPr>
        <w:t xml:space="preserve"> Among People in Southwest Nigeria. </w:t>
      </w:r>
      <w:r w:rsidRPr="00D87335">
        <w:rPr>
          <w:rFonts w:ascii="Arial" w:eastAsia="SimSun" w:hAnsi="Arial" w:cs="Arial"/>
          <w:i/>
          <w:iCs/>
          <w:color w:val="222222"/>
          <w:highlight w:val="yellow"/>
          <w:shd w:val="clear" w:color="auto" w:fill="FFFFFF"/>
        </w:rPr>
        <w:t>Baltic Journal of Sport and Health Sciences</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3</w:t>
      </w:r>
      <w:r w:rsidRPr="00D87335">
        <w:rPr>
          <w:rFonts w:ascii="Arial" w:eastAsia="SimSun" w:hAnsi="Arial" w:cs="Arial"/>
          <w:color w:val="222222"/>
          <w:highlight w:val="yellow"/>
          <w:shd w:val="clear" w:color="auto" w:fill="FFFFFF"/>
        </w:rPr>
        <w:t>(130), 25-</w:t>
      </w:r>
      <w:proofErr w:type="gramStart"/>
      <w:r w:rsidRPr="00D87335">
        <w:rPr>
          <w:rFonts w:ascii="Arial" w:eastAsia="SimSun" w:hAnsi="Arial" w:cs="Arial"/>
          <w:color w:val="222222"/>
          <w:highlight w:val="yellow"/>
          <w:shd w:val="clear" w:color="auto" w:fill="FFFFFF"/>
        </w:rPr>
        <w:t>31.</w:t>
      </w:r>
      <w:r w:rsidRPr="00D87335">
        <w:rPr>
          <w:rFonts w:ascii="Arial" w:hAnsi="Arial" w:cs="Arial"/>
          <w:highlight w:val="yellow"/>
        </w:rPr>
        <w:t>https://doi.org/10.33607/bjshs.v3i130.1417</w:t>
      </w:r>
      <w:proofErr w:type="gramEnd"/>
    </w:p>
    <w:p w14:paraId="591524A6" w14:textId="77777777" w:rsidR="00036342" w:rsidRPr="00D87335" w:rsidRDefault="00036342" w:rsidP="00036342">
      <w:pPr>
        <w:ind w:leftChars="188" w:left="376"/>
        <w:jc w:val="both"/>
        <w:rPr>
          <w:rFonts w:ascii="Arial" w:eastAsia="SimSun" w:hAnsi="Arial" w:cs="Arial"/>
          <w:color w:val="222222"/>
          <w:highlight w:val="yellow"/>
          <w:shd w:val="clear" w:color="auto" w:fill="FFFFFF"/>
        </w:rPr>
      </w:pPr>
    </w:p>
    <w:p w14:paraId="03F11271" w14:textId="525D1C57" w:rsidR="00036342" w:rsidRPr="00D87335" w:rsidRDefault="00036342" w:rsidP="00036342">
      <w:pPr>
        <w:ind w:leftChars="188" w:left="376"/>
        <w:jc w:val="both"/>
        <w:rPr>
          <w:rFonts w:ascii="Arial" w:eastAsia="SimSun" w:hAnsi="Arial" w:cs="Arial"/>
          <w:color w:val="222222"/>
          <w:highlight w:val="yellow"/>
          <w:shd w:val="clear" w:color="auto" w:fill="FFFFFF"/>
        </w:rPr>
      </w:pPr>
      <w:proofErr w:type="spellStart"/>
      <w:r w:rsidRPr="00D87335">
        <w:rPr>
          <w:rFonts w:ascii="Arial" w:eastAsia="SimSun" w:hAnsi="Arial" w:cs="Arial"/>
          <w:color w:val="222222"/>
          <w:highlight w:val="yellow"/>
          <w:shd w:val="clear" w:color="auto" w:fill="FFFFFF"/>
        </w:rPr>
        <w:t>Ofoha</w:t>
      </w:r>
      <w:proofErr w:type="spellEnd"/>
      <w:r w:rsidRPr="00D87335">
        <w:rPr>
          <w:rFonts w:ascii="Arial" w:eastAsia="SimSun" w:hAnsi="Arial" w:cs="Arial"/>
          <w:color w:val="222222"/>
          <w:highlight w:val="yellow"/>
          <w:shd w:val="clear" w:color="auto" w:fill="FFFFFF"/>
        </w:rPr>
        <w:t xml:space="preserve">, D., </w:t>
      </w:r>
      <w:proofErr w:type="spellStart"/>
      <w:r w:rsidRPr="00D87335">
        <w:rPr>
          <w:rFonts w:ascii="Arial" w:eastAsia="SimSun" w:hAnsi="Arial" w:cs="Arial"/>
          <w:color w:val="222222"/>
          <w:highlight w:val="yellow"/>
          <w:shd w:val="clear" w:color="auto" w:fill="FFFFFF"/>
        </w:rPr>
        <w:t>Ogidan</w:t>
      </w:r>
      <w:proofErr w:type="spellEnd"/>
      <w:r w:rsidRPr="00D87335">
        <w:rPr>
          <w:rFonts w:ascii="Arial" w:eastAsia="SimSun" w:hAnsi="Arial" w:cs="Arial"/>
          <w:color w:val="222222"/>
          <w:highlight w:val="yellow"/>
          <w:shd w:val="clear" w:color="auto" w:fill="FFFFFF"/>
        </w:rPr>
        <w:t xml:space="preserve">, R., &amp; Saidu, R. (2019). Child discipline and violence in Nigeria: A </w:t>
      </w:r>
    </w:p>
    <w:p w14:paraId="4BF0D6AF" w14:textId="0E378B8B" w:rsidR="00036342" w:rsidRPr="00D87335" w:rsidRDefault="00036342" w:rsidP="00036342">
      <w:pPr>
        <w:ind w:leftChars="188" w:left="376"/>
        <w:jc w:val="both"/>
        <w:rPr>
          <w:rFonts w:ascii="Arial" w:hAnsi="Arial" w:cs="Arial"/>
          <w:highlight w:val="yellow"/>
        </w:rPr>
      </w:pPr>
      <w:r w:rsidRPr="00D87335">
        <w:rPr>
          <w:rFonts w:ascii="Arial" w:eastAsia="SimSun" w:hAnsi="Arial" w:cs="Arial"/>
          <w:color w:val="222222"/>
          <w:highlight w:val="yellow"/>
          <w:shd w:val="clear" w:color="auto" w:fill="FFFFFF"/>
        </w:rPr>
        <w:t>community</w:t>
      </w:r>
      <w:r w:rsidRPr="00D87335">
        <w:rPr>
          <w:rFonts w:ascii="Cambria Math" w:eastAsia="SimSun" w:hAnsi="Cambria Math" w:cs="Cambria Math"/>
          <w:color w:val="222222"/>
          <w:highlight w:val="yellow"/>
          <w:shd w:val="clear" w:color="auto" w:fill="FFFFFF"/>
        </w:rPr>
        <w:t>‐</w:t>
      </w:r>
      <w:r w:rsidRPr="00D87335">
        <w:rPr>
          <w:rFonts w:ascii="Arial" w:eastAsia="SimSun" w:hAnsi="Arial" w:cs="Arial"/>
          <w:color w:val="222222"/>
          <w:highlight w:val="yellow"/>
          <w:shd w:val="clear" w:color="auto" w:fill="FFFFFF"/>
        </w:rPr>
        <w:t xml:space="preserve">based intervention </w:t>
      </w:r>
      <w:proofErr w:type="spellStart"/>
      <w:r w:rsidRPr="00D87335">
        <w:rPr>
          <w:rFonts w:ascii="Arial" w:eastAsia="SimSun" w:hAnsi="Arial" w:cs="Arial"/>
          <w:color w:val="222222"/>
          <w:highlight w:val="yellow"/>
          <w:shd w:val="clear" w:color="auto" w:fill="FFFFFF"/>
        </w:rPr>
        <w:t>programme</w:t>
      </w:r>
      <w:proofErr w:type="spellEnd"/>
      <w:r w:rsidRPr="00D87335">
        <w:rPr>
          <w:rFonts w:ascii="Arial" w:eastAsia="SimSun" w:hAnsi="Arial" w:cs="Arial"/>
          <w:color w:val="222222"/>
          <w:highlight w:val="yellow"/>
          <w:shd w:val="clear" w:color="auto" w:fill="FFFFFF"/>
        </w:rPr>
        <w:t xml:space="preserve"> to reduce violent discipline and other forms of negative parenting practices. </w:t>
      </w:r>
      <w:r w:rsidRPr="00D87335">
        <w:rPr>
          <w:rFonts w:ascii="Arial" w:eastAsia="SimSun" w:hAnsi="Arial" w:cs="Arial"/>
          <w:i/>
          <w:iCs/>
          <w:color w:val="222222"/>
          <w:highlight w:val="yellow"/>
          <w:shd w:val="clear" w:color="auto" w:fill="FFFFFF"/>
        </w:rPr>
        <w:t>Review of Education</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7</w:t>
      </w:r>
      <w:r w:rsidRPr="00D87335">
        <w:rPr>
          <w:rFonts w:ascii="Arial" w:eastAsia="SimSun" w:hAnsi="Arial" w:cs="Arial"/>
          <w:color w:val="222222"/>
          <w:highlight w:val="yellow"/>
          <w:shd w:val="clear" w:color="auto" w:fill="FFFFFF"/>
        </w:rPr>
        <w:t>(3), 455-492.</w:t>
      </w:r>
      <w:hyperlink r:id="rId31" w:history="1">
        <w:r w:rsidRPr="00D87335">
          <w:rPr>
            <w:rStyle w:val="Hyperlink"/>
            <w:rFonts w:ascii="Arial" w:eastAsia="sans-serif" w:hAnsi="Arial" w:cs="Arial"/>
            <w:color w:val="123D80"/>
            <w:highlight w:val="yellow"/>
            <w:u w:val="none"/>
            <w:shd w:val="clear" w:color="auto" w:fill="FFFFFF"/>
          </w:rPr>
          <w:t>https://doi.org/10.1002/rev3.3128</w:t>
        </w:r>
      </w:hyperlink>
    </w:p>
    <w:p w14:paraId="7BA9E670" w14:textId="77777777" w:rsidR="00036342" w:rsidRPr="00D87335" w:rsidRDefault="00036342" w:rsidP="00036342">
      <w:pPr>
        <w:ind w:leftChars="200" w:left="400"/>
        <w:jc w:val="both"/>
        <w:rPr>
          <w:rFonts w:ascii="Arial" w:eastAsia="SimSun" w:hAnsi="Arial" w:cs="Arial"/>
          <w:lang w:eastAsia="zh-CN"/>
        </w:rPr>
      </w:pPr>
    </w:p>
    <w:p w14:paraId="7168CC17" w14:textId="1B2BD57D" w:rsidR="00036342" w:rsidRPr="00D87335" w:rsidRDefault="00036342" w:rsidP="00036342">
      <w:pPr>
        <w:ind w:leftChars="200" w:left="400"/>
        <w:jc w:val="both"/>
        <w:rPr>
          <w:rFonts w:ascii="Arial" w:eastAsia="SimSun" w:hAnsi="Arial" w:cs="Arial"/>
          <w:lang w:eastAsia="zh-CN"/>
        </w:rPr>
      </w:pPr>
      <w:proofErr w:type="spellStart"/>
      <w:r w:rsidRPr="00D87335">
        <w:rPr>
          <w:rFonts w:ascii="Arial" w:eastAsia="SimSun" w:hAnsi="Arial" w:cs="Arial"/>
          <w:lang w:eastAsia="zh-CN"/>
        </w:rPr>
        <w:t>Oyekola</w:t>
      </w:r>
      <w:proofErr w:type="spellEnd"/>
      <w:r w:rsidRPr="00D87335">
        <w:rPr>
          <w:rFonts w:ascii="Arial" w:eastAsia="SimSun" w:hAnsi="Arial" w:cs="Arial"/>
          <w:lang w:eastAsia="zh-CN"/>
        </w:rPr>
        <w:t xml:space="preserve">, I. A. (2012). Child Sexual Abuse Prevalence and Teachers' Involvement in its Management amongst In-school Adolescents in Osun State [Other thesis, Obafemi Awolowo University]. </w:t>
      </w:r>
      <w:hyperlink r:id="rId32" w:history="1">
        <w:r w:rsidRPr="00D87335">
          <w:rPr>
            <w:rStyle w:val="Hyperlink"/>
            <w:rFonts w:ascii="Arial" w:eastAsia="SimSun" w:hAnsi="Arial" w:cs="Arial"/>
            <w:lang w:eastAsia="zh-CN"/>
          </w:rPr>
          <w:t>https://eprints.lmu.edu.ng/id/eprint/1691</w:t>
        </w:r>
      </w:hyperlink>
    </w:p>
    <w:p w14:paraId="7ECADE44" w14:textId="77777777" w:rsidR="00036342" w:rsidRPr="00D87335" w:rsidRDefault="00036342" w:rsidP="00036342">
      <w:pPr>
        <w:ind w:leftChars="200" w:left="400"/>
        <w:jc w:val="both"/>
        <w:rPr>
          <w:rFonts w:ascii="Arial" w:eastAsia="SimSun" w:hAnsi="Arial" w:cs="Arial"/>
          <w:lang w:eastAsia="zh-CN"/>
        </w:rPr>
      </w:pPr>
    </w:p>
    <w:p w14:paraId="5C6A8A5C" w14:textId="3FFA4236" w:rsidR="00036342" w:rsidRPr="00D87335" w:rsidRDefault="00036342" w:rsidP="00036342">
      <w:pPr>
        <w:ind w:leftChars="200" w:left="400"/>
        <w:jc w:val="both"/>
        <w:rPr>
          <w:rFonts w:ascii="Arial" w:eastAsia="SimSun" w:hAnsi="Arial" w:cs="Arial"/>
          <w:lang w:eastAsia="zh-CN"/>
        </w:rPr>
      </w:pPr>
      <w:r w:rsidRPr="00D87335">
        <w:rPr>
          <w:rFonts w:ascii="Arial" w:eastAsia="SimSun" w:hAnsi="Arial" w:cs="Arial"/>
          <w:lang w:eastAsia="zh-CN"/>
        </w:rPr>
        <w:t xml:space="preserve">Oyetunji, T. P., Arafat, S. M. Y., </w:t>
      </w:r>
      <w:proofErr w:type="spellStart"/>
      <w:r w:rsidRPr="00D87335">
        <w:rPr>
          <w:rFonts w:ascii="Arial" w:eastAsia="SimSun" w:hAnsi="Arial" w:cs="Arial"/>
          <w:lang w:eastAsia="zh-CN"/>
        </w:rPr>
        <w:t>Famori</w:t>
      </w:r>
      <w:proofErr w:type="spellEnd"/>
      <w:r w:rsidRPr="00D87335">
        <w:rPr>
          <w:rFonts w:ascii="Arial" w:eastAsia="SimSun" w:hAnsi="Arial" w:cs="Arial"/>
          <w:lang w:eastAsia="zh-CN"/>
        </w:rPr>
        <w:t xml:space="preserve">, S. O., </w:t>
      </w:r>
      <w:proofErr w:type="spellStart"/>
      <w:r w:rsidRPr="00D87335">
        <w:rPr>
          <w:rFonts w:ascii="Arial" w:eastAsia="SimSun" w:hAnsi="Arial" w:cs="Arial"/>
          <w:lang w:eastAsia="zh-CN"/>
        </w:rPr>
        <w:t>Akinboyewa</w:t>
      </w:r>
      <w:proofErr w:type="spellEnd"/>
      <w:r w:rsidRPr="00D87335">
        <w:rPr>
          <w:rFonts w:ascii="Arial" w:eastAsia="SimSun" w:hAnsi="Arial" w:cs="Arial"/>
          <w:lang w:eastAsia="zh-CN"/>
        </w:rPr>
        <w:t xml:space="preserve">, T. B., </w:t>
      </w:r>
      <w:proofErr w:type="spellStart"/>
      <w:r w:rsidRPr="00D87335">
        <w:rPr>
          <w:rFonts w:ascii="Arial" w:eastAsia="SimSun" w:hAnsi="Arial" w:cs="Arial"/>
          <w:lang w:eastAsia="zh-CN"/>
        </w:rPr>
        <w:t>Afolami</w:t>
      </w:r>
      <w:proofErr w:type="spellEnd"/>
      <w:r w:rsidRPr="00D87335">
        <w:rPr>
          <w:rFonts w:ascii="Arial" w:eastAsia="SimSun" w:hAnsi="Arial" w:cs="Arial"/>
          <w:lang w:eastAsia="zh-CN"/>
        </w:rPr>
        <w:t xml:space="preserve">, M., Ajayi, M. F., &amp; Kar, S. K. (2021). Suicide in Nigeria: observations from the content analysis of newspapers. </w:t>
      </w:r>
      <w:r w:rsidRPr="00D87335">
        <w:rPr>
          <w:rFonts w:ascii="Arial" w:eastAsia="SimSun" w:hAnsi="Arial" w:cs="Arial"/>
          <w:i/>
          <w:iCs/>
          <w:lang w:eastAsia="zh-CN"/>
        </w:rPr>
        <w:t>General Psychiatry</w:t>
      </w:r>
      <w:r w:rsidRPr="00D87335">
        <w:rPr>
          <w:rFonts w:ascii="Arial" w:eastAsia="SimSun" w:hAnsi="Arial" w:cs="Arial"/>
          <w:lang w:eastAsia="zh-CN"/>
        </w:rPr>
        <w:t xml:space="preserve">, 34, e100347. </w:t>
      </w:r>
      <w:hyperlink r:id="rId33" w:history="1">
        <w:r w:rsidRPr="00D87335">
          <w:rPr>
            <w:rStyle w:val="Hyperlink"/>
            <w:rFonts w:ascii="Arial" w:eastAsia="SimSun" w:hAnsi="Arial" w:cs="Arial"/>
            <w:lang w:eastAsia="zh-CN"/>
          </w:rPr>
          <w:t>https://doi.org/10.1136/gpsych-2020-100347</w:t>
        </w:r>
      </w:hyperlink>
    </w:p>
    <w:p w14:paraId="57DF0021" w14:textId="77777777" w:rsidR="00036342" w:rsidRPr="00D87335" w:rsidRDefault="00036342" w:rsidP="00036342">
      <w:pPr>
        <w:ind w:left="360"/>
        <w:jc w:val="both"/>
        <w:rPr>
          <w:rFonts w:ascii="Arial" w:hAnsi="Arial" w:cs="Arial"/>
        </w:rPr>
      </w:pPr>
    </w:p>
    <w:p w14:paraId="7E4ADCEF" w14:textId="47BDCFF0" w:rsidR="00036342" w:rsidRPr="00D87335" w:rsidRDefault="00036342" w:rsidP="00036342">
      <w:pPr>
        <w:ind w:left="360"/>
        <w:jc w:val="both"/>
        <w:rPr>
          <w:rFonts w:ascii="Arial" w:hAnsi="Arial" w:cs="Arial"/>
        </w:rPr>
      </w:pPr>
      <w:r w:rsidRPr="00D87335">
        <w:rPr>
          <w:rFonts w:ascii="Arial" w:hAnsi="Arial" w:cs="Arial"/>
        </w:rPr>
        <w:lastRenderedPageBreak/>
        <w:t xml:space="preserve">Rudd, M. D. (1989). The prevalence of suicidal ideation among college students. Suicide and Life-Threatening Behavior. </w:t>
      </w:r>
      <w:hyperlink r:id="rId34" w:history="1">
        <w:r w:rsidRPr="00D87335">
          <w:rPr>
            <w:rStyle w:val="Hyperlink"/>
            <w:rFonts w:ascii="Arial" w:hAnsi="Arial" w:cs="Arial"/>
          </w:rPr>
          <w:t>https://doi.org/10.1111/j.1943-278x.1989.tb01031.x</w:t>
        </w:r>
      </w:hyperlink>
    </w:p>
    <w:p w14:paraId="37D35F0E"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190AC426" w14:textId="2114D8F1" w:rsidR="00036342" w:rsidRPr="00D87335" w:rsidRDefault="00036342" w:rsidP="00036342">
      <w:pPr>
        <w:ind w:left="360"/>
        <w:jc w:val="both"/>
        <w:rPr>
          <w:rFonts w:ascii="Arial" w:hAnsi="Arial" w:cs="Arial"/>
        </w:rPr>
      </w:pPr>
      <w:proofErr w:type="spellStart"/>
      <w:r w:rsidRPr="00D87335">
        <w:rPr>
          <w:rFonts w:ascii="Arial" w:eastAsia="SimSun" w:hAnsi="Arial" w:cs="Arial"/>
          <w:color w:val="222222"/>
          <w:highlight w:val="yellow"/>
          <w:shd w:val="clear" w:color="auto" w:fill="FFFFFF"/>
        </w:rPr>
        <w:t>Sukare</w:t>
      </w:r>
      <w:proofErr w:type="spellEnd"/>
      <w:r w:rsidRPr="00D87335">
        <w:rPr>
          <w:rFonts w:ascii="Arial" w:eastAsia="SimSun" w:hAnsi="Arial" w:cs="Arial"/>
          <w:color w:val="222222"/>
          <w:highlight w:val="yellow"/>
          <w:shd w:val="clear" w:color="auto" w:fill="FFFFFF"/>
        </w:rPr>
        <w:t>, B. M., &amp; Abdullahi, A. (2025). Understanding the Rising Incidence of Suicide in Nigeria: Causes, Consequences, and Holistic Remedies. </w:t>
      </w:r>
      <w:r w:rsidRPr="00D87335">
        <w:rPr>
          <w:rFonts w:ascii="Arial" w:eastAsia="SimSun" w:hAnsi="Arial" w:cs="Arial"/>
          <w:i/>
          <w:iCs/>
          <w:color w:val="222222"/>
          <w:highlight w:val="yellow"/>
          <w:shd w:val="clear" w:color="auto" w:fill="FFFFFF"/>
        </w:rPr>
        <w:t>Journal of Arts and Sociological Research</w:t>
      </w:r>
      <w:r w:rsidRPr="00D87335">
        <w:rPr>
          <w:rFonts w:ascii="Arial" w:eastAsia="SimSun" w:hAnsi="Arial" w:cs="Arial"/>
          <w:color w:val="222222"/>
          <w:highlight w:val="yellow"/>
          <w:shd w:val="clear" w:color="auto" w:fill="FFFFFF"/>
        </w:rPr>
        <w:t>.</w:t>
      </w:r>
    </w:p>
    <w:p w14:paraId="1F4C150D"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04312DBA" w14:textId="4CC43C5A" w:rsidR="00036342" w:rsidRPr="00D87335" w:rsidRDefault="00036342" w:rsidP="00036342">
      <w:pPr>
        <w:ind w:left="360"/>
        <w:jc w:val="both"/>
        <w:rPr>
          <w:rStyle w:val="Hyperlink"/>
          <w:rFonts w:ascii="Arial" w:hAnsi="Arial" w:cs="Arial"/>
        </w:rPr>
      </w:pPr>
      <w:r w:rsidRPr="00D87335">
        <w:rPr>
          <w:rFonts w:ascii="Arial" w:eastAsia="SimSun" w:hAnsi="Arial" w:cs="Arial"/>
          <w:color w:val="222222"/>
          <w:highlight w:val="yellow"/>
          <w:shd w:val="clear" w:color="auto" w:fill="FFFFFF"/>
        </w:rPr>
        <w:t>Taillieu, T. L., Brownridge, D. A., Sareen, J., &amp; Afifi, T. O. (2016). Childhood emotional maltreatment and mental disorders: Results from a nationally representative adult sample from the United States. </w:t>
      </w:r>
      <w:r w:rsidRPr="00D87335">
        <w:rPr>
          <w:rFonts w:ascii="Arial" w:eastAsia="SimSun" w:hAnsi="Arial" w:cs="Arial"/>
          <w:i/>
          <w:iCs/>
          <w:color w:val="222222"/>
          <w:highlight w:val="yellow"/>
          <w:shd w:val="clear" w:color="auto" w:fill="FFFFFF"/>
        </w:rPr>
        <w:t>Child abuse &amp; neglect</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59</w:t>
      </w:r>
      <w:r w:rsidRPr="00D87335">
        <w:rPr>
          <w:rFonts w:ascii="Arial" w:eastAsia="SimSun" w:hAnsi="Arial" w:cs="Arial"/>
          <w:color w:val="222222"/>
          <w:highlight w:val="yellow"/>
          <w:shd w:val="clear" w:color="auto" w:fill="FFFFFF"/>
        </w:rPr>
        <w:t>, 1-12.</w:t>
      </w:r>
    </w:p>
    <w:p w14:paraId="05CF5B20"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6DB3FBC7" w14:textId="44D04AB8" w:rsidR="00036342" w:rsidRPr="00D87335" w:rsidRDefault="00036342" w:rsidP="00036342">
      <w:pPr>
        <w:ind w:left="360"/>
        <w:jc w:val="both"/>
        <w:rPr>
          <w:rFonts w:ascii="Arial" w:eastAsia="SimSun" w:hAnsi="Arial" w:cs="Arial"/>
          <w:color w:val="222222"/>
          <w:highlight w:val="yellow"/>
          <w:shd w:val="clear" w:color="auto" w:fill="FFFFFF"/>
        </w:rPr>
      </w:pPr>
      <w:proofErr w:type="spellStart"/>
      <w:r w:rsidRPr="00D87335">
        <w:rPr>
          <w:rFonts w:ascii="Arial" w:eastAsia="SimSun" w:hAnsi="Arial" w:cs="Arial"/>
          <w:color w:val="222222"/>
          <w:highlight w:val="yellow"/>
          <w:shd w:val="clear" w:color="auto" w:fill="FFFFFF"/>
        </w:rPr>
        <w:t>Ughasoro</w:t>
      </w:r>
      <w:proofErr w:type="spellEnd"/>
      <w:r w:rsidRPr="00D87335">
        <w:rPr>
          <w:rFonts w:ascii="Arial" w:eastAsia="SimSun" w:hAnsi="Arial" w:cs="Arial"/>
          <w:color w:val="222222"/>
          <w:highlight w:val="yellow"/>
          <w:shd w:val="clear" w:color="auto" w:fill="FFFFFF"/>
        </w:rPr>
        <w:t xml:space="preserve">, M. D., </w:t>
      </w:r>
      <w:proofErr w:type="spellStart"/>
      <w:r w:rsidRPr="00D87335">
        <w:rPr>
          <w:rFonts w:ascii="Arial" w:eastAsia="SimSun" w:hAnsi="Arial" w:cs="Arial"/>
          <w:color w:val="222222"/>
          <w:highlight w:val="yellow"/>
          <w:shd w:val="clear" w:color="auto" w:fill="FFFFFF"/>
        </w:rPr>
        <w:t>Onukwuli</w:t>
      </w:r>
      <w:proofErr w:type="spellEnd"/>
      <w:r w:rsidRPr="00D87335">
        <w:rPr>
          <w:rFonts w:ascii="Arial" w:eastAsia="SimSun" w:hAnsi="Arial" w:cs="Arial"/>
          <w:color w:val="222222"/>
          <w:highlight w:val="yellow"/>
          <w:shd w:val="clear" w:color="auto" w:fill="FFFFFF"/>
        </w:rPr>
        <w:t xml:space="preserve">, V. O., </w:t>
      </w:r>
      <w:proofErr w:type="spellStart"/>
      <w:r w:rsidRPr="00D87335">
        <w:rPr>
          <w:rFonts w:ascii="Arial" w:eastAsia="SimSun" w:hAnsi="Arial" w:cs="Arial"/>
          <w:color w:val="222222"/>
          <w:highlight w:val="yellow"/>
          <w:shd w:val="clear" w:color="auto" w:fill="FFFFFF"/>
        </w:rPr>
        <w:t>Onwujekwe</w:t>
      </w:r>
      <w:proofErr w:type="spellEnd"/>
      <w:r w:rsidRPr="00D87335">
        <w:rPr>
          <w:rFonts w:ascii="Arial" w:eastAsia="SimSun" w:hAnsi="Arial" w:cs="Arial"/>
          <w:color w:val="222222"/>
          <w:highlight w:val="yellow"/>
          <w:shd w:val="clear" w:color="auto" w:fill="FFFFFF"/>
        </w:rPr>
        <w:t>, O. E., Uzochukwu, B. S. C., Ebenso, B., Okoli, C. C., &amp; Achor, C. F. (2022). Violence and mental health among adolescents in South East Nigeria. </w:t>
      </w:r>
      <w:r w:rsidRPr="00D87335">
        <w:rPr>
          <w:rFonts w:ascii="Arial" w:eastAsia="SimSun" w:hAnsi="Arial" w:cs="Arial"/>
          <w:i/>
          <w:iCs/>
          <w:color w:val="222222"/>
          <w:highlight w:val="yellow"/>
          <w:shd w:val="clear" w:color="auto" w:fill="FFFFFF"/>
        </w:rPr>
        <w:t>Nigerian Journal of Medicine</w:t>
      </w:r>
      <w:r w:rsidRPr="00D87335">
        <w:rPr>
          <w:rFonts w:ascii="Arial" w:eastAsia="SimSun" w:hAnsi="Arial" w:cs="Arial"/>
          <w:color w:val="222222"/>
          <w:highlight w:val="yellow"/>
          <w:shd w:val="clear" w:color="auto" w:fill="FFFFFF"/>
        </w:rPr>
        <w:t>, </w:t>
      </w:r>
      <w:r w:rsidRPr="00D87335">
        <w:rPr>
          <w:rFonts w:ascii="Arial" w:eastAsia="SimSun" w:hAnsi="Arial" w:cs="Arial"/>
          <w:i/>
          <w:iCs/>
          <w:color w:val="222222"/>
          <w:highlight w:val="yellow"/>
          <w:shd w:val="clear" w:color="auto" w:fill="FFFFFF"/>
        </w:rPr>
        <w:t>31</w:t>
      </w:r>
      <w:r w:rsidRPr="00D87335">
        <w:rPr>
          <w:rFonts w:ascii="Arial" w:eastAsia="SimSun" w:hAnsi="Arial" w:cs="Arial"/>
          <w:color w:val="222222"/>
          <w:highlight w:val="yellow"/>
          <w:shd w:val="clear" w:color="auto" w:fill="FFFFFF"/>
        </w:rPr>
        <w:t>(2), 156-162.</w:t>
      </w:r>
    </w:p>
    <w:p w14:paraId="13EA3121" w14:textId="77777777" w:rsidR="00036342" w:rsidRPr="00D87335" w:rsidRDefault="00036342" w:rsidP="00036342">
      <w:pPr>
        <w:ind w:left="360"/>
        <w:jc w:val="both"/>
        <w:rPr>
          <w:rFonts w:ascii="Arial" w:eastAsia="SimSun" w:hAnsi="Arial" w:cs="Arial"/>
          <w:color w:val="222222"/>
          <w:highlight w:val="yellow"/>
          <w:shd w:val="clear" w:color="auto" w:fill="FFFFFF"/>
        </w:rPr>
      </w:pPr>
    </w:p>
    <w:p w14:paraId="2CCEFEE0" w14:textId="7EE78BC6" w:rsidR="00036342" w:rsidRPr="00D87335" w:rsidRDefault="00036342" w:rsidP="00036342">
      <w:pPr>
        <w:ind w:left="360"/>
        <w:jc w:val="both"/>
        <w:rPr>
          <w:rFonts w:ascii="Arial" w:eastAsia="SimSun" w:hAnsi="Arial" w:cs="Arial"/>
          <w:color w:val="222222"/>
          <w:highlight w:val="yellow"/>
          <w:shd w:val="clear" w:color="auto" w:fill="FFFFFF"/>
        </w:rPr>
      </w:pPr>
      <w:r w:rsidRPr="00D87335">
        <w:rPr>
          <w:rFonts w:ascii="Arial" w:eastAsia="SimSun" w:hAnsi="Arial" w:cs="Arial"/>
          <w:color w:val="222222"/>
          <w:highlight w:val="yellow"/>
          <w:shd w:val="clear" w:color="auto" w:fill="FFFFFF"/>
        </w:rPr>
        <w:t>Umar, N., Idriss, I., Muhammad, H., Muhammad, G., &amp; Maitama, J. (2020). Types and Effects of Domestic Violence on Adolescents in Borno State, Nigeria: Implications for Counselling. </w:t>
      </w:r>
      <w:r w:rsidRPr="00D87335">
        <w:rPr>
          <w:rFonts w:ascii="Arial" w:eastAsia="SimSun" w:hAnsi="Arial" w:cs="Arial"/>
          <w:i/>
          <w:iCs/>
          <w:color w:val="222222"/>
          <w:highlight w:val="yellow"/>
          <w:shd w:val="clear" w:color="auto" w:fill="FFFFFF"/>
        </w:rPr>
        <w:t>International Journal of Education, Psychology and Counselling</w:t>
      </w:r>
      <w:r w:rsidRPr="00D87335">
        <w:rPr>
          <w:rFonts w:ascii="Arial" w:eastAsia="SimSun" w:hAnsi="Arial" w:cs="Arial"/>
          <w:color w:val="222222"/>
          <w:highlight w:val="yellow"/>
          <w:shd w:val="clear" w:color="auto" w:fill="FFFFFF"/>
        </w:rPr>
        <w:t>, 147-</w:t>
      </w:r>
      <w:proofErr w:type="gramStart"/>
      <w:r w:rsidRPr="00D87335">
        <w:rPr>
          <w:rFonts w:ascii="Arial" w:eastAsia="SimSun" w:hAnsi="Arial" w:cs="Arial"/>
          <w:color w:val="222222"/>
          <w:highlight w:val="yellow"/>
          <w:shd w:val="clear" w:color="auto" w:fill="FFFFFF"/>
        </w:rPr>
        <w:t>158.</w:t>
      </w:r>
      <w:r w:rsidRPr="00D87335">
        <w:rPr>
          <w:rFonts w:ascii="Arial" w:hAnsi="Arial" w:cs="Arial"/>
          <w:highlight w:val="yellow"/>
        </w:rPr>
        <w:t>.</w:t>
      </w:r>
      <w:proofErr w:type="gramEnd"/>
    </w:p>
    <w:p w14:paraId="28EA7BB2" w14:textId="77777777" w:rsidR="00036342" w:rsidRPr="00D87335" w:rsidRDefault="00036342" w:rsidP="00036342">
      <w:pPr>
        <w:pStyle w:val="ListParagraph"/>
        <w:ind w:leftChars="200" w:left="400"/>
        <w:jc w:val="both"/>
        <w:rPr>
          <w:rFonts w:ascii="Arial" w:hAnsi="Arial" w:cs="Arial"/>
          <w:sz w:val="20"/>
          <w:szCs w:val="20"/>
        </w:rPr>
      </w:pPr>
    </w:p>
    <w:p w14:paraId="445D8C55" w14:textId="267FDA25" w:rsidR="007D2958" w:rsidRPr="007D2958" w:rsidRDefault="00E36C95" w:rsidP="007D2958">
      <w:pPr>
        <w:pStyle w:val="ListParagraph"/>
        <w:ind w:leftChars="200" w:left="400"/>
        <w:jc w:val="both"/>
        <w:rPr>
          <w:rFonts w:ascii="Arial" w:hAnsi="Arial" w:cs="Arial"/>
          <w:sz w:val="20"/>
          <w:szCs w:val="20"/>
        </w:rPr>
      </w:pPr>
      <w:r w:rsidRPr="007D2958">
        <w:rPr>
          <w:rFonts w:ascii="Arial" w:hAnsi="Arial" w:cs="Arial"/>
          <w:sz w:val="20"/>
          <w:szCs w:val="20"/>
        </w:rPr>
        <w:t>World Health Organization</w:t>
      </w:r>
      <w:r w:rsidR="00036342" w:rsidRPr="007D2958">
        <w:rPr>
          <w:rFonts w:ascii="Arial" w:hAnsi="Arial" w:cs="Arial"/>
          <w:sz w:val="20"/>
          <w:szCs w:val="20"/>
        </w:rPr>
        <w:t>. (2021). The impact of domestic violence on adolescent well-being: A global perspective. World Health Organization Report on Child and Adolescent Mental Health, 12(5), 215-230.</w:t>
      </w:r>
    </w:p>
    <w:p w14:paraId="7394D6D9" w14:textId="77777777" w:rsidR="007D2958" w:rsidRPr="007D2958" w:rsidRDefault="007D2958" w:rsidP="007D2958">
      <w:pPr>
        <w:pStyle w:val="ListParagraph"/>
        <w:ind w:leftChars="200" w:left="400"/>
        <w:jc w:val="both"/>
        <w:rPr>
          <w:rFonts w:ascii="Arial" w:hAnsi="Arial" w:cs="Arial"/>
          <w:sz w:val="20"/>
          <w:szCs w:val="20"/>
        </w:rPr>
      </w:pPr>
    </w:p>
    <w:p w14:paraId="7F473973" w14:textId="77777777" w:rsidR="00752522" w:rsidRDefault="007D2958" w:rsidP="00752522">
      <w:pPr>
        <w:pStyle w:val="ListParagraph"/>
        <w:ind w:leftChars="200" w:left="400"/>
        <w:jc w:val="both"/>
        <w:rPr>
          <w:rFonts w:ascii="Arial" w:hAnsi="Arial" w:cs="Arial"/>
          <w:sz w:val="20"/>
          <w:szCs w:val="20"/>
        </w:rPr>
      </w:pPr>
      <w:r w:rsidRPr="007D2958">
        <w:rPr>
          <w:rFonts w:ascii="Arial" w:hAnsi="Arial" w:cs="Arial"/>
          <w:sz w:val="20"/>
          <w:szCs w:val="20"/>
        </w:rPr>
        <w:t>World Health Organization. (2019, September 9). </w:t>
      </w:r>
      <w:r w:rsidRPr="007D2958">
        <w:rPr>
          <w:rFonts w:ascii="Arial" w:hAnsi="Arial" w:cs="Arial"/>
          <w:i/>
          <w:iCs/>
          <w:sz w:val="20"/>
          <w:szCs w:val="20"/>
        </w:rPr>
        <w:t>Suicide: one person dies every 40 seconds</w:t>
      </w:r>
      <w:r w:rsidRPr="007D2958">
        <w:rPr>
          <w:rFonts w:ascii="Arial" w:hAnsi="Arial" w:cs="Arial"/>
          <w:sz w:val="20"/>
          <w:szCs w:val="20"/>
        </w:rPr>
        <w:t xml:space="preserve">. Www.who.int. </w:t>
      </w:r>
      <w:hyperlink r:id="rId35" w:history="1">
        <w:r w:rsidRPr="007D2958">
          <w:rPr>
            <w:rStyle w:val="Hyperlink"/>
            <w:rFonts w:ascii="Arial" w:hAnsi="Arial" w:cs="Arial"/>
            <w:sz w:val="20"/>
            <w:szCs w:val="20"/>
          </w:rPr>
          <w:t>https://www.who.int/news/item/09-09-2019-suicide-one-person-dies-every-40-seconds</w:t>
        </w:r>
      </w:hyperlink>
      <w:r w:rsidRPr="007D2958">
        <w:rPr>
          <w:rFonts w:ascii="Arial" w:hAnsi="Arial" w:cs="Arial"/>
          <w:sz w:val="20"/>
          <w:szCs w:val="20"/>
        </w:rPr>
        <w:t xml:space="preserve"> </w:t>
      </w:r>
    </w:p>
    <w:p w14:paraId="7B473211" w14:textId="77777777" w:rsidR="00752522" w:rsidRDefault="00752522" w:rsidP="00752522">
      <w:pPr>
        <w:pStyle w:val="ListParagraph"/>
        <w:ind w:leftChars="200" w:left="400"/>
        <w:jc w:val="both"/>
        <w:rPr>
          <w:rFonts w:ascii="Arial" w:hAnsi="Arial" w:cs="Arial"/>
          <w:sz w:val="20"/>
          <w:szCs w:val="20"/>
        </w:rPr>
      </w:pPr>
    </w:p>
    <w:p w14:paraId="5C6DFF49" w14:textId="6A73E5E3" w:rsidR="00752522" w:rsidRPr="00752522" w:rsidRDefault="00752522" w:rsidP="00752522">
      <w:pPr>
        <w:pStyle w:val="ListParagraph"/>
        <w:ind w:leftChars="200" w:left="400"/>
        <w:jc w:val="both"/>
        <w:rPr>
          <w:rFonts w:ascii="Arial" w:hAnsi="Arial" w:cs="Arial"/>
          <w:sz w:val="20"/>
          <w:szCs w:val="20"/>
        </w:rPr>
      </w:pPr>
      <w:r w:rsidRPr="00752522">
        <w:rPr>
          <w:rFonts w:ascii="Arial" w:hAnsi="Arial" w:cs="Arial"/>
          <w:sz w:val="20"/>
          <w:szCs w:val="20"/>
          <w:highlight w:val="yellow"/>
        </w:rPr>
        <w:t>World Bank (2019). </w:t>
      </w:r>
      <w:r w:rsidRPr="00752522">
        <w:rPr>
          <w:rFonts w:ascii="Arial" w:hAnsi="Arial" w:cs="Arial"/>
          <w:i/>
          <w:iCs/>
          <w:sz w:val="20"/>
          <w:szCs w:val="20"/>
          <w:highlight w:val="yellow"/>
        </w:rPr>
        <w:t>Suicide mortality rate (per 100,000 population)</w:t>
      </w:r>
      <w:r w:rsidRPr="00752522">
        <w:rPr>
          <w:rFonts w:ascii="Arial" w:hAnsi="Arial" w:cs="Arial"/>
          <w:sz w:val="20"/>
          <w:szCs w:val="20"/>
          <w:highlight w:val="yellow"/>
        </w:rPr>
        <w:t xml:space="preserve">. Nigeria: World Health </w:t>
      </w:r>
      <w:proofErr w:type="spellStart"/>
      <w:r w:rsidRPr="00752522">
        <w:rPr>
          <w:rFonts w:ascii="Arial" w:hAnsi="Arial" w:cs="Arial"/>
          <w:sz w:val="20"/>
          <w:szCs w:val="20"/>
          <w:highlight w:val="yellow"/>
        </w:rPr>
        <w:t>Organisation</w:t>
      </w:r>
      <w:proofErr w:type="spellEnd"/>
      <w:r w:rsidRPr="00752522">
        <w:rPr>
          <w:rFonts w:ascii="Arial" w:hAnsi="Arial" w:cs="Arial"/>
          <w:sz w:val="20"/>
          <w:szCs w:val="20"/>
          <w:highlight w:val="yellow"/>
        </w:rPr>
        <w:t>. Available from: </w:t>
      </w:r>
      <w:hyperlink r:id="rId36" w:history="1">
        <w:r w:rsidRPr="00752522">
          <w:rPr>
            <w:rStyle w:val="Hyperlink"/>
            <w:rFonts w:ascii="Arial" w:hAnsi="Arial" w:cs="Arial"/>
            <w:sz w:val="20"/>
            <w:szCs w:val="20"/>
            <w:highlight w:val="yellow"/>
          </w:rPr>
          <w:t>https://data.worldbank.org/indicator/SH.STA.SUIC.P5</w:t>
        </w:r>
      </w:hyperlink>
      <w:r w:rsidRPr="00752522">
        <w:rPr>
          <w:rFonts w:ascii="Arial" w:hAnsi="Arial" w:cs="Arial"/>
          <w:sz w:val="20"/>
          <w:szCs w:val="20"/>
          <w:highlight w:val="yellow"/>
        </w:rPr>
        <w:t>.</w:t>
      </w:r>
    </w:p>
    <w:p w14:paraId="02E78C75" w14:textId="77777777" w:rsidR="00752522" w:rsidRPr="00752522" w:rsidRDefault="00752522" w:rsidP="00752522">
      <w:pPr>
        <w:jc w:val="both"/>
        <w:rPr>
          <w:rFonts w:ascii="Arial" w:hAnsi="Arial" w:cs="Arial"/>
          <w:highlight w:val="yellow"/>
        </w:rPr>
      </w:pPr>
    </w:p>
    <w:p w14:paraId="210FFEBD" w14:textId="77777777" w:rsidR="00752522" w:rsidRPr="006C594F" w:rsidRDefault="00752522" w:rsidP="00752522">
      <w:pPr>
        <w:jc w:val="both"/>
        <w:rPr>
          <w:rFonts w:ascii="Arial" w:hAnsi="Arial" w:cs="Arial"/>
        </w:rPr>
      </w:pPr>
      <w:r w:rsidRPr="006C594F">
        <w:rPr>
          <w:rFonts w:ascii="Arial" w:hAnsi="Arial" w:cs="Arial"/>
        </w:rPr>
        <w:t>‌</w:t>
      </w:r>
    </w:p>
    <w:p w14:paraId="48576943" w14:textId="77777777" w:rsidR="00752522" w:rsidRPr="007D2958" w:rsidRDefault="00752522" w:rsidP="00036342">
      <w:pPr>
        <w:pStyle w:val="ListParagraph"/>
        <w:ind w:leftChars="200" w:left="400"/>
        <w:jc w:val="both"/>
        <w:rPr>
          <w:rFonts w:ascii="Arial" w:hAnsi="Arial" w:cs="Arial"/>
          <w:sz w:val="20"/>
          <w:szCs w:val="20"/>
        </w:rPr>
      </w:pPr>
    </w:p>
    <w:sectPr w:rsidR="00752522" w:rsidRPr="007D2958">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D4C1" w14:textId="77777777" w:rsidR="00384CA0" w:rsidRDefault="00384CA0">
      <w:r>
        <w:separator/>
      </w:r>
    </w:p>
  </w:endnote>
  <w:endnote w:type="continuationSeparator" w:id="0">
    <w:p w14:paraId="00FB18A1" w14:textId="77777777" w:rsidR="00384CA0" w:rsidRDefault="003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MyriadPro">
    <w:altName w:val="Segoe Print"/>
    <w:charset w:val="00"/>
    <w:family w:val="auto"/>
    <w:pitch w:val="default"/>
  </w:font>
  <w:font w:name="OpenSans">
    <w:altName w:val="Segoe Print"/>
    <w:charset w:val="00"/>
    <w:family w:val="auto"/>
    <w:pitch w:val="default"/>
  </w:font>
  <w:font w:name="HelveticaNeueLTStd-LtIt">
    <w:altName w:val="Segoe Print"/>
    <w:charset w:val="00"/>
    <w:family w:val="auto"/>
    <w:pitch w:val="default"/>
  </w:font>
  <w:font w:name="Fira Sans">
    <w:charset w:val="00"/>
    <w:family w:val="swiss"/>
    <w:pitch w:val="variable"/>
    <w:sig w:usb0="600002FF" w:usb1="00000001"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1FAE" w14:textId="77777777" w:rsidR="00163625" w:rsidRDefault="00163625">
    <w:pPr>
      <w:pStyle w:val="Footer"/>
      <w:rPr>
        <w:rFonts w:ascii="Arial" w:hAnsi="Arial" w:cs="Arial"/>
        <w:sz w:val="16"/>
      </w:rPr>
    </w:pPr>
  </w:p>
  <w:p w14:paraId="64B50EDB" w14:textId="77777777" w:rsidR="00163625" w:rsidRDefault="000E54C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107CDB0" w14:textId="77777777" w:rsidR="00163625" w:rsidRDefault="00163625">
    <w:pPr>
      <w:pStyle w:val="Footer"/>
      <w:rPr>
        <w:rFonts w:ascii="Arial" w:hAnsi="Arial" w:cs="Arial"/>
        <w:sz w:val="16"/>
      </w:rPr>
    </w:pPr>
  </w:p>
  <w:p w14:paraId="736AA284" w14:textId="77777777" w:rsidR="00163625" w:rsidRDefault="000E54CB">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13ED" w14:textId="77777777" w:rsidR="00163625" w:rsidRDefault="00163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DA042" w14:textId="77777777" w:rsidR="00384CA0" w:rsidRDefault="00384CA0">
      <w:r>
        <w:separator/>
      </w:r>
    </w:p>
  </w:footnote>
  <w:footnote w:type="continuationSeparator" w:id="0">
    <w:p w14:paraId="532B87AB" w14:textId="77777777" w:rsidR="00384CA0" w:rsidRDefault="003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F20F" w14:textId="77777777" w:rsidR="00163625" w:rsidRDefault="000B4241">
    <w:pPr>
      <w:pStyle w:val="Header"/>
    </w:pPr>
    <w:r>
      <w:rPr>
        <w:noProof/>
      </w:rPr>
      <w:pict w14:anchorId="58FD5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9" o:spid="_x0000_s2054" type="#_x0000_t136" style="position:absolute;margin-left:0;margin-top:0;width:254.75pt;height:28.7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3EBA" w14:textId="77777777" w:rsidR="00163625" w:rsidRDefault="000B4241">
    <w:pPr>
      <w:pStyle w:val="Header"/>
    </w:pPr>
    <w:r>
      <w:rPr>
        <w:noProof/>
      </w:rPr>
      <w:pict w14:anchorId="6DC9D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0" o:spid="_x0000_s2053" type="#_x0000_t136" style="position:absolute;margin-left:0;margin-top:0;width:254.75pt;height:28.7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F54B" w14:textId="77777777" w:rsidR="00163625" w:rsidRDefault="000B4241">
    <w:pPr>
      <w:ind w:left="2160"/>
      <w:jc w:val="center"/>
      <w:rPr>
        <w:rFonts w:ascii="Times New Roman" w:eastAsia="Calibri" w:hAnsi="Times New Roman"/>
        <w:i/>
        <w:sz w:val="18"/>
        <w:szCs w:val="22"/>
      </w:rPr>
    </w:pPr>
    <w:r>
      <w:rPr>
        <w:noProof/>
      </w:rPr>
      <w:pict w14:anchorId="270C9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8" o:spid="_x0000_s2052" type="#_x0000_t136" style="position:absolute;left:0;text-align:left;margin-left:0;margin-top:0;width:254.75pt;height:28.7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33C820B4" w14:textId="77777777" w:rsidR="00163625" w:rsidRDefault="000E54C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F9B66F2" w14:textId="77777777" w:rsidR="00163625" w:rsidRDefault="000E54CB">
    <w:pPr>
      <w:jc w:val="center"/>
      <w:rPr>
        <w:rFonts w:ascii="Times New Roman" w:eastAsia="Calibri" w:hAnsi="Times New Roman"/>
        <w:i/>
        <w:sz w:val="18"/>
        <w:szCs w:val="22"/>
      </w:rPr>
    </w:pPr>
    <w:r>
      <w:rPr>
        <w:rFonts w:ascii="Times New Roman" w:eastAsia="Calibri" w:hAnsi="Times New Roman"/>
        <w:i/>
        <w:sz w:val="18"/>
        <w:szCs w:val="22"/>
      </w:rPr>
      <w:t>.</w:t>
    </w:r>
  </w:p>
  <w:p w14:paraId="27C90551" w14:textId="77777777" w:rsidR="00163625" w:rsidRDefault="000E54C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5DDBF21" w14:textId="77777777" w:rsidR="00163625" w:rsidRDefault="000E54C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6FA3281" w14:textId="77777777" w:rsidR="00163625" w:rsidRDefault="000E54C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70265A" w14:textId="77777777" w:rsidR="00163625" w:rsidRDefault="000E54C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AE46A" w14:textId="77777777" w:rsidR="00163625" w:rsidRDefault="000B4241">
    <w:pPr>
      <w:pStyle w:val="Header"/>
    </w:pPr>
    <w:r>
      <w:rPr>
        <w:noProof/>
      </w:rPr>
      <w:pict w14:anchorId="28D10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2" o:spid="_x0000_s2051" type="#_x0000_t136" style="position:absolute;margin-left:0;margin-top:0;width:254.75pt;height:28.7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814B" w14:textId="77777777" w:rsidR="00163625" w:rsidRDefault="000B4241">
    <w:pPr>
      <w:pStyle w:val="Header"/>
    </w:pPr>
    <w:r>
      <w:rPr>
        <w:noProof/>
      </w:rPr>
      <w:pict w14:anchorId="60A7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3" o:spid="_x0000_s2050" type="#_x0000_t136" style="position:absolute;margin-left:0;margin-top:0;width:254.75pt;height:28.7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8400" w14:textId="77777777" w:rsidR="00163625" w:rsidRDefault="000B4241">
    <w:pPr>
      <w:pStyle w:val="Header"/>
    </w:pPr>
    <w:r>
      <w:rPr>
        <w:noProof/>
      </w:rPr>
      <w:pict w14:anchorId="1ECCE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1" o:spid="_x0000_s2049" type="#_x0000_t136" style="position:absolute;margin-left:0;margin-top:0;width:254.75pt;height:28.7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B494D"/>
    <w:multiLevelType w:val="multilevel"/>
    <w:tmpl w:val="679B494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5C01F7D"/>
    <w:multiLevelType w:val="multilevel"/>
    <w:tmpl w:val="75C01F7D"/>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GQiNTCwtLCxMTQyUdpeDU4uLM/DyQAuNaAEWctJ8sAAAA"/>
  </w:docVars>
  <w:rsids>
    <w:rsidRoot w:val="00AA6219"/>
    <w:rsid w:val="00000F8F"/>
    <w:rsid w:val="000021FC"/>
    <w:rsid w:val="000212B2"/>
    <w:rsid w:val="00030174"/>
    <w:rsid w:val="00036342"/>
    <w:rsid w:val="0004579C"/>
    <w:rsid w:val="0006731C"/>
    <w:rsid w:val="000A47FA"/>
    <w:rsid w:val="000A65D3"/>
    <w:rsid w:val="000B1E33"/>
    <w:rsid w:val="000B4241"/>
    <w:rsid w:val="000D689F"/>
    <w:rsid w:val="000E54CB"/>
    <w:rsid w:val="000E7B7B"/>
    <w:rsid w:val="000E7D62"/>
    <w:rsid w:val="00102DA8"/>
    <w:rsid w:val="00103357"/>
    <w:rsid w:val="00123C9F"/>
    <w:rsid w:val="001244D1"/>
    <w:rsid w:val="00126190"/>
    <w:rsid w:val="00130F17"/>
    <w:rsid w:val="001320BF"/>
    <w:rsid w:val="00163625"/>
    <w:rsid w:val="00163BC4"/>
    <w:rsid w:val="00171993"/>
    <w:rsid w:val="00191062"/>
    <w:rsid w:val="00192B72"/>
    <w:rsid w:val="001A29D8"/>
    <w:rsid w:val="001A5CAA"/>
    <w:rsid w:val="001B0427"/>
    <w:rsid w:val="001D3A51"/>
    <w:rsid w:val="001E10D2"/>
    <w:rsid w:val="001E25B4"/>
    <w:rsid w:val="001E44FE"/>
    <w:rsid w:val="001E6181"/>
    <w:rsid w:val="00200595"/>
    <w:rsid w:val="00204835"/>
    <w:rsid w:val="00211754"/>
    <w:rsid w:val="00231920"/>
    <w:rsid w:val="0023195C"/>
    <w:rsid w:val="0024282C"/>
    <w:rsid w:val="002460DC"/>
    <w:rsid w:val="00250985"/>
    <w:rsid w:val="002556F6"/>
    <w:rsid w:val="00274424"/>
    <w:rsid w:val="00275E67"/>
    <w:rsid w:val="00283105"/>
    <w:rsid w:val="00284C4C"/>
    <w:rsid w:val="00287E68"/>
    <w:rsid w:val="00296529"/>
    <w:rsid w:val="002A0864"/>
    <w:rsid w:val="002A5B2A"/>
    <w:rsid w:val="002B27FB"/>
    <w:rsid w:val="002B685A"/>
    <w:rsid w:val="002C57D2"/>
    <w:rsid w:val="002E0D56"/>
    <w:rsid w:val="002E2751"/>
    <w:rsid w:val="002F4116"/>
    <w:rsid w:val="00315186"/>
    <w:rsid w:val="0033343E"/>
    <w:rsid w:val="003512C2"/>
    <w:rsid w:val="00363AB9"/>
    <w:rsid w:val="00365DDB"/>
    <w:rsid w:val="00371FB6"/>
    <w:rsid w:val="003763C1"/>
    <w:rsid w:val="00376BBE"/>
    <w:rsid w:val="00384CA0"/>
    <w:rsid w:val="0039224F"/>
    <w:rsid w:val="003A43A4"/>
    <w:rsid w:val="003A7E18"/>
    <w:rsid w:val="003C4C86"/>
    <w:rsid w:val="003C6258"/>
    <w:rsid w:val="003C78F0"/>
    <w:rsid w:val="003E2904"/>
    <w:rsid w:val="00401927"/>
    <w:rsid w:val="0041027F"/>
    <w:rsid w:val="00412475"/>
    <w:rsid w:val="00423789"/>
    <w:rsid w:val="00440F43"/>
    <w:rsid w:val="00441B6F"/>
    <w:rsid w:val="00446221"/>
    <w:rsid w:val="00450E62"/>
    <w:rsid w:val="004539DB"/>
    <w:rsid w:val="00471A80"/>
    <w:rsid w:val="00477BD7"/>
    <w:rsid w:val="004A38CF"/>
    <w:rsid w:val="004D305E"/>
    <w:rsid w:val="004D4277"/>
    <w:rsid w:val="004E69DE"/>
    <w:rsid w:val="00502516"/>
    <w:rsid w:val="00505F06"/>
    <w:rsid w:val="00506828"/>
    <w:rsid w:val="00526B53"/>
    <w:rsid w:val="0053056E"/>
    <w:rsid w:val="00554FDA"/>
    <w:rsid w:val="005C784C"/>
    <w:rsid w:val="005D17F6"/>
    <w:rsid w:val="005E5539"/>
    <w:rsid w:val="00602BF5"/>
    <w:rsid w:val="00617FDD"/>
    <w:rsid w:val="00633614"/>
    <w:rsid w:val="00633F68"/>
    <w:rsid w:val="00636EB2"/>
    <w:rsid w:val="006375B8"/>
    <w:rsid w:val="00663799"/>
    <w:rsid w:val="0066510A"/>
    <w:rsid w:val="00673F9F"/>
    <w:rsid w:val="00686953"/>
    <w:rsid w:val="00687DEA"/>
    <w:rsid w:val="00687E67"/>
    <w:rsid w:val="00691F9D"/>
    <w:rsid w:val="006967F7"/>
    <w:rsid w:val="006A250C"/>
    <w:rsid w:val="006B21D3"/>
    <w:rsid w:val="006B4E89"/>
    <w:rsid w:val="006B57D0"/>
    <w:rsid w:val="006C438A"/>
    <w:rsid w:val="006C594F"/>
    <w:rsid w:val="006D30FF"/>
    <w:rsid w:val="006D6940"/>
    <w:rsid w:val="006F0F5A"/>
    <w:rsid w:val="006F11EC"/>
    <w:rsid w:val="006F3E42"/>
    <w:rsid w:val="0070082C"/>
    <w:rsid w:val="00731BC7"/>
    <w:rsid w:val="0073326B"/>
    <w:rsid w:val="007369E6"/>
    <w:rsid w:val="0074250B"/>
    <w:rsid w:val="00746E59"/>
    <w:rsid w:val="00752522"/>
    <w:rsid w:val="00753D91"/>
    <w:rsid w:val="00754C9A"/>
    <w:rsid w:val="0075599A"/>
    <w:rsid w:val="00761D52"/>
    <w:rsid w:val="0077749E"/>
    <w:rsid w:val="007802E8"/>
    <w:rsid w:val="00790ADA"/>
    <w:rsid w:val="007D2288"/>
    <w:rsid w:val="007D2958"/>
    <w:rsid w:val="007D7DD8"/>
    <w:rsid w:val="007E088F"/>
    <w:rsid w:val="007E7EDB"/>
    <w:rsid w:val="007F7B32"/>
    <w:rsid w:val="00804BC2"/>
    <w:rsid w:val="0081431A"/>
    <w:rsid w:val="0083216F"/>
    <w:rsid w:val="008577F2"/>
    <w:rsid w:val="00860000"/>
    <w:rsid w:val="00861A5A"/>
    <w:rsid w:val="00863BD3"/>
    <w:rsid w:val="008641ED"/>
    <w:rsid w:val="00866D66"/>
    <w:rsid w:val="008671C6"/>
    <w:rsid w:val="00875803"/>
    <w:rsid w:val="008B459E"/>
    <w:rsid w:val="008E13AE"/>
    <w:rsid w:val="008E1506"/>
    <w:rsid w:val="008E6143"/>
    <w:rsid w:val="008E710C"/>
    <w:rsid w:val="008F69D6"/>
    <w:rsid w:val="00902823"/>
    <w:rsid w:val="00915CA6"/>
    <w:rsid w:val="00927834"/>
    <w:rsid w:val="00947964"/>
    <w:rsid w:val="009500A6"/>
    <w:rsid w:val="00957C18"/>
    <w:rsid w:val="009659BA"/>
    <w:rsid w:val="00983040"/>
    <w:rsid w:val="009A270B"/>
    <w:rsid w:val="009B3FB9"/>
    <w:rsid w:val="009B6C53"/>
    <w:rsid w:val="009C2465"/>
    <w:rsid w:val="009D2B76"/>
    <w:rsid w:val="009D35A0"/>
    <w:rsid w:val="009D7EB7"/>
    <w:rsid w:val="009E048A"/>
    <w:rsid w:val="009E08E9"/>
    <w:rsid w:val="009E3DB9"/>
    <w:rsid w:val="009E6E35"/>
    <w:rsid w:val="009F0EDA"/>
    <w:rsid w:val="00A03B96"/>
    <w:rsid w:val="00A05B19"/>
    <w:rsid w:val="00A1134E"/>
    <w:rsid w:val="00A15D42"/>
    <w:rsid w:val="00A24E7E"/>
    <w:rsid w:val="00A258C3"/>
    <w:rsid w:val="00A273D8"/>
    <w:rsid w:val="00A347C0"/>
    <w:rsid w:val="00A51431"/>
    <w:rsid w:val="00A539AD"/>
    <w:rsid w:val="00A84D9E"/>
    <w:rsid w:val="00A94063"/>
    <w:rsid w:val="00AA6219"/>
    <w:rsid w:val="00AA74E0"/>
    <w:rsid w:val="00AB703F"/>
    <w:rsid w:val="00AC6BB8"/>
    <w:rsid w:val="00AE008F"/>
    <w:rsid w:val="00AF0CB6"/>
    <w:rsid w:val="00B01FCD"/>
    <w:rsid w:val="00B1776C"/>
    <w:rsid w:val="00B52583"/>
    <w:rsid w:val="00B52896"/>
    <w:rsid w:val="00B6574C"/>
    <w:rsid w:val="00B73114"/>
    <w:rsid w:val="00B95236"/>
    <w:rsid w:val="00B96BD9"/>
    <w:rsid w:val="00BA1B01"/>
    <w:rsid w:val="00BA2641"/>
    <w:rsid w:val="00BB37AA"/>
    <w:rsid w:val="00BC53A0"/>
    <w:rsid w:val="00BE62AD"/>
    <w:rsid w:val="00BF121F"/>
    <w:rsid w:val="00BF1F80"/>
    <w:rsid w:val="00BF4AAB"/>
    <w:rsid w:val="00C166EF"/>
    <w:rsid w:val="00C17EB0"/>
    <w:rsid w:val="00C27F5F"/>
    <w:rsid w:val="00C30A0F"/>
    <w:rsid w:val="00C37E61"/>
    <w:rsid w:val="00C70F1B"/>
    <w:rsid w:val="00C71A47"/>
    <w:rsid w:val="00C7464C"/>
    <w:rsid w:val="00C85588"/>
    <w:rsid w:val="00C86586"/>
    <w:rsid w:val="00C910B1"/>
    <w:rsid w:val="00CD6755"/>
    <w:rsid w:val="00CD6856"/>
    <w:rsid w:val="00CE0089"/>
    <w:rsid w:val="00CE52C9"/>
    <w:rsid w:val="00CE793C"/>
    <w:rsid w:val="00CF193C"/>
    <w:rsid w:val="00D173F1"/>
    <w:rsid w:val="00D216B5"/>
    <w:rsid w:val="00D54176"/>
    <w:rsid w:val="00D74CB0"/>
    <w:rsid w:val="00D75952"/>
    <w:rsid w:val="00D8295D"/>
    <w:rsid w:val="00D87335"/>
    <w:rsid w:val="00DC2A65"/>
    <w:rsid w:val="00DC6E5E"/>
    <w:rsid w:val="00DE15F0"/>
    <w:rsid w:val="00DE5663"/>
    <w:rsid w:val="00DE78AA"/>
    <w:rsid w:val="00E053D0"/>
    <w:rsid w:val="00E1499A"/>
    <w:rsid w:val="00E15994"/>
    <w:rsid w:val="00E27B65"/>
    <w:rsid w:val="00E3114E"/>
    <w:rsid w:val="00E31A70"/>
    <w:rsid w:val="00E35B02"/>
    <w:rsid w:val="00E36C95"/>
    <w:rsid w:val="00E601DC"/>
    <w:rsid w:val="00E66496"/>
    <w:rsid w:val="00E66B35"/>
    <w:rsid w:val="00E66E10"/>
    <w:rsid w:val="00E769F6"/>
    <w:rsid w:val="00E8407C"/>
    <w:rsid w:val="00E84F3C"/>
    <w:rsid w:val="00E95302"/>
    <w:rsid w:val="00EA012C"/>
    <w:rsid w:val="00EA328A"/>
    <w:rsid w:val="00EC6A55"/>
    <w:rsid w:val="00ED0288"/>
    <w:rsid w:val="00EE52CB"/>
    <w:rsid w:val="00EF4C3B"/>
    <w:rsid w:val="00EF581D"/>
    <w:rsid w:val="00EF7FD8"/>
    <w:rsid w:val="00F06F59"/>
    <w:rsid w:val="00F17988"/>
    <w:rsid w:val="00F22DC0"/>
    <w:rsid w:val="00F469F0"/>
    <w:rsid w:val="00F53273"/>
    <w:rsid w:val="00F755E4"/>
    <w:rsid w:val="00F77D02"/>
    <w:rsid w:val="00FB3A86"/>
    <w:rsid w:val="00FD36C8"/>
    <w:rsid w:val="04242472"/>
    <w:rsid w:val="165515A9"/>
    <w:rsid w:val="1A4062F5"/>
    <w:rsid w:val="1A6725C9"/>
    <w:rsid w:val="21465528"/>
    <w:rsid w:val="6E2F2038"/>
    <w:rsid w:val="70D00D51"/>
    <w:rsid w:val="7ECD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4AAF8D3"/>
  <w15:docId w15:val="{01CCC7E3-2E7E-9E41-91D2-8C023CE0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color w:val="2B2A2A"/>
      <w:sz w:val="24"/>
      <w:szCs w:val="24"/>
    </w:rPr>
  </w:style>
  <w:style w:type="character" w:customStyle="1" w:styleId="CommentSubjectChar">
    <w:name w:val="Comment Subject Char"/>
    <w:basedOn w:val="CommentTextChar"/>
    <w:link w:val="CommentSubject"/>
    <w:semiHidden/>
    <w:qFormat/>
    <w:rPr>
      <w:rFonts w:ascii="Helvetica" w:hAnsi="Helvetica"/>
      <w:b/>
      <w:bCs/>
      <w:lang w:val="nb-NO" w:eastAsia="nb-NO"/>
    </w:rPr>
  </w:style>
  <w:style w:type="character" w:styleId="UnresolvedMention">
    <w:name w:val="Unresolved Mention"/>
    <w:basedOn w:val="DefaultParagraphFont"/>
    <w:uiPriority w:val="99"/>
    <w:semiHidden/>
    <w:unhideWhenUsed/>
    <w:rsid w:val="00036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10.55927/fjmr.v2i11.6495" TargetMode="External"/><Relationship Id="rId18" Type="http://schemas.openxmlformats.org/officeDocument/2006/relationships/hyperlink" Target="https://doi.org/10.1017/S0033291718003823" TargetMode="External"/><Relationship Id="rId26" Type="http://schemas.openxmlformats.org/officeDocument/2006/relationships/hyperlink" Target="https://doi.org/10.1016/S0140-6736(14)61797-9" TargetMode="External"/><Relationship Id="rId39" Type="http://schemas.openxmlformats.org/officeDocument/2006/relationships/footer" Target="footer2.xml"/><Relationship Id="rId21" Type="http://schemas.openxmlformats.org/officeDocument/2006/relationships/hyperlink" Target="https://doi.org/10.1097/00004583-199610000-00024" TargetMode="External"/><Relationship Id="rId34" Type="http://schemas.openxmlformats.org/officeDocument/2006/relationships/hyperlink" Target="https://doi.org/10.1111/j.1943-278x.1989.tb01031.x"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812/jhealthscope-121797" TargetMode="External"/><Relationship Id="rId20" Type="http://schemas.openxmlformats.org/officeDocument/2006/relationships/hyperlink" Target="https://doi.org/10.1371/journal.pmed.1001439" TargetMode="External"/><Relationship Id="rId29" Type="http://schemas.openxmlformats.org/officeDocument/2006/relationships/hyperlink" Target="https://doi.org/10.1371/journal.pmed.100134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3389/phrs.2024.1607041" TargetMode="External"/><Relationship Id="rId32" Type="http://schemas.openxmlformats.org/officeDocument/2006/relationships/hyperlink" Target="https://eprints.lmu.edu.ng/id/eprint/1691"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indusedu.org" TargetMode="External"/><Relationship Id="rId23" Type="http://schemas.openxmlformats.org/officeDocument/2006/relationships/hyperlink" Target="https://doi.org/10.1007/s10802-020-00691-y" TargetMode="External"/><Relationship Id="rId28" Type="http://schemas.openxmlformats.org/officeDocument/2006/relationships/hyperlink" Target="https://articles.nigeriahealthwatch.com/world-suicide-prevention-day-2023-creating-hope-through-action/" TargetMode="External"/><Relationship Id="rId36" Type="http://schemas.openxmlformats.org/officeDocument/2006/relationships/hyperlink" Target="https://data.worldbank.org/indicator/SH.STA.SUIC.P5" TargetMode="External"/><Relationship Id="rId10" Type="http://schemas.openxmlformats.org/officeDocument/2006/relationships/header" Target="header2.xml"/><Relationship Id="rId19" Type="http://schemas.openxmlformats.org/officeDocument/2006/relationships/hyperlink" Target="https://www.cdc.gov/nchs/products/databriefs/db241.htm" TargetMode="External"/><Relationship Id="rId31" Type="http://schemas.openxmlformats.org/officeDocument/2006/relationships/hyperlink" Target="https://doi.org/10.1002/rev3.312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9734/BJESBS/2015/19295" TargetMode="External"/><Relationship Id="rId22" Type="http://schemas.openxmlformats.org/officeDocument/2006/relationships/hyperlink" Target="http://dx.doi.org/10.15585/mmwr.su7201a6" TargetMode="External"/><Relationship Id="rId27" Type="http://schemas.openxmlformats.org/officeDocument/2006/relationships/hyperlink" Target="https://doi.org/10.1007/s00038-018-1196-1" TargetMode="External"/><Relationship Id="rId30" Type="http://schemas.openxmlformats.org/officeDocument/2006/relationships/hyperlink" Target="http://creativecommons.org/licenses/by-nc-sa/4.0" TargetMode="External"/><Relationship Id="rId35" Type="http://schemas.openxmlformats.org/officeDocument/2006/relationships/hyperlink" Target="https://www.who.int/news/item/09-09-2019-suicide-one-person-dies-every-40-second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doi.org/10.4102/sajpsychiatry.v29i0.1799" TargetMode="External"/><Relationship Id="rId25" Type="http://schemas.openxmlformats.org/officeDocument/2006/relationships/hyperlink" Target="https://doi.org/10.1177/1077559507301842" TargetMode="External"/><Relationship Id="rId33" Type="http://schemas.openxmlformats.org/officeDocument/2006/relationships/hyperlink" Target="https://doi.org/10.1136/gpsych-2020-100347"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D598B-34C7-4159-97E6-CED963E1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5761</Words>
  <Characters>37251</Characters>
  <Application>Microsoft Office Word</Application>
  <DocSecurity>0</DocSecurity>
  <Lines>310</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2025-12-19T19:57:00Z</dcterms:created>
  <dcterms:modified xsi:type="dcterms:W3CDTF">2025-12-22T13:06:00Z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3f33e30f-cb42-4734-8b53-9c9a33190696</vt:lpwstr>
  </property>
  <property fmtid="{D5CDD505-2E9C-101B-9397-08002B2CF9AE}" pid="3" name="KSOProductBuildVer">
    <vt:lpwstr>1033-12.2.0.23155</vt:lpwstr>
  </property>
  <property fmtid="{D5CDD505-2E9C-101B-9397-08002B2CF9AE}" pid="4" name="ICV">
    <vt:lpwstr>E5ACFD7522764CC98801931E4515D3A2_13</vt:lpwstr>
  </property>
</Properties>
</file>