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0698B" w14:textId="33CDA9F7" w:rsidR="006F4AE1" w:rsidRPr="00717E3B" w:rsidRDefault="00596105" w:rsidP="005B5F55">
      <w:pPr>
        <w:shd w:val="clear" w:color="auto" w:fill="FFFFFF"/>
        <w:spacing w:after="0" w:line="276" w:lineRule="auto"/>
        <w:ind w:right="1503"/>
        <w:jc w:val="center"/>
        <w:outlineLvl w:val="2"/>
        <w:rPr>
          <w:rFonts w:ascii="Bookman Old Style" w:eastAsia="Times New Roman" w:hAnsi="Bookman Old Style" w:cs="Times New Roman"/>
          <w:b/>
          <w:bCs/>
          <w:kern w:val="0"/>
          <w:sz w:val="24"/>
          <w:szCs w:val="24"/>
          <w:lang w:val="en-US"/>
          <w14:ligatures w14:val="none"/>
        </w:rPr>
      </w:pPr>
      <w:hyperlink r:id="rId8" w:history="1">
        <w:r w:rsidR="00DE1C2D" w:rsidRPr="00717E3B">
          <w:rPr>
            <w:rFonts w:ascii="Bookman Old Style" w:eastAsia="Times New Roman" w:hAnsi="Bookman Old Style" w:cs="Times New Roman"/>
            <w:b/>
            <w:bCs/>
            <w:kern w:val="0"/>
            <w:sz w:val="24"/>
            <w:szCs w:val="24"/>
            <w:lang w:val="en-US"/>
            <w14:ligatures w14:val="none"/>
          </w:rPr>
          <w:t xml:space="preserve">Adsorption isotherm </w:t>
        </w:r>
        <w:r w:rsidR="00CB7DBA" w:rsidRPr="00717E3B">
          <w:rPr>
            <w:rFonts w:ascii="Bookman Old Style" w:eastAsia="Times New Roman" w:hAnsi="Bookman Old Style" w:cs="Times New Roman"/>
            <w:b/>
            <w:bCs/>
            <w:kern w:val="0"/>
            <w:sz w:val="24"/>
            <w:szCs w:val="24"/>
            <w:lang w:val="en-US"/>
            <w14:ligatures w14:val="none"/>
          </w:rPr>
          <w:t>kinetics of Cu</w:t>
        </w:r>
        <w:r w:rsidR="00CB7DBA" w:rsidRPr="00717E3B">
          <w:rPr>
            <w:rFonts w:ascii="Bookman Old Style" w:eastAsia="Times New Roman" w:hAnsi="Bookman Old Style" w:cs="Times New Roman"/>
            <w:b/>
            <w:bCs/>
            <w:kern w:val="0"/>
            <w:sz w:val="24"/>
            <w:szCs w:val="24"/>
            <w:vertAlign w:val="superscript"/>
            <w:lang w:val="en-US"/>
            <w14:ligatures w14:val="none"/>
          </w:rPr>
          <w:t>2+</w:t>
        </w:r>
        <w:r w:rsidR="00CB7DBA" w:rsidRPr="00717E3B">
          <w:rPr>
            <w:rFonts w:ascii="Bookman Old Style" w:eastAsia="Times New Roman" w:hAnsi="Bookman Old Style" w:cs="Times New Roman"/>
            <w:b/>
            <w:bCs/>
            <w:kern w:val="0"/>
            <w:sz w:val="24"/>
            <w:szCs w:val="24"/>
            <w:lang w:val="en-US"/>
            <w14:ligatures w14:val="none"/>
          </w:rPr>
          <w:t>, Pb</w:t>
        </w:r>
        <w:r w:rsidR="00CB7DBA" w:rsidRPr="00717E3B">
          <w:rPr>
            <w:rFonts w:ascii="Bookman Old Style" w:eastAsia="Times New Roman" w:hAnsi="Bookman Old Style" w:cs="Times New Roman"/>
            <w:b/>
            <w:bCs/>
            <w:kern w:val="0"/>
            <w:sz w:val="24"/>
            <w:szCs w:val="24"/>
            <w:vertAlign w:val="superscript"/>
            <w:lang w:val="en-US"/>
            <w14:ligatures w14:val="none"/>
          </w:rPr>
          <w:t>2+</w:t>
        </w:r>
        <w:r w:rsidR="00CB7DBA" w:rsidRPr="00717E3B">
          <w:rPr>
            <w:rFonts w:ascii="Bookman Old Style" w:eastAsia="Times New Roman" w:hAnsi="Bookman Old Style" w:cs="Times New Roman"/>
            <w:b/>
            <w:bCs/>
            <w:kern w:val="0"/>
            <w:sz w:val="24"/>
            <w:szCs w:val="24"/>
            <w:lang w:val="en-US"/>
            <w14:ligatures w14:val="none"/>
          </w:rPr>
          <w:t xml:space="preserve"> and Cd</w:t>
        </w:r>
        <w:r w:rsidR="00CB7DBA" w:rsidRPr="00717E3B">
          <w:rPr>
            <w:rFonts w:ascii="Bookman Old Style" w:eastAsia="Times New Roman" w:hAnsi="Bookman Old Style" w:cs="Times New Roman"/>
            <w:b/>
            <w:bCs/>
            <w:kern w:val="0"/>
            <w:sz w:val="24"/>
            <w:szCs w:val="24"/>
            <w:vertAlign w:val="superscript"/>
            <w:lang w:val="en-US"/>
            <w14:ligatures w14:val="none"/>
          </w:rPr>
          <w:t>2+</w:t>
        </w:r>
        <w:r w:rsidR="00CB7DBA" w:rsidRPr="00717E3B">
          <w:rPr>
            <w:rFonts w:ascii="Bookman Old Style" w:eastAsia="Times New Roman" w:hAnsi="Bookman Old Style" w:cs="Times New Roman"/>
            <w:b/>
            <w:bCs/>
            <w:kern w:val="0"/>
            <w:sz w:val="24"/>
            <w:szCs w:val="24"/>
            <w:lang w:val="en-US"/>
            <w14:ligatures w14:val="none"/>
          </w:rPr>
          <w:t xml:space="preserve"> </w:t>
        </w:r>
        <w:r w:rsidR="009678C7" w:rsidRPr="00717E3B">
          <w:rPr>
            <w:rFonts w:ascii="Bookman Old Style" w:eastAsia="Times New Roman" w:hAnsi="Bookman Old Style" w:cs="Times New Roman"/>
            <w:b/>
            <w:bCs/>
            <w:kern w:val="0"/>
            <w:sz w:val="24"/>
            <w:szCs w:val="24"/>
            <w:lang w:val="en-US"/>
            <w14:ligatures w14:val="none"/>
          </w:rPr>
          <w:t xml:space="preserve">onto Mukurweini’s </w:t>
        </w:r>
        <w:r w:rsidR="006427A4" w:rsidRPr="00717E3B">
          <w:rPr>
            <w:rFonts w:ascii="Bookman Old Style" w:eastAsia="Times New Roman" w:hAnsi="Bookman Old Style" w:cs="Times New Roman"/>
            <w:b/>
            <w:bCs/>
            <w:kern w:val="0"/>
            <w:sz w:val="24"/>
            <w:szCs w:val="24"/>
            <w:lang w:val="en-US"/>
            <w14:ligatures w14:val="none"/>
          </w:rPr>
          <w:t>raw</w:t>
        </w:r>
        <w:r w:rsidR="000B6E8A" w:rsidRPr="00717E3B">
          <w:rPr>
            <w:rFonts w:ascii="Bookman Old Style" w:eastAsia="Times New Roman" w:hAnsi="Bookman Old Style" w:cs="Times New Roman"/>
            <w:b/>
            <w:bCs/>
            <w:kern w:val="0"/>
            <w:sz w:val="24"/>
            <w:szCs w:val="24"/>
            <w:lang w:val="en-US"/>
            <w14:ligatures w14:val="none"/>
          </w:rPr>
          <w:t xml:space="preserve"> </w:t>
        </w:r>
        <w:r w:rsidR="009678C7" w:rsidRPr="00717E3B">
          <w:rPr>
            <w:rFonts w:ascii="Bookman Old Style" w:eastAsia="Times New Roman" w:hAnsi="Bookman Old Style" w:cs="Times New Roman"/>
            <w:b/>
            <w:bCs/>
            <w:kern w:val="0"/>
            <w:sz w:val="24"/>
            <w:szCs w:val="24"/>
            <w:lang w:val="en-US"/>
            <w14:ligatures w14:val="none"/>
          </w:rPr>
          <w:t>kaolinite and alkali modified Kaolinite</w:t>
        </w:r>
      </w:hyperlink>
    </w:p>
    <w:p w14:paraId="09ABE867" w14:textId="41CD9DF9" w:rsidR="00CB7DBA" w:rsidRPr="00C42921" w:rsidRDefault="00CB7DBA" w:rsidP="00AF45EA">
      <w:pPr>
        <w:shd w:val="clear" w:color="auto" w:fill="FFFFFF"/>
        <w:spacing w:after="0" w:line="240" w:lineRule="auto"/>
        <w:ind w:right="1503"/>
        <w:jc w:val="both"/>
        <w:outlineLvl w:val="2"/>
        <w:rPr>
          <w:rFonts w:ascii="Bookman Old Style" w:eastAsia="Times New Roman" w:hAnsi="Bookman Old Style" w:cs="Times New Roman"/>
          <w:b/>
          <w:bCs/>
          <w:kern w:val="0"/>
          <w:sz w:val="20"/>
          <w:szCs w:val="20"/>
          <w:lang w:val="en-US"/>
          <w14:ligatures w14:val="none"/>
        </w:rPr>
      </w:pPr>
    </w:p>
    <w:p w14:paraId="0832380E" w14:textId="77777777" w:rsidR="009B2C23" w:rsidRPr="00C42921" w:rsidRDefault="009B2C23" w:rsidP="00AF45EA">
      <w:pPr>
        <w:shd w:val="clear" w:color="auto" w:fill="FFFFFF"/>
        <w:spacing w:after="0" w:line="240" w:lineRule="auto"/>
        <w:ind w:right="1503"/>
        <w:jc w:val="both"/>
        <w:outlineLvl w:val="2"/>
        <w:rPr>
          <w:rFonts w:ascii="Bookman Old Style" w:eastAsia="Times New Roman" w:hAnsi="Bookman Old Style" w:cs="Times New Roman"/>
          <w:b/>
          <w:bCs/>
          <w:kern w:val="0"/>
          <w:sz w:val="20"/>
          <w:szCs w:val="20"/>
          <w:lang w:val="en-US"/>
          <w14:ligatures w14:val="none"/>
        </w:rPr>
      </w:pPr>
    </w:p>
    <w:p w14:paraId="0CDAFD5A" w14:textId="70114FE1" w:rsidR="00801237" w:rsidRPr="00C42921" w:rsidRDefault="00106E95" w:rsidP="006F4AE1">
      <w:pPr>
        <w:shd w:val="clear" w:color="auto" w:fill="FFFFFF"/>
        <w:spacing w:after="30" w:line="276" w:lineRule="auto"/>
        <w:ind w:right="1500"/>
        <w:jc w:val="both"/>
        <w:outlineLvl w:val="2"/>
        <w:rPr>
          <w:rFonts w:ascii="Bookman Old Style" w:eastAsia="Times New Roman" w:hAnsi="Bookman Old Style" w:cs="Times New Roman"/>
          <w:b/>
          <w:bCs/>
          <w:kern w:val="0"/>
          <w:sz w:val="20"/>
          <w:szCs w:val="20"/>
          <w:lang w:val="en-US"/>
          <w14:ligatures w14:val="none"/>
        </w:rPr>
      </w:pPr>
      <w:r w:rsidRPr="00C42921">
        <w:rPr>
          <w:rFonts w:ascii="Bookman Old Style" w:eastAsia="Times New Roman" w:hAnsi="Bookman Old Style" w:cs="Times New Roman"/>
          <w:b/>
          <w:bCs/>
          <w:kern w:val="0"/>
          <w:sz w:val="20"/>
          <w:szCs w:val="20"/>
          <w:lang w:val="en-US"/>
          <w14:ligatures w14:val="none"/>
        </w:rPr>
        <w:t>Abstract:</w:t>
      </w:r>
    </w:p>
    <w:p w14:paraId="512D6097" w14:textId="649BE839" w:rsidR="0076142E" w:rsidRPr="00C42921" w:rsidRDefault="00801237" w:rsidP="009B2C23">
      <w:pPr>
        <w:spacing w:after="0" w:line="240" w:lineRule="auto"/>
        <w:jc w:val="both"/>
        <w:rPr>
          <w:rFonts w:ascii="Bookman Old Style" w:hAnsi="Bookman Old Style" w:cs="Times New Roman"/>
          <w:sz w:val="20"/>
          <w:szCs w:val="20"/>
          <w:lang w:val="en-US"/>
        </w:rPr>
      </w:pPr>
      <w:r w:rsidRPr="00C42921">
        <w:rPr>
          <w:rFonts w:ascii="Bookman Old Style" w:hAnsi="Bookman Old Style" w:cs="Times New Roman"/>
          <w:sz w:val="20"/>
          <w:szCs w:val="20"/>
          <w:lang w:val="en-US"/>
        </w:rPr>
        <w:t>It is essential to remove heavy metal ions from industrial or domestic waste before they are released into water sources, as their presence in water, even in small concentrations, is a significant environmental concern. Industrial, domestic, and agricultural activities are the primary sources of heavy metal ion contamination in water sources. This study</w:t>
      </w:r>
      <w:r w:rsidR="00B87E52" w:rsidRPr="00C42921">
        <w:rPr>
          <w:rFonts w:ascii="Bookman Old Style" w:hAnsi="Bookman Old Style" w:cs="Times New Roman"/>
          <w:sz w:val="20"/>
          <w:szCs w:val="20"/>
          <w:lang w:val="en-US"/>
        </w:rPr>
        <w:t xml:space="preserve"> sought </w:t>
      </w:r>
      <w:r w:rsidR="004463BF" w:rsidRPr="00C42921">
        <w:rPr>
          <w:rFonts w:ascii="Bookman Old Style" w:hAnsi="Bookman Old Style" w:cs="Times New Roman"/>
          <w:sz w:val="20"/>
          <w:szCs w:val="20"/>
          <w:lang w:val="en-US"/>
        </w:rPr>
        <w:t xml:space="preserve">to find </w:t>
      </w:r>
      <w:r w:rsidR="00765AA6" w:rsidRPr="00C42921">
        <w:rPr>
          <w:rFonts w:ascii="Bookman Old Style" w:hAnsi="Bookman Old Style"/>
          <w:sz w:val="20"/>
          <w:szCs w:val="20"/>
          <w:lang w:val="en-GB"/>
        </w:rPr>
        <w:t xml:space="preserve">the best-fitting isotherm and kinetic models, and to evaluate the thermodynamic feasibility, the </w:t>
      </w:r>
      <w:r w:rsidR="00B87E52" w:rsidRPr="00C42921">
        <w:rPr>
          <w:rFonts w:ascii="Bookman Old Style" w:hAnsi="Bookman Old Style" w:cs="Times New Roman"/>
          <w:sz w:val="20"/>
          <w:szCs w:val="20"/>
          <w:lang w:val="en-US"/>
        </w:rPr>
        <w:t>study</w:t>
      </w:r>
      <w:r w:rsidRPr="00C42921">
        <w:rPr>
          <w:rFonts w:ascii="Bookman Old Style" w:hAnsi="Bookman Old Style" w:cs="Times New Roman"/>
          <w:sz w:val="20"/>
          <w:szCs w:val="20"/>
          <w:lang w:val="en-US"/>
        </w:rPr>
        <w:t xml:space="preserve"> used </w:t>
      </w:r>
      <w:r w:rsidR="00AA5B4F" w:rsidRPr="00C42921">
        <w:rPr>
          <w:rFonts w:ascii="Bookman Old Style" w:hAnsi="Bookman Old Style" w:cs="Times New Roman"/>
          <w:sz w:val="20"/>
          <w:szCs w:val="20"/>
          <w:lang w:val="en-US"/>
        </w:rPr>
        <w:t>Mukurweini</w:t>
      </w:r>
      <w:r w:rsidRPr="00C42921">
        <w:rPr>
          <w:rFonts w:ascii="Bookman Old Style" w:hAnsi="Bookman Old Style" w:cs="Times New Roman"/>
          <w:sz w:val="20"/>
          <w:szCs w:val="20"/>
          <w:lang w:val="en-US"/>
        </w:rPr>
        <w:t xml:space="preserve"> Kaolinite and alkali-modified Kaolinite for lead, copper, and cadmium adsorption from an aqueous solution using a batch adsorption process.</w:t>
      </w:r>
      <w:r w:rsidR="004E3E98" w:rsidRPr="00C42921">
        <w:rPr>
          <w:rFonts w:ascii="Bookman Old Style" w:hAnsi="Bookman Old Style" w:cs="Times New Roman"/>
          <w:sz w:val="20"/>
          <w:szCs w:val="20"/>
          <w:lang w:val="en-US"/>
        </w:rPr>
        <w:t xml:space="preserve"> </w:t>
      </w:r>
      <w:r w:rsidR="004E3E98" w:rsidRPr="00C42921">
        <w:rPr>
          <w:rFonts w:ascii="Bookman Old Style" w:hAnsi="Bookman Old Style" w:cs="Times New Roman"/>
          <w:sz w:val="20"/>
          <w:szCs w:val="20"/>
        </w:rPr>
        <w:t>Two samples of raw clay earthly mineral each weighing 3 kg were excavated from Mukurweini using a shovel (grid method). The samples were further processed by separate calcination at 700°C in a furnace at for 2 hours that maximised dehydroxylation reactions within the clay material. One sample (3 kg), was converted to Alkali modified kaolinite (AMK) by weighing out 50 g of the freshly calcined brown clay material and subsequently modified using NaOH (v=50 mL; c= 7 mol. L</w:t>
      </w:r>
      <w:r w:rsidR="004E3E98" w:rsidRPr="00C42921">
        <w:rPr>
          <w:rFonts w:ascii="Bookman Old Style" w:hAnsi="Bookman Old Style" w:cs="Times New Roman"/>
          <w:sz w:val="20"/>
          <w:szCs w:val="20"/>
          <w:vertAlign w:val="superscript"/>
        </w:rPr>
        <w:t>-1</w:t>
      </w:r>
      <w:r w:rsidR="004E3E98" w:rsidRPr="00C42921">
        <w:rPr>
          <w:rFonts w:ascii="Bookman Old Style" w:hAnsi="Bookman Old Style" w:cs="Times New Roman"/>
          <w:sz w:val="20"/>
          <w:szCs w:val="20"/>
        </w:rPr>
        <w:t>) in an orbital shaker under agitation for 30 minutes at a temperature of 60°C to obtain a homogenous paste. The calcined raw and alkali modified kaolinite samples were separately placed in a pressure cooker, heated for 3 hours, washed with ethanol, oven-dried at 110°C for 1 hour, and finally activated in a muffle furnace at 700°C for 2 hours.</w:t>
      </w:r>
      <w:r w:rsidRPr="00C42921">
        <w:rPr>
          <w:rFonts w:ascii="Bookman Old Style" w:hAnsi="Bookman Old Style" w:cs="Times New Roman"/>
          <w:sz w:val="20"/>
          <w:szCs w:val="20"/>
          <w:lang w:val="en-US"/>
        </w:rPr>
        <w:t xml:space="preserve"> Of the three isotherm models investigated (Langmuir, Freundlich, and Temkin), the Freundlich model gave the best fit to the experimental data. The result of kinetic studies indicated that the adsorption process followed a ps</w:t>
      </w:r>
      <w:r w:rsidR="00DE1C2D" w:rsidRPr="00C42921">
        <w:rPr>
          <w:rFonts w:ascii="Bookman Old Style" w:hAnsi="Bookman Old Style" w:cs="Times New Roman"/>
          <w:sz w:val="20"/>
          <w:szCs w:val="20"/>
          <w:lang w:val="en-US"/>
        </w:rPr>
        <w:t xml:space="preserve">eudo-second-order, spontaneous </w:t>
      </w:r>
      <w:r w:rsidRPr="00C42921">
        <w:rPr>
          <w:rFonts w:ascii="Bookman Old Style" w:hAnsi="Bookman Old Style" w:cs="Times New Roman"/>
          <w:sz w:val="20"/>
          <w:szCs w:val="20"/>
          <w:lang w:val="en-US"/>
        </w:rPr>
        <w:t xml:space="preserve">physical progression. </w:t>
      </w:r>
    </w:p>
    <w:p w14:paraId="130DD71E" w14:textId="77777777" w:rsidR="004E3E98" w:rsidRPr="00C42921" w:rsidRDefault="004E3E98" w:rsidP="009B2C23">
      <w:pPr>
        <w:spacing w:after="0" w:line="240" w:lineRule="auto"/>
        <w:jc w:val="both"/>
        <w:rPr>
          <w:rFonts w:ascii="Bookman Old Style" w:hAnsi="Bookman Old Style" w:cs="Times New Roman"/>
          <w:sz w:val="20"/>
          <w:szCs w:val="20"/>
          <w:lang w:val="en-US"/>
        </w:rPr>
      </w:pPr>
    </w:p>
    <w:p w14:paraId="1B89C397" w14:textId="1875F90D" w:rsidR="0076142E" w:rsidRPr="00C42921" w:rsidRDefault="0076142E" w:rsidP="009B2C23">
      <w:pPr>
        <w:spacing w:after="0" w:line="240" w:lineRule="auto"/>
        <w:jc w:val="both"/>
        <w:rPr>
          <w:rFonts w:ascii="Bookman Old Style" w:hAnsi="Bookman Old Style" w:cs="Times New Roman"/>
          <w:i/>
          <w:sz w:val="20"/>
          <w:szCs w:val="20"/>
          <w:lang w:val="en-US"/>
        </w:rPr>
      </w:pPr>
      <w:r w:rsidRPr="00C42921">
        <w:rPr>
          <w:rFonts w:ascii="Bookman Old Style" w:hAnsi="Bookman Old Style" w:cs="Times New Roman"/>
          <w:sz w:val="20"/>
          <w:szCs w:val="20"/>
          <w:lang w:val="en-US"/>
        </w:rPr>
        <w:t>Keywords:</w:t>
      </w:r>
      <w:r w:rsidRPr="00C42921">
        <w:rPr>
          <w:rFonts w:ascii="Bookman Old Style" w:hAnsi="Bookman Old Style" w:cs="Times New Roman"/>
          <w:i/>
          <w:sz w:val="20"/>
          <w:szCs w:val="20"/>
          <w:lang w:val="en-US"/>
        </w:rPr>
        <w:t xml:space="preserve"> </w:t>
      </w:r>
      <w:r w:rsidR="00DE1C2D" w:rsidRPr="00C42921">
        <w:rPr>
          <w:rFonts w:ascii="Bookman Old Style" w:hAnsi="Bookman Old Style" w:cs="Times New Roman"/>
          <w:i/>
          <w:sz w:val="20"/>
          <w:szCs w:val="20"/>
          <w:lang w:val="en-US"/>
        </w:rPr>
        <w:t>Adsorption, kinetics</w:t>
      </w:r>
      <w:r w:rsidR="00866EAB" w:rsidRPr="00C42921">
        <w:rPr>
          <w:rFonts w:ascii="Bookman Old Style" w:hAnsi="Bookman Old Style" w:cs="Times New Roman"/>
          <w:i/>
          <w:sz w:val="20"/>
          <w:szCs w:val="20"/>
          <w:lang w:val="en-US"/>
        </w:rPr>
        <w:t>,</w:t>
      </w:r>
      <w:r w:rsidR="00DE1C2D" w:rsidRPr="00C42921">
        <w:rPr>
          <w:rFonts w:ascii="Bookman Old Style" w:hAnsi="Bookman Old Style" w:cs="Times New Roman"/>
          <w:i/>
          <w:sz w:val="20"/>
          <w:szCs w:val="20"/>
          <w:lang w:val="en-US"/>
        </w:rPr>
        <w:t xml:space="preserve"> kaolinite, modified kaolinite,</w:t>
      </w:r>
      <w:r w:rsidR="00DE1C2D" w:rsidRPr="00C42921">
        <w:rPr>
          <w:rFonts w:ascii="Bookman Old Style" w:hAnsi="Bookman Old Style" w:cs="Times New Roman"/>
          <w:sz w:val="20"/>
          <w:szCs w:val="20"/>
          <w:lang w:val="en-US"/>
        </w:rPr>
        <w:t xml:space="preserve"> </w:t>
      </w:r>
      <w:r w:rsidR="00DE1C2D" w:rsidRPr="00C42921">
        <w:rPr>
          <w:rFonts w:ascii="Bookman Old Style" w:hAnsi="Bookman Old Style" w:cs="Times New Roman"/>
          <w:i/>
          <w:sz w:val="20"/>
          <w:szCs w:val="20"/>
          <w:lang w:val="en-US"/>
        </w:rPr>
        <w:t>Langmuir, Temkin, Freundlich</w:t>
      </w:r>
    </w:p>
    <w:p w14:paraId="000914E4" w14:textId="77777777" w:rsidR="00573176" w:rsidRPr="00C42921" w:rsidRDefault="00573176" w:rsidP="00AF45EA">
      <w:pPr>
        <w:spacing w:after="0" w:line="240" w:lineRule="auto"/>
        <w:jc w:val="both"/>
        <w:rPr>
          <w:rFonts w:ascii="Bookman Old Style" w:hAnsi="Bookman Old Style" w:cs="Times New Roman"/>
          <w:sz w:val="20"/>
          <w:szCs w:val="20"/>
          <w:lang w:val="en-US"/>
        </w:rPr>
      </w:pPr>
    </w:p>
    <w:p w14:paraId="2BE72C25" w14:textId="1C46BF07" w:rsidR="00C34810" w:rsidRPr="00C42921" w:rsidRDefault="00106E95" w:rsidP="00106E95">
      <w:pPr>
        <w:pStyle w:val="Heading1"/>
        <w:spacing w:before="0"/>
        <w:rPr>
          <w:rFonts w:ascii="Bookman Old Style" w:hAnsi="Bookman Old Style"/>
          <w:color w:val="auto"/>
          <w:sz w:val="20"/>
          <w:szCs w:val="20"/>
        </w:rPr>
      </w:pPr>
      <w:r w:rsidRPr="00C42921">
        <w:rPr>
          <w:rFonts w:ascii="Bookman Old Style" w:hAnsi="Bookman Old Style"/>
          <w:color w:val="auto"/>
          <w:sz w:val="20"/>
          <w:szCs w:val="20"/>
        </w:rPr>
        <w:t>Introduction</w:t>
      </w:r>
    </w:p>
    <w:p w14:paraId="1A3CDE61" w14:textId="0BDD0C3E" w:rsidR="00034521" w:rsidRPr="00C42921" w:rsidRDefault="00D87359" w:rsidP="004E5895">
      <w:pPr>
        <w:pStyle w:val="NormalWeb"/>
        <w:spacing w:before="0" w:beforeAutospacing="0" w:after="0" w:afterAutospacing="0" w:line="276" w:lineRule="auto"/>
        <w:jc w:val="both"/>
        <w:rPr>
          <w:rFonts w:ascii="Bookman Old Style" w:hAnsi="Bookman Old Style"/>
          <w:sz w:val="20"/>
          <w:szCs w:val="20"/>
        </w:rPr>
      </w:pPr>
      <w:r w:rsidRPr="00C42921">
        <w:rPr>
          <w:rFonts w:ascii="Bookman Old Style" w:hAnsi="Bookman Old Style"/>
          <w:sz w:val="20"/>
          <w:szCs w:val="20"/>
        </w:rPr>
        <w:t>It is of utmost importance to take action to reduce environmental heavy metal pollution, as it poses a serious health risk</w:t>
      </w:r>
      <w:r w:rsidR="0068416A" w:rsidRPr="00C42921">
        <w:rPr>
          <w:rFonts w:ascii="Bookman Old Style" w:hAnsi="Bookman Old Style"/>
          <w:sz w:val="20"/>
          <w:szCs w:val="20"/>
          <w:vertAlign w:val="superscript"/>
        </w:rPr>
        <w:t>[1]</w:t>
      </w:r>
      <w:r w:rsidRPr="00C42921">
        <w:rPr>
          <w:rFonts w:ascii="Bookman Old Style" w:hAnsi="Bookman Old Style"/>
          <w:sz w:val="20"/>
          <w:szCs w:val="20"/>
        </w:rPr>
        <w:t xml:space="preserve">. </w:t>
      </w:r>
      <w:r w:rsidR="00C54672" w:rsidRPr="00C42921">
        <w:rPr>
          <w:rFonts w:ascii="Bookman Old Style" w:hAnsi="Bookman Old Style"/>
          <w:sz w:val="20"/>
          <w:szCs w:val="20"/>
        </w:rPr>
        <w:t>Raw clay samples from Mukurweini, Nyeri County, have largely been extracted for commercial purposes and exported. However, minimal research has been done to understand their properties and composition. However, locals have utilized this clay for domestic purposes, particularly in making clay briquettes. This study intends to capitalize on this clay to create zeolites for water treatment. Access to clean water remains a challenge in many developing nations, necessitating effective, low-cost water treatment technologies. Given the proven potential of zeolites and clay in water treatment, evaluating the adsorption properties of this specific clay from Nyeri County, as well as the synthesized zeolites, holds significant promise.</w:t>
      </w:r>
      <w:r w:rsidR="00034521" w:rsidRPr="00C42921">
        <w:rPr>
          <w:rFonts w:ascii="Bookman Old Style" w:hAnsi="Bookman Old Style"/>
          <w:sz w:val="20"/>
          <w:szCs w:val="20"/>
        </w:rPr>
        <w:t xml:space="preserve"> </w:t>
      </w:r>
      <w:r w:rsidRPr="00C42921">
        <w:rPr>
          <w:rFonts w:ascii="Bookman Old Style" w:hAnsi="Bookman Old Style"/>
          <w:sz w:val="20"/>
          <w:szCs w:val="20"/>
        </w:rPr>
        <w:t>Lead, copper, and cadmium are some of the most common heavy metals that may be hazardous to human health</w:t>
      </w:r>
      <w:r w:rsidR="0068416A" w:rsidRPr="00C42921">
        <w:rPr>
          <w:rFonts w:ascii="Bookman Old Style" w:hAnsi="Bookman Old Style"/>
          <w:sz w:val="20"/>
          <w:szCs w:val="20"/>
          <w:vertAlign w:val="superscript"/>
        </w:rPr>
        <w:t>[2]</w:t>
      </w:r>
      <w:r w:rsidRPr="00C42921">
        <w:rPr>
          <w:rFonts w:ascii="Bookman Old Style" w:hAnsi="Bookman Old Style"/>
          <w:sz w:val="20"/>
          <w:szCs w:val="20"/>
        </w:rPr>
        <w:t>. Lead is a neurotoxin that can damage the neurological system and brain</w:t>
      </w:r>
      <w:r w:rsidR="0068416A" w:rsidRPr="00C42921">
        <w:rPr>
          <w:rFonts w:ascii="Bookman Old Style" w:hAnsi="Bookman Old Style"/>
          <w:sz w:val="20"/>
          <w:szCs w:val="20"/>
          <w:vertAlign w:val="superscript"/>
        </w:rPr>
        <w:t>[3]</w:t>
      </w:r>
      <w:r w:rsidRPr="00C42921">
        <w:rPr>
          <w:rFonts w:ascii="Bookman Old Style" w:hAnsi="Bookman Old Style"/>
          <w:sz w:val="20"/>
          <w:szCs w:val="20"/>
        </w:rPr>
        <w:t>,</w:t>
      </w:r>
      <w:r w:rsidR="00F76F36" w:rsidRPr="00C42921">
        <w:rPr>
          <w:rFonts w:ascii="Bookman Old Style" w:hAnsi="Bookman Old Style"/>
          <w:sz w:val="20"/>
          <w:szCs w:val="20"/>
        </w:rPr>
        <w:t xml:space="preserve"> </w:t>
      </w:r>
      <w:r w:rsidRPr="00C42921">
        <w:rPr>
          <w:rFonts w:ascii="Bookman Old Style" w:hAnsi="Bookman Old Style"/>
          <w:sz w:val="20"/>
          <w:szCs w:val="20"/>
        </w:rPr>
        <w:t>while copper can be poisonous and harm the liver and kidneys when consumed in large doses. Additionally, cadmium, a known carcinogen, can cause cancer when present in high amounts</w:t>
      </w:r>
      <w:r w:rsidR="0068416A" w:rsidRPr="00C42921">
        <w:rPr>
          <w:rFonts w:ascii="Bookman Old Style" w:hAnsi="Bookman Old Style"/>
          <w:sz w:val="20"/>
          <w:szCs w:val="20"/>
          <w:vertAlign w:val="superscript"/>
        </w:rPr>
        <w:t>[4]</w:t>
      </w:r>
      <w:r w:rsidRPr="00C42921">
        <w:rPr>
          <w:rFonts w:ascii="Bookman Old Style" w:hAnsi="Bookman Old Style"/>
          <w:sz w:val="20"/>
          <w:szCs w:val="20"/>
        </w:rPr>
        <w:t>. Furthermore, environmental heavy metal pollution can also contaminate food and water supplies, thus increasing the danger of health issues</w:t>
      </w:r>
      <w:r w:rsidR="0068416A" w:rsidRPr="00C42921">
        <w:rPr>
          <w:rFonts w:ascii="Bookman Old Style" w:hAnsi="Bookman Old Style"/>
          <w:sz w:val="20"/>
          <w:szCs w:val="20"/>
          <w:vertAlign w:val="superscript"/>
        </w:rPr>
        <w:t>[5]</w:t>
      </w:r>
      <w:r w:rsidRPr="00C42921">
        <w:rPr>
          <w:rFonts w:ascii="Bookman Old Style" w:hAnsi="Bookman Old Style"/>
          <w:sz w:val="20"/>
          <w:szCs w:val="20"/>
        </w:rPr>
        <w:t>. Therefore, it is essential to take steps to reduce environmental heavy metal pollution in order to protect human health.</w:t>
      </w:r>
    </w:p>
    <w:p w14:paraId="4E748C1C" w14:textId="77777777" w:rsidR="00C443F3" w:rsidRPr="00C42921" w:rsidRDefault="0025580A" w:rsidP="00C443F3">
      <w:pPr>
        <w:pStyle w:val="Heading2"/>
        <w:spacing w:before="0"/>
        <w:jc w:val="both"/>
        <w:rPr>
          <w:rFonts w:ascii="Bookman Old Style" w:hAnsi="Bookman Old Style"/>
          <w:color w:val="auto"/>
          <w:sz w:val="20"/>
          <w:szCs w:val="20"/>
        </w:rPr>
      </w:pPr>
      <w:r w:rsidRPr="00C42921">
        <w:rPr>
          <w:rFonts w:ascii="Bookman Old Style" w:hAnsi="Bookman Old Style"/>
          <w:color w:val="auto"/>
          <w:sz w:val="20"/>
          <w:szCs w:val="20"/>
        </w:rPr>
        <w:lastRenderedPageBreak/>
        <w:t xml:space="preserve">Adsorption studies </w:t>
      </w:r>
    </w:p>
    <w:p w14:paraId="53FA515B" w14:textId="281B46E6" w:rsidR="000B12B4" w:rsidRPr="00C42921" w:rsidRDefault="00C443F3" w:rsidP="000F2C91">
      <w:pPr>
        <w:pStyle w:val="Heading2"/>
        <w:numPr>
          <w:ilvl w:val="0"/>
          <w:numId w:val="0"/>
        </w:numPr>
        <w:spacing w:before="0"/>
        <w:ind w:left="284"/>
        <w:jc w:val="both"/>
        <w:rPr>
          <w:rFonts w:ascii="Bookman Old Style" w:hAnsi="Bookman Old Style" w:cs="Times New Roman"/>
          <w:color w:val="auto"/>
          <w:sz w:val="20"/>
          <w:szCs w:val="20"/>
        </w:rPr>
      </w:pPr>
      <w:r w:rsidRPr="00C42921">
        <w:rPr>
          <w:rFonts w:ascii="Bookman Old Style" w:hAnsi="Bookman Old Style"/>
          <w:b w:val="0"/>
          <w:color w:val="auto"/>
          <w:sz w:val="20"/>
          <w:szCs w:val="20"/>
        </w:rPr>
        <w:t xml:space="preserve">The studies </w:t>
      </w:r>
      <w:r w:rsidR="0025580A" w:rsidRPr="00C42921">
        <w:rPr>
          <w:rFonts w:ascii="Bookman Old Style" w:hAnsi="Bookman Old Style"/>
          <w:b w:val="0"/>
          <w:color w:val="auto"/>
          <w:sz w:val="20"/>
          <w:szCs w:val="20"/>
        </w:rPr>
        <w:t>carried in order to gain a better understanding of the interactions between molecules and surfaces. Adsorption is the process in which molecules of a material are attracted to and remain on the surface of a solid or liquid</w:t>
      </w:r>
      <w:r w:rsidR="0068416A" w:rsidRPr="00C42921">
        <w:rPr>
          <w:rFonts w:ascii="Bookman Old Style" w:hAnsi="Bookman Old Style"/>
          <w:b w:val="0"/>
          <w:color w:val="auto"/>
          <w:sz w:val="20"/>
          <w:szCs w:val="20"/>
        </w:rPr>
        <w:t xml:space="preserve"> </w:t>
      </w:r>
      <w:r w:rsidR="0068416A" w:rsidRPr="00C42921">
        <w:rPr>
          <w:rFonts w:ascii="Bookman Old Style" w:hAnsi="Bookman Old Style"/>
          <w:b w:val="0"/>
          <w:color w:val="auto"/>
          <w:sz w:val="20"/>
          <w:szCs w:val="20"/>
          <w:vertAlign w:val="superscript"/>
        </w:rPr>
        <w:t>[6]</w:t>
      </w:r>
      <w:r w:rsidR="0025580A" w:rsidRPr="00C42921">
        <w:rPr>
          <w:rFonts w:ascii="Bookman Old Style" w:hAnsi="Bookman Old Style"/>
          <w:b w:val="0"/>
          <w:color w:val="auto"/>
          <w:sz w:val="20"/>
          <w:szCs w:val="20"/>
        </w:rPr>
        <w:t>. Through these studies, the ability to analyze the surface properties of materials, such as surface area, pore size, and porosity, which can be used to create new materials and improve existing ones, as well as to develop more efficient separation and purification processes.</w:t>
      </w:r>
      <w:r w:rsidR="00106E95" w:rsidRPr="00C42921">
        <w:rPr>
          <w:rFonts w:ascii="Bookman Old Style" w:hAnsi="Bookman Old Style"/>
          <w:b w:val="0"/>
          <w:color w:val="auto"/>
          <w:sz w:val="20"/>
          <w:szCs w:val="20"/>
        </w:rPr>
        <w:t xml:space="preserve"> </w:t>
      </w:r>
      <w:r w:rsidR="0025580A" w:rsidRPr="00C42921">
        <w:rPr>
          <w:rFonts w:ascii="Bookman Old Style" w:hAnsi="Bookman Old Style"/>
          <w:b w:val="0"/>
          <w:color w:val="auto"/>
          <w:sz w:val="20"/>
          <w:szCs w:val="20"/>
        </w:rPr>
        <w:t>Determining the adsorption isotherm, kinetics, and thermodynamics of heavy metals in water can be immensely helpful in removing these metals from water</w:t>
      </w:r>
      <w:r w:rsidR="00025FC5" w:rsidRPr="00C42921">
        <w:rPr>
          <w:rFonts w:ascii="Bookman Old Style" w:hAnsi="Bookman Old Style"/>
          <w:b w:val="0"/>
          <w:color w:val="auto"/>
          <w:sz w:val="20"/>
          <w:szCs w:val="20"/>
        </w:rPr>
        <w:t xml:space="preserve"> </w:t>
      </w:r>
      <w:r w:rsidR="00025FC5" w:rsidRPr="00C42921">
        <w:rPr>
          <w:rFonts w:ascii="Bookman Old Style" w:hAnsi="Bookman Old Style"/>
          <w:b w:val="0"/>
          <w:color w:val="auto"/>
          <w:sz w:val="20"/>
          <w:szCs w:val="20"/>
          <w:vertAlign w:val="superscript"/>
        </w:rPr>
        <w:t>[7]</w:t>
      </w:r>
      <w:r w:rsidR="0025580A" w:rsidRPr="00C42921">
        <w:rPr>
          <w:rFonts w:ascii="Bookman Old Style" w:hAnsi="Bookman Old Style"/>
          <w:b w:val="0"/>
          <w:color w:val="auto"/>
          <w:sz w:val="20"/>
          <w:szCs w:val="20"/>
        </w:rPr>
        <w:t>. The adsorption isotherm describes the connection between the heavy metal concentration in water and the quantity of metal adsorbed onto the surface of the adsorbent material</w:t>
      </w:r>
      <w:r w:rsidR="006B58C8" w:rsidRPr="00C42921">
        <w:rPr>
          <w:rFonts w:ascii="Bookman Old Style" w:hAnsi="Bookman Old Style"/>
          <w:b w:val="0"/>
          <w:color w:val="auto"/>
          <w:sz w:val="20"/>
          <w:szCs w:val="20"/>
        </w:rPr>
        <w:t xml:space="preserve"> </w:t>
      </w:r>
      <w:r w:rsidR="00025FC5" w:rsidRPr="00C42921">
        <w:rPr>
          <w:rFonts w:ascii="Bookman Old Style" w:hAnsi="Bookman Old Style"/>
          <w:b w:val="0"/>
          <w:color w:val="auto"/>
          <w:sz w:val="20"/>
          <w:szCs w:val="20"/>
          <w:vertAlign w:val="superscript"/>
        </w:rPr>
        <w:t>[8]</w:t>
      </w:r>
      <w:r w:rsidR="0025580A" w:rsidRPr="00C42921">
        <w:rPr>
          <w:rFonts w:ascii="Bookman Old Style" w:hAnsi="Bookman Old Style"/>
          <w:b w:val="0"/>
          <w:color w:val="auto"/>
          <w:sz w:val="20"/>
          <w:szCs w:val="20"/>
        </w:rPr>
        <w:t>. Adsorption kinetics explains how quickly a heavy metal is adsorbed onto the surface of an adsorbent material</w:t>
      </w:r>
      <w:r w:rsidR="006B58C8" w:rsidRPr="00C42921">
        <w:rPr>
          <w:rFonts w:ascii="Bookman Old Style" w:hAnsi="Bookman Old Style"/>
          <w:b w:val="0"/>
          <w:color w:val="auto"/>
          <w:sz w:val="20"/>
          <w:szCs w:val="20"/>
        </w:rPr>
        <w:t xml:space="preserve"> </w:t>
      </w:r>
      <w:r w:rsidR="00025FC5" w:rsidRPr="00C42921">
        <w:rPr>
          <w:rFonts w:ascii="Bookman Old Style" w:hAnsi="Bookman Old Style"/>
          <w:b w:val="0"/>
          <w:color w:val="auto"/>
          <w:sz w:val="20"/>
          <w:szCs w:val="20"/>
          <w:vertAlign w:val="superscript"/>
        </w:rPr>
        <w:t>[9]</w:t>
      </w:r>
      <w:r w:rsidR="0025580A" w:rsidRPr="00C42921">
        <w:rPr>
          <w:rFonts w:ascii="Bookman Old Style" w:hAnsi="Bookman Old Style"/>
          <w:b w:val="0"/>
          <w:color w:val="auto"/>
          <w:sz w:val="20"/>
          <w:szCs w:val="20"/>
        </w:rPr>
        <w:t xml:space="preserve">. </w:t>
      </w:r>
      <w:r w:rsidR="000B12B4" w:rsidRPr="00C42921">
        <w:rPr>
          <w:rFonts w:ascii="Bookman Old Style" w:hAnsi="Bookman Old Style" w:cs="Times New Roman"/>
          <w:b w:val="0"/>
          <w:color w:val="auto"/>
          <w:sz w:val="20"/>
          <w:szCs w:val="20"/>
        </w:rPr>
        <w:t>The adsorption isotherm is one of the best ways to study adsorption while representing the relationship between the adsorbent, the adsorbate and</w:t>
      </w:r>
      <w:r w:rsidR="00025FC5" w:rsidRPr="00C42921">
        <w:rPr>
          <w:rFonts w:ascii="Bookman Old Style" w:hAnsi="Bookman Old Style" w:cs="Times New Roman"/>
          <w:b w:val="0"/>
          <w:color w:val="auto"/>
          <w:sz w:val="20"/>
          <w:szCs w:val="20"/>
        </w:rPr>
        <w:t xml:space="preserve"> the different external factors</w:t>
      </w:r>
      <w:r w:rsidR="00025FC5" w:rsidRPr="00C42921">
        <w:rPr>
          <w:rFonts w:ascii="Bookman Old Style" w:hAnsi="Bookman Old Style" w:cs="Times New Roman"/>
          <w:b w:val="0"/>
          <w:color w:val="auto"/>
          <w:sz w:val="20"/>
          <w:szCs w:val="20"/>
          <w:vertAlign w:val="superscript"/>
        </w:rPr>
        <w:t>[10]</w:t>
      </w:r>
      <w:r w:rsidR="000B12B4" w:rsidRPr="00C42921">
        <w:rPr>
          <w:rFonts w:ascii="Bookman Old Style" w:hAnsi="Bookman Old Style" w:cs="Times New Roman"/>
          <w:b w:val="0"/>
          <w:color w:val="auto"/>
          <w:sz w:val="20"/>
          <w:szCs w:val="20"/>
        </w:rPr>
        <w:t>. Adsorption isotherms represent these relationships using graphs. From the adsorption isotherms graph, one can know in which conditions the adsorption capacity is great and how to enhance the adsorption capacity. They are different models of adsorption isotherms, which are Langmuir, Freundlich, Temkin, isotherms models among</w:t>
      </w:r>
      <w:r w:rsidR="00025FC5" w:rsidRPr="00C42921">
        <w:rPr>
          <w:rFonts w:ascii="Bookman Old Style" w:hAnsi="Bookman Old Style" w:cs="Times New Roman"/>
          <w:b w:val="0"/>
          <w:color w:val="auto"/>
          <w:sz w:val="20"/>
          <w:szCs w:val="20"/>
          <w:vertAlign w:val="superscript"/>
        </w:rPr>
        <w:t>[11</w:t>
      </w:r>
      <w:r w:rsidR="00025FC5" w:rsidRPr="00C42921">
        <w:rPr>
          <w:rFonts w:ascii="Bookman Old Style" w:hAnsi="Bookman Old Style" w:cs="Times New Roman"/>
          <w:color w:val="auto"/>
          <w:sz w:val="20"/>
          <w:szCs w:val="20"/>
          <w:vertAlign w:val="superscript"/>
        </w:rPr>
        <w:t>]</w:t>
      </w:r>
      <w:bookmarkStart w:id="0" w:name="_Toc72138456"/>
      <w:bookmarkStart w:id="1" w:name="_Toc72306446"/>
      <w:bookmarkStart w:id="2" w:name="_Toc72310668"/>
      <w:bookmarkStart w:id="3" w:name="_Toc72310789"/>
      <w:bookmarkStart w:id="4" w:name="_Toc74024890"/>
      <w:bookmarkStart w:id="5" w:name="_Toc105786385"/>
      <w:r w:rsidR="00025FC5" w:rsidRPr="00C42921">
        <w:rPr>
          <w:rFonts w:ascii="Bookman Old Style" w:hAnsi="Bookman Old Style" w:cs="Times New Roman"/>
          <w:color w:val="auto"/>
          <w:sz w:val="20"/>
          <w:szCs w:val="20"/>
        </w:rPr>
        <w:t>.</w:t>
      </w:r>
    </w:p>
    <w:p w14:paraId="455208FD" w14:textId="77777777" w:rsidR="004E5895" w:rsidRPr="00C42921" w:rsidRDefault="004E5895" w:rsidP="000F2C91">
      <w:pPr>
        <w:spacing w:after="0" w:line="240" w:lineRule="auto"/>
        <w:jc w:val="both"/>
        <w:rPr>
          <w:rFonts w:ascii="Bookman Old Style" w:hAnsi="Bookman Old Style" w:cs="Times New Roman"/>
          <w:sz w:val="20"/>
          <w:szCs w:val="20"/>
          <w:lang w:val="en-US"/>
        </w:rPr>
      </w:pPr>
    </w:p>
    <w:p w14:paraId="21B25C3B" w14:textId="77777777" w:rsidR="00495130" w:rsidRPr="00C42921" w:rsidRDefault="000B12B4" w:rsidP="000F2C91">
      <w:pPr>
        <w:pStyle w:val="Heading3"/>
        <w:spacing w:before="0" w:line="240" w:lineRule="auto"/>
        <w:rPr>
          <w:rFonts w:ascii="Bookman Old Style" w:hAnsi="Bookman Old Style"/>
          <w:color w:val="auto"/>
          <w:sz w:val="20"/>
          <w:szCs w:val="20"/>
        </w:rPr>
      </w:pPr>
      <w:r w:rsidRPr="00C42921">
        <w:rPr>
          <w:rFonts w:ascii="Bookman Old Style" w:hAnsi="Bookman Old Style"/>
          <w:color w:val="auto"/>
          <w:sz w:val="20"/>
          <w:szCs w:val="20"/>
        </w:rPr>
        <w:t>Langmuir isotherm model</w:t>
      </w:r>
      <w:bookmarkEnd w:id="0"/>
      <w:bookmarkEnd w:id="1"/>
      <w:bookmarkEnd w:id="2"/>
      <w:bookmarkEnd w:id="3"/>
      <w:bookmarkEnd w:id="4"/>
      <w:bookmarkEnd w:id="5"/>
      <w:r w:rsidRPr="00C42921">
        <w:rPr>
          <w:rFonts w:ascii="Bookman Old Style" w:hAnsi="Bookman Old Style"/>
          <w:color w:val="auto"/>
          <w:sz w:val="20"/>
          <w:szCs w:val="20"/>
        </w:rPr>
        <w:t xml:space="preserve"> </w:t>
      </w:r>
    </w:p>
    <w:p w14:paraId="429A42FA" w14:textId="670B01F1" w:rsidR="000B12B4" w:rsidRPr="00C42921" w:rsidRDefault="00495130" w:rsidP="000E5E06">
      <w:pPr>
        <w:spacing w:after="0" w:line="276" w:lineRule="auto"/>
        <w:ind w:left="426"/>
        <w:jc w:val="both"/>
        <w:rPr>
          <w:rFonts w:ascii="Bookman Old Style" w:hAnsi="Bookman Old Style" w:cs="Times New Roman"/>
          <w:b/>
          <w:bCs/>
          <w:sz w:val="20"/>
          <w:szCs w:val="20"/>
          <w:lang w:val="en-US"/>
        </w:rPr>
      </w:pPr>
      <w:r w:rsidRPr="00C42921">
        <w:rPr>
          <w:rFonts w:ascii="Bookman Old Style" w:hAnsi="Bookman Old Style" w:cs="Times New Roman"/>
          <w:sz w:val="20"/>
          <w:szCs w:val="20"/>
          <w:lang w:val="en-US"/>
        </w:rPr>
        <w:t xml:space="preserve">Assumes </w:t>
      </w:r>
      <w:r w:rsidR="000B12B4" w:rsidRPr="00C42921">
        <w:rPr>
          <w:rFonts w:ascii="Bookman Old Style" w:hAnsi="Bookman Old Style" w:cs="Times New Roman"/>
          <w:sz w:val="20"/>
          <w:szCs w:val="20"/>
          <w:lang w:val="en-US"/>
        </w:rPr>
        <w:t xml:space="preserve">that adsorption occurs at a precise spot on the adsorbent's homogeneous site. This method is effective in adsorption processes containing molecular monolayer. </w:t>
      </w:r>
      <w:r w:rsidR="000B12B4" w:rsidRPr="00C42921">
        <w:rPr>
          <w:rFonts w:ascii="Bookman Old Style" w:hAnsi="Bookman Old Style" w:cs="Times New Roman"/>
          <w:sz w:val="20"/>
          <w:szCs w:val="20"/>
        </w:rPr>
        <w:t xml:space="preserve">This model assumes the </w:t>
      </w:r>
      <w:r w:rsidR="005305CA" w:rsidRPr="00C42921">
        <w:rPr>
          <w:rFonts w:ascii="Bookman Old Style" w:hAnsi="Bookman Old Style" w:cs="Times New Roman"/>
          <w:sz w:val="20"/>
          <w:szCs w:val="20"/>
        </w:rPr>
        <w:t>Following</w:t>
      </w:r>
      <w:r w:rsidR="000B12B4" w:rsidRPr="00C42921">
        <w:rPr>
          <w:rFonts w:ascii="Bookman Old Style" w:hAnsi="Bookman Old Style" w:cs="Times New Roman"/>
          <w:sz w:val="20"/>
          <w:szCs w:val="20"/>
        </w:rPr>
        <w:t xml:space="preserve"> </w:t>
      </w:r>
      <w:r w:rsidRPr="00C42921">
        <w:rPr>
          <w:rFonts w:ascii="Bookman Old Style" w:hAnsi="Bookman Old Style" w:cs="Times New Roman"/>
          <w:sz w:val="20"/>
          <w:szCs w:val="20"/>
        </w:rPr>
        <w:t>factors</w:t>
      </w:r>
    </w:p>
    <w:p w14:paraId="33084941" w14:textId="77777777" w:rsidR="000B12B4" w:rsidRPr="00C42921" w:rsidRDefault="000B12B4" w:rsidP="000E5E06">
      <w:pPr>
        <w:pStyle w:val="ListParagraph"/>
        <w:numPr>
          <w:ilvl w:val="0"/>
          <w:numId w:val="9"/>
        </w:numPr>
        <w:spacing w:after="0" w:line="276" w:lineRule="auto"/>
        <w:jc w:val="both"/>
        <w:rPr>
          <w:rFonts w:ascii="Bookman Old Style" w:hAnsi="Bookman Old Style" w:cs="Times New Roman"/>
          <w:sz w:val="20"/>
          <w:szCs w:val="20"/>
          <w:lang w:val="en-US"/>
        </w:rPr>
      </w:pPr>
      <w:r w:rsidRPr="00C42921">
        <w:rPr>
          <w:rFonts w:ascii="Bookman Old Style" w:hAnsi="Bookman Old Style" w:cs="Times New Roman"/>
          <w:sz w:val="20"/>
          <w:szCs w:val="20"/>
          <w:lang w:val="en-US"/>
        </w:rPr>
        <w:t>adsorbent has an active site and only one adsorbate can interact with one adsorbent active site,</w:t>
      </w:r>
    </w:p>
    <w:p w14:paraId="30A463E4" w14:textId="0C04271B" w:rsidR="00495130" w:rsidRPr="00C42921" w:rsidRDefault="00495130" w:rsidP="000E5E06">
      <w:pPr>
        <w:pStyle w:val="ListParagraph"/>
        <w:numPr>
          <w:ilvl w:val="0"/>
          <w:numId w:val="9"/>
        </w:numPr>
        <w:spacing w:after="0" w:line="276" w:lineRule="auto"/>
        <w:jc w:val="both"/>
        <w:rPr>
          <w:rFonts w:ascii="Bookman Old Style" w:hAnsi="Bookman Old Style" w:cs="Times New Roman"/>
          <w:sz w:val="20"/>
          <w:szCs w:val="20"/>
          <w:lang w:val="en-US"/>
        </w:rPr>
      </w:pPr>
      <w:r w:rsidRPr="00C42921">
        <w:rPr>
          <w:rFonts w:ascii="Bookman Old Style" w:hAnsi="Bookman Old Style" w:cs="Times New Roman"/>
          <w:sz w:val="20"/>
          <w:szCs w:val="20"/>
          <w:lang w:val="en-US"/>
        </w:rPr>
        <w:t>a</w:t>
      </w:r>
      <w:r w:rsidR="000B12B4" w:rsidRPr="00C42921">
        <w:rPr>
          <w:rFonts w:ascii="Bookman Old Style" w:hAnsi="Bookman Old Style" w:cs="Times New Roman"/>
          <w:sz w:val="20"/>
          <w:szCs w:val="20"/>
          <w:lang w:val="en-US"/>
        </w:rPr>
        <w:t xml:space="preserve">ll adsorbed molecule has the same energy therefore, there is no interaction between neighboring molecules. </w:t>
      </w:r>
    </w:p>
    <w:p w14:paraId="46C44C44" w14:textId="77777777" w:rsidR="00495130" w:rsidRPr="00C42921" w:rsidRDefault="000B12B4" w:rsidP="000E5E06">
      <w:pPr>
        <w:pStyle w:val="ListParagraph"/>
        <w:numPr>
          <w:ilvl w:val="0"/>
          <w:numId w:val="9"/>
        </w:numPr>
        <w:spacing w:after="0" w:line="276" w:lineRule="auto"/>
        <w:jc w:val="both"/>
        <w:rPr>
          <w:rFonts w:ascii="Bookman Old Style" w:hAnsi="Bookman Old Style" w:cs="Times New Roman"/>
          <w:sz w:val="20"/>
          <w:szCs w:val="20"/>
          <w:lang w:val="en-US"/>
        </w:rPr>
      </w:pPr>
      <w:r w:rsidRPr="00C42921">
        <w:rPr>
          <w:rFonts w:ascii="Bookman Old Style" w:hAnsi="Bookman Old Style" w:cs="Times New Roman"/>
          <w:sz w:val="20"/>
          <w:szCs w:val="20"/>
          <w:lang w:val="en-US"/>
        </w:rPr>
        <w:t xml:space="preserve">the adsorption frequency is proportional to the solution concentration and </w:t>
      </w:r>
    </w:p>
    <w:p w14:paraId="2F925A53" w14:textId="0263B931" w:rsidR="00573176" w:rsidRPr="00C42921" w:rsidRDefault="000B12B4" w:rsidP="000E5E06">
      <w:pPr>
        <w:pStyle w:val="ListParagraph"/>
        <w:numPr>
          <w:ilvl w:val="0"/>
          <w:numId w:val="9"/>
        </w:numPr>
        <w:spacing w:after="0" w:line="276" w:lineRule="auto"/>
        <w:jc w:val="both"/>
        <w:rPr>
          <w:rFonts w:ascii="Bookman Old Style" w:hAnsi="Bookman Old Style" w:cs="Times New Roman"/>
          <w:sz w:val="20"/>
          <w:szCs w:val="20"/>
          <w:lang w:val="en-US"/>
        </w:rPr>
      </w:pPr>
      <w:r w:rsidRPr="00C42921">
        <w:rPr>
          <w:rFonts w:ascii="Bookman Old Style" w:hAnsi="Bookman Old Style" w:cs="Times New Roman"/>
          <w:sz w:val="20"/>
          <w:szCs w:val="20"/>
          <w:lang w:val="en-US"/>
        </w:rPr>
        <w:t>The adsorbate occupies the active site on the adsorbent fully</w:t>
      </w:r>
      <w:bookmarkStart w:id="6" w:name="_Toc72138457"/>
      <w:bookmarkStart w:id="7" w:name="_Toc72306447"/>
      <w:bookmarkStart w:id="8" w:name="_Toc72310669"/>
      <w:bookmarkStart w:id="9" w:name="_Toc72310790"/>
      <w:bookmarkStart w:id="10" w:name="_Toc74024891"/>
      <w:bookmarkStart w:id="11" w:name="_Toc105786386"/>
      <w:r w:rsidR="00020C92" w:rsidRPr="00C42921">
        <w:rPr>
          <w:rFonts w:ascii="Bookman Old Style" w:hAnsi="Bookman Old Style" w:cs="Times New Roman"/>
          <w:sz w:val="20"/>
          <w:szCs w:val="20"/>
          <w:lang w:val="en-US"/>
        </w:rPr>
        <w:t xml:space="preserve"> </w:t>
      </w:r>
      <w:r w:rsidR="00025FC5" w:rsidRPr="00C42921">
        <w:rPr>
          <w:rFonts w:ascii="Bookman Old Style" w:hAnsi="Bookman Old Style" w:cs="Times New Roman"/>
          <w:sz w:val="20"/>
          <w:szCs w:val="20"/>
          <w:vertAlign w:val="superscript"/>
          <w:lang w:val="en-US"/>
        </w:rPr>
        <w:t>[12]</w:t>
      </w:r>
    </w:p>
    <w:p w14:paraId="20512468" w14:textId="77777777" w:rsidR="000B4257" w:rsidRPr="00C42921" w:rsidRDefault="000B4257" w:rsidP="00412B5A">
      <w:pPr>
        <w:pStyle w:val="ListParagraph"/>
        <w:spacing w:after="0" w:line="240" w:lineRule="auto"/>
        <w:jc w:val="both"/>
        <w:rPr>
          <w:rFonts w:ascii="Bookman Old Style" w:hAnsi="Bookman Old Style" w:cs="Times New Roman"/>
          <w:sz w:val="20"/>
          <w:szCs w:val="20"/>
          <w:lang w:val="en-US"/>
        </w:rPr>
      </w:pPr>
    </w:p>
    <w:bookmarkEnd w:id="6"/>
    <w:bookmarkEnd w:id="7"/>
    <w:bookmarkEnd w:id="8"/>
    <w:bookmarkEnd w:id="9"/>
    <w:bookmarkEnd w:id="10"/>
    <w:bookmarkEnd w:id="11"/>
    <w:p w14:paraId="646A4C5A" w14:textId="77777777" w:rsidR="00ED516F" w:rsidRPr="00C42921" w:rsidRDefault="000B12B4" w:rsidP="000A4D90">
      <w:pPr>
        <w:pStyle w:val="Heading3"/>
        <w:spacing w:before="0" w:line="240" w:lineRule="auto"/>
        <w:jc w:val="both"/>
        <w:rPr>
          <w:rFonts w:ascii="Bookman Old Style" w:hAnsi="Bookman Old Style"/>
          <w:color w:val="auto"/>
          <w:sz w:val="20"/>
          <w:szCs w:val="20"/>
        </w:rPr>
      </w:pPr>
      <w:r w:rsidRPr="00C42921">
        <w:rPr>
          <w:rFonts w:ascii="Bookman Old Style" w:hAnsi="Bookman Old Style"/>
          <w:iCs/>
          <w:color w:val="auto"/>
          <w:sz w:val="20"/>
          <w:szCs w:val="20"/>
        </w:rPr>
        <w:t xml:space="preserve">Freundlich isotherm </w:t>
      </w:r>
    </w:p>
    <w:p w14:paraId="6A62D04B" w14:textId="4623D714" w:rsidR="00D32209" w:rsidRPr="00C42921" w:rsidRDefault="00ED516F" w:rsidP="009A3457">
      <w:pPr>
        <w:pStyle w:val="Heading3"/>
        <w:numPr>
          <w:ilvl w:val="0"/>
          <w:numId w:val="0"/>
        </w:numPr>
        <w:spacing w:before="0"/>
        <w:ind w:left="720"/>
        <w:jc w:val="both"/>
        <w:rPr>
          <w:rFonts w:ascii="Bookman Old Style" w:hAnsi="Bookman Old Style"/>
          <w:b w:val="0"/>
          <w:color w:val="auto"/>
          <w:sz w:val="20"/>
          <w:szCs w:val="20"/>
        </w:rPr>
      </w:pPr>
      <w:r w:rsidRPr="00C42921">
        <w:rPr>
          <w:rFonts w:ascii="Bookman Old Style" w:hAnsi="Bookman Old Style"/>
          <w:b w:val="0"/>
          <w:iCs/>
          <w:color w:val="auto"/>
          <w:sz w:val="20"/>
          <w:szCs w:val="20"/>
        </w:rPr>
        <w:t>Model</w:t>
      </w:r>
      <w:r w:rsidR="000B12B4" w:rsidRPr="00C42921">
        <w:rPr>
          <w:rFonts w:ascii="Bookman Old Style" w:hAnsi="Bookman Old Style"/>
          <w:b w:val="0"/>
          <w:color w:val="auto"/>
          <w:sz w:val="20"/>
          <w:szCs w:val="20"/>
        </w:rPr>
        <w:t xml:space="preserve"> deals with adsorption processes on heterogeneous site of the adsorbent with molecular multilayer. This mod</w:t>
      </w:r>
      <w:r w:rsidR="000A4D90" w:rsidRPr="00C42921">
        <w:rPr>
          <w:rFonts w:ascii="Bookman Old Style" w:hAnsi="Bookman Old Style"/>
          <w:b w:val="0"/>
          <w:color w:val="auto"/>
          <w:sz w:val="20"/>
          <w:szCs w:val="20"/>
        </w:rPr>
        <w:t>el has the following advantages</w:t>
      </w:r>
    </w:p>
    <w:p w14:paraId="690CE1DD" w14:textId="2609EA77" w:rsidR="00D32209" w:rsidRPr="00C42921" w:rsidRDefault="000B12B4" w:rsidP="009A3457">
      <w:pPr>
        <w:spacing w:after="0" w:line="276" w:lineRule="auto"/>
        <w:ind w:left="709"/>
        <w:jc w:val="both"/>
        <w:rPr>
          <w:rFonts w:ascii="Bookman Old Style" w:hAnsi="Bookman Old Style" w:cs="Times New Roman"/>
          <w:sz w:val="20"/>
          <w:szCs w:val="20"/>
          <w:lang w:val="en-US"/>
        </w:rPr>
      </w:pPr>
      <w:r w:rsidRPr="00C42921">
        <w:rPr>
          <w:rFonts w:ascii="Bookman Old Style" w:hAnsi="Bookman Old Style" w:cs="Times New Roman"/>
          <w:sz w:val="20"/>
          <w:szCs w:val="20"/>
          <w:lang w:val="en-US"/>
        </w:rPr>
        <w:t xml:space="preserve">It enables the adequate description of non-linear adsorption in a well-defined way of the adsorbate concentration. It has a simplified mathematical equation that is easy to use and describes adsorption site with different energy level unlike the Langmuir isotherm model </w:t>
      </w:r>
      <w:r w:rsidR="00025FC5" w:rsidRPr="00C42921">
        <w:rPr>
          <w:rFonts w:ascii="Bookman Old Style" w:hAnsi="Bookman Old Style" w:cs="Times New Roman"/>
          <w:sz w:val="20"/>
          <w:szCs w:val="20"/>
          <w:vertAlign w:val="superscript"/>
          <w:lang w:val="en-US"/>
        </w:rPr>
        <w:t>[13]</w:t>
      </w:r>
      <w:r w:rsidRPr="00C42921">
        <w:rPr>
          <w:rFonts w:ascii="Bookman Old Style" w:hAnsi="Bookman Old Style" w:cs="Times New Roman"/>
          <w:sz w:val="20"/>
          <w:szCs w:val="20"/>
          <w:lang w:val="en-US"/>
        </w:rPr>
        <w:t xml:space="preserve">. However, Freundlich isotherm model is not able to predict the maximum adsorption occurrence </w:t>
      </w:r>
      <w:r w:rsidR="00025FC5" w:rsidRPr="00C42921">
        <w:rPr>
          <w:rFonts w:ascii="Bookman Old Style" w:hAnsi="Bookman Old Style" w:cs="Times New Roman"/>
          <w:sz w:val="20"/>
          <w:szCs w:val="20"/>
          <w:vertAlign w:val="superscript"/>
          <w:lang w:val="en-US"/>
        </w:rPr>
        <w:t>[14]</w:t>
      </w:r>
      <w:r w:rsidR="00D32209" w:rsidRPr="00C42921">
        <w:rPr>
          <w:rFonts w:ascii="Bookman Old Style" w:hAnsi="Bookman Old Style" w:cs="Times New Roman"/>
          <w:sz w:val="20"/>
          <w:szCs w:val="20"/>
          <w:lang w:val="en-US"/>
        </w:rPr>
        <w:t>.</w:t>
      </w:r>
    </w:p>
    <w:p w14:paraId="6574A933" w14:textId="77777777" w:rsidR="004704D2" w:rsidRPr="00C42921" w:rsidRDefault="004704D2" w:rsidP="000F2C91">
      <w:pPr>
        <w:spacing w:after="0" w:line="240" w:lineRule="auto"/>
        <w:jc w:val="both"/>
        <w:rPr>
          <w:rFonts w:ascii="Bookman Old Style" w:hAnsi="Bookman Old Style" w:cs="Times New Roman"/>
          <w:sz w:val="20"/>
          <w:szCs w:val="20"/>
          <w:lang w:val="en-US"/>
        </w:rPr>
      </w:pPr>
    </w:p>
    <w:p w14:paraId="7D271961" w14:textId="77777777" w:rsidR="00ED516F" w:rsidRPr="00C42921" w:rsidRDefault="000B12B4" w:rsidP="009A3457">
      <w:pPr>
        <w:pStyle w:val="Heading3"/>
        <w:spacing w:before="0"/>
        <w:jc w:val="both"/>
        <w:rPr>
          <w:rFonts w:ascii="Bookman Old Style" w:hAnsi="Bookman Old Style"/>
          <w:color w:val="auto"/>
          <w:sz w:val="20"/>
          <w:szCs w:val="20"/>
        </w:rPr>
      </w:pPr>
      <w:r w:rsidRPr="00C42921">
        <w:rPr>
          <w:rFonts w:ascii="Bookman Old Style" w:eastAsia="Calibri" w:hAnsi="Bookman Old Style"/>
          <w:iCs/>
          <w:color w:val="auto"/>
          <w:sz w:val="20"/>
          <w:szCs w:val="20"/>
        </w:rPr>
        <w:t>Temkin isotherm model</w:t>
      </w:r>
      <w:r w:rsidRPr="00C42921">
        <w:rPr>
          <w:rFonts w:ascii="Bookman Old Style" w:eastAsia="Calibri" w:hAnsi="Bookman Old Style"/>
          <w:color w:val="auto"/>
          <w:sz w:val="20"/>
          <w:szCs w:val="20"/>
        </w:rPr>
        <w:t xml:space="preserve"> </w:t>
      </w:r>
    </w:p>
    <w:p w14:paraId="1F9B180A" w14:textId="3DC76060" w:rsidR="00573176" w:rsidRPr="00C42921" w:rsidRDefault="00ED516F" w:rsidP="009A3457">
      <w:pPr>
        <w:pStyle w:val="Heading3"/>
        <w:numPr>
          <w:ilvl w:val="0"/>
          <w:numId w:val="0"/>
        </w:numPr>
        <w:spacing w:before="0"/>
        <w:ind w:left="720"/>
        <w:jc w:val="both"/>
        <w:rPr>
          <w:rFonts w:ascii="Bookman Old Style" w:hAnsi="Bookman Old Style"/>
          <w:b w:val="0"/>
          <w:color w:val="auto"/>
          <w:sz w:val="20"/>
          <w:szCs w:val="20"/>
        </w:rPr>
      </w:pPr>
      <w:r w:rsidRPr="00C42921">
        <w:rPr>
          <w:rFonts w:ascii="Bookman Old Style" w:eastAsia="Calibri" w:hAnsi="Bookman Old Style"/>
          <w:b w:val="0"/>
          <w:color w:val="auto"/>
          <w:sz w:val="20"/>
          <w:szCs w:val="20"/>
        </w:rPr>
        <w:t>Focuses</w:t>
      </w:r>
      <w:r w:rsidR="000B12B4" w:rsidRPr="00C42921">
        <w:rPr>
          <w:rFonts w:ascii="Bookman Old Style" w:eastAsia="Calibri" w:hAnsi="Bookman Old Style"/>
          <w:b w:val="0"/>
          <w:color w:val="auto"/>
          <w:sz w:val="20"/>
          <w:szCs w:val="20"/>
        </w:rPr>
        <w:t xml:space="preserve"> on the adsorbate-adsorbent interaction regardless of the external factors. Therefore, it is often used in adsorption heat with the non-uniform distribution. This model assumes that the decrease in temperature affects the adsorption linearly rather than how the Freundlich m</w:t>
      </w:r>
      <w:bookmarkStart w:id="12" w:name="_Toc71527113"/>
      <w:bookmarkStart w:id="13" w:name="_Toc72138459"/>
      <w:bookmarkStart w:id="14" w:name="_Toc72306453"/>
      <w:bookmarkStart w:id="15" w:name="_Toc72310675"/>
      <w:bookmarkStart w:id="16" w:name="_Toc72310796"/>
      <w:bookmarkStart w:id="17" w:name="_Toc74024893"/>
      <w:bookmarkStart w:id="18" w:name="_Toc87205354"/>
      <w:bookmarkStart w:id="19" w:name="_Toc105786388"/>
      <w:r w:rsidRPr="00C42921">
        <w:rPr>
          <w:rFonts w:ascii="Bookman Old Style" w:eastAsia="Calibri" w:hAnsi="Bookman Old Style"/>
          <w:b w:val="0"/>
          <w:color w:val="auto"/>
          <w:sz w:val="20"/>
          <w:szCs w:val="20"/>
        </w:rPr>
        <w:t>odel suggested, logarithmically.</w:t>
      </w:r>
    </w:p>
    <w:p w14:paraId="6B904ACF" w14:textId="3678063E" w:rsidR="005305CA" w:rsidRPr="00C42921" w:rsidRDefault="005305CA" w:rsidP="00CD594E">
      <w:pPr>
        <w:spacing w:after="0" w:line="276" w:lineRule="auto"/>
        <w:jc w:val="both"/>
        <w:rPr>
          <w:rFonts w:ascii="Bookman Old Style" w:eastAsia="Calibri" w:hAnsi="Bookman Old Style" w:cs="Times New Roman"/>
          <w:b/>
          <w:bCs/>
          <w:sz w:val="20"/>
          <w:szCs w:val="20"/>
          <w:lang w:val="en-US"/>
        </w:rPr>
      </w:pPr>
    </w:p>
    <w:p w14:paraId="0DB72BE6" w14:textId="77777777" w:rsidR="004E5740" w:rsidRPr="00C42921" w:rsidRDefault="005305CA" w:rsidP="00CB18CB">
      <w:pPr>
        <w:pStyle w:val="Heading2"/>
        <w:spacing w:before="0" w:line="240" w:lineRule="auto"/>
        <w:ind w:left="284" w:hanging="284"/>
        <w:jc w:val="both"/>
        <w:rPr>
          <w:rFonts w:ascii="Bookman Old Style" w:eastAsia="Calibri" w:hAnsi="Bookman Old Style"/>
          <w:color w:val="auto"/>
          <w:sz w:val="20"/>
          <w:szCs w:val="20"/>
        </w:rPr>
      </w:pPr>
      <w:r w:rsidRPr="00C42921">
        <w:rPr>
          <w:rFonts w:ascii="Bookman Old Style" w:eastAsia="Calibri" w:hAnsi="Bookman Old Style"/>
          <w:color w:val="auto"/>
          <w:sz w:val="20"/>
          <w:szCs w:val="20"/>
        </w:rPr>
        <w:lastRenderedPageBreak/>
        <w:t xml:space="preserve">Adsorption kinetics </w:t>
      </w:r>
    </w:p>
    <w:p w14:paraId="1992C5C3" w14:textId="3385ED1E" w:rsidR="005305CA" w:rsidRPr="00C42921" w:rsidRDefault="004E5740" w:rsidP="00280AF2">
      <w:pPr>
        <w:pStyle w:val="Heading2"/>
        <w:numPr>
          <w:ilvl w:val="0"/>
          <w:numId w:val="0"/>
        </w:numPr>
        <w:spacing w:before="0"/>
        <w:ind w:left="578"/>
        <w:jc w:val="both"/>
        <w:rPr>
          <w:rFonts w:ascii="Bookman Old Style" w:eastAsia="Calibri" w:hAnsi="Bookman Old Style"/>
          <w:b w:val="0"/>
          <w:color w:val="auto"/>
          <w:sz w:val="20"/>
          <w:szCs w:val="20"/>
        </w:rPr>
      </w:pPr>
      <w:r w:rsidRPr="00C42921">
        <w:rPr>
          <w:rFonts w:ascii="Bookman Old Style" w:eastAsia="Calibri" w:hAnsi="Bookman Old Style"/>
          <w:b w:val="0"/>
          <w:color w:val="auto"/>
          <w:sz w:val="20"/>
          <w:szCs w:val="20"/>
        </w:rPr>
        <w:t>T</w:t>
      </w:r>
      <w:r w:rsidR="005305CA" w:rsidRPr="00C42921">
        <w:rPr>
          <w:rFonts w:ascii="Bookman Old Style" w:eastAsia="Calibri" w:hAnsi="Bookman Old Style"/>
          <w:b w:val="0"/>
          <w:color w:val="auto"/>
          <w:sz w:val="20"/>
          <w:szCs w:val="20"/>
        </w:rPr>
        <w:t>he measurement of the speed of adsorption versus time. It describes the adsorption mechanism and aids in the assessment of the adsorbent. Several kinetics models have been developed in the determination of the rates of adsorption. The most frequently applied adsorption kinetic models in the removal of water pollutants are Pseudo-first-order and Pseudo-second-order kinetic models</w:t>
      </w:r>
      <w:r w:rsidR="00ED516F" w:rsidRPr="00C42921">
        <w:rPr>
          <w:rFonts w:ascii="Bookman Old Style" w:eastAsia="Calibri" w:hAnsi="Bookman Old Style"/>
          <w:b w:val="0"/>
          <w:color w:val="auto"/>
          <w:sz w:val="20"/>
          <w:szCs w:val="20"/>
          <w:vertAlign w:val="superscript"/>
        </w:rPr>
        <w:t>[15]</w:t>
      </w:r>
      <w:bookmarkStart w:id="20" w:name="_Toc72306454"/>
      <w:bookmarkStart w:id="21" w:name="_Toc72310676"/>
      <w:bookmarkStart w:id="22" w:name="_Toc72310797"/>
      <w:bookmarkStart w:id="23" w:name="_Toc74024894"/>
      <w:bookmarkStart w:id="24" w:name="_Toc105786389"/>
      <w:r w:rsidR="00ED516F" w:rsidRPr="00C42921">
        <w:rPr>
          <w:rFonts w:ascii="Bookman Old Style" w:hAnsi="Bookman Old Style"/>
          <w:b w:val="0"/>
          <w:color w:val="auto"/>
          <w:sz w:val="20"/>
          <w:szCs w:val="20"/>
        </w:rPr>
        <w:t>.</w:t>
      </w:r>
    </w:p>
    <w:p w14:paraId="75232BC1" w14:textId="77777777" w:rsidR="00ED516F" w:rsidRPr="000E5E06" w:rsidRDefault="00ED516F" w:rsidP="00412B5A">
      <w:pPr>
        <w:spacing w:after="0" w:line="240" w:lineRule="auto"/>
        <w:jc w:val="both"/>
        <w:rPr>
          <w:rFonts w:ascii="Bookman Old Style" w:eastAsia="Calibri" w:hAnsi="Bookman Old Style" w:cs="Times New Roman"/>
          <w:sz w:val="20"/>
          <w:szCs w:val="20"/>
          <w:lang w:val="en-US"/>
        </w:rPr>
      </w:pPr>
    </w:p>
    <w:bookmarkEnd w:id="20"/>
    <w:bookmarkEnd w:id="21"/>
    <w:bookmarkEnd w:id="22"/>
    <w:bookmarkEnd w:id="23"/>
    <w:bookmarkEnd w:id="24"/>
    <w:p w14:paraId="1E624E95" w14:textId="12689425" w:rsidR="005305CA" w:rsidRPr="000E5E06" w:rsidRDefault="005305CA" w:rsidP="00280AF2">
      <w:pPr>
        <w:pStyle w:val="NormalWeb"/>
        <w:spacing w:before="0" w:beforeAutospacing="0" w:after="0" w:afterAutospacing="0" w:line="276" w:lineRule="auto"/>
        <w:ind w:left="567"/>
        <w:jc w:val="both"/>
        <w:rPr>
          <w:rFonts w:ascii="Bookman Old Style" w:hAnsi="Bookman Old Style"/>
          <w:sz w:val="20"/>
          <w:szCs w:val="20"/>
        </w:rPr>
      </w:pPr>
      <w:r w:rsidRPr="000E5E06">
        <w:rPr>
          <w:rFonts w:ascii="Bookman Old Style" w:eastAsia="Calibri" w:hAnsi="Bookman Old Style"/>
          <w:b/>
          <w:bCs/>
          <w:iCs/>
          <w:sz w:val="20"/>
          <w:szCs w:val="20"/>
        </w:rPr>
        <w:t>Pseudo-first-order kinetic model</w:t>
      </w:r>
      <w:r w:rsidRPr="000E5E06">
        <w:rPr>
          <w:rFonts w:ascii="Bookman Old Style" w:eastAsia="Calibri" w:hAnsi="Bookman Old Style"/>
          <w:sz w:val="20"/>
          <w:szCs w:val="20"/>
        </w:rPr>
        <w:t xml:space="preserve"> is the first kinetic model has ever been used in the determination of the adsorption rate. In order to determine the adsorption rate, this model uses the adsorption capacity </w:t>
      </w:r>
      <w:bookmarkStart w:id="25" w:name="_Hlk22747398"/>
      <w:r w:rsidR="00025FC5" w:rsidRPr="000E5E06">
        <w:rPr>
          <w:rFonts w:ascii="Bookman Old Style" w:eastAsia="Calibri" w:hAnsi="Bookman Old Style"/>
          <w:sz w:val="20"/>
          <w:szCs w:val="20"/>
          <w:vertAlign w:val="superscript"/>
        </w:rPr>
        <w:t>[16]</w:t>
      </w:r>
      <w:bookmarkStart w:id="26" w:name="_Toc72306455"/>
      <w:bookmarkStart w:id="27" w:name="_Toc72310677"/>
      <w:bookmarkStart w:id="28" w:name="_Toc72310798"/>
      <w:bookmarkStart w:id="29" w:name="_Toc74024895"/>
      <w:bookmarkStart w:id="30" w:name="_Toc105786390"/>
      <w:bookmarkEnd w:id="25"/>
      <w:r w:rsidR="008C1085" w:rsidRPr="000E5E06">
        <w:rPr>
          <w:rFonts w:ascii="Bookman Old Style" w:hAnsi="Bookman Old Style"/>
          <w:sz w:val="20"/>
          <w:szCs w:val="20"/>
        </w:rPr>
        <w:t>.</w:t>
      </w:r>
    </w:p>
    <w:p w14:paraId="510805C4" w14:textId="0C7CCC1D" w:rsidR="00204C4E" w:rsidRPr="000E5E06" w:rsidRDefault="00204C4E" w:rsidP="00412B5A">
      <w:pPr>
        <w:pStyle w:val="NormalWeb"/>
        <w:spacing w:before="0" w:beforeAutospacing="0" w:after="0" w:afterAutospacing="0"/>
        <w:ind w:left="567"/>
        <w:jc w:val="both"/>
        <w:rPr>
          <w:rFonts w:ascii="Bookman Old Style" w:hAnsi="Bookman Old Style"/>
          <w:sz w:val="20"/>
          <w:szCs w:val="20"/>
        </w:rPr>
      </w:pPr>
    </w:p>
    <w:bookmarkEnd w:id="26"/>
    <w:bookmarkEnd w:id="27"/>
    <w:bookmarkEnd w:id="28"/>
    <w:bookmarkEnd w:id="29"/>
    <w:bookmarkEnd w:id="30"/>
    <w:p w14:paraId="09B48CFC" w14:textId="534DF03E" w:rsidR="008C1085" w:rsidRPr="000E5E06" w:rsidRDefault="005305CA" w:rsidP="00280AF2">
      <w:pPr>
        <w:pStyle w:val="NormalWeb"/>
        <w:spacing w:before="0" w:beforeAutospacing="0" w:after="0" w:afterAutospacing="0" w:line="276" w:lineRule="auto"/>
        <w:ind w:left="567"/>
        <w:jc w:val="both"/>
        <w:rPr>
          <w:rFonts w:ascii="Bookman Old Style" w:hAnsi="Bookman Old Style"/>
          <w:sz w:val="20"/>
          <w:szCs w:val="20"/>
        </w:rPr>
      </w:pPr>
      <w:r w:rsidRPr="000E5E06">
        <w:rPr>
          <w:rFonts w:ascii="Bookman Old Style" w:eastAsia="Calibri" w:hAnsi="Bookman Old Style"/>
          <w:b/>
          <w:bCs/>
          <w:iCs/>
          <w:sz w:val="20"/>
          <w:szCs w:val="20"/>
        </w:rPr>
        <w:t>The pseudo-second-order- kinetic model</w:t>
      </w:r>
      <w:r w:rsidRPr="000E5E06">
        <w:rPr>
          <w:rFonts w:ascii="Bookman Old Style" w:eastAsia="Calibri" w:hAnsi="Bookman Old Style"/>
          <w:sz w:val="20"/>
          <w:szCs w:val="20"/>
        </w:rPr>
        <w:t>, unlike the Pseudo-first-order kinetic model, is based on the adsorbent concentration in the determination of the adsorption rate</w:t>
      </w:r>
      <w:r w:rsidR="00025FC5" w:rsidRPr="000E5E06">
        <w:rPr>
          <w:rFonts w:ascii="Bookman Old Style" w:eastAsia="Calibri" w:hAnsi="Bookman Old Style"/>
          <w:sz w:val="20"/>
          <w:szCs w:val="20"/>
          <w:vertAlign w:val="superscript"/>
        </w:rPr>
        <w:t>[16]</w:t>
      </w:r>
      <w:bookmarkEnd w:id="12"/>
      <w:bookmarkEnd w:id="13"/>
      <w:bookmarkEnd w:id="14"/>
      <w:bookmarkEnd w:id="15"/>
      <w:bookmarkEnd w:id="16"/>
      <w:bookmarkEnd w:id="17"/>
      <w:bookmarkEnd w:id="18"/>
      <w:bookmarkEnd w:id="19"/>
      <w:r w:rsidR="008C1085" w:rsidRPr="000E5E06">
        <w:rPr>
          <w:rFonts w:ascii="Bookman Old Style" w:hAnsi="Bookman Old Style"/>
          <w:sz w:val="20"/>
          <w:szCs w:val="20"/>
        </w:rPr>
        <w:t>.</w:t>
      </w:r>
    </w:p>
    <w:p w14:paraId="56FDADA5" w14:textId="77777777" w:rsidR="00B7506C" w:rsidRPr="000E5E06" w:rsidRDefault="000B12B4" w:rsidP="00280AF2">
      <w:pPr>
        <w:pStyle w:val="NormalWeb"/>
        <w:spacing w:before="0" w:beforeAutospacing="0" w:after="0" w:afterAutospacing="0" w:line="276" w:lineRule="auto"/>
        <w:ind w:left="567"/>
        <w:jc w:val="both"/>
        <w:rPr>
          <w:rFonts w:ascii="Bookman Old Style" w:eastAsia="Calibri" w:hAnsi="Bookman Old Style"/>
          <w:sz w:val="20"/>
          <w:szCs w:val="20"/>
        </w:rPr>
      </w:pPr>
      <w:r w:rsidRPr="000E5E06">
        <w:rPr>
          <w:rFonts w:ascii="Bookman Old Style" w:eastAsia="Calibri" w:hAnsi="Bookman Old Style"/>
          <w:sz w:val="20"/>
          <w:szCs w:val="20"/>
        </w:rPr>
        <w:t xml:space="preserve">Adsorption thermodynamics is an important parameter in the adsorption process because provides information on the spontaneity of adsorption process. This is determined from </w:t>
      </w:r>
      <w:bookmarkStart w:id="31" w:name="_Hlk22709722"/>
      <w:r w:rsidRPr="000E5E06">
        <w:rPr>
          <w:rFonts w:ascii="Bookman Old Style" w:eastAsia="Calibri" w:hAnsi="Bookman Old Style"/>
          <w:sz w:val="20"/>
          <w:szCs w:val="20"/>
        </w:rPr>
        <w:t>Gibb’s free energy</w:t>
      </w:r>
      <w:bookmarkEnd w:id="31"/>
      <w:r w:rsidR="00C75694" w:rsidRPr="000E5E06">
        <w:rPr>
          <w:rFonts w:ascii="Bookman Old Style" w:eastAsia="Calibri" w:hAnsi="Bookman Old Style"/>
          <w:sz w:val="20"/>
          <w:szCs w:val="20"/>
        </w:rPr>
        <w:t xml:space="preserve"> (</w:t>
      </w:r>
      <m:oMath>
        <m:r>
          <w:rPr>
            <w:rFonts w:ascii="Cambria Math" w:eastAsia="Calibri" w:hAnsi="Cambria Math"/>
            <w:sz w:val="20"/>
            <w:szCs w:val="20"/>
          </w:rPr>
          <m:t>∆</m:t>
        </m:r>
      </m:oMath>
      <w:r w:rsidR="000B6E8A" w:rsidRPr="000E5E06">
        <w:rPr>
          <w:rFonts w:ascii="Bookman Old Style" w:eastAsia="Calibri" w:hAnsi="Bookman Old Style"/>
          <w:sz w:val="20"/>
          <w:szCs w:val="20"/>
        </w:rPr>
        <w:t>G</w:t>
      </w:r>
      <w:r w:rsidR="000B6E8A" w:rsidRPr="000E5E06">
        <w:rPr>
          <w:rFonts w:ascii="Bookman Old Style" w:eastAsia="Calibri" w:hAnsi="Bookman Old Style"/>
          <w:sz w:val="20"/>
          <w:szCs w:val="20"/>
          <w:vertAlign w:val="superscript"/>
        </w:rPr>
        <w:t>0</w:t>
      </w:r>
      <w:r w:rsidR="000B6E8A" w:rsidRPr="000E5E06">
        <w:rPr>
          <w:rFonts w:ascii="Bookman Old Style" w:eastAsia="Calibri" w:hAnsi="Bookman Old Style"/>
          <w:sz w:val="20"/>
          <w:szCs w:val="20"/>
        </w:rPr>
        <w:t>)</w:t>
      </w:r>
      <w:r w:rsidRPr="000E5E06">
        <w:rPr>
          <w:rFonts w:ascii="Bookman Old Style" w:eastAsia="Calibri" w:hAnsi="Bookman Old Style"/>
          <w:sz w:val="20"/>
          <w:szCs w:val="20"/>
        </w:rPr>
        <w:t xml:space="preserve"> that is calculated from the </w:t>
      </w:r>
      <w:bookmarkStart w:id="32" w:name="_Hlk22709772"/>
      <w:r w:rsidRPr="000E5E06">
        <w:rPr>
          <w:rFonts w:ascii="Bookman Old Style" w:eastAsia="Calibri" w:hAnsi="Bookman Old Style"/>
          <w:sz w:val="20"/>
          <w:szCs w:val="20"/>
        </w:rPr>
        <w:t xml:space="preserve">change in both the entropy </w:t>
      </w:r>
      <w:bookmarkEnd w:id="32"/>
      <w:r w:rsidRPr="000E5E06">
        <w:rPr>
          <w:rFonts w:ascii="Bookman Old Style" w:eastAsia="Calibri" w:hAnsi="Bookman Old Style"/>
          <w:sz w:val="20"/>
          <w:szCs w:val="20"/>
        </w:rPr>
        <w:t>(</w:t>
      </w:r>
      <m:oMath>
        <m:r>
          <w:rPr>
            <w:rFonts w:ascii="Cambria Math" w:eastAsia="Calibri" w:hAnsi="Cambria Math"/>
            <w:sz w:val="20"/>
            <w:szCs w:val="20"/>
          </w:rPr>
          <m:t>∆</m:t>
        </m:r>
      </m:oMath>
      <w:r w:rsidR="000B6E8A" w:rsidRPr="000E5E06">
        <w:rPr>
          <w:rFonts w:ascii="Bookman Old Style" w:eastAsia="Calibri" w:hAnsi="Bookman Old Style"/>
          <w:sz w:val="20"/>
          <w:szCs w:val="20"/>
        </w:rPr>
        <w:t>S</w:t>
      </w:r>
      <w:r w:rsidR="000B6E8A" w:rsidRPr="000E5E06">
        <w:rPr>
          <w:rFonts w:ascii="Bookman Old Style" w:eastAsia="Calibri" w:hAnsi="Bookman Old Style"/>
          <w:sz w:val="20"/>
          <w:szCs w:val="20"/>
          <w:vertAlign w:val="superscript"/>
        </w:rPr>
        <w:t>0</w:t>
      </w:r>
      <w:r w:rsidR="000B6E8A" w:rsidRPr="000E5E06">
        <w:rPr>
          <w:rFonts w:ascii="Bookman Old Style" w:eastAsia="Calibri" w:hAnsi="Bookman Old Style"/>
          <w:sz w:val="20"/>
          <w:szCs w:val="20"/>
        </w:rPr>
        <w:t>)</w:t>
      </w:r>
      <w:r w:rsidRPr="000E5E06">
        <w:rPr>
          <w:rFonts w:ascii="Bookman Old Style" w:eastAsia="Calibri" w:hAnsi="Bookman Old Style"/>
          <w:sz w:val="20"/>
          <w:szCs w:val="20"/>
        </w:rPr>
        <w:t xml:space="preserve"> and </w:t>
      </w:r>
      <w:bookmarkStart w:id="33" w:name="_Hlk22709812"/>
      <w:r w:rsidRPr="000E5E06">
        <w:rPr>
          <w:rFonts w:ascii="Bookman Old Style" w:eastAsia="Calibri" w:hAnsi="Bookman Old Style"/>
          <w:sz w:val="20"/>
          <w:szCs w:val="20"/>
        </w:rPr>
        <w:t xml:space="preserve">enthalpy </w:t>
      </w:r>
      <w:bookmarkStart w:id="34" w:name="_Hlk22709790"/>
      <w:bookmarkEnd w:id="33"/>
      <w:r w:rsidRPr="000E5E06">
        <w:rPr>
          <w:rFonts w:ascii="Bookman Old Style" w:eastAsia="Calibri" w:hAnsi="Bookman Old Style"/>
          <w:sz w:val="20"/>
          <w:szCs w:val="20"/>
        </w:rPr>
        <w:t>(</w:t>
      </w:r>
      <w:bookmarkEnd w:id="34"/>
      <m:oMath>
        <m:r>
          <w:rPr>
            <w:rFonts w:ascii="Cambria Math" w:eastAsia="Calibri" w:hAnsi="Cambria Math"/>
            <w:sz w:val="20"/>
            <w:szCs w:val="20"/>
          </w:rPr>
          <m:t>∆</m:t>
        </m:r>
      </m:oMath>
      <w:r w:rsidR="000B6E8A" w:rsidRPr="000E5E06">
        <w:rPr>
          <w:rFonts w:ascii="Bookman Old Style" w:eastAsia="Calibri" w:hAnsi="Bookman Old Style"/>
          <w:sz w:val="20"/>
          <w:szCs w:val="20"/>
        </w:rPr>
        <w:t>H</w:t>
      </w:r>
      <w:r w:rsidR="000B6E8A" w:rsidRPr="000E5E06">
        <w:rPr>
          <w:rFonts w:ascii="Bookman Old Style" w:eastAsia="Calibri" w:hAnsi="Bookman Old Style"/>
          <w:sz w:val="20"/>
          <w:szCs w:val="20"/>
          <w:vertAlign w:val="superscript"/>
        </w:rPr>
        <w:t>0</w:t>
      </w:r>
      <w:r w:rsidRPr="000E5E06">
        <w:rPr>
          <w:rFonts w:ascii="Bookman Old Style" w:eastAsia="Calibri" w:hAnsi="Bookman Old Style"/>
          <w:sz w:val="20"/>
          <w:szCs w:val="20"/>
        </w:rPr>
        <w:t>) of the system</w:t>
      </w:r>
      <w:r w:rsidR="00025FC5" w:rsidRPr="000E5E06">
        <w:rPr>
          <w:rFonts w:ascii="Bookman Old Style" w:eastAsia="Calibri" w:hAnsi="Bookman Old Style"/>
          <w:sz w:val="20"/>
          <w:szCs w:val="20"/>
          <w:vertAlign w:val="superscript"/>
        </w:rPr>
        <w:t>[17]</w:t>
      </w:r>
      <w:r w:rsidRPr="000E5E06">
        <w:rPr>
          <w:rFonts w:ascii="Bookman Old Style" w:eastAsia="Calibri" w:hAnsi="Bookman Old Style"/>
          <w:sz w:val="20"/>
          <w:szCs w:val="20"/>
        </w:rPr>
        <w:t xml:space="preserve">. </w:t>
      </w:r>
    </w:p>
    <w:p w14:paraId="363B12CD" w14:textId="77777777" w:rsidR="00B7506C" w:rsidRPr="00C42921" w:rsidRDefault="00B7506C" w:rsidP="00AF45EA">
      <w:pPr>
        <w:pStyle w:val="NormalWeb"/>
        <w:spacing w:before="0" w:beforeAutospacing="0" w:after="0" w:afterAutospacing="0"/>
        <w:ind w:left="284" w:hanging="284"/>
        <w:jc w:val="both"/>
        <w:rPr>
          <w:rFonts w:ascii="Bookman Old Style" w:eastAsia="Calibri" w:hAnsi="Bookman Old Style"/>
          <w:sz w:val="20"/>
          <w:szCs w:val="20"/>
        </w:rPr>
      </w:pPr>
    </w:p>
    <w:p w14:paraId="19DDDC2B" w14:textId="777F0D10" w:rsidR="005E1D14" w:rsidRPr="00C42921" w:rsidRDefault="00717E3B" w:rsidP="0072721C">
      <w:pPr>
        <w:pStyle w:val="Heading1"/>
        <w:spacing w:before="0" w:line="240" w:lineRule="auto"/>
        <w:ind w:left="284" w:hanging="284"/>
        <w:jc w:val="both"/>
        <w:rPr>
          <w:rFonts w:ascii="Bookman Old Style" w:hAnsi="Bookman Old Style"/>
          <w:color w:val="auto"/>
          <w:sz w:val="20"/>
          <w:szCs w:val="20"/>
        </w:rPr>
      </w:pPr>
      <w:r>
        <w:rPr>
          <w:rFonts w:ascii="Bookman Old Style" w:hAnsi="Bookman Old Style"/>
          <w:color w:val="auto"/>
          <w:sz w:val="20"/>
          <w:szCs w:val="20"/>
        </w:rPr>
        <w:t>Methodology</w:t>
      </w:r>
    </w:p>
    <w:p w14:paraId="2F653070" w14:textId="320BA2D2" w:rsidR="0072721C" w:rsidRPr="00C42921" w:rsidRDefault="0072721C" w:rsidP="0072721C">
      <w:pPr>
        <w:pStyle w:val="Heading2"/>
        <w:spacing w:before="0" w:line="240" w:lineRule="auto"/>
        <w:jc w:val="both"/>
        <w:rPr>
          <w:rFonts w:ascii="Bookman Old Style" w:hAnsi="Bookman Old Style"/>
          <w:color w:val="auto"/>
          <w:sz w:val="20"/>
          <w:szCs w:val="20"/>
        </w:rPr>
      </w:pPr>
      <w:r w:rsidRPr="00C42921">
        <w:rPr>
          <w:rFonts w:ascii="Bookman Old Style" w:hAnsi="Bookman Old Style"/>
          <w:color w:val="auto"/>
          <w:sz w:val="20"/>
          <w:szCs w:val="20"/>
        </w:rPr>
        <w:t>Sampling and sample preparation</w:t>
      </w:r>
    </w:p>
    <w:p w14:paraId="5A4CF201" w14:textId="083F89E1" w:rsidR="00AA2AC1" w:rsidRPr="00C42921" w:rsidRDefault="00AA2AC1" w:rsidP="00EB7D45">
      <w:pPr>
        <w:tabs>
          <w:tab w:val="center" w:pos="4680"/>
        </w:tabs>
        <w:spacing w:after="0" w:line="276" w:lineRule="auto"/>
        <w:ind w:left="284"/>
        <w:jc w:val="both"/>
        <w:rPr>
          <w:rFonts w:ascii="Bookman Old Style" w:hAnsi="Bookman Old Style" w:cs="Times New Roman"/>
          <w:b/>
          <w:bCs/>
          <w:sz w:val="20"/>
          <w:szCs w:val="20"/>
          <w:lang w:val="en-US"/>
        </w:rPr>
      </w:pPr>
      <w:r w:rsidRPr="00C42921">
        <w:rPr>
          <w:rFonts w:ascii="Bookman Old Style" w:hAnsi="Bookman Old Style" w:cs="Times New Roman"/>
          <w:sz w:val="20"/>
          <w:szCs w:val="20"/>
          <w:lang w:val="en-US"/>
        </w:rPr>
        <w:t xml:space="preserve">The materials were collected from Nyeri County in </w:t>
      </w:r>
      <w:r w:rsidR="00750C9D" w:rsidRPr="00C42921">
        <w:rPr>
          <w:rFonts w:ascii="Bookman Old Style" w:hAnsi="Bookman Old Style" w:cs="Times New Roman"/>
          <w:sz w:val="20"/>
          <w:szCs w:val="20"/>
          <w:lang w:val="en-US"/>
        </w:rPr>
        <w:t xml:space="preserve">Kimathe Valley, </w:t>
      </w:r>
      <w:r w:rsidRPr="00C42921">
        <w:rPr>
          <w:rFonts w:ascii="Bookman Old Style" w:hAnsi="Bookman Old Style" w:cs="Times New Roman"/>
          <w:sz w:val="20"/>
          <w:szCs w:val="20"/>
          <w:lang w:val="en-US"/>
        </w:rPr>
        <w:t>Mukurweini</w:t>
      </w:r>
      <w:r w:rsidR="00750C9D" w:rsidRPr="00C42921">
        <w:rPr>
          <w:rFonts w:ascii="Bookman Old Style" w:hAnsi="Bookman Old Style" w:cs="Times New Roman"/>
          <w:sz w:val="20"/>
          <w:szCs w:val="20"/>
          <w:lang w:val="en-US"/>
        </w:rPr>
        <w:t xml:space="preserve"> (Longitude: 37</w:t>
      </w:r>
      <w:r w:rsidR="00750C9D" w:rsidRPr="00C42921">
        <w:rPr>
          <w:rFonts w:ascii="Bookman Old Style" w:eastAsia="Calibri" w:hAnsi="Bookman Old Style"/>
          <w:sz w:val="20"/>
          <w:szCs w:val="20"/>
        </w:rPr>
        <w:t>° 9’ 43.8” Latitude: 0°37’ 55.9”), t</w:t>
      </w:r>
      <w:r w:rsidRPr="00C42921">
        <w:rPr>
          <w:rFonts w:ascii="Bookman Old Style" w:hAnsi="Bookman Old Style" w:cs="Times New Roman"/>
          <w:sz w:val="20"/>
          <w:szCs w:val="20"/>
          <w:lang w:val="en-US"/>
        </w:rPr>
        <w:t xml:space="preserve">hen dried in an oven at 80°C for 18 hours and finely ground using a motor and pestle. A part of this sample was then taken to a muffle furnace, where it was heated at 700°C for two hours. After this, it was hydrothermally treated with 8M of NaOH in a pressure cooker at 120°C for three hours. Finally, it was put back into the muffle furnace for two hours at 650°C. </w:t>
      </w:r>
    </w:p>
    <w:p w14:paraId="52C93B4C" w14:textId="77777777" w:rsidR="00EB7D45" w:rsidRPr="00C42921" w:rsidRDefault="00EB7D45" w:rsidP="00EB7D45">
      <w:pPr>
        <w:spacing w:after="0" w:line="240" w:lineRule="auto"/>
        <w:ind w:left="284"/>
        <w:jc w:val="both"/>
        <w:rPr>
          <w:rFonts w:ascii="Bookman Old Style" w:hAnsi="Bookman Old Style" w:cs="Times New Roman"/>
          <w:sz w:val="20"/>
          <w:szCs w:val="20"/>
          <w:lang w:val="en-US"/>
        </w:rPr>
      </w:pPr>
    </w:p>
    <w:p w14:paraId="21604B43" w14:textId="64F939ED" w:rsidR="00EB7D45" w:rsidRPr="00C42921" w:rsidRDefault="00EB7D45" w:rsidP="00EB7D45">
      <w:pPr>
        <w:pStyle w:val="Heading2"/>
        <w:spacing w:before="0" w:line="240" w:lineRule="auto"/>
        <w:rPr>
          <w:rFonts w:ascii="Bookman Old Style" w:hAnsi="Bookman Old Style"/>
          <w:color w:val="auto"/>
          <w:sz w:val="20"/>
          <w:szCs w:val="20"/>
        </w:rPr>
      </w:pPr>
      <w:r w:rsidRPr="00C42921">
        <w:rPr>
          <w:rFonts w:ascii="Bookman Old Style" w:hAnsi="Bookman Old Style"/>
          <w:color w:val="auto"/>
          <w:sz w:val="20"/>
          <w:szCs w:val="20"/>
        </w:rPr>
        <w:t>Batch adsorption studies</w:t>
      </w:r>
    </w:p>
    <w:p w14:paraId="2326391E" w14:textId="15397907" w:rsidR="00493230" w:rsidRPr="00C42921" w:rsidRDefault="005847F9" w:rsidP="00280AF2">
      <w:pPr>
        <w:spacing w:after="0" w:line="276" w:lineRule="auto"/>
        <w:ind w:left="284"/>
        <w:jc w:val="both"/>
        <w:rPr>
          <w:rFonts w:ascii="Bookman Old Style" w:hAnsi="Bookman Old Style" w:cs="Times New Roman"/>
          <w:sz w:val="20"/>
          <w:szCs w:val="20"/>
          <w:lang w:val="en-US"/>
        </w:rPr>
      </w:pPr>
      <w:r w:rsidRPr="00C42921">
        <w:rPr>
          <w:rFonts w:ascii="Bookman Old Style" w:hAnsi="Bookman Old Style" w:cs="Times New Roman"/>
          <w:sz w:val="20"/>
          <w:szCs w:val="20"/>
          <w:lang w:val="en-US"/>
        </w:rPr>
        <w:t xml:space="preserve">A batch adsorption study was done using two adsorbents, kaolinite and alkali-modified kaolinite, in order to determine the adsorption isotherm, adsorption kinetics, and adsorption thermodynamics </w:t>
      </w:r>
      <w:r w:rsidR="00493230" w:rsidRPr="00C42921">
        <w:rPr>
          <w:rFonts w:ascii="Bookman Old Style" w:hAnsi="Bookman Old Style" w:cs="Times New Roman"/>
          <w:sz w:val="20"/>
          <w:szCs w:val="20"/>
          <w:lang w:val="en-US"/>
        </w:rPr>
        <w:t>and the sample solutions analyzed alongside standard solutions using an AA-6300 SHIMADZU Atomic Absorption Spectrophotometer and the following procedure: The computer connected to the AAS was first turned on, as different parameters were set. The ASS lamp was setting based on the metal being analy</w:t>
      </w:r>
      <w:r w:rsidR="002C43FA" w:rsidRPr="00C42921">
        <w:rPr>
          <w:rFonts w:ascii="Bookman Old Style" w:hAnsi="Bookman Old Style" w:cs="Times New Roman"/>
          <w:sz w:val="20"/>
          <w:szCs w:val="20"/>
          <w:lang w:val="en-US"/>
        </w:rPr>
        <w:t>zed (copper, lead and cadmium).</w:t>
      </w:r>
      <w:r w:rsidR="00493230" w:rsidRPr="00C42921">
        <w:rPr>
          <w:rFonts w:ascii="Bookman Old Style" w:hAnsi="Bookman Old Style" w:cs="Times New Roman"/>
          <w:sz w:val="20"/>
          <w:szCs w:val="20"/>
          <w:lang w:val="en-US"/>
        </w:rPr>
        <w:t xml:space="preserve"> After that, the compressed air and acetylene cylinders valves were opened and the flame was ignited. Using the University of Nairobi laboratory standards, the calibration curve was set. Different prepared samples were then injected into the flame and their </w:t>
      </w:r>
      <w:r w:rsidR="00301435" w:rsidRPr="00C42921">
        <w:rPr>
          <w:rFonts w:ascii="Bookman Old Style" w:hAnsi="Bookman Old Style" w:cs="Times New Roman"/>
          <w:sz w:val="20"/>
          <w:szCs w:val="20"/>
          <w:lang w:val="en-US"/>
        </w:rPr>
        <w:t>absorbances were</w:t>
      </w:r>
      <w:r w:rsidR="00493230" w:rsidRPr="00C42921">
        <w:rPr>
          <w:rFonts w:ascii="Bookman Old Style" w:hAnsi="Bookman Old Style" w:cs="Times New Roman"/>
          <w:sz w:val="20"/>
          <w:szCs w:val="20"/>
          <w:lang w:val="en-US"/>
        </w:rPr>
        <w:t xml:space="preserve"> recorded.</w:t>
      </w:r>
    </w:p>
    <w:p w14:paraId="544BEBE8" w14:textId="77777777" w:rsidR="003F0BA8" w:rsidRPr="00C42921" w:rsidRDefault="003F0BA8" w:rsidP="00280AF2">
      <w:pPr>
        <w:spacing w:after="0" w:line="240" w:lineRule="auto"/>
        <w:jc w:val="both"/>
        <w:rPr>
          <w:rFonts w:ascii="Bookman Old Style" w:hAnsi="Bookman Old Style" w:cs="Times New Roman"/>
          <w:sz w:val="20"/>
          <w:szCs w:val="20"/>
          <w:lang w:val="en-US"/>
        </w:rPr>
      </w:pPr>
    </w:p>
    <w:p w14:paraId="13F74752" w14:textId="0719E0BB" w:rsidR="00F013FD" w:rsidRPr="00C42921" w:rsidRDefault="00380A0A" w:rsidP="009A54C4">
      <w:pPr>
        <w:pStyle w:val="Heading1"/>
        <w:spacing w:before="0" w:line="240" w:lineRule="auto"/>
        <w:jc w:val="both"/>
        <w:rPr>
          <w:rFonts w:ascii="Bookman Old Style" w:hAnsi="Bookman Old Style"/>
          <w:color w:val="auto"/>
          <w:sz w:val="20"/>
          <w:szCs w:val="20"/>
        </w:rPr>
      </w:pPr>
      <w:r w:rsidRPr="00C42921">
        <w:rPr>
          <w:rFonts w:ascii="Bookman Old Style" w:hAnsi="Bookman Old Style"/>
          <w:color w:val="auto"/>
          <w:sz w:val="20"/>
          <w:szCs w:val="20"/>
        </w:rPr>
        <w:t>Results and discussion</w:t>
      </w:r>
    </w:p>
    <w:p w14:paraId="40AECA7B" w14:textId="47568BBC" w:rsidR="00493230" w:rsidRPr="00C42921" w:rsidRDefault="009A54C4" w:rsidP="009A54C4">
      <w:pPr>
        <w:pStyle w:val="Heading2"/>
        <w:spacing w:before="0" w:line="240" w:lineRule="auto"/>
        <w:jc w:val="both"/>
        <w:rPr>
          <w:rFonts w:ascii="Bookman Old Style" w:hAnsi="Bookman Old Style"/>
          <w:color w:val="auto"/>
          <w:sz w:val="20"/>
          <w:szCs w:val="20"/>
        </w:rPr>
      </w:pPr>
      <w:r w:rsidRPr="00C42921">
        <w:rPr>
          <w:rFonts w:ascii="Bookman Old Style" w:hAnsi="Bookman Old Style"/>
          <w:color w:val="auto"/>
          <w:sz w:val="20"/>
          <w:szCs w:val="20"/>
        </w:rPr>
        <w:t>Adsorption isotherm</w:t>
      </w:r>
    </w:p>
    <w:p w14:paraId="3C9897D9" w14:textId="324670C4" w:rsidR="00493230" w:rsidRPr="00C42921" w:rsidRDefault="00493230" w:rsidP="00280AF2">
      <w:pPr>
        <w:spacing w:after="0" w:line="276" w:lineRule="auto"/>
        <w:jc w:val="both"/>
        <w:rPr>
          <w:rFonts w:ascii="Bookman Old Style" w:eastAsia="Calibri" w:hAnsi="Bookman Old Style" w:cs="Times New Roman"/>
          <w:sz w:val="20"/>
          <w:szCs w:val="20"/>
          <w:lang w:val="en-US"/>
        </w:rPr>
      </w:pPr>
      <w:r w:rsidRPr="00C42921">
        <w:rPr>
          <w:rFonts w:ascii="Bookman Old Style" w:eastAsia="Calibri" w:hAnsi="Bookman Old Style" w:cs="Times New Roman"/>
          <w:sz w:val="20"/>
          <w:szCs w:val="20"/>
          <w:lang w:val="en-US"/>
        </w:rPr>
        <w:t>This study focused on three different adsorption isotherms: Langmuir, Freundlich and Temkin adsorption isotherms. The adsorption isotherms were studied at room temperature, pH</w:t>
      </w:r>
      <w:r w:rsidR="00DE1C2D" w:rsidRPr="00C42921">
        <w:rPr>
          <w:rFonts w:ascii="Bookman Old Style" w:eastAsia="Calibri" w:hAnsi="Bookman Old Style" w:cs="Times New Roman"/>
          <w:sz w:val="20"/>
          <w:szCs w:val="20"/>
          <w:lang w:val="en-US"/>
        </w:rPr>
        <w:t xml:space="preserve"> </w:t>
      </w:r>
      <w:r w:rsidRPr="00C42921">
        <w:rPr>
          <w:rFonts w:ascii="Bookman Old Style" w:eastAsia="Calibri" w:hAnsi="Bookman Old Style" w:cs="Times New Roman"/>
          <w:sz w:val="20"/>
          <w:szCs w:val="20"/>
          <w:lang w:val="en-US"/>
        </w:rPr>
        <w:t xml:space="preserve">7 and 30 min contact time where Ce is the concentration at equilibrium and qe is the adsorption capacity at equilibrium. </w:t>
      </w:r>
    </w:p>
    <w:p w14:paraId="16F32386" w14:textId="32AB0A55" w:rsidR="00CF4A2E" w:rsidRPr="00C42921" w:rsidRDefault="00CF4A2E" w:rsidP="00280AF2">
      <w:pPr>
        <w:pStyle w:val="ListParagraph"/>
        <w:numPr>
          <w:ilvl w:val="0"/>
          <w:numId w:val="6"/>
        </w:numPr>
        <w:spacing w:after="0" w:line="276" w:lineRule="auto"/>
        <w:jc w:val="both"/>
        <w:rPr>
          <w:rFonts w:ascii="Bookman Old Style" w:eastAsia="Calibri" w:hAnsi="Bookman Old Style" w:cs="Times New Roman"/>
          <w:b/>
          <w:sz w:val="20"/>
          <w:szCs w:val="20"/>
          <w:lang w:val="en-US"/>
        </w:rPr>
      </w:pPr>
      <w:r w:rsidRPr="00C42921">
        <w:rPr>
          <w:rFonts w:ascii="Bookman Old Style" w:eastAsia="Calibri" w:hAnsi="Bookman Old Style" w:cs="Times New Roman"/>
          <w:b/>
          <w:sz w:val="20"/>
          <w:szCs w:val="20"/>
          <w:lang w:val="en-US"/>
        </w:rPr>
        <w:t>Langmuir adsorption isotherm</w:t>
      </w:r>
    </w:p>
    <w:p w14:paraId="66B83DA9" w14:textId="77777777" w:rsidR="00AA2AC1" w:rsidRPr="00C42921" w:rsidRDefault="00AA2AC1" w:rsidP="00BD2896">
      <w:pPr>
        <w:pStyle w:val="ListParagraph"/>
        <w:spacing w:after="0" w:line="240" w:lineRule="auto"/>
        <w:jc w:val="both"/>
        <w:rPr>
          <w:rFonts w:ascii="Bookman Old Style" w:eastAsia="Calibri" w:hAnsi="Bookman Old Style" w:cs="Times New Roman"/>
          <w:sz w:val="20"/>
          <w:szCs w:val="20"/>
          <w:lang w:val="en-US"/>
        </w:rPr>
      </w:pPr>
    </w:p>
    <w:p w14:paraId="1AECDE25" w14:textId="77777777" w:rsidR="008C0DE3" w:rsidRPr="00C42921" w:rsidRDefault="008C0DE3" w:rsidP="00280AF2">
      <w:pPr>
        <w:spacing w:after="0" w:line="276" w:lineRule="auto"/>
        <w:ind w:left="567"/>
        <w:jc w:val="both"/>
        <w:rPr>
          <w:rFonts w:ascii="Bookman Old Style" w:hAnsi="Bookman Old Style" w:cs="Times New Roman"/>
          <w:sz w:val="20"/>
          <w:szCs w:val="20"/>
        </w:rPr>
      </w:pPr>
      <w:r w:rsidRPr="00C42921">
        <w:rPr>
          <w:rFonts w:ascii="Bookman Old Style" w:hAnsi="Bookman Old Style" w:cs="Times New Roman"/>
          <w:sz w:val="20"/>
          <w:szCs w:val="20"/>
        </w:rPr>
        <w:t>Using the Langmuir linear equation</w:t>
      </w:r>
    </w:p>
    <w:p w14:paraId="0C12E8AB" w14:textId="0674164F" w:rsidR="008C0DE3" w:rsidRPr="00C42921" w:rsidRDefault="008C0DE3" w:rsidP="00280AF2">
      <w:pPr>
        <w:spacing w:after="0" w:line="276" w:lineRule="auto"/>
        <w:ind w:left="567"/>
        <w:jc w:val="both"/>
        <w:rPr>
          <w:rFonts w:ascii="Bookman Old Style" w:eastAsiaTheme="minorEastAsia" w:hAnsi="Bookman Old Style" w:cs="Times New Roman"/>
          <w:sz w:val="20"/>
          <w:szCs w:val="20"/>
        </w:rPr>
      </w:pPr>
      <w:r w:rsidRPr="00C42921">
        <w:rPr>
          <w:rFonts w:ascii="Bookman Old Style" w:hAnsi="Bookman Old Style" w:cs="Times New Roman"/>
          <w:sz w:val="20"/>
          <w:szCs w:val="20"/>
        </w:rPr>
        <w:t xml:space="preserve"> </w:t>
      </w:r>
      <m:oMath>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p"/>
                  </m:rPr>
                  <w:rPr>
                    <w:rFonts w:ascii="Cambria Math" w:hAnsi="Cambria Math" w:cs="Times New Roman"/>
                    <w:sz w:val="20"/>
                    <w:szCs w:val="20"/>
                  </w:rPr>
                  <m:t>C</m:t>
                </m:r>
              </m:e>
              <m:sub>
                <m:r>
                  <m:rPr>
                    <m:sty m:val="p"/>
                  </m:rPr>
                  <w:rPr>
                    <w:rFonts w:ascii="Cambria Math" w:hAnsi="Cambria Math" w:cs="Times New Roman"/>
                    <w:sz w:val="20"/>
                    <w:szCs w:val="20"/>
                  </w:rPr>
                  <m:t>e</m:t>
                </m:r>
              </m:sub>
            </m:sSub>
          </m:num>
          <m:den>
            <m:sSub>
              <m:sSubPr>
                <m:ctrlPr>
                  <w:rPr>
                    <w:rFonts w:ascii="Cambria Math" w:hAnsi="Cambria Math" w:cs="Times New Roman"/>
                    <w:sz w:val="20"/>
                    <w:szCs w:val="20"/>
                  </w:rPr>
                </m:ctrlPr>
              </m:sSubPr>
              <m:e>
                <m:r>
                  <m:rPr>
                    <m:sty m:val="p"/>
                  </m:rPr>
                  <w:rPr>
                    <w:rFonts w:ascii="Cambria Math" w:hAnsi="Cambria Math" w:cs="Times New Roman"/>
                    <w:sz w:val="20"/>
                    <w:szCs w:val="20"/>
                  </w:rPr>
                  <m:t>q</m:t>
                </m:r>
              </m:e>
              <m:sub>
                <m:r>
                  <m:rPr>
                    <m:sty m:val="p"/>
                  </m:rPr>
                  <w:rPr>
                    <w:rFonts w:ascii="Cambria Math" w:hAnsi="Cambria Math" w:cs="Times New Roman"/>
                    <w:sz w:val="20"/>
                    <w:szCs w:val="20"/>
                  </w:rPr>
                  <m:t>e</m:t>
                </m:r>
              </m:sub>
            </m:sSub>
          </m:den>
        </m:f>
        <m:r>
          <m:rPr>
            <m:sty m:val="p"/>
          </m:rPr>
          <w:rPr>
            <w:rFonts w:ascii="Cambria Math" w:hAnsi="Cambria Math" w:cs="Times New Roman"/>
            <w:sz w:val="20"/>
            <w:szCs w:val="20"/>
          </w:rPr>
          <m:t>=</m:t>
        </m:r>
        <m:d>
          <m:dPr>
            <m:ctrlPr>
              <w:rPr>
                <w:rFonts w:ascii="Cambria Math" w:hAnsi="Cambria Math" w:cs="Times New Roman"/>
                <w:sz w:val="20"/>
                <w:szCs w:val="20"/>
              </w:rPr>
            </m:ctrlPr>
          </m:dPr>
          <m:e>
            <m:f>
              <m:fPr>
                <m:ctrlPr>
                  <w:rPr>
                    <w:rFonts w:ascii="Cambria Math" w:hAnsi="Cambria Math" w:cs="Times New Roman"/>
                    <w:sz w:val="20"/>
                    <w:szCs w:val="20"/>
                  </w:rPr>
                </m:ctrlPr>
              </m:fPr>
              <m:num>
                <m:r>
                  <m:rPr>
                    <m:sty m:val="p"/>
                  </m:rPr>
                  <w:rPr>
                    <w:rFonts w:ascii="Cambria Math" w:hAnsi="Cambria Math" w:cs="Times New Roman"/>
                    <w:sz w:val="20"/>
                    <w:szCs w:val="20"/>
                  </w:rPr>
                  <m:t>1</m:t>
                </m:r>
              </m:num>
              <m:den>
                <m:r>
                  <m:rPr>
                    <m:sty m:val="p"/>
                  </m:rPr>
                  <w:rPr>
                    <w:rFonts w:ascii="Cambria Math" w:hAnsi="Cambria Math" w:cs="Times New Roman"/>
                    <w:sz w:val="20"/>
                    <w:szCs w:val="20"/>
                  </w:rPr>
                  <m:t>b</m:t>
                </m:r>
              </m:den>
            </m:f>
          </m:e>
        </m:d>
        <m:d>
          <m:dPr>
            <m:ctrlPr>
              <w:rPr>
                <w:rFonts w:ascii="Cambria Math" w:hAnsi="Cambria Math" w:cs="Times New Roman"/>
                <w:sz w:val="20"/>
                <w:szCs w:val="20"/>
              </w:rPr>
            </m:ctrlPr>
          </m:dPr>
          <m:e>
            <m:f>
              <m:fPr>
                <m:ctrlPr>
                  <w:rPr>
                    <w:rFonts w:ascii="Cambria Math" w:hAnsi="Cambria Math" w:cs="Times New Roman"/>
                    <w:sz w:val="20"/>
                    <w:szCs w:val="20"/>
                  </w:rPr>
                </m:ctrlPr>
              </m:fPr>
              <m:num>
                <m:r>
                  <m:rPr>
                    <m:sty m:val="p"/>
                  </m:rPr>
                  <w:rPr>
                    <w:rFonts w:ascii="Cambria Math" w:hAnsi="Cambria Math" w:cs="Times New Roman"/>
                    <w:sz w:val="20"/>
                    <w:szCs w:val="20"/>
                  </w:rPr>
                  <m:t>1</m:t>
                </m:r>
              </m:num>
              <m:den>
                <m:sSub>
                  <m:sSubPr>
                    <m:ctrlPr>
                      <w:rPr>
                        <w:rFonts w:ascii="Cambria Math" w:hAnsi="Cambria Math" w:cs="Times New Roman"/>
                        <w:sz w:val="20"/>
                        <w:szCs w:val="20"/>
                      </w:rPr>
                    </m:ctrlPr>
                  </m:sSubPr>
                  <m:e>
                    <m:r>
                      <m:rPr>
                        <m:sty m:val="p"/>
                      </m:rPr>
                      <w:rPr>
                        <w:rFonts w:ascii="Cambria Math" w:hAnsi="Cambria Math" w:cs="Times New Roman"/>
                        <w:sz w:val="20"/>
                        <w:szCs w:val="20"/>
                      </w:rPr>
                      <m:t>K</m:t>
                    </m:r>
                  </m:e>
                  <m:sub>
                    <m:r>
                      <m:rPr>
                        <m:sty m:val="p"/>
                      </m:rPr>
                      <w:rPr>
                        <w:rFonts w:ascii="Cambria Math" w:hAnsi="Cambria Math" w:cs="Times New Roman"/>
                        <w:sz w:val="20"/>
                        <w:szCs w:val="20"/>
                      </w:rPr>
                      <m:t>l</m:t>
                    </m:r>
                  </m:sub>
                </m:sSub>
              </m:den>
            </m:f>
          </m:e>
        </m:d>
        <m:r>
          <m:rPr>
            <m:sty m:val="p"/>
          </m:rPr>
          <w:rPr>
            <w:rFonts w:ascii="Cambria Math" w:hAnsi="Cambria Math" w:cs="Times New Roman"/>
            <w:sz w:val="20"/>
            <w:szCs w:val="20"/>
          </w:rPr>
          <m:t>+</m:t>
        </m:r>
        <m:d>
          <m:dPr>
            <m:ctrlPr>
              <w:rPr>
                <w:rFonts w:ascii="Cambria Math" w:hAnsi="Cambria Math" w:cs="Times New Roman"/>
                <w:sz w:val="20"/>
                <w:szCs w:val="20"/>
              </w:rPr>
            </m:ctrlPr>
          </m:dPr>
          <m:e>
            <m:f>
              <m:fPr>
                <m:ctrlPr>
                  <w:rPr>
                    <w:rFonts w:ascii="Cambria Math" w:hAnsi="Cambria Math" w:cs="Times New Roman"/>
                    <w:sz w:val="20"/>
                    <w:szCs w:val="20"/>
                  </w:rPr>
                </m:ctrlPr>
              </m:fPr>
              <m:num>
                <m:r>
                  <m:rPr>
                    <m:sty m:val="p"/>
                  </m:rPr>
                  <w:rPr>
                    <w:rFonts w:ascii="Cambria Math" w:hAnsi="Cambria Math" w:cs="Times New Roman"/>
                    <w:sz w:val="20"/>
                    <w:szCs w:val="20"/>
                  </w:rPr>
                  <m:t>1</m:t>
                </m:r>
              </m:num>
              <m:den>
                <m:r>
                  <m:rPr>
                    <m:sty m:val="p"/>
                  </m:rPr>
                  <w:rPr>
                    <w:rFonts w:ascii="Cambria Math" w:hAnsi="Cambria Math" w:cs="Times New Roman"/>
                    <w:sz w:val="20"/>
                    <w:szCs w:val="20"/>
                  </w:rPr>
                  <m:t>b</m:t>
                </m:r>
              </m:den>
            </m:f>
          </m:e>
        </m:d>
        <m:sSub>
          <m:sSubPr>
            <m:ctrlPr>
              <w:rPr>
                <w:rFonts w:ascii="Cambria Math" w:hAnsi="Cambria Math" w:cs="Times New Roman"/>
                <w:sz w:val="20"/>
                <w:szCs w:val="20"/>
              </w:rPr>
            </m:ctrlPr>
          </m:sSubPr>
          <m:e>
            <m:r>
              <m:rPr>
                <m:sty m:val="p"/>
              </m:rPr>
              <w:rPr>
                <w:rFonts w:ascii="Cambria Math" w:hAnsi="Cambria Math" w:cs="Times New Roman"/>
                <w:sz w:val="20"/>
                <w:szCs w:val="20"/>
              </w:rPr>
              <m:t>C</m:t>
            </m:r>
          </m:e>
          <m:sub>
            <m:r>
              <m:rPr>
                <m:sty m:val="p"/>
              </m:rPr>
              <w:rPr>
                <w:rFonts w:ascii="Cambria Math" w:hAnsi="Cambria Math" w:cs="Times New Roman"/>
                <w:sz w:val="20"/>
                <w:szCs w:val="20"/>
              </w:rPr>
              <m:t>e</m:t>
            </m:r>
          </m:sub>
        </m:sSub>
      </m:oMath>
      <w:r w:rsidRPr="00C42921">
        <w:rPr>
          <w:rFonts w:ascii="Bookman Old Style" w:eastAsiaTheme="minorEastAsia" w:hAnsi="Bookman Old Style" w:cs="Times New Roman"/>
          <w:sz w:val="20"/>
          <w:szCs w:val="20"/>
        </w:rPr>
        <w:t xml:space="preserve">                                                                              </w:t>
      </w:r>
      <w:r w:rsidR="009A54C4" w:rsidRPr="00C42921">
        <w:rPr>
          <w:rFonts w:ascii="Bookman Old Style" w:eastAsiaTheme="minorEastAsia" w:hAnsi="Bookman Old Style" w:cs="Times New Roman"/>
          <w:sz w:val="20"/>
          <w:szCs w:val="20"/>
        </w:rPr>
        <w:t xml:space="preserve">                                        </w:t>
      </w:r>
      <w:r w:rsidR="00D829D3" w:rsidRPr="00C42921">
        <w:rPr>
          <w:rFonts w:ascii="Bookman Old Style" w:eastAsiaTheme="minorEastAsia" w:hAnsi="Bookman Old Style" w:cs="Times New Roman"/>
          <w:sz w:val="20"/>
          <w:szCs w:val="20"/>
        </w:rPr>
        <w:t xml:space="preserve"> </w:t>
      </w:r>
      <w:r w:rsidR="008C1085" w:rsidRPr="00C42921">
        <w:rPr>
          <w:rFonts w:ascii="Bookman Old Style" w:eastAsiaTheme="minorEastAsia" w:hAnsi="Bookman Old Style" w:cs="Times New Roman"/>
          <w:sz w:val="20"/>
          <w:szCs w:val="20"/>
        </w:rPr>
        <w:t>(</w:t>
      </w:r>
      <w:r w:rsidRPr="00C42921">
        <w:rPr>
          <w:rFonts w:ascii="Bookman Old Style" w:eastAsiaTheme="minorEastAsia" w:hAnsi="Bookman Old Style" w:cs="Times New Roman"/>
          <w:sz w:val="20"/>
          <w:szCs w:val="20"/>
        </w:rPr>
        <w:t>1</w:t>
      </w:r>
      <w:r w:rsidR="008C1085" w:rsidRPr="00C42921">
        <w:rPr>
          <w:rFonts w:ascii="Bookman Old Style" w:eastAsiaTheme="minorEastAsia" w:hAnsi="Bookman Old Style" w:cs="Times New Roman"/>
          <w:sz w:val="20"/>
          <w:szCs w:val="20"/>
        </w:rPr>
        <w:t>)</w:t>
      </w:r>
      <w:r w:rsidRPr="00C42921">
        <w:rPr>
          <w:rFonts w:ascii="Bookman Old Style" w:eastAsiaTheme="minorEastAsia" w:hAnsi="Bookman Old Style" w:cs="Times New Roman"/>
          <w:sz w:val="20"/>
          <w:szCs w:val="20"/>
        </w:rPr>
        <w:t xml:space="preserve"> </w:t>
      </w:r>
    </w:p>
    <w:p w14:paraId="4C749694" w14:textId="4725936B" w:rsidR="008C0DE3" w:rsidRPr="00C42921" w:rsidRDefault="008C0DE3" w:rsidP="00280AF2">
      <w:pPr>
        <w:spacing w:after="0" w:line="276" w:lineRule="auto"/>
        <w:jc w:val="both"/>
        <w:rPr>
          <w:rFonts w:ascii="Bookman Old Style" w:eastAsiaTheme="minorEastAsia" w:hAnsi="Bookman Old Style" w:cs="Times New Roman"/>
          <w:sz w:val="20"/>
          <w:szCs w:val="20"/>
          <w:lang w:val="en-US"/>
        </w:rPr>
      </w:pPr>
      <w:r w:rsidRPr="00C42921">
        <w:rPr>
          <w:rFonts w:ascii="Bookman Old Style" w:eastAsiaTheme="minorEastAsia" w:hAnsi="Bookman Old Style" w:cs="Times New Roman"/>
          <w:sz w:val="20"/>
          <w:szCs w:val="20"/>
          <w:lang w:val="en-US"/>
        </w:rPr>
        <w:lastRenderedPageBreak/>
        <w:t>Ce/qe vs. Ce were plotted and from the slope and intercept, the Langmuir constant K</w:t>
      </w:r>
      <w:r w:rsidRPr="00C42921">
        <w:rPr>
          <w:rFonts w:ascii="Bookman Old Style" w:eastAsiaTheme="minorEastAsia" w:hAnsi="Bookman Old Style" w:cs="Times New Roman"/>
          <w:sz w:val="20"/>
          <w:szCs w:val="20"/>
          <w:vertAlign w:val="subscript"/>
          <w:lang w:val="en-US"/>
        </w:rPr>
        <w:t>L</w:t>
      </w:r>
      <w:r w:rsidRPr="00C42921">
        <w:rPr>
          <w:rFonts w:ascii="Bookman Old Style" w:eastAsiaTheme="minorEastAsia" w:hAnsi="Bookman Old Style" w:cs="Times New Roman"/>
          <w:sz w:val="20"/>
          <w:szCs w:val="20"/>
          <w:lang w:val="en-US"/>
        </w:rPr>
        <w:t xml:space="preserve"> and the maximum monolayer capacity q</w:t>
      </w:r>
      <w:r w:rsidRPr="00C42921">
        <w:rPr>
          <w:rFonts w:ascii="Bookman Old Style" w:eastAsiaTheme="minorEastAsia" w:hAnsi="Bookman Old Style" w:cs="Times New Roman"/>
          <w:sz w:val="20"/>
          <w:szCs w:val="20"/>
          <w:vertAlign w:val="subscript"/>
          <w:lang w:val="en-US"/>
        </w:rPr>
        <w:t>max</w:t>
      </w:r>
      <w:r w:rsidRPr="00C42921">
        <w:rPr>
          <w:rFonts w:ascii="Bookman Old Style" w:eastAsiaTheme="minorEastAsia" w:hAnsi="Bookman Old Style" w:cs="Times New Roman"/>
          <w:sz w:val="20"/>
          <w:szCs w:val="20"/>
          <w:lang w:val="en-US"/>
        </w:rPr>
        <w:t xml:space="preserve"> were calculated</w:t>
      </w:r>
      <w:r w:rsidRPr="00C42921">
        <w:rPr>
          <w:rFonts w:ascii="Bookman Old Style" w:eastAsiaTheme="minorEastAsia" w:hAnsi="Bookman Old Style" w:cs="Times New Roman"/>
          <w:b/>
          <w:sz w:val="20"/>
          <w:szCs w:val="20"/>
          <w:lang w:val="en-US"/>
        </w:rPr>
        <w:t xml:space="preserve">. </w:t>
      </w:r>
      <w:r w:rsidRPr="00C42921">
        <w:rPr>
          <w:rFonts w:ascii="Bookman Old Style" w:eastAsiaTheme="minorEastAsia" w:hAnsi="Bookman Old Style" w:cs="Times New Roman"/>
          <w:sz w:val="20"/>
          <w:szCs w:val="20"/>
          <w:lang w:val="en-US"/>
        </w:rPr>
        <w:t xml:space="preserve"> The maximum monolayer capacity q</w:t>
      </w:r>
      <w:r w:rsidRPr="00C42921">
        <w:rPr>
          <w:rFonts w:ascii="Bookman Old Style" w:eastAsiaTheme="minorEastAsia" w:hAnsi="Bookman Old Style" w:cs="Times New Roman"/>
          <w:sz w:val="20"/>
          <w:szCs w:val="20"/>
          <w:vertAlign w:val="subscript"/>
          <w:lang w:val="en-US"/>
        </w:rPr>
        <w:t xml:space="preserve">max </w:t>
      </w:r>
      <w:r w:rsidRPr="00C42921">
        <w:rPr>
          <w:rFonts w:ascii="Bookman Old Style" w:eastAsiaTheme="minorEastAsia" w:hAnsi="Bookman Old Style" w:cs="Times New Roman"/>
          <w:sz w:val="20"/>
          <w:szCs w:val="20"/>
          <w:lang w:val="en-US"/>
        </w:rPr>
        <w:t xml:space="preserve">was calculated using the following equation: </w:t>
      </w:r>
    </w:p>
    <w:p w14:paraId="372F0B0B" w14:textId="5DD35D62" w:rsidR="0043539C" w:rsidRPr="00C42921" w:rsidRDefault="008C0DE3" w:rsidP="00280AF2">
      <w:pPr>
        <w:spacing w:after="0" w:line="276" w:lineRule="auto"/>
        <w:ind w:left="567" w:hanging="11"/>
        <w:jc w:val="both"/>
        <w:rPr>
          <w:rFonts w:ascii="Bookman Old Style" w:eastAsiaTheme="minorEastAsia" w:hAnsi="Bookman Old Style" w:cs="Times New Roman"/>
          <w:sz w:val="20"/>
          <w:szCs w:val="20"/>
          <w:lang w:val="en-US"/>
        </w:rPr>
      </w:pPr>
      <w:r w:rsidRPr="00C42921">
        <w:rPr>
          <w:rFonts w:ascii="Bookman Old Style" w:eastAsiaTheme="minorEastAsia" w:hAnsi="Bookman Old Style" w:cs="Times New Roman"/>
          <w:sz w:val="20"/>
          <w:szCs w:val="20"/>
          <w:lang w:val="en-US"/>
        </w:rPr>
        <w:t>q</w:t>
      </w:r>
      <w:r w:rsidRPr="00C42921">
        <w:rPr>
          <w:rFonts w:ascii="Bookman Old Style" w:eastAsiaTheme="minorEastAsia" w:hAnsi="Bookman Old Style" w:cs="Times New Roman"/>
          <w:sz w:val="20"/>
          <w:szCs w:val="20"/>
          <w:vertAlign w:val="subscript"/>
          <w:lang w:val="en-US"/>
        </w:rPr>
        <w:t xml:space="preserve">max </w:t>
      </w:r>
      <w:r w:rsidRPr="00C42921">
        <w:rPr>
          <w:rFonts w:ascii="Bookman Old Style" w:eastAsiaTheme="minorEastAsia" w:hAnsi="Bookman Old Style" w:cs="Times New Roman"/>
          <w:sz w:val="20"/>
          <w:szCs w:val="20"/>
          <w:lang w:val="en-US"/>
        </w:rPr>
        <w:t>=</w:t>
      </w:r>
      <m:oMath>
        <m:f>
          <m:fPr>
            <m:ctrlPr>
              <w:rPr>
                <w:rFonts w:ascii="Cambria Math" w:eastAsiaTheme="minorEastAsia" w:hAnsi="Cambria Math" w:cs="Times New Roman"/>
                <w:sz w:val="20"/>
                <w:szCs w:val="20"/>
              </w:rPr>
            </m:ctrlPr>
          </m:fPr>
          <m:num>
            <m:r>
              <m:rPr>
                <m:sty m:val="p"/>
              </m:rPr>
              <w:rPr>
                <w:rFonts w:ascii="Cambria Math" w:eastAsiaTheme="minorEastAsia" w:hAnsi="Cambria Math" w:cs="Times New Roman"/>
                <w:sz w:val="20"/>
                <w:szCs w:val="20"/>
                <w:lang w:val="en-US"/>
              </w:rPr>
              <m:t>1</m:t>
            </m:r>
          </m:num>
          <m:den>
            <m:r>
              <m:rPr>
                <m:sty m:val="p"/>
              </m:rPr>
              <w:rPr>
                <w:rFonts w:ascii="Cambria Math" w:eastAsiaTheme="minorEastAsia" w:hAnsi="Cambria Math" w:cs="Times New Roman"/>
                <w:sz w:val="20"/>
                <w:szCs w:val="20"/>
                <w:lang w:val="en-US"/>
              </w:rPr>
              <m:t>slope</m:t>
            </m:r>
          </m:den>
        </m:f>
      </m:oMath>
      <w:r w:rsidRPr="00C42921">
        <w:rPr>
          <w:rFonts w:ascii="Bookman Old Style" w:eastAsiaTheme="minorEastAsia" w:hAnsi="Bookman Old Style" w:cs="Times New Roman"/>
          <w:sz w:val="20"/>
          <w:szCs w:val="20"/>
          <w:lang w:val="en-US"/>
        </w:rPr>
        <w:t xml:space="preserve">.                                                                                           </w:t>
      </w:r>
      <w:r w:rsidR="009A54C4" w:rsidRPr="00C42921">
        <w:rPr>
          <w:rFonts w:ascii="Bookman Old Style" w:eastAsiaTheme="minorEastAsia" w:hAnsi="Bookman Old Style" w:cs="Times New Roman"/>
          <w:sz w:val="20"/>
          <w:szCs w:val="20"/>
          <w:lang w:val="en-US"/>
        </w:rPr>
        <w:t xml:space="preserve">                                               </w:t>
      </w:r>
      <w:r w:rsidRPr="00C42921">
        <w:rPr>
          <w:rFonts w:ascii="Bookman Old Style" w:eastAsiaTheme="minorEastAsia" w:hAnsi="Bookman Old Style" w:cs="Times New Roman"/>
          <w:sz w:val="20"/>
          <w:szCs w:val="20"/>
          <w:lang w:val="en-US"/>
        </w:rPr>
        <w:t xml:space="preserve">    </w:t>
      </w:r>
      <w:r w:rsidR="008C1085" w:rsidRPr="00C42921">
        <w:rPr>
          <w:rFonts w:ascii="Bookman Old Style" w:eastAsiaTheme="minorEastAsia" w:hAnsi="Bookman Old Style" w:cs="Times New Roman"/>
          <w:sz w:val="20"/>
          <w:szCs w:val="20"/>
          <w:lang w:val="en-US"/>
        </w:rPr>
        <w:t>(2)</w:t>
      </w:r>
    </w:p>
    <w:p w14:paraId="10B25478" w14:textId="77777777" w:rsidR="009A54C4" w:rsidRPr="00C42921" w:rsidRDefault="009A54C4" w:rsidP="00BD2896">
      <w:pPr>
        <w:spacing w:after="0" w:line="240" w:lineRule="auto"/>
        <w:ind w:left="425" w:hanging="11"/>
        <w:jc w:val="both"/>
        <w:rPr>
          <w:rFonts w:ascii="Bookman Old Style" w:eastAsiaTheme="minorEastAsia" w:hAnsi="Bookman Old Style" w:cs="Times New Roman"/>
          <w:sz w:val="20"/>
          <w:szCs w:val="20"/>
          <w:lang w:val="en-US"/>
        </w:rPr>
      </w:pPr>
    </w:p>
    <w:p w14:paraId="02C9EF40" w14:textId="6E999861" w:rsidR="0043539C" w:rsidRPr="00C42921" w:rsidRDefault="0043539C" w:rsidP="00280AF2">
      <w:pPr>
        <w:spacing w:after="0" w:line="276" w:lineRule="auto"/>
        <w:jc w:val="both"/>
        <w:rPr>
          <w:rFonts w:ascii="Bookman Old Style" w:eastAsiaTheme="minorEastAsia" w:hAnsi="Bookman Old Style" w:cs="Times New Roman"/>
          <w:sz w:val="20"/>
          <w:szCs w:val="20"/>
          <w:lang w:val="en-US"/>
        </w:rPr>
      </w:pPr>
      <w:r w:rsidRPr="00C42921">
        <w:rPr>
          <w:rFonts w:ascii="Bookman Old Style" w:eastAsiaTheme="minorEastAsia" w:hAnsi="Bookman Old Style" w:cs="Times New Roman"/>
          <w:sz w:val="20"/>
          <w:szCs w:val="20"/>
          <w:lang w:val="en-US"/>
        </w:rPr>
        <w:t xml:space="preserve">Figure 1 illustrates, </w:t>
      </w:r>
      <w:r w:rsidR="00224710" w:rsidRPr="00C42921">
        <w:rPr>
          <w:rFonts w:ascii="Bookman Old Style" w:hAnsi="Bookman Old Style" w:cs="Times New Roman"/>
          <w:bCs/>
          <w:color w:val="000000" w:themeColor="text1"/>
          <w:sz w:val="20"/>
          <w:szCs w:val="20"/>
          <w:lang w:val="en-US"/>
        </w:rPr>
        <w:t>Langmuir adsorption isotherm for Lead, Copper and</w:t>
      </w:r>
      <w:r w:rsidR="00224710" w:rsidRPr="00C42921">
        <w:rPr>
          <w:rFonts w:ascii="Bookman Old Style" w:hAnsi="Bookman Old Style" w:cs="Times New Roman"/>
          <w:bCs/>
          <w:i/>
          <w:iCs/>
          <w:color w:val="000000" w:themeColor="text1"/>
          <w:sz w:val="20"/>
          <w:szCs w:val="20"/>
          <w:lang w:val="en-US"/>
        </w:rPr>
        <w:t xml:space="preserve"> </w:t>
      </w:r>
      <w:r w:rsidR="00224710" w:rsidRPr="00C42921">
        <w:rPr>
          <w:rFonts w:ascii="Bookman Old Style" w:hAnsi="Bookman Old Style" w:cs="Times New Roman"/>
          <w:bCs/>
          <w:color w:val="000000" w:themeColor="text1"/>
          <w:sz w:val="20"/>
          <w:szCs w:val="20"/>
          <w:lang w:val="en-US"/>
        </w:rPr>
        <w:t>cadmium.</w:t>
      </w:r>
    </w:p>
    <w:p w14:paraId="7A72A8BA" w14:textId="4BB464CD" w:rsidR="00DA73B6" w:rsidRPr="00C42921" w:rsidRDefault="00DA73B6" w:rsidP="00224710">
      <w:pPr>
        <w:spacing w:line="276" w:lineRule="auto"/>
        <w:jc w:val="both"/>
        <w:rPr>
          <w:rFonts w:ascii="Bookman Old Style" w:hAnsi="Bookman Old Style"/>
          <w:sz w:val="20"/>
          <w:szCs w:val="20"/>
          <w:lang w:val="en-US"/>
        </w:rPr>
      </w:pPr>
      <w:r w:rsidRPr="00C42921">
        <w:rPr>
          <w:rFonts w:ascii="Bookman Old Style" w:hAnsi="Bookman Old Style"/>
          <w:noProof/>
          <w:sz w:val="20"/>
          <w:szCs w:val="20"/>
          <w:lang w:val="en-US"/>
        </w:rPr>
        <w:drawing>
          <wp:inline distT="0" distB="0" distL="0" distR="0" wp14:anchorId="0228B109" wp14:editId="6E646436">
            <wp:extent cx="1838325" cy="1447800"/>
            <wp:effectExtent l="0" t="0" r="9525" b="0"/>
            <wp:docPr id="1" name="Chart 1">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224710" w:rsidRPr="00C42921">
        <w:rPr>
          <w:rFonts w:ascii="Bookman Old Style" w:hAnsi="Bookman Old Style"/>
          <w:noProof/>
          <w:sz w:val="20"/>
          <w:szCs w:val="20"/>
          <w:lang w:val="en-US"/>
        </w:rPr>
        <w:drawing>
          <wp:inline distT="0" distB="0" distL="0" distR="0" wp14:anchorId="4ADAEAB2" wp14:editId="4F74F948">
            <wp:extent cx="1800225" cy="1466850"/>
            <wp:effectExtent l="0" t="0" r="9525" b="0"/>
            <wp:docPr id="5" name="Chart 5">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C42921">
        <w:rPr>
          <w:rFonts w:ascii="Bookman Old Style" w:hAnsi="Bookman Old Style"/>
          <w:noProof/>
          <w:sz w:val="20"/>
          <w:szCs w:val="20"/>
          <w:lang w:val="en-US"/>
        </w:rPr>
        <w:drawing>
          <wp:inline distT="0" distB="0" distL="0" distR="0" wp14:anchorId="6597EBC1" wp14:editId="6528412E">
            <wp:extent cx="2286000" cy="1485900"/>
            <wp:effectExtent l="0" t="0" r="0" b="0"/>
            <wp:docPr id="6" name="Chart 6">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C56025" w14:textId="6623CC21" w:rsidR="00E335A2" w:rsidRPr="00C42921" w:rsidRDefault="006047EF" w:rsidP="00280AF2">
      <w:pPr>
        <w:pStyle w:val="Caption"/>
        <w:spacing w:after="0" w:line="276" w:lineRule="auto"/>
        <w:rPr>
          <w:rFonts w:ascii="Bookman Old Style" w:hAnsi="Bookman Old Style" w:cs="Times New Roman"/>
          <w:b/>
          <w:bCs/>
          <w:i w:val="0"/>
          <w:iCs w:val="0"/>
          <w:color w:val="000000" w:themeColor="text1"/>
          <w:sz w:val="20"/>
          <w:szCs w:val="20"/>
        </w:rPr>
      </w:pPr>
      <w:r w:rsidRPr="00C42921">
        <w:rPr>
          <w:rFonts w:ascii="Bookman Old Style" w:hAnsi="Bookman Old Style" w:cs="Times New Roman"/>
          <w:b/>
          <w:bCs/>
          <w:i w:val="0"/>
          <w:iCs w:val="0"/>
          <w:color w:val="000000" w:themeColor="text1"/>
          <w:sz w:val="20"/>
          <w:szCs w:val="20"/>
        </w:rPr>
        <w:t xml:space="preserve">Figure </w:t>
      </w:r>
      <w:r w:rsidR="00224710" w:rsidRPr="00C42921">
        <w:rPr>
          <w:rFonts w:ascii="Bookman Old Style" w:hAnsi="Bookman Old Style" w:cs="Times New Roman"/>
          <w:b/>
          <w:bCs/>
          <w:i w:val="0"/>
          <w:iCs w:val="0"/>
          <w:color w:val="000000" w:themeColor="text1"/>
          <w:sz w:val="20"/>
          <w:szCs w:val="20"/>
        </w:rPr>
        <w:t>1</w:t>
      </w:r>
      <w:r w:rsidR="00DA73B6" w:rsidRPr="00C42921">
        <w:rPr>
          <w:rFonts w:ascii="Bookman Old Style" w:hAnsi="Bookman Old Style" w:cs="Times New Roman"/>
          <w:b/>
          <w:bCs/>
          <w:i w:val="0"/>
          <w:iCs w:val="0"/>
          <w:color w:val="000000" w:themeColor="text1"/>
          <w:sz w:val="20"/>
          <w:szCs w:val="20"/>
        </w:rPr>
        <w:t xml:space="preserve"> </w:t>
      </w:r>
      <w:r w:rsidR="00DA73B6" w:rsidRPr="00C42921">
        <w:rPr>
          <w:rFonts w:ascii="Bookman Old Style" w:hAnsi="Bookman Old Style" w:cs="Times New Roman"/>
          <w:bCs/>
          <w:i w:val="0"/>
          <w:iCs w:val="0"/>
          <w:color w:val="000000" w:themeColor="text1"/>
          <w:sz w:val="20"/>
          <w:szCs w:val="20"/>
        </w:rPr>
        <w:t xml:space="preserve">Langmuir adsorption isotherm for </w:t>
      </w:r>
      <w:r w:rsidR="00224710" w:rsidRPr="00C42921">
        <w:rPr>
          <w:rFonts w:ascii="Bookman Old Style" w:hAnsi="Bookman Old Style" w:cs="Times New Roman"/>
          <w:bCs/>
          <w:i w:val="0"/>
          <w:iCs w:val="0"/>
          <w:color w:val="000000" w:themeColor="text1"/>
          <w:sz w:val="20"/>
          <w:szCs w:val="20"/>
        </w:rPr>
        <w:t xml:space="preserve">Lead, Copper and </w:t>
      </w:r>
      <w:r w:rsidR="00DA73B6" w:rsidRPr="00C42921">
        <w:rPr>
          <w:rFonts w:ascii="Bookman Old Style" w:hAnsi="Bookman Old Style" w:cs="Times New Roman"/>
          <w:bCs/>
          <w:i w:val="0"/>
          <w:iCs w:val="0"/>
          <w:color w:val="000000" w:themeColor="text1"/>
          <w:sz w:val="20"/>
          <w:szCs w:val="20"/>
        </w:rPr>
        <w:t>cadmium</w:t>
      </w:r>
    </w:p>
    <w:p w14:paraId="4847F440" w14:textId="77777777" w:rsidR="008759E5" w:rsidRPr="00C42921" w:rsidRDefault="008759E5" w:rsidP="00BD2896">
      <w:pPr>
        <w:spacing w:after="0" w:line="240" w:lineRule="auto"/>
        <w:jc w:val="both"/>
        <w:rPr>
          <w:rFonts w:ascii="Bookman Old Style" w:hAnsi="Bookman Old Style" w:cs="Times New Roman"/>
          <w:sz w:val="20"/>
          <w:szCs w:val="20"/>
          <w:lang w:val="en-US"/>
        </w:rPr>
      </w:pPr>
    </w:p>
    <w:p w14:paraId="29A42540" w14:textId="10BD468B" w:rsidR="006047EF" w:rsidRPr="00C42921" w:rsidRDefault="00977272" w:rsidP="00280AF2">
      <w:pPr>
        <w:spacing w:after="0" w:line="276" w:lineRule="auto"/>
        <w:jc w:val="both"/>
        <w:rPr>
          <w:rFonts w:ascii="Bookman Old Style" w:hAnsi="Bookman Old Style" w:cs="Times New Roman"/>
          <w:sz w:val="20"/>
          <w:szCs w:val="20"/>
          <w:lang w:val="en-US"/>
        </w:rPr>
      </w:pPr>
      <w:r w:rsidRPr="00C42921">
        <w:rPr>
          <w:rFonts w:ascii="Bookman Old Style" w:hAnsi="Bookman Old Style" w:cs="Times New Roman"/>
          <w:sz w:val="20"/>
          <w:szCs w:val="20"/>
          <w:lang w:val="en-US"/>
        </w:rPr>
        <w:t xml:space="preserve">The Langmuir parameters obtained from plotting Ce/qe vs. Ce in table </w:t>
      </w:r>
      <w:r w:rsidR="001C17C6" w:rsidRPr="00C42921">
        <w:rPr>
          <w:rFonts w:ascii="Bookman Old Style" w:hAnsi="Bookman Old Style" w:cs="Times New Roman"/>
          <w:sz w:val="20"/>
          <w:szCs w:val="20"/>
          <w:lang w:val="en-US"/>
        </w:rPr>
        <w:t>1</w:t>
      </w:r>
      <w:r w:rsidRPr="00C42921">
        <w:rPr>
          <w:rFonts w:ascii="Bookman Old Style" w:hAnsi="Bookman Old Style" w:cs="Times New Roman"/>
          <w:sz w:val="20"/>
          <w:szCs w:val="20"/>
          <w:lang w:val="en-US"/>
        </w:rPr>
        <w:t xml:space="preserve"> can indicate three things: one, the adsorption was favorable, which means that the dimensionless equilibrium parameter, RL is between 0 and 1</w:t>
      </w:r>
      <w:r w:rsidR="00025FC5" w:rsidRPr="00C42921">
        <w:rPr>
          <w:rFonts w:ascii="Bookman Old Style" w:hAnsi="Bookman Old Style" w:cs="Times New Roman"/>
          <w:sz w:val="20"/>
          <w:szCs w:val="20"/>
          <w:vertAlign w:val="superscript"/>
          <w:lang w:val="en-US"/>
        </w:rPr>
        <w:t>[</w:t>
      </w:r>
      <w:r w:rsidR="008A1052" w:rsidRPr="00C42921">
        <w:rPr>
          <w:rFonts w:ascii="Bookman Old Style" w:hAnsi="Bookman Old Style" w:cs="Times New Roman"/>
          <w:sz w:val="20"/>
          <w:szCs w:val="20"/>
          <w:vertAlign w:val="superscript"/>
          <w:lang w:val="en-US"/>
        </w:rPr>
        <w:t xml:space="preserve">18 &amp; </w:t>
      </w:r>
      <w:r w:rsidR="00025FC5" w:rsidRPr="00C42921">
        <w:rPr>
          <w:rFonts w:ascii="Bookman Old Style" w:hAnsi="Bookman Old Style" w:cs="Times New Roman"/>
          <w:sz w:val="20"/>
          <w:szCs w:val="20"/>
          <w:vertAlign w:val="superscript"/>
          <w:lang w:val="en-US"/>
        </w:rPr>
        <w:t>19]</w:t>
      </w:r>
      <w:r w:rsidR="008759E5" w:rsidRPr="00C42921">
        <w:rPr>
          <w:rFonts w:ascii="Bookman Old Style" w:hAnsi="Bookman Old Style" w:cs="Times New Roman"/>
          <w:sz w:val="20"/>
          <w:szCs w:val="20"/>
          <w:lang w:val="en-US"/>
        </w:rPr>
        <w:t>.</w:t>
      </w:r>
    </w:p>
    <w:p w14:paraId="1222F8EA" w14:textId="02E3F0A7" w:rsidR="00977272" w:rsidRPr="00C42921" w:rsidRDefault="00977272" w:rsidP="00280AF2">
      <w:pPr>
        <w:spacing w:after="0" w:line="276" w:lineRule="auto"/>
        <w:jc w:val="both"/>
        <w:rPr>
          <w:rFonts w:ascii="Bookman Old Style" w:eastAsiaTheme="minorEastAsia" w:hAnsi="Bookman Old Style" w:cs="Times New Roman"/>
          <w:sz w:val="20"/>
          <w:szCs w:val="20"/>
          <w:lang w:val="en-US"/>
        </w:rPr>
      </w:pPr>
      <w:r w:rsidRPr="00C42921">
        <w:rPr>
          <w:rFonts w:ascii="Bookman Old Style" w:hAnsi="Bookman Old Style" w:cs="Times New Roman"/>
          <w:sz w:val="20"/>
          <w:szCs w:val="20"/>
          <w:lang w:val="en-US"/>
        </w:rPr>
        <w:t>For this study, the RL values were 0.2485, 0.2695 and 0.5577 respectively lead, copper and cadmium. Two, the qmax, the maximum adsorption capacity, is very crucial in the determination of the adsorbent performance. The highest qmax in this study was obtained while using lead with 61.208</w:t>
      </w:r>
      <w:r w:rsidR="00200463" w:rsidRPr="00C42921">
        <w:rPr>
          <w:rFonts w:ascii="Bookman Old Style" w:hAnsi="Bookman Old Style" w:cs="Times New Roman"/>
          <w:sz w:val="20"/>
          <w:szCs w:val="20"/>
          <w:lang w:val="en-US"/>
        </w:rPr>
        <w:t>m</w:t>
      </w:r>
      <w:r w:rsidRPr="00C42921">
        <w:rPr>
          <w:rFonts w:ascii="Bookman Old Style" w:hAnsi="Bookman Old Style" w:cs="Times New Roman"/>
          <w:sz w:val="20"/>
          <w:szCs w:val="20"/>
          <w:lang w:val="en-US"/>
        </w:rPr>
        <w:t>g/g followed by copper 47.7502</w:t>
      </w:r>
      <w:r w:rsidR="00200463" w:rsidRPr="00C42921">
        <w:rPr>
          <w:rFonts w:ascii="Bookman Old Style" w:hAnsi="Bookman Old Style" w:cs="Times New Roman"/>
          <w:sz w:val="20"/>
          <w:szCs w:val="20"/>
          <w:lang w:val="en-US"/>
        </w:rPr>
        <w:t>m</w:t>
      </w:r>
      <w:r w:rsidRPr="00C42921">
        <w:rPr>
          <w:rFonts w:ascii="Bookman Old Style" w:hAnsi="Bookman Old Style" w:cs="Times New Roman"/>
          <w:sz w:val="20"/>
          <w:szCs w:val="20"/>
          <w:lang w:val="en-US"/>
        </w:rPr>
        <w:t>g/g, and cadmium with lowest maximum adsorption capacity of 23.5164</w:t>
      </w:r>
      <w:r w:rsidR="00200463" w:rsidRPr="00C42921">
        <w:rPr>
          <w:rFonts w:ascii="Bookman Old Style" w:hAnsi="Bookman Old Style" w:cs="Times New Roman"/>
          <w:sz w:val="20"/>
          <w:szCs w:val="20"/>
          <w:lang w:val="en-US"/>
        </w:rPr>
        <w:t>m</w:t>
      </w:r>
      <w:r w:rsidRPr="00C42921">
        <w:rPr>
          <w:rFonts w:ascii="Bookman Old Style" w:hAnsi="Bookman Old Style" w:cs="Times New Roman"/>
          <w:sz w:val="20"/>
          <w:szCs w:val="20"/>
          <w:lang w:val="en-US"/>
        </w:rPr>
        <w:t>g/g. Three, the KL, the Langmuir equilibrium constant, describes the adsorption/ desorption equilibrium of every adsorbate in contact with the adsorbents. This means that one particular portion of the adsorbent occupied by the one adsorbate at a very specific temperature and pressure</w:t>
      </w:r>
      <w:r w:rsidR="00025FC5" w:rsidRPr="00C42921">
        <w:rPr>
          <w:rFonts w:ascii="Bookman Old Style" w:hAnsi="Bookman Old Style" w:cs="Times New Roman"/>
          <w:sz w:val="20"/>
          <w:szCs w:val="20"/>
          <w:vertAlign w:val="superscript"/>
          <w:lang w:val="en-US"/>
        </w:rPr>
        <w:t>[18]</w:t>
      </w:r>
      <w:r w:rsidRPr="00C42921">
        <w:rPr>
          <w:rFonts w:ascii="Bookman Old Style" w:hAnsi="Bookman Old Style" w:cs="Times New Roman"/>
          <w:sz w:val="20"/>
          <w:szCs w:val="20"/>
          <w:lang w:val="en-US"/>
        </w:rPr>
        <w:t xml:space="preserve">. Therefore, the highest KL of this study was 0.302L/g while using lead as an adsorbate followed by, 0.271 L/g, and 0.079 L/g respectively for copper and Cadmium. </w:t>
      </w:r>
      <w:r w:rsidR="00316720" w:rsidRPr="00C42921">
        <w:rPr>
          <w:rFonts w:ascii="Bookman Old Style" w:hAnsi="Bookman Old Style" w:cs="Times New Roman"/>
          <w:sz w:val="20"/>
          <w:szCs w:val="20"/>
          <w:lang w:val="en-US"/>
        </w:rPr>
        <w:t>F</w:t>
      </w:r>
      <w:r w:rsidRPr="00C42921">
        <w:rPr>
          <w:rFonts w:ascii="Bookman Old Style" w:hAnsi="Bookman Old Style" w:cs="Times New Roman"/>
          <w:sz w:val="20"/>
          <w:szCs w:val="20"/>
          <w:lang w:val="en-US"/>
        </w:rPr>
        <w:t xml:space="preserve">igure </w:t>
      </w:r>
      <w:r w:rsidR="00E77AD8" w:rsidRPr="00C42921">
        <w:rPr>
          <w:rFonts w:ascii="Bookman Old Style" w:hAnsi="Bookman Old Style" w:cs="Times New Roman"/>
          <w:sz w:val="20"/>
          <w:szCs w:val="20"/>
          <w:lang w:val="en-US"/>
        </w:rPr>
        <w:t>1</w:t>
      </w:r>
      <w:r w:rsidRPr="00C42921">
        <w:rPr>
          <w:rFonts w:ascii="Bookman Old Style" w:hAnsi="Bookman Old Style" w:cs="Times New Roman"/>
          <w:sz w:val="20"/>
          <w:szCs w:val="20"/>
          <w:lang w:val="en-US"/>
        </w:rPr>
        <w:t xml:space="preserve"> </w:t>
      </w:r>
      <w:r w:rsidR="00316720" w:rsidRPr="00C42921">
        <w:rPr>
          <w:rFonts w:ascii="Bookman Old Style" w:hAnsi="Bookman Old Style" w:cs="Times New Roman"/>
          <w:sz w:val="20"/>
          <w:szCs w:val="20"/>
          <w:lang w:val="en-US"/>
        </w:rPr>
        <w:t xml:space="preserve">shows </w:t>
      </w:r>
      <w:r w:rsidRPr="00C42921">
        <w:rPr>
          <w:rFonts w:ascii="Bookman Old Style" w:hAnsi="Bookman Old Style" w:cs="Times New Roman"/>
          <w:sz w:val="20"/>
          <w:szCs w:val="20"/>
          <w:lang w:val="en-US"/>
        </w:rPr>
        <w:t>a linear progression adsorption process of the adsorbate per adsorbent in unit mass is represented. This adsorption process fits the Langmuir adsorption isotherm model as their correlation coefficient R</w:t>
      </w:r>
      <w:r w:rsidRPr="00C42921">
        <w:rPr>
          <w:rFonts w:ascii="Bookman Old Style" w:hAnsi="Bookman Old Style" w:cs="Times New Roman"/>
          <w:sz w:val="20"/>
          <w:szCs w:val="20"/>
          <w:vertAlign w:val="superscript"/>
          <w:lang w:val="en-US"/>
        </w:rPr>
        <w:t>2</w:t>
      </w:r>
      <w:r w:rsidRPr="00C42921">
        <w:rPr>
          <w:rFonts w:ascii="Bookman Old Style" w:hAnsi="Bookman Old Style" w:cs="Times New Roman"/>
          <w:sz w:val="20"/>
          <w:szCs w:val="20"/>
          <w:lang w:val="en-US"/>
        </w:rPr>
        <w:t xml:space="preserve"> is above 0.95 (table </w:t>
      </w:r>
      <w:r w:rsidR="00E77AD8" w:rsidRPr="00C42921">
        <w:rPr>
          <w:rFonts w:ascii="Bookman Old Style" w:hAnsi="Bookman Old Style" w:cs="Times New Roman"/>
          <w:sz w:val="20"/>
          <w:szCs w:val="20"/>
          <w:lang w:val="en-US"/>
        </w:rPr>
        <w:t>1</w:t>
      </w:r>
      <w:r w:rsidRPr="00C42921">
        <w:rPr>
          <w:rFonts w:ascii="Bookman Old Style" w:hAnsi="Bookman Old Style" w:cs="Times New Roman"/>
          <w:sz w:val="20"/>
          <w:szCs w:val="20"/>
          <w:lang w:val="en-US"/>
        </w:rPr>
        <w:t>). Therefore, it can be concluded that this is a monolayer adsorption.</w:t>
      </w:r>
    </w:p>
    <w:p w14:paraId="558474D5" w14:textId="77777777" w:rsidR="00977272" w:rsidRPr="00C42921" w:rsidRDefault="00977272" w:rsidP="008759E5">
      <w:pPr>
        <w:spacing w:after="0" w:line="240" w:lineRule="auto"/>
        <w:jc w:val="both"/>
        <w:rPr>
          <w:rFonts w:ascii="Bookman Old Style" w:hAnsi="Bookman Old Style"/>
          <w:sz w:val="20"/>
          <w:szCs w:val="20"/>
          <w:lang w:val="en-US"/>
        </w:rPr>
      </w:pPr>
    </w:p>
    <w:p w14:paraId="1431E1F0" w14:textId="720B38B8" w:rsidR="00977272" w:rsidRPr="00C42921" w:rsidRDefault="00977272" w:rsidP="00977272">
      <w:pPr>
        <w:pStyle w:val="Caption"/>
        <w:rPr>
          <w:rFonts w:ascii="Bookman Old Style" w:hAnsi="Bookman Old Style" w:cs="Times New Roman"/>
          <w:bCs/>
          <w:i w:val="0"/>
          <w:iCs w:val="0"/>
          <w:color w:val="auto"/>
          <w:sz w:val="20"/>
          <w:szCs w:val="20"/>
        </w:rPr>
      </w:pPr>
      <w:r w:rsidRPr="00C42921">
        <w:rPr>
          <w:rFonts w:ascii="Bookman Old Style" w:hAnsi="Bookman Old Style" w:cs="Times New Roman"/>
          <w:b/>
          <w:bCs/>
          <w:i w:val="0"/>
          <w:iCs w:val="0"/>
          <w:color w:val="auto"/>
          <w:sz w:val="20"/>
          <w:szCs w:val="20"/>
        </w:rPr>
        <w:t xml:space="preserve">Table </w:t>
      </w:r>
      <w:r w:rsidRPr="00C42921">
        <w:rPr>
          <w:rFonts w:ascii="Bookman Old Style" w:hAnsi="Bookman Old Style" w:cs="Times New Roman"/>
          <w:b/>
          <w:bCs/>
          <w:i w:val="0"/>
          <w:iCs w:val="0"/>
          <w:color w:val="auto"/>
          <w:sz w:val="20"/>
          <w:szCs w:val="20"/>
        </w:rPr>
        <w:fldChar w:fldCharType="begin"/>
      </w:r>
      <w:r w:rsidRPr="00C42921">
        <w:rPr>
          <w:rFonts w:ascii="Bookman Old Style" w:hAnsi="Bookman Old Style" w:cs="Times New Roman"/>
          <w:b/>
          <w:bCs/>
          <w:i w:val="0"/>
          <w:iCs w:val="0"/>
          <w:color w:val="auto"/>
          <w:sz w:val="20"/>
          <w:szCs w:val="20"/>
        </w:rPr>
        <w:instrText xml:space="preserve"> SEQ Table \* ARABIC </w:instrText>
      </w:r>
      <w:r w:rsidRPr="00C42921">
        <w:rPr>
          <w:rFonts w:ascii="Bookman Old Style" w:hAnsi="Bookman Old Style" w:cs="Times New Roman"/>
          <w:b/>
          <w:bCs/>
          <w:i w:val="0"/>
          <w:iCs w:val="0"/>
          <w:color w:val="auto"/>
          <w:sz w:val="20"/>
          <w:szCs w:val="20"/>
        </w:rPr>
        <w:fldChar w:fldCharType="separate"/>
      </w:r>
      <w:r w:rsidR="00D93AC6" w:rsidRPr="00C42921">
        <w:rPr>
          <w:rFonts w:ascii="Bookman Old Style" w:hAnsi="Bookman Old Style" w:cs="Times New Roman"/>
          <w:b/>
          <w:bCs/>
          <w:i w:val="0"/>
          <w:iCs w:val="0"/>
          <w:noProof/>
          <w:color w:val="auto"/>
          <w:sz w:val="20"/>
          <w:szCs w:val="20"/>
        </w:rPr>
        <w:t>1</w:t>
      </w:r>
      <w:r w:rsidRPr="00C42921">
        <w:rPr>
          <w:rFonts w:ascii="Bookman Old Style" w:hAnsi="Bookman Old Style" w:cs="Times New Roman"/>
          <w:b/>
          <w:bCs/>
          <w:i w:val="0"/>
          <w:iCs w:val="0"/>
          <w:color w:val="auto"/>
          <w:sz w:val="20"/>
          <w:szCs w:val="20"/>
        </w:rPr>
        <w:fldChar w:fldCharType="end"/>
      </w:r>
      <w:r w:rsidRPr="00C42921">
        <w:rPr>
          <w:rFonts w:ascii="Bookman Old Style" w:hAnsi="Bookman Old Style" w:cs="Times New Roman"/>
          <w:b/>
          <w:bCs/>
          <w:i w:val="0"/>
          <w:iCs w:val="0"/>
          <w:color w:val="auto"/>
          <w:sz w:val="20"/>
          <w:szCs w:val="20"/>
        </w:rPr>
        <w:t xml:space="preserve"> </w:t>
      </w:r>
      <w:r w:rsidRPr="00C42921">
        <w:rPr>
          <w:rFonts w:ascii="Bookman Old Style" w:hAnsi="Bookman Old Style" w:cs="Times New Roman"/>
          <w:bCs/>
          <w:i w:val="0"/>
          <w:iCs w:val="0"/>
          <w:color w:val="auto"/>
          <w:sz w:val="20"/>
          <w:szCs w:val="20"/>
        </w:rPr>
        <w:t>Langmuir adsorption isotherm constants</w:t>
      </w:r>
    </w:p>
    <w:tbl>
      <w:tblPr>
        <w:tblStyle w:val="TableGrid"/>
        <w:tblW w:w="8632" w:type="dxa"/>
        <w:tblInd w:w="607" w:type="dxa"/>
        <w:tblLook w:val="04A0" w:firstRow="1" w:lastRow="0" w:firstColumn="1" w:lastColumn="0" w:noHBand="0" w:noVBand="1"/>
      </w:tblPr>
      <w:tblGrid>
        <w:gridCol w:w="1989"/>
        <w:gridCol w:w="1965"/>
        <w:gridCol w:w="1497"/>
        <w:gridCol w:w="1497"/>
        <w:gridCol w:w="1684"/>
      </w:tblGrid>
      <w:tr w:rsidR="00977272" w:rsidRPr="00C42921" w14:paraId="2E849A19" w14:textId="77777777" w:rsidTr="006A1B31">
        <w:trPr>
          <w:trHeight w:val="29"/>
        </w:trPr>
        <w:tc>
          <w:tcPr>
            <w:tcW w:w="1989" w:type="dxa"/>
            <w:noWrap/>
          </w:tcPr>
          <w:p w14:paraId="09788348" w14:textId="77777777" w:rsidR="00977272" w:rsidRPr="00C42921" w:rsidRDefault="00977272" w:rsidP="00DE1C2D">
            <w:pPr>
              <w:rPr>
                <w:rFonts w:ascii="Bookman Old Style" w:hAnsi="Bookman Old Style" w:cs="Times New Roman"/>
                <w:sz w:val="20"/>
                <w:szCs w:val="20"/>
                <w:lang w:val="en-US"/>
              </w:rPr>
            </w:pPr>
          </w:p>
        </w:tc>
        <w:tc>
          <w:tcPr>
            <w:tcW w:w="1965" w:type="dxa"/>
            <w:noWrap/>
          </w:tcPr>
          <w:p w14:paraId="6F511502" w14:textId="31640917" w:rsidR="00977272" w:rsidRPr="00C42921" w:rsidRDefault="00977272" w:rsidP="00F826E2">
            <w:pPr>
              <w:rPr>
                <w:rFonts w:ascii="Bookman Old Style" w:eastAsia="Calibri" w:hAnsi="Bookman Old Style" w:cs="Times New Roman"/>
                <w:b/>
                <w:sz w:val="20"/>
                <w:szCs w:val="20"/>
                <w:lang w:val="en-US"/>
              </w:rPr>
            </w:pPr>
            <w:r w:rsidRPr="00C42921">
              <w:rPr>
                <w:rFonts w:ascii="Bookman Old Style" w:eastAsia="Calibri" w:hAnsi="Bookman Old Style" w:cs="Times New Roman"/>
                <w:b/>
                <w:sz w:val="20"/>
                <w:szCs w:val="20"/>
                <w:lang w:val="en-US"/>
              </w:rPr>
              <w:t>CONSTANTS</w:t>
            </w:r>
          </w:p>
        </w:tc>
        <w:tc>
          <w:tcPr>
            <w:tcW w:w="1497" w:type="dxa"/>
            <w:noWrap/>
          </w:tcPr>
          <w:p w14:paraId="149FD2E0" w14:textId="30000D53" w:rsidR="00977272" w:rsidRPr="00C42921" w:rsidRDefault="00977272" w:rsidP="00DE1C2D">
            <w:pPr>
              <w:rPr>
                <w:rFonts w:ascii="Bookman Old Style" w:hAnsi="Bookman Old Style" w:cs="Times New Roman"/>
                <w:sz w:val="20"/>
                <w:szCs w:val="20"/>
              </w:rPr>
            </w:pPr>
            <w:r w:rsidRPr="00C42921">
              <w:rPr>
                <w:rFonts w:ascii="Bookman Old Style" w:hAnsi="Bookman Old Style" w:cs="Times New Roman"/>
                <w:sz w:val="20"/>
                <w:szCs w:val="20"/>
              </w:rPr>
              <w:t>Lead</w:t>
            </w:r>
          </w:p>
        </w:tc>
        <w:tc>
          <w:tcPr>
            <w:tcW w:w="1497" w:type="dxa"/>
            <w:noWrap/>
          </w:tcPr>
          <w:p w14:paraId="526987F5" w14:textId="044B04F2" w:rsidR="00977272" w:rsidRPr="00C42921" w:rsidRDefault="00977272" w:rsidP="00DE1C2D">
            <w:pPr>
              <w:rPr>
                <w:rFonts w:ascii="Bookman Old Style" w:hAnsi="Bookman Old Style" w:cs="Times New Roman"/>
                <w:sz w:val="20"/>
                <w:szCs w:val="20"/>
              </w:rPr>
            </w:pPr>
            <w:r w:rsidRPr="00C42921">
              <w:rPr>
                <w:rFonts w:ascii="Bookman Old Style" w:hAnsi="Bookman Old Style" w:cs="Times New Roman"/>
                <w:sz w:val="20"/>
                <w:szCs w:val="20"/>
              </w:rPr>
              <w:t>Copper</w:t>
            </w:r>
          </w:p>
        </w:tc>
        <w:tc>
          <w:tcPr>
            <w:tcW w:w="1684" w:type="dxa"/>
            <w:noWrap/>
          </w:tcPr>
          <w:p w14:paraId="35919EC4" w14:textId="1323337E" w:rsidR="00977272" w:rsidRPr="00C42921" w:rsidRDefault="00977272" w:rsidP="00DE1C2D">
            <w:pPr>
              <w:rPr>
                <w:rFonts w:ascii="Bookman Old Style" w:hAnsi="Bookman Old Style" w:cs="Times New Roman"/>
                <w:sz w:val="20"/>
                <w:szCs w:val="20"/>
              </w:rPr>
            </w:pPr>
            <w:r w:rsidRPr="00C42921">
              <w:rPr>
                <w:rFonts w:ascii="Bookman Old Style" w:hAnsi="Bookman Old Style" w:cs="Times New Roman"/>
                <w:sz w:val="20"/>
                <w:szCs w:val="20"/>
              </w:rPr>
              <w:t>Cadmium</w:t>
            </w:r>
          </w:p>
        </w:tc>
      </w:tr>
      <w:tr w:rsidR="00977272" w:rsidRPr="00C42921" w14:paraId="5C3548B1" w14:textId="77777777" w:rsidTr="006A1B31">
        <w:trPr>
          <w:trHeight w:val="29"/>
        </w:trPr>
        <w:tc>
          <w:tcPr>
            <w:tcW w:w="1989" w:type="dxa"/>
            <w:vMerge w:val="restart"/>
            <w:noWrap/>
            <w:hideMark/>
          </w:tcPr>
          <w:p w14:paraId="4D353EBB" w14:textId="79E23F34" w:rsidR="00977272" w:rsidRPr="00C42921" w:rsidRDefault="00977272" w:rsidP="0019426A">
            <w:pPr>
              <w:jc w:val="both"/>
              <w:rPr>
                <w:rFonts w:ascii="Bookman Old Style" w:hAnsi="Bookman Old Style" w:cs="Times New Roman"/>
                <w:sz w:val="20"/>
                <w:szCs w:val="20"/>
              </w:rPr>
            </w:pPr>
            <w:r w:rsidRPr="00C42921">
              <w:rPr>
                <w:rFonts w:ascii="Bookman Old Style" w:hAnsi="Bookman Old Style" w:cs="Times New Roman"/>
                <w:sz w:val="20"/>
                <w:szCs w:val="20"/>
              </w:rPr>
              <w:t>M-Kaolinite</w:t>
            </w:r>
          </w:p>
        </w:tc>
        <w:tc>
          <w:tcPr>
            <w:tcW w:w="1965" w:type="dxa"/>
            <w:noWrap/>
          </w:tcPr>
          <w:p w14:paraId="0EB47D14" w14:textId="77777777" w:rsidR="00977272" w:rsidRPr="00C42921" w:rsidRDefault="00977272" w:rsidP="0019426A">
            <w:pPr>
              <w:jc w:val="both"/>
              <w:rPr>
                <w:rFonts w:ascii="Bookman Old Style" w:eastAsia="Calibri" w:hAnsi="Bookman Old Style" w:cs="Times New Roman"/>
                <w:b/>
                <w:sz w:val="20"/>
                <w:szCs w:val="20"/>
              </w:rPr>
            </w:pPr>
            <w:r w:rsidRPr="00C42921">
              <w:rPr>
                <w:rFonts w:ascii="Bookman Old Style" w:eastAsia="Calibri" w:hAnsi="Bookman Old Style" w:cs="Times New Roman"/>
                <w:b/>
                <w:sz w:val="20"/>
                <w:szCs w:val="20"/>
              </w:rPr>
              <w:t>K</w:t>
            </w:r>
            <w:r w:rsidRPr="00C42921">
              <w:rPr>
                <w:rFonts w:ascii="Bookman Old Style" w:eastAsia="Calibri" w:hAnsi="Bookman Old Style" w:cs="Times New Roman"/>
                <w:b/>
                <w:sz w:val="20"/>
                <w:szCs w:val="20"/>
                <w:vertAlign w:val="subscript"/>
              </w:rPr>
              <w:t>L</w:t>
            </w:r>
            <w:r w:rsidRPr="00C42921">
              <w:rPr>
                <w:rFonts w:ascii="Bookman Old Style" w:eastAsia="Calibri" w:hAnsi="Bookman Old Style" w:cs="Times New Roman"/>
                <w:b/>
                <w:sz w:val="20"/>
                <w:szCs w:val="20"/>
              </w:rPr>
              <w:t>(L/g)</w:t>
            </w:r>
          </w:p>
        </w:tc>
        <w:tc>
          <w:tcPr>
            <w:tcW w:w="1497" w:type="dxa"/>
            <w:noWrap/>
            <w:hideMark/>
          </w:tcPr>
          <w:p w14:paraId="3B1D5787" w14:textId="77777777" w:rsidR="00977272" w:rsidRPr="00C42921" w:rsidRDefault="00977272" w:rsidP="0019426A">
            <w:pPr>
              <w:jc w:val="both"/>
              <w:rPr>
                <w:rFonts w:ascii="Bookman Old Style" w:hAnsi="Bookman Old Style" w:cs="Times New Roman"/>
                <w:sz w:val="20"/>
                <w:szCs w:val="20"/>
              </w:rPr>
            </w:pPr>
            <w:r w:rsidRPr="00C42921">
              <w:rPr>
                <w:rFonts w:ascii="Bookman Old Style" w:hAnsi="Bookman Old Style" w:cs="Times New Roman"/>
                <w:sz w:val="20"/>
                <w:szCs w:val="20"/>
              </w:rPr>
              <w:t>0.302365</w:t>
            </w:r>
          </w:p>
        </w:tc>
        <w:tc>
          <w:tcPr>
            <w:tcW w:w="1497" w:type="dxa"/>
            <w:noWrap/>
            <w:hideMark/>
          </w:tcPr>
          <w:p w14:paraId="6FB3B31A" w14:textId="77777777" w:rsidR="00977272" w:rsidRPr="00C42921" w:rsidRDefault="00977272" w:rsidP="0019426A">
            <w:pPr>
              <w:jc w:val="both"/>
              <w:rPr>
                <w:rFonts w:ascii="Bookman Old Style" w:hAnsi="Bookman Old Style" w:cs="Times New Roman"/>
                <w:sz w:val="20"/>
                <w:szCs w:val="20"/>
              </w:rPr>
            </w:pPr>
            <w:r w:rsidRPr="00C42921">
              <w:rPr>
                <w:rFonts w:ascii="Bookman Old Style" w:hAnsi="Bookman Old Style" w:cs="Times New Roman"/>
                <w:sz w:val="20"/>
                <w:szCs w:val="20"/>
              </w:rPr>
              <w:t>0.271048</w:t>
            </w:r>
          </w:p>
        </w:tc>
        <w:tc>
          <w:tcPr>
            <w:tcW w:w="1684" w:type="dxa"/>
            <w:noWrap/>
            <w:hideMark/>
          </w:tcPr>
          <w:p w14:paraId="5BEADD36" w14:textId="77777777" w:rsidR="00977272" w:rsidRPr="00C42921" w:rsidRDefault="00977272" w:rsidP="0019426A">
            <w:pPr>
              <w:jc w:val="both"/>
              <w:rPr>
                <w:rFonts w:ascii="Bookman Old Style" w:hAnsi="Bookman Old Style" w:cs="Times New Roman"/>
                <w:sz w:val="20"/>
                <w:szCs w:val="20"/>
              </w:rPr>
            </w:pPr>
            <w:r w:rsidRPr="00C42921">
              <w:rPr>
                <w:rFonts w:ascii="Bookman Old Style" w:hAnsi="Bookman Old Style" w:cs="Times New Roman"/>
                <w:sz w:val="20"/>
                <w:szCs w:val="20"/>
              </w:rPr>
              <w:t>0.079307</w:t>
            </w:r>
          </w:p>
        </w:tc>
      </w:tr>
      <w:tr w:rsidR="00977272" w:rsidRPr="00C42921" w14:paraId="5A591F60" w14:textId="77777777" w:rsidTr="006A1B31">
        <w:trPr>
          <w:trHeight w:val="29"/>
        </w:trPr>
        <w:tc>
          <w:tcPr>
            <w:tcW w:w="1989" w:type="dxa"/>
            <w:vMerge/>
            <w:noWrap/>
            <w:hideMark/>
          </w:tcPr>
          <w:p w14:paraId="0332939C" w14:textId="77777777" w:rsidR="00977272" w:rsidRPr="00C42921" w:rsidRDefault="00977272" w:rsidP="0019426A">
            <w:pPr>
              <w:jc w:val="both"/>
              <w:rPr>
                <w:rFonts w:ascii="Bookman Old Style" w:hAnsi="Bookman Old Style" w:cs="Times New Roman"/>
                <w:sz w:val="20"/>
                <w:szCs w:val="20"/>
              </w:rPr>
            </w:pPr>
          </w:p>
        </w:tc>
        <w:tc>
          <w:tcPr>
            <w:tcW w:w="1965" w:type="dxa"/>
            <w:noWrap/>
          </w:tcPr>
          <w:p w14:paraId="46556AF7" w14:textId="2C3967CA" w:rsidR="00977272" w:rsidRPr="00C42921" w:rsidRDefault="00977272" w:rsidP="0019426A">
            <w:pPr>
              <w:jc w:val="both"/>
              <w:rPr>
                <w:rFonts w:ascii="Bookman Old Style" w:eastAsia="Calibri" w:hAnsi="Bookman Old Style" w:cs="Times New Roman"/>
                <w:b/>
                <w:sz w:val="20"/>
                <w:szCs w:val="20"/>
              </w:rPr>
            </w:pPr>
            <w:r w:rsidRPr="00C42921">
              <w:rPr>
                <w:rFonts w:ascii="Bookman Old Style" w:eastAsia="Calibri" w:hAnsi="Bookman Old Style" w:cs="Times New Roman"/>
                <w:b/>
                <w:sz w:val="20"/>
                <w:szCs w:val="20"/>
              </w:rPr>
              <w:t>q</w:t>
            </w:r>
            <w:r w:rsidRPr="00C42921">
              <w:rPr>
                <w:rFonts w:ascii="Bookman Old Style" w:eastAsia="Calibri" w:hAnsi="Bookman Old Style" w:cs="Times New Roman"/>
                <w:b/>
                <w:sz w:val="20"/>
                <w:szCs w:val="20"/>
                <w:vertAlign w:val="subscript"/>
              </w:rPr>
              <w:t>max</w:t>
            </w:r>
            <w:r w:rsidRPr="00C42921">
              <w:rPr>
                <w:rFonts w:ascii="Bookman Old Style" w:eastAsia="Calibri" w:hAnsi="Bookman Old Style" w:cs="Times New Roman"/>
                <w:b/>
                <w:sz w:val="20"/>
                <w:szCs w:val="20"/>
              </w:rPr>
              <w:t>(</w:t>
            </w:r>
            <w:r w:rsidR="00200463" w:rsidRPr="00C42921">
              <w:rPr>
                <w:rFonts w:ascii="Bookman Old Style" w:eastAsia="Calibri" w:hAnsi="Bookman Old Style" w:cs="Times New Roman"/>
                <w:b/>
                <w:sz w:val="20"/>
                <w:szCs w:val="20"/>
              </w:rPr>
              <w:t>m</w:t>
            </w:r>
            <w:r w:rsidRPr="00C42921">
              <w:rPr>
                <w:rFonts w:ascii="Bookman Old Style" w:eastAsia="Calibri" w:hAnsi="Bookman Old Style" w:cs="Times New Roman"/>
                <w:b/>
                <w:sz w:val="20"/>
                <w:szCs w:val="20"/>
              </w:rPr>
              <w:t>g/g)</w:t>
            </w:r>
          </w:p>
        </w:tc>
        <w:tc>
          <w:tcPr>
            <w:tcW w:w="1497" w:type="dxa"/>
            <w:noWrap/>
            <w:hideMark/>
          </w:tcPr>
          <w:p w14:paraId="016F1FD9" w14:textId="77777777" w:rsidR="00977272" w:rsidRPr="00C42921" w:rsidRDefault="00977272" w:rsidP="0019426A">
            <w:pPr>
              <w:jc w:val="both"/>
              <w:rPr>
                <w:rFonts w:ascii="Bookman Old Style" w:hAnsi="Bookman Old Style" w:cs="Times New Roman"/>
                <w:sz w:val="20"/>
                <w:szCs w:val="20"/>
              </w:rPr>
            </w:pPr>
            <w:r w:rsidRPr="00C42921">
              <w:rPr>
                <w:rFonts w:ascii="Bookman Old Style" w:hAnsi="Bookman Old Style" w:cs="Times New Roman"/>
                <w:sz w:val="20"/>
                <w:szCs w:val="20"/>
              </w:rPr>
              <w:t>61.20896</w:t>
            </w:r>
          </w:p>
        </w:tc>
        <w:tc>
          <w:tcPr>
            <w:tcW w:w="1497" w:type="dxa"/>
            <w:noWrap/>
            <w:hideMark/>
          </w:tcPr>
          <w:p w14:paraId="1F256774" w14:textId="77777777" w:rsidR="00977272" w:rsidRPr="00C42921" w:rsidRDefault="00977272" w:rsidP="0019426A">
            <w:pPr>
              <w:jc w:val="both"/>
              <w:rPr>
                <w:rFonts w:ascii="Bookman Old Style" w:hAnsi="Bookman Old Style" w:cs="Times New Roman"/>
                <w:sz w:val="20"/>
                <w:szCs w:val="20"/>
              </w:rPr>
            </w:pPr>
            <w:r w:rsidRPr="00C42921">
              <w:rPr>
                <w:rFonts w:ascii="Bookman Old Style" w:hAnsi="Bookman Old Style" w:cs="Times New Roman"/>
                <w:sz w:val="20"/>
                <w:szCs w:val="20"/>
              </w:rPr>
              <w:t>47.75029</w:t>
            </w:r>
          </w:p>
        </w:tc>
        <w:tc>
          <w:tcPr>
            <w:tcW w:w="1684" w:type="dxa"/>
            <w:noWrap/>
            <w:hideMark/>
          </w:tcPr>
          <w:p w14:paraId="78FE99A4" w14:textId="77777777" w:rsidR="00977272" w:rsidRPr="00C42921" w:rsidRDefault="00977272" w:rsidP="0019426A">
            <w:pPr>
              <w:jc w:val="both"/>
              <w:rPr>
                <w:rFonts w:ascii="Bookman Old Style" w:hAnsi="Bookman Old Style" w:cs="Times New Roman"/>
                <w:sz w:val="20"/>
                <w:szCs w:val="20"/>
              </w:rPr>
            </w:pPr>
            <w:r w:rsidRPr="00C42921">
              <w:rPr>
                <w:rFonts w:ascii="Bookman Old Style" w:hAnsi="Bookman Old Style" w:cs="Times New Roman"/>
                <w:sz w:val="20"/>
                <w:szCs w:val="20"/>
              </w:rPr>
              <w:t>23.5164</w:t>
            </w:r>
          </w:p>
        </w:tc>
      </w:tr>
      <w:tr w:rsidR="00977272" w:rsidRPr="00C42921" w14:paraId="55C47E39" w14:textId="77777777" w:rsidTr="006A1B31">
        <w:trPr>
          <w:trHeight w:val="29"/>
        </w:trPr>
        <w:tc>
          <w:tcPr>
            <w:tcW w:w="1989" w:type="dxa"/>
            <w:vMerge/>
            <w:noWrap/>
          </w:tcPr>
          <w:p w14:paraId="28159299" w14:textId="77777777" w:rsidR="00977272" w:rsidRPr="00C42921" w:rsidRDefault="00977272" w:rsidP="0019426A">
            <w:pPr>
              <w:jc w:val="both"/>
              <w:rPr>
                <w:rFonts w:ascii="Bookman Old Style" w:hAnsi="Bookman Old Style" w:cs="Times New Roman"/>
                <w:sz w:val="20"/>
                <w:szCs w:val="20"/>
              </w:rPr>
            </w:pPr>
          </w:p>
        </w:tc>
        <w:tc>
          <w:tcPr>
            <w:tcW w:w="1965" w:type="dxa"/>
            <w:noWrap/>
          </w:tcPr>
          <w:p w14:paraId="5EA5C090" w14:textId="77777777" w:rsidR="00977272" w:rsidRPr="00C42921" w:rsidRDefault="00977272" w:rsidP="0019426A">
            <w:pPr>
              <w:jc w:val="both"/>
              <w:rPr>
                <w:rFonts w:ascii="Bookman Old Style" w:eastAsia="Calibri" w:hAnsi="Bookman Old Style" w:cs="Times New Roman"/>
                <w:b/>
                <w:sz w:val="20"/>
                <w:szCs w:val="20"/>
              </w:rPr>
            </w:pPr>
            <w:r w:rsidRPr="00C42921">
              <w:rPr>
                <w:rFonts w:ascii="Bookman Old Style" w:eastAsia="Calibri" w:hAnsi="Bookman Old Style" w:cs="Times New Roman"/>
                <w:b/>
                <w:sz w:val="20"/>
                <w:szCs w:val="20"/>
              </w:rPr>
              <w:t>R</w:t>
            </w:r>
            <w:r w:rsidRPr="00C42921">
              <w:rPr>
                <w:rFonts w:ascii="Bookman Old Style" w:eastAsia="Calibri" w:hAnsi="Bookman Old Style" w:cs="Times New Roman"/>
                <w:b/>
                <w:sz w:val="20"/>
                <w:szCs w:val="20"/>
                <w:vertAlign w:val="subscript"/>
              </w:rPr>
              <w:t>L</w:t>
            </w:r>
          </w:p>
        </w:tc>
        <w:tc>
          <w:tcPr>
            <w:tcW w:w="1497" w:type="dxa"/>
            <w:noWrap/>
          </w:tcPr>
          <w:p w14:paraId="00F83517" w14:textId="77777777" w:rsidR="00977272" w:rsidRPr="00C42921" w:rsidRDefault="00977272" w:rsidP="0019426A">
            <w:pPr>
              <w:jc w:val="both"/>
              <w:rPr>
                <w:rFonts w:ascii="Bookman Old Style" w:hAnsi="Bookman Old Style" w:cs="Times New Roman"/>
                <w:sz w:val="20"/>
                <w:szCs w:val="20"/>
              </w:rPr>
            </w:pPr>
            <w:r w:rsidRPr="00C42921">
              <w:rPr>
                <w:rFonts w:ascii="Bookman Old Style" w:hAnsi="Bookman Old Style" w:cs="Times New Roman"/>
                <w:sz w:val="20"/>
                <w:szCs w:val="20"/>
              </w:rPr>
              <w:t>0.24853</w:t>
            </w:r>
          </w:p>
        </w:tc>
        <w:tc>
          <w:tcPr>
            <w:tcW w:w="1497" w:type="dxa"/>
            <w:noWrap/>
          </w:tcPr>
          <w:p w14:paraId="4D1971D9" w14:textId="77777777" w:rsidR="00977272" w:rsidRPr="00C42921" w:rsidRDefault="00977272" w:rsidP="0019426A">
            <w:pPr>
              <w:jc w:val="both"/>
              <w:rPr>
                <w:rFonts w:ascii="Bookman Old Style" w:hAnsi="Bookman Old Style" w:cs="Times New Roman"/>
                <w:sz w:val="20"/>
                <w:szCs w:val="20"/>
              </w:rPr>
            </w:pPr>
            <w:r w:rsidRPr="00C42921">
              <w:rPr>
                <w:rFonts w:ascii="Bookman Old Style" w:hAnsi="Bookman Old Style" w:cs="Times New Roman"/>
                <w:sz w:val="20"/>
                <w:szCs w:val="20"/>
              </w:rPr>
              <w:t>0.2695</w:t>
            </w:r>
          </w:p>
        </w:tc>
        <w:tc>
          <w:tcPr>
            <w:tcW w:w="1684" w:type="dxa"/>
            <w:noWrap/>
          </w:tcPr>
          <w:p w14:paraId="6431638A" w14:textId="77777777" w:rsidR="00977272" w:rsidRPr="00C42921" w:rsidRDefault="00977272" w:rsidP="0019426A">
            <w:pPr>
              <w:jc w:val="both"/>
              <w:rPr>
                <w:rFonts w:ascii="Bookman Old Style" w:hAnsi="Bookman Old Style" w:cs="Times New Roman"/>
                <w:sz w:val="20"/>
                <w:szCs w:val="20"/>
              </w:rPr>
            </w:pPr>
            <w:r w:rsidRPr="00C42921">
              <w:rPr>
                <w:rFonts w:ascii="Bookman Old Style" w:hAnsi="Bookman Old Style" w:cs="Times New Roman"/>
                <w:sz w:val="20"/>
                <w:szCs w:val="20"/>
              </w:rPr>
              <w:t>0.5577</w:t>
            </w:r>
          </w:p>
        </w:tc>
      </w:tr>
      <w:tr w:rsidR="00977272" w:rsidRPr="00C42921" w14:paraId="4A16FFF3" w14:textId="77777777" w:rsidTr="006A1B31">
        <w:trPr>
          <w:trHeight w:val="29"/>
        </w:trPr>
        <w:tc>
          <w:tcPr>
            <w:tcW w:w="1989" w:type="dxa"/>
            <w:vMerge/>
            <w:noWrap/>
            <w:hideMark/>
          </w:tcPr>
          <w:p w14:paraId="6E2B296B" w14:textId="77777777" w:rsidR="00977272" w:rsidRPr="00C42921" w:rsidRDefault="00977272" w:rsidP="0019426A">
            <w:pPr>
              <w:jc w:val="both"/>
              <w:rPr>
                <w:rFonts w:ascii="Bookman Old Style" w:hAnsi="Bookman Old Style" w:cs="Times New Roman"/>
                <w:sz w:val="20"/>
                <w:szCs w:val="20"/>
              </w:rPr>
            </w:pPr>
          </w:p>
        </w:tc>
        <w:tc>
          <w:tcPr>
            <w:tcW w:w="1965" w:type="dxa"/>
            <w:noWrap/>
          </w:tcPr>
          <w:p w14:paraId="08E0F07A" w14:textId="77777777" w:rsidR="00977272" w:rsidRPr="00C42921" w:rsidRDefault="00977272" w:rsidP="0019426A">
            <w:pPr>
              <w:jc w:val="both"/>
              <w:rPr>
                <w:rFonts w:ascii="Bookman Old Style" w:eastAsia="Calibri" w:hAnsi="Bookman Old Style" w:cs="Times New Roman"/>
                <w:b/>
                <w:sz w:val="20"/>
                <w:szCs w:val="20"/>
              </w:rPr>
            </w:pPr>
            <w:r w:rsidRPr="00C42921">
              <w:rPr>
                <w:rFonts w:ascii="Bookman Old Style" w:eastAsia="Calibri" w:hAnsi="Bookman Old Style" w:cs="Times New Roman"/>
                <w:b/>
                <w:sz w:val="20"/>
                <w:szCs w:val="20"/>
              </w:rPr>
              <w:t>R</w:t>
            </w:r>
            <w:r w:rsidRPr="00C42921">
              <w:rPr>
                <w:rFonts w:ascii="Bookman Old Style" w:eastAsia="Calibri" w:hAnsi="Bookman Old Style" w:cs="Times New Roman"/>
                <w:b/>
                <w:sz w:val="20"/>
                <w:szCs w:val="20"/>
                <w:vertAlign w:val="superscript"/>
              </w:rPr>
              <w:t xml:space="preserve">2  </w:t>
            </w:r>
          </w:p>
        </w:tc>
        <w:tc>
          <w:tcPr>
            <w:tcW w:w="1497" w:type="dxa"/>
            <w:noWrap/>
            <w:hideMark/>
          </w:tcPr>
          <w:p w14:paraId="320A2A5A" w14:textId="77777777" w:rsidR="00977272" w:rsidRPr="00C42921" w:rsidRDefault="00977272" w:rsidP="0019426A">
            <w:pPr>
              <w:jc w:val="both"/>
              <w:rPr>
                <w:rFonts w:ascii="Bookman Old Style" w:hAnsi="Bookman Old Style" w:cs="Times New Roman"/>
                <w:sz w:val="20"/>
                <w:szCs w:val="20"/>
              </w:rPr>
            </w:pPr>
            <w:r w:rsidRPr="00C42921">
              <w:rPr>
                <w:rFonts w:ascii="Bookman Old Style" w:hAnsi="Bookman Old Style" w:cs="Times New Roman"/>
                <w:sz w:val="20"/>
                <w:szCs w:val="20"/>
              </w:rPr>
              <w:t>0.966697</w:t>
            </w:r>
          </w:p>
        </w:tc>
        <w:tc>
          <w:tcPr>
            <w:tcW w:w="1497" w:type="dxa"/>
            <w:noWrap/>
            <w:hideMark/>
          </w:tcPr>
          <w:p w14:paraId="4B078D38" w14:textId="77777777" w:rsidR="00977272" w:rsidRPr="00C42921" w:rsidRDefault="00977272" w:rsidP="0019426A">
            <w:pPr>
              <w:jc w:val="both"/>
              <w:rPr>
                <w:rFonts w:ascii="Bookman Old Style" w:hAnsi="Bookman Old Style" w:cs="Times New Roman"/>
                <w:sz w:val="20"/>
                <w:szCs w:val="20"/>
              </w:rPr>
            </w:pPr>
            <w:r w:rsidRPr="00C42921">
              <w:rPr>
                <w:rFonts w:ascii="Bookman Old Style" w:hAnsi="Bookman Old Style" w:cs="Times New Roman"/>
                <w:sz w:val="20"/>
                <w:szCs w:val="20"/>
              </w:rPr>
              <w:t>0.996844</w:t>
            </w:r>
          </w:p>
        </w:tc>
        <w:tc>
          <w:tcPr>
            <w:tcW w:w="1684" w:type="dxa"/>
            <w:noWrap/>
            <w:hideMark/>
          </w:tcPr>
          <w:p w14:paraId="7BC184F7" w14:textId="77777777" w:rsidR="00977272" w:rsidRPr="00C42921" w:rsidRDefault="00977272" w:rsidP="0019426A">
            <w:pPr>
              <w:jc w:val="both"/>
              <w:rPr>
                <w:rFonts w:ascii="Bookman Old Style" w:hAnsi="Bookman Old Style" w:cs="Times New Roman"/>
                <w:sz w:val="20"/>
                <w:szCs w:val="20"/>
              </w:rPr>
            </w:pPr>
            <w:r w:rsidRPr="00C42921">
              <w:rPr>
                <w:rFonts w:ascii="Bookman Old Style" w:hAnsi="Bookman Old Style" w:cs="Times New Roman"/>
                <w:sz w:val="20"/>
                <w:szCs w:val="20"/>
              </w:rPr>
              <w:t>0.953959</w:t>
            </w:r>
          </w:p>
        </w:tc>
      </w:tr>
      <w:tr w:rsidR="00977272" w:rsidRPr="00C42921" w14:paraId="608545C2" w14:textId="77777777" w:rsidTr="006A1B31">
        <w:trPr>
          <w:trHeight w:val="29"/>
        </w:trPr>
        <w:tc>
          <w:tcPr>
            <w:tcW w:w="1989" w:type="dxa"/>
            <w:vMerge w:val="restart"/>
            <w:noWrap/>
            <w:hideMark/>
          </w:tcPr>
          <w:p w14:paraId="6F65EFCE" w14:textId="3E6BFF71" w:rsidR="00977272" w:rsidRPr="00C42921" w:rsidRDefault="00977272" w:rsidP="0019426A">
            <w:pPr>
              <w:jc w:val="both"/>
              <w:rPr>
                <w:rFonts w:ascii="Bookman Old Style" w:hAnsi="Bookman Old Style" w:cs="Times New Roman"/>
                <w:sz w:val="20"/>
                <w:szCs w:val="20"/>
              </w:rPr>
            </w:pPr>
            <w:r w:rsidRPr="00C42921">
              <w:rPr>
                <w:rFonts w:ascii="Bookman Old Style" w:hAnsi="Bookman Old Style" w:cs="Times New Roman"/>
                <w:sz w:val="20"/>
                <w:szCs w:val="20"/>
              </w:rPr>
              <w:t>Kaolinite</w:t>
            </w:r>
          </w:p>
        </w:tc>
        <w:tc>
          <w:tcPr>
            <w:tcW w:w="1965" w:type="dxa"/>
            <w:noWrap/>
          </w:tcPr>
          <w:p w14:paraId="34ADAC92" w14:textId="77777777" w:rsidR="00977272" w:rsidRPr="00C42921" w:rsidRDefault="00977272" w:rsidP="0019426A">
            <w:pPr>
              <w:jc w:val="both"/>
              <w:rPr>
                <w:rFonts w:ascii="Bookman Old Style" w:eastAsia="Calibri" w:hAnsi="Bookman Old Style" w:cs="Times New Roman"/>
                <w:b/>
                <w:sz w:val="20"/>
                <w:szCs w:val="20"/>
              </w:rPr>
            </w:pPr>
            <w:r w:rsidRPr="00C42921">
              <w:rPr>
                <w:rFonts w:ascii="Bookman Old Style" w:eastAsia="Calibri" w:hAnsi="Bookman Old Style" w:cs="Times New Roman"/>
                <w:b/>
                <w:sz w:val="20"/>
                <w:szCs w:val="20"/>
              </w:rPr>
              <w:t>K</w:t>
            </w:r>
            <w:r w:rsidRPr="00C42921">
              <w:rPr>
                <w:rFonts w:ascii="Bookman Old Style" w:eastAsia="Calibri" w:hAnsi="Bookman Old Style" w:cs="Times New Roman"/>
                <w:b/>
                <w:sz w:val="20"/>
                <w:szCs w:val="20"/>
                <w:vertAlign w:val="subscript"/>
              </w:rPr>
              <w:t>L</w:t>
            </w:r>
            <w:r w:rsidRPr="00C42921">
              <w:rPr>
                <w:rFonts w:ascii="Bookman Old Style" w:eastAsia="Calibri" w:hAnsi="Bookman Old Style" w:cs="Times New Roman"/>
                <w:b/>
                <w:sz w:val="20"/>
                <w:szCs w:val="20"/>
              </w:rPr>
              <w:t>(L/g)</w:t>
            </w:r>
          </w:p>
        </w:tc>
        <w:tc>
          <w:tcPr>
            <w:tcW w:w="1497" w:type="dxa"/>
            <w:noWrap/>
            <w:hideMark/>
          </w:tcPr>
          <w:p w14:paraId="32B17AC7" w14:textId="77777777" w:rsidR="00977272" w:rsidRPr="00C42921" w:rsidRDefault="00977272" w:rsidP="0019426A">
            <w:pPr>
              <w:jc w:val="both"/>
              <w:rPr>
                <w:rFonts w:ascii="Bookman Old Style" w:hAnsi="Bookman Old Style" w:cs="Times New Roman"/>
                <w:sz w:val="20"/>
                <w:szCs w:val="20"/>
              </w:rPr>
            </w:pPr>
            <w:r w:rsidRPr="00C42921">
              <w:rPr>
                <w:rFonts w:ascii="Bookman Old Style" w:hAnsi="Bookman Old Style" w:cs="Times New Roman"/>
                <w:sz w:val="20"/>
                <w:szCs w:val="20"/>
              </w:rPr>
              <w:t>1.429442</w:t>
            </w:r>
          </w:p>
        </w:tc>
        <w:tc>
          <w:tcPr>
            <w:tcW w:w="1497" w:type="dxa"/>
            <w:noWrap/>
            <w:hideMark/>
          </w:tcPr>
          <w:p w14:paraId="5DBFE554" w14:textId="77777777" w:rsidR="00977272" w:rsidRPr="00C42921" w:rsidRDefault="00977272" w:rsidP="0019426A">
            <w:pPr>
              <w:jc w:val="both"/>
              <w:rPr>
                <w:rFonts w:ascii="Bookman Old Style" w:hAnsi="Bookman Old Style" w:cs="Times New Roman"/>
                <w:sz w:val="20"/>
                <w:szCs w:val="20"/>
              </w:rPr>
            </w:pPr>
            <w:r w:rsidRPr="00C42921">
              <w:rPr>
                <w:rFonts w:ascii="Bookman Old Style" w:hAnsi="Bookman Old Style" w:cs="Times New Roman"/>
                <w:sz w:val="20"/>
                <w:szCs w:val="20"/>
              </w:rPr>
              <w:t>0.856043</w:t>
            </w:r>
          </w:p>
        </w:tc>
        <w:tc>
          <w:tcPr>
            <w:tcW w:w="1684" w:type="dxa"/>
            <w:noWrap/>
            <w:hideMark/>
          </w:tcPr>
          <w:p w14:paraId="25CDBAD5" w14:textId="77777777" w:rsidR="00977272" w:rsidRPr="00C42921" w:rsidRDefault="00977272" w:rsidP="0019426A">
            <w:pPr>
              <w:jc w:val="both"/>
              <w:rPr>
                <w:rFonts w:ascii="Bookman Old Style" w:hAnsi="Bookman Old Style" w:cs="Times New Roman"/>
                <w:sz w:val="20"/>
                <w:szCs w:val="20"/>
              </w:rPr>
            </w:pPr>
            <w:r w:rsidRPr="00C42921">
              <w:rPr>
                <w:rFonts w:ascii="Bookman Old Style" w:hAnsi="Bookman Old Style" w:cs="Times New Roman"/>
                <w:sz w:val="20"/>
                <w:szCs w:val="20"/>
              </w:rPr>
              <w:t>3.301867</w:t>
            </w:r>
          </w:p>
        </w:tc>
      </w:tr>
      <w:tr w:rsidR="00977272" w:rsidRPr="00C42921" w14:paraId="1168B7C1" w14:textId="77777777" w:rsidTr="006A1B31">
        <w:trPr>
          <w:trHeight w:val="29"/>
        </w:trPr>
        <w:tc>
          <w:tcPr>
            <w:tcW w:w="1989" w:type="dxa"/>
            <w:vMerge/>
            <w:noWrap/>
            <w:hideMark/>
          </w:tcPr>
          <w:p w14:paraId="73D20F25" w14:textId="77777777" w:rsidR="00977272" w:rsidRPr="00C42921" w:rsidRDefault="00977272" w:rsidP="0019426A">
            <w:pPr>
              <w:jc w:val="both"/>
              <w:rPr>
                <w:rFonts w:ascii="Bookman Old Style" w:hAnsi="Bookman Old Style" w:cs="Times New Roman"/>
                <w:sz w:val="20"/>
                <w:szCs w:val="20"/>
              </w:rPr>
            </w:pPr>
          </w:p>
        </w:tc>
        <w:tc>
          <w:tcPr>
            <w:tcW w:w="1965" w:type="dxa"/>
            <w:noWrap/>
          </w:tcPr>
          <w:p w14:paraId="5C9BFF51" w14:textId="314F8A86" w:rsidR="00977272" w:rsidRPr="00C42921" w:rsidRDefault="00977272" w:rsidP="0019426A">
            <w:pPr>
              <w:jc w:val="both"/>
              <w:rPr>
                <w:rFonts w:ascii="Bookman Old Style" w:eastAsia="Calibri" w:hAnsi="Bookman Old Style" w:cs="Times New Roman"/>
                <w:b/>
                <w:sz w:val="20"/>
                <w:szCs w:val="20"/>
              </w:rPr>
            </w:pPr>
            <w:r w:rsidRPr="00C42921">
              <w:rPr>
                <w:rFonts w:ascii="Bookman Old Style" w:eastAsia="Calibri" w:hAnsi="Bookman Old Style" w:cs="Times New Roman"/>
                <w:b/>
                <w:sz w:val="20"/>
                <w:szCs w:val="20"/>
              </w:rPr>
              <w:t>qmax(</w:t>
            </w:r>
            <w:r w:rsidR="00200463" w:rsidRPr="00C42921">
              <w:rPr>
                <w:rFonts w:ascii="Bookman Old Style" w:eastAsia="Calibri" w:hAnsi="Bookman Old Style" w:cs="Times New Roman"/>
                <w:b/>
                <w:sz w:val="20"/>
                <w:szCs w:val="20"/>
              </w:rPr>
              <w:t>m</w:t>
            </w:r>
            <w:r w:rsidRPr="00C42921">
              <w:rPr>
                <w:rFonts w:ascii="Bookman Old Style" w:eastAsia="Calibri" w:hAnsi="Bookman Old Style" w:cs="Times New Roman"/>
                <w:b/>
                <w:sz w:val="20"/>
                <w:szCs w:val="20"/>
              </w:rPr>
              <w:t>g/g)</w:t>
            </w:r>
          </w:p>
        </w:tc>
        <w:tc>
          <w:tcPr>
            <w:tcW w:w="1497" w:type="dxa"/>
            <w:noWrap/>
            <w:hideMark/>
          </w:tcPr>
          <w:p w14:paraId="3FD7EEA6" w14:textId="77777777" w:rsidR="00977272" w:rsidRPr="00C42921" w:rsidRDefault="00977272" w:rsidP="0019426A">
            <w:pPr>
              <w:jc w:val="both"/>
              <w:rPr>
                <w:rFonts w:ascii="Bookman Old Style" w:hAnsi="Bookman Old Style" w:cs="Times New Roman"/>
                <w:sz w:val="20"/>
                <w:szCs w:val="20"/>
              </w:rPr>
            </w:pPr>
            <w:r w:rsidRPr="00C42921">
              <w:rPr>
                <w:rFonts w:ascii="Bookman Old Style" w:hAnsi="Bookman Old Style" w:cs="Times New Roman"/>
                <w:sz w:val="20"/>
                <w:szCs w:val="20"/>
              </w:rPr>
              <w:t>30.20675</w:t>
            </w:r>
          </w:p>
        </w:tc>
        <w:tc>
          <w:tcPr>
            <w:tcW w:w="1497" w:type="dxa"/>
            <w:noWrap/>
            <w:hideMark/>
          </w:tcPr>
          <w:p w14:paraId="59EB28B9" w14:textId="77777777" w:rsidR="00977272" w:rsidRPr="00C42921" w:rsidRDefault="00977272" w:rsidP="0019426A">
            <w:pPr>
              <w:jc w:val="both"/>
              <w:rPr>
                <w:rFonts w:ascii="Bookman Old Style" w:hAnsi="Bookman Old Style" w:cs="Times New Roman"/>
                <w:sz w:val="20"/>
                <w:szCs w:val="20"/>
              </w:rPr>
            </w:pPr>
            <w:r w:rsidRPr="00C42921">
              <w:rPr>
                <w:rFonts w:ascii="Bookman Old Style" w:hAnsi="Bookman Old Style" w:cs="Times New Roman"/>
                <w:sz w:val="20"/>
                <w:szCs w:val="20"/>
              </w:rPr>
              <w:t>39.12857</w:t>
            </w:r>
          </w:p>
        </w:tc>
        <w:tc>
          <w:tcPr>
            <w:tcW w:w="1684" w:type="dxa"/>
            <w:noWrap/>
            <w:hideMark/>
          </w:tcPr>
          <w:p w14:paraId="2D8639EB" w14:textId="77777777" w:rsidR="00977272" w:rsidRPr="00C42921" w:rsidRDefault="00977272" w:rsidP="0019426A">
            <w:pPr>
              <w:jc w:val="both"/>
              <w:rPr>
                <w:rFonts w:ascii="Bookman Old Style" w:hAnsi="Bookman Old Style" w:cs="Times New Roman"/>
                <w:sz w:val="20"/>
                <w:szCs w:val="20"/>
              </w:rPr>
            </w:pPr>
            <w:r w:rsidRPr="00C42921">
              <w:rPr>
                <w:rFonts w:ascii="Bookman Old Style" w:hAnsi="Bookman Old Style" w:cs="Times New Roman"/>
                <w:sz w:val="20"/>
                <w:szCs w:val="20"/>
              </w:rPr>
              <w:t>28.6401</w:t>
            </w:r>
          </w:p>
        </w:tc>
      </w:tr>
      <w:tr w:rsidR="00977272" w:rsidRPr="00C42921" w14:paraId="51C8C7B3" w14:textId="77777777" w:rsidTr="006A1B31">
        <w:trPr>
          <w:trHeight w:val="29"/>
        </w:trPr>
        <w:tc>
          <w:tcPr>
            <w:tcW w:w="1989" w:type="dxa"/>
            <w:vMerge/>
            <w:noWrap/>
          </w:tcPr>
          <w:p w14:paraId="795E103F" w14:textId="77777777" w:rsidR="00977272" w:rsidRPr="00C42921" w:rsidRDefault="00977272" w:rsidP="0019426A">
            <w:pPr>
              <w:jc w:val="both"/>
              <w:rPr>
                <w:rFonts w:ascii="Bookman Old Style" w:hAnsi="Bookman Old Style" w:cs="Times New Roman"/>
                <w:sz w:val="20"/>
                <w:szCs w:val="20"/>
              </w:rPr>
            </w:pPr>
          </w:p>
        </w:tc>
        <w:tc>
          <w:tcPr>
            <w:tcW w:w="1965" w:type="dxa"/>
            <w:noWrap/>
          </w:tcPr>
          <w:p w14:paraId="28A23660" w14:textId="77777777" w:rsidR="00977272" w:rsidRPr="00C42921" w:rsidRDefault="00977272" w:rsidP="0019426A">
            <w:pPr>
              <w:jc w:val="both"/>
              <w:rPr>
                <w:rFonts w:ascii="Bookman Old Style" w:eastAsia="Calibri" w:hAnsi="Bookman Old Style" w:cs="Times New Roman"/>
                <w:b/>
                <w:sz w:val="20"/>
                <w:szCs w:val="20"/>
                <w:vertAlign w:val="subscript"/>
              </w:rPr>
            </w:pPr>
            <w:r w:rsidRPr="00C42921">
              <w:rPr>
                <w:rFonts w:ascii="Bookman Old Style" w:eastAsia="Calibri" w:hAnsi="Bookman Old Style" w:cs="Times New Roman"/>
                <w:b/>
                <w:sz w:val="20"/>
                <w:szCs w:val="20"/>
              </w:rPr>
              <w:t>R</w:t>
            </w:r>
            <w:r w:rsidRPr="00C42921">
              <w:rPr>
                <w:rFonts w:ascii="Bookman Old Style" w:eastAsia="Calibri" w:hAnsi="Bookman Old Style" w:cs="Times New Roman"/>
                <w:b/>
                <w:sz w:val="20"/>
                <w:szCs w:val="20"/>
                <w:vertAlign w:val="subscript"/>
              </w:rPr>
              <w:t>L</w:t>
            </w:r>
          </w:p>
        </w:tc>
        <w:tc>
          <w:tcPr>
            <w:tcW w:w="1497" w:type="dxa"/>
            <w:noWrap/>
          </w:tcPr>
          <w:p w14:paraId="4686AC34" w14:textId="77777777" w:rsidR="00977272" w:rsidRPr="00C42921" w:rsidRDefault="00977272" w:rsidP="0019426A">
            <w:pPr>
              <w:jc w:val="both"/>
              <w:rPr>
                <w:rFonts w:ascii="Bookman Old Style" w:hAnsi="Bookman Old Style" w:cs="Times New Roman"/>
                <w:sz w:val="20"/>
                <w:szCs w:val="20"/>
              </w:rPr>
            </w:pPr>
            <w:r w:rsidRPr="00C42921">
              <w:rPr>
                <w:rFonts w:ascii="Bookman Old Style" w:hAnsi="Bookman Old Style" w:cs="Times New Roman"/>
                <w:sz w:val="20"/>
                <w:szCs w:val="20"/>
              </w:rPr>
              <w:t>0.24853</w:t>
            </w:r>
          </w:p>
        </w:tc>
        <w:tc>
          <w:tcPr>
            <w:tcW w:w="1497" w:type="dxa"/>
            <w:noWrap/>
          </w:tcPr>
          <w:p w14:paraId="37892587" w14:textId="77777777" w:rsidR="00977272" w:rsidRPr="00C42921" w:rsidRDefault="00977272" w:rsidP="0019426A">
            <w:pPr>
              <w:jc w:val="both"/>
              <w:rPr>
                <w:rFonts w:ascii="Bookman Old Style" w:hAnsi="Bookman Old Style" w:cs="Times New Roman"/>
                <w:sz w:val="20"/>
                <w:szCs w:val="20"/>
              </w:rPr>
            </w:pPr>
            <w:r w:rsidRPr="00C42921">
              <w:rPr>
                <w:rFonts w:ascii="Bookman Old Style" w:hAnsi="Bookman Old Style" w:cs="Times New Roman"/>
                <w:sz w:val="20"/>
                <w:szCs w:val="20"/>
              </w:rPr>
              <w:t>0.2695</w:t>
            </w:r>
          </w:p>
        </w:tc>
        <w:tc>
          <w:tcPr>
            <w:tcW w:w="1684" w:type="dxa"/>
            <w:noWrap/>
          </w:tcPr>
          <w:p w14:paraId="23716F55" w14:textId="77777777" w:rsidR="00977272" w:rsidRPr="00C42921" w:rsidRDefault="00977272" w:rsidP="0019426A">
            <w:pPr>
              <w:jc w:val="both"/>
              <w:rPr>
                <w:rFonts w:ascii="Bookman Old Style" w:hAnsi="Bookman Old Style" w:cs="Times New Roman"/>
                <w:sz w:val="20"/>
                <w:szCs w:val="20"/>
              </w:rPr>
            </w:pPr>
            <w:r w:rsidRPr="00C42921">
              <w:rPr>
                <w:rFonts w:ascii="Bookman Old Style" w:hAnsi="Bookman Old Style" w:cs="Times New Roman"/>
                <w:sz w:val="20"/>
                <w:szCs w:val="20"/>
              </w:rPr>
              <w:t>0.5577</w:t>
            </w:r>
          </w:p>
        </w:tc>
      </w:tr>
      <w:tr w:rsidR="00977272" w:rsidRPr="00C42921" w14:paraId="36D178EE" w14:textId="77777777" w:rsidTr="006A1B31">
        <w:trPr>
          <w:trHeight w:val="29"/>
        </w:trPr>
        <w:tc>
          <w:tcPr>
            <w:tcW w:w="1989" w:type="dxa"/>
            <w:vMerge/>
            <w:noWrap/>
            <w:hideMark/>
          </w:tcPr>
          <w:p w14:paraId="1EA2043B" w14:textId="77777777" w:rsidR="00977272" w:rsidRPr="00C42921" w:rsidRDefault="00977272" w:rsidP="0019426A">
            <w:pPr>
              <w:jc w:val="both"/>
              <w:rPr>
                <w:rFonts w:ascii="Bookman Old Style" w:hAnsi="Bookman Old Style" w:cs="Times New Roman"/>
                <w:sz w:val="20"/>
                <w:szCs w:val="20"/>
              </w:rPr>
            </w:pPr>
          </w:p>
        </w:tc>
        <w:tc>
          <w:tcPr>
            <w:tcW w:w="1965" w:type="dxa"/>
            <w:noWrap/>
          </w:tcPr>
          <w:p w14:paraId="48891BFB" w14:textId="77777777" w:rsidR="00977272" w:rsidRPr="00C42921" w:rsidRDefault="00977272" w:rsidP="0019426A">
            <w:pPr>
              <w:jc w:val="both"/>
              <w:rPr>
                <w:rFonts w:ascii="Bookman Old Style" w:eastAsia="Calibri" w:hAnsi="Bookman Old Style" w:cs="Times New Roman"/>
                <w:b/>
                <w:sz w:val="20"/>
                <w:szCs w:val="20"/>
              </w:rPr>
            </w:pPr>
            <w:r w:rsidRPr="00C42921">
              <w:rPr>
                <w:rFonts w:ascii="Bookman Old Style" w:eastAsia="Calibri" w:hAnsi="Bookman Old Style" w:cs="Times New Roman"/>
                <w:b/>
                <w:sz w:val="20"/>
                <w:szCs w:val="20"/>
              </w:rPr>
              <w:t>R</w:t>
            </w:r>
            <w:r w:rsidRPr="00C42921">
              <w:rPr>
                <w:rFonts w:ascii="Bookman Old Style" w:eastAsia="Calibri" w:hAnsi="Bookman Old Style" w:cs="Times New Roman"/>
                <w:b/>
                <w:sz w:val="20"/>
                <w:szCs w:val="20"/>
                <w:vertAlign w:val="superscript"/>
              </w:rPr>
              <w:t xml:space="preserve">2  </w:t>
            </w:r>
          </w:p>
        </w:tc>
        <w:tc>
          <w:tcPr>
            <w:tcW w:w="1497" w:type="dxa"/>
            <w:noWrap/>
            <w:hideMark/>
          </w:tcPr>
          <w:p w14:paraId="4DB4CCD3" w14:textId="77777777" w:rsidR="00977272" w:rsidRPr="00C42921" w:rsidRDefault="00977272" w:rsidP="0019426A">
            <w:pPr>
              <w:jc w:val="both"/>
              <w:rPr>
                <w:rFonts w:ascii="Bookman Old Style" w:hAnsi="Bookman Old Style" w:cs="Times New Roman"/>
                <w:sz w:val="20"/>
                <w:szCs w:val="20"/>
              </w:rPr>
            </w:pPr>
            <w:r w:rsidRPr="00C42921">
              <w:rPr>
                <w:rFonts w:ascii="Bookman Old Style" w:hAnsi="Bookman Old Style" w:cs="Times New Roman"/>
                <w:sz w:val="20"/>
                <w:szCs w:val="20"/>
              </w:rPr>
              <w:t>0.929424</w:t>
            </w:r>
          </w:p>
        </w:tc>
        <w:tc>
          <w:tcPr>
            <w:tcW w:w="1497" w:type="dxa"/>
            <w:noWrap/>
            <w:hideMark/>
          </w:tcPr>
          <w:p w14:paraId="2C229518" w14:textId="77777777" w:rsidR="00977272" w:rsidRPr="00C42921" w:rsidRDefault="00977272" w:rsidP="0019426A">
            <w:pPr>
              <w:jc w:val="both"/>
              <w:rPr>
                <w:rFonts w:ascii="Bookman Old Style" w:hAnsi="Bookman Old Style" w:cs="Times New Roman"/>
                <w:sz w:val="20"/>
                <w:szCs w:val="20"/>
              </w:rPr>
            </w:pPr>
            <w:r w:rsidRPr="00C42921">
              <w:rPr>
                <w:rFonts w:ascii="Bookman Old Style" w:hAnsi="Bookman Old Style" w:cs="Times New Roman"/>
                <w:sz w:val="20"/>
                <w:szCs w:val="20"/>
              </w:rPr>
              <w:t>0.898283</w:t>
            </w:r>
          </w:p>
        </w:tc>
        <w:tc>
          <w:tcPr>
            <w:tcW w:w="1684" w:type="dxa"/>
            <w:noWrap/>
            <w:hideMark/>
          </w:tcPr>
          <w:p w14:paraId="45BE7669" w14:textId="77777777" w:rsidR="00977272" w:rsidRPr="00C42921" w:rsidRDefault="00977272" w:rsidP="0019426A">
            <w:pPr>
              <w:jc w:val="both"/>
              <w:rPr>
                <w:rFonts w:ascii="Bookman Old Style" w:hAnsi="Bookman Old Style" w:cs="Times New Roman"/>
                <w:sz w:val="20"/>
                <w:szCs w:val="20"/>
              </w:rPr>
            </w:pPr>
            <w:r w:rsidRPr="00C42921">
              <w:rPr>
                <w:rFonts w:ascii="Bookman Old Style" w:hAnsi="Bookman Old Style" w:cs="Times New Roman"/>
                <w:sz w:val="20"/>
                <w:szCs w:val="20"/>
              </w:rPr>
              <w:t>0.925385</w:t>
            </w:r>
          </w:p>
        </w:tc>
      </w:tr>
    </w:tbl>
    <w:p w14:paraId="63F631F1" w14:textId="1FA97D47" w:rsidR="00CF4A2E" w:rsidRPr="00C42921" w:rsidRDefault="00CF4A2E" w:rsidP="00C42921">
      <w:pPr>
        <w:pStyle w:val="ListParagraph"/>
        <w:spacing w:line="240" w:lineRule="auto"/>
        <w:jc w:val="both"/>
        <w:rPr>
          <w:rFonts w:ascii="Bookman Old Style" w:hAnsi="Bookman Old Style" w:cs="Times New Roman"/>
          <w:sz w:val="20"/>
          <w:szCs w:val="20"/>
          <w:lang w:val="en-US"/>
        </w:rPr>
      </w:pPr>
    </w:p>
    <w:p w14:paraId="4437C48A" w14:textId="6539F595" w:rsidR="00CF4A2E" w:rsidRPr="00C42921" w:rsidRDefault="00CF4A2E" w:rsidP="008759E5">
      <w:pPr>
        <w:pStyle w:val="ListParagraph"/>
        <w:numPr>
          <w:ilvl w:val="0"/>
          <w:numId w:val="6"/>
        </w:numPr>
        <w:spacing w:after="0" w:line="240" w:lineRule="auto"/>
        <w:jc w:val="both"/>
        <w:rPr>
          <w:rFonts w:ascii="Bookman Old Style" w:hAnsi="Bookman Old Style" w:cs="Times New Roman"/>
          <w:b/>
          <w:sz w:val="20"/>
          <w:szCs w:val="20"/>
          <w:lang w:val="en-US"/>
        </w:rPr>
      </w:pPr>
      <w:r w:rsidRPr="00C42921">
        <w:rPr>
          <w:rFonts w:ascii="Bookman Old Style" w:hAnsi="Bookman Old Style" w:cs="Times New Roman"/>
          <w:b/>
          <w:sz w:val="20"/>
          <w:szCs w:val="20"/>
          <w:lang w:val="en-US"/>
        </w:rPr>
        <w:t>Freundlich adsorption isotherm</w:t>
      </w:r>
    </w:p>
    <w:p w14:paraId="23BBE22B" w14:textId="77777777" w:rsidR="008C0DE3" w:rsidRPr="00C42921" w:rsidRDefault="008C0DE3" w:rsidP="008759E5">
      <w:pPr>
        <w:spacing w:after="0" w:line="240" w:lineRule="auto"/>
        <w:ind w:firstLine="720"/>
        <w:jc w:val="both"/>
        <w:rPr>
          <w:rFonts w:ascii="Bookman Old Style" w:hAnsi="Bookman Old Style" w:cs="Times New Roman"/>
          <w:sz w:val="20"/>
          <w:szCs w:val="20"/>
          <w:lang w:val="en-US"/>
        </w:rPr>
      </w:pPr>
      <w:r w:rsidRPr="00C42921">
        <w:rPr>
          <w:rFonts w:ascii="Bookman Old Style" w:hAnsi="Bookman Old Style" w:cs="Times New Roman"/>
          <w:sz w:val="20"/>
          <w:szCs w:val="20"/>
          <w:lang w:val="en-US"/>
        </w:rPr>
        <w:t>From the Freundlich linear equation</w:t>
      </w:r>
    </w:p>
    <w:p w14:paraId="79E06036" w14:textId="1C0C3B8F" w:rsidR="008C0DE3" w:rsidRPr="00C42921" w:rsidRDefault="008C0DE3" w:rsidP="00280AF2">
      <w:pPr>
        <w:spacing w:after="0" w:line="276" w:lineRule="auto"/>
        <w:ind w:left="567"/>
        <w:jc w:val="both"/>
        <w:rPr>
          <w:rFonts w:ascii="Bookman Old Style" w:eastAsia="Times New Roman" w:hAnsi="Bookman Old Style" w:cs="Times New Roman"/>
          <w:sz w:val="20"/>
          <w:szCs w:val="20"/>
          <w:lang w:val="en-US"/>
        </w:rPr>
      </w:pPr>
      <m:oMath>
        <m:r>
          <m:rPr>
            <m:sty m:val="p"/>
          </m:rPr>
          <w:rPr>
            <w:rFonts w:ascii="Cambria Math" w:eastAsia="Calibri" w:hAnsi="Cambria Math" w:cs="Times New Roman"/>
            <w:sz w:val="20"/>
            <w:szCs w:val="20"/>
            <w:lang w:val="en-US"/>
          </w:rPr>
          <w:lastRenderedPageBreak/>
          <m:t xml:space="preserve"> ln</m:t>
        </m:r>
        <m:sSub>
          <m:sSubPr>
            <m:ctrlPr>
              <w:rPr>
                <w:rFonts w:ascii="Cambria Math" w:eastAsia="Calibri" w:hAnsi="Cambria Math" w:cs="Times New Roman"/>
                <w:sz w:val="20"/>
                <w:szCs w:val="20"/>
              </w:rPr>
            </m:ctrlPr>
          </m:sSubPr>
          <m:e>
            <m:r>
              <m:rPr>
                <m:sty m:val="p"/>
              </m:rPr>
              <w:rPr>
                <w:rFonts w:ascii="Cambria Math" w:eastAsia="Calibri" w:hAnsi="Cambria Math" w:cs="Times New Roman"/>
                <w:sz w:val="20"/>
                <w:szCs w:val="20"/>
                <w:lang w:val="en-US"/>
              </w:rPr>
              <m:t>q</m:t>
            </m:r>
          </m:e>
          <m:sub>
            <m:r>
              <m:rPr>
                <m:sty m:val="p"/>
              </m:rPr>
              <w:rPr>
                <w:rFonts w:ascii="Cambria Math" w:eastAsia="Calibri" w:hAnsi="Cambria Math" w:cs="Times New Roman"/>
                <w:sz w:val="20"/>
                <w:szCs w:val="20"/>
                <w:lang w:val="en-US"/>
              </w:rPr>
              <m:t>e</m:t>
            </m:r>
          </m:sub>
        </m:sSub>
        <m:r>
          <m:rPr>
            <m:sty m:val="p"/>
          </m:rPr>
          <w:rPr>
            <w:rFonts w:ascii="Cambria Math" w:eastAsia="Calibri" w:hAnsi="Cambria Math" w:cs="Times New Roman"/>
            <w:sz w:val="20"/>
            <w:szCs w:val="20"/>
            <w:lang w:val="en-US"/>
          </w:rPr>
          <m:t>=ln</m:t>
        </m:r>
        <m:sSub>
          <m:sSubPr>
            <m:ctrlPr>
              <w:rPr>
                <w:rFonts w:ascii="Cambria Math" w:eastAsia="Calibri" w:hAnsi="Cambria Math" w:cs="Times New Roman"/>
                <w:sz w:val="20"/>
                <w:szCs w:val="20"/>
              </w:rPr>
            </m:ctrlPr>
          </m:sSubPr>
          <m:e>
            <m:r>
              <m:rPr>
                <m:sty m:val="p"/>
              </m:rPr>
              <w:rPr>
                <w:rFonts w:ascii="Cambria Math" w:eastAsia="Calibri" w:hAnsi="Cambria Math" w:cs="Times New Roman"/>
                <w:sz w:val="20"/>
                <w:szCs w:val="20"/>
                <w:lang w:val="en-US"/>
              </w:rPr>
              <m:t>K</m:t>
            </m:r>
          </m:e>
          <m:sub>
            <m:r>
              <m:rPr>
                <m:sty m:val="p"/>
              </m:rPr>
              <w:rPr>
                <w:rFonts w:ascii="Cambria Math" w:eastAsia="Calibri" w:hAnsi="Cambria Math" w:cs="Times New Roman"/>
                <w:sz w:val="20"/>
                <w:szCs w:val="20"/>
                <w:lang w:val="en-US"/>
              </w:rPr>
              <m:t>f</m:t>
            </m:r>
          </m:sub>
        </m:sSub>
        <m:r>
          <m:rPr>
            <m:sty m:val="p"/>
          </m:rPr>
          <w:rPr>
            <w:rFonts w:ascii="Cambria Math" w:eastAsia="Calibri" w:hAnsi="Cambria Math" w:cs="Times New Roman"/>
            <w:sz w:val="20"/>
            <w:szCs w:val="20"/>
            <w:lang w:val="en-US"/>
          </w:rPr>
          <m:t>+</m:t>
        </m:r>
        <m:f>
          <m:fPr>
            <m:ctrlPr>
              <w:rPr>
                <w:rFonts w:ascii="Cambria Math" w:eastAsia="Calibri" w:hAnsi="Cambria Math" w:cs="Times New Roman"/>
                <w:sz w:val="20"/>
                <w:szCs w:val="20"/>
              </w:rPr>
            </m:ctrlPr>
          </m:fPr>
          <m:num>
            <m:r>
              <m:rPr>
                <m:sty m:val="p"/>
              </m:rPr>
              <w:rPr>
                <w:rFonts w:ascii="Cambria Math" w:eastAsia="Calibri" w:hAnsi="Cambria Math" w:cs="Times New Roman"/>
                <w:sz w:val="20"/>
                <w:szCs w:val="20"/>
                <w:lang w:val="en-US"/>
              </w:rPr>
              <m:t>1</m:t>
            </m:r>
          </m:num>
          <m:den>
            <m:r>
              <m:rPr>
                <m:sty m:val="p"/>
              </m:rPr>
              <w:rPr>
                <w:rFonts w:ascii="Cambria Math" w:eastAsia="Calibri" w:hAnsi="Cambria Math" w:cs="Times New Roman"/>
                <w:sz w:val="20"/>
                <w:szCs w:val="20"/>
                <w:lang w:val="en-US"/>
              </w:rPr>
              <m:t>n</m:t>
            </m:r>
          </m:den>
        </m:f>
        <m:r>
          <m:rPr>
            <m:sty m:val="p"/>
          </m:rPr>
          <w:rPr>
            <w:rFonts w:ascii="Cambria Math" w:eastAsia="Calibri" w:hAnsi="Cambria Math" w:cs="Times New Roman"/>
            <w:sz w:val="20"/>
            <w:szCs w:val="20"/>
            <w:lang w:val="en-US"/>
          </w:rPr>
          <m:t>ln</m:t>
        </m:r>
        <m:sSub>
          <m:sSubPr>
            <m:ctrlPr>
              <w:rPr>
                <w:rFonts w:ascii="Cambria Math" w:eastAsia="Calibri" w:hAnsi="Cambria Math" w:cs="Times New Roman"/>
                <w:sz w:val="20"/>
                <w:szCs w:val="20"/>
              </w:rPr>
            </m:ctrlPr>
          </m:sSubPr>
          <m:e>
            <m:r>
              <m:rPr>
                <m:sty m:val="p"/>
              </m:rPr>
              <w:rPr>
                <w:rFonts w:ascii="Cambria Math" w:eastAsia="Calibri" w:hAnsi="Cambria Math" w:cs="Times New Roman"/>
                <w:sz w:val="20"/>
                <w:szCs w:val="20"/>
                <w:lang w:val="en-US"/>
              </w:rPr>
              <m:t>C</m:t>
            </m:r>
          </m:e>
          <m:sub>
            <m:r>
              <m:rPr>
                <m:sty m:val="p"/>
              </m:rPr>
              <w:rPr>
                <w:rFonts w:ascii="Cambria Math" w:eastAsia="Calibri" w:hAnsi="Cambria Math" w:cs="Times New Roman"/>
                <w:sz w:val="20"/>
                <w:szCs w:val="20"/>
                <w:lang w:val="en-US"/>
              </w:rPr>
              <m:t>e</m:t>
            </m:r>
          </m:sub>
        </m:sSub>
      </m:oMath>
      <w:r w:rsidRPr="00C42921">
        <w:rPr>
          <w:rFonts w:ascii="Bookman Old Style" w:eastAsia="Times New Roman" w:hAnsi="Bookman Old Style" w:cs="Times New Roman"/>
          <w:sz w:val="20"/>
          <w:szCs w:val="20"/>
          <w:lang w:val="en-US"/>
        </w:rPr>
        <w:t xml:space="preserve">                                                                     </w:t>
      </w:r>
      <w:r w:rsidR="008759E5" w:rsidRPr="00C42921">
        <w:rPr>
          <w:rFonts w:ascii="Bookman Old Style" w:eastAsia="Times New Roman" w:hAnsi="Bookman Old Style" w:cs="Times New Roman"/>
          <w:sz w:val="20"/>
          <w:szCs w:val="20"/>
          <w:lang w:val="en-US"/>
        </w:rPr>
        <w:t xml:space="preserve">                                              </w:t>
      </w:r>
      <w:r w:rsidRPr="00C42921">
        <w:rPr>
          <w:rFonts w:ascii="Bookman Old Style" w:eastAsia="Times New Roman" w:hAnsi="Bookman Old Style" w:cs="Times New Roman"/>
          <w:sz w:val="20"/>
          <w:szCs w:val="20"/>
          <w:lang w:val="en-US"/>
        </w:rPr>
        <w:t xml:space="preserve">    </w:t>
      </w:r>
      <w:r w:rsidR="0031137D" w:rsidRPr="00C42921">
        <w:rPr>
          <w:rFonts w:ascii="Bookman Old Style" w:eastAsia="Times New Roman" w:hAnsi="Bookman Old Style" w:cs="Times New Roman"/>
          <w:sz w:val="20"/>
          <w:szCs w:val="20"/>
          <w:lang w:val="en-US"/>
        </w:rPr>
        <w:t>(</w:t>
      </w:r>
      <w:r w:rsidRPr="00C42921">
        <w:rPr>
          <w:rFonts w:ascii="Bookman Old Style" w:eastAsia="Times New Roman" w:hAnsi="Bookman Old Style" w:cs="Times New Roman"/>
          <w:sz w:val="20"/>
          <w:szCs w:val="20"/>
          <w:lang w:val="en-US"/>
        </w:rPr>
        <w:t>3</w:t>
      </w:r>
      <w:r w:rsidR="0031137D" w:rsidRPr="00C42921">
        <w:rPr>
          <w:rFonts w:ascii="Bookman Old Style" w:eastAsia="Times New Roman" w:hAnsi="Bookman Old Style" w:cs="Times New Roman"/>
          <w:sz w:val="20"/>
          <w:szCs w:val="20"/>
          <w:lang w:val="en-US"/>
        </w:rPr>
        <w:t>)</w:t>
      </w:r>
    </w:p>
    <w:p w14:paraId="1C55930D" w14:textId="77777777" w:rsidR="008759E5" w:rsidRPr="00C42921" w:rsidRDefault="008759E5" w:rsidP="00BD2896">
      <w:pPr>
        <w:spacing w:after="0" w:line="240" w:lineRule="auto"/>
        <w:ind w:left="567"/>
        <w:jc w:val="both"/>
        <w:rPr>
          <w:rFonts w:ascii="Bookman Old Style" w:eastAsia="Times New Roman" w:hAnsi="Bookman Old Style" w:cs="Times New Roman"/>
          <w:sz w:val="20"/>
          <w:szCs w:val="20"/>
          <w:lang w:val="en-US"/>
        </w:rPr>
      </w:pPr>
    </w:p>
    <w:p w14:paraId="14FB961F" w14:textId="29C15C7A" w:rsidR="00AA2AC1" w:rsidRPr="00C42921" w:rsidRDefault="008C0DE3" w:rsidP="00280AF2">
      <w:pPr>
        <w:spacing w:after="0" w:line="276" w:lineRule="auto"/>
        <w:jc w:val="both"/>
        <w:rPr>
          <w:rFonts w:ascii="Bookman Old Style" w:eastAsia="Times New Roman" w:hAnsi="Bookman Old Style" w:cs="Times New Roman"/>
          <w:sz w:val="20"/>
          <w:szCs w:val="20"/>
          <w:lang w:val="en-US"/>
        </w:rPr>
      </w:pPr>
      <w:r w:rsidRPr="00C42921">
        <w:rPr>
          <w:rFonts w:ascii="Bookman Old Style" w:eastAsia="Times New Roman" w:hAnsi="Bookman Old Style" w:cs="Times New Roman"/>
          <w:sz w:val="20"/>
          <w:szCs w:val="20"/>
          <w:lang w:val="en-US"/>
        </w:rPr>
        <w:t>The Freundlich constant K</w:t>
      </w:r>
      <w:r w:rsidRPr="00C42921">
        <w:rPr>
          <w:rFonts w:ascii="Bookman Old Style" w:eastAsia="Times New Roman" w:hAnsi="Bookman Old Style" w:cs="Times New Roman"/>
          <w:sz w:val="20"/>
          <w:szCs w:val="20"/>
          <w:vertAlign w:val="subscript"/>
          <w:lang w:val="en-US"/>
        </w:rPr>
        <w:t xml:space="preserve">f   </w:t>
      </w:r>
      <w:r w:rsidRPr="00C42921">
        <w:rPr>
          <w:rFonts w:ascii="Bookman Old Style" w:eastAsia="Times New Roman" w:hAnsi="Bookman Old Style" w:cs="Times New Roman"/>
          <w:sz w:val="20"/>
          <w:szCs w:val="20"/>
          <w:lang w:val="en-US"/>
        </w:rPr>
        <w:t xml:space="preserve">and </w:t>
      </w:r>
      <w:r w:rsidR="005B670E" w:rsidRPr="00C42921">
        <w:rPr>
          <w:rFonts w:ascii="Bookman Old Style" w:eastAsia="Calibri" w:hAnsi="Bookman Old Style" w:cs="Times New Roman"/>
          <w:sz w:val="20"/>
          <w:szCs w:val="20"/>
          <w:lang w:val="en-US"/>
        </w:rPr>
        <w:t xml:space="preserve">n, </w:t>
      </w:r>
      <w:r w:rsidRPr="00C42921">
        <w:rPr>
          <w:rFonts w:ascii="Bookman Old Style" w:eastAsia="Times New Roman" w:hAnsi="Bookman Old Style" w:cs="Times New Roman"/>
          <w:sz w:val="20"/>
          <w:szCs w:val="20"/>
          <w:lang w:val="en-US"/>
        </w:rPr>
        <w:t>were determined after plotting ln</w:t>
      </w:r>
      <w:r w:rsidR="008A1052" w:rsidRPr="00C42921">
        <w:rPr>
          <w:rFonts w:ascii="Bookman Old Style" w:eastAsia="Times New Roman" w:hAnsi="Bookman Old Style" w:cs="Times New Roman"/>
          <w:sz w:val="20"/>
          <w:szCs w:val="20"/>
          <w:lang w:val="en-US"/>
        </w:rPr>
        <w:t xml:space="preserve"> </w:t>
      </w:r>
      <w:r w:rsidRPr="00C42921">
        <w:rPr>
          <w:rFonts w:ascii="Bookman Old Style" w:eastAsia="Times New Roman" w:hAnsi="Bookman Old Style" w:cs="Times New Roman"/>
          <w:sz w:val="20"/>
          <w:szCs w:val="20"/>
          <w:lang w:val="en-US"/>
        </w:rPr>
        <w:t>qe vs. ln</w:t>
      </w:r>
      <w:r w:rsidR="008A1052" w:rsidRPr="00C42921">
        <w:rPr>
          <w:rFonts w:ascii="Bookman Old Style" w:eastAsia="Times New Roman" w:hAnsi="Bookman Old Style" w:cs="Times New Roman"/>
          <w:sz w:val="20"/>
          <w:szCs w:val="20"/>
          <w:lang w:val="en-US"/>
        </w:rPr>
        <w:t xml:space="preserve"> </w:t>
      </w:r>
      <w:r w:rsidRPr="00C42921">
        <w:rPr>
          <w:rFonts w:ascii="Bookman Old Style" w:eastAsia="Times New Roman" w:hAnsi="Bookman Old Style" w:cs="Times New Roman"/>
          <w:sz w:val="20"/>
          <w:szCs w:val="20"/>
          <w:lang w:val="en-US"/>
        </w:rPr>
        <w:t>Ce</w:t>
      </w:r>
      <w:r w:rsidR="0031137D" w:rsidRPr="00C42921">
        <w:rPr>
          <w:rFonts w:ascii="Bookman Old Style" w:eastAsia="Times New Roman" w:hAnsi="Bookman Old Style" w:cs="Times New Roman"/>
          <w:sz w:val="20"/>
          <w:szCs w:val="20"/>
          <w:lang w:val="en-US"/>
        </w:rPr>
        <w:t>.</w:t>
      </w:r>
    </w:p>
    <w:p w14:paraId="212050C2" w14:textId="60769CA1" w:rsidR="0068416A" w:rsidRPr="00C42921" w:rsidRDefault="0068416A" w:rsidP="00280AF2">
      <w:pPr>
        <w:pStyle w:val="Caption"/>
        <w:spacing w:after="0" w:line="276" w:lineRule="auto"/>
        <w:rPr>
          <w:rFonts w:ascii="Bookman Old Style" w:hAnsi="Bookman Old Style" w:cs="Times New Roman"/>
          <w:b/>
          <w:bCs/>
          <w:i w:val="0"/>
          <w:iCs w:val="0"/>
          <w:color w:val="000000" w:themeColor="text1"/>
          <w:sz w:val="20"/>
          <w:szCs w:val="20"/>
        </w:rPr>
      </w:pPr>
      <w:r w:rsidRPr="00C42921">
        <w:rPr>
          <w:rFonts w:ascii="Bookman Old Style" w:hAnsi="Bookman Old Style" w:cs="Times New Roman"/>
          <w:bCs/>
          <w:i w:val="0"/>
          <w:iCs w:val="0"/>
          <w:color w:val="000000" w:themeColor="text1"/>
          <w:sz w:val="20"/>
          <w:szCs w:val="20"/>
        </w:rPr>
        <w:t xml:space="preserve">Figure </w:t>
      </w:r>
      <w:r w:rsidR="00316720" w:rsidRPr="00C42921">
        <w:rPr>
          <w:rFonts w:ascii="Bookman Old Style" w:hAnsi="Bookman Old Style" w:cs="Times New Roman"/>
          <w:bCs/>
          <w:i w:val="0"/>
          <w:iCs w:val="0"/>
          <w:color w:val="000000" w:themeColor="text1"/>
          <w:sz w:val="20"/>
          <w:szCs w:val="20"/>
        </w:rPr>
        <w:t>2</w:t>
      </w:r>
      <w:r w:rsidRPr="00C42921">
        <w:rPr>
          <w:rFonts w:ascii="Bookman Old Style" w:hAnsi="Bookman Old Style" w:cs="Times New Roman"/>
          <w:bCs/>
          <w:i w:val="0"/>
          <w:iCs w:val="0"/>
          <w:color w:val="000000" w:themeColor="text1"/>
          <w:sz w:val="20"/>
          <w:szCs w:val="20"/>
        </w:rPr>
        <w:t xml:space="preserve"> shows</w:t>
      </w:r>
      <w:r w:rsidRPr="00C42921">
        <w:rPr>
          <w:rFonts w:ascii="Bookman Old Style" w:hAnsi="Bookman Old Style" w:cs="Times New Roman"/>
          <w:b/>
          <w:bCs/>
          <w:i w:val="0"/>
          <w:iCs w:val="0"/>
          <w:color w:val="000000" w:themeColor="text1"/>
          <w:sz w:val="20"/>
          <w:szCs w:val="20"/>
        </w:rPr>
        <w:t xml:space="preserve"> </w:t>
      </w:r>
      <w:r w:rsidRPr="00C42921">
        <w:rPr>
          <w:rFonts w:ascii="Bookman Old Style" w:hAnsi="Bookman Old Style" w:cs="Times New Roman"/>
          <w:bCs/>
          <w:i w:val="0"/>
          <w:iCs w:val="0"/>
          <w:color w:val="000000" w:themeColor="text1"/>
          <w:sz w:val="20"/>
          <w:szCs w:val="20"/>
        </w:rPr>
        <w:t>Freundlich adsorption isotherm for lead</w:t>
      </w:r>
      <w:r w:rsidR="00E831FB" w:rsidRPr="00C42921">
        <w:rPr>
          <w:rFonts w:ascii="Bookman Old Style" w:hAnsi="Bookman Old Style" w:cs="Times New Roman"/>
          <w:bCs/>
          <w:i w:val="0"/>
          <w:iCs w:val="0"/>
          <w:color w:val="000000" w:themeColor="text1"/>
          <w:sz w:val="20"/>
          <w:szCs w:val="20"/>
        </w:rPr>
        <w:t>, Copper and Cadmium.</w:t>
      </w:r>
    </w:p>
    <w:p w14:paraId="20F09A7A" w14:textId="77AA068E" w:rsidR="0031137D" w:rsidRPr="00C42921" w:rsidRDefault="0031137D" w:rsidP="00C42921">
      <w:pPr>
        <w:spacing w:line="240" w:lineRule="auto"/>
        <w:jc w:val="both"/>
        <w:rPr>
          <w:rFonts w:ascii="Bookman Old Style" w:hAnsi="Bookman Old Style" w:cs="Times New Roman"/>
          <w:sz w:val="20"/>
          <w:szCs w:val="20"/>
          <w:lang w:val="en-US"/>
        </w:rPr>
      </w:pPr>
    </w:p>
    <w:p w14:paraId="7A169328" w14:textId="53B5BF19" w:rsidR="0031137D" w:rsidRPr="00C42921" w:rsidRDefault="0031137D" w:rsidP="00AA2AC1">
      <w:pPr>
        <w:spacing w:line="276" w:lineRule="auto"/>
        <w:jc w:val="both"/>
        <w:rPr>
          <w:rFonts w:ascii="Bookman Old Style" w:hAnsi="Bookman Old Style" w:cs="Times New Roman"/>
          <w:sz w:val="20"/>
          <w:szCs w:val="20"/>
          <w:lang w:val="en-US"/>
        </w:rPr>
      </w:pPr>
      <w:r w:rsidRPr="00C42921">
        <w:rPr>
          <w:rFonts w:ascii="Bookman Old Style" w:hAnsi="Bookman Old Style"/>
          <w:noProof/>
          <w:sz w:val="20"/>
          <w:szCs w:val="20"/>
          <w:lang w:val="en-US"/>
        </w:rPr>
        <w:drawing>
          <wp:inline distT="0" distB="0" distL="0" distR="0" wp14:anchorId="33DD630A" wp14:editId="7387ED38">
            <wp:extent cx="1549400" cy="1600200"/>
            <wp:effectExtent l="0" t="0" r="12700" b="0"/>
            <wp:docPr id="7" name="Chart 7">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E831FB" w:rsidRPr="00C42921">
        <w:rPr>
          <w:rFonts w:ascii="Bookman Old Style" w:hAnsi="Bookman Old Style"/>
          <w:noProof/>
          <w:sz w:val="20"/>
          <w:szCs w:val="20"/>
          <w:lang w:val="en-US"/>
        </w:rPr>
        <w:drawing>
          <wp:inline distT="0" distB="0" distL="0" distR="0" wp14:anchorId="1A8082E3" wp14:editId="40A47DEC">
            <wp:extent cx="1930400" cy="1584325"/>
            <wp:effectExtent l="0" t="0" r="12700" b="15875"/>
            <wp:docPr id="8" name="Chart 8">
              <a:extLst xmlns:a="http://schemas.openxmlformats.org/drawingml/2006/main">
                <a:ext uri="{FF2B5EF4-FFF2-40B4-BE49-F238E27FC236}">
                  <a16:creationId xmlns:a16="http://schemas.microsoft.com/office/drawing/2014/main" id="{00000000-0008-0000-05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E831FB" w:rsidRPr="00C42921">
        <w:rPr>
          <w:rFonts w:ascii="Bookman Old Style" w:hAnsi="Bookman Old Style"/>
          <w:noProof/>
          <w:sz w:val="20"/>
          <w:szCs w:val="20"/>
          <w:lang w:val="en-US"/>
        </w:rPr>
        <w:t xml:space="preserve"> </w:t>
      </w:r>
      <w:r w:rsidR="00E831FB" w:rsidRPr="00C42921">
        <w:rPr>
          <w:rFonts w:ascii="Bookman Old Style" w:hAnsi="Bookman Old Style"/>
          <w:noProof/>
          <w:sz w:val="20"/>
          <w:szCs w:val="20"/>
          <w:lang w:val="en-US"/>
        </w:rPr>
        <w:drawing>
          <wp:inline distT="0" distB="0" distL="0" distR="0" wp14:anchorId="1CEA16CB" wp14:editId="017F94E4">
            <wp:extent cx="2374900" cy="1568450"/>
            <wp:effectExtent l="0" t="0" r="6350" b="12700"/>
            <wp:docPr id="9" name="Chart 9">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0E205E6" w14:textId="2C87D644" w:rsidR="0031137D" w:rsidRPr="00C42921" w:rsidRDefault="00563F06" w:rsidP="00280AF2">
      <w:pPr>
        <w:pStyle w:val="Caption"/>
        <w:spacing w:after="0" w:line="276" w:lineRule="auto"/>
        <w:rPr>
          <w:rFonts w:ascii="Bookman Old Style" w:hAnsi="Bookman Old Style" w:cs="Times New Roman"/>
          <w:bCs/>
          <w:i w:val="0"/>
          <w:iCs w:val="0"/>
          <w:color w:val="000000" w:themeColor="text1"/>
          <w:sz w:val="20"/>
          <w:szCs w:val="20"/>
        </w:rPr>
      </w:pPr>
      <w:r w:rsidRPr="00C42921">
        <w:rPr>
          <w:rFonts w:ascii="Bookman Old Style" w:hAnsi="Bookman Old Style" w:cs="Times New Roman"/>
          <w:b/>
          <w:bCs/>
          <w:i w:val="0"/>
          <w:iCs w:val="0"/>
          <w:color w:val="000000" w:themeColor="text1"/>
          <w:sz w:val="20"/>
          <w:szCs w:val="20"/>
        </w:rPr>
        <w:t xml:space="preserve">Figure </w:t>
      </w:r>
      <w:r w:rsidR="00316720" w:rsidRPr="00C42921">
        <w:rPr>
          <w:rFonts w:ascii="Bookman Old Style" w:hAnsi="Bookman Old Style" w:cs="Times New Roman"/>
          <w:b/>
          <w:bCs/>
          <w:i w:val="0"/>
          <w:iCs w:val="0"/>
          <w:color w:val="000000" w:themeColor="text1"/>
          <w:sz w:val="20"/>
          <w:szCs w:val="20"/>
        </w:rPr>
        <w:t>2</w:t>
      </w:r>
      <w:r w:rsidR="0031137D" w:rsidRPr="00C42921">
        <w:rPr>
          <w:rFonts w:ascii="Bookman Old Style" w:hAnsi="Bookman Old Style" w:cs="Times New Roman"/>
          <w:b/>
          <w:bCs/>
          <w:i w:val="0"/>
          <w:iCs w:val="0"/>
          <w:color w:val="000000" w:themeColor="text1"/>
          <w:sz w:val="20"/>
          <w:szCs w:val="20"/>
        </w:rPr>
        <w:t xml:space="preserve"> </w:t>
      </w:r>
      <w:r w:rsidR="0031137D" w:rsidRPr="00C42921">
        <w:rPr>
          <w:rFonts w:ascii="Bookman Old Style" w:hAnsi="Bookman Old Style" w:cs="Times New Roman"/>
          <w:bCs/>
          <w:i w:val="0"/>
          <w:iCs w:val="0"/>
          <w:color w:val="000000" w:themeColor="text1"/>
          <w:sz w:val="20"/>
          <w:szCs w:val="20"/>
        </w:rPr>
        <w:t>Freundlich</w:t>
      </w:r>
      <w:r w:rsidR="00BE798F" w:rsidRPr="00C42921">
        <w:rPr>
          <w:rFonts w:ascii="Bookman Old Style" w:hAnsi="Bookman Old Style" w:cs="Times New Roman"/>
          <w:bCs/>
          <w:i w:val="0"/>
          <w:iCs w:val="0"/>
          <w:color w:val="000000" w:themeColor="text1"/>
          <w:sz w:val="20"/>
          <w:szCs w:val="20"/>
        </w:rPr>
        <w:t xml:space="preserve"> adsorption isotherm for lead</w:t>
      </w:r>
      <w:r w:rsidR="00E831FB" w:rsidRPr="00C42921">
        <w:rPr>
          <w:rFonts w:ascii="Bookman Old Style" w:hAnsi="Bookman Old Style" w:cs="Times New Roman"/>
          <w:bCs/>
          <w:i w:val="0"/>
          <w:iCs w:val="0"/>
          <w:color w:val="000000" w:themeColor="text1"/>
          <w:sz w:val="20"/>
          <w:szCs w:val="20"/>
        </w:rPr>
        <w:t>, Copper and Cadmium</w:t>
      </w:r>
    </w:p>
    <w:p w14:paraId="4F375E69" w14:textId="77777777" w:rsidR="007254A3" w:rsidRPr="00C42921" w:rsidRDefault="007254A3" w:rsidP="00280AF2">
      <w:pPr>
        <w:spacing w:after="0" w:line="240" w:lineRule="auto"/>
        <w:jc w:val="both"/>
        <w:rPr>
          <w:rFonts w:ascii="Bookman Old Style" w:hAnsi="Bookman Old Style" w:cs="Times New Roman"/>
          <w:sz w:val="20"/>
          <w:szCs w:val="20"/>
          <w:lang w:val="en-US"/>
        </w:rPr>
      </w:pPr>
    </w:p>
    <w:p w14:paraId="11C38B78" w14:textId="51043C5C" w:rsidR="006047EF" w:rsidRPr="00C42921" w:rsidRDefault="007254A3" w:rsidP="00280AF2">
      <w:pPr>
        <w:spacing w:after="0" w:line="276" w:lineRule="auto"/>
        <w:jc w:val="both"/>
        <w:rPr>
          <w:rFonts w:ascii="Bookman Old Style" w:hAnsi="Bookman Old Style" w:cs="Times New Roman"/>
          <w:sz w:val="20"/>
          <w:szCs w:val="20"/>
          <w:lang w:val="en-US"/>
        </w:rPr>
      </w:pPr>
      <w:r w:rsidRPr="00C42921">
        <w:rPr>
          <w:rFonts w:ascii="Bookman Old Style" w:hAnsi="Bookman Old Style" w:cs="Times New Roman"/>
          <w:sz w:val="20"/>
          <w:szCs w:val="20"/>
          <w:lang w:val="en-US"/>
        </w:rPr>
        <w:t xml:space="preserve">From figure 2, </w:t>
      </w:r>
      <w:r w:rsidR="00CF4A2E" w:rsidRPr="00C42921">
        <w:rPr>
          <w:rFonts w:ascii="Bookman Old Style" w:hAnsi="Bookman Old Style" w:cs="Times New Roman"/>
          <w:sz w:val="20"/>
          <w:szCs w:val="20"/>
          <w:lang w:val="en-US"/>
        </w:rPr>
        <w:t>If 1/n=0, the adsorption isotherm is linear. If 1/n&lt;1, the adsorption is non-linear. For this model to be applicable, 1\n has to be between 1 and 0 (n &gt;0)</w:t>
      </w:r>
      <w:r w:rsidR="00025FC5" w:rsidRPr="00C42921">
        <w:rPr>
          <w:rFonts w:ascii="Bookman Old Style" w:hAnsi="Bookman Old Style" w:cs="Times New Roman"/>
          <w:sz w:val="20"/>
          <w:szCs w:val="20"/>
          <w:vertAlign w:val="superscript"/>
          <w:lang w:val="en-US"/>
        </w:rPr>
        <w:t>[20]</w:t>
      </w:r>
      <w:r w:rsidR="00CF4A2E" w:rsidRPr="00C42921">
        <w:rPr>
          <w:rFonts w:ascii="Bookman Old Style" w:hAnsi="Bookman Old Style" w:cs="Times New Roman"/>
          <w:sz w:val="20"/>
          <w:szCs w:val="20"/>
          <w:lang w:val="en-US"/>
        </w:rPr>
        <w:t>. KF represents the adsorption capacity but not at saturation like the qmax in Langmuir adsorption isotherm. In table</w:t>
      </w:r>
      <w:r w:rsidR="00E77AD8" w:rsidRPr="00C42921">
        <w:rPr>
          <w:rFonts w:ascii="Bookman Old Style" w:hAnsi="Bookman Old Style" w:cs="Times New Roman"/>
          <w:sz w:val="20"/>
          <w:szCs w:val="20"/>
          <w:lang w:val="en-US"/>
        </w:rPr>
        <w:t xml:space="preserve"> 2</w:t>
      </w:r>
      <w:r w:rsidR="00CF4A2E" w:rsidRPr="00C42921">
        <w:rPr>
          <w:rFonts w:ascii="Bookman Old Style" w:hAnsi="Bookman Old Style" w:cs="Times New Roman"/>
          <w:sz w:val="20"/>
          <w:szCs w:val="20"/>
          <w:lang w:val="en-US"/>
        </w:rPr>
        <w:t xml:space="preserve">, the values of n are between 1 and 3. This means that, 1/n is less than 1. Implying that, the Freundlich model is applicable for this study. </w:t>
      </w:r>
    </w:p>
    <w:p w14:paraId="25910E28" w14:textId="2A9DD255" w:rsidR="00CF4A2E" w:rsidRPr="00C42921" w:rsidRDefault="00CF4A2E" w:rsidP="00280AF2">
      <w:pPr>
        <w:spacing w:after="0" w:line="276" w:lineRule="auto"/>
        <w:jc w:val="both"/>
        <w:rPr>
          <w:rFonts w:ascii="Bookman Old Style" w:hAnsi="Bookman Old Style" w:cs="Times New Roman"/>
          <w:sz w:val="20"/>
          <w:szCs w:val="20"/>
          <w:lang w:val="en-US"/>
        </w:rPr>
      </w:pPr>
      <w:r w:rsidRPr="00C42921">
        <w:rPr>
          <w:rFonts w:ascii="Bookman Old Style" w:hAnsi="Bookman Old Style" w:cs="Times New Roman"/>
          <w:sz w:val="20"/>
          <w:szCs w:val="20"/>
          <w:lang w:val="en-US"/>
        </w:rPr>
        <w:t xml:space="preserve">The adsorption capacity ranking KF was similar to the Langmuir adsorption isotherm. However, their values differed. The highest adsorption capacity in (mg/g)(L/mg)(1/n) was </w:t>
      </w:r>
      <w:r w:rsidR="000B6267" w:rsidRPr="00C42921">
        <w:rPr>
          <w:rFonts w:ascii="Bookman Old Style" w:hAnsi="Bookman Old Style" w:cs="Times New Roman"/>
          <w:sz w:val="20"/>
          <w:szCs w:val="20"/>
          <w:lang w:val="en-US"/>
        </w:rPr>
        <w:t xml:space="preserve">lead </w:t>
      </w:r>
      <w:r w:rsidRPr="00C42921">
        <w:rPr>
          <w:rFonts w:ascii="Bookman Old Style" w:hAnsi="Bookman Old Style" w:cs="Times New Roman"/>
          <w:sz w:val="20"/>
          <w:szCs w:val="20"/>
          <w:lang w:val="en-US"/>
        </w:rPr>
        <w:t>with a value equals to 13.9861</w:t>
      </w:r>
      <w:r w:rsidR="000B6267" w:rsidRPr="00C42921">
        <w:rPr>
          <w:rFonts w:ascii="Bookman Old Style" w:hAnsi="Bookman Old Style" w:cs="Times New Roman"/>
          <w:sz w:val="20"/>
          <w:szCs w:val="20"/>
          <w:lang w:val="en-US"/>
        </w:rPr>
        <w:t xml:space="preserve">, </w:t>
      </w:r>
      <w:r w:rsidRPr="00C42921">
        <w:rPr>
          <w:rFonts w:ascii="Bookman Old Style" w:hAnsi="Bookman Old Style" w:cs="Times New Roman"/>
          <w:sz w:val="20"/>
          <w:szCs w:val="20"/>
          <w:lang w:val="en-US"/>
        </w:rPr>
        <w:t>followed by, 10.1812</w:t>
      </w:r>
      <w:r w:rsidR="00200463" w:rsidRPr="00C42921">
        <w:rPr>
          <w:rFonts w:ascii="Bookman Old Style" w:hAnsi="Bookman Old Style" w:cs="Times New Roman"/>
          <w:sz w:val="20"/>
          <w:szCs w:val="20"/>
          <w:lang w:val="en-US"/>
        </w:rPr>
        <w:t xml:space="preserve"> </w:t>
      </w:r>
      <w:r w:rsidRPr="00C42921">
        <w:rPr>
          <w:rFonts w:ascii="Bookman Old Style" w:hAnsi="Bookman Old Style" w:cs="Times New Roman"/>
          <w:sz w:val="20"/>
          <w:szCs w:val="20"/>
          <w:lang w:val="en-US"/>
        </w:rPr>
        <w:t>and 2.1407 respectively for copper and cadmium. The coefficient of correlation of this study were respectively</w:t>
      </w:r>
      <w:r w:rsidR="000B6267" w:rsidRPr="00C42921">
        <w:rPr>
          <w:rFonts w:ascii="Bookman Old Style" w:hAnsi="Bookman Old Style" w:cs="Times New Roman"/>
          <w:sz w:val="20"/>
          <w:szCs w:val="20"/>
          <w:lang w:val="en-US"/>
        </w:rPr>
        <w:t xml:space="preserve"> </w:t>
      </w:r>
      <w:r w:rsidRPr="00C42921">
        <w:rPr>
          <w:rFonts w:ascii="Bookman Old Style" w:hAnsi="Bookman Old Style" w:cs="Times New Roman"/>
          <w:sz w:val="20"/>
          <w:szCs w:val="20"/>
          <w:lang w:val="en-US"/>
        </w:rPr>
        <w:t>0.995, 0.997 and 0.9889 respectively for lead, copper and cadmium. Therefore, this adsorption process fits best the Freundlich adsorption isotherm. Implying it is a multilayer adsorption.</w:t>
      </w:r>
    </w:p>
    <w:p w14:paraId="039AE07F" w14:textId="77777777" w:rsidR="008759E5" w:rsidRPr="00C42921" w:rsidRDefault="008759E5" w:rsidP="00C42921">
      <w:pPr>
        <w:spacing w:after="0" w:line="240" w:lineRule="auto"/>
        <w:jc w:val="both"/>
        <w:rPr>
          <w:rFonts w:ascii="Bookman Old Style" w:hAnsi="Bookman Old Style" w:cs="Times New Roman"/>
          <w:sz w:val="20"/>
          <w:szCs w:val="20"/>
          <w:lang w:val="en-US"/>
        </w:rPr>
      </w:pPr>
    </w:p>
    <w:p w14:paraId="50AAA2B3" w14:textId="16BA0FCA" w:rsidR="0079233C" w:rsidRPr="00C42921" w:rsidRDefault="0079233C" w:rsidP="0019426A">
      <w:pPr>
        <w:pStyle w:val="Caption"/>
        <w:spacing w:after="0" w:line="276" w:lineRule="auto"/>
        <w:rPr>
          <w:rFonts w:ascii="Bookman Old Style" w:hAnsi="Bookman Old Style" w:cs="Times New Roman"/>
          <w:b/>
          <w:bCs/>
          <w:i w:val="0"/>
          <w:iCs w:val="0"/>
          <w:color w:val="auto"/>
          <w:sz w:val="20"/>
          <w:szCs w:val="20"/>
        </w:rPr>
      </w:pPr>
      <w:r w:rsidRPr="00C42921">
        <w:rPr>
          <w:rFonts w:ascii="Bookman Old Style" w:hAnsi="Bookman Old Style" w:cs="Times New Roman"/>
          <w:b/>
          <w:bCs/>
          <w:i w:val="0"/>
          <w:iCs w:val="0"/>
          <w:color w:val="auto"/>
          <w:sz w:val="20"/>
          <w:szCs w:val="20"/>
        </w:rPr>
        <w:t xml:space="preserve">Table </w:t>
      </w:r>
      <w:r w:rsidRPr="00C42921">
        <w:rPr>
          <w:rFonts w:ascii="Bookman Old Style" w:hAnsi="Bookman Old Style" w:cs="Times New Roman"/>
          <w:b/>
          <w:bCs/>
          <w:i w:val="0"/>
          <w:iCs w:val="0"/>
          <w:color w:val="auto"/>
          <w:sz w:val="20"/>
          <w:szCs w:val="20"/>
        </w:rPr>
        <w:fldChar w:fldCharType="begin"/>
      </w:r>
      <w:r w:rsidRPr="00C42921">
        <w:rPr>
          <w:rFonts w:ascii="Bookman Old Style" w:hAnsi="Bookman Old Style" w:cs="Times New Roman"/>
          <w:b/>
          <w:bCs/>
          <w:i w:val="0"/>
          <w:iCs w:val="0"/>
          <w:color w:val="auto"/>
          <w:sz w:val="20"/>
          <w:szCs w:val="20"/>
        </w:rPr>
        <w:instrText xml:space="preserve"> SEQ Table \* ARABIC </w:instrText>
      </w:r>
      <w:r w:rsidRPr="00C42921">
        <w:rPr>
          <w:rFonts w:ascii="Bookman Old Style" w:hAnsi="Bookman Old Style" w:cs="Times New Roman"/>
          <w:b/>
          <w:bCs/>
          <w:i w:val="0"/>
          <w:iCs w:val="0"/>
          <w:color w:val="auto"/>
          <w:sz w:val="20"/>
          <w:szCs w:val="20"/>
        </w:rPr>
        <w:fldChar w:fldCharType="separate"/>
      </w:r>
      <w:r w:rsidR="00D93AC6" w:rsidRPr="00C42921">
        <w:rPr>
          <w:rFonts w:ascii="Bookman Old Style" w:hAnsi="Bookman Old Style" w:cs="Times New Roman"/>
          <w:b/>
          <w:bCs/>
          <w:i w:val="0"/>
          <w:iCs w:val="0"/>
          <w:noProof/>
          <w:color w:val="auto"/>
          <w:sz w:val="20"/>
          <w:szCs w:val="20"/>
        </w:rPr>
        <w:t>2</w:t>
      </w:r>
      <w:r w:rsidRPr="00C42921">
        <w:rPr>
          <w:rFonts w:ascii="Bookman Old Style" w:hAnsi="Bookman Old Style" w:cs="Times New Roman"/>
          <w:b/>
          <w:bCs/>
          <w:i w:val="0"/>
          <w:iCs w:val="0"/>
          <w:color w:val="auto"/>
          <w:sz w:val="20"/>
          <w:szCs w:val="20"/>
        </w:rPr>
        <w:fldChar w:fldCharType="end"/>
      </w:r>
      <w:r w:rsidRPr="00C42921">
        <w:rPr>
          <w:rFonts w:ascii="Bookman Old Style" w:hAnsi="Bookman Old Style" w:cs="Times New Roman"/>
          <w:b/>
          <w:bCs/>
          <w:i w:val="0"/>
          <w:iCs w:val="0"/>
          <w:color w:val="auto"/>
          <w:sz w:val="20"/>
          <w:szCs w:val="20"/>
        </w:rPr>
        <w:t xml:space="preserve"> </w:t>
      </w:r>
      <w:r w:rsidRPr="00C42921">
        <w:rPr>
          <w:rFonts w:ascii="Bookman Old Style" w:hAnsi="Bookman Old Style" w:cs="Times New Roman"/>
          <w:bCs/>
          <w:i w:val="0"/>
          <w:iCs w:val="0"/>
          <w:color w:val="auto"/>
          <w:sz w:val="20"/>
          <w:szCs w:val="20"/>
        </w:rPr>
        <w:t>Freundlich adsorption isotherm constants</w:t>
      </w:r>
    </w:p>
    <w:tbl>
      <w:tblPr>
        <w:tblStyle w:val="TableGrid"/>
        <w:tblW w:w="9375" w:type="dxa"/>
        <w:tblLook w:val="04A0" w:firstRow="1" w:lastRow="0" w:firstColumn="1" w:lastColumn="0" w:noHBand="0" w:noVBand="1"/>
      </w:tblPr>
      <w:tblGrid>
        <w:gridCol w:w="1862"/>
        <w:gridCol w:w="2763"/>
        <w:gridCol w:w="1541"/>
        <w:gridCol w:w="1380"/>
        <w:gridCol w:w="1829"/>
      </w:tblGrid>
      <w:tr w:rsidR="0079233C" w:rsidRPr="00C42921" w14:paraId="68EF37C8" w14:textId="77777777" w:rsidTr="00D756D7">
        <w:trPr>
          <w:trHeight w:val="26"/>
        </w:trPr>
        <w:tc>
          <w:tcPr>
            <w:tcW w:w="1862" w:type="dxa"/>
            <w:noWrap/>
          </w:tcPr>
          <w:p w14:paraId="591E2D5C" w14:textId="77777777" w:rsidR="0079233C" w:rsidRPr="00C42921" w:rsidRDefault="0079233C" w:rsidP="0019426A">
            <w:pPr>
              <w:jc w:val="both"/>
              <w:rPr>
                <w:rFonts w:ascii="Bookman Old Style" w:hAnsi="Bookman Old Style" w:cs="Times New Roman"/>
                <w:sz w:val="20"/>
                <w:szCs w:val="20"/>
                <w:lang w:val="en-US"/>
              </w:rPr>
            </w:pPr>
          </w:p>
        </w:tc>
        <w:tc>
          <w:tcPr>
            <w:tcW w:w="2763" w:type="dxa"/>
            <w:noWrap/>
          </w:tcPr>
          <w:p w14:paraId="75BF0DA4" w14:textId="14FBFD1B" w:rsidR="0079233C" w:rsidRPr="00C42921" w:rsidRDefault="0079233C" w:rsidP="0019426A">
            <w:pPr>
              <w:jc w:val="both"/>
              <w:rPr>
                <w:rFonts w:ascii="Bookman Old Style" w:hAnsi="Bookman Old Style" w:cs="Times New Roman"/>
                <w:b/>
                <w:sz w:val="20"/>
                <w:szCs w:val="20"/>
              </w:rPr>
            </w:pPr>
            <w:r w:rsidRPr="00C42921">
              <w:rPr>
                <w:rFonts w:ascii="Bookman Old Style" w:hAnsi="Bookman Old Style" w:cs="Times New Roman"/>
                <w:b/>
                <w:sz w:val="20"/>
                <w:szCs w:val="20"/>
              </w:rPr>
              <w:t>CONSTANTS</w:t>
            </w:r>
          </w:p>
        </w:tc>
        <w:tc>
          <w:tcPr>
            <w:tcW w:w="1541" w:type="dxa"/>
            <w:noWrap/>
          </w:tcPr>
          <w:p w14:paraId="3D7B4A02" w14:textId="6E5F2B23" w:rsidR="0079233C" w:rsidRPr="00C42921" w:rsidRDefault="0079233C" w:rsidP="0019426A">
            <w:pPr>
              <w:jc w:val="both"/>
              <w:rPr>
                <w:rFonts w:ascii="Bookman Old Style" w:eastAsia="Calibri" w:hAnsi="Bookman Old Style" w:cs="Times New Roman"/>
                <w:sz w:val="20"/>
                <w:szCs w:val="20"/>
              </w:rPr>
            </w:pPr>
            <w:r w:rsidRPr="00C42921">
              <w:rPr>
                <w:rFonts w:ascii="Bookman Old Style" w:eastAsia="Calibri" w:hAnsi="Bookman Old Style" w:cs="Times New Roman"/>
                <w:sz w:val="20"/>
                <w:szCs w:val="20"/>
              </w:rPr>
              <w:t>Lead</w:t>
            </w:r>
          </w:p>
        </w:tc>
        <w:tc>
          <w:tcPr>
            <w:tcW w:w="1380" w:type="dxa"/>
            <w:noWrap/>
          </w:tcPr>
          <w:p w14:paraId="3DD30B43" w14:textId="43EE5722" w:rsidR="0079233C" w:rsidRPr="00C42921" w:rsidRDefault="0079233C" w:rsidP="0019426A">
            <w:pPr>
              <w:jc w:val="both"/>
              <w:rPr>
                <w:rFonts w:ascii="Bookman Old Style" w:eastAsia="Calibri" w:hAnsi="Bookman Old Style" w:cs="Times New Roman"/>
                <w:sz w:val="20"/>
                <w:szCs w:val="20"/>
              </w:rPr>
            </w:pPr>
            <w:r w:rsidRPr="00C42921">
              <w:rPr>
                <w:rFonts w:ascii="Bookman Old Style" w:eastAsia="Calibri" w:hAnsi="Bookman Old Style" w:cs="Times New Roman"/>
                <w:sz w:val="20"/>
                <w:szCs w:val="20"/>
              </w:rPr>
              <w:t>Copper</w:t>
            </w:r>
          </w:p>
        </w:tc>
        <w:tc>
          <w:tcPr>
            <w:tcW w:w="1829" w:type="dxa"/>
            <w:noWrap/>
          </w:tcPr>
          <w:p w14:paraId="6463EFB1" w14:textId="7C66040C" w:rsidR="0079233C" w:rsidRPr="00C42921" w:rsidRDefault="0079233C" w:rsidP="0019426A">
            <w:pPr>
              <w:jc w:val="both"/>
              <w:rPr>
                <w:rFonts w:ascii="Bookman Old Style" w:eastAsia="Calibri" w:hAnsi="Bookman Old Style" w:cs="Times New Roman"/>
                <w:sz w:val="20"/>
                <w:szCs w:val="20"/>
              </w:rPr>
            </w:pPr>
            <w:r w:rsidRPr="00C42921">
              <w:rPr>
                <w:rFonts w:ascii="Bookman Old Style" w:eastAsia="Calibri" w:hAnsi="Bookman Old Style" w:cs="Times New Roman"/>
                <w:sz w:val="20"/>
                <w:szCs w:val="20"/>
              </w:rPr>
              <w:t>Cadmium</w:t>
            </w:r>
          </w:p>
        </w:tc>
      </w:tr>
      <w:tr w:rsidR="0079233C" w:rsidRPr="00C42921" w14:paraId="00D93D57" w14:textId="77777777" w:rsidTr="00D756D7">
        <w:trPr>
          <w:trHeight w:val="26"/>
        </w:trPr>
        <w:tc>
          <w:tcPr>
            <w:tcW w:w="1862" w:type="dxa"/>
            <w:vMerge w:val="restart"/>
            <w:noWrap/>
            <w:hideMark/>
          </w:tcPr>
          <w:p w14:paraId="0197F2E4" w14:textId="545FCEF8" w:rsidR="0079233C" w:rsidRPr="00C42921" w:rsidRDefault="0079233C" w:rsidP="0019426A">
            <w:pPr>
              <w:jc w:val="both"/>
              <w:rPr>
                <w:rFonts w:ascii="Bookman Old Style" w:hAnsi="Bookman Old Style" w:cs="Times New Roman"/>
                <w:sz w:val="20"/>
                <w:szCs w:val="20"/>
              </w:rPr>
            </w:pPr>
            <w:r w:rsidRPr="00C42921">
              <w:rPr>
                <w:rFonts w:ascii="Bookman Old Style" w:hAnsi="Bookman Old Style" w:cs="Times New Roman"/>
                <w:sz w:val="20"/>
                <w:szCs w:val="20"/>
              </w:rPr>
              <w:t>M-Kaolinite</w:t>
            </w:r>
          </w:p>
        </w:tc>
        <w:tc>
          <w:tcPr>
            <w:tcW w:w="2763" w:type="dxa"/>
            <w:noWrap/>
          </w:tcPr>
          <w:p w14:paraId="3D4DD1F8" w14:textId="77777777" w:rsidR="0079233C" w:rsidRPr="00C42921" w:rsidRDefault="0079233C" w:rsidP="0019426A">
            <w:pPr>
              <w:jc w:val="both"/>
              <w:rPr>
                <w:rFonts w:ascii="Bookman Old Style" w:hAnsi="Bookman Old Style" w:cs="Times New Roman"/>
                <w:b/>
                <w:sz w:val="20"/>
                <w:szCs w:val="20"/>
              </w:rPr>
            </w:pPr>
            <w:r w:rsidRPr="00C42921">
              <w:rPr>
                <w:rFonts w:ascii="Bookman Old Style" w:hAnsi="Bookman Old Style" w:cs="Times New Roman"/>
                <w:b/>
                <w:sz w:val="20"/>
                <w:szCs w:val="20"/>
              </w:rPr>
              <w:t>n(L/mg)</w:t>
            </w:r>
          </w:p>
        </w:tc>
        <w:tc>
          <w:tcPr>
            <w:tcW w:w="1541" w:type="dxa"/>
            <w:noWrap/>
          </w:tcPr>
          <w:p w14:paraId="38A54B92" w14:textId="77777777" w:rsidR="0079233C" w:rsidRPr="00C42921" w:rsidRDefault="0079233C" w:rsidP="0019426A">
            <w:pPr>
              <w:jc w:val="both"/>
              <w:rPr>
                <w:rFonts w:ascii="Bookman Old Style" w:eastAsia="Calibri" w:hAnsi="Bookman Old Style" w:cs="Times New Roman"/>
                <w:sz w:val="20"/>
                <w:szCs w:val="20"/>
              </w:rPr>
            </w:pPr>
            <w:r w:rsidRPr="00C42921">
              <w:rPr>
                <w:rFonts w:ascii="Bookman Old Style" w:eastAsia="Calibri" w:hAnsi="Bookman Old Style" w:cs="Times New Roman"/>
                <w:sz w:val="20"/>
                <w:szCs w:val="20"/>
              </w:rPr>
              <w:t>1.324247</w:t>
            </w:r>
          </w:p>
        </w:tc>
        <w:tc>
          <w:tcPr>
            <w:tcW w:w="1380" w:type="dxa"/>
            <w:noWrap/>
          </w:tcPr>
          <w:p w14:paraId="3850E832" w14:textId="77777777" w:rsidR="0079233C" w:rsidRPr="00C42921" w:rsidRDefault="0079233C" w:rsidP="0019426A">
            <w:pPr>
              <w:jc w:val="both"/>
              <w:rPr>
                <w:rFonts w:ascii="Bookman Old Style" w:eastAsia="Calibri" w:hAnsi="Bookman Old Style" w:cs="Times New Roman"/>
                <w:sz w:val="20"/>
                <w:szCs w:val="20"/>
              </w:rPr>
            </w:pPr>
            <w:r w:rsidRPr="00C42921">
              <w:rPr>
                <w:rFonts w:ascii="Bookman Old Style" w:eastAsia="Calibri" w:hAnsi="Bookman Old Style" w:cs="Times New Roman"/>
                <w:sz w:val="20"/>
                <w:szCs w:val="20"/>
              </w:rPr>
              <w:t>1.415708</w:t>
            </w:r>
          </w:p>
        </w:tc>
        <w:tc>
          <w:tcPr>
            <w:tcW w:w="1829" w:type="dxa"/>
            <w:noWrap/>
          </w:tcPr>
          <w:p w14:paraId="12E89CEF" w14:textId="77777777" w:rsidR="0079233C" w:rsidRPr="00C42921" w:rsidRDefault="0079233C" w:rsidP="0019426A">
            <w:pPr>
              <w:jc w:val="both"/>
              <w:rPr>
                <w:rFonts w:ascii="Bookman Old Style" w:eastAsia="Calibri" w:hAnsi="Bookman Old Style" w:cs="Times New Roman"/>
                <w:sz w:val="20"/>
                <w:szCs w:val="20"/>
              </w:rPr>
            </w:pPr>
            <w:r w:rsidRPr="00C42921">
              <w:rPr>
                <w:rFonts w:ascii="Bookman Old Style" w:eastAsia="Calibri" w:hAnsi="Bookman Old Style" w:cs="Times New Roman"/>
                <w:sz w:val="20"/>
                <w:szCs w:val="20"/>
              </w:rPr>
              <w:t>1.419274</w:t>
            </w:r>
          </w:p>
        </w:tc>
      </w:tr>
      <w:tr w:rsidR="0079233C" w:rsidRPr="00C42921" w14:paraId="4A4D0020" w14:textId="77777777" w:rsidTr="00D756D7">
        <w:trPr>
          <w:trHeight w:val="26"/>
        </w:trPr>
        <w:tc>
          <w:tcPr>
            <w:tcW w:w="1862" w:type="dxa"/>
            <w:vMerge/>
            <w:noWrap/>
            <w:hideMark/>
          </w:tcPr>
          <w:p w14:paraId="2912F525" w14:textId="77777777" w:rsidR="0079233C" w:rsidRPr="00C42921" w:rsidRDefault="0079233C" w:rsidP="0019426A">
            <w:pPr>
              <w:jc w:val="both"/>
              <w:rPr>
                <w:rFonts w:ascii="Bookman Old Style" w:hAnsi="Bookman Old Style" w:cs="Times New Roman"/>
                <w:sz w:val="20"/>
                <w:szCs w:val="20"/>
              </w:rPr>
            </w:pPr>
          </w:p>
        </w:tc>
        <w:tc>
          <w:tcPr>
            <w:tcW w:w="2763" w:type="dxa"/>
            <w:noWrap/>
          </w:tcPr>
          <w:p w14:paraId="57534B4E" w14:textId="77777777" w:rsidR="0079233C" w:rsidRPr="00C42921" w:rsidRDefault="0079233C" w:rsidP="0019426A">
            <w:pPr>
              <w:jc w:val="both"/>
              <w:rPr>
                <w:rFonts w:ascii="Bookman Old Style" w:hAnsi="Bookman Old Style" w:cs="Times New Roman"/>
                <w:b/>
                <w:sz w:val="20"/>
                <w:szCs w:val="20"/>
              </w:rPr>
            </w:pPr>
            <w:r w:rsidRPr="00C42921">
              <w:rPr>
                <w:rFonts w:ascii="Bookman Old Style" w:hAnsi="Bookman Old Style" w:cs="Times New Roman"/>
                <w:b/>
                <w:sz w:val="20"/>
                <w:szCs w:val="20"/>
              </w:rPr>
              <w:t>K</w:t>
            </w:r>
            <w:r w:rsidRPr="00C42921">
              <w:rPr>
                <w:rFonts w:ascii="Bookman Old Style" w:hAnsi="Bookman Old Style" w:cs="Times New Roman"/>
                <w:b/>
                <w:sz w:val="20"/>
                <w:szCs w:val="20"/>
                <w:vertAlign w:val="subscript"/>
              </w:rPr>
              <w:t>F</w:t>
            </w:r>
            <w:r w:rsidRPr="00C42921">
              <w:rPr>
                <w:rFonts w:ascii="Bookman Old Style" w:hAnsi="Bookman Old Style" w:cs="Times New Roman"/>
                <w:b/>
                <w:sz w:val="20"/>
                <w:szCs w:val="20"/>
              </w:rPr>
              <w:t>((mg/g)(L/mg)</w:t>
            </w:r>
            <w:r w:rsidRPr="00C42921">
              <w:rPr>
                <w:rFonts w:ascii="Bookman Old Style" w:hAnsi="Bookman Old Style" w:cs="Times New Roman"/>
                <w:b/>
                <w:sz w:val="20"/>
                <w:szCs w:val="20"/>
                <w:vertAlign w:val="superscript"/>
              </w:rPr>
              <w:t>(1/n)</w:t>
            </w:r>
            <w:r w:rsidRPr="00C42921">
              <w:rPr>
                <w:rFonts w:ascii="Bookman Old Style" w:hAnsi="Bookman Old Style" w:cs="Times New Roman"/>
                <w:b/>
                <w:sz w:val="20"/>
                <w:szCs w:val="20"/>
              </w:rPr>
              <w:t>)</w:t>
            </w:r>
          </w:p>
        </w:tc>
        <w:tc>
          <w:tcPr>
            <w:tcW w:w="1541" w:type="dxa"/>
            <w:noWrap/>
            <w:hideMark/>
          </w:tcPr>
          <w:p w14:paraId="5BF4C04A" w14:textId="77777777" w:rsidR="0079233C" w:rsidRPr="00C42921" w:rsidRDefault="0079233C" w:rsidP="0019426A">
            <w:pPr>
              <w:jc w:val="both"/>
              <w:rPr>
                <w:rFonts w:ascii="Bookman Old Style" w:hAnsi="Bookman Old Style" w:cs="Times New Roman"/>
                <w:sz w:val="20"/>
                <w:szCs w:val="20"/>
              </w:rPr>
            </w:pPr>
            <w:r w:rsidRPr="00C42921">
              <w:rPr>
                <w:rFonts w:ascii="Bookman Old Style" w:hAnsi="Bookman Old Style" w:cs="Times New Roman"/>
                <w:sz w:val="20"/>
                <w:szCs w:val="20"/>
              </w:rPr>
              <w:t>13.9861</w:t>
            </w:r>
          </w:p>
        </w:tc>
        <w:tc>
          <w:tcPr>
            <w:tcW w:w="1380" w:type="dxa"/>
            <w:noWrap/>
            <w:hideMark/>
          </w:tcPr>
          <w:p w14:paraId="5781CCD2" w14:textId="77777777" w:rsidR="0079233C" w:rsidRPr="00C42921" w:rsidRDefault="0079233C" w:rsidP="0019426A">
            <w:pPr>
              <w:jc w:val="both"/>
              <w:rPr>
                <w:rFonts w:ascii="Bookman Old Style" w:hAnsi="Bookman Old Style" w:cs="Times New Roman"/>
                <w:sz w:val="20"/>
                <w:szCs w:val="20"/>
              </w:rPr>
            </w:pPr>
            <w:r w:rsidRPr="00C42921">
              <w:rPr>
                <w:rFonts w:ascii="Bookman Old Style" w:hAnsi="Bookman Old Style" w:cs="Times New Roman"/>
                <w:sz w:val="20"/>
                <w:szCs w:val="20"/>
              </w:rPr>
              <w:t>10.18126</w:t>
            </w:r>
          </w:p>
        </w:tc>
        <w:tc>
          <w:tcPr>
            <w:tcW w:w="1829" w:type="dxa"/>
            <w:noWrap/>
            <w:hideMark/>
          </w:tcPr>
          <w:p w14:paraId="299B6A62" w14:textId="77777777" w:rsidR="0079233C" w:rsidRPr="00C42921" w:rsidRDefault="0079233C" w:rsidP="0019426A">
            <w:pPr>
              <w:jc w:val="both"/>
              <w:rPr>
                <w:rFonts w:ascii="Bookman Old Style" w:hAnsi="Bookman Old Style" w:cs="Times New Roman"/>
                <w:sz w:val="20"/>
                <w:szCs w:val="20"/>
              </w:rPr>
            </w:pPr>
            <w:r w:rsidRPr="00C42921">
              <w:rPr>
                <w:rFonts w:ascii="Bookman Old Style" w:hAnsi="Bookman Old Style" w:cs="Times New Roman"/>
                <w:sz w:val="20"/>
                <w:szCs w:val="20"/>
              </w:rPr>
              <w:t>2.140731</w:t>
            </w:r>
          </w:p>
        </w:tc>
      </w:tr>
      <w:tr w:rsidR="0079233C" w:rsidRPr="00C42921" w14:paraId="74A982D5" w14:textId="77777777" w:rsidTr="00D756D7">
        <w:trPr>
          <w:trHeight w:val="26"/>
        </w:trPr>
        <w:tc>
          <w:tcPr>
            <w:tcW w:w="1862" w:type="dxa"/>
            <w:vMerge/>
            <w:noWrap/>
            <w:hideMark/>
          </w:tcPr>
          <w:p w14:paraId="070AB341" w14:textId="77777777" w:rsidR="0079233C" w:rsidRPr="00C42921" w:rsidRDefault="0079233C" w:rsidP="0019426A">
            <w:pPr>
              <w:jc w:val="both"/>
              <w:rPr>
                <w:rFonts w:ascii="Bookman Old Style" w:hAnsi="Bookman Old Style" w:cs="Times New Roman"/>
                <w:sz w:val="20"/>
                <w:szCs w:val="20"/>
              </w:rPr>
            </w:pPr>
          </w:p>
        </w:tc>
        <w:tc>
          <w:tcPr>
            <w:tcW w:w="2763" w:type="dxa"/>
            <w:noWrap/>
          </w:tcPr>
          <w:p w14:paraId="408B801B" w14:textId="77777777" w:rsidR="0079233C" w:rsidRPr="00C42921" w:rsidRDefault="0079233C" w:rsidP="0019426A">
            <w:pPr>
              <w:jc w:val="both"/>
              <w:rPr>
                <w:rFonts w:ascii="Bookman Old Style" w:hAnsi="Bookman Old Style" w:cs="Times New Roman"/>
                <w:b/>
                <w:sz w:val="20"/>
                <w:szCs w:val="20"/>
                <w:vertAlign w:val="superscript"/>
              </w:rPr>
            </w:pPr>
            <w:r w:rsidRPr="00C42921">
              <w:rPr>
                <w:rFonts w:ascii="Bookman Old Style" w:hAnsi="Bookman Old Style" w:cs="Times New Roman"/>
                <w:b/>
                <w:sz w:val="20"/>
                <w:szCs w:val="20"/>
              </w:rPr>
              <w:t>R</w:t>
            </w:r>
            <w:r w:rsidRPr="00C42921">
              <w:rPr>
                <w:rFonts w:ascii="Bookman Old Style" w:hAnsi="Bookman Old Style" w:cs="Times New Roman"/>
                <w:b/>
                <w:sz w:val="20"/>
                <w:szCs w:val="20"/>
                <w:vertAlign w:val="superscript"/>
              </w:rPr>
              <w:t>2</w:t>
            </w:r>
          </w:p>
        </w:tc>
        <w:tc>
          <w:tcPr>
            <w:tcW w:w="1541" w:type="dxa"/>
            <w:noWrap/>
            <w:hideMark/>
          </w:tcPr>
          <w:p w14:paraId="7E9311BE" w14:textId="77777777" w:rsidR="0079233C" w:rsidRPr="00C42921" w:rsidRDefault="0079233C" w:rsidP="0019426A">
            <w:pPr>
              <w:jc w:val="both"/>
              <w:rPr>
                <w:rFonts w:ascii="Bookman Old Style" w:hAnsi="Bookman Old Style" w:cs="Times New Roman"/>
                <w:sz w:val="20"/>
                <w:szCs w:val="20"/>
              </w:rPr>
            </w:pPr>
            <w:r w:rsidRPr="00C42921">
              <w:rPr>
                <w:rFonts w:ascii="Bookman Old Style" w:hAnsi="Bookman Old Style" w:cs="Times New Roman"/>
                <w:sz w:val="20"/>
                <w:szCs w:val="20"/>
              </w:rPr>
              <w:t>0.995076</w:t>
            </w:r>
          </w:p>
        </w:tc>
        <w:tc>
          <w:tcPr>
            <w:tcW w:w="1380" w:type="dxa"/>
            <w:noWrap/>
            <w:hideMark/>
          </w:tcPr>
          <w:p w14:paraId="6B1C9EF5" w14:textId="77777777" w:rsidR="0079233C" w:rsidRPr="00C42921" w:rsidRDefault="0079233C" w:rsidP="0019426A">
            <w:pPr>
              <w:jc w:val="both"/>
              <w:rPr>
                <w:rFonts w:ascii="Bookman Old Style" w:hAnsi="Bookman Old Style" w:cs="Times New Roman"/>
                <w:sz w:val="20"/>
                <w:szCs w:val="20"/>
              </w:rPr>
            </w:pPr>
            <w:r w:rsidRPr="00C42921">
              <w:rPr>
                <w:rFonts w:ascii="Bookman Old Style" w:hAnsi="Bookman Old Style" w:cs="Times New Roman"/>
                <w:sz w:val="20"/>
                <w:szCs w:val="20"/>
              </w:rPr>
              <w:t>0.997383</w:t>
            </w:r>
          </w:p>
        </w:tc>
        <w:tc>
          <w:tcPr>
            <w:tcW w:w="1829" w:type="dxa"/>
            <w:noWrap/>
            <w:hideMark/>
          </w:tcPr>
          <w:p w14:paraId="440AFD70" w14:textId="77777777" w:rsidR="0079233C" w:rsidRPr="00C42921" w:rsidRDefault="0079233C" w:rsidP="0019426A">
            <w:pPr>
              <w:jc w:val="both"/>
              <w:rPr>
                <w:rFonts w:ascii="Bookman Old Style" w:hAnsi="Bookman Old Style" w:cs="Times New Roman"/>
                <w:sz w:val="20"/>
                <w:szCs w:val="20"/>
              </w:rPr>
            </w:pPr>
            <w:r w:rsidRPr="00C42921">
              <w:rPr>
                <w:rFonts w:ascii="Bookman Old Style" w:hAnsi="Bookman Old Style" w:cs="Times New Roman"/>
                <w:sz w:val="20"/>
                <w:szCs w:val="20"/>
              </w:rPr>
              <w:t>0.989909</w:t>
            </w:r>
          </w:p>
        </w:tc>
      </w:tr>
      <w:tr w:rsidR="0079233C" w:rsidRPr="00C42921" w14:paraId="2165CC17" w14:textId="77777777" w:rsidTr="00D756D7">
        <w:trPr>
          <w:trHeight w:val="26"/>
        </w:trPr>
        <w:tc>
          <w:tcPr>
            <w:tcW w:w="1862" w:type="dxa"/>
            <w:vMerge w:val="restart"/>
            <w:noWrap/>
            <w:hideMark/>
          </w:tcPr>
          <w:p w14:paraId="260D1AB8" w14:textId="3D5BE1D2" w:rsidR="0079233C" w:rsidRPr="00C42921" w:rsidRDefault="0079233C" w:rsidP="0019426A">
            <w:pPr>
              <w:jc w:val="both"/>
              <w:rPr>
                <w:rFonts w:ascii="Bookman Old Style" w:hAnsi="Bookman Old Style" w:cs="Times New Roman"/>
                <w:sz w:val="20"/>
                <w:szCs w:val="20"/>
              </w:rPr>
            </w:pPr>
            <w:r w:rsidRPr="00C42921">
              <w:rPr>
                <w:rFonts w:ascii="Bookman Old Style" w:hAnsi="Bookman Old Style" w:cs="Times New Roman"/>
                <w:sz w:val="20"/>
                <w:szCs w:val="20"/>
              </w:rPr>
              <w:t>Kaolinite</w:t>
            </w:r>
          </w:p>
        </w:tc>
        <w:tc>
          <w:tcPr>
            <w:tcW w:w="2763" w:type="dxa"/>
            <w:noWrap/>
          </w:tcPr>
          <w:p w14:paraId="5FC6C9B4" w14:textId="77777777" w:rsidR="0079233C" w:rsidRPr="00C42921" w:rsidRDefault="0079233C" w:rsidP="0019426A">
            <w:pPr>
              <w:jc w:val="both"/>
              <w:rPr>
                <w:rFonts w:ascii="Bookman Old Style" w:hAnsi="Bookman Old Style" w:cs="Times New Roman"/>
                <w:b/>
                <w:sz w:val="20"/>
                <w:szCs w:val="20"/>
              </w:rPr>
            </w:pPr>
            <w:r w:rsidRPr="00C42921">
              <w:rPr>
                <w:rFonts w:ascii="Bookman Old Style" w:hAnsi="Bookman Old Style" w:cs="Times New Roman"/>
                <w:b/>
                <w:sz w:val="20"/>
                <w:szCs w:val="20"/>
              </w:rPr>
              <w:t>n(L/mg)</w:t>
            </w:r>
          </w:p>
        </w:tc>
        <w:tc>
          <w:tcPr>
            <w:tcW w:w="1541" w:type="dxa"/>
            <w:noWrap/>
          </w:tcPr>
          <w:p w14:paraId="35CD943F" w14:textId="77777777" w:rsidR="0079233C" w:rsidRPr="00C42921" w:rsidRDefault="0079233C" w:rsidP="0019426A">
            <w:pPr>
              <w:jc w:val="both"/>
              <w:rPr>
                <w:rFonts w:ascii="Bookman Old Style" w:eastAsia="Calibri" w:hAnsi="Bookman Old Style" w:cs="Times New Roman"/>
                <w:sz w:val="20"/>
                <w:szCs w:val="20"/>
              </w:rPr>
            </w:pPr>
            <w:r w:rsidRPr="00C42921">
              <w:rPr>
                <w:rFonts w:ascii="Bookman Old Style" w:eastAsia="Calibri" w:hAnsi="Bookman Old Style" w:cs="Times New Roman"/>
                <w:sz w:val="20"/>
                <w:szCs w:val="20"/>
              </w:rPr>
              <w:t>2.295767</w:t>
            </w:r>
          </w:p>
        </w:tc>
        <w:tc>
          <w:tcPr>
            <w:tcW w:w="1380" w:type="dxa"/>
            <w:noWrap/>
          </w:tcPr>
          <w:p w14:paraId="2ABCF540" w14:textId="77777777" w:rsidR="0079233C" w:rsidRPr="00C42921" w:rsidRDefault="0079233C" w:rsidP="0019426A">
            <w:pPr>
              <w:jc w:val="both"/>
              <w:rPr>
                <w:rFonts w:ascii="Bookman Old Style" w:eastAsia="Calibri" w:hAnsi="Bookman Old Style" w:cs="Times New Roman"/>
                <w:sz w:val="20"/>
                <w:szCs w:val="20"/>
              </w:rPr>
            </w:pPr>
            <w:r w:rsidRPr="00C42921">
              <w:rPr>
                <w:rFonts w:ascii="Bookman Old Style" w:eastAsia="Calibri" w:hAnsi="Bookman Old Style" w:cs="Times New Roman"/>
                <w:sz w:val="20"/>
                <w:szCs w:val="20"/>
              </w:rPr>
              <w:t>1.750613</w:t>
            </w:r>
          </w:p>
        </w:tc>
        <w:tc>
          <w:tcPr>
            <w:tcW w:w="1829" w:type="dxa"/>
            <w:noWrap/>
          </w:tcPr>
          <w:p w14:paraId="2E197337" w14:textId="77777777" w:rsidR="0079233C" w:rsidRPr="00C42921" w:rsidRDefault="0079233C" w:rsidP="0019426A">
            <w:pPr>
              <w:jc w:val="both"/>
              <w:rPr>
                <w:rFonts w:ascii="Bookman Old Style" w:eastAsia="Calibri" w:hAnsi="Bookman Old Style" w:cs="Times New Roman"/>
                <w:sz w:val="20"/>
                <w:szCs w:val="20"/>
              </w:rPr>
            </w:pPr>
            <w:r w:rsidRPr="00C42921">
              <w:rPr>
                <w:rFonts w:ascii="Bookman Old Style" w:eastAsia="Calibri" w:hAnsi="Bookman Old Style" w:cs="Times New Roman"/>
                <w:sz w:val="20"/>
                <w:szCs w:val="20"/>
              </w:rPr>
              <w:t>2.621857</w:t>
            </w:r>
          </w:p>
        </w:tc>
      </w:tr>
      <w:tr w:rsidR="0079233C" w:rsidRPr="00C42921" w14:paraId="0AA85BC7" w14:textId="77777777" w:rsidTr="00D756D7">
        <w:trPr>
          <w:trHeight w:val="26"/>
        </w:trPr>
        <w:tc>
          <w:tcPr>
            <w:tcW w:w="1862" w:type="dxa"/>
            <w:vMerge/>
            <w:noWrap/>
            <w:hideMark/>
          </w:tcPr>
          <w:p w14:paraId="5953504B" w14:textId="77777777" w:rsidR="0079233C" w:rsidRPr="00C42921" w:rsidRDefault="0079233C" w:rsidP="0019426A">
            <w:pPr>
              <w:jc w:val="both"/>
              <w:rPr>
                <w:rFonts w:ascii="Bookman Old Style" w:hAnsi="Bookman Old Style" w:cs="Times New Roman"/>
                <w:sz w:val="20"/>
                <w:szCs w:val="20"/>
              </w:rPr>
            </w:pPr>
          </w:p>
        </w:tc>
        <w:tc>
          <w:tcPr>
            <w:tcW w:w="2763" w:type="dxa"/>
            <w:noWrap/>
          </w:tcPr>
          <w:p w14:paraId="6C3C2117" w14:textId="77777777" w:rsidR="0079233C" w:rsidRPr="00C42921" w:rsidRDefault="0079233C" w:rsidP="0019426A">
            <w:pPr>
              <w:jc w:val="both"/>
              <w:rPr>
                <w:rFonts w:ascii="Bookman Old Style" w:hAnsi="Bookman Old Style" w:cs="Times New Roman"/>
                <w:b/>
                <w:sz w:val="20"/>
                <w:szCs w:val="20"/>
              </w:rPr>
            </w:pPr>
            <w:r w:rsidRPr="00C42921">
              <w:rPr>
                <w:rFonts w:ascii="Bookman Old Style" w:hAnsi="Bookman Old Style" w:cs="Times New Roman"/>
                <w:b/>
                <w:sz w:val="20"/>
                <w:szCs w:val="20"/>
              </w:rPr>
              <w:t>K</w:t>
            </w:r>
            <w:r w:rsidRPr="00C42921">
              <w:rPr>
                <w:rFonts w:ascii="Bookman Old Style" w:hAnsi="Bookman Old Style" w:cs="Times New Roman"/>
                <w:b/>
                <w:sz w:val="20"/>
                <w:szCs w:val="20"/>
                <w:vertAlign w:val="subscript"/>
              </w:rPr>
              <w:t>F</w:t>
            </w:r>
            <w:r w:rsidRPr="00C42921">
              <w:rPr>
                <w:rFonts w:ascii="Bookman Old Style" w:hAnsi="Bookman Old Style" w:cs="Times New Roman"/>
                <w:b/>
                <w:sz w:val="20"/>
                <w:szCs w:val="20"/>
              </w:rPr>
              <w:t>((mg/g)(L/mg)</w:t>
            </w:r>
            <w:r w:rsidRPr="00C42921">
              <w:rPr>
                <w:rFonts w:ascii="Bookman Old Style" w:hAnsi="Bookman Old Style" w:cs="Times New Roman"/>
                <w:b/>
                <w:sz w:val="20"/>
                <w:szCs w:val="20"/>
                <w:vertAlign w:val="superscript"/>
              </w:rPr>
              <w:t>(1/n)</w:t>
            </w:r>
            <w:r w:rsidRPr="00C42921">
              <w:rPr>
                <w:rFonts w:ascii="Bookman Old Style" w:hAnsi="Bookman Old Style" w:cs="Times New Roman"/>
                <w:b/>
                <w:sz w:val="20"/>
                <w:szCs w:val="20"/>
              </w:rPr>
              <w:t>)</w:t>
            </w:r>
          </w:p>
        </w:tc>
        <w:tc>
          <w:tcPr>
            <w:tcW w:w="1541" w:type="dxa"/>
            <w:noWrap/>
            <w:hideMark/>
          </w:tcPr>
          <w:p w14:paraId="2931DE8D" w14:textId="77777777" w:rsidR="0079233C" w:rsidRPr="00C42921" w:rsidRDefault="0079233C" w:rsidP="0019426A">
            <w:pPr>
              <w:jc w:val="both"/>
              <w:rPr>
                <w:rFonts w:ascii="Bookman Old Style" w:hAnsi="Bookman Old Style" w:cs="Times New Roman"/>
                <w:sz w:val="20"/>
                <w:szCs w:val="20"/>
              </w:rPr>
            </w:pPr>
            <w:r w:rsidRPr="00C42921">
              <w:rPr>
                <w:rFonts w:ascii="Bookman Old Style" w:hAnsi="Bookman Old Style" w:cs="Times New Roman"/>
                <w:sz w:val="20"/>
                <w:szCs w:val="20"/>
              </w:rPr>
              <w:t>16.92915</w:t>
            </w:r>
          </w:p>
        </w:tc>
        <w:tc>
          <w:tcPr>
            <w:tcW w:w="1380" w:type="dxa"/>
            <w:noWrap/>
            <w:hideMark/>
          </w:tcPr>
          <w:p w14:paraId="793397EB" w14:textId="77777777" w:rsidR="0079233C" w:rsidRPr="00C42921" w:rsidRDefault="0079233C" w:rsidP="0019426A">
            <w:pPr>
              <w:jc w:val="both"/>
              <w:rPr>
                <w:rFonts w:ascii="Bookman Old Style" w:hAnsi="Bookman Old Style" w:cs="Times New Roman"/>
                <w:sz w:val="20"/>
                <w:szCs w:val="20"/>
              </w:rPr>
            </w:pPr>
            <w:r w:rsidRPr="00C42921">
              <w:rPr>
                <w:rFonts w:ascii="Bookman Old Style" w:hAnsi="Bookman Old Style" w:cs="Times New Roman"/>
                <w:sz w:val="20"/>
                <w:szCs w:val="20"/>
              </w:rPr>
              <w:t>17.48657</w:t>
            </w:r>
          </w:p>
        </w:tc>
        <w:tc>
          <w:tcPr>
            <w:tcW w:w="1829" w:type="dxa"/>
            <w:noWrap/>
            <w:hideMark/>
          </w:tcPr>
          <w:p w14:paraId="4B580443" w14:textId="77777777" w:rsidR="0079233C" w:rsidRPr="00C42921" w:rsidRDefault="0079233C" w:rsidP="0019426A">
            <w:pPr>
              <w:jc w:val="both"/>
              <w:rPr>
                <w:rFonts w:ascii="Bookman Old Style" w:hAnsi="Bookman Old Style" w:cs="Times New Roman"/>
                <w:sz w:val="20"/>
                <w:szCs w:val="20"/>
              </w:rPr>
            </w:pPr>
            <w:r w:rsidRPr="00C42921">
              <w:rPr>
                <w:rFonts w:ascii="Bookman Old Style" w:hAnsi="Bookman Old Style" w:cs="Times New Roman"/>
                <w:sz w:val="20"/>
                <w:szCs w:val="20"/>
              </w:rPr>
              <w:t>21.7668</w:t>
            </w:r>
          </w:p>
        </w:tc>
      </w:tr>
      <w:tr w:rsidR="0079233C" w:rsidRPr="00C42921" w14:paraId="4026224C" w14:textId="77777777" w:rsidTr="00D756D7">
        <w:trPr>
          <w:trHeight w:val="26"/>
        </w:trPr>
        <w:tc>
          <w:tcPr>
            <w:tcW w:w="1862" w:type="dxa"/>
            <w:vMerge/>
            <w:noWrap/>
            <w:hideMark/>
          </w:tcPr>
          <w:p w14:paraId="77D5A82C" w14:textId="77777777" w:rsidR="0079233C" w:rsidRPr="00C42921" w:rsidRDefault="0079233C" w:rsidP="0019426A">
            <w:pPr>
              <w:jc w:val="both"/>
              <w:rPr>
                <w:rFonts w:ascii="Bookman Old Style" w:hAnsi="Bookman Old Style" w:cs="Times New Roman"/>
                <w:sz w:val="20"/>
                <w:szCs w:val="20"/>
              </w:rPr>
            </w:pPr>
          </w:p>
        </w:tc>
        <w:tc>
          <w:tcPr>
            <w:tcW w:w="2763" w:type="dxa"/>
            <w:noWrap/>
          </w:tcPr>
          <w:p w14:paraId="5AA199BE" w14:textId="77777777" w:rsidR="0079233C" w:rsidRPr="00C42921" w:rsidRDefault="0079233C" w:rsidP="0019426A">
            <w:pPr>
              <w:jc w:val="both"/>
              <w:rPr>
                <w:rFonts w:ascii="Bookman Old Style" w:hAnsi="Bookman Old Style" w:cs="Times New Roman"/>
                <w:b/>
                <w:sz w:val="20"/>
                <w:szCs w:val="20"/>
                <w:vertAlign w:val="superscript"/>
              </w:rPr>
            </w:pPr>
            <w:r w:rsidRPr="00C42921">
              <w:rPr>
                <w:rFonts w:ascii="Bookman Old Style" w:hAnsi="Bookman Old Style" w:cs="Times New Roman"/>
                <w:b/>
                <w:sz w:val="20"/>
                <w:szCs w:val="20"/>
              </w:rPr>
              <w:t>R</w:t>
            </w:r>
            <w:r w:rsidRPr="00C42921">
              <w:rPr>
                <w:rFonts w:ascii="Bookman Old Style" w:hAnsi="Bookman Old Style" w:cs="Times New Roman"/>
                <w:b/>
                <w:sz w:val="20"/>
                <w:szCs w:val="20"/>
                <w:vertAlign w:val="superscript"/>
              </w:rPr>
              <w:t>2</w:t>
            </w:r>
          </w:p>
        </w:tc>
        <w:tc>
          <w:tcPr>
            <w:tcW w:w="1541" w:type="dxa"/>
            <w:noWrap/>
            <w:hideMark/>
          </w:tcPr>
          <w:p w14:paraId="7AAE54FD" w14:textId="77777777" w:rsidR="0079233C" w:rsidRPr="00C42921" w:rsidRDefault="0079233C" w:rsidP="0019426A">
            <w:pPr>
              <w:jc w:val="both"/>
              <w:rPr>
                <w:rFonts w:ascii="Bookman Old Style" w:hAnsi="Bookman Old Style" w:cs="Times New Roman"/>
                <w:sz w:val="20"/>
                <w:szCs w:val="20"/>
              </w:rPr>
            </w:pPr>
            <w:r w:rsidRPr="00C42921">
              <w:rPr>
                <w:rFonts w:ascii="Bookman Old Style" w:hAnsi="Bookman Old Style" w:cs="Times New Roman"/>
                <w:sz w:val="20"/>
                <w:szCs w:val="20"/>
              </w:rPr>
              <w:t>0.958092</w:t>
            </w:r>
          </w:p>
        </w:tc>
        <w:tc>
          <w:tcPr>
            <w:tcW w:w="1380" w:type="dxa"/>
            <w:noWrap/>
            <w:hideMark/>
          </w:tcPr>
          <w:p w14:paraId="0CFF5C5C" w14:textId="77777777" w:rsidR="0079233C" w:rsidRPr="00C42921" w:rsidRDefault="0079233C" w:rsidP="0019426A">
            <w:pPr>
              <w:jc w:val="both"/>
              <w:rPr>
                <w:rFonts w:ascii="Bookman Old Style" w:hAnsi="Bookman Old Style" w:cs="Times New Roman"/>
                <w:sz w:val="20"/>
                <w:szCs w:val="20"/>
              </w:rPr>
            </w:pPr>
            <w:r w:rsidRPr="00C42921">
              <w:rPr>
                <w:rFonts w:ascii="Bookman Old Style" w:hAnsi="Bookman Old Style" w:cs="Times New Roman"/>
                <w:sz w:val="20"/>
                <w:szCs w:val="20"/>
              </w:rPr>
              <w:t>0.970116</w:t>
            </w:r>
          </w:p>
        </w:tc>
        <w:tc>
          <w:tcPr>
            <w:tcW w:w="1829" w:type="dxa"/>
            <w:noWrap/>
            <w:hideMark/>
          </w:tcPr>
          <w:p w14:paraId="3B86DF02" w14:textId="77777777" w:rsidR="0079233C" w:rsidRPr="00C42921" w:rsidRDefault="0079233C" w:rsidP="0019426A">
            <w:pPr>
              <w:jc w:val="both"/>
              <w:rPr>
                <w:rFonts w:ascii="Bookman Old Style" w:hAnsi="Bookman Old Style" w:cs="Times New Roman"/>
                <w:sz w:val="20"/>
                <w:szCs w:val="20"/>
              </w:rPr>
            </w:pPr>
            <w:r w:rsidRPr="00C42921">
              <w:rPr>
                <w:rFonts w:ascii="Bookman Old Style" w:hAnsi="Bookman Old Style" w:cs="Times New Roman"/>
                <w:sz w:val="20"/>
                <w:szCs w:val="20"/>
              </w:rPr>
              <w:t>0.952525</w:t>
            </w:r>
          </w:p>
        </w:tc>
      </w:tr>
    </w:tbl>
    <w:p w14:paraId="28385D11" w14:textId="77777777" w:rsidR="00977272" w:rsidRPr="00C42921" w:rsidRDefault="00977272" w:rsidP="00280AF2">
      <w:pPr>
        <w:spacing w:after="0" w:line="276" w:lineRule="auto"/>
        <w:jc w:val="both"/>
        <w:rPr>
          <w:rFonts w:ascii="Bookman Old Style" w:eastAsia="Times New Roman" w:hAnsi="Bookman Old Style" w:cs="Times New Roman"/>
          <w:sz w:val="20"/>
          <w:szCs w:val="20"/>
          <w:lang w:val="en-US"/>
        </w:rPr>
      </w:pPr>
    </w:p>
    <w:p w14:paraId="19614201" w14:textId="6C962496" w:rsidR="008C0DE3" w:rsidRPr="00C42921" w:rsidRDefault="000B6267" w:rsidP="00280AF2">
      <w:pPr>
        <w:pStyle w:val="ListParagraph"/>
        <w:spacing w:after="0" w:line="276" w:lineRule="auto"/>
        <w:jc w:val="both"/>
        <w:rPr>
          <w:rFonts w:ascii="Bookman Old Style" w:hAnsi="Bookman Old Style" w:cs="Times New Roman"/>
          <w:b/>
          <w:sz w:val="20"/>
          <w:szCs w:val="20"/>
          <w:lang w:val="en-US"/>
        </w:rPr>
      </w:pPr>
      <w:r w:rsidRPr="00C42921">
        <w:rPr>
          <w:rFonts w:ascii="Bookman Old Style" w:hAnsi="Bookman Old Style" w:cs="Times New Roman"/>
          <w:b/>
          <w:sz w:val="20"/>
          <w:szCs w:val="20"/>
          <w:lang w:val="en-US"/>
        </w:rPr>
        <w:t>c. Temkin adsorption isotherm</w:t>
      </w:r>
    </w:p>
    <w:p w14:paraId="24F21B9E" w14:textId="0D219E81" w:rsidR="008C0DE3" w:rsidRPr="00C42921" w:rsidRDefault="00AA2AC1" w:rsidP="00280AF2">
      <w:pPr>
        <w:spacing w:after="0" w:line="276" w:lineRule="auto"/>
        <w:jc w:val="both"/>
        <w:rPr>
          <w:rFonts w:ascii="Bookman Old Style" w:hAnsi="Bookman Old Style" w:cs="Times New Roman"/>
          <w:sz w:val="20"/>
          <w:szCs w:val="20"/>
          <w:lang w:val="en-US"/>
        </w:rPr>
      </w:pPr>
      <w:r w:rsidRPr="00C42921">
        <w:rPr>
          <w:rFonts w:ascii="Bookman Old Style" w:hAnsi="Bookman Old Style" w:cs="Times New Roman"/>
          <w:sz w:val="20"/>
          <w:szCs w:val="20"/>
          <w:lang w:val="en-US"/>
        </w:rPr>
        <w:t xml:space="preserve">From </w:t>
      </w:r>
      <w:r w:rsidR="008C0DE3" w:rsidRPr="00C42921">
        <w:rPr>
          <w:rFonts w:ascii="Bookman Old Style" w:hAnsi="Bookman Old Style" w:cs="Times New Roman"/>
          <w:sz w:val="20"/>
          <w:szCs w:val="20"/>
          <w:lang w:val="en-US"/>
        </w:rPr>
        <w:t>this equation,</w:t>
      </w:r>
    </w:p>
    <w:p w14:paraId="771A4B5F" w14:textId="4245A65F" w:rsidR="008C0DE3" w:rsidRPr="00C42921" w:rsidRDefault="008C0DE3" w:rsidP="00280AF2">
      <w:pPr>
        <w:spacing w:after="0" w:line="276" w:lineRule="auto"/>
        <w:ind w:left="567"/>
        <w:jc w:val="both"/>
        <w:rPr>
          <w:rFonts w:ascii="Bookman Old Style" w:eastAsiaTheme="minorEastAsia" w:hAnsi="Bookman Old Style" w:cs="Times New Roman"/>
          <w:sz w:val="20"/>
          <w:szCs w:val="20"/>
          <w:lang w:val="en-US"/>
        </w:rPr>
      </w:pPr>
      <w:r w:rsidRPr="00C42921">
        <w:rPr>
          <w:rFonts w:ascii="Bookman Old Style" w:hAnsi="Bookman Old Style" w:cs="Times New Roman"/>
          <w:sz w:val="20"/>
          <w:szCs w:val="20"/>
          <w:lang w:val="en-US"/>
        </w:rPr>
        <w:t xml:space="preserve"> </w:t>
      </w:r>
      <m:oMath>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q</m:t>
            </m:r>
          </m:e>
          <m:sub>
            <m:r>
              <m:rPr>
                <m:sty m:val="p"/>
              </m:rPr>
              <w:rPr>
                <w:rFonts w:ascii="Cambria Math" w:hAnsi="Cambria Math" w:cs="Times New Roman"/>
                <w:sz w:val="20"/>
                <w:szCs w:val="20"/>
                <w:lang w:val="en-US"/>
              </w:rPr>
              <m:t>e</m:t>
            </m:r>
          </m:sub>
        </m:sSub>
        <m:r>
          <m:rPr>
            <m:sty m:val="p"/>
          </m:rPr>
          <w:rPr>
            <w:rFonts w:ascii="Cambria Math" w:hAnsi="Cambria Math" w:cs="Times New Roman"/>
            <w:sz w:val="20"/>
            <w:szCs w:val="20"/>
            <w:lang w:val="en-US"/>
          </w:rPr>
          <m:t>=</m:t>
        </m:r>
        <m:d>
          <m:dPr>
            <m:ctrlPr>
              <w:rPr>
                <w:rFonts w:ascii="Cambria Math" w:hAnsi="Cambria Math" w:cs="Times New Roman"/>
                <w:sz w:val="20"/>
                <w:szCs w:val="20"/>
              </w:rPr>
            </m:ctrlPr>
          </m:dPr>
          <m:e>
            <m:f>
              <m:fPr>
                <m:ctrlPr>
                  <w:rPr>
                    <w:rFonts w:ascii="Cambria Math" w:hAnsi="Cambria Math" w:cs="Times New Roman"/>
                    <w:sz w:val="20"/>
                    <w:szCs w:val="20"/>
                  </w:rPr>
                </m:ctrlPr>
              </m:fPr>
              <m:num>
                <m:r>
                  <m:rPr>
                    <m:sty m:val="p"/>
                  </m:rPr>
                  <w:rPr>
                    <w:rFonts w:ascii="Cambria Math" w:hAnsi="Cambria Math" w:cs="Times New Roman"/>
                    <w:sz w:val="20"/>
                    <w:szCs w:val="20"/>
                    <w:lang w:val="en-US"/>
                  </w:rPr>
                  <m:t>RT</m:t>
                </m:r>
              </m:num>
              <m:den>
                <m:r>
                  <m:rPr>
                    <m:sty m:val="p"/>
                  </m:rPr>
                  <w:rPr>
                    <w:rFonts w:ascii="Cambria Math" w:hAnsi="Cambria Math" w:cs="Times New Roman"/>
                    <w:sz w:val="20"/>
                    <w:szCs w:val="20"/>
                    <w:lang w:val="en-US"/>
                  </w:rPr>
                  <m:t>b</m:t>
                </m:r>
              </m:den>
            </m:f>
          </m:e>
        </m:d>
        <m:r>
          <m:rPr>
            <m:sty m:val="p"/>
          </m:rPr>
          <w:rPr>
            <w:rFonts w:ascii="Cambria Math" w:hAnsi="Cambria Math" w:cs="Times New Roman"/>
            <w:sz w:val="20"/>
            <w:szCs w:val="20"/>
            <w:lang w:val="en-US"/>
          </w:rPr>
          <m:t>×lnA+</m:t>
        </m:r>
        <m:d>
          <m:dPr>
            <m:ctrlPr>
              <w:rPr>
                <w:rFonts w:ascii="Cambria Math" w:hAnsi="Cambria Math" w:cs="Times New Roman"/>
                <w:sz w:val="20"/>
                <w:szCs w:val="20"/>
              </w:rPr>
            </m:ctrlPr>
          </m:dPr>
          <m:e>
            <m:f>
              <m:fPr>
                <m:ctrlPr>
                  <w:rPr>
                    <w:rFonts w:ascii="Cambria Math" w:hAnsi="Cambria Math" w:cs="Times New Roman"/>
                    <w:sz w:val="20"/>
                    <w:szCs w:val="20"/>
                  </w:rPr>
                </m:ctrlPr>
              </m:fPr>
              <m:num>
                <m:r>
                  <m:rPr>
                    <m:sty m:val="p"/>
                  </m:rPr>
                  <w:rPr>
                    <w:rFonts w:ascii="Cambria Math" w:hAnsi="Cambria Math" w:cs="Times New Roman"/>
                    <w:sz w:val="20"/>
                    <w:szCs w:val="20"/>
                    <w:lang w:val="en-US"/>
                  </w:rPr>
                  <m:t>RT</m:t>
                </m:r>
              </m:num>
              <m:den>
                <m:r>
                  <m:rPr>
                    <m:sty m:val="p"/>
                  </m:rPr>
                  <w:rPr>
                    <w:rFonts w:ascii="Cambria Math" w:hAnsi="Cambria Math" w:cs="Times New Roman"/>
                    <w:sz w:val="20"/>
                    <w:szCs w:val="20"/>
                    <w:lang w:val="en-US"/>
                  </w:rPr>
                  <m:t>b</m:t>
                </m:r>
              </m:den>
            </m:f>
          </m:e>
        </m:d>
        <m:r>
          <m:rPr>
            <m:sty m:val="p"/>
          </m:rPr>
          <w:rPr>
            <w:rFonts w:ascii="Cambria Math" w:hAnsi="Cambria Math" w:cs="Times New Roman"/>
            <w:sz w:val="20"/>
            <w:szCs w:val="20"/>
            <w:lang w:val="en-US"/>
          </w:rPr>
          <m:t>×ln</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C</m:t>
            </m:r>
          </m:e>
          <m:sub>
            <m:r>
              <m:rPr>
                <m:sty m:val="p"/>
              </m:rPr>
              <w:rPr>
                <w:rFonts w:ascii="Cambria Math" w:hAnsi="Cambria Math" w:cs="Times New Roman"/>
                <w:sz w:val="20"/>
                <w:szCs w:val="20"/>
                <w:lang w:val="en-US"/>
              </w:rPr>
              <m:t>e</m:t>
            </m:r>
          </m:sub>
        </m:sSub>
      </m:oMath>
      <w:r w:rsidRPr="00C42921">
        <w:rPr>
          <w:rFonts w:ascii="Bookman Old Style" w:eastAsiaTheme="minorEastAsia" w:hAnsi="Bookman Old Style" w:cs="Times New Roman"/>
          <w:sz w:val="20"/>
          <w:szCs w:val="20"/>
          <w:lang w:val="en-US"/>
        </w:rPr>
        <w:t xml:space="preserve">                                                       </w:t>
      </w:r>
      <w:r w:rsidR="008759E5" w:rsidRPr="00C42921">
        <w:rPr>
          <w:rFonts w:ascii="Bookman Old Style" w:eastAsiaTheme="minorEastAsia" w:hAnsi="Bookman Old Style" w:cs="Times New Roman"/>
          <w:sz w:val="20"/>
          <w:szCs w:val="20"/>
          <w:lang w:val="en-US"/>
        </w:rPr>
        <w:t xml:space="preserve">                                                             </w:t>
      </w:r>
      <w:r w:rsidRPr="00C42921">
        <w:rPr>
          <w:rFonts w:ascii="Bookman Old Style" w:eastAsiaTheme="minorEastAsia" w:hAnsi="Bookman Old Style" w:cs="Times New Roman"/>
          <w:sz w:val="20"/>
          <w:szCs w:val="20"/>
          <w:lang w:val="en-US"/>
        </w:rPr>
        <w:t xml:space="preserve">      </w:t>
      </w:r>
      <w:r w:rsidR="001D5C19" w:rsidRPr="00C42921">
        <w:rPr>
          <w:rFonts w:ascii="Bookman Old Style" w:eastAsiaTheme="minorEastAsia" w:hAnsi="Bookman Old Style" w:cs="Times New Roman"/>
          <w:sz w:val="20"/>
          <w:szCs w:val="20"/>
          <w:lang w:val="en-US"/>
        </w:rPr>
        <w:t>(4)</w:t>
      </w:r>
    </w:p>
    <w:p w14:paraId="7C2DA2F3" w14:textId="77777777" w:rsidR="00280AF2" w:rsidRPr="00C42921" w:rsidRDefault="00280AF2" w:rsidP="00412B5A">
      <w:pPr>
        <w:spacing w:after="0" w:line="240" w:lineRule="auto"/>
        <w:jc w:val="both"/>
        <w:rPr>
          <w:rFonts w:ascii="Bookman Old Style" w:eastAsiaTheme="minorEastAsia" w:hAnsi="Bookman Old Style" w:cs="Times New Roman"/>
          <w:sz w:val="20"/>
          <w:szCs w:val="20"/>
          <w:lang w:val="en-US"/>
        </w:rPr>
      </w:pPr>
    </w:p>
    <w:p w14:paraId="706ABAE1" w14:textId="3B90E51E" w:rsidR="00AA2AC1" w:rsidRPr="00C42921" w:rsidRDefault="008C0DE3" w:rsidP="00280AF2">
      <w:pPr>
        <w:spacing w:after="0" w:line="276" w:lineRule="auto"/>
        <w:jc w:val="both"/>
        <w:rPr>
          <w:rFonts w:ascii="Bookman Old Style" w:eastAsiaTheme="minorEastAsia" w:hAnsi="Bookman Old Style" w:cs="Times New Roman"/>
          <w:sz w:val="20"/>
          <w:szCs w:val="20"/>
          <w:lang w:val="en-US"/>
        </w:rPr>
      </w:pPr>
      <w:r w:rsidRPr="00C42921">
        <w:rPr>
          <w:rFonts w:ascii="Bookman Old Style" w:eastAsiaTheme="minorEastAsia" w:hAnsi="Bookman Old Style" w:cs="Times New Roman"/>
          <w:sz w:val="20"/>
          <w:szCs w:val="20"/>
          <w:lang w:val="en-US"/>
        </w:rPr>
        <w:t xml:space="preserve">The Temkin constants were determined after plotting qe vs. lnCe. </w:t>
      </w:r>
    </w:p>
    <w:p w14:paraId="6A813823" w14:textId="51D9401E" w:rsidR="0068416A" w:rsidRPr="00C42921" w:rsidRDefault="0068416A" w:rsidP="00280AF2">
      <w:pPr>
        <w:pStyle w:val="Caption"/>
        <w:spacing w:after="0" w:line="276" w:lineRule="auto"/>
        <w:jc w:val="both"/>
        <w:rPr>
          <w:rFonts w:ascii="Bookman Old Style" w:hAnsi="Bookman Old Style" w:cs="Times New Roman"/>
          <w:b/>
          <w:bCs/>
          <w:i w:val="0"/>
          <w:iCs w:val="0"/>
          <w:color w:val="000000" w:themeColor="text1"/>
          <w:sz w:val="20"/>
          <w:szCs w:val="20"/>
        </w:rPr>
      </w:pPr>
      <w:r w:rsidRPr="00C42921">
        <w:rPr>
          <w:rFonts w:ascii="Bookman Old Style" w:hAnsi="Bookman Old Style" w:cs="Times New Roman"/>
          <w:bCs/>
          <w:i w:val="0"/>
          <w:iCs w:val="0"/>
          <w:color w:val="000000" w:themeColor="text1"/>
          <w:sz w:val="20"/>
          <w:szCs w:val="20"/>
        </w:rPr>
        <w:t xml:space="preserve">Figure </w:t>
      </w:r>
      <w:r w:rsidR="003C78AA" w:rsidRPr="00C42921">
        <w:rPr>
          <w:rFonts w:ascii="Bookman Old Style" w:hAnsi="Bookman Old Style" w:cs="Times New Roman"/>
          <w:bCs/>
          <w:i w:val="0"/>
          <w:iCs w:val="0"/>
          <w:color w:val="000000" w:themeColor="text1"/>
          <w:sz w:val="20"/>
          <w:szCs w:val="20"/>
        </w:rPr>
        <w:t>3</w:t>
      </w:r>
      <w:r w:rsidRPr="00C42921">
        <w:rPr>
          <w:rFonts w:ascii="Bookman Old Style" w:hAnsi="Bookman Old Style" w:cs="Times New Roman"/>
          <w:bCs/>
          <w:i w:val="0"/>
          <w:iCs w:val="0"/>
          <w:color w:val="000000" w:themeColor="text1"/>
          <w:sz w:val="20"/>
          <w:szCs w:val="20"/>
        </w:rPr>
        <w:t xml:space="preserve"> shows Temkin adsorption isotherm for lead</w:t>
      </w:r>
      <w:r w:rsidR="00381811" w:rsidRPr="00C42921">
        <w:rPr>
          <w:rFonts w:ascii="Bookman Old Style" w:hAnsi="Bookman Old Style" w:cs="Times New Roman"/>
          <w:bCs/>
          <w:i w:val="0"/>
          <w:iCs w:val="0"/>
          <w:color w:val="000000" w:themeColor="text1"/>
          <w:sz w:val="20"/>
          <w:szCs w:val="20"/>
        </w:rPr>
        <w:t xml:space="preserve"> , copper and Cadmium.</w:t>
      </w:r>
    </w:p>
    <w:p w14:paraId="65875EE7" w14:textId="29E448FF" w:rsidR="001D5C19" w:rsidRPr="00C42921" w:rsidRDefault="001D5C19" w:rsidP="00AA2AC1">
      <w:pPr>
        <w:spacing w:line="276" w:lineRule="auto"/>
        <w:jc w:val="both"/>
        <w:rPr>
          <w:rFonts w:ascii="Bookman Old Style" w:hAnsi="Bookman Old Style" w:cs="Times New Roman"/>
          <w:sz w:val="20"/>
          <w:szCs w:val="20"/>
          <w:lang w:val="en-US"/>
        </w:rPr>
      </w:pPr>
      <w:r w:rsidRPr="00C42921">
        <w:rPr>
          <w:rFonts w:ascii="Bookman Old Style" w:hAnsi="Bookman Old Style"/>
          <w:noProof/>
          <w:sz w:val="20"/>
          <w:szCs w:val="20"/>
          <w:lang w:val="en-US"/>
        </w:rPr>
        <w:lastRenderedPageBreak/>
        <w:drawing>
          <wp:inline distT="0" distB="0" distL="0" distR="0" wp14:anchorId="2A8611B0" wp14:editId="719E51DC">
            <wp:extent cx="1517650" cy="1473200"/>
            <wp:effectExtent l="0" t="0" r="6350" b="12700"/>
            <wp:docPr id="10" name="Chart 10">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3C78AA" w:rsidRPr="00C42921">
        <w:rPr>
          <w:rFonts w:ascii="Bookman Old Style" w:hAnsi="Bookman Old Style"/>
          <w:noProof/>
          <w:sz w:val="20"/>
          <w:szCs w:val="20"/>
          <w:lang w:val="en-US"/>
        </w:rPr>
        <w:drawing>
          <wp:inline distT="0" distB="0" distL="0" distR="0" wp14:anchorId="3ED4926B" wp14:editId="0D721595">
            <wp:extent cx="1727200" cy="1473200"/>
            <wp:effectExtent l="0" t="0" r="6350" b="12700"/>
            <wp:docPr id="11" name="Chart 11">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381811" w:rsidRPr="00C42921">
        <w:rPr>
          <w:rFonts w:ascii="Bookman Old Style" w:hAnsi="Bookman Old Style"/>
          <w:noProof/>
          <w:sz w:val="20"/>
          <w:szCs w:val="20"/>
          <w:lang w:val="en-US"/>
        </w:rPr>
        <w:drawing>
          <wp:inline distT="0" distB="0" distL="0" distR="0" wp14:anchorId="35D13541" wp14:editId="6355AE13">
            <wp:extent cx="2565400" cy="1473200"/>
            <wp:effectExtent l="0" t="0" r="6350" b="12700"/>
            <wp:docPr id="13" name="Chart 13">
              <a:extLst xmlns:a="http://schemas.openxmlformats.org/drawingml/2006/main">
                <a:ext uri="{FF2B5EF4-FFF2-40B4-BE49-F238E27FC236}">
                  <a16:creationId xmlns:a16="http://schemas.microsoft.com/office/drawing/2014/main" id="{00000000-0008-0000-07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F3C05CC" w14:textId="04D59F5B" w:rsidR="0068416A" w:rsidRPr="00C42921" w:rsidRDefault="006047EF" w:rsidP="006F3709">
      <w:pPr>
        <w:pStyle w:val="Caption"/>
        <w:spacing w:after="0" w:line="276" w:lineRule="auto"/>
        <w:rPr>
          <w:rFonts w:ascii="Bookman Old Style" w:hAnsi="Bookman Old Style" w:cs="Times New Roman"/>
          <w:bCs/>
          <w:i w:val="0"/>
          <w:iCs w:val="0"/>
          <w:color w:val="000000" w:themeColor="text1"/>
          <w:sz w:val="20"/>
          <w:szCs w:val="20"/>
        </w:rPr>
      </w:pPr>
      <w:r w:rsidRPr="00C42921">
        <w:rPr>
          <w:rFonts w:ascii="Bookman Old Style" w:hAnsi="Bookman Old Style" w:cs="Times New Roman"/>
          <w:b/>
          <w:bCs/>
          <w:i w:val="0"/>
          <w:iCs w:val="0"/>
          <w:color w:val="000000" w:themeColor="text1"/>
          <w:sz w:val="20"/>
          <w:szCs w:val="20"/>
        </w:rPr>
        <w:t xml:space="preserve">Figure </w:t>
      </w:r>
      <w:r w:rsidR="003C78AA" w:rsidRPr="00C42921">
        <w:rPr>
          <w:rFonts w:ascii="Bookman Old Style" w:hAnsi="Bookman Old Style" w:cs="Times New Roman"/>
          <w:b/>
          <w:bCs/>
          <w:i w:val="0"/>
          <w:iCs w:val="0"/>
          <w:color w:val="000000" w:themeColor="text1"/>
          <w:sz w:val="20"/>
          <w:szCs w:val="20"/>
        </w:rPr>
        <w:t>3</w:t>
      </w:r>
      <w:r w:rsidR="001D5C19" w:rsidRPr="00C42921">
        <w:rPr>
          <w:rFonts w:ascii="Bookman Old Style" w:hAnsi="Bookman Old Style" w:cs="Times New Roman"/>
          <w:b/>
          <w:bCs/>
          <w:i w:val="0"/>
          <w:iCs w:val="0"/>
          <w:color w:val="000000" w:themeColor="text1"/>
          <w:sz w:val="20"/>
          <w:szCs w:val="20"/>
        </w:rPr>
        <w:t xml:space="preserve"> </w:t>
      </w:r>
      <w:r w:rsidR="001D5C19" w:rsidRPr="00C42921">
        <w:rPr>
          <w:rFonts w:ascii="Bookman Old Style" w:hAnsi="Bookman Old Style" w:cs="Times New Roman"/>
          <w:bCs/>
          <w:i w:val="0"/>
          <w:iCs w:val="0"/>
          <w:color w:val="000000" w:themeColor="text1"/>
          <w:sz w:val="20"/>
          <w:szCs w:val="20"/>
        </w:rPr>
        <w:t>Temkin adsorption isotherm for lead</w:t>
      </w:r>
      <w:r w:rsidR="003C78AA" w:rsidRPr="00C42921">
        <w:rPr>
          <w:rFonts w:ascii="Bookman Old Style" w:hAnsi="Bookman Old Style" w:cs="Times New Roman"/>
          <w:bCs/>
          <w:i w:val="0"/>
          <w:iCs w:val="0"/>
          <w:color w:val="000000" w:themeColor="text1"/>
          <w:sz w:val="20"/>
          <w:szCs w:val="20"/>
        </w:rPr>
        <w:t xml:space="preserve">, </w:t>
      </w:r>
      <w:r w:rsidR="0068416A" w:rsidRPr="00C42921">
        <w:rPr>
          <w:rFonts w:ascii="Bookman Old Style" w:hAnsi="Bookman Old Style" w:cs="Times New Roman"/>
          <w:bCs/>
          <w:i w:val="0"/>
          <w:iCs w:val="0"/>
          <w:color w:val="000000" w:themeColor="text1"/>
          <w:sz w:val="20"/>
          <w:szCs w:val="20"/>
        </w:rPr>
        <w:t>copper</w:t>
      </w:r>
      <w:r w:rsidR="00381811" w:rsidRPr="00C42921">
        <w:rPr>
          <w:rFonts w:ascii="Bookman Old Style" w:hAnsi="Bookman Old Style" w:cs="Times New Roman"/>
          <w:bCs/>
          <w:i w:val="0"/>
          <w:iCs w:val="0"/>
          <w:color w:val="000000" w:themeColor="text1"/>
          <w:sz w:val="20"/>
          <w:szCs w:val="20"/>
        </w:rPr>
        <w:t xml:space="preserve"> and </w:t>
      </w:r>
      <w:r w:rsidR="0068416A" w:rsidRPr="00C42921">
        <w:rPr>
          <w:rFonts w:ascii="Bookman Old Style" w:hAnsi="Bookman Old Style" w:cs="Times New Roman"/>
          <w:bCs/>
          <w:i w:val="0"/>
          <w:iCs w:val="0"/>
          <w:color w:val="000000" w:themeColor="text1"/>
          <w:sz w:val="20"/>
          <w:szCs w:val="20"/>
        </w:rPr>
        <w:t>Cadmium</w:t>
      </w:r>
    </w:p>
    <w:p w14:paraId="1E983890" w14:textId="77777777" w:rsidR="009A4108" w:rsidRPr="00C42921" w:rsidRDefault="009A4108" w:rsidP="00412B5A">
      <w:pPr>
        <w:spacing w:after="0" w:line="240" w:lineRule="auto"/>
        <w:jc w:val="both"/>
        <w:rPr>
          <w:rFonts w:ascii="Bookman Old Style" w:hAnsi="Bookman Old Style" w:cs="Times New Roman"/>
          <w:sz w:val="20"/>
          <w:szCs w:val="20"/>
          <w:lang w:val="en-US"/>
        </w:rPr>
      </w:pPr>
    </w:p>
    <w:p w14:paraId="433B4F32" w14:textId="69B34CDA" w:rsidR="006047EF" w:rsidRPr="00C42921" w:rsidRDefault="00381811" w:rsidP="00982207">
      <w:pPr>
        <w:spacing w:after="0" w:line="240" w:lineRule="auto"/>
        <w:jc w:val="both"/>
        <w:rPr>
          <w:rFonts w:ascii="Bookman Old Style" w:hAnsi="Bookman Old Style" w:cs="Times New Roman"/>
          <w:sz w:val="20"/>
          <w:szCs w:val="20"/>
          <w:lang w:val="en-US"/>
        </w:rPr>
      </w:pPr>
      <w:r w:rsidRPr="00C42921">
        <w:rPr>
          <w:rFonts w:ascii="Bookman Old Style" w:hAnsi="Bookman Old Style" w:cs="Times New Roman"/>
          <w:sz w:val="20"/>
          <w:szCs w:val="20"/>
          <w:lang w:val="en-US"/>
        </w:rPr>
        <w:t>From f</w:t>
      </w:r>
      <w:r w:rsidR="000B6267" w:rsidRPr="00C42921">
        <w:rPr>
          <w:rFonts w:ascii="Bookman Old Style" w:hAnsi="Bookman Old Style" w:cs="Times New Roman"/>
          <w:sz w:val="20"/>
          <w:szCs w:val="20"/>
          <w:lang w:val="en-US"/>
        </w:rPr>
        <w:t>igure</w:t>
      </w:r>
      <w:r w:rsidRPr="00C42921">
        <w:rPr>
          <w:rFonts w:ascii="Bookman Old Style" w:hAnsi="Bookman Old Style" w:cs="Times New Roman"/>
          <w:sz w:val="20"/>
          <w:szCs w:val="20"/>
          <w:lang w:val="en-US"/>
        </w:rPr>
        <w:t xml:space="preserve"> 3,</w:t>
      </w:r>
      <w:r w:rsidR="000B6267" w:rsidRPr="00C42921">
        <w:rPr>
          <w:rFonts w:ascii="Bookman Old Style" w:hAnsi="Bookman Old Style" w:cs="Times New Roman"/>
          <w:sz w:val="20"/>
          <w:szCs w:val="20"/>
          <w:lang w:val="en-US"/>
        </w:rPr>
        <w:t xml:space="preserve"> </w:t>
      </w:r>
      <w:r w:rsidR="008A1052" w:rsidRPr="00C42921">
        <w:rPr>
          <w:rFonts w:ascii="Bookman Old Style" w:hAnsi="Bookman Old Style" w:cs="Times New Roman"/>
          <w:sz w:val="20"/>
          <w:szCs w:val="20"/>
          <w:lang w:val="en-US"/>
        </w:rPr>
        <w:t>l</w:t>
      </w:r>
      <w:r w:rsidR="000B6267" w:rsidRPr="00C42921">
        <w:rPr>
          <w:rFonts w:ascii="Bookman Old Style" w:hAnsi="Bookman Old Style" w:cs="Times New Roman"/>
          <w:sz w:val="20"/>
          <w:szCs w:val="20"/>
          <w:lang w:val="en-US"/>
        </w:rPr>
        <w:t>n</w:t>
      </w:r>
      <w:r w:rsidR="008A1052" w:rsidRPr="00C42921">
        <w:rPr>
          <w:rFonts w:ascii="Bookman Old Style" w:hAnsi="Bookman Old Style" w:cs="Times New Roman"/>
          <w:sz w:val="20"/>
          <w:szCs w:val="20"/>
          <w:lang w:val="en-US"/>
        </w:rPr>
        <w:t xml:space="preserve"> </w:t>
      </w:r>
      <w:r w:rsidR="000B6267" w:rsidRPr="00C42921">
        <w:rPr>
          <w:rFonts w:ascii="Bookman Old Style" w:hAnsi="Bookman Old Style" w:cs="Times New Roman"/>
          <w:sz w:val="20"/>
          <w:szCs w:val="20"/>
          <w:lang w:val="en-US"/>
        </w:rPr>
        <w:t xml:space="preserve">qe and </w:t>
      </w:r>
      <w:r w:rsidR="008A1052" w:rsidRPr="00C42921">
        <w:rPr>
          <w:rFonts w:ascii="Bookman Old Style" w:hAnsi="Bookman Old Style" w:cs="Times New Roman"/>
          <w:sz w:val="20"/>
          <w:szCs w:val="20"/>
          <w:lang w:val="en-US"/>
        </w:rPr>
        <w:t>l</w:t>
      </w:r>
      <w:r w:rsidR="000B6267" w:rsidRPr="00C42921">
        <w:rPr>
          <w:rFonts w:ascii="Bookman Old Style" w:hAnsi="Bookman Old Style" w:cs="Times New Roman"/>
          <w:sz w:val="20"/>
          <w:szCs w:val="20"/>
          <w:lang w:val="en-US"/>
        </w:rPr>
        <w:t>n</w:t>
      </w:r>
      <w:r w:rsidR="008A1052" w:rsidRPr="00C42921">
        <w:rPr>
          <w:rFonts w:ascii="Bookman Old Style" w:hAnsi="Bookman Old Style" w:cs="Times New Roman"/>
          <w:sz w:val="20"/>
          <w:szCs w:val="20"/>
          <w:lang w:val="en-US"/>
        </w:rPr>
        <w:t xml:space="preserve"> </w:t>
      </w:r>
      <w:r w:rsidR="000B6267" w:rsidRPr="00C42921">
        <w:rPr>
          <w:rFonts w:ascii="Bookman Old Style" w:hAnsi="Bookman Old Style" w:cs="Times New Roman"/>
          <w:sz w:val="20"/>
          <w:szCs w:val="20"/>
          <w:lang w:val="en-US"/>
        </w:rPr>
        <w:t xml:space="preserve">Ce were plotted, and the two parameters were deduced. The heat of adsorption B was positive and adsorption energy was less than 20 J/mol throughout the adsorption process. </w:t>
      </w:r>
    </w:p>
    <w:p w14:paraId="16B7947F" w14:textId="190E2229" w:rsidR="000B6267" w:rsidRPr="00C42921" w:rsidRDefault="000B6267" w:rsidP="006F3709">
      <w:pPr>
        <w:spacing w:after="0" w:line="276" w:lineRule="auto"/>
        <w:jc w:val="both"/>
        <w:rPr>
          <w:rFonts w:ascii="Bookman Old Style" w:hAnsi="Bookman Old Style" w:cs="Times New Roman"/>
          <w:sz w:val="20"/>
          <w:szCs w:val="20"/>
          <w:lang w:val="en-US"/>
        </w:rPr>
      </w:pPr>
      <w:r w:rsidRPr="00C42921">
        <w:rPr>
          <w:rFonts w:ascii="Bookman Old Style" w:hAnsi="Bookman Old Style" w:cs="Times New Roman"/>
          <w:sz w:val="20"/>
          <w:szCs w:val="20"/>
          <w:lang w:val="en-US"/>
        </w:rPr>
        <w:t>It means that this was an exothermic physical adsorption. The K</w:t>
      </w:r>
      <w:r w:rsidRPr="00C42921">
        <w:rPr>
          <w:rFonts w:ascii="Bookman Old Style" w:hAnsi="Bookman Old Style" w:cs="Times New Roman"/>
          <w:sz w:val="20"/>
          <w:szCs w:val="20"/>
          <w:vertAlign w:val="subscript"/>
          <w:lang w:val="en-US"/>
        </w:rPr>
        <w:t xml:space="preserve">T </w:t>
      </w:r>
      <w:r w:rsidRPr="00C42921">
        <w:rPr>
          <w:rFonts w:ascii="Bookman Old Style" w:hAnsi="Bookman Old Style" w:cs="Times New Roman"/>
          <w:sz w:val="20"/>
          <w:szCs w:val="20"/>
          <w:lang w:val="en-US"/>
        </w:rPr>
        <w:t xml:space="preserve">values from table </w:t>
      </w:r>
      <w:r w:rsidR="00E77AD8" w:rsidRPr="00C42921">
        <w:rPr>
          <w:rFonts w:ascii="Bookman Old Style" w:hAnsi="Bookman Old Style" w:cs="Times New Roman"/>
          <w:sz w:val="20"/>
          <w:szCs w:val="20"/>
          <w:lang w:val="en-US"/>
        </w:rPr>
        <w:t>3</w:t>
      </w:r>
      <w:r w:rsidRPr="00C42921">
        <w:rPr>
          <w:rFonts w:ascii="Bookman Old Style" w:hAnsi="Bookman Old Style" w:cs="Times New Roman"/>
          <w:sz w:val="20"/>
          <w:szCs w:val="20"/>
          <w:lang w:val="en-US"/>
        </w:rPr>
        <w:t xml:space="preserve"> indicates that lead had the highest equilibrium binding constant 4.142 L/mg, implying that the interaction between the adsorbent and the adsorbate was high.  After lead, copper had the highest equilibrium binding followed by cadmium. The coefficient of correlation from this study was above 0.92. Therefore, this adsorption study fit the Temkin isotherm model, meaning there is an evenly distributed energy between the adsorbent and the adsorbate throughout the adsorption process.</w:t>
      </w:r>
    </w:p>
    <w:p w14:paraId="4E414F5E" w14:textId="77777777" w:rsidR="008759E5" w:rsidRPr="00C42921" w:rsidRDefault="008759E5" w:rsidP="00C42921">
      <w:pPr>
        <w:spacing w:after="0" w:line="240" w:lineRule="auto"/>
        <w:jc w:val="both"/>
        <w:rPr>
          <w:rFonts w:ascii="Bookman Old Style" w:hAnsi="Bookman Old Style" w:cs="Times New Roman"/>
          <w:sz w:val="20"/>
          <w:szCs w:val="20"/>
          <w:lang w:val="en-US"/>
        </w:rPr>
      </w:pPr>
    </w:p>
    <w:p w14:paraId="65617E6E" w14:textId="3ECC4830" w:rsidR="00E77AD8" w:rsidRPr="00C42921" w:rsidRDefault="00E77AD8" w:rsidP="009F66D1">
      <w:pPr>
        <w:pStyle w:val="Caption"/>
        <w:spacing w:after="0" w:line="276" w:lineRule="auto"/>
        <w:rPr>
          <w:rFonts w:ascii="Bookman Old Style" w:hAnsi="Bookman Old Style" w:cs="Times New Roman"/>
          <w:b/>
          <w:bCs/>
          <w:i w:val="0"/>
          <w:iCs w:val="0"/>
          <w:color w:val="auto"/>
          <w:sz w:val="20"/>
          <w:szCs w:val="20"/>
        </w:rPr>
      </w:pPr>
      <w:r w:rsidRPr="00C42921">
        <w:rPr>
          <w:rFonts w:ascii="Bookman Old Style" w:hAnsi="Bookman Old Style" w:cs="Times New Roman"/>
          <w:b/>
          <w:bCs/>
          <w:i w:val="0"/>
          <w:iCs w:val="0"/>
          <w:color w:val="auto"/>
          <w:sz w:val="20"/>
          <w:szCs w:val="20"/>
        </w:rPr>
        <w:t xml:space="preserve">Table </w:t>
      </w:r>
      <w:r w:rsidRPr="00C42921">
        <w:rPr>
          <w:rFonts w:ascii="Bookman Old Style" w:hAnsi="Bookman Old Style" w:cs="Times New Roman"/>
          <w:b/>
          <w:bCs/>
          <w:i w:val="0"/>
          <w:iCs w:val="0"/>
          <w:color w:val="auto"/>
          <w:sz w:val="20"/>
          <w:szCs w:val="20"/>
        </w:rPr>
        <w:fldChar w:fldCharType="begin"/>
      </w:r>
      <w:r w:rsidRPr="00C42921">
        <w:rPr>
          <w:rFonts w:ascii="Bookman Old Style" w:hAnsi="Bookman Old Style" w:cs="Times New Roman"/>
          <w:b/>
          <w:bCs/>
          <w:i w:val="0"/>
          <w:iCs w:val="0"/>
          <w:color w:val="auto"/>
          <w:sz w:val="20"/>
          <w:szCs w:val="20"/>
        </w:rPr>
        <w:instrText xml:space="preserve"> SEQ Table \* ARABIC </w:instrText>
      </w:r>
      <w:r w:rsidRPr="00C42921">
        <w:rPr>
          <w:rFonts w:ascii="Bookman Old Style" w:hAnsi="Bookman Old Style" w:cs="Times New Roman"/>
          <w:b/>
          <w:bCs/>
          <w:i w:val="0"/>
          <w:iCs w:val="0"/>
          <w:color w:val="auto"/>
          <w:sz w:val="20"/>
          <w:szCs w:val="20"/>
        </w:rPr>
        <w:fldChar w:fldCharType="separate"/>
      </w:r>
      <w:r w:rsidR="00D93AC6" w:rsidRPr="00C42921">
        <w:rPr>
          <w:rFonts w:ascii="Bookman Old Style" w:hAnsi="Bookman Old Style" w:cs="Times New Roman"/>
          <w:b/>
          <w:bCs/>
          <w:i w:val="0"/>
          <w:iCs w:val="0"/>
          <w:noProof/>
          <w:color w:val="auto"/>
          <w:sz w:val="20"/>
          <w:szCs w:val="20"/>
        </w:rPr>
        <w:t>3</w:t>
      </w:r>
      <w:r w:rsidRPr="00C42921">
        <w:rPr>
          <w:rFonts w:ascii="Bookman Old Style" w:hAnsi="Bookman Old Style" w:cs="Times New Roman"/>
          <w:b/>
          <w:bCs/>
          <w:i w:val="0"/>
          <w:iCs w:val="0"/>
          <w:color w:val="auto"/>
          <w:sz w:val="20"/>
          <w:szCs w:val="20"/>
        </w:rPr>
        <w:fldChar w:fldCharType="end"/>
      </w:r>
      <w:r w:rsidRPr="00C42921">
        <w:rPr>
          <w:rFonts w:ascii="Bookman Old Style" w:hAnsi="Bookman Old Style" w:cs="Times New Roman"/>
          <w:b/>
          <w:bCs/>
          <w:i w:val="0"/>
          <w:iCs w:val="0"/>
          <w:color w:val="auto"/>
          <w:sz w:val="20"/>
          <w:szCs w:val="20"/>
        </w:rPr>
        <w:t xml:space="preserve"> </w:t>
      </w:r>
      <w:r w:rsidRPr="00C42921">
        <w:rPr>
          <w:rFonts w:ascii="Bookman Old Style" w:hAnsi="Bookman Old Style" w:cs="Times New Roman"/>
          <w:bCs/>
          <w:i w:val="0"/>
          <w:iCs w:val="0"/>
          <w:color w:val="auto"/>
          <w:sz w:val="20"/>
          <w:szCs w:val="20"/>
        </w:rPr>
        <w:t>Temkin adsorption isotherm constants</w:t>
      </w:r>
    </w:p>
    <w:tbl>
      <w:tblPr>
        <w:tblStyle w:val="TableGrid"/>
        <w:tblW w:w="9330" w:type="dxa"/>
        <w:tblLook w:val="04A0" w:firstRow="1" w:lastRow="0" w:firstColumn="1" w:lastColumn="0" w:noHBand="0" w:noVBand="1"/>
      </w:tblPr>
      <w:tblGrid>
        <w:gridCol w:w="1417"/>
        <w:gridCol w:w="2950"/>
        <w:gridCol w:w="1634"/>
        <w:gridCol w:w="1389"/>
        <w:gridCol w:w="1940"/>
      </w:tblGrid>
      <w:tr w:rsidR="00E77AD8" w:rsidRPr="00C42921" w14:paraId="0EDEE489" w14:textId="77777777" w:rsidTr="00563F06">
        <w:trPr>
          <w:trHeight w:val="24"/>
        </w:trPr>
        <w:tc>
          <w:tcPr>
            <w:tcW w:w="1417" w:type="dxa"/>
            <w:noWrap/>
          </w:tcPr>
          <w:p w14:paraId="3B0E9003" w14:textId="77777777" w:rsidR="00E77AD8" w:rsidRPr="00C42921" w:rsidRDefault="00E77AD8" w:rsidP="004E593C">
            <w:pPr>
              <w:jc w:val="both"/>
              <w:rPr>
                <w:rFonts w:ascii="Bookman Old Style" w:hAnsi="Bookman Old Style" w:cs="Times New Roman"/>
                <w:sz w:val="20"/>
                <w:szCs w:val="20"/>
                <w:lang w:val="en-US"/>
              </w:rPr>
            </w:pPr>
          </w:p>
        </w:tc>
        <w:tc>
          <w:tcPr>
            <w:tcW w:w="2950" w:type="dxa"/>
            <w:noWrap/>
          </w:tcPr>
          <w:p w14:paraId="38B798EC" w14:textId="459EBCF2" w:rsidR="00E77AD8" w:rsidRPr="00C42921" w:rsidRDefault="00E77AD8" w:rsidP="004E593C">
            <w:pPr>
              <w:jc w:val="both"/>
              <w:rPr>
                <w:rFonts w:ascii="Bookman Old Style" w:hAnsi="Bookman Old Style" w:cs="Times New Roman"/>
                <w:bCs/>
                <w:sz w:val="20"/>
                <w:szCs w:val="20"/>
              </w:rPr>
            </w:pPr>
            <w:r w:rsidRPr="00C42921">
              <w:rPr>
                <w:rFonts w:ascii="Bookman Old Style" w:hAnsi="Bookman Old Style" w:cs="Times New Roman"/>
                <w:bCs/>
                <w:sz w:val="20"/>
                <w:szCs w:val="20"/>
              </w:rPr>
              <w:t xml:space="preserve">CONSTANTS </w:t>
            </w:r>
          </w:p>
        </w:tc>
        <w:tc>
          <w:tcPr>
            <w:tcW w:w="1634" w:type="dxa"/>
            <w:noWrap/>
          </w:tcPr>
          <w:p w14:paraId="76725F03" w14:textId="4664055B" w:rsidR="00E77AD8" w:rsidRPr="00C42921" w:rsidRDefault="00E77AD8" w:rsidP="004E593C">
            <w:pPr>
              <w:jc w:val="both"/>
              <w:rPr>
                <w:rFonts w:ascii="Bookman Old Style" w:hAnsi="Bookman Old Style" w:cs="Times New Roman"/>
                <w:b/>
                <w:bCs/>
                <w:sz w:val="20"/>
                <w:szCs w:val="20"/>
              </w:rPr>
            </w:pPr>
            <w:r w:rsidRPr="00C42921">
              <w:rPr>
                <w:rFonts w:ascii="Bookman Old Style" w:hAnsi="Bookman Old Style" w:cs="Times New Roman"/>
                <w:b/>
                <w:bCs/>
                <w:sz w:val="20"/>
                <w:szCs w:val="20"/>
              </w:rPr>
              <w:t>Lead</w:t>
            </w:r>
          </w:p>
        </w:tc>
        <w:tc>
          <w:tcPr>
            <w:tcW w:w="1389" w:type="dxa"/>
            <w:noWrap/>
          </w:tcPr>
          <w:p w14:paraId="1CB3E8A8" w14:textId="6A716F68" w:rsidR="00E77AD8" w:rsidRPr="00C42921" w:rsidRDefault="00E77AD8" w:rsidP="004E593C">
            <w:pPr>
              <w:jc w:val="both"/>
              <w:rPr>
                <w:rFonts w:ascii="Bookman Old Style" w:hAnsi="Bookman Old Style" w:cs="Times New Roman"/>
                <w:b/>
                <w:bCs/>
                <w:sz w:val="20"/>
                <w:szCs w:val="20"/>
              </w:rPr>
            </w:pPr>
            <w:r w:rsidRPr="00C42921">
              <w:rPr>
                <w:rFonts w:ascii="Bookman Old Style" w:hAnsi="Bookman Old Style" w:cs="Times New Roman"/>
                <w:b/>
                <w:bCs/>
                <w:sz w:val="20"/>
                <w:szCs w:val="20"/>
              </w:rPr>
              <w:t>Copper</w:t>
            </w:r>
          </w:p>
        </w:tc>
        <w:tc>
          <w:tcPr>
            <w:tcW w:w="1940" w:type="dxa"/>
            <w:noWrap/>
          </w:tcPr>
          <w:p w14:paraId="3CF14488" w14:textId="14944C4E" w:rsidR="00E77AD8" w:rsidRPr="00C42921" w:rsidRDefault="00E77AD8" w:rsidP="004E593C">
            <w:pPr>
              <w:jc w:val="both"/>
              <w:rPr>
                <w:rFonts w:ascii="Bookman Old Style" w:hAnsi="Bookman Old Style" w:cs="Times New Roman"/>
                <w:b/>
                <w:bCs/>
                <w:sz w:val="20"/>
                <w:szCs w:val="20"/>
              </w:rPr>
            </w:pPr>
            <w:r w:rsidRPr="00C42921">
              <w:rPr>
                <w:rFonts w:ascii="Bookman Old Style" w:hAnsi="Bookman Old Style" w:cs="Times New Roman"/>
                <w:b/>
                <w:bCs/>
                <w:sz w:val="20"/>
                <w:szCs w:val="20"/>
              </w:rPr>
              <w:t>Cadmium</w:t>
            </w:r>
          </w:p>
        </w:tc>
      </w:tr>
      <w:tr w:rsidR="00E77AD8" w:rsidRPr="00C42921" w14:paraId="756E3B79" w14:textId="77777777" w:rsidTr="00563F06">
        <w:trPr>
          <w:trHeight w:val="24"/>
        </w:trPr>
        <w:tc>
          <w:tcPr>
            <w:tcW w:w="1417" w:type="dxa"/>
            <w:vMerge w:val="restart"/>
            <w:noWrap/>
            <w:hideMark/>
          </w:tcPr>
          <w:p w14:paraId="27BFFFC5" w14:textId="282F5537" w:rsidR="00E77AD8" w:rsidRPr="00C42921" w:rsidRDefault="00E77AD8" w:rsidP="004E593C">
            <w:pPr>
              <w:jc w:val="both"/>
              <w:rPr>
                <w:rFonts w:ascii="Bookman Old Style" w:hAnsi="Bookman Old Style" w:cs="Times New Roman"/>
                <w:b/>
                <w:bCs/>
                <w:sz w:val="20"/>
                <w:szCs w:val="20"/>
              </w:rPr>
            </w:pPr>
            <w:r w:rsidRPr="00C42921">
              <w:rPr>
                <w:rFonts w:ascii="Bookman Old Style" w:hAnsi="Bookman Old Style" w:cs="Times New Roman"/>
                <w:b/>
                <w:bCs/>
                <w:sz w:val="20"/>
                <w:szCs w:val="20"/>
              </w:rPr>
              <w:t>M-Kaolinite</w:t>
            </w:r>
          </w:p>
        </w:tc>
        <w:tc>
          <w:tcPr>
            <w:tcW w:w="2950" w:type="dxa"/>
            <w:noWrap/>
          </w:tcPr>
          <w:p w14:paraId="0BC3F958" w14:textId="77777777" w:rsidR="00E77AD8" w:rsidRPr="00C42921" w:rsidRDefault="00E77AD8" w:rsidP="004E593C">
            <w:pPr>
              <w:jc w:val="both"/>
              <w:rPr>
                <w:rFonts w:ascii="Bookman Old Style" w:hAnsi="Bookman Old Style" w:cs="Times New Roman"/>
                <w:b/>
                <w:sz w:val="20"/>
                <w:szCs w:val="20"/>
              </w:rPr>
            </w:pPr>
            <w:r w:rsidRPr="00C42921">
              <w:rPr>
                <w:rFonts w:ascii="Bookman Old Style" w:hAnsi="Bookman Old Style" w:cs="Times New Roman"/>
                <w:b/>
                <w:sz w:val="20"/>
                <w:szCs w:val="20"/>
              </w:rPr>
              <w:t>K</w:t>
            </w:r>
            <w:r w:rsidRPr="00C42921">
              <w:rPr>
                <w:rFonts w:ascii="Bookman Old Style" w:hAnsi="Bookman Old Style" w:cs="Times New Roman"/>
                <w:b/>
                <w:sz w:val="20"/>
                <w:szCs w:val="20"/>
                <w:vertAlign w:val="subscript"/>
              </w:rPr>
              <w:t>T</w:t>
            </w:r>
            <w:r w:rsidRPr="00C42921">
              <w:rPr>
                <w:rFonts w:ascii="Bookman Old Style" w:hAnsi="Bookman Old Style" w:cs="Times New Roman"/>
                <w:b/>
                <w:sz w:val="20"/>
                <w:szCs w:val="20"/>
              </w:rPr>
              <w:t>(L/mg)</w:t>
            </w:r>
          </w:p>
        </w:tc>
        <w:tc>
          <w:tcPr>
            <w:tcW w:w="1634" w:type="dxa"/>
            <w:noWrap/>
            <w:hideMark/>
          </w:tcPr>
          <w:p w14:paraId="7F889F18" w14:textId="77777777" w:rsidR="00E77AD8" w:rsidRPr="00C42921" w:rsidRDefault="00E77AD8" w:rsidP="004E593C">
            <w:pPr>
              <w:jc w:val="both"/>
              <w:rPr>
                <w:rFonts w:ascii="Bookman Old Style" w:hAnsi="Bookman Old Style" w:cs="Times New Roman"/>
                <w:sz w:val="20"/>
                <w:szCs w:val="20"/>
              </w:rPr>
            </w:pPr>
            <w:r w:rsidRPr="00C42921">
              <w:rPr>
                <w:rFonts w:ascii="Bookman Old Style" w:hAnsi="Bookman Old Style" w:cs="Times New Roman"/>
                <w:sz w:val="20"/>
                <w:szCs w:val="20"/>
              </w:rPr>
              <w:t>4.142331</w:t>
            </w:r>
          </w:p>
        </w:tc>
        <w:tc>
          <w:tcPr>
            <w:tcW w:w="1389" w:type="dxa"/>
            <w:noWrap/>
            <w:hideMark/>
          </w:tcPr>
          <w:p w14:paraId="374C5208" w14:textId="77777777" w:rsidR="00E77AD8" w:rsidRPr="00C42921" w:rsidRDefault="00E77AD8" w:rsidP="004E593C">
            <w:pPr>
              <w:jc w:val="both"/>
              <w:rPr>
                <w:rFonts w:ascii="Bookman Old Style" w:hAnsi="Bookman Old Style" w:cs="Times New Roman"/>
                <w:sz w:val="20"/>
                <w:szCs w:val="20"/>
              </w:rPr>
            </w:pPr>
            <w:r w:rsidRPr="00C42921">
              <w:rPr>
                <w:rFonts w:ascii="Bookman Old Style" w:hAnsi="Bookman Old Style" w:cs="Times New Roman"/>
                <w:sz w:val="20"/>
                <w:szCs w:val="20"/>
              </w:rPr>
              <w:t>2.855076</w:t>
            </w:r>
          </w:p>
        </w:tc>
        <w:tc>
          <w:tcPr>
            <w:tcW w:w="1940" w:type="dxa"/>
            <w:noWrap/>
            <w:hideMark/>
          </w:tcPr>
          <w:p w14:paraId="05F3CF8E" w14:textId="77777777" w:rsidR="00E77AD8" w:rsidRPr="00C42921" w:rsidRDefault="00E77AD8" w:rsidP="004E593C">
            <w:pPr>
              <w:jc w:val="both"/>
              <w:rPr>
                <w:rFonts w:ascii="Bookman Old Style" w:hAnsi="Bookman Old Style" w:cs="Times New Roman"/>
                <w:sz w:val="20"/>
                <w:szCs w:val="20"/>
              </w:rPr>
            </w:pPr>
            <w:r w:rsidRPr="00C42921">
              <w:rPr>
                <w:rFonts w:ascii="Bookman Old Style" w:hAnsi="Bookman Old Style" w:cs="Times New Roman"/>
                <w:sz w:val="20"/>
                <w:szCs w:val="20"/>
              </w:rPr>
              <w:t>0.782683</w:t>
            </w:r>
          </w:p>
        </w:tc>
      </w:tr>
      <w:tr w:rsidR="00E77AD8" w:rsidRPr="00C42921" w14:paraId="36CF8A66" w14:textId="77777777" w:rsidTr="00563F06">
        <w:trPr>
          <w:trHeight w:val="24"/>
        </w:trPr>
        <w:tc>
          <w:tcPr>
            <w:tcW w:w="1417" w:type="dxa"/>
            <w:vMerge/>
            <w:noWrap/>
            <w:hideMark/>
          </w:tcPr>
          <w:p w14:paraId="20EC7656" w14:textId="77777777" w:rsidR="00E77AD8" w:rsidRPr="00C42921" w:rsidRDefault="00E77AD8" w:rsidP="004E593C">
            <w:pPr>
              <w:jc w:val="both"/>
              <w:rPr>
                <w:rFonts w:ascii="Bookman Old Style" w:hAnsi="Bookman Old Style" w:cs="Times New Roman"/>
                <w:b/>
                <w:bCs/>
                <w:sz w:val="20"/>
                <w:szCs w:val="20"/>
              </w:rPr>
            </w:pPr>
          </w:p>
        </w:tc>
        <w:tc>
          <w:tcPr>
            <w:tcW w:w="2950" w:type="dxa"/>
            <w:noWrap/>
          </w:tcPr>
          <w:p w14:paraId="2A8491F1" w14:textId="77777777" w:rsidR="00E77AD8" w:rsidRPr="00C42921" w:rsidRDefault="00E77AD8" w:rsidP="004E593C">
            <w:pPr>
              <w:jc w:val="both"/>
              <w:rPr>
                <w:rFonts w:ascii="Bookman Old Style" w:hAnsi="Bookman Old Style" w:cs="Times New Roman"/>
                <w:b/>
                <w:sz w:val="20"/>
                <w:szCs w:val="20"/>
              </w:rPr>
            </w:pPr>
            <w:r w:rsidRPr="00C42921">
              <w:rPr>
                <w:rFonts w:ascii="Bookman Old Style" w:hAnsi="Bookman Old Style" w:cs="Times New Roman"/>
                <w:b/>
                <w:sz w:val="20"/>
                <w:szCs w:val="20"/>
              </w:rPr>
              <w:t>B(J/mol)</w:t>
            </w:r>
          </w:p>
        </w:tc>
        <w:tc>
          <w:tcPr>
            <w:tcW w:w="1634" w:type="dxa"/>
            <w:noWrap/>
            <w:hideMark/>
          </w:tcPr>
          <w:p w14:paraId="7FDD7245" w14:textId="77777777" w:rsidR="00E77AD8" w:rsidRPr="00C42921" w:rsidRDefault="00E77AD8" w:rsidP="004E593C">
            <w:pPr>
              <w:jc w:val="both"/>
              <w:rPr>
                <w:rFonts w:ascii="Bookman Old Style" w:hAnsi="Bookman Old Style" w:cs="Times New Roman"/>
                <w:sz w:val="20"/>
                <w:szCs w:val="20"/>
              </w:rPr>
            </w:pPr>
            <w:r w:rsidRPr="00C42921">
              <w:rPr>
                <w:rFonts w:ascii="Bookman Old Style" w:hAnsi="Bookman Old Style" w:cs="Times New Roman"/>
                <w:sz w:val="20"/>
                <w:szCs w:val="20"/>
              </w:rPr>
              <w:t>8.118019</w:t>
            </w:r>
          </w:p>
        </w:tc>
        <w:tc>
          <w:tcPr>
            <w:tcW w:w="1389" w:type="dxa"/>
            <w:noWrap/>
            <w:hideMark/>
          </w:tcPr>
          <w:p w14:paraId="6D75BAD3" w14:textId="77777777" w:rsidR="00E77AD8" w:rsidRPr="00C42921" w:rsidRDefault="00E77AD8" w:rsidP="004E593C">
            <w:pPr>
              <w:jc w:val="both"/>
              <w:rPr>
                <w:rFonts w:ascii="Bookman Old Style" w:hAnsi="Bookman Old Style" w:cs="Times New Roman"/>
                <w:sz w:val="20"/>
                <w:szCs w:val="20"/>
              </w:rPr>
            </w:pPr>
            <w:r w:rsidRPr="00C42921">
              <w:rPr>
                <w:rFonts w:ascii="Bookman Old Style" w:hAnsi="Bookman Old Style" w:cs="Times New Roman"/>
                <w:sz w:val="20"/>
                <w:szCs w:val="20"/>
              </w:rPr>
              <w:t>9.730484</w:t>
            </w:r>
          </w:p>
        </w:tc>
        <w:tc>
          <w:tcPr>
            <w:tcW w:w="1940" w:type="dxa"/>
            <w:noWrap/>
            <w:hideMark/>
          </w:tcPr>
          <w:p w14:paraId="588D10EF" w14:textId="77777777" w:rsidR="00E77AD8" w:rsidRPr="00C42921" w:rsidRDefault="00E77AD8" w:rsidP="004E593C">
            <w:pPr>
              <w:jc w:val="both"/>
              <w:rPr>
                <w:rFonts w:ascii="Bookman Old Style" w:hAnsi="Bookman Old Style" w:cs="Times New Roman"/>
                <w:sz w:val="20"/>
                <w:szCs w:val="20"/>
              </w:rPr>
            </w:pPr>
            <w:r w:rsidRPr="00C42921">
              <w:rPr>
                <w:rFonts w:ascii="Bookman Old Style" w:hAnsi="Bookman Old Style" w:cs="Times New Roman"/>
                <w:sz w:val="20"/>
                <w:szCs w:val="20"/>
              </w:rPr>
              <w:t>4.918514</w:t>
            </w:r>
          </w:p>
        </w:tc>
      </w:tr>
      <w:tr w:rsidR="00E77AD8" w:rsidRPr="00C42921" w14:paraId="2D54DAE2" w14:textId="77777777" w:rsidTr="00563F06">
        <w:trPr>
          <w:trHeight w:val="24"/>
        </w:trPr>
        <w:tc>
          <w:tcPr>
            <w:tcW w:w="1417" w:type="dxa"/>
            <w:vMerge/>
            <w:noWrap/>
            <w:hideMark/>
          </w:tcPr>
          <w:p w14:paraId="52FD4245" w14:textId="77777777" w:rsidR="00E77AD8" w:rsidRPr="00C42921" w:rsidRDefault="00E77AD8" w:rsidP="004E593C">
            <w:pPr>
              <w:jc w:val="both"/>
              <w:rPr>
                <w:rFonts w:ascii="Bookman Old Style" w:hAnsi="Bookman Old Style" w:cs="Times New Roman"/>
                <w:b/>
                <w:bCs/>
                <w:sz w:val="20"/>
                <w:szCs w:val="20"/>
              </w:rPr>
            </w:pPr>
          </w:p>
        </w:tc>
        <w:tc>
          <w:tcPr>
            <w:tcW w:w="2950" w:type="dxa"/>
            <w:noWrap/>
          </w:tcPr>
          <w:p w14:paraId="58E43B63" w14:textId="77777777" w:rsidR="00E77AD8" w:rsidRPr="00C42921" w:rsidRDefault="00E77AD8" w:rsidP="004E593C">
            <w:pPr>
              <w:jc w:val="both"/>
              <w:rPr>
                <w:rFonts w:ascii="Bookman Old Style" w:hAnsi="Bookman Old Style" w:cs="Times New Roman"/>
                <w:b/>
                <w:sz w:val="20"/>
                <w:szCs w:val="20"/>
                <w:vertAlign w:val="superscript"/>
              </w:rPr>
            </w:pPr>
            <w:r w:rsidRPr="00C42921">
              <w:rPr>
                <w:rFonts w:ascii="Bookman Old Style" w:hAnsi="Bookman Old Style" w:cs="Times New Roman"/>
                <w:b/>
                <w:sz w:val="20"/>
                <w:szCs w:val="20"/>
              </w:rPr>
              <w:t>R</w:t>
            </w:r>
            <w:r w:rsidRPr="00C42921">
              <w:rPr>
                <w:rFonts w:ascii="Bookman Old Style" w:hAnsi="Bookman Old Style" w:cs="Times New Roman"/>
                <w:b/>
                <w:sz w:val="20"/>
                <w:szCs w:val="20"/>
                <w:vertAlign w:val="superscript"/>
              </w:rPr>
              <w:t>2</w:t>
            </w:r>
          </w:p>
        </w:tc>
        <w:tc>
          <w:tcPr>
            <w:tcW w:w="1634" w:type="dxa"/>
            <w:noWrap/>
            <w:hideMark/>
          </w:tcPr>
          <w:p w14:paraId="66F43EBD" w14:textId="77777777" w:rsidR="00E77AD8" w:rsidRPr="00C42921" w:rsidRDefault="00E77AD8" w:rsidP="004E593C">
            <w:pPr>
              <w:jc w:val="both"/>
              <w:rPr>
                <w:rFonts w:ascii="Bookman Old Style" w:hAnsi="Bookman Old Style" w:cs="Times New Roman"/>
                <w:sz w:val="20"/>
                <w:szCs w:val="20"/>
              </w:rPr>
            </w:pPr>
            <w:r w:rsidRPr="00C42921">
              <w:rPr>
                <w:rFonts w:ascii="Bookman Old Style" w:hAnsi="Bookman Old Style" w:cs="Times New Roman"/>
                <w:sz w:val="20"/>
                <w:szCs w:val="20"/>
              </w:rPr>
              <w:t>0.929582</w:t>
            </w:r>
          </w:p>
        </w:tc>
        <w:tc>
          <w:tcPr>
            <w:tcW w:w="1389" w:type="dxa"/>
            <w:noWrap/>
            <w:hideMark/>
          </w:tcPr>
          <w:p w14:paraId="4317C349" w14:textId="77777777" w:rsidR="00E77AD8" w:rsidRPr="00C42921" w:rsidRDefault="00E77AD8" w:rsidP="004E593C">
            <w:pPr>
              <w:jc w:val="both"/>
              <w:rPr>
                <w:rFonts w:ascii="Bookman Old Style" w:hAnsi="Bookman Old Style" w:cs="Times New Roman"/>
                <w:sz w:val="20"/>
                <w:szCs w:val="20"/>
              </w:rPr>
            </w:pPr>
            <w:r w:rsidRPr="00C42921">
              <w:rPr>
                <w:rFonts w:ascii="Bookman Old Style" w:hAnsi="Bookman Old Style" w:cs="Times New Roman"/>
                <w:sz w:val="20"/>
                <w:szCs w:val="20"/>
              </w:rPr>
              <w:t>0.9963</w:t>
            </w:r>
          </w:p>
        </w:tc>
        <w:tc>
          <w:tcPr>
            <w:tcW w:w="1940" w:type="dxa"/>
            <w:noWrap/>
            <w:hideMark/>
          </w:tcPr>
          <w:p w14:paraId="01AB8D35" w14:textId="77777777" w:rsidR="00E77AD8" w:rsidRPr="00C42921" w:rsidRDefault="00E77AD8" w:rsidP="004E593C">
            <w:pPr>
              <w:jc w:val="both"/>
              <w:rPr>
                <w:rFonts w:ascii="Bookman Old Style" w:hAnsi="Bookman Old Style" w:cs="Times New Roman"/>
                <w:sz w:val="20"/>
                <w:szCs w:val="20"/>
              </w:rPr>
            </w:pPr>
            <w:r w:rsidRPr="00C42921">
              <w:rPr>
                <w:rFonts w:ascii="Bookman Old Style" w:hAnsi="Bookman Old Style" w:cs="Times New Roman"/>
                <w:sz w:val="20"/>
                <w:szCs w:val="20"/>
              </w:rPr>
              <w:t>0.99149</w:t>
            </w:r>
          </w:p>
        </w:tc>
      </w:tr>
      <w:tr w:rsidR="00E77AD8" w:rsidRPr="00C42921" w14:paraId="429B5235" w14:textId="77777777" w:rsidTr="00563F06">
        <w:trPr>
          <w:trHeight w:val="24"/>
        </w:trPr>
        <w:tc>
          <w:tcPr>
            <w:tcW w:w="1417" w:type="dxa"/>
            <w:vMerge w:val="restart"/>
            <w:noWrap/>
            <w:hideMark/>
          </w:tcPr>
          <w:p w14:paraId="2B5DE586" w14:textId="56CD60FD" w:rsidR="00E77AD8" w:rsidRPr="00C42921" w:rsidRDefault="00E77AD8" w:rsidP="004E593C">
            <w:pPr>
              <w:jc w:val="both"/>
              <w:rPr>
                <w:rFonts w:ascii="Bookman Old Style" w:hAnsi="Bookman Old Style" w:cs="Times New Roman"/>
                <w:b/>
                <w:bCs/>
                <w:sz w:val="20"/>
                <w:szCs w:val="20"/>
              </w:rPr>
            </w:pPr>
            <w:r w:rsidRPr="00C42921">
              <w:rPr>
                <w:rFonts w:ascii="Bookman Old Style" w:hAnsi="Bookman Old Style" w:cs="Times New Roman"/>
                <w:b/>
                <w:bCs/>
                <w:sz w:val="20"/>
                <w:szCs w:val="20"/>
              </w:rPr>
              <w:t>Kaolinite</w:t>
            </w:r>
          </w:p>
        </w:tc>
        <w:tc>
          <w:tcPr>
            <w:tcW w:w="2950" w:type="dxa"/>
            <w:noWrap/>
          </w:tcPr>
          <w:p w14:paraId="4C3B12DB" w14:textId="77777777" w:rsidR="00E77AD8" w:rsidRPr="00C42921" w:rsidRDefault="00E77AD8" w:rsidP="004E593C">
            <w:pPr>
              <w:jc w:val="both"/>
              <w:rPr>
                <w:rFonts w:ascii="Bookman Old Style" w:hAnsi="Bookman Old Style" w:cs="Times New Roman"/>
                <w:b/>
                <w:sz w:val="20"/>
                <w:szCs w:val="20"/>
              </w:rPr>
            </w:pPr>
            <w:r w:rsidRPr="00C42921">
              <w:rPr>
                <w:rFonts w:ascii="Bookman Old Style" w:hAnsi="Bookman Old Style" w:cs="Times New Roman"/>
                <w:b/>
                <w:sz w:val="20"/>
                <w:szCs w:val="20"/>
              </w:rPr>
              <w:t>K</w:t>
            </w:r>
            <w:r w:rsidRPr="00C42921">
              <w:rPr>
                <w:rFonts w:ascii="Bookman Old Style" w:hAnsi="Bookman Old Style" w:cs="Times New Roman"/>
                <w:b/>
                <w:sz w:val="20"/>
                <w:szCs w:val="20"/>
                <w:vertAlign w:val="subscript"/>
              </w:rPr>
              <w:t>T</w:t>
            </w:r>
            <w:r w:rsidRPr="00C42921">
              <w:rPr>
                <w:rFonts w:ascii="Bookman Old Style" w:hAnsi="Bookman Old Style" w:cs="Times New Roman"/>
                <w:b/>
                <w:sz w:val="20"/>
                <w:szCs w:val="20"/>
              </w:rPr>
              <w:t>(L/mg)</w:t>
            </w:r>
          </w:p>
        </w:tc>
        <w:tc>
          <w:tcPr>
            <w:tcW w:w="1634" w:type="dxa"/>
            <w:noWrap/>
            <w:hideMark/>
          </w:tcPr>
          <w:p w14:paraId="0D32CEEF" w14:textId="77777777" w:rsidR="00E77AD8" w:rsidRPr="00C42921" w:rsidRDefault="00E77AD8" w:rsidP="004E593C">
            <w:pPr>
              <w:jc w:val="both"/>
              <w:rPr>
                <w:rFonts w:ascii="Bookman Old Style" w:hAnsi="Bookman Old Style" w:cs="Times New Roman"/>
                <w:sz w:val="20"/>
                <w:szCs w:val="20"/>
              </w:rPr>
            </w:pPr>
            <w:r w:rsidRPr="00C42921">
              <w:rPr>
                <w:rFonts w:ascii="Bookman Old Style" w:hAnsi="Bookman Old Style" w:cs="Times New Roman"/>
                <w:sz w:val="20"/>
                <w:szCs w:val="20"/>
              </w:rPr>
              <w:t>15.15285</w:t>
            </w:r>
          </w:p>
        </w:tc>
        <w:tc>
          <w:tcPr>
            <w:tcW w:w="1389" w:type="dxa"/>
            <w:noWrap/>
            <w:hideMark/>
          </w:tcPr>
          <w:p w14:paraId="71395FEB" w14:textId="77777777" w:rsidR="00E77AD8" w:rsidRPr="00C42921" w:rsidRDefault="00E77AD8" w:rsidP="004E593C">
            <w:pPr>
              <w:jc w:val="both"/>
              <w:rPr>
                <w:rFonts w:ascii="Bookman Old Style" w:hAnsi="Bookman Old Style" w:cs="Times New Roman"/>
                <w:sz w:val="20"/>
                <w:szCs w:val="20"/>
              </w:rPr>
            </w:pPr>
            <w:r w:rsidRPr="00C42921">
              <w:rPr>
                <w:rFonts w:ascii="Bookman Old Style" w:hAnsi="Bookman Old Style" w:cs="Times New Roman"/>
                <w:sz w:val="20"/>
                <w:szCs w:val="20"/>
              </w:rPr>
              <w:t>8.257104</w:t>
            </w:r>
          </w:p>
        </w:tc>
        <w:tc>
          <w:tcPr>
            <w:tcW w:w="1940" w:type="dxa"/>
            <w:noWrap/>
            <w:hideMark/>
          </w:tcPr>
          <w:p w14:paraId="4121A3F2" w14:textId="77777777" w:rsidR="00E77AD8" w:rsidRPr="00C42921" w:rsidRDefault="00E77AD8" w:rsidP="004E593C">
            <w:pPr>
              <w:jc w:val="both"/>
              <w:rPr>
                <w:rFonts w:ascii="Bookman Old Style" w:hAnsi="Bookman Old Style" w:cs="Times New Roman"/>
                <w:sz w:val="20"/>
                <w:szCs w:val="20"/>
              </w:rPr>
            </w:pPr>
            <w:r w:rsidRPr="00C42921">
              <w:rPr>
                <w:rFonts w:ascii="Bookman Old Style" w:hAnsi="Bookman Old Style" w:cs="Times New Roman"/>
                <w:sz w:val="20"/>
                <w:szCs w:val="20"/>
              </w:rPr>
              <w:t>39.53823</w:t>
            </w:r>
          </w:p>
        </w:tc>
      </w:tr>
      <w:tr w:rsidR="00E77AD8" w:rsidRPr="00C42921" w14:paraId="7E4CB4E0" w14:textId="77777777" w:rsidTr="00563F06">
        <w:trPr>
          <w:trHeight w:val="24"/>
        </w:trPr>
        <w:tc>
          <w:tcPr>
            <w:tcW w:w="1417" w:type="dxa"/>
            <w:vMerge/>
            <w:noWrap/>
            <w:hideMark/>
          </w:tcPr>
          <w:p w14:paraId="5BAD862E" w14:textId="77777777" w:rsidR="00E77AD8" w:rsidRPr="00C42921" w:rsidRDefault="00E77AD8" w:rsidP="004E593C">
            <w:pPr>
              <w:jc w:val="both"/>
              <w:rPr>
                <w:rFonts w:ascii="Bookman Old Style" w:hAnsi="Bookman Old Style" w:cs="Times New Roman"/>
                <w:sz w:val="20"/>
                <w:szCs w:val="20"/>
              </w:rPr>
            </w:pPr>
          </w:p>
        </w:tc>
        <w:tc>
          <w:tcPr>
            <w:tcW w:w="2950" w:type="dxa"/>
            <w:noWrap/>
          </w:tcPr>
          <w:p w14:paraId="2B018521" w14:textId="77777777" w:rsidR="00E77AD8" w:rsidRPr="00C42921" w:rsidRDefault="00E77AD8" w:rsidP="004E593C">
            <w:pPr>
              <w:jc w:val="both"/>
              <w:rPr>
                <w:rFonts w:ascii="Bookman Old Style" w:hAnsi="Bookman Old Style" w:cs="Times New Roman"/>
                <w:b/>
                <w:sz w:val="20"/>
                <w:szCs w:val="20"/>
              </w:rPr>
            </w:pPr>
            <w:r w:rsidRPr="00C42921">
              <w:rPr>
                <w:rFonts w:ascii="Bookman Old Style" w:hAnsi="Bookman Old Style" w:cs="Times New Roman"/>
                <w:b/>
                <w:sz w:val="20"/>
                <w:szCs w:val="20"/>
              </w:rPr>
              <w:t>B(J/mol)</w:t>
            </w:r>
          </w:p>
        </w:tc>
        <w:tc>
          <w:tcPr>
            <w:tcW w:w="1634" w:type="dxa"/>
            <w:noWrap/>
            <w:hideMark/>
          </w:tcPr>
          <w:p w14:paraId="180044F0" w14:textId="77777777" w:rsidR="00E77AD8" w:rsidRPr="00C42921" w:rsidRDefault="00E77AD8" w:rsidP="004E593C">
            <w:pPr>
              <w:jc w:val="both"/>
              <w:rPr>
                <w:rFonts w:ascii="Bookman Old Style" w:hAnsi="Bookman Old Style" w:cs="Times New Roman"/>
                <w:sz w:val="20"/>
                <w:szCs w:val="20"/>
              </w:rPr>
            </w:pPr>
            <w:r w:rsidRPr="00C42921">
              <w:rPr>
                <w:rFonts w:ascii="Bookman Old Style" w:hAnsi="Bookman Old Style" w:cs="Times New Roman"/>
                <w:sz w:val="20"/>
                <w:szCs w:val="20"/>
              </w:rPr>
              <w:t>6.452853</w:t>
            </w:r>
          </w:p>
        </w:tc>
        <w:tc>
          <w:tcPr>
            <w:tcW w:w="1389" w:type="dxa"/>
            <w:noWrap/>
            <w:hideMark/>
          </w:tcPr>
          <w:p w14:paraId="5D6179B6" w14:textId="77777777" w:rsidR="00E77AD8" w:rsidRPr="00C42921" w:rsidRDefault="00E77AD8" w:rsidP="004E593C">
            <w:pPr>
              <w:jc w:val="both"/>
              <w:rPr>
                <w:rFonts w:ascii="Bookman Old Style" w:hAnsi="Bookman Old Style" w:cs="Times New Roman"/>
                <w:sz w:val="20"/>
                <w:szCs w:val="20"/>
              </w:rPr>
            </w:pPr>
            <w:r w:rsidRPr="00C42921">
              <w:rPr>
                <w:rFonts w:ascii="Bookman Old Style" w:hAnsi="Bookman Old Style" w:cs="Times New Roman"/>
                <w:sz w:val="20"/>
                <w:szCs w:val="20"/>
              </w:rPr>
              <w:t>8.578505</w:t>
            </w:r>
          </w:p>
        </w:tc>
        <w:tc>
          <w:tcPr>
            <w:tcW w:w="1940" w:type="dxa"/>
            <w:noWrap/>
            <w:hideMark/>
          </w:tcPr>
          <w:p w14:paraId="7F8722BD" w14:textId="77777777" w:rsidR="00E77AD8" w:rsidRPr="00C42921" w:rsidRDefault="00E77AD8" w:rsidP="004E593C">
            <w:pPr>
              <w:jc w:val="both"/>
              <w:rPr>
                <w:rFonts w:ascii="Bookman Old Style" w:hAnsi="Bookman Old Style" w:cs="Times New Roman"/>
                <w:sz w:val="20"/>
                <w:szCs w:val="20"/>
              </w:rPr>
            </w:pPr>
            <w:r w:rsidRPr="00C42921">
              <w:rPr>
                <w:rFonts w:ascii="Bookman Old Style" w:hAnsi="Bookman Old Style" w:cs="Times New Roman"/>
                <w:sz w:val="20"/>
                <w:szCs w:val="20"/>
              </w:rPr>
              <w:t>5.881098</w:t>
            </w:r>
          </w:p>
        </w:tc>
      </w:tr>
      <w:tr w:rsidR="00E77AD8" w:rsidRPr="00C42921" w14:paraId="373CC885" w14:textId="77777777" w:rsidTr="00563F06">
        <w:trPr>
          <w:trHeight w:val="24"/>
        </w:trPr>
        <w:tc>
          <w:tcPr>
            <w:tcW w:w="1417" w:type="dxa"/>
            <w:vMerge/>
            <w:noWrap/>
            <w:hideMark/>
          </w:tcPr>
          <w:p w14:paraId="5FC3FE44" w14:textId="77777777" w:rsidR="00E77AD8" w:rsidRPr="00C42921" w:rsidRDefault="00E77AD8" w:rsidP="004E593C">
            <w:pPr>
              <w:jc w:val="both"/>
              <w:rPr>
                <w:rFonts w:ascii="Bookman Old Style" w:hAnsi="Bookman Old Style" w:cs="Times New Roman"/>
                <w:sz w:val="20"/>
                <w:szCs w:val="20"/>
              </w:rPr>
            </w:pPr>
          </w:p>
        </w:tc>
        <w:tc>
          <w:tcPr>
            <w:tcW w:w="2950" w:type="dxa"/>
            <w:noWrap/>
          </w:tcPr>
          <w:p w14:paraId="7CFE7182" w14:textId="77777777" w:rsidR="00E77AD8" w:rsidRPr="00C42921" w:rsidRDefault="00E77AD8" w:rsidP="004E593C">
            <w:pPr>
              <w:jc w:val="both"/>
              <w:rPr>
                <w:rFonts w:ascii="Bookman Old Style" w:hAnsi="Bookman Old Style" w:cs="Times New Roman"/>
                <w:b/>
                <w:sz w:val="20"/>
                <w:szCs w:val="20"/>
                <w:vertAlign w:val="superscript"/>
              </w:rPr>
            </w:pPr>
            <w:r w:rsidRPr="00C42921">
              <w:rPr>
                <w:rFonts w:ascii="Bookman Old Style" w:hAnsi="Bookman Old Style" w:cs="Times New Roman"/>
                <w:b/>
                <w:sz w:val="20"/>
                <w:szCs w:val="20"/>
              </w:rPr>
              <w:t>R</w:t>
            </w:r>
            <w:r w:rsidRPr="00C42921">
              <w:rPr>
                <w:rFonts w:ascii="Bookman Old Style" w:hAnsi="Bookman Old Style" w:cs="Times New Roman"/>
                <w:b/>
                <w:sz w:val="20"/>
                <w:szCs w:val="20"/>
                <w:vertAlign w:val="superscript"/>
              </w:rPr>
              <w:t>2</w:t>
            </w:r>
          </w:p>
        </w:tc>
        <w:tc>
          <w:tcPr>
            <w:tcW w:w="1634" w:type="dxa"/>
            <w:noWrap/>
            <w:hideMark/>
          </w:tcPr>
          <w:p w14:paraId="07D1FF47" w14:textId="77777777" w:rsidR="00E77AD8" w:rsidRPr="00C42921" w:rsidRDefault="00E77AD8" w:rsidP="004E593C">
            <w:pPr>
              <w:jc w:val="both"/>
              <w:rPr>
                <w:rFonts w:ascii="Bookman Old Style" w:hAnsi="Bookman Old Style" w:cs="Times New Roman"/>
                <w:sz w:val="20"/>
                <w:szCs w:val="20"/>
              </w:rPr>
            </w:pPr>
            <w:r w:rsidRPr="00C42921">
              <w:rPr>
                <w:rFonts w:ascii="Bookman Old Style" w:hAnsi="Bookman Old Style" w:cs="Times New Roman"/>
                <w:sz w:val="20"/>
                <w:szCs w:val="20"/>
              </w:rPr>
              <w:t>0.915121</w:t>
            </w:r>
          </w:p>
        </w:tc>
        <w:tc>
          <w:tcPr>
            <w:tcW w:w="1389" w:type="dxa"/>
            <w:noWrap/>
            <w:hideMark/>
          </w:tcPr>
          <w:p w14:paraId="1E3AFB52" w14:textId="77777777" w:rsidR="00E77AD8" w:rsidRPr="00C42921" w:rsidRDefault="00E77AD8" w:rsidP="004E593C">
            <w:pPr>
              <w:jc w:val="both"/>
              <w:rPr>
                <w:rFonts w:ascii="Bookman Old Style" w:hAnsi="Bookman Old Style" w:cs="Times New Roman"/>
                <w:sz w:val="20"/>
                <w:szCs w:val="20"/>
              </w:rPr>
            </w:pPr>
            <w:r w:rsidRPr="00C42921">
              <w:rPr>
                <w:rFonts w:ascii="Bookman Old Style" w:hAnsi="Bookman Old Style" w:cs="Times New Roman"/>
                <w:sz w:val="20"/>
                <w:szCs w:val="20"/>
              </w:rPr>
              <w:t>0.937422</w:t>
            </w:r>
          </w:p>
        </w:tc>
        <w:tc>
          <w:tcPr>
            <w:tcW w:w="1940" w:type="dxa"/>
            <w:noWrap/>
            <w:hideMark/>
          </w:tcPr>
          <w:p w14:paraId="57C838ED" w14:textId="77777777" w:rsidR="00E77AD8" w:rsidRPr="00C42921" w:rsidRDefault="00E77AD8" w:rsidP="004E593C">
            <w:pPr>
              <w:keepNext/>
              <w:jc w:val="both"/>
              <w:rPr>
                <w:rFonts w:ascii="Bookman Old Style" w:hAnsi="Bookman Old Style" w:cs="Times New Roman"/>
                <w:sz w:val="20"/>
                <w:szCs w:val="20"/>
              </w:rPr>
            </w:pPr>
            <w:r w:rsidRPr="00C42921">
              <w:rPr>
                <w:rFonts w:ascii="Bookman Old Style" w:hAnsi="Bookman Old Style" w:cs="Times New Roman"/>
                <w:sz w:val="20"/>
                <w:szCs w:val="20"/>
              </w:rPr>
              <w:t>0.888923</w:t>
            </w:r>
          </w:p>
        </w:tc>
      </w:tr>
    </w:tbl>
    <w:p w14:paraId="43F655D2" w14:textId="77777777" w:rsidR="00E77AD8" w:rsidRPr="00C42921" w:rsidRDefault="00E77AD8" w:rsidP="009F66D1">
      <w:pPr>
        <w:spacing w:after="0" w:line="240" w:lineRule="auto"/>
        <w:jc w:val="both"/>
        <w:rPr>
          <w:rFonts w:ascii="Bookman Old Style" w:eastAsiaTheme="minorEastAsia" w:hAnsi="Bookman Old Style" w:cs="Times New Roman"/>
          <w:sz w:val="20"/>
          <w:szCs w:val="20"/>
          <w:lang w:val="en-US"/>
        </w:rPr>
      </w:pPr>
    </w:p>
    <w:p w14:paraId="0FC51FCB" w14:textId="3427369D" w:rsidR="000B6267" w:rsidRPr="00C42921" w:rsidRDefault="004E593C" w:rsidP="006F3709">
      <w:pPr>
        <w:pStyle w:val="ListParagraph"/>
        <w:numPr>
          <w:ilvl w:val="0"/>
          <w:numId w:val="1"/>
        </w:numPr>
        <w:spacing w:after="0" w:line="276" w:lineRule="auto"/>
        <w:jc w:val="both"/>
        <w:rPr>
          <w:rFonts w:ascii="Bookman Old Style" w:hAnsi="Bookman Old Style" w:cs="Times New Roman"/>
          <w:b/>
          <w:sz w:val="20"/>
          <w:szCs w:val="20"/>
          <w:lang w:val="en-US"/>
        </w:rPr>
      </w:pPr>
      <w:r w:rsidRPr="00C42921">
        <w:rPr>
          <w:rFonts w:ascii="Bookman Old Style" w:hAnsi="Bookman Old Style" w:cs="Times New Roman"/>
          <w:b/>
          <w:sz w:val="20"/>
          <w:szCs w:val="20"/>
          <w:lang w:val="en-US"/>
        </w:rPr>
        <w:t>Adsorption kinetics</w:t>
      </w:r>
    </w:p>
    <w:p w14:paraId="279D1E34" w14:textId="2A018536" w:rsidR="000B6267" w:rsidRPr="00C42921" w:rsidRDefault="000B6267" w:rsidP="006F3709">
      <w:pPr>
        <w:spacing w:after="0" w:line="276" w:lineRule="auto"/>
        <w:jc w:val="both"/>
        <w:rPr>
          <w:rFonts w:ascii="Bookman Old Style" w:eastAsia="Times New Roman" w:hAnsi="Bookman Old Style" w:cs="Times New Roman"/>
          <w:sz w:val="20"/>
          <w:szCs w:val="20"/>
          <w:lang w:val="en-US"/>
        </w:rPr>
      </w:pPr>
      <w:r w:rsidRPr="00C42921">
        <w:rPr>
          <w:rFonts w:ascii="Bookman Old Style" w:eastAsia="Calibri" w:hAnsi="Bookman Old Style" w:cs="Times New Roman"/>
          <w:sz w:val="20"/>
          <w:szCs w:val="20"/>
          <w:lang w:val="en-US"/>
        </w:rPr>
        <w:t>The adsorption kinetics was determined at room temperature, pH</w:t>
      </w:r>
      <w:r w:rsidR="004F05C3" w:rsidRPr="00C42921">
        <w:rPr>
          <w:rFonts w:ascii="Bookman Old Style" w:eastAsia="Calibri" w:hAnsi="Bookman Old Style" w:cs="Times New Roman"/>
          <w:sz w:val="20"/>
          <w:szCs w:val="20"/>
          <w:lang w:val="en-US"/>
        </w:rPr>
        <w:t>=</w:t>
      </w:r>
      <w:r w:rsidRPr="00C42921">
        <w:rPr>
          <w:rFonts w:ascii="Bookman Old Style" w:eastAsia="Calibri" w:hAnsi="Bookman Old Style" w:cs="Times New Roman"/>
          <w:sz w:val="20"/>
          <w:szCs w:val="20"/>
          <w:lang w:val="en-US"/>
        </w:rPr>
        <w:t xml:space="preserve">7, with an initial dosage and concentration 0.050 g and 10 ppm respectively, where Ce is the concentration at equilibrium, Ct the concentration at time t,  </w:t>
      </w:r>
      <m:oMath>
        <m:sSub>
          <m:sSubPr>
            <m:ctrlPr>
              <w:rPr>
                <w:rFonts w:ascii="Cambria Math" w:eastAsia="Calibri" w:hAnsi="Cambria Math" w:cs="Times New Roman"/>
                <w:sz w:val="20"/>
                <w:szCs w:val="20"/>
              </w:rPr>
            </m:ctrlPr>
          </m:sSubPr>
          <m:e>
            <m:r>
              <m:rPr>
                <m:sty m:val="p"/>
              </m:rPr>
              <w:rPr>
                <w:rFonts w:ascii="Cambria Math" w:eastAsia="Calibri" w:hAnsi="Cambria Math" w:cs="Times New Roman"/>
                <w:sz w:val="20"/>
                <w:szCs w:val="20"/>
                <w:lang w:val="en-US"/>
              </w:rPr>
              <m:t>q</m:t>
            </m:r>
          </m:e>
          <m:sub>
            <m:r>
              <m:rPr>
                <m:sty m:val="p"/>
              </m:rPr>
              <w:rPr>
                <w:rFonts w:ascii="Cambria Math" w:eastAsia="Calibri" w:hAnsi="Cambria Math" w:cs="Times New Roman"/>
                <w:sz w:val="20"/>
                <w:szCs w:val="20"/>
                <w:lang w:val="en-US"/>
              </w:rPr>
              <m:t>e</m:t>
            </m:r>
          </m:sub>
        </m:sSub>
      </m:oMath>
      <w:r w:rsidRPr="00C42921">
        <w:rPr>
          <w:rFonts w:ascii="Bookman Old Style" w:eastAsia="Times New Roman" w:hAnsi="Bookman Old Style" w:cs="Times New Roman"/>
          <w:sz w:val="20"/>
          <w:szCs w:val="20"/>
          <w:lang w:val="en-US"/>
        </w:rPr>
        <w:t xml:space="preserve"> the adsorption capacity at equilibrium and </w:t>
      </w:r>
      <m:oMath>
        <m:sSub>
          <m:sSubPr>
            <m:ctrlPr>
              <w:rPr>
                <w:rFonts w:ascii="Cambria Math" w:eastAsia="Calibri" w:hAnsi="Cambria Math" w:cs="Times New Roman"/>
                <w:sz w:val="20"/>
                <w:szCs w:val="20"/>
              </w:rPr>
            </m:ctrlPr>
          </m:sSubPr>
          <m:e>
            <m:r>
              <m:rPr>
                <m:sty m:val="p"/>
              </m:rPr>
              <w:rPr>
                <w:rFonts w:ascii="Cambria Math" w:eastAsia="Calibri" w:hAnsi="Cambria Math" w:cs="Times New Roman"/>
                <w:sz w:val="20"/>
                <w:szCs w:val="20"/>
                <w:lang w:val="en-US"/>
              </w:rPr>
              <m:t>q</m:t>
            </m:r>
          </m:e>
          <m:sub>
            <m:r>
              <m:rPr>
                <m:sty m:val="p"/>
              </m:rPr>
              <w:rPr>
                <w:rFonts w:ascii="Cambria Math" w:eastAsia="Calibri" w:hAnsi="Cambria Math" w:cs="Times New Roman"/>
                <w:sz w:val="20"/>
                <w:szCs w:val="20"/>
                <w:lang w:val="en-US"/>
              </w:rPr>
              <m:t>t</m:t>
            </m:r>
          </m:sub>
        </m:sSub>
      </m:oMath>
      <w:r w:rsidRPr="00C42921">
        <w:rPr>
          <w:rFonts w:ascii="Bookman Old Style" w:eastAsia="Times New Roman" w:hAnsi="Bookman Old Style" w:cs="Times New Roman"/>
          <w:sz w:val="20"/>
          <w:szCs w:val="20"/>
          <w:lang w:val="en-US"/>
        </w:rPr>
        <w:t xml:space="preserve"> the adsorption capacity at time t. </w:t>
      </w:r>
    </w:p>
    <w:p w14:paraId="519C66EA" w14:textId="77777777" w:rsidR="000B6267" w:rsidRPr="00C42921" w:rsidRDefault="000B6267" w:rsidP="006F3709">
      <w:pPr>
        <w:spacing w:after="0" w:line="276" w:lineRule="auto"/>
        <w:jc w:val="both"/>
        <w:rPr>
          <w:rFonts w:ascii="Bookman Old Style" w:eastAsia="Times New Roman" w:hAnsi="Bookman Old Style" w:cs="Times New Roman"/>
          <w:sz w:val="20"/>
          <w:szCs w:val="20"/>
          <w:lang w:val="en-US"/>
        </w:rPr>
      </w:pPr>
      <w:r w:rsidRPr="00C42921">
        <w:rPr>
          <w:rFonts w:ascii="Bookman Old Style" w:eastAsia="Times New Roman" w:hAnsi="Bookman Old Style" w:cs="Times New Roman"/>
          <w:sz w:val="20"/>
          <w:szCs w:val="20"/>
          <w:lang w:val="en-US"/>
        </w:rPr>
        <w:t>For the pseudo first model using this linear equation;</w:t>
      </w:r>
    </w:p>
    <w:p w14:paraId="7824F76C" w14:textId="0CA547F6" w:rsidR="000B6267" w:rsidRPr="00C42921" w:rsidRDefault="000B6267" w:rsidP="006F3709">
      <w:pPr>
        <w:spacing w:after="0" w:line="276" w:lineRule="auto"/>
        <w:ind w:left="567"/>
        <w:jc w:val="both"/>
        <w:rPr>
          <w:rFonts w:ascii="Bookman Old Style" w:eastAsia="Times New Roman" w:hAnsi="Bookman Old Style" w:cs="Times New Roman"/>
          <w:sz w:val="20"/>
          <w:szCs w:val="20"/>
          <w:lang w:val="en-US"/>
        </w:rPr>
      </w:pPr>
      <w:r w:rsidRPr="00C42921">
        <w:rPr>
          <w:rFonts w:ascii="Bookman Old Style" w:eastAsia="Times New Roman" w:hAnsi="Bookman Old Style" w:cs="Times New Roman"/>
          <w:sz w:val="20"/>
          <w:szCs w:val="20"/>
          <w:lang w:val="en-US"/>
        </w:rPr>
        <w:t xml:space="preserve"> </w:t>
      </w:r>
      <m:oMath>
        <m:r>
          <m:rPr>
            <m:sty m:val="p"/>
          </m:rPr>
          <w:rPr>
            <w:rFonts w:ascii="Cambria Math" w:hAnsi="Cambria Math" w:cs="Times New Roman"/>
            <w:sz w:val="20"/>
            <w:szCs w:val="20"/>
            <w:lang w:val="en-US"/>
          </w:rPr>
          <m:t>ln</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q</m:t>
                </m:r>
              </m:e>
              <m:sub>
                <m:r>
                  <m:rPr>
                    <m:sty m:val="p"/>
                  </m:rPr>
                  <w:rPr>
                    <w:rFonts w:ascii="Cambria Math" w:hAnsi="Cambria Math" w:cs="Times New Roman"/>
                    <w:sz w:val="20"/>
                    <w:szCs w:val="20"/>
                    <w:lang w:val="en-US"/>
                  </w:rPr>
                  <m:t>e</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q</m:t>
                </m:r>
              </m:e>
              <m:sub>
                <m:r>
                  <m:rPr>
                    <m:sty m:val="p"/>
                  </m:rPr>
                  <w:rPr>
                    <w:rFonts w:ascii="Cambria Math" w:hAnsi="Cambria Math" w:cs="Times New Roman"/>
                    <w:sz w:val="20"/>
                    <w:szCs w:val="20"/>
                    <w:lang w:val="en-US"/>
                  </w:rPr>
                  <m:t>t</m:t>
                </m:r>
              </m:sub>
            </m:sSub>
          </m:e>
        </m:d>
        <m:r>
          <m:rPr>
            <m:sty m:val="p"/>
          </m:rPr>
          <w:rPr>
            <w:rFonts w:ascii="Cambria Math" w:hAnsi="Cambria Math" w:cs="Times New Roman"/>
            <w:sz w:val="20"/>
            <w:szCs w:val="20"/>
            <w:lang w:val="en-US"/>
          </w:rPr>
          <m:t>=ln</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q</m:t>
            </m:r>
          </m:e>
          <m:sub>
            <m:r>
              <m:rPr>
                <m:sty m:val="p"/>
              </m:rPr>
              <w:rPr>
                <w:rFonts w:ascii="Cambria Math" w:hAnsi="Cambria Math" w:cs="Times New Roman"/>
                <w:sz w:val="20"/>
                <w:szCs w:val="20"/>
                <w:lang w:val="en-US"/>
              </w:rPr>
              <m:t>e</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K</m:t>
            </m:r>
          </m:e>
          <m:sub>
            <m:r>
              <m:rPr>
                <m:sty m:val="p"/>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t</m:t>
        </m:r>
      </m:oMath>
      <w:r w:rsidRPr="00C42921">
        <w:rPr>
          <w:rFonts w:ascii="Bookman Old Style" w:eastAsia="Times New Roman" w:hAnsi="Bookman Old Style" w:cs="Times New Roman"/>
          <w:sz w:val="20"/>
          <w:szCs w:val="20"/>
          <w:lang w:val="en-US"/>
        </w:rPr>
        <w:t xml:space="preserve">                                                                                </w:t>
      </w:r>
      <w:r w:rsidR="004E593C" w:rsidRPr="00C42921">
        <w:rPr>
          <w:rFonts w:ascii="Bookman Old Style" w:eastAsia="Times New Roman" w:hAnsi="Bookman Old Style" w:cs="Times New Roman"/>
          <w:sz w:val="20"/>
          <w:szCs w:val="20"/>
          <w:lang w:val="en-US"/>
        </w:rPr>
        <w:t xml:space="preserve">                    </w:t>
      </w:r>
      <w:r w:rsidRPr="00C42921">
        <w:rPr>
          <w:rFonts w:ascii="Bookman Old Style" w:eastAsia="Times New Roman" w:hAnsi="Bookman Old Style" w:cs="Times New Roman"/>
          <w:sz w:val="20"/>
          <w:szCs w:val="20"/>
          <w:lang w:val="en-US"/>
        </w:rPr>
        <w:t xml:space="preserve">    </w:t>
      </w:r>
      <w:r w:rsidR="0097451E" w:rsidRPr="00C42921">
        <w:rPr>
          <w:rFonts w:ascii="Bookman Old Style" w:eastAsia="Times New Roman" w:hAnsi="Bookman Old Style" w:cs="Times New Roman"/>
          <w:sz w:val="20"/>
          <w:szCs w:val="20"/>
          <w:lang w:val="en-US"/>
        </w:rPr>
        <w:t>(5)</w:t>
      </w:r>
    </w:p>
    <w:p w14:paraId="3D34D0F6" w14:textId="77777777" w:rsidR="000B6267" w:rsidRPr="00C42921" w:rsidRDefault="000B6267" w:rsidP="006F3709">
      <w:pPr>
        <w:spacing w:after="0" w:line="276" w:lineRule="auto"/>
        <w:jc w:val="both"/>
        <w:rPr>
          <w:rFonts w:ascii="Bookman Old Style" w:eastAsia="Times New Roman" w:hAnsi="Bookman Old Style" w:cs="Times New Roman"/>
          <w:sz w:val="20"/>
          <w:szCs w:val="20"/>
          <w:lang w:val="en-US"/>
        </w:rPr>
      </w:pPr>
      <w:r w:rsidRPr="00C42921">
        <w:rPr>
          <w:rFonts w:ascii="Bookman Old Style" w:eastAsia="Times New Roman" w:hAnsi="Bookman Old Style" w:cs="Times New Roman"/>
          <w:sz w:val="20"/>
          <w:szCs w:val="20"/>
          <w:lang w:val="en-US"/>
        </w:rPr>
        <w:t xml:space="preserve"> Ln (qe-qt) vs t was plotted and for the pseudo second model t/qt vs t was plotted from its linear equation;      </w:t>
      </w:r>
    </w:p>
    <w:p w14:paraId="23D10563" w14:textId="35316CC4" w:rsidR="0097451E" w:rsidRPr="00C42921" w:rsidRDefault="000B6267" w:rsidP="006F3709">
      <w:pPr>
        <w:spacing w:after="0" w:line="276" w:lineRule="auto"/>
        <w:ind w:left="567"/>
        <w:jc w:val="both"/>
        <w:rPr>
          <w:rFonts w:ascii="Bookman Old Style" w:eastAsia="Times New Roman" w:hAnsi="Bookman Old Style" w:cs="Times New Roman"/>
          <w:sz w:val="20"/>
          <w:szCs w:val="20"/>
          <w:lang w:val="en-US"/>
        </w:rPr>
      </w:pPr>
      <w:r w:rsidRPr="00C42921">
        <w:rPr>
          <w:rFonts w:ascii="Bookman Old Style" w:eastAsia="Times New Roman" w:hAnsi="Bookman Old Style" w:cs="Times New Roman"/>
          <w:sz w:val="20"/>
          <w:szCs w:val="20"/>
          <w:lang w:val="en-US"/>
        </w:rPr>
        <w:t xml:space="preserve"> </w:t>
      </w:r>
      <m:oMath>
        <m:f>
          <m:fPr>
            <m:ctrlPr>
              <w:rPr>
                <w:rFonts w:ascii="Cambria Math" w:hAnsi="Cambria Math" w:cs="Times New Roman"/>
                <w:sz w:val="20"/>
                <w:szCs w:val="20"/>
              </w:rPr>
            </m:ctrlPr>
          </m:fPr>
          <m:num>
            <m:r>
              <m:rPr>
                <m:sty m:val="p"/>
              </m:rPr>
              <w:rPr>
                <w:rFonts w:ascii="Cambria Math" w:hAnsi="Cambria Math" w:cs="Times New Roman"/>
                <w:sz w:val="20"/>
                <w:szCs w:val="20"/>
                <w:lang w:val="en-US"/>
              </w:rPr>
              <m:t>t</m:t>
            </m:r>
          </m:num>
          <m:den>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q</m:t>
                </m:r>
              </m:e>
              <m:sub>
                <m:r>
                  <m:rPr>
                    <m:sty m:val="p"/>
                  </m:rPr>
                  <w:rPr>
                    <w:rFonts w:ascii="Cambria Math" w:hAnsi="Cambria Math" w:cs="Times New Roman"/>
                    <w:sz w:val="20"/>
                    <w:szCs w:val="20"/>
                    <w:lang w:val="en-US"/>
                  </w:rPr>
                  <m:t>t</m:t>
                </m:r>
              </m:sub>
            </m:sSub>
          </m:den>
        </m:f>
        <m:r>
          <m:rPr>
            <m:sty m:val="p"/>
          </m:rPr>
          <w:rPr>
            <w:rFonts w:ascii="Cambria Math" w:hAnsi="Cambria Math" w:cs="Times New Roman"/>
            <w:sz w:val="20"/>
            <w:szCs w:val="20"/>
            <w:lang w:val="en-US"/>
          </w:rPr>
          <m:t>=</m:t>
        </m:r>
        <m:f>
          <m:fPr>
            <m:ctrlPr>
              <w:rPr>
                <w:rFonts w:ascii="Cambria Math" w:hAnsi="Cambria Math" w:cs="Times New Roman"/>
                <w:sz w:val="20"/>
                <w:szCs w:val="20"/>
              </w:rPr>
            </m:ctrlPr>
          </m:fPr>
          <m:num>
            <m:r>
              <m:rPr>
                <m:sty m:val="p"/>
              </m:rPr>
              <w:rPr>
                <w:rFonts w:ascii="Cambria Math" w:hAnsi="Cambria Math" w:cs="Times New Roman"/>
                <w:sz w:val="20"/>
                <w:szCs w:val="20"/>
                <w:lang w:val="en-US"/>
              </w:rPr>
              <m:t>1</m:t>
            </m:r>
          </m:num>
          <m:den>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K</m:t>
                </m:r>
              </m:e>
              <m:sub>
                <m:r>
                  <m:rPr>
                    <m:sty m:val="p"/>
                  </m:rPr>
                  <w:rPr>
                    <w:rFonts w:ascii="Cambria Math" w:hAnsi="Cambria Math" w:cs="Times New Roman"/>
                    <w:sz w:val="20"/>
                    <w:szCs w:val="20"/>
                    <w:lang w:val="en-US"/>
                  </w:rPr>
                  <m:t xml:space="preserve">2  </m:t>
                </m:r>
              </m:sub>
            </m:sSub>
            <m:sSup>
              <m:sSupPr>
                <m:ctrlPr>
                  <w:rPr>
                    <w:rFonts w:ascii="Cambria Math" w:hAnsi="Cambria Math" w:cs="Times New Roman"/>
                    <w:sz w:val="20"/>
                    <w:szCs w:val="20"/>
                  </w:rPr>
                </m:ctrlPr>
              </m:sSupPr>
              <m:e>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q</m:t>
                    </m:r>
                  </m:e>
                  <m:sub>
                    <m:r>
                      <m:rPr>
                        <m:sty m:val="p"/>
                      </m:rPr>
                      <w:rPr>
                        <w:rFonts w:ascii="Cambria Math" w:hAnsi="Cambria Math" w:cs="Times New Roman"/>
                        <w:sz w:val="20"/>
                        <w:szCs w:val="20"/>
                        <w:lang w:val="en-US"/>
                      </w:rPr>
                      <m:t>e</m:t>
                    </m:r>
                  </m:sub>
                </m:sSub>
              </m:e>
              <m:sup>
                <m:r>
                  <m:rPr>
                    <m:sty m:val="p"/>
                  </m:rPr>
                  <w:rPr>
                    <w:rFonts w:ascii="Cambria Math" w:hAnsi="Cambria Math" w:cs="Times New Roman"/>
                    <w:sz w:val="20"/>
                    <w:szCs w:val="20"/>
                    <w:lang w:val="en-US"/>
                  </w:rPr>
                  <m:t>2</m:t>
                </m:r>
              </m:sup>
            </m:sSup>
          </m:den>
        </m:f>
        <m:r>
          <m:rPr>
            <m:sty m:val="p"/>
          </m:rPr>
          <w:rPr>
            <w:rFonts w:ascii="Cambria Math" w:hAnsi="Cambria Math" w:cs="Times New Roman"/>
            <w:sz w:val="20"/>
            <w:szCs w:val="20"/>
            <w:lang w:val="en-US"/>
          </w:rPr>
          <m:t>+</m:t>
        </m:r>
        <m:f>
          <m:fPr>
            <m:ctrlPr>
              <w:rPr>
                <w:rFonts w:ascii="Cambria Math" w:hAnsi="Cambria Math" w:cs="Times New Roman"/>
                <w:sz w:val="20"/>
                <w:szCs w:val="20"/>
              </w:rPr>
            </m:ctrlPr>
          </m:fPr>
          <m:num>
            <m:r>
              <m:rPr>
                <m:sty m:val="p"/>
              </m:rPr>
              <w:rPr>
                <w:rFonts w:ascii="Cambria Math" w:hAnsi="Cambria Math" w:cs="Times New Roman"/>
                <w:sz w:val="20"/>
                <w:szCs w:val="20"/>
                <w:lang w:val="en-US"/>
              </w:rPr>
              <m:t>1</m:t>
            </m:r>
          </m:num>
          <m:den>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q</m:t>
                </m:r>
              </m:e>
              <m:sub>
                <m:r>
                  <m:rPr>
                    <m:sty m:val="p"/>
                  </m:rPr>
                  <w:rPr>
                    <w:rFonts w:ascii="Cambria Math" w:hAnsi="Cambria Math" w:cs="Times New Roman"/>
                    <w:sz w:val="20"/>
                    <w:szCs w:val="20"/>
                    <w:lang w:val="en-US"/>
                  </w:rPr>
                  <m:t>e</m:t>
                </m:r>
              </m:sub>
            </m:sSub>
          </m:den>
        </m:f>
        <m:r>
          <m:rPr>
            <m:sty m:val="p"/>
          </m:rPr>
          <w:rPr>
            <w:rFonts w:ascii="Cambria Math" w:hAnsi="Cambria Math" w:cs="Times New Roman"/>
            <w:sz w:val="20"/>
            <w:szCs w:val="20"/>
            <w:lang w:val="en-US"/>
          </w:rPr>
          <m:t>t</m:t>
        </m:r>
      </m:oMath>
      <w:r w:rsidRPr="00C42921">
        <w:rPr>
          <w:rFonts w:ascii="Bookman Old Style" w:eastAsia="Times New Roman" w:hAnsi="Bookman Old Style" w:cs="Times New Roman"/>
          <w:sz w:val="20"/>
          <w:szCs w:val="20"/>
          <w:lang w:val="en-US"/>
        </w:rPr>
        <w:t xml:space="preserve">                                                                                   </w:t>
      </w:r>
      <w:r w:rsidR="0097451E" w:rsidRPr="00C42921">
        <w:rPr>
          <w:rFonts w:ascii="Bookman Old Style" w:eastAsia="Times New Roman" w:hAnsi="Bookman Old Style" w:cs="Times New Roman"/>
          <w:sz w:val="20"/>
          <w:szCs w:val="20"/>
          <w:lang w:val="en-US"/>
        </w:rPr>
        <w:t xml:space="preserve">         </w:t>
      </w:r>
      <w:r w:rsidR="004E593C" w:rsidRPr="00C42921">
        <w:rPr>
          <w:rFonts w:ascii="Bookman Old Style" w:eastAsia="Times New Roman" w:hAnsi="Bookman Old Style" w:cs="Times New Roman"/>
          <w:sz w:val="20"/>
          <w:szCs w:val="20"/>
          <w:lang w:val="en-US"/>
        </w:rPr>
        <w:t xml:space="preserve">……………    </w:t>
      </w:r>
      <w:r w:rsidR="0097451E" w:rsidRPr="00C42921">
        <w:rPr>
          <w:rFonts w:ascii="Bookman Old Style" w:eastAsia="Times New Roman" w:hAnsi="Bookman Old Style" w:cs="Times New Roman"/>
          <w:sz w:val="20"/>
          <w:szCs w:val="20"/>
          <w:lang w:val="en-US"/>
        </w:rPr>
        <w:t xml:space="preserve">   (6)</w:t>
      </w:r>
    </w:p>
    <w:p w14:paraId="43E14460" w14:textId="77777777" w:rsidR="004E593C" w:rsidRPr="00C42921" w:rsidRDefault="004E593C" w:rsidP="006F3709">
      <w:pPr>
        <w:pStyle w:val="Caption"/>
        <w:spacing w:after="0"/>
        <w:jc w:val="both"/>
        <w:rPr>
          <w:rFonts w:ascii="Bookman Old Style" w:hAnsi="Bookman Old Style" w:cs="Times New Roman"/>
          <w:bCs/>
          <w:i w:val="0"/>
          <w:iCs w:val="0"/>
          <w:color w:val="auto"/>
          <w:sz w:val="20"/>
          <w:szCs w:val="20"/>
        </w:rPr>
      </w:pPr>
    </w:p>
    <w:p w14:paraId="38E5C8D2" w14:textId="627DBC20" w:rsidR="0097451E" w:rsidRPr="00C42921" w:rsidRDefault="0097451E" w:rsidP="006F4AE1">
      <w:pPr>
        <w:spacing w:line="276" w:lineRule="auto"/>
        <w:jc w:val="both"/>
        <w:rPr>
          <w:rFonts w:ascii="Bookman Old Style" w:eastAsia="Times New Roman" w:hAnsi="Bookman Old Style" w:cs="Times New Roman"/>
          <w:sz w:val="20"/>
          <w:szCs w:val="20"/>
          <w:lang w:val="en-US"/>
        </w:rPr>
      </w:pPr>
      <w:r w:rsidRPr="00C42921">
        <w:rPr>
          <w:rFonts w:ascii="Bookman Old Style" w:hAnsi="Bookman Old Style"/>
          <w:noProof/>
          <w:sz w:val="20"/>
          <w:szCs w:val="20"/>
          <w:lang w:val="en-US"/>
        </w:rPr>
        <w:lastRenderedPageBreak/>
        <w:drawing>
          <wp:inline distT="0" distB="0" distL="0" distR="0" wp14:anchorId="6FA3B9E5" wp14:editId="6522B31D">
            <wp:extent cx="1574800" cy="1466850"/>
            <wp:effectExtent l="0" t="0" r="6350" b="0"/>
            <wp:docPr id="2" name="Chart 2">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786437" w:rsidRPr="00C42921">
        <w:rPr>
          <w:rFonts w:ascii="Bookman Old Style" w:hAnsi="Bookman Old Style"/>
          <w:noProof/>
          <w:sz w:val="20"/>
          <w:szCs w:val="20"/>
          <w:lang w:val="en-US"/>
        </w:rPr>
        <w:drawing>
          <wp:inline distT="0" distB="0" distL="0" distR="0" wp14:anchorId="35FD4CE8" wp14:editId="141995F9">
            <wp:extent cx="1612900" cy="1466850"/>
            <wp:effectExtent l="0" t="0" r="6350" b="0"/>
            <wp:docPr id="3" name="Chart 3">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8E42E6" w:rsidRPr="00C42921">
        <w:rPr>
          <w:rFonts w:ascii="Bookman Old Style" w:hAnsi="Bookman Old Style"/>
          <w:noProof/>
          <w:sz w:val="20"/>
          <w:szCs w:val="20"/>
          <w:lang w:val="en-US"/>
        </w:rPr>
        <w:drawing>
          <wp:inline distT="0" distB="0" distL="0" distR="0" wp14:anchorId="0CA6F4FD" wp14:editId="2428A61C">
            <wp:extent cx="2590800" cy="1450975"/>
            <wp:effectExtent l="0" t="0" r="0" b="15875"/>
            <wp:docPr id="4" name="Chart 4">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D00C5D4" w14:textId="56F5D286" w:rsidR="0068416A" w:rsidRPr="00C42921" w:rsidRDefault="006047EF" w:rsidP="004E593C">
      <w:pPr>
        <w:pStyle w:val="Caption"/>
        <w:spacing w:after="0"/>
        <w:jc w:val="both"/>
        <w:rPr>
          <w:rFonts w:ascii="Bookman Old Style" w:hAnsi="Bookman Old Style" w:cs="Times New Roman"/>
          <w:bCs/>
          <w:i w:val="0"/>
          <w:iCs w:val="0"/>
          <w:color w:val="000000" w:themeColor="text1"/>
          <w:sz w:val="20"/>
          <w:szCs w:val="20"/>
        </w:rPr>
      </w:pPr>
      <w:r w:rsidRPr="00C42921">
        <w:rPr>
          <w:rFonts w:ascii="Bookman Old Style" w:hAnsi="Bookman Old Style" w:cs="Times New Roman"/>
          <w:b/>
          <w:bCs/>
          <w:i w:val="0"/>
          <w:iCs w:val="0"/>
          <w:color w:val="auto"/>
          <w:sz w:val="20"/>
          <w:szCs w:val="20"/>
        </w:rPr>
        <w:t xml:space="preserve">Figure </w:t>
      </w:r>
      <w:r w:rsidR="00561475" w:rsidRPr="00C42921">
        <w:rPr>
          <w:rFonts w:ascii="Bookman Old Style" w:hAnsi="Bookman Old Style" w:cs="Times New Roman"/>
          <w:b/>
          <w:bCs/>
          <w:i w:val="0"/>
          <w:iCs w:val="0"/>
          <w:color w:val="auto"/>
          <w:sz w:val="20"/>
          <w:szCs w:val="20"/>
        </w:rPr>
        <w:t xml:space="preserve">4 </w:t>
      </w:r>
      <w:r w:rsidR="00561475" w:rsidRPr="00C42921">
        <w:rPr>
          <w:rFonts w:ascii="Bookman Old Style" w:hAnsi="Bookman Old Style" w:cs="Times New Roman"/>
          <w:bCs/>
          <w:i w:val="0"/>
          <w:iCs w:val="0"/>
          <w:color w:val="auto"/>
          <w:sz w:val="20"/>
          <w:szCs w:val="20"/>
        </w:rPr>
        <w:t>Pseudo</w:t>
      </w:r>
      <w:r w:rsidR="000F622F" w:rsidRPr="00C42921">
        <w:rPr>
          <w:rFonts w:ascii="Bookman Old Style" w:hAnsi="Bookman Old Style" w:cs="Times New Roman"/>
          <w:bCs/>
          <w:i w:val="0"/>
          <w:iCs w:val="0"/>
          <w:color w:val="auto"/>
          <w:sz w:val="20"/>
          <w:szCs w:val="20"/>
        </w:rPr>
        <w:t xml:space="preserve"> first order reaction for lead</w:t>
      </w:r>
      <w:r w:rsidR="00381811" w:rsidRPr="00C42921">
        <w:rPr>
          <w:rFonts w:ascii="Bookman Old Style" w:hAnsi="Bookman Old Style" w:cs="Times New Roman"/>
          <w:bCs/>
          <w:i w:val="0"/>
          <w:iCs w:val="0"/>
          <w:color w:val="auto"/>
          <w:sz w:val="20"/>
          <w:szCs w:val="20"/>
        </w:rPr>
        <w:t xml:space="preserve">, </w:t>
      </w:r>
      <w:r w:rsidR="00381811" w:rsidRPr="00C42921">
        <w:rPr>
          <w:rFonts w:ascii="Bookman Old Style" w:hAnsi="Bookman Old Style" w:cs="Times New Roman"/>
          <w:bCs/>
          <w:i w:val="0"/>
          <w:iCs w:val="0"/>
          <w:color w:val="000000" w:themeColor="text1"/>
          <w:sz w:val="20"/>
          <w:szCs w:val="20"/>
        </w:rPr>
        <w:t>copper and Cadmium</w:t>
      </w:r>
    </w:p>
    <w:p w14:paraId="4141B95D" w14:textId="77777777" w:rsidR="00717E3B" w:rsidRDefault="00717E3B" w:rsidP="006F4AE1">
      <w:pPr>
        <w:spacing w:line="276" w:lineRule="auto"/>
        <w:jc w:val="both"/>
        <w:rPr>
          <w:rFonts w:ascii="Bookman Old Style" w:eastAsia="Times New Roman" w:hAnsi="Bookman Old Style" w:cs="Times New Roman"/>
          <w:sz w:val="20"/>
          <w:szCs w:val="20"/>
          <w:lang w:val="en-US"/>
        </w:rPr>
      </w:pPr>
    </w:p>
    <w:p w14:paraId="36655A9A" w14:textId="47B9E2E1" w:rsidR="00F21857" w:rsidRPr="00C42921" w:rsidRDefault="00F21857" w:rsidP="006F4AE1">
      <w:pPr>
        <w:spacing w:line="276" w:lineRule="auto"/>
        <w:jc w:val="both"/>
        <w:rPr>
          <w:rFonts w:ascii="Bookman Old Style" w:eastAsia="Times New Roman" w:hAnsi="Bookman Old Style" w:cs="Times New Roman"/>
          <w:sz w:val="20"/>
          <w:szCs w:val="20"/>
          <w:lang w:val="en-US"/>
        </w:rPr>
      </w:pPr>
      <w:r w:rsidRPr="00C42921">
        <w:rPr>
          <w:rFonts w:ascii="Bookman Old Style" w:hAnsi="Bookman Old Style"/>
          <w:noProof/>
          <w:sz w:val="20"/>
          <w:szCs w:val="20"/>
          <w:lang w:val="en-US"/>
        </w:rPr>
        <w:drawing>
          <wp:inline distT="0" distB="0" distL="0" distR="0" wp14:anchorId="56B0F365" wp14:editId="1751BE10">
            <wp:extent cx="1562100" cy="1714500"/>
            <wp:effectExtent l="0" t="0" r="0" b="0"/>
            <wp:docPr id="12" name="Chart 1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FC7EA7" w:rsidRPr="00C42921">
        <w:rPr>
          <w:rFonts w:ascii="Bookman Old Style" w:hAnsi="Bookman Old Style"/>
          <w:noProof/>
          <w:sz w:val="20"/>
          <w:szCs w:val="20"/>
          <w:lang w:val="en-US"/>
        </w:rPr>
        <w:drawing>
          <wp:inline distT="0" distB="0" distL="0" distR="0" wp14:anchorId="13192F03" wp14:editId="4690C55B">
            <wp:extent cx="1593850" cy="1714500"/>
            <wp:effectExtent l="0" t="0" r="6350" b="0"/>
            <wp:docPr id="1570914803" name="Chart 1570914803">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FC7EA7" w:rsidRPr="00C42921">
        <w:rPr>
          <w:rFonts w:ascii="Bookman Old Style" w:hAnsi="Bookman Old Style"/>
          <w:noProof/>
          <w:sz w:val="20"/>
          <w:szCs w:val="20"/>
          <w:lang w:val="en-US"/>
        </w:rPr>
        <w:drawing>
          <wp:inline distT="0" distB="0" distL="0" distR="0" wp14:anchorId="6E6EDB33" wp14:editId="09B47EE4">
            <wp:extent cx="2584450" cy="1695450"/>
            <wp:effectExtent l="0" t="0" r="6350" b="0"/>
            <wp:docPr id="15" name="Chart 15">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3551E73" w14:textId="27905AB7" w:rsidR="00F21857" w:rsidRDefault="004F7C14" w:rsidP="00280AF2">
      <w:pPr>
        <w:pStyle w:val="Caption"/>
        <w:spacing w:after="0"/>
        <w:rPr>
          <w:rFonts w:ascii="Bookman Old Style" w:hAnsi="Bookman Old Style" w:cs="Times New Roman"/>
          <w:bCs/>
          <w:i w:val="0"/>
          <w:iCs w:val="0"/>
          <w:color w:val="auto"/>
          <w:sz w:val="20"/>
          <w:szCs w:val="20"/>
        </w:rPr>
      </w:pPr>
      <w:r w:rsidRPr="00C42921">
        <w:rPr>
          <w:rFonts w:ascii="Bookman Old Style" w:hAnsi="Bookman Old Style" w:cs="Times New Roman"/>
          <w:b/>
          <w:bCs/>
          <w:i w:val="0"/>
          <w:iCs w:val="0"/>
          <w:color w:val="auto"/>
          <w:sz w:val="20"/>
          <w:szCs w:val="20"/>
        </w:rPr>
        <w:t xml:space="preserve">Figure </w:t>
      </w:r>
      <w:r w:rsidR="00DB1FB3" w:rsidRPr="00C42921">
        <w:rPr>
          <w:rFonts w:ascii="Bookman Old Style" w:hAnsi="Bookman Old Style" w:cs="Times New Roman"/>
          <w:b/>
          <w:bCs/>
          <w:i w:val="0"/>
          <w:iCs w:val="0"/>
          <w:color w:val="auto"/>
          <w:sz w:val="20"/>
          <w:szCs w:val="20"/>
        </w:rPr>
        <w:t>5</w:t>
      </w:r>
      <w:r w:rsidR="000F622F" w:rsidRPr="00C42921">
        <w:rPr>
          <w:rFonts w:ascii="Bookman Old Style" w:hAnsi="Bookman Old Style" w:cs="Times New Roman"/>
          <w:b/>
          <w:bCs/>
          <w:i w:val="0"/>
          <w:iCs w:val="0"/>
          <w:color w:val="auto"/>
          <w:sz w:val="20"/>
          <w:szCs w:val="20"/>
        </w:rPr>
        <w:t xml:space="preserve"> </w:t>
      </w:r>
      <w:r w:rsidR="000F622F" w:rsidRPr="00C42921">
        <w:rPr>
          <w:rFonts w:ascii="Bookman Old Style" w:hAnsi="Bookman Old Style" w:cs="Times New Roman"/>
          <w:bCs/>
          <w:i w:val="0"/>
          <w:iCs w:val="0"/>
          <w:color w:val="auto"/>
          <w:sz w:val="20"/>
          <w:szCs w:val="20"/>
        </w:rPr>
        <w:t>Pseudo second order reaction for copper</w:t>
      </w:r>
      <w:r w:rsidR="00FC7EA7" w:rsidRPr="00C42921">
        <w:rPr>
          <w:rFonts w:ascii="Bookman Old Style" w:hAnsi="Bookman Old Style" w:cs="Times New Roman"/>
          <w:bCs/>
          <w:i w:val="0"/>
          <w:iCs w:val="0"/>
          <w:color w:val="auto"/>
          <w:sz w:val="20"/>
          <w:szCs w:val="20"/>
        </w:rPr>
        <w:t xml:space="preserve">, cadmium and </w:t>
      </w:r>
      <w:r w:rsidR="00DB1FB3" w:rsidRPr="00C42921">
        <w:rPr>
          <w:rFonts w:ascii="Bookman Old Style" w:hAnsi="Bookman Old Style" w:cs="Times New Roman"/>
          <w:bCs/>
          <w:i w:val="0"/>
          <w:iCs w:val="0"/>
          <w:color w:val="auto"/>
          <w:sz w:val="20"/>
          <w:szCs w:val="20"/>
        </w:rPr>
        <w:t>Lead.</w:t>
      </w:r>
    </w:p>
    <w:p w14:paraId="67F4DA7F" w14:textId="77777777" w:rsidR="00280AF2" w:rsidRPr="00280AF2" w:rsidRDefault="00280AF2" w:rsidP="00280AF2">
      <w:pPr>
        <w:spacing w:after="0" w:line="240" w:lineRule="auto"/>
        <w:jc w:val="both"/>
        <w:rPr>
          <w:lang w:val="en-US"/>
        </w:rPr>
      </w:pPr>
    </w:p>
    <w:p w14:paraId="699C0360" w14:textId="77777777" w:rsidR="00717E3B" w:rsidRPr="00717E3B" w:rsidRDefault="00717E3B" w:rsidP="00717E3B">
      <w:pPr>
        <w:spacing w:after="0" w:line="276" w:lineRule="auto"/>
        <w:jc w:val="both"/>
        <w:rPr>
          <w:rFonts w:ascii="Bookman Old Style" w:eastAsia="Calibri" w:hAnsi="Bookman Old Style" w:cs="Times New Roman"/>
          <w:sz w:val="20"/>
          <w:szCs w:val="20"/>
          <w:lang w:val="en-US"/>
        </w:rPr>
      </w:pPr>
    </w:p>
    <w:p w14:paraId="33BD35FA" w14:textId="3AD9985C" w:rsidR="000B6267" w:rsidRPr="00C42921" w:rsidRDefault="00717E3B" w:rsidP="00717E3B">
      <w:pPr>
        <w:spacing w:after="0" w:line="276" w:lineRule="auto"/>
        <w:jc w:val="both"/>
        <w:rPr>
          <w:rFonts w:ascii="Bookman Old Style" w:hAnsi="Bookman Old Style" w:cs="Times New Roman"/>
          <w:sz w:val="20"/>
          <w:szCs w:val="20"/>
          <w:lang w:val="en-US"/>
        </w:rPr>
      </w:pPr>
      <w:r w:rsidRPr="00717E3B">
        <w:rPr>
          <w:rFonts w:ascii="Bookman Old Style" w:eastAsia="Calibri" w:hAnsi="Bookman Old Style" w:cs="Times New Roman"/>
          <w:sz w:val="20"/>
          <w:szCs w:val="20"/>
          <w:lang w:val="en-US"/>
        </w:rPr>
        <w:t>Figure 4 shows Pseudo first order reaction for lead, copper and Cadmium.</w:t>
      </w:r>
      <w:r>
        <w:rPr>
          <w:rFonts w:ascii="Bookman Old Style" w:eastAsia="Calibri" w:hAnsi="Bookman Old Style" w:cs="Times New Roman"/>
          <w:sz w:val="20"/>
          <w:szCs w:val="20"/>
          <w:lang w:val="en-US"/>
        </w:rPr>
        <w:t xml:space="preserve"> </w:t>
      </w:r>
      <w:r w:rsidRPr="00717E3B">
        <w:rPr>
          <w:rFonts w:ascii="Bookman Old Style" w:eastAsia="Calibri" w:hAnsi="Bookman Old Style" w:cs="Times New Roman"/>
          <w:sz w:val="20"/>
          <w:szCs w:val="20"/>
          <w:lang w:val="en-US"/>
        </w:rPr>
        <w:t xml:space="preserve">Figure 5 shows Pseudo second order reaction for Lead, copper and Cadmium. </w:t>
      </w:r>
      <w:r w:rsidR="000B6267" w:rsidRPr="00C42921">
        <w:rPr>
          <w:rFonts w:ascii="Bookman Old Style" w:eastAsia="Calibri" w:hAnsi="Bookman Old Style" w:cs="Times New Roman"/>
          <w:sz w:val="20"/>
          <w:szCs w:val="20"/>
          <w:lang w:val="en-US"/>
        </w:rPr>
        <w:t xml:space="preserve">The adsorption kinetics data for the first and second pseudo reaction model were calculated in table 4. Form the data and figure </w:t>
      </w:r>
      <w:r w:rsidR="00DB1FB3" w:rsidRPr="00C42921">
        <w:rPr>
          <w:rFonts w:ascii="Bookman Old Style" w:eastAsia="Calibri" w:hAnsi="Bookman Old Style" w:cs="Times New Roman"/>
          <w:sz w:val="20"/>
          <w:szCs w:val="20"/>
          <w:lang w:val="en-US"/>
        </w:rPr>
        <w:t>5</w:t>
      </w:r>
      <w:r w:rsidR="000B6267" w:rsidRPr="00C42921">
        <w:rPr>
          <w:rFonts w:ascii="Bookman Old Style" w:eastAsia="Calibri" w:hAnsi="Bookman Old Style" w:cs="Times New Roman"/>
          <w:sz w:val="20"/>
          <w:szCs w:val="20"/>
          <w:lang w:val="en-US"/>
        </w:rPr>
        <w:t>, it was observed that, all the adsorption process fitted best the pseudo second order reaction with R</w:t>
      </w:r>
      <w:r w:rsidR="000B6267" w:rsidRPr="00C42921">
        <w:rPr>
          <w:rFonts w:ascii="Bookman Old Style" w:eastAsia="Calibri" w:hAnsi="Bookman Old Style" w:cs="Times New Roman"/>
          <w:sz w:val="20"/>
          <w:szCs w:val="20"/>
          <w:vertAlign w:val="superscript"/>
          <w:lang w:val="en-US"/>
        </w:rPr>
        <w:t>2</w:t>
      </w:r>
      <w:r w:rsidR="000B6267" w:rsidRPr="00C42921">
        <w:rPr>
          <w:rFonts w:ascii="Bookman Old Style" w:eastAsia="Calibri" w:hAnsi="Bookman Old Style" w:cs="Times New Roman"/>
          <w:sz w:val="20"/>
          <w:szCs w:val="20"/>
          <w:lang w:val="en-US"/>
        </w:rPr>
        <w:t xml:space="preserve"> of 0.99 for all the three heavy metals, which were much closer to 1 compared to the R</w:t>
      </w:r>
      <w:r w:rsidR="000B6267" w:rsidRPr="00C42921">
        <w:rPr>
          <w:rFonts w:ascii="Bookman Old Style" w:eastAsia="Calibri" w:hAnsi="Bookman Old Style" w:cs="Times New Roman"/>
          <w:sz w:val="20"/>
          <w:szCs w:val="20"/>
          <w:vertAlign w:val="superscript"/>
          <w:lang w:val="en-US"/>
        </w:rPr>
        <w:t>2</w:t>
      </w:r>
      <w:r w:rsidR="000B6267" w:rsidRPr="00C42921">
        <w:rPr>
          <w:rFonts w:ascii="Bookman Old Style" w:eastAsia="Calibri" w:hAnsi="Bookman Old Style" w:cs="Times New Roman"/>
          <w:sz w:val="20"/>
          <w:szCs w:val="20"/>
          <w:lang w:val="en-US"/>
        </w:rPr>
        <w:t xml:space="preserve"> of the first order reaction (0.95, 0.91 and 0.65 respectively for lead, copper and cadmium). The pseudo second order reaction model fits best not only because of the higher R</w:t>
      </w:r>
      <w:r w:rsidR="000B6267" w:rsidRPr="00C42921">
        <w:rPr>
          <w:rFonts w:ascii="Bookman Old Style" w:eastAsia="Calibri" w:hAnsi="Bookman Old Style" w:cs="Times New Roman"/>
          <w:sz w:val="20"/>
          <w:szCs w:val="20"/>
          <w:vertAlign w:val="superscript"/>
          <w:lang w:val="en-US"/>
        </w:rPr>
        <w:t>2</w:t>
      </w:r>
      <w:r w:rsidR="000B6267" w:rsidRPr="00C42921">
        <w:rPr>
          <w:rFonts w:ascii="Bookman Old Style" w:eastAsia="Calibri" w:hAnsi="Bookman Old Style" w:cs="Times New Roman"/>
          <w:sz w:val="20"/>
          <w:szCs w:val="20"/>
          <w:lang w:val="en-US"/>
        </w:rPr>
        <w:t>, but also because of its experimental qe, which was much closer to the calculated qe</w:t>
      </w:r>
      <w:r w:rsidR="002775F7" w:rsidRPr="00C42921">
        <w:rPr>
          <w:rFonts w:ascii="Bookman Old Style" w:eastAsia="Calibri" w:hAnsi="Bookman Old Style" w:cs="Times New Roman"/>
          <w:sz w:val="20"/>
          <w:szCs w:val="20"/>
          <w:lang w:val="en-US"/>
        </w:rPr>
        <w:t>. Therefore,</w:t>
      </w:r>
      <w:r w:rsidR="002775F7" w:rsidRPr="00C42921">
        <w:rPr>
          <w:rFonts w:ascii="Bookman Old Style" w:hAnsi="Bookman Old Style" w:cs="Times New Roman"/>
          <w:sz w:val="20"/>
          <w:szCs w:val="20"/>
          <w:lang w:val="en-US"/>
        </w:rPr>
        <w:t xml:space="preserve"> the adsorption rate is proportional to the square of the concentration of the adsorbate in the solution</w:t>
      </w:r>
      <w:r w:rsidR="009C2060" w:rsidRPr="00C42921">
        <w:rPr>
          <w:rFonts w:ascii="Bookman Old Style" w:hAnsi="Bookman Old Style" w:cs="Times New Roman"/>
          <w:sz w:val="20"/>
          <w:szCs w:val="20"/>
          <w:lang w:val="en-US"/>
        </w:rPr>
        <w:t>.</w:t>
      </w:r>
    </w:p>
    <w:p w14:paraId="39BBE06C" w14:textId="77777777" w:rsidR="009C2060" w:rsidRPr="00C42921" w:rsidRDefault="009C2060" w:rsidP="00C42921">
      <w:pPr>
        <w:spacing w:after="0" w:line="240" w:lineRule="auto"/>
        <w:jc w:val="both"/>
        <w:rPr>
          <w:rFonts w:ascii="Bookman Old Style" w:eastAsia="Calibri" w:hAnsi="Bookman Old Style" w:cs="Times New Roman"/>
          <w:sz w:val="20"/>
          <w:szCs w:val="20"/>
          <w:lang w:val="en-US"/>
        </w:rPr>
      </w:pPr>
    </w:p>
    <w:p w14:paraId="788B68E7" w14:textId="55C1E7D2" w:rsidR="0033071F" w:rsidRPr="00C42921" w:rsidRDefault="0033071F" w:rsidP="00F21909">
      <w:pPr>
        <w:pStyle w:val="Caption"/>
        <w:keepNext/>
        <w:spacing w:after="0" w:line="276" w:lineRule="auto"/>
        <w:rPr>
          <w:rFonts w:ascii="Bookman Old Style" w:hAnsi="Bookman Old Style" w:cs="Times New Roman"/>
          <w:b/>
          <w:bCs/>
          <w:i w:val="0"/>
          <w:iCs w:val="0"/>
          <w:color w:val="auto"/>
          <w:sz w:val="20"/>
          <w:szCs w:val="20"/>
        </w:rPr>
      </w:pPr>
      <w:r w:rsidRPr="00C42921">
        <w:rPr>
          <w:rFonts w:ascii="Bookman Old Style" w:hAnsi="Bookman Old Style" w:cs="Times New Roman"/>
          <w:b/>
          <w:bCs/>
          <w:i w:val="0"/>
          <w:iCs w:val="0"/>
          <w:color w:val="auto"/>
          <w:sz w:val="20"/>
          <w:szCs w:val="20"/>
        </w:rPr>
        <w:t xml:space="preserve">Table </w:t>
      </w:r>
      <w:r w:rsidRPr="00C42921">
        <w:rPr>
          <w:rFonts w:ascii="Bookman Old Style" w:hAnsi="Bookman Old Style" w:cs="Times New Roman"/>
          <w:b/>
          <w:bCs/>
          <w:i w:val="0"/>
          <w:iCs w:val="0"/>
          <w:color w:val="auto"/>
          <w:sz w:val="20"/>
          <w:szCs w:val="20"/>
        </w:rPr>
        <w:fldChar w:fldCharType="begin"/>
      </w:r>
      <w:r w:rsidRPr="00C42921">
        <w:rPr>
          <w:rFonts w:ascii="Bookman Old Style" w:hAnsi="Bookman Old Style" w:cs="Times New Roman"/>
          <w:b/>
          <w:bCs/>
          <w:i w:val="0"/>
          <w:iCs w:val="0"/>
          <w:color w:val="auto"/>
          <w:sz w:val="20"/>
          <w:szCs w:val="20"/>
        </w:rPr>
        <w:instrText xml:space="preserve"> SEQ Table \* ARABIC </w:instrText>
      </w:r>
      <w:r w:rsidRPr="00C42921">
        <w:rPr>
          <w:rFonts w:ascii="Bookman Old Style" w:hAnsi="Bookman Old Style" w:cs="Times New Roman"/>
          <w:b/>
          <w:bCs/>
          <w:i w:val="0"/>
          <w:iCs w:val="0"/>
          <w:color w:val="auto"/>
          <w:sz w:val="20"/>
          <w:szCs w:val="20"/>
        </w:rPr>
        <w:fldChar w:fldCharType="separate"/>
      </w:r>
      <w:r w:rsidR="00D93AC6" w:rsidRPr="00C42921">
        <w:rPr>
          <w:rFonts w:ascii="Bookman Old Style" w:hAnsi="Bookman Old Style" w:cs="Times New Roman"/>
          <w:b/>
          <w:bCs/>
          <w:i w:val="0"/>
          <w:iCs w:val="0"/>
          <w:noProof/>
          <w:color w:val="auto"/>
          <w:sz w:val="20"/>
          <w:szCs w:val="20"/>
        </w:rPr>
        <w:t>4</w:t>
      </w:r>
      <w:r w:rsidRPr="00C42921">
        <w:rPr>
          <w:rFonts w:ascii="Bookman Old Style" w:hAnsi="Bookman Old Style" w:cs="Times New Roman"/>
          <w:b/>
          <w:bCs/>
          <w:i w:val="0"/>
          <w:iCs w:val="0"/>
          <w:color w:val="auto"/>
          <w:sz w:val="20"/>
          <w:szCs w:val="20"/>
        </w:rPr>
        <w:fldChar w:fldCharType="end"/>
      </w:r>
      <w:r w:rsidRPr="00C42921">
        <w:rPr>
          <w:rFonts w:ascii="Bookman Old Style" w:hAnsi="Bookman Old Style" w:cs="Times New Roman"/>
          <w:b/>
          <w:bCs/>
          <w:i w:val="0"/>
          <w:iCs w:val="0"/>
          <w:color w:val="auto"/>
          <w:sz w:val="20"/>
          <w:szCs w:val="20"/>
        </w:rPr>
        <w:t xml:space="preserve"> </w:t>
      </w:r>
      <w:r w:rsidRPr="00C42921">
        <w:rPr>
          <w:rFonts w:ascii="Bookman Old Style" w:hAnsi="Bookman Old Style" w:cs="Times New Roman"/>
          <w:bCs/>
          <w:i w:val="0"/>
          <w:iCs w:val="0"/>
          <w:color w:val="auto"/>
          <w:sz w:val="20"/>
          <w:szCs w:val="20"/>
        </w:rPr>
        <w:t>Pseudo first and second order reactions constants</w:t>
      </w:r>
    </w:p>
    <w:tbl>
      <w:tblPr>
        <w:tblStyle w:val="TableGrid"/>
        <w:tblW w:w="9313" w:type="dxa"/>
        <w:tblInd w:w="5" w:type="dxa"/>
        <w:tblLook w:val="04A0" w:firstRow="1" w:lastRow="0" w:firstColumn="1" w:lastColumn="0" w:noHBand="0" w:noVBand="1"/>
      </w:tblPr>
      <w:tblGrid>
        <w:gridCol w:w="2060"/>
        <w:gridCol w:w="1799"/>
        <w:gridCol w:w="1815"/>
        <w:gridCol w:w="1815"/>
        <w:gridCol w:w="1824"/>
      </w:tblGrid>
      <w:tr w:rsidR="0033071F" w:rsidRPr="00C42921" w14:paraId="4287BE54" w14:textId="77777777" w:rsidTr="00982207">
        <w:trPr>
          <w:trHeight w:val="160"/>
        </w:trPr>
        <w:tc>
          <w:tcPr>
            <w:tcW w:w="9313" w:type="dxa"/>
            <w:gridSpan w:val="5"/>
            <w:noWrap/>
          </w:tcPr>
          <w:p w14:paraId="0FDD941C" w14:textId="1CEE5323" w:rsidR="0033071F" w:rsidRPr="00982207" w:rsidRDefault="00F21909" w:rsidP="00982207">
            <w:pPr>
              <w:jc w:val="center"/>
              <w:rPr>
                <w:rFonts w:ascii="Bookman Old Style" w:hAnsi="Bookman Old Style" w:cs="Times New Roman"/>
                <w:sz w:val="20"/>
                <w:szCs w:val="20"/>
                <w:lang w:val="en-US"/>
              </w:rPr>
            </w:pPr>
            <w:r w:rsidRPr="00982207">
              <w:rPr>
                <w:rFonts w:ascii="Bookman Old Style" w:hAnsi="Bookman Old Style" w:cs="Times New Roman"/>
                <w:sz w:val="20"/>
                <w:szCs w:val="20"/>
                <w:lang w:val="en-US"/>
              </w:rPr>
              <w:t>Pseudo first order reaction</w:t>
            </w:r>
          </w:p>
        </w:tc>
      </w:tr>
      <w:tr w:rsidR="00D93AC6" w:rsidRPr="00C42921" w14:paraId="73DCF297" w14:textId="77777777" w:rsidTr="00982207">
        <w:trPr>
          <w:trHeight w:val="160"/>
        </w:trPr>
        <w:tc>
          <w:tcPr>
            <w:tcW w:w="2060" w:type="dxa"/>
            <w:vMerge w:val="restart"/>
            <w:noWrap/>
          </w:tcPr>
          <w:p w14:paraId="5AD348AE" w14:textId="201883D4" w:rsidR="0033071F" w:rsidRPr="00982207" w:rsidRDefault="0033071F" w:rsidP="00982207">
            <w:pPr>
              <w:jc w:val="center"/>
              <w:rPr>
                <w:rFonts w:ascii="Bookman Old Style" w:hAnsi="Bookman Old Style" w:cs="Times New Roman"/>
                <w:sz w:val="20"/>
                <w:szCs w:val="20"/>
              </w:rPr>
            </w:pPr>
            <w:r w:rsidRPr="00982207">
              <w:rPr>
                <w:rFonts w:ascii="Bookman Old Style" w:hAnsi="Bookman Old Style" w:cs="Times New Roman"/>
                <w:sz w:val="20"/>
                <w:szCs w:val="20"/>
              </w:rPr>
              <w:t>M-Kaolinite</w:t>
            </w:r>
          </w:p>
        </w:tc>
        <w:tc>
          <w:tcPr>
            <w:tcW w:w="1799" w:type="dxa"/>
            <w:noWrap/>
          </w:tcPr>
          <w:p w14:paraId="769817F8" w14:textId="1106FB80" w:rsidR="0033071F" w:rsidRPr="00982207" w:rsidRDefault="0033071F" w:rsidP="00982207">
            <w:pPr>
              <w:jc w:val="center"/>
              <w:rPr>
                <w:rFonts w:ascii="Bookman Old Style" w:hAnsi="Bookman Old Style" w:cs="Times New Roman"/>
                <w:b/>
                <w:sz w:val="20"/>
                <w:szCs w:val="20"/>
              </w:rPr>
            </w:pPr>
            <w:r w:rsidRPr="00982207">
              <w:rPr>
                <w:rFonts w:ascii="Bookman Old Style" w:hAnsi="Bookman Old Style" w:cs="Times New Roman"/>
                <w:b/>
                <w:sz w:val="20"/>
                <w:szCs w:val="20"/>
              </w:rPr>
              <w:t>CONSTANTS</w:t>
            </w:r>
          </w:p>
        </w:tc>
        <w:tc>
          <w:tcPr>
            <w:tcW w:w="1815" w:type="dxa"/>
            <w:noWrap/>
          </w:tcPr>
          <w:p w14:paraId="43DC805A" w14:textId="49B18B5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Lead</w:t>
            </w:r>
          </w:p>
        </w:tc>
        <w:tc>
          <w:tcPr>
            <w:tcW w:w="1815" w:type="dxa"/>
            <w:noWrap/>
          </w:tcPr>
          <w:p w14:paraId="7D34CEE3" w14:textId="2CF3A8F4"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Copper</w:t>
            </w:r>
          </w:p>
        </w:tc>
        <w:tc>
          <w:tcPr>
            <w:tcW w:w="1821" w:type="dxa"/>
            <w:noWrap/>
          </w:tcPr>
          <w:p w14:paraId="6DF1E4A1" w14:textId="7267E204"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Cadmium</w:t>
            </w:r>
          </w:p>
        </w:tc>
      </w:tr>
      <w:tr w:rsidR="00D93AC6" w:rsidRPr="00C42921" w14:paraId="62B54872" w14:textId="77777777" w:rsidTr="00982207">
        <w:trPr>
          <w:trHeight w:val="160"/>
        </w:trPr>
        <w:tc>
          <w:tcPr>
            <w:tcW w:w="2060" w:type="dxa"/>
            <w:vMerge/>
            <w:noWrap/>
            <w:hideMark/>
          </w:tcPr>
          <w:p w14:paraId="1DEC797D" w14:textId="478A7015" w:rsidR="0033071F" w:rsidRPr="00982207" w:rsidRDefault="0033071F" w:rsidP="00982207">
            <w:pPr>
              <w:jc w:val="center"/>
              <w:rPr>
                <w:rFonts w:ascii="Bookman Old Style" w:hAnsi="Bookman Old Style" w:cs="Times New Roman"/>
                <w:sz w:val="20"/>
                <w:szCs w:val="20"/>
              </w:rPr>
            </w:pPr>
          </w:p>
        </w:tc>
        <w:tc>
          <w:tcPr>
            <w:tcW w:w="1799" w:type="dxa"/>
            <w:noWrap/>
            <w:hideMark/>
          </w:tcPr>
          <w:p w14:paraId="13FD6B4F" w14:textId="77777777" w:rsidR="0033071F" w:rsidRPr="00982207" w:rsidRDefault="0033071F" w:rsidP="00982207">
            <w:pPr>
              <w:jc w:val="center"/>
              <w:rPr>
                <w:rFonts w:ascii="Bookman Old Style" w:hAnsi="Bookman Old Style" w:cs="Times New Roman"/>
                <w:b/>
                <w:sz w:val="20"/>
                <w:szCs w:val="20"/>
                <w:vertAlign w:val="subscript"/>
              </w:rPr>
            </w:pPr>
            <w:r w:rsidRPr="00982207">
              <w:rPr>
                <w:rFonts w:ascii="Bookman Old Style" w:hAnsi="Bookman Old Style" w:cs="Times New Roman"/>
                <w:b/>
                <w:sz w:val="20"/>
                <w:szCs w:val="20"/>
              </w:rPr>
              <w:t>K</w:t>
            </w:r>
            <w:r w:rsidRPr="00982207">
              <w:rPr>
                <w:rFonts w:ascii="Bookman Old Style" w:hAnsi="Bookman Old Style" w:cs="Times New Roman"/>
                <w:b/>
                <w:sz w:val="20"/>
                <w:szCs w:val="20"/>
                <w:vertAlign w:val="subscript"/>
              </w:rPr>
              <w:t>1</w:t>
            </w:r>
          </w:p>
        </w:tc>
        <w:tc>
          <w:tcPr>
            <w:tcW w:w="1815" w:type="dxa"/>
            <w:noWrap/>
            <w:hideMark/>
          </w:tcPr>
          <w:p w14:paraId="6EC58B1B"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0.161054</w:t>
            </w:r>
          </w:p>
        </w:tc>
        <w:tc>
          <w:tcPr>
            <w:tcW w:w="1815" w:type="dxa"/>
            <w:noWrap/>
            <w:hideMark/>
          </w:tcPr>
          <w:p w14:paraId="2B76798E"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0.041648</w:t>
            </w:r>
          </w:p>
        </w:tc>
        <w:tc>
          <w:tcPr>
            <w:tcW w:w="1821" w:type="dxa"/>
            <w:noWrap/>
            <w:hideMark/>
          </w:tcPr>
          <w:p w14:paraId="7B22020B"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0.102167</w:t>
            </w:r>
          </w:p>
        </w:tc>
      </w:tr>
      <w:tr w:rsidR="00D93AC6" w:rsidRPr="00C42921" w14:paraId="1F064002" w14:textId="77777777" w:rsidTr="00982207">
        <w:trPr>
          <w:trHeight w:val="160"/>
        </w:trPr>
        <w:tc>
          <w:tcPr>
            <w:tcW w:w="2060" w:type="dxa"/>
            <w:vMerge/>
            <w:hideMark/>
          </w:tcPr>
          <w:p w14:paraId="5FA91F58" w14:textId="77777777" w:rsidR="0033071F" w:rsidRPr="00982207" w:rsidRDefault="0033071F" w:rsidP="00982207">
            <w:pPr>
              <w:rPr>
                <w:rFonts w:ascii="Bookman Old Style" w:hAnsi="Bookman Old Style" w:cs="Times New Roman"/>
                <w:sz w:val="20"/>
                <w:szCs w:val="20"/>
              </w:rPr>
            </w:pPr>
          </w:p>
        </w:tc>
        <w:tc>
          <w:tcPr>
            <w:tcW w:w="1799" w:type="dxa"/>
            <w:noWrap/>
            <w:hideMark/>
          </w:tcPr>
          <w:p w14:paraId="76245C51" w14:textId="77777777" w:rsidR="0033071F" w:rsidRPr="00982207" w:rsidRDefault="0033071F" w:rsidP="00982207">
            <w:pPr>
              <w:jc w:val="center"/>
              <w:rPr>
                <w:rFonts w:ascii="Bookman Old Style" w:hAnsi="Bookman Old Style" w:cs="Times New Roman"/>
                <w:b/>
                <w:sz w:val="20"/>
                <w:szCs w:val="20"/>
              </w:rPr>
            </w:pPr>
            <w:r w:rsidRPr="00982207">
              <w:rPr>
                <w:rFonts w:ascii="Bookman Old Style" w:hAnsi="Bookman Old Style" w:cs="Times New Roman"/>
                <w:b/>
                <w:sz w:val="20"/>
                <w:szCs w:val="20"/>
              </w:rPr>
              <w:t>Qe</w:t>
            </w:r>
          </w:p>
        </w:tc>
        <w:tc>
          <w:tcPr>
            <w:tcW w:w="1815" w:type="dxa"/>
            <w:noWrap/>
            <w:hideMark/>
          </w:tcPr>
          <w:p w14:paraId="2E392D90"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5.673688243</w:t>
            </w:r>
          </w:p>
        </w:tc>
        <w:tc>
          <w:tcPr>
            <w:tcW w:w="1815" w:type="dxa"/>
            <w:noWrap/>
            <w:hideMark/>
          </w:tcPr>
          <w:p w14:paraId="6295BBD6"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10.7383316</w:t>
            </w:r>
          </w:p>
        </w:tc>
        <w:tc>
          <w:tcPr>
            <w:tcW w:w="1821" w:type="dxa"/>
            <w:noWrap/>
            <w:hideMark/>
          </w:tcPr>
          <w:p w14:paraId="2553E85F"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0.598375147</w:t>
            </w:r>
          </w:p>
        </w:tc>
      </w:tr>
      <w:tr w:rsidR="00D93AC6" w:rsidRPr="00C42921" w14:paraId="6740E8CB" w14:textId="77777777" w:rsidTr="00982207">
        <w:trPr>
          <w:trHeight w:val="160"/>
        </w:trPr>
        <w:tc>
          <w:tcPr>
            <w:tcW w:w="2060" w:type="dxa"/>
            <w:vMerge/>
            <w:hideMark/>
          </w:tcPr>
          <w:p w14:paraId="4DD248BE" w14:textId="77777777" w:rsidR="0033071F" w:rsidRPr="00982207" w:rsidRDefault="0033071F" w:rsidP="00982207">
            <w:pPr>
              <w:rPr>
                <w:rFonts w:ascii="Bookman Old Style" w:hAnsi="Bookman Old Style" w:cs="Times New Roman"/>
                <w:sz w:val="20"/>
                <w:szCs w:val="20"/>
              </w:rPr>
            </w:pPr>
          </w:p>
        </w:tc>
        <w:tc>
          <w:tcPr>
            <w:tcW w:w="1799" w:type="dxa"/>
            <w:noWrap/>
            <w:hideMark/>
          </w:tcPr>
          <w:p w14:paraId="173D8DD2" w14:textId="77777777" w:rsidR="0033071F" w:rsidRPr="00982207" w:rsidRDefault="0033071F" w:rsidP="00982207">
            <w:pPr>
              <w:jc w:val="center"/>
              <w:rPr>
                <w:rFonts w:ascii="Bookman Old Style" w:hAnsi="Bookman Old Style" w:cs="Times New Roman"/>
                <w:b/>
                <w:sz w:val="20"/>
                <w:szCs w:val="20"/>
                <w:vertAlign w:val="superscript"/>
              </w:rPr>
            </w:pPr>
            <w:r w:rsidRPr="00982207">
              <w:rPr>
                <w:rFonts w:ascii="Bookman Old Style" w:hAnsi="Bookman Old Style" w:cs="Times New Roman"/>
                <w:b/>
                <w:sz w:val="20"/>
                <w:szCs w:val="20"/>
              </w:rPr>
              <w:t>R</w:t>
            </w:r>
            <w:r w:rsidRPr="00982207">
              <w:rPr>
                <w:rFonts w:ascii="Bookman Old Style" w:hAnsi="Bookman Old Style" w:cs="Times New Roman"/>
                <w:b/>
                <w:sz w:val="20"/>
                <w:szCs w:val="20"/>
                <w:vertAlign w:val="superscript"/>
              </w:rPr>
              <w:t>2</w:t>
            </w:r>
          </w:p>
        </w:tc>
        <w:tc>
          <w:tcPr>
            <w:tcW w:w="1815" w:type="dxa"/>
            <w:noWrap/>
            <w:hideMark/>
          </w:tcPr>
          <w:p w14:paraId="34EF8D38"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0.954986</w:t>
            </w:r>
          </w:p>
        </w:tc>
        <w:tc>
          <w:tcPr>
            <w:tcW w:w="1815" w:type="dxa"/>
            <w:noWrap/>
            <w:hideMark/>
          </w:tcPr>
          <w:p w14:paraId="6509608D"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0.910278</w:t>
            </w:r>
          </w:p>
        </w:tc>
        <w:tc>
          <w:tcPr>
            <w:tcW w:w="1821" w:type="dxa"/>
            <w:noWrap/>
            <w:hideMark/>
          </w:tcPr>
          <w:p w14:paraId="33C9FECE"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0.625525</w:t>
            </w:r>
          </w:p>
        </w:tc>
      </w:tr>
      <w:tr w:rsidR="00D93AC6" w:rsidRPr="00C42921" w14:paraId="67FBCA42" w14:textId="77777777" w:rsidTr="00982207">
        <w:trPr>
          <w:trHeight w:val="160"/>
        </w:trPr>
        <w:tc>
          <w:tcPr>
            <w:tcW w:w="2060" w:type="dxa"/>
            <w:vMerge w:val="restart"/>
            <w:noWrap/>
            <w:hideMark/>
          </w:tcPr>
          <w:p w14:paraId="402FAA48" w14:textId="7DDEC7E2" w:rsidR="0033071F" w:rsidRPr="00982207" w:rsidRDefault="0033071F" w:rsidP="00982207">
            <w:pPr>
              <w:jc w:val="center"/>
              <w:rPr>
                <w:rFonts w:ascii="Bookman Old Style" w:hAnsi="Bookman Old Style" w:cs="Times New Roman"/>
                <w:sz w:val="20"/>
                <w:szCs w:val="20"/>
              </w:rPr>
            </w:pPr>
            <w:r w:rsidRPr="00982207">
              <w:rPr>
                <w:rFonts w:ascii="Bookman Old Style" w:hAnsi="Bookman Old Style" w:cs="Times New Roman"/>
                <w:sz w:val="20"/>
                <w:szCs w:val="20"/>
              </w:rPr>
              <w:t>Kaolinite</w:t>
            </w:r>
          </w:p>
        </w:tc>
        <w:tc>
          <w:tcPr>
            <w:tcW w:w="1799" w:type="dxa"/>
            <w:noWrap/>
            <w:hideMark/>
          </w:tcPr>
          <w:p w14:paraId="7FA473A1" w14:textId="77777777" w:rsidR="0033071F" w:rsidRPr="00982207" w:rsidRDefault="0033071F" w:rsidP="00982207">
            <w:pPr>
              <w:jc w:val="center"/>
              <w:rPr>
                <w:rFonts w:ascii="Bookman Old Style" w:hAnsi="Bookman Old Style" w:cs="Times New Roman"/>
                <w:b/>
                <w:sz w:val="20"/>
                <w:szCs w:val="20"/>
                <w:vertAlign w:val="subscript"/>
              </w:rPr>
            </w:pPr>
            <w:r w:rsidRPr="00982207">
              <w:rPr>
                <w:rFonts w:ascii="Bookman Old Style" w:hAnsi="Bookman Old Style" w:cs="Times New Roman"/>
                <w:b/>
                <w:sz w:val="20"/>
                <w:szCs w:val="20"/>
              </w:rPr>
              <w:t>K</w:t>
            </w:r>
            <w:r w:rsidRPr="00982207">
              <w:rPr>
                <w:rFonts w:ascii="Bookman Old Style" w:hAnsi="Bookman Old Style" w:cs="Times New Roman"/>
                <w:b/>
                <w:sz w:val="20"/>
                <w:szCs w:val="20"/>
                <w:vertAlign w:val="subscript"/>
              </w:rPr>
              <w:t>1</w:t>
            </w:r>
          </w:p>
        </w:tc>
        <w:tc>
          <w:tcPr>
            <w:tcW w:w="1815" w:type="dxa"/>
            <w:noWrap/>
            <w:hideMark/>
          </w:tcPr>
          <w:p w14:paraId="2180767C"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0.167182</w:t>
            </w:r>
          </w:p>
        </w:tc>
        <w:tc>
          <w:tcPr>
            <w:tcW w:w="1815" w:type="dxa"/>
            <w:noWrap/>
            <w:hideMark/>
          </w:tcPr>
          <w:p w14:paraId="584E4A0A"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0.104121</w:t>
            </w:r>
          </w:p>
        </w:tc>
        <w:tc>
          <w:tcPr>
            <w:tcW w:w="1821" w:type="dxa"/>
            <w:noWrap/>
            <w:hideMark/>
          </w:tcPr>
          <w:p w14:paraId="4E7B370D"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0.080879</w:t>
            </w:r>
          </w:p>
        </w:tc>
      </w:tr>
      <w:tr w:rsidR="00D93AC6" w:rsidRPr="00C42921" w14:paraId="5E71EA7D" w14:textId="77777777" w:rsidTr="00982207">
        <w:trPr>
          <w:trHeight w:val="160"/>
        </w:trPr>
        <w:tc>
          <w:tcPr>
            <w:tcW w:w="2060" w:type="dxa"/>
            <w:vMerge/>
            <w:hideMark/>
          </w:tcPr>
          <w:p w14:paraId="418B2C54" w14:textId="77777777" w:rsidR="0033071F" w:rsidRPr="00982207" w:rsidRDefault="0033071F" w:rsidP="00982207">
            <w:pPr>
              <w:rPr>
                <w:rFonts w:ascii="Bookman Old Style" w:hAnsi="Bookman Old Style" w:cs="Times New Roman"/>
                <w:sz w:val="20"/>
                <w:szCs w:val="20"/>
              </w:rPr>
            </w:pPr>
          </w:p>
        </w:tc>
        <w:tc>
          <w:tcPr>
            <w:tcW w:w="1799" w:type="dxa"/>
            <w:noWrap/>
            <w:hideMark/>
          </w:tcPr>
          <w:p w14:paraId="13307101" w14:textId="77777777" w:rsidR="0033071F" w:rsidRPr="00982207" w:rsidRDefault="0033071F" w:rsidP="00982207">
            <w:pPr>
              <w:jc w:val="center"/>
              <w:rPr>
                <w:rFonts w:ascii="Bookman Old Style" w:hAnsi="Bookman Old Style" w:cs="Times New Roman"/>
                <w:b/>
                <w:sz w:val="20"/>
                <w:szCs w:val="20"/>
              </w:rPr>
            </w:pPr>
            <w:r w:rsidRPr="00982207">
              <w:rPr>
                <w:rFonts w:ascii="Bookman Old Style" w:hAnsi="Bookman Old Style" w:cs="Times New Roman"/>
                <w:b/>
                <w:sz w:val="20"/>
                <w:szCs w:val="20"/>
              </w:rPr>
              <w:t>Qe</w:t>
            </w:r>
          </w:p>
        </w:tc>
        <w:tc>
          <w:tcPr>
            <w:tcW w:w="1815" w:type="dxa"/>
            <w:noWrap/>
            <w:hideMark/>
          </w:tcPr>
          <w:p w14:paraId="6A42DDF2"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5.807350417</w:t>
            </w:r>
          </w:p>
        </w:tc>
        <w:tc>
          <w:tcPr>
            <w:tcW w:w="1815" w:type="dxa"/>
            <w:noWrap/>
            <w:hideMark/>
          </w:tcPr>
          <w:p w14:paraId="22498B05"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4.804314108</w:t>
            </w:r>
          </w:p>
        </w:tc>
        <w:tc>
          <w:tcPr>
            <w:tcW w:w="1821" w:type="dxa"/>
            <w:noWrap/>
            <w:hideMark/>
          </w:tcPr>
          <w:p w14:paraId="7A670D30"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1.290551384</w:t>
            </w:r>
          </w:p>
        </w:tc>
      </w:tr>
      <w:tr w:rsidR="00D93AC6" w:rsidRPr="00C42921" w14:paraId="01A46E44" w14:textId="77777777" w:rsidTr="00982207">
        <w:trPr>
          <w:trHeight w:val="160"/>
        </w:trPr>
        <w:tc>
          <w:tcPr>
            <w:tcW w:w="2060" w:type="dxa"/>
            <w:vMerge/>
            <w:hideMark/>
          </w:tcPr>
          <w:p w14:paraId="533DA795" w14:textId="77777777" w:rsidR="0033071F" w:rsidRPr="00982207" w:rsidRDefault="0033071F" w:rsidP="00982207">
            <w:pPr>
              <w:rPr>
                <w:rFonts w:ascii="Bookman Old Style" w:hAnsi="Bookman Old Style" w:cs="Times New Roman"/>
                <w:sz w:val="20"/>
                <w:szCs w:val="20"/>
              </w:rPr>
            </w:pPr>
          </w:p>
        </w:tc>
        <w:tc>
          <w:tcPr>
            <w:tcW w:w="1799" w:type="dxa"/>
            <w:noWrap/>
            <w:hideMark/>
          </w:tcPr>
          <w:p w14:paraId="7F52E7BA" w14:textId="77777777" w:rsidR="0033071F" w:rsidRPr="00982207" w:rsidRDefault="0033071F" w:rsidP="00982207">
            <w:pPr>
              <w:jc w:val="center"/>
              <w:rPr>
                <w:rFonts w:ascii="Bookman Old Style" w:hAnsi="Bookman Old Style" w:cs="Times New Roman"/>
                <w:b/>
                <w:sz w:val="20"/>
                <w:szCs w:val="20"/>
                <w:vertAlign w:val="superscript"/>
              </w:rPr>
            </w:pPr>
            <w:r w:rsidRPr="00982207">
              <w:rPr>
                <w:rFonts w:ascii="Bookman Old Style" w:hAnsi="Bookman Old Style" w:cs="Times New Roman"/>
                <w:b/>
                <w:sz w:val="20"/>
                <w:szCs w:val="20"/>
              </w:rPr>
              <w:t>R</w:t>
            </w:r>
            <w:r w:rsidRPr="00982207">
              <w:rPr>
                <w:rFonts w:ascii="Bookman Old Style" w:hAnsi="Bookman Old Style" w:cs="Times New Roman"/>
                <w:b/>
                <w:sz w:val="20"/>
                <w:szCs w:val="20"/>
                <w:vertAlign w:val="superscript"/>
              </w:rPr>
              <w:t>2</w:t>
            </w:r>
          </w:p>
        </w:tc>
        <w:tc>
          <w:tcPr>
            <w:tcW w:w="1815" w:type="dxa"/>
            <w:noWrap/>
            <w:hideMark/>
          </w:tcPr>
          <w:p w14:paraId="0A71D043"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0.940709</w:t>
            </w:r>
          </w:p>
        </w:tc>
        <w:tc>
          <w:tcPr>
            <w:tcW w:w="1815" w:type="dxa"/>
            <w:noWrap/>
            <w:hideMark/>
          </w:tcPr>
          <w:p w14:paraId="4B4F5EC0"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0.963888</w:t>
            </w:r>
          </w:p>
        </w:tc>
        <w:tc>
          <w:tcPr>
            <w:tcW w:w="1821" w:type="dxa"/>
            <w:noWrap/>
            <w:hideMark/>
          </w:tcPr>
          <w:p w14:paraId="3EF2BF5F"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0.708665</w:t>
            </w:r>
          </w:p>
        </w:tc>
      </w:tr>
      <w:tr w:rsidR="0033071F" w:rsidRPr="00C42921" w14:paraId="7D198294" w14:textId="77777777" w:rsidTr="00982207">
        <w:trPr>
          <w:trHeight w:val="160"/>
        </w:trPr>
        <w:tc>
          <w:tcPr>
            <w:tcW w:w="9313" w:type="dxa"/>
            <w:gridSpan w:val="5"/>
          </w:tcPr>
          <w:p w14:paraId="027928A9" w14:textId="6A6DB00C" w:rsidR="0033071F" w:rsidRPr="00982207" w:rsidRDefault="0033071F" w:rsidP="00982207">
            <w:pPr>
              <w:jc w:val="center"/>
              <w:rPr>
                <w:rFonts w:ascii="Bookman Old Style" w:hAnsi="Bookman Old Style" w:cs="Times New Roman"/>
                <w:sz w:val="20"/>
                <w:szCs w:val="20"/>
              </w:rPr>
            </w:pPr>
            <w:r w:rsidRPr="00982207">
              <w:rPr>
                <w:rFonts w:ascii="Bookman Old Style" w:hAnsi="Bookman Old Style" w:cs="Times New Roman"/>
                <w:sz w:val="20"/>
                <w:szCs w:val="20"/>
              </w:rPr>
              <w:t>PSEUDO SECOND ORDER REACTION</w:t>
            </w:r>
          </w:p>
        </w:tc>
      </w:tr>
      <w:tr w:rsidR="00D93AC6" w:rsidRPr="00C42921" w14:paraId="398A6A54" w14:textId="77777777" w:rsidTr="00982207">
        <w:trPr>
          <w:trHeight w:val="160"/>
        </w:trPr>
        <w:tc>
          <w:tcPr>
            <w:tcW w:w="2060" w:type="dxa"/>
            <w:noWrap/>
          </w:tcPr>
          <w:p w14:paraId="0B3A23B0" w14:textId="77777777" w:rsidR="0033071F" w:rsidRPr="00982207" w:rsidRDefault="0033071F" w:rsidP="00982207">
            <w:pPr>
              <w:jc w:val="center"/>
              <w:rPr>
                <w:rFonts w:ascii="Bookman Old Style" w:hAnsi="Bookman Old Style" w:cs="Times New Roman"/>
                <w:sz w:val="20"/>
                <w:szCs w:val="20"/>
              </w:rPr>
            </w:pPr>
          </w:p>
        </w:tc>
        <w:tc>
          <w:tcPr>
            <w:tcW w:w="1799" w:type="dxa"/>
            <w:noWrap/>
          </w:tcPr>
          <w:p w14:paraId="5077CF82" w14:textId="79C0D223" w:rsidR="0033071F" w:rsidRPr="00982207" w:rsidRDefault="0033071F" w:rsidP="00982207">
            <w:pPr>
              <w:jc w:val="center"/>
              <w:rPr>
                <w:rFonts w:ascii="Bookman Old Style" w:hAnsi="Bookman Old Style" w:cs="Times New Roman"/>
                <w:b/>
                <w:sz w:val="20"/>
                <w:szCs w:val="20"/>
              </w:rPr>
            </w:pPr>
            <w:r w:rsidRPr="00982207">
              <w:rPr>
                <w:rFonts w:ascii="Bookman Old Style" w:hAnsi="Bookman Old Style" w:cs="Times New Roman"/>
                <w:b/>
                <w:sz w:val="20"/>
                <w:szCs w:val="20"/>
              </w:rPr>
              <w:t>CONSTANTS</w:t>
            </w:r>
          </w:p>
        </w:tc>
        <w:tc>
          <w:tcPr>
            <w:tcW w:w="1815" w:type="dxa"/>
            <w:noWrap/>
          </w:tcPr>
          <w:p w14:paraId="1F608D63" w14:textId="31DF7CD3"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Lead</w:t>
            </w:r>
          </w:p>
        </w:tc>
        <w:tc>
          <w:tcPr>
            <w:tcW w:w="1815" w:type="dxa"/>
            <w:noWrap/>
          </w:tcPr>
          <w:p w14:paraId="561CDCAA" w14:textId="3FBDD4BD"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Copper</w:t>
            </w:r>
          </w:p>
        </w:tc>
        <w:tc>
          <w:tcPr>
            <w:tcW w:w="1821" w:type="dxa"/>
            <w:noWrap/>
          </w:tcPr>
          <w:p w14:paraId="2C4A4D76" w14:textId="19A2BEB4"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Cadmium</w:t>
            </w:r>
          </w:p>
        </w:tc>
      </w:tr>
      <w:tr w:rsidR="00D93AC6" w:rsidRPr="00C42921" w14:paraId="7A12A1CB" w14:textId="77777777" w:rsidTr="00982207">
        <w:trPr>
          <w:trHeight w:val="160"/>
        </w:trPr>
        <w:tc>
          <w:tcPr>
            <w:tcW w:w="2060" w:type="dxa"/>
            <w:vMerge w:val="restart"/>
            <w:noWrap/>
            <w:hideMark/>
          </w:tcPr>
          <w:p w14:paraId="3BE5F80A" w14:textId="22205845" w:rsidR="0033071F" w:rsidRPr="00982207" w:rsidRDefault="0033071F" w:rsidP="00982207">
            <w:pPr>
              <w:jc w:val="center"/>
              <w:rPr>
                <w:rFonts w:ascii="Bookman Old Style" w:hAnsi="Bookman Old Style" w:cs="Times New Roman"/>
                <w:sz w:val="20"/>
                <w:szCs w:val="20"/>
              </w:rPr>
            </w:pPr>
            <w:r w:rsidRPr="00982207">
              <w:rPr>
                <w:rFonts w:ascii="Bookman Old Style" w:hAnsi="Bookman Old Style" w:cs="Times New Roman"/>
                <w:sz w:val="20"/>
                <w:szCs w:val="20"/>
              </w:rPr>
              <w:t>M-Kaolinite</w:t>
            </w:r>
          </w:p>
        </w:tc>
        <w:tc>
          <w:tcPr>
            <w:tcW w:w="1799" w:type="dxa"/>
            <w:noWrap/>
            <w:hideMark/>
          </w:tcPr>
          <w:p w14:paraId="00695920" w14:textId="77777777" w:rsidR="0033071F" w:rsidRPr="00982207" w:rsidRDefault="0033071F" w:rsidP="00982207">
            <w:pPr>
              <w:jc w:val="center"/>
              <w:rPr>
                <w:rFonts w:ascii="Bookman Old Style" w:hAnsi="Bookman Old Style" w:cs="Times New Roman"/>
                <w:b/>
                <w:sz w:val="20"/>
                <w:szCs w:val="20"/>
              </w:rPr>
            </w:pPr>
            <w:r w:rsidRPr="00982207">
              <w:rPr>
                <w:rFonts w:ascii="Bookman Old Style" w:hAnsi="Bookman Old Style" w:cs="Times New Roman"/>
                <w:b/>
                <w:sz w:val="20"/>
                <w:szCs w:val="20"/>
              </w:rPr>
              <w:t>H</w:t>
            </w:r>
          </w:p>
        </w:tc>
        <w:tc>
          <w:tcPr>
            <w:tcW w:w="1815" w:type="dxa"/>
            <w:noWrap/>
            <w:hideMark/>
          </w:tcPr>
          <w:p w14:paraId="3BBC3773"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15.01791</w:t>
            </w:r>
          </w:p>
        </w:tc>
        <w:tc>
          <w:tcPr>
            <w:tcW w:w="1815" w:type="dxa"/>
            <w:noWrap/>
            <w:hideMark/>
          </w:tcPr>
          <w:p w14:paraId="3EA81DBB"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2.918251</w:t>
            </w:r>
          </w:p>
        </w:tc>
        <w:tc>
          <w:tcPr>
            <w:tcW w:w="1821" w:type="dxa"/>
            <w:noWrap/>
            <w:hideMark/>
          </w:tcPr>
          <w:p w14:paraId="52895870"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2.408782</w:t>
            </w:r>
          </w:p>
        </w:tc>
      </w:tr>
      <w:tr w:rsidR="00D93AC6" w:rsidRPr="00C42921" w14:paraId="2E56ADDF" w14:textId="77777777" w:rsidTr="00982207">
        <w:trPr>
          <w:trHeight w:val="160"/>
        </w:trPr>
        <w:tc>
          <w:tcPr>
            <w:tcW w:w="2060" w:type="dxa"/>
            <w:vMerge/>
            <w:hideMark/>
          </w:tcPr>
          <w:p w14:paraId="37D5D22C" w14:textId="77777777" w:rsidR="0033071F" w:rsidRPr="00982207" w:rsidRDefault="0033071F" w:rsidP="00982207">
            <w:pPr>
              <w:rPr>
                <w:rFonts w:ascii="Bookman Old Style" w:hAnsi="Bookman Old Style" w:cs="Times New Roman"/>
                <w:sz w:val="20"/>
                <w:szCs w:val="20"/>
              </w:rPr>
            </w:pPr>
          </w:p>
        </w:tc>
        <w:tc>
          <w:tcPr>
            <w:tcW w:w="1799" w:type="dxa"/>
            <w:noWrap/>
            <w:hideMark/>
          </w:tcPr>
          <w:p w14:paraId="20ECAB57" w14:textId="77777777" w:rsidR="0033071F" w:rsidRPr="00982207" w:rsidRDefault="0033071F" w:rsidP="00982207">
            <w:pPr>
              <w:jc w:val="center"/>
              <w:rPr>
                <w:rFonts w:ascii="Bookman Old Style" w:hAnsi="Bookman Old Style" w:cs="Times New Roman"/>
                <w:b/>
                <w:sz w:val="20"/>
                <w:szCs w:val="20"/>
                <w:vertAlign w:val="subscript"/>
              </w:rPr>
            </w:pPr>
            <w:r w:rsidRPr="00982207">
              <w:rPr>
                <w:rFonts w:ascii="Bookman Old Style" w:hAnsi="Bookman Old Style" w:cs="Times New Roman"/>
                <w:b/>
                <w:sz w:val="20"/>
                <w:szCs w:val="20"/>
              </w:rPr>
              <w:t>K</w:t>
            </w:r>
            <w:r w:rsidRPr="00982207">
              <w:rPr>
                <w:rFonts w:ascii="Bookman Old Style" w:hAnsi="Bookman Old Style" w:cs="Times New Roman"/>
                <w:b/>
                <w:sz w:val="20"/>
                <w:szCs w:val="20"/>
                <w:vertAlign w:val="subscript"/>
              </w:rPr>
              <w:t>2</w:t>
            </w:r>
          </w:p>
        </w:tc>
        <w:tc>
          <w:tcPr>
            <w:tcW w:w="1815" w:type="dxa"/>
            <w:noWrap/>
            <w:hideMark/>
          </w:tcPr>
          <w:p w14:paraId="4ADDD21D"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0.067264</w:t>
            </w:r>
          </w:p>
        </w:tc>
        <w:tc>
          <w:tcPr>
            <w:tcW w:w="1815" w:type="dxa"/>
            <w:noWrap/>
            <w:hideMark/>
          </w:tcPr>
          <w:p w14:paraId="3AD275C8"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0.012772</w:t>
            </w:r>
          </w:p>
        </w:tc>
        <w:tc>
          <w:tcPr>
            <w:tcW w:w="1821" w:type="dxa"/>
            <w:noWrap/>
            <w:hideMark/>
          </w:tcPr>
          <w:p w14:paraId="36FD4BEE"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0.110837</w:t>
            </w:r>
          </w:p>
        </w:tc>
      </w:tr>
      <w:tr w:rsidR="00D93AC6" w:rsidRPr="00C42921" w14:paraId="4BAD25E0" w14:textId="77777777" w:rsidTr="00982207">
        <w:trPr>
          <w:trHeight w:val="160"/>
        </w:trPr>
        <w:tc>
          <w:tcPr>
            <w:tcW w:w="2060" w:type="dxa"/>
            <w:vMerge/>
            <w:hideMark/>
          </w:tcPr>
          <w:p w14:paraId="4E5917A2" w14:textId="77777777" w:rsidR="0033071F" w:rsidRPr="00982207" w:rsidRDefault="0033071F" w:rsidP="00982207">
            <w:pPr>
              <w:rPr>
                <w:rFonts w:ascii="Bookman Old Style" w:hAnsi="Bookman Old Style" w:cs="Times New Roman"/>
                <w:sz w:val="20"/>
                <w:szCs w:val="20"/>
              </w:rPr>
            </w:pPr>
          </w:p>
        </w:tc>
        <w:tc>
          <w:tcPr>
            <w:tcW w:w="1799" w:type="dxa"/>
            <w:noWrap/>
            <w:hideMark/>
          </w:tcPr>
          <w:p w14:paraId="4AEC709A" w14:textId="77777777" w:rsidR="0033071F" w:rsidRPr="00982207" w:rsidRDefault="0033071F" w:rsidP="00982207">
            <w:pPr>
              <w:jc w:val="center"/>
              <w:rPr>
                <w:rFonts w:ascii="Bookman Old Style" w:hAnsi="Bookman Old Style" w:cs="Times New Roman"/>
                <w:b/>
                <w:sz w:val="20"/>
                <w:szCs w:val="20"/>
              </w:rPr>
            </w:pPr>
            <w:r w:rsidRPr="00982207">
              <w:rPr>
                <w:rFonts w:ascii="Bookman Old Style" w:hAnsi="Bookman Old Style" w:cs="Times New Roman"/>
                <w:b/>
                <w:sz w:val="20"/>
                <w:szCs w:val="20"/>
              </w:rPr>
              <w:t>Qe</w:t>
            </w:r>
          </w:p>
        </w:tc>
        <w:tc>
          <w:tcPr>
            <w:tcW w:w="1815" w:type="dxa"/>
            <w:noWrap/>
            <w:hideMark/>
          </w:tcPr>
          <w:p w14:paraId="6432901F"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14.94216625</w:t>
            </w:r>
          </w:p>
        </w:tc>
        <w:tc>
          <w:tcPr>
            <w:tcW w:w="1815" w:type="dxa"/>
            <w:noWrap/>
            <w:hideMark/>
          </w:tcPr>
          <w:p w14:paraId="02CFDE77"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15.1157393</w:t>
            </w:r>
          </w:p>
        </w:tc>
        <w:tc>
          <w:tcPr>
            <w:tcW w:w="1821" w:type="dxa"/>
            <w:noWrap/>
            <w:hideMark/>
          </w:tcPr>
          <w:p w14:paraId="7B962F9A"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4.661833526</w:t>
            </w:r>
          </w:p>
        </w:tc>
      </w:tr>
      <w:tr w:rsidR="00D93AC6" w:rsidRPr="00C42921" w14:paraId="05DF5415" w14:textId="77777777" w:rsidTr="00982207">
        <w:trPr>
          <w:trHeight w:val="160"/>
        </w:trPr>
        <w:tc>
          <w:tcPr>
            <w:tcW w:w="2060" w:type="dxa"/>
            <w:vMerge/>
            <w:hideMark/>
          </w:tcPr>
          <w:p w14:paraId="4C92E7C1" w14:textId="77777777" w:rsidR="0033071F" w:rsidRPr="00982207" w:rsidRDefault="0033071F" w:rsidP="00982207">
            <w:pPr>
              <w:rPr>
                <w:rFonts w:ascii="Bookman Old Style" w:hAnsi="Bookman Old Style" w:cs="Times New Roman"/>
                <w:sz w:val="20"/>
                <w:szCs w:val="20"/>
              </w:rPr>
            </w:pPr>
          </w:p>
        </w:tc>
        <w:tc>
          <w:tcPr>
            <w:tcW w:w="1799" w:type="dxa"/>
            <w:noWrap/>
            <w:hideMark/>
          </w:tcPr>
          <w:p w14:paraId="3AD1A7BD" w14:textId="77777777" w:rsidR="0033071F" w:rsidRPr="00982207" w:rsidRDefault="0033071F" w:rsidP="00982207">
            <w:pPr>
              <w:jc w:val="center"/>
              <w:rPr>
                <w:rFonts w:ascii="Bookman Old Style" w:hAnsi="Bookman Old Style" w:cs="Times New Roman"/>
                <w:b/>
                <w:sz w:val="20"/>
                <w:szCs w:val="20"/>
                <w:vertAlign w:val="superscript"/>
              </w:rPr>
            </w:pPr>
            <w:r w:rsidRPr="00982207">
              <w:rPr>
                <w:rFonts w:ascii="Bookman Old Style" w:hAnsi="Bookman Old Style" w:cs="Times New Roman"/>
                <w:b/>
                <w:sz w:val="20"/>
                <w:szCs w:val="20"/>
              </w:rPr>
              <w:t>R</w:t>
            </w:r>
            <w:r w:rsidRPr="00982207">
              <w:rPr>
                <w:rFonts w:ascii="Bookman Old Style" w:hAnsi="Bookman Old Style" w:cs="Times New Roman"/>
                <w:b/>
                <w:sz w:val="20"/>
                <w:szCs w:val="20"/>
                <w:vertAlign w:val="superscript"/>
              </w:rPr>
              <w:t>2</w:t>
            </w:r>
          </w:p>
        </w:tc>
        <w:tc>
          <w:tcPr>
            <w:tcW w:w="1815" w:type="dxa"/>
            <w:noWrap/>
            <w:hideMark/>
          </w:tcPr>
          <w:p w14:paraId="01F5C76E"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0.999795</w:t>
            </w:r>
          </w:p>
        </w:tc>
        <w:tc>
          <w:tcPr>
            <w:tcW w:w="1815" w:type="dxa"/>
            <w:noWrap/>
            <w:hideMark/>
          </w:tcPr>
          <w:p w14:paraId="4CF07784"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0.998049</w:t>
            </w:r>
          </w:p>
        </w:tc>
        <w:tc>
          <w:tcPr>
            <w:tcW w:w="1821" w:type="dxa"/>
            <w:noWrap/>
            <w:hideMark/>
          </w:tcPr>
          <w:p w14:paraId="4025D168"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0.991613</w:t>
            </w:r>
          </w:p>
        </w:tc>
      </w:tr>
      <w:tr w:rsidR="00D93AC6" w:rsidRPr="00C42921" w14:paraId="3DD48635" w14:textId="77777777" w:rsidTr="00982207">
        <w:trPr>
          <w:trHeight w:val="160"/>
        </w:trPr>
        <w:tc>
          <w:tcPr>
            <w:tcW w:w="2060" w:type="dxa"/>
            <w:vMerge w:val="restart"/>
            <w:noWrap/>
            <w:hideMark/>
          </w:tcPr>
          <w:p w14:paraId="63A9602D" w14:textId="1A0FC432" w:rsidR="0033071F" w:rsidRPr="00982207" w:rsidRDefault="0033071F" w:rsidP="00982207">
            <w:pPr>
              <w:jc w:val="center"/>
              <w:rPr>
                <w:rFonts w:ascii="Bookman Old Style" w:hAnsi="Bookman Old Style" w:cs="Times New Roman"/>
                <w:sz w:val="20"/>
                <w:szCs w:val="20"/>
              </w:rPr>
            </w:pPr>
            <w:r w:rsidRPr="00982207">
              <w:rPr>
                <w:rFonts w:ascii="Bookman Old Style" w:hAnsi="Bookman Old Style" w:cs="Times New Roman"/>
                <w:sz w:val="20"/>
                <w:szCs w:val="20"/>
              </w:rPr>
              <w:t>Kaolinite</w:t>
            </w:r>
          </w:p>
        </w:tc>
        <w:tc>
          <w:tcPr>
            <w:tcW w:w="1799" w:type="dxa"/>
            <w:noWrap/>
            <w:hideMark/>
          </w:tcPr>
          <w:p w14:paraId="73DB812D" w14:textId="77777777" w:rsidR="0033071F" w:rsidRPr="00982207" w:rsidRDefault="0033071F" w:rsidP="00982207">
            <w:pPr>
              <w:jc w:val="center"/>
              <w:rPr>
                <w:rFonts w:ascii="Bookman Old Style" w:hAnsi="Bookman Old Style" w:cs="Times New Roman"/>
                <w:b/>
                <w:sz w:val="20"/>
                <w:szCs w:val="20"/>
              </w:rPr>
            </w:pPr>
            <w:r w:rsidRPr="00982207">
              <w:rPr>
                <w:rFonts w:ascii="Bookman Old Style" w:hAnsi="Bookman Old Style" w:cs="Times New Roman"/>
                <w:b/>
                <w:sz w:val="20"/>
                <w:szCs w:val="20"/>
              </w:rPr>
              <w:t>H</w:t>
            </w:r>
          </w:p>
        </w:tc>
        <w:tc>
          <w:tcPr>
            <w:tcW w:w="1815" w:type="dxa"/>
            <w:noWrap/>
            <w:hideMark/>
          </w:tcPr>
          <w:p w14:paraId="6AB76C9C"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15.0468</w:t>
            </w:r>
          </w:p>
        </w:tc>
        <w:tc>
          <w:tcPr>
            <w:tcW w:w="1815" w:type="dxa"/>
            <w:noWrap/>
            <w:hideMark/>
          </w:tcPr>
          <w:p w14:paraId="19CE85F3"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18.06875</w:t>
            </w:r>
          </w:p>
        </w:tc>
        <w:tc>
          <w:tcPr>
            <w:tcW w:w="1821" w:type="dxa"/>
            <w:noWrap/>
            <w:hideMark/>
          </w:tcPr>
          <w:p w14:paraId="22F5769F"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67.4791</w:t>
            </w:r>
          </w:p>
        </w:tc>
      </w:tr>
      <w:tr w:rsidR="00D93AC6" w:rsidRPr="00C42921" w14:paraId="6C7C98EC" w14:textId="77777777" w:rsidTr="00982207">
        <w:trPr>
          <w:trHeight w:val="160"/>
        </w:trPr>
        <w:tc>
          <w:tcPr>
            <w:tcW w:w="2060" w:type="dxa"/>
            <w:vMerge/>
            <w:hideMark/>
          </w:tcPr>
          <w:p w14:paraId="1D2D6DEE" w14:textId="77777777" w:rsidR="0033071F" w:rsidRPr="00982207" w:rsidRDefault="0033071F" w:rsidP="00982207">
            <w:pPr>
              <w:rPr>
                <w:rFonts w:ascii="Bookman Old Style" w:hAnsi="Bookman Old Style" w:cs="Times New Roman"/>
                <w:sz w:val="20"/>
                <w:szCs w:val="20"/>
              </w:rPr>
            </w:pPr>
          </w:p>
        </w:tc>
        <w:tc>
          <w:tcPr>
            <w:tcW w:w="1799" w:type="dxa"/>
            <w:noWrap/>
            <w:hideMark/>
          </w:tcPr>
          <w:p w14:paraId="72DF12A8" w14:textId="77777777" w:rsidR="0033071F" w:rsidRPr="00982207" w:rsidRDefault="0033071F" w:rsidP="00982207">
            <w:pPr>
              <w:jc w:val="center"/>
              <w:rPr>
                <w:rFonts w:ascii="Bookman Old Style" w:hAnsi="Bookman Old Style" w:cs="Times New Roman"/>
                <w:b/>
                <w:sz w:val="20"/>
                <w:szCs w:val="20"/>
                <w:vertAlign w:val="subscript"/>
              </w:rPr>
            </w:pPr>
            <w:r w:rsidRPr="00982207">
              <w:rPr>
                <w:rFonts w:ascii="Bookman Old Style" w:hAnsi="Bookman Old Style" w:cs="Times New Roman"/>
                <w:b/>
                <w:sz w:val="20"/>
                <w:szCs w:val="20"/>
              </w:rPr>
              <w:t>K</w:t>
            </w:r>
            <w:r w:rsidRPr="00982207">
              <w:rPr>
                <w:rFonts w:ascii="Bookman Old Style" w:hAnsi="Bookman Old Style" w:cs="Times New Roman"/>
                <w:b/>
                <w:sz w:val="20"/>
                <w:szCs w:val="20"/>
                <w:vertAlign w:val="subscript"/>
              </w:rPr>
              <w:t>2</w:t>
            </w:r>
          </w:p>
        </w:tc>
        <w:tc>
          <w:tcPr>
            <w:tcW w:w="1815" w:type="dxa"/>
            <w:noWrap/>
            <w:hideMark/>
          </w:tcPr>
          <w:p w14:paraId="518F7963"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0.067375</w:t>
            </w:r>
          </w:p>
        </w:tc>
        <w:tc>
          <w:tcPr>
            <w:tcW w:w="1815" w:type="dxa"/>
            <w:noWrap/>
            <w:hideMark/>
          </w:tcPr>
          <w:p w14:paraId="08309F1D"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0.070427</w:t>
            </w:r>
          </w:p>
        </w:tc>
        <w:tc>
          <w:tcPr>
            <w:tcW w:w="1821" w:type="dxa"/>
            <w:noWrap/>
            <w:hideMark/>
          </w:tcPr>
          <w:p w14:paraId="4C54CE56"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0.259744</w:t>
            </w:r>
          </w:p>
        </w:tc>
      </w:tr>
      <w:tr w:rsidR="00D93AC6" w:rsidRPr="00C42921" w14:paraId="50FA4725" w14:textId="77777777" w:rsidTr="00982207">
        <w:trPr>
          <w:trHeight w:val="160"/>
        </w:trPr>
        <w:tc>
          <w:tcPr>
            <w:tcW w:w="2060" w:type="dxa"/>
            <w:vMerge/>
            <w:hideMark/>
          </w:tcPr>
          <w:p w14:paraId="03039438" w14:textId="77777777" w:rsidR="0033071F" w:rsidRPr="00982207" w:rsidRDefault="0033071F" w:rsidP="00982207">
            <w:pPr>
              <w:rPr>
                <w:rFonts w:ascii="Bookman Old Style" w:hAnsi="Bookman Old Style" w:cs="Times New Roman"/>
                <w:sz w:val="20"/>
                <w:szCs w:val="20"/>
              </w:rPr>
            </w:pPr>
          </w:p>
        </w:tc>
        <w:tc>
          <w:tcPr>
            <w:tcW w:w="1799" w:type="dxa"/>
            <w:noWrap/>
            <w:hideMark/>
          </w:tcPr>
          <w:p w14:paraId="3B59CCD6" w14:textId="77777777" w:rsidR="0033071F" w:rsidRPr="00982207" w:rsidRDefault="0033071F" w:rsidP="00982207">
            <w:pPr>
              <w:jc w:val="center"/>
              <w:rPr>
                <w:rFonts w:ascii="Bookman Old Style" w:hAnsi="Bookman Old Style" w:cs="Times New Roman"/>
                <w:b/>
                <w:sz w:val="20"/>
                <w:szCs w:val="20"/>
              </w:rPr>
            </w:pPr>
            <w:r w:rsidRPr="00982207">
              <w:rPr>
                <w:rFonts w:ascii="Bookman Old Style" w:hAnsi="Bookman Old Style" w:cs="Times New Roman"/>
                <w:b/>
                <w:sz w:val="20"/>
                <w:szCs w:val="20"/>
              </w:rPr>
              <w:t>Qe</w:t>
            </w:r>
          </w:p>
        </w:tc>
        <w:tc>
          <w:tcPr>
            <w:tcW w:w="1815" w:type="dxa"/>
            <w:noWrap/>
            <w:hideMark/>
          </w:tcPr>
          <w:p w14:paraId="28946672"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14.94419057</w:t>
            </w:r>
          </w:p>
        </w:tc>
        <w:tc>
          <w:tcPr>
            <w:tcW w:w="1815" w:type="dxa"/>
            <w:noWrap/>
            <w:hideMark/>
          </w:tcPr>
          <w:p w14:paraId="602AFDC7"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16.01744793</w:t>
            </w:r>
          </w:p>
        </w:tc>
        <w:tc>
          <w:tcPr>
            <w:tcW w:w="1821" w:type="dxa"/>
            <w:noWrap/>
            <w:hideMark/>
          </w:tcPr>
          <w:p w14:paraId="6C569761"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16.11803117</w:t>
            </w:r>
          </w:p>
        </w:tc>
      </w:tr>
      <w:tr w:rsidR="00D93AC6" w:rsidRPr="00C42921" w14:paraId="0B4A23EA" w14:textId="77777777" w:rsidTr="00982207">
        <w:trPr>
          <w:trHeight w:val="62"/>
        </w:trPr>
        <w:tc>
          <w:tcPr>
            <w:tcW w:w="2060" w:type="dxa"/>
            <w:vMerge/>
            <w:hideMark/>
          </w:tcPr>
          <w:p w14:paraId="2C88274A" w14:textId="77777777" w:rsidR="0033071F" w:rsidRPr="00982207" w:rsidRDefault="0033071F" w:rsidP="00982207">
            <w:pPr>
              <w:rPr>
                <w:rFonts w:ascii="Bookman Old Style" w:hAnsi="Bookman Old Style" w:cs="Times New Roman"/>
                <w:sz w:val="20"/>
                <w:szCs w:val="20"/>
              </w:rPr>
            </w:pPr>
          </w:p>
        </w:tc>
        <w:tc>
          <w:tcPr>
            <w:tcW w:w="1799" w:type="dxa"/>
            <w:noWrap/>
            <w:hideMark/>
          </w:tcPr>
          <w:p w14:paraId="7E581B58" w14:textId="77777777" w:rsidR="0033071F" w:rsidRPr="00982207" w:rsidRDefault="0033071F" w:rsidP="00982207">
            <w:pPr>
              <w:jc w:val="center"/>
              <w:rPr>
                <w:rFonts w:ascii="Bookman Old Style" w:hAnsi="Bookman Old Style" w:cs="Times New Roman"/>
                <w:b/>
                <w:sz w:val="20"/>
                <w:szCs w:val="20"/>
                <w:vertAlign w:val="superscript"/>
              </w:rPr>
            </w:pPr>
            <w:r w:rsidRPr="00982207">
              <w:rPr>
                <w:rFonts w:ascii="Bookman Old Style" w:hAnsi="Bookman Old Style" w:cs="Times New Roman"/>
                <w:b/>
                <w:sz w:val="20"/>
                <w:szCs w:val="20"/>
              </w:rPr>
              <w:t>R</w:t>
            </w:r>
            <w:r w:rsidRPr="00982207">
              <w:rPr>
                <w:rFonts w:ascii="Bookman Old Style" w:hAnsi="Bookman Old Style" w:cs="Times New Roman"/>
                <w:b/>
                <w:sz w:val="20"/>
                <w:szCs w:val="20"/>
                <w:vertAlign w:val="superscript"/>
              </w:rPr>
              <w:t>2</w:t>
            </w:r>
          </w:p>
        </w:tc>
        <w:tc>
          <w:tcPr>
            <w:tcW w:w="1815" w:type="dxa"/>
            <w:noWrap/>
            <w:hideMark/>
          </w:tcPr>
          <w:p w14:paraId="188E9D13"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0.999795</w:t>
            </w:r>
          </w:p>
        </w:tc>
        <w:tc>
          <w:tcPr>
            <w:tcW w:w="1815" w:type="dxa"/>
            <w:noWrap/>
            <w:hideMark/>
          </w:tcPr>
          <w:p w14:paraId="322C94C8"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0.99941</w:t>
            </w:r>
          </w:p>
        </w:tc>
        <w:tc>
          <w:tcPr>
            <w:tcW w:w="1821" w:type="dxa"/>
            <w:noWrap/>
            <w:hideMark/>
          </w:tcPr>
          <w:p w14:paraId="73547CF1" w14:textId="77777777" w:rsidR="0033071F" w:rsidRPr="00982207" w:rsidRDefault="0033071F" w:rsidP="00982207">
            <w:pPr>
              <w:rPr>
                <w:rFonts w:ascii="Bookman Old Style" w:hAnsi="Bookman Old Style" w:cs="Times New Roman"/>
                <w:sz w:val="20"/>
                <w:szCs w:val="20"/>
              </w:rPr>
            </w:pPr>
            <w:r w:rsidRPr="00982207">
              <w:rPr>
                <w:rFonts w:ascii="Bookman Old Style" w:hAnsi="Bookman Old Style" w:cs="Times New Roman"/>
                <w:sz w:val="20"/>
                <w:szCs w:val="20"/>
              </w:rPr>
              <w:t>0.99998</w:t>
            </w:r>
          </w:p>
        </w:tc>
      </w:tr>
    </w:tbl>
    <w:p w14:paraId="3AB81786" w14:textId="77777777" w:rsidR="004F7C14" w:rsidRPr="00C42921" w:rsidRDefault="004F7C14" w:rsidP="00232C03">
      <w:pPr>
        <w:spacing w:after="0" w:line="240" w:lineRule="auto"/>
        <w:jc w:val="both"/>
        <w:rPr>
          <w:rFonts w:ascii="Bookman Old Style" w:hAnsi="Bookman Old Style" w:cs="Times New Roman"/>
          <w:b/>
          <w:bCs/>
          <w:sz w:val="20"/>
          <w:szCs w:val="20"/>
          <w:lang w:val="en-US"/>
        </w:rPr>
      </w:pPr>
    </w:p>
    <w:p w14:paraId="03FB94CF" w14:textId="675A159A" w:rsidR="00AA2AC1" w:rsidRPr="00C42921" w:rsidRDefault="004551CB" w:rsidP="00AA2AC1">
      <w:pPr>
        <w:spacing w:after="0" w:line="276" w:lineRule="auto"/>
        <w:jc w:val="both"/>
        <w:rPr>
          <w:rFonts w:ascii="Bookman Old Style" w:hAnsi="Bookman Old Style" w:cs="Times New Roman"/>
          <w:b/>
          <w:bCs/>
          <w:sz w:val="20"/>
          <w:szCs w:val="20"/>
          <w:lang w:val="en-US"/>
        </w:rPr>
      </w:pPr>
      <w:r w:rsidRPr="00C42921">
        <w:rPr>
          <w:rFonts w:ascii="Bookman Old Style" w:hAnsi="Bookman Old Style" w:cs="Times New Roman"/>
          <w:b/>
          <w:bCs/>
          <w:sz w:val="20"/>
          <w:szCs w:val="20"/>
          <w:lang w:val="en-US"/>
        </w:rPr>
        <w:t>Conclusions</w:t>
      </w:r>
    </w:p>
    <w:p w14:paraId="3B03D052" w14:textId="7AAB093C" w:rsidR="000E07ED" w:rsidRDefault="004F7C14" w:rsidP="006F3709">
      <w:pPr>
        <w:spacing w:after="0" w:line="276" w:lineRule="auto"/>
        <w:jc w:val="both"/>
        <w:rPr>
          <w:rFonts w:ascii="Bookman Old Style" w:eastAsia="Calibri" w:hAnsi="Bookman Old Style" w:cs="Times New Roman"/>
          <w:kern w:val="0"/>
          <w:sz w:val="20"/>
          <w:szCs w:val="20"/>
          <w:vertAlign w:val="superscript"/>
          <w:lang w:val="en-US"/>
          <w14:ligatures w14:val="none"/>
        </w:rPr>
      </w:pPr>
      <w:r w:rsidRPr="00C42921">
        <w:rPr>
          <w:rFonts w:ascii="Bookman Old Style" w:eastAsia="Calibri" w:hAnsi="Bookman Old Style" w:cs="Times New Roman"/>
          <w:kern w:val="0"/>
          <w:sz w:val="20"/>
          <w:szCs w:val="20"/>
          <w:lang w:val="en-US"/>
          <w14:ligatures w14:val="none"/>
        </w:rPr>
        <w:t>T</w:t>
      </w:r>
      <w:r w:rsidR="000E07ED" w:rsidRPr="00C42921">
        <w:rPr>
          <w:rFonts w:ascii="Bookman Old Style" w:eastAsia="Calibri" w:hAnsi="Bookman Old Style" w:cs="Times New Roman"/>
          <w:kern w:val="0"/>
          <w:sz w:val="20"/>
          <w:szCs w:val="20"/>
          <w:lang w:val="en-US"/>
          <w14:ligatures w14:val="none"/>
        </w:rPr>
        <w:t>he adsorption isotherms had a higher R</w:t>
      </w:r>
      <w:r w:rsidR="000E07ED" w:rsidRPr="00C42921">
        <w:rPr>
          <w:rFonts w:ascii="Bookman Old Style" w:eastAsia="Calibri" w:hAnsi="Bookman Old Style" w:cs="Times New Roman"/>
          <w:kern w:val="0"/>
          <w:sz w:val="20"/>
          <w:szCs w:val="20"/>
          <w:vertAlign w:val="superscript"/>
          <w:lang w:val="en-US"/>
          <w14:ligatures w14:val="none"/>
        </w:rPr>
        <w:t>2</w:t>
      </w:r>
      <w:r w:rsidR="000E07ED" w:rsidRPr="00C42921">
        <w:rPr>
          <w:rFonts w:ascii="Bookman Old Style" w:eastAsia="Calibri" w:hAnsi="Bookman Old Style" w:cs="Times New Roman"/>
          <w:kern w:val="0"/>
          <w:sz w:val="20"/>
          <w:szCs w:val="20"/>
          <w:lang w:val="en-US"/>
          <w14:ligatures w14:val="none"/>
        </w:rPr>
        <w:t>, above 0.91; but the Freundlich isotherm model had the highest coefficient of correlation. Therefore, the adsorptions were predominantly multilayer, with some monolayer coverage and an evenly distributed binding energy. From the Langmuir isotherm model, lead had the highest adsorption capacity of 47</w:t>
      </w:r>
      <w:r w:rsidR="002E00A3" w:rsidRPr="00C42921">
        <w:rPr>
          <w:rFonts w:ascii="Bookman Old Style" w:eastAsia="Calibri" w:hAnsi="Bookman Old Style" w:cs="Times New Roman"/>
          <w:kern w:val="0"/>
          <w:sz w:val="20"/>
          <w:szCs w:val="20"/>
          <w:lang w:val="en-US"/>
          <w14:ligatures w14:val="none"/>
        </w:rPr>
        <w:t>.</w:t>
      </w:r>
      <w:r w:rsidR="000E07ED" w:rsidRPr="00C42921">
        <w:rPr>
          <w:rFonts w:ascii="Bookman Old Style" w:eastAsia="Calibri" w:hAnsi="Bookman Old Style" w:cs="Times New Roman"/>
          <w:kern w:val="0"/>
          <w:sz w:val="20"/>
          <w:szCs w:val="20"/>
          <w:lang w:val="en-US"/>
          <w14:ligatures w14:val="none"/>
        </w:rPr>
        <w:t>7502 mg.g</w:t>
      </w:r>
      <w:r w:rsidR="000E07ED" w:rsidRPr="00C42921">
        <w:rPr>
          <w:rFonts w:ascii="Bookman Old Style" w:eastAsia="Calibri" w:hAnsi="Bookman Old Style" w:cs="Times New Roman"/>
          <w:kern w:val="0"/>
          <w:sz w:val="20"/>
          <w:szCs w:val="20"/>
          <w:vertAlign w:val="superscript"/>
          <w:lang w:val="en-US"/>
          <w14:ligatures w14:val="none"/>
        </w:rPr>
        <w:t>-1</w:t>
      </w:r>
      <w:r w:rsidR="000E07ED" w:rsidRPr="00C42921">
        <w:rPr>
          <w:rFonts w:ascii="Bookman Old Style" w:eastAsia="Calibri" w:hAnsi="Bookman Old Style" w:cs="Times New Roman"/>
          <w:kern w:val="0"/>
          <w:sz w:val="20"/>
          <w:szCs w:val="20"/>
          <w:lang w:val="en-US"/>
          <w14:ligatures w14:val="none"/>
        </w:rPr>
        <w:t xml:space="preserve"> and cadmium the lowest 23.5164 mg.g</w:t>
      </w:r>
      <w:r w:rsidR="000E07ED" w:rsidRPr="00C42921">
        <w:rPr>
          <w:rFonts w:ascii="Bookman Old Style" w:eastAsia="Calibri" w:hAnsi="Bookman Old Style" w:cs="Times New Roman"/>
          <w:kern w:val="0"/>
          <w:sz w:val="20"/>
          <w:szCs w:val="20"/>
          <w:vertAlign w:val="superscript"/>
          <w:lang w:val="en-US"/>
          <w14:ligatures w14:val="none"/>
        </w:rPr>
        <w:t>-1</w:t>
      </w:r>
      <w:r w:rsidR="000E07ED" w:rsidRPr="00C42921">
        <w:rPr>
          <w:rFonts w:ascii="Bookman Old Style" w:eastAsia="Calibri" w:hAnsi="Bookman Old Style" w:cs="Times New Roman"/>
          <w:kern w:val="0"/>
          <w:sz w:val="20"/>
          <w:szCs w:val="20"/>
          <w:lang w:val="en-US"/>
          <w14:ligatures w14:val="none"/>
        </w:rPr>
        <w:t>.The pseudo-second order reaction model fitted best this adsorption study due to two factors: the high R</w:t>
      </w:r>
      <w:r w:rsidR="000E07ED" w:rsidRPr="00C42921">
        <w:rPr>
          <w:rFonts w:ascii="Bookman Old Style" w:eastAsia="Calibri" w:hAnsi="Bookman Old Style" w:cs="Times New Roman"/>
          <w:kern w:val="0"/>
          <w:sz w:val="20"/>
          <w:szCs w:val="20"/>
          <w:vertAlign w:val="superscript"/>
          <w:lang w:val="en-US"/>
          <w14:ligatures w14:val="none"/>
        </w:rPr>
        <w:t>2</w:t>
      </w:r>
      <w:r w:rsidR="000E07ED" w:rsidRPr="00C42921">
        <w:rPr>
          <w:rFonts w:ascii="Bookman Old Style" w:eastAsia="Calibri" w:hAnsi="Bookman Old Style" w:cs="Times New Roman"/>
          <w:kern w:val="0"/>
          <w:sz w:val="20"/>
          <w:szCs w:val="20"/>
          <w:lang w:val="en-US"/>
          <w14:ligatures w14:val="none"/>
        </w:rPr>
        <w:t>, and the fact that the calculated qe were much closer to the pseudo second order reaction than the pseudo first order reaction. This adsorption study was spontaneous and feasible due to the negative Gibb’s free energy, nitrate having the highest -12.36 KJ.mol</w:t>
      </w:r>
      <w:r w:rsidR="000E07ED" w:rsidRPr="00C42921">
        <w:rPr>
          <w:rFonts w:ascii="Bookman Old Style" w:eastAsia="Calibri" w:hAnsi="Bookman Old Style" w:cs="Times New Roman"/>
          <w:kern w:val="0"/>
          <w:sz w:val="20"/>
          <w:szCs w:val="20"/>
          <w:vertAlign w:val="superscript"/>
          <w:lang w:val="en-US"/>
          <w14:ligatures w14:val="none"/>
        </w:rPr>
        <w:t>-1</w:t>
      </w:r>
      <w:r w:rsidR="000E07ED" w:rsidRPr="00C42921">
        <w:rPr>
          <w:rFonts w:ascii="Bookman Old Style" w:eastAsia="Calibri" w:hAnsi="Bookman Old Style" w:cs="Times New Roman"/>
          <w:kern w:val="0"/>
          <w:sz w:val="20"/>
          <w:szCs w:val="20"/>
          <w:lang w:val="en-US"/>
          <w14:ligatures w14:val="none"/>
        </w:rPr>
        <w:t xml:space="preserve"> and cadmium the lowest -0.064 KJ.mol</w:t>
      </w:r>
      <w:r w:rsidR="000E07ED" w:rsidRPr="00C42921">
        <w:rPr>
          <w:rFonts w:ascii="Bookman Old Style" w:eastAsia="Calibri" w:hAnsi="Bookman Old Style" w:cs="Times New Roman"/>
          <w:kern w:val="0"/>
          <w:sz w:val="20"/>
          <w:szCs w:val="20"/>
          <w:vertAlign w:val="superscript"/>
          <w:lang w:val="en-US"/>
          <w14:ligatures w14:val="none"/>
        </w:rPr>
        <w:t>-1</w:t>
      </w:r>
      <w:r w:rsidR="007F5672" w:rsidRPr="00C42921">
        <w:rPr>
          <w:rFonts w:ascii="Bookman Old Style" w:eastAsia="Calibri" w:hAnsi="Bookman Old Style" w:cs="Times New Roman"/>
          <w:kern w:val="0"/>
          <w:sz w:val="20"/>
          <w:szCs w:val="20"/>
          <w:lang w:val="en-US"/>
          <w14:ligatures w14:val="none"/>
        </w:rPr>
        <w:t xml:space="preserve"> as </w:t>
      </w:r>
      <w:r w:rsidR="0021064E" w:rsidRPr="00C42921">
        <w:rPr>
          <w:rFonts w:ascii="Bookman Old Style" w:eastAsia="Calibri" w:hAnsi="Bookman Old Style" w:cs="Times New Roman"/>
          <w:kern w:val="0"/>
          <w:sz w:val="20"/>
          <w:szCs w:val="20"/>
          <w:lang w:val="en-US"/>
          <w14:ligatures w14:val="none"/>
        </w:rPr>
        <w:t xml:space="preserve">observed in previous studies by </w:t>
      </w:r>
      <w:r w:rsidR="0035246B" w:rsidRPr="00C42921">
        <w:rPr>
          <w:rFonts w:ascii="Bookman Old Style" w:eastAsia="Calibri" w:hAnsi="Bookman Old Style" w:cs="Times New Roman"/>
          <w:kern w:val="0"/>
          <w:sz w:val="20"/>
          <w:szCs w:val="20"/>
          <w:vertAlign w:val="superscript"/>
          <w:lang w:val="en-US"/>
          <w14:ligatures w14:val="none"/>
        </w:rPr>
        <w:t>[21</w:t>
      </w:r>
      <w:r w:rsidR="00C219AC" w:rsidRPr="00C42921">
        <w:rPr>
          <w:rFonts w:ascii="Bookman Old Style" w:eastAsia="Calibri" w:hAnsi="Bookman Old Style" w:cs="Times New Roman"/>
          <w:kern w:val="0"/>
          <w:sz w:val="20"/>
          <w:szCs w:val="20"/>
          <w:vertAlign w:val="superscript"/>
          <w:lang w:val="en-US"/>
          <w14:ligatures w14:val="none"/>
        </w:rPr>
        <w:t>,22</w:t>
      </w:r>
      <w:r w:rsidR="001E4403" w:rsidRPr="00C42921">
        <w:rPr>
          <w:rFonts w:ascii="Bookman Old Style" w:eastAsia="Calibri" w:hAnsi="Bookman Old Style" w:cs="Times New Roman"/>
          <w:kern w:val="0"/>
          <w:sz w:val="20"/>
          <w:szCs w:val="20"/>
          <w:vertAlign w:val="superscript"/>
          <w:lang w:val="en-US"/>
          <w14:ligatures w14:val="none"/>
        </w:rPr>
        <w:t>,23</w:t>
      </w:r>
      <w:r w:rsidR="0021064E" w:rsidRPr="00C42921">
        <w:rPr>
          <w:rFonts w:ascii="Bookman Old Style" w:eastAsia="Calibri" w:hAnsi="Bookman Old Style" w:cs="Times New Roman"/>
          <w:kern w:val="0"/>
          <w:sz w:val="20"/>
          <w:szCs w:val="20"/>
          <w:vertAlign w:val="superscript"/>
          <w:lang w:val="en-US"/>
          <w14:ligatures w14:val="none"/>
        </w:rPr>
        <w:t>].</w:t>
      </w:r>
    </w:p>
    <w:p w14:paraId="0E8E4972" w14:textId="03A45DA1" w:rsidR="00E41909" w:rsidRDefault="00E41909" w:rsidP="006F3709">
      <w:pPr>
        <w:spacing w:after="0" w:line="276" w:lineRule="auto"/>
        <w:jc w:val="both"/>
        <w:rPr>
          <w:rFonts w:ascii="Bookman Old Style" w:eastAsia="Calibri" w:hAnsi="Bookman Old Style" w:cs="Times New Roman"/>
          <w:kern w:val="0"/>
          <w:sz w:val="20"/>
          <w:szCs w:val="20"/>
          <w:lang w:val="en-US"/>
          <w14:ligatures w14:val="none"/>
        </w:rPr>
      </w:pPr>
    </w:p>
    <w:p w14:paraId="2D982768" w14:textId="155AF1A4" w:rsidR="00E41909" w:rsidRDefault="00E41909" w:rsidP="00E41909">
      <w:pPr>
        <w:spacing w:after="0" w:line="276" w:lineRule="auto"/>
        <w:jc w:val="both"/>
        <w:rPr>
          <w:rFonts w:ascii="Bookman Old Style" w:eastAsia="Calibri" w:hAnsi="Bookman Old Style" w:cs="Times New Roman"/>
          <w:b/>
          <w:kern w:val="0"/>
          <w:sz w:val="20"/>
          <w:szCs w:val="20"/>
          <w:lang w:val="en-US"/>
          <w14:ligatures w14:val="none"/>
        </w:rPr>
      </w:pPr>
      <w:r w:rsidRPr="00E41909">
        <w:rPr>
          <w:rFonts w:ascii="Bookman Old Style" w:eastAsia="Calibri" w:hAnsi="Bookman Old Style" w:cs="Times New Roman"/>
          <w:b/>
          <w:kern w:val="0"/>
          <w:sz w:val="20"/>
          <w:szCs w:val="20"/>
          <w:lang w:val="en-US"/>
          <w14:ligatures w14:val="none"/>
        </w:rPr>
        <w:t>Disclaimer</w:t>
      </w:r>
      <w:r w:rsidRPr="00E41909">
        <w:rPr>
          <w:rFonts w:ascii="Bookman Old Style" w:eastAsia="Calibri" w:hAnsi="Bookman Old Style" w:cs="Times New Roman"/>
          <w:b/>
          <w:kern w:val="0"/>
          <w:sz w:val="20"/>
          <w:szCs w:val="20"/>
          <w:lang w:val="en-US"/>
          <w14:ligatures w14:val="none"/>
        </w:rPr>
        <w:t xml:space="preserve"> for Thesis: </w:t>
      </w:r>
    </w:p>
    <w:p w14:paraId="5CF4CE0F" w14:textId="77777777" w:rsidR="00E41909" w:rsidRPr="00E41909" w:rsidRDefault="00E41909" w:rsidP="00E41909">
      <w:pPr>
        <w:spacing w:after="0" w:line="276" w:lineRule="auto"/>
        <w:jc w:val="both"/>
        <w:rPr>
          <w:rFonts w:ascii="Bookman Old Style" w:eastAsia="Calibri" w:hAnsi="Bookman Old Style" w:cs="Times New Roman"/>
          <w:b/>
          <w:kern w:val="0"/>
          <w:sz w:val="20"/>
          <w:szCs w:val="20"/>
          <w:lang w:val="en-US"/>
          <w14:ligatures w14:val="none"/>
        </w:rPr>
      </w:pPr>
    </w:p>
    <w:p w14:paraId="412C8E2F" w14:textId="67BD27E8" w:rsidR="00E41909" w:rsidRPr="00E41909" w:rsidRDefault="00E41909" w:rsidP="00E41909">
      <w:pPr>
        <w:spacing w:after="0" w:line="276" w:lineRule="auto"/>
        <w:jc w:val="both"/>
        <w:rPr>
          <w:rFonts w:ascii="Bookman Old Style" w:eastAsia="Calibri" w:hAnsi="Bookman Old Style" w:cs="Times New Roman"/>
          <w:kern w:val="0"/>
          <w:sz w:val="20"/>
          <w:szCs w:val="20"/>
          <w:lang w:val="en-US"/>
          <w14:ligatures w14:val="none"/>
        </w:rPr>
      </w:pPr>
      <w:r w:rsidRPr="00E41909">
        <w:rPr>
          <w:rFonts w:ascii="Bookman Old Style" w:eastAsia="Calibri" w:hAnsi="Bookman Old Style" w:cs="Times New Roman"/>
          <w:kern w:val="0"/>
          <w:sz w:val="20"/>
          <w:szCs w:val="20"/>
          <w:lang w:val="en-US"/>
          <w14:ligatures w14:val="none"/>
        </w:rPr>
        <w:t>This pape</w:t>
      </w:r>
      <w:r>
        <w:rPr>
          <w:rFonts w:ascii="Bookman Old Style" w:eastAsia="Calibri" w:hAnsi="Bookman Old Style" w:cs="Times New Roman"/>
          <w:kern w:val="0"/>
          <w:sz w:val="20"/>
          <w:szCs w:val="20"/>
          <w:lang w:val="en-US"/>
          <w14:ligatures w14:val="none"/>
        </w:rPr>
        <w:t>r some part</w:t>
      </w:r>
      <w:r w:rsidRPr="00E41909">
        <w:rPr>
          <w:rFonts w:ascii="Bookman Old Style" w:eastAsia="Calibri" w:hAnsi="Bookman Old Style" w:cs="Times New Roman"/>
          <w:kern w:val="0"/>
          <w:sz w:val="20"/>
          <w:szCs w:val="20"/>
          <w:lang w:val="en-US"/>
          <w14:ligatures w14:val="none"/>
        </w:rPr>
        <w:t xml:space="preserve"> is an extended version of a Thesis document of the same author.</w:t>
      </w:r>
    </w:p>
    <w:p w14:paraId="65576CE6" w14:textId="2496E3FD" w:rsidR="00E41909" w:rsidRPr="00E41909" w:rsidRDefault="00E41909" w:rsidP="00E41909">
      <w:pPr>
        <w:spacing w:after="0" w:line="276" w:lineRule="auto"/>
        <w:jc w:val="both"/>
        <w:rPr>
          <w:rFonts w:ascii="Bookman Old Style" w:eastAsia="Calibri" w:hAnsi="Bookman Old Style" w:cs="Times New Roman"/>
          <w:kern w:val="0"/>
          <w:sz w:val="20"/>
          <w:szCs w:val="20"/>
          <w:lang w:val="en-US"/>
          <w14:ligatures w14:val="none"/>
        </w:rPr>
      </w:pPr>
      <w:r w:rsidRPr="00E41909">
        <w:rPr>
          <w:rFonts w:ascii="Bookman Old Style" w:eastAsia="Calibri" w:hAnsi="Bookman Old Style" w:cs="Times New Roman"/>
          <w:kern w:val="0"/>
          <w:sz w:val="20"/>
          <w:szCs w:val="20"/>
          <w:lang w:val="en-US"/>
          <w14:ligatures w14:val="none"/>
        </w:rPr>
        <w:t xml:space="preserve">The Thesis document is available in this link: </w:t>
      </w:r>
      <w:hyperlink r:id="rId24" w:history="1">
        <w:r w:rsidRPr="00BB2628">
          <w:rPr>
            <w:rStyle w:val="Hyperlink"/>
            <w:rFonts w:ascii="Bookman Old Style" w:eastAsia="Calibri" w:hAnsi="Bookman Old Style" w:cs="Times New Roman"/>
            <w:kern w:val="0"/>
            <w:sz w:val="20"/>
            <w:szCs w:val="20"/>
            <w:lang w:val="en-US"/>
            <w14:ligatures w14:val="none"/>
          </w:rPr>
          <w:t>https://erepository.uonbi.ac.ke/bitstream/handle/11295/164498/Makani%20R_Clay%20Derived%20Zeolites%20for%20Removal%20of%20Nitrates%2c%20Phosphates%20and%20Heavy%20Metals%20From%20Water.pdf?isAllowed=y&amp;sequence=1</w:t>
        </w:r>
      </w:hyperlink>
      <w:r>
        <w:rPr>
          <w:rFonts w:ascii="Bookman Old Style" w:eastAsia="Calibri" w:hAnsi="Bookman Old Style" w:cs="Times New Roman"/>
          <w:kern w:val="0"/>
          <w:sz w:val="20"/>
          <w:szCs w:val="20"/>
          <w:lang w:val="en-US"/>
          <w14:ligatures w14:val="none"/>
        </w:rPr>
        <w:t xml:space="preserve"> </w:t>
      </w:r>
    </w:p>
    <w:p w14:paraId="53A89A57" w14:textId="65F9ACDD" w:rsidR="00E41909" w:rsidRPr="00C42921" w:rsidRDefault="00E41909" w:rsidP="00E41909">
      <w:pPr>
        <w:spacing w:after="0" w:line="276" w:lineRule="auto"/>
        <w:jc w:val="both"/>
        <w:rPr>
          <w:rFonts w:ascii="Bookman Old Style" w:eastAsia="Calibri" w:hAnsi="Bookman Old Style" w:cs="Times New Roman"/>
          <w:kern w:val="0"/>
          <w:sz w:val="20"/>
          <w:szCs w:val="20"/>
          <w:lang w:val="en-US"/>
          <w14:ligatures w14:val="none"/>
        </w:rPr>
      </w:pPr>
      <w:r w:rsidRPr="00E41909">
        <w:rPr>
          <w:rFonts w:ascii="Bookman Old Style" w:eastAsia="Calibri" w:hAnsi="Bookman Old Style" w:cs="Times New Roman"/>
          <w:kern w:val="0"/>
          <w:sz w:val="20"/>
          <w:szCs w:val="20"/>
          <w:lang w:val="en-US"/>
          <w14:ligatures w14:val="none"/>
        </w:rPr>
        <w:t>[As per journal policy, preprint /repository article can be published as a journal article, provided it is not published in any other journal]</w:t>
      </w:r>
    </w:p>
    <w:p w14:paraId="529322FC" w14:textId="77777777" w:rsidR="000F40CD" w:rsidRPr="00C42921" w:rsidRDefault="000F40CD" w:rsidP="006F3709">
      <w:pPr>
        <w:spacing w:after="0" w:line="240" w:lineRule="auto"/>
        <w:jc w:val="both"/>
        <w:rPr>
          <w:rFonts w:ascii="Bookman Old Style" w:eastAsia="Calibri" w:hAnsi="Bookman Old Style" w:cs="Times New Roman"/>
          <w:kern w:val="0"/>
          <w:sz w:val="20"/>
          <w:szCs w:val="20"/>
          <w:lang w:val="en-US"/>
          <w14:ligatures w14:val="none"/>
        </w:rPr>
      </w:pPr>
      <w:bookmarkStart w:id="35" w:name="_GoBack"/>
      <w:bookmarkEnd w:id="35"/>
    </w:p>
    <w:p w14:paraId="273F437A" w14:textId="77777777" w:rsidR="00B24A53" w:rsidRPr="00C42921" w:rsidRDefault="00B24A53" w:rsidP="006F3709">
      <w:pPr>
        <w:spacing w:after="0" w:line="276" w:lineRule="auto"/>
        <w:jc w:val="both"/>
        <w:rPr>
          <w:rFonts w:ascii="Bookman Old Style" w:hAnsi="Bookman Old Style"/>
          <w:b/>
          <w:sz w:val="20"/>
          <w:szCs w:val="20"/>
          <w:lang w:val="en-US"/>
        </w:rPr>
      </w:pPr>
      <w:r w:rsidRPr="00C42921">
        <w:rPr>
          <w:rFonts w:ascii="Bookman Old Style" w:hAnsi="Bookman Old Style"/>
          <w:b/>
          <w:sz w:val="20"/>
          <w:szCs w:val="20"/>
          <w:lang w:val="en-US"/>
        </w:rPr>
        <w:t>Disclaimer (Artificial intelligence)</w:t>
      </w:r>
    </w:p>
    <w:p w14:paraId="410C78C9" w14:textId="77777777" w:rsidR="00B24A53" w:rsidRPr="00C42921" w:rsidRDefault="00B24A53" w:rsidP="006F3709">
      <w:pPr>
        <w:spacing w:after="0" w:line="276" w:lineRule="auto"/>
        <w:jc w:val="both"/>
        <w:rPr>
          <w:rFonts w:ascii="Bookman Old Style" w:hAnsi="Bookman Old Style"/>
          <w:sz w:val="20"/>
          <w:szCs w:val="20"/>
          <w:lang w:val="en-US"/>
        </w:rPr>
      </w:pPr>
      <w:r w:rsidRPr="00C42921">
        <w:rPr>
          <w:rFonts w:ascii="Bookman Old Style" w:hAnsi="Bookman Old Style"/>
          <w:sz w:val="20"/>
          <w:szCs w:val="20"/>
          <w:lang w:val="en-US"/>
        </w:rPr>
        <w:t xml:space="preserve">Author(s) hereby declare that NO generative AI technologies such as Large Language Models (ChatGPT, COPILOT, etc.) and text-to-image generators have been used during the writing or editing of this manuscript. </w:t>
      </w:r>
    </w:p>
    <w:p w14:paraId="1CB7F4EB" w14:textId="77777777" w:rsidR="00D93AC6" w:rsidRPr="00C42921" w:rsidRDefault="00D93AC6" w:rsidP="006A2A13">
      <w:pPr>
        <w:spacing w:after="0" w:line="240" w:lineRule="auto"/>
        <w:jc w:val="both"/>
        <w:rPr>
          <w:rFonts w:ascii="Bookman Old Style" w:eastAsia="Calibri" w:hAnsi="Bookman Old Style" w:cs="Times New Roman"/>
          <w:b/>
          <w:bCs/>
          <w:kern w:val="0"/>
          <w:sz w:val="20"/>
          <w:szCs w:val="20"/>
          <w:lang w:val="en-US"/>
          <w14:ligatures w14:val="none"/>
        </w:rPr>
      </w:pPr>
    </w:p>
    <w:p w14:paraId="1ACA1E37" w14:textId="1B784846" w:rsidR="00472A57" w:rsidRPr="00C42921" w:rsidRDefault="00950A1F" w:rsidP="00AA2AC1">
      <w:pPr>
        <w:spacing w:after="0" w:line="276" w:lineRule="auto"/>
        <w:jc w:val="both"/>
        <w:rPr>
          <w:rFonts w:ascii="Bookman Old Style" w:eastAsia="Calibri" w:hAnsi="Bookman Old Style" w:cs="Times New Roman"/>
          <w:b/>
          <w:bCs/>
          <w:kern w:val="0"/>
          <w:sz w:val="20"/>
          <w:szCs w:val="20"/>
          <w:lang w:val="en-US"/>
          <w14:ligatures w14:val="none"/>
        </w:rPr>
      </w:pPr>
      <w:r w:rsidRPr="00C42921">
        <w:rPr>
          <w:rFonts w:ascii="Bookman Old Style" w:eastAsia="Calibri" w:hAnsi="Bookman Old Style" w:cs="Times New Roman"/>
          <w:b/>
          <w:bCs/>
          <w:kern w:val="0"/>
          <w:sz w:val="20"/>
          <w:szCs w:val="20"/>
          <w:lang w:val="en-US"/>
          <w14:ligatures w14:val="none"/>
        </w:rPr>
        <w:t>References</w:t>
      </w:r>
    </w:p>
    <w:p w14:paraId="1A47AB1A" w14:textId="77777777" w:rsidR="00D405C3" w:rsidRPr="006F3709" w:rsidRDefault="00D405C3" w:rsidP="006F3709">
      <w:pPr>
        <w:pStyle w:val="ListParagraph"/>
        <w:numPr>
          <w:ilvl w:val="0"/>
          <w:numId w:val="10"/>
        </w:numPr>
        <w:spacing w:after="0" w:line="276" w:lineRule="auto"/>
        <w:ind w:left="567" w:hanging="357"/>
        <w:jc w:val="both"/>
        <w:rPr>
          <w:rFonts w:ascii="Bookman Old Style" w:hAnsi="Bookman Old Style" w:cs="Times New Roman"/>
          <w:sz w:val="20"/>
          <w:szCs w:val="20"/>
          <w:lang w:val="en-US"/>
        </w:rPr>
      </w:pPr>
      <w:r w:rsidRPr="006F3709">
        <w:rPr>
          <w:rFonts w:ascii="Bookman Old Style" w:hAnsi="Bookman Old Style" w:cs="Times New Roman"/>
          <w:sz w:val="20"/>
          <w:szCs w:val="20"/>
          <w:lang w:val="en-US"/>
        </w:rPr>
        <w:t xml:space="preserve">Mitra, S., Chakraborty, A. J., Tareq, A. M., Emran, T. B., Nainu, F., Khusro, A., Idris, A. M., Khandaker, M. U., Osman, H., Alhumaydhi, F. A., &amp; Simal-Gandara, J. (2022, April). Impact of heavy metals on the environment and human health: Novel therapeutic insights to counter the toxicity. </w:t>
      </w:r>
      <w:r w:rsidRPr="006F3709">
        <w:rPr>
          <w:rFonts w:ascii="Bookman Old Style" w:hAnsi="Bookman Old Style" w:cs="Times New Roman"/>
          <w:i/>
          <w:iCs/>
          <w:sz w:val="20"/>
          <w:szCs w:val="20"/>
          <w:lang w:val="en-US"/>
        </w:rPr>
        <w:t>Journal of King Saud University - Science</w:t>
      </w:r>
      <w:r w:rsidRPr="006F3709">
        <w:rPr>
          <w:rFonts w:ascii="Bookman Old Style" w:hAnsi="Bookman Old Style" w:cs="Times New Roman"/>
          <w:sz w:val="20"/>
          <w:szCs w:val="20"/>
          <w:lang w:val="en-US"/>
        </w:rPr>
        <w:t xml:space="preserve">, </w:t>
      </w:r>
      <w:r w:rsidRPr="006F3709">
        <w:rPr>
          <w:rFonts w:ascii="Bookman Old Style" w:hAnsi="Bookman Old Style" w:cs="Times New Roman"/>
          <w:i/>
          <w:iCs/>
          <w:sz w:val="20"/>
          <w:szCs w:val="20"/>
          <w:lang w:val="en-US"/>
        </w:rPr>
        <w:t>34</w:t>
      </w:r>
      <w:r w:rsidRPr="006F3709">
        <w:rPr>
          <w:rFonts w:ascii="Bookman Old Style" w:hAnsi="Bookman Old Style" w:cs="Times New Roman"/>
          <w:sz w:val="20"/>
          <w:szCs w:val="20"/>
          <w:lang w:val="en-US"/>
        </w:rPr>
        <w:t>(3), 101865. https://doi.org/10.1016/j.jksus.2022.101865</w:t>
      </w:r>
    </w:p>
    <w:p w14:paraId="4A7BB3F3" w14:textId="77777777" w:rsidR="00D405C3" w:rsidRPr="006F3709" w:rsidRDefault="00D405C3" w:rsidP="006F3709">
      <w:pPr>
        <w:pStyle w:val="ListParagraph"/>
        <w:numPr>
          <w:ilvl w:val="0"/>
          <w:numId w:val="10"/>
        </w:numPr>
        <w:spacing w:after="0" w:line="276" w:lineRule="auto"/>
        <w:ind w:left="567" w:hanging="357"/>
        <w:jc w:val="both"/>
        <w:rPr>
          <w:rFonts w:ascii="Bookman Old Style" w:hAnsi="Bookman Old Style" w:cs="Times New Roman"/>
          <w:sz w:val="20"/>
          <w:szCs w:val="20"/>
          <w:lang w:val="en-US"/>
        </w:rPr>
      </w:pPr>
      <w:r w:rsidRPr="006F3709">
        <w:rPr>
          <w:rFonts w:ascii="Bookman Old Style" w:hAnsi="Bookman Old Style" w:cs="Times New Roman"/>
          <w:sz w:val="20"/>
          <w:szCs w:val="20"/>
          <w:lang w:val="en-US"/>
        </w:rPr>
        <w:t xml:space="preserve">Tchounwou, P. B., Yedjou, C. G., Patlolla, A. K., &amp; Sutton, D. J. (2012). Heavy Metal Toxicity and the Environment. </w:t>
      </w:r>
      <w:r w:rsidRPr="006F3709">
        <w:rPr>
          <w:rFonts w:ascii="Bookman Old Style" w:hAnsi="Bookman Old Style" w:cs="Times New Roman"/>
          <w:i/>
          <w:iCs/>
          <w:sz w:val="20"/>
          <w:szCs w:val="20"/>
          <w:lang w:val="en-US"/>
        </w:rPr>
        <w:t>Experientia Supplementum</w:t>
      </w:r>
      <w:r w:rsidRPr="006F3709">
        <w:rPr>
          <w:rFonts w:ascii="Bookman Old Style" w:hAnsi="Bookman Old Style" w:cs="Times New Roman"/>
          <w:sz w:val="20"/>
          <w:szCs w:val="20"/>
          <w:lang w:val="en-US"/>
        </w:rPr>
        <w:t>, 133–164. https://doi.org/10.1007/978-3-7643-8340-4_6</w:t>
      </w:r>
    </w:p>
    <w:p w14:paraId="06B35144" w14:textId="77777777" w:rsidR="00D405C3" w:rsidRPr="006F3709" w:rsidRDefault="00D405C3" w:rsidP="006F3709">
      <w:pPr>
        <w:pStyle w:val="ListParagraph"/>
        <w:numPr>
          <w:ilvl w:val="0"/>
          <w:numId w:val="10"/>
        </w:numPr>
        <w:spacing w:after="0" w:line="276" w:lineRule="auto"/>
        <w:ind w:left="567" w:hanging="357"/>
        <w:jc w:val="both"/>
        <w:rPr>
          <w:rFonts w:ascii="Bookman Old Style" w:hAnsi="Bookman Old Style" w:cs="Times New Roman"/>
          <w:sz w:val="20"/>
          <w:szCs w:val="20"/>
          <w:lang w:val="en-US"/>
        </w:rPr>
      </w:pPr>
      <w:r w:rsidRPr="006F3709">
        <w:rPr>
          <w:rFonts w:ascii="Bookman Old Style" w:hAnsi="Bookman Old Style" w:cs="Times New Roman"/>
          <w:sz w:val="20"/>
          <w:szCs w:val="20"/>
          <w:lang w:val="en-US"/>
        </w:rPr>
        <w:t xml:space="preserve">Sanders, T., Liu, Y., Buchner, V., &amp; Tchounwou, P. (2009, January). Neurotoxic Effects and Biomarkers of Lead Exposure: A Review. </w:t>
      </w:r>
      <w:r w:rsidRPr="006F3709">
        <w:rPr>
          <w:rFonts w:ascii="Bookman Old Style" w:hAnsi="Bookman Old Style" w:cs="Times New Roman"/>
          <w:i/>
          <w:iCs/>
          <w:sz w:val="20"/>
          <w:szCs w:val="20"/>
          <w:lang w:val="en-US"/>
        </w:rPr>
        <w:t>Reviews on Environmental Health</w:t>
      </w:r>
      <w:r w:rsidRPr="006F3709">
        <w:rPr>
          <w:rFonts w:ascii="Bookman Old Style" w:hAnsi="Bookman Old Style" w:cs="Times New Roman"/>
          <w:sz w:val="20"/>
          <w:szCs w:val="20"/>
          <w:lang w:val="en-US"/>
        </w:rPr>
        <w:t xml:space="preserve">, </w:t>
      </w:r>
      <w:r w:rsidRPr="006F3709">
        <w:rPr>
          <w:rFonts w:ascii="Bookman Old Style" w:hAnsi="Bookman Old Style" w:cs="Times New Roman"/>
          <w:i/>
          <w:iCs/>
          <w:sz w:val="20"/>
          <w:szCs w:val="20"/>
          <w:lang w:val="en-US"/>
        </w:rPr>
        <w:t>24</w:t>
      </w:r>
      <w:r w:rsidRPr="006F3709">
        <w:rPr>
          <w:rFonts w:ascii="Bookman Old Style" w:hAnsi="Bookman Old Style" w:cs="Times New Roman"/>
          <w:sz w:val="20"/>
          <w:szCs w:val="20"/>
          <w:lang w:val="en-US"/>
        </w:rPr>
        <w:t>(1). https://doi.org/10.1515/reveh.2009.24.1.15</w:t>
      </w:r>
    </w:p>
    <w:p w14:paraId="284144F8" w14:textId="77777777" w:rsidR="00D405C3" w:rsidRPr="006F3709" w:rsidRDefault="00D405C3" w:rsidP="006F3709">
      <w:pPr>
        <w:pStyle w:val="ListParagraph"/>
        <w:numPr>
          <w:ilvl w:val="0"/>
          <w:numId w:val="10"/>
        </w:numPr>
        <w:spacing w:after="0" w:line="276" w:lineRule="auto"/>
        <w:ind w:left="567" w:hanging="357"/>
        <w:jc w:val="both"/>
        <w:rPr>
          <w:rFonts w:ascii="Bookman Old Style" w:hAnsi="Bookman Old Style" w:cs="Times New Roman"/>
          <w:sz w:val="20"/>
          <w:szCs w:val="20"/>
          <w:lang w:val="en-US"/>
        </w:rPr>
      </w:pPr>
      <w:r w:rsidRPr="006F3709">
        <w:rPr>
          <w:rFonts w:ascii="Bookman Old Style" w:hAnsi="Bookman Old Style" w:cs="Times New Roman"/>
          <w:sz w:val="20"/>
          <w:szCs w:val="20"/>
        </w:rPr>
        <w:t xml:space="preserve">Cui, Z. G., Ahmed, K., Zaidi, S. F., &amp; Muhammad, J. S. (2021). </w:t>
      </w:r>
      <w:r w:rsidRPr="006F3709">
        <w:rPr>
          <w:rFonts w:ascii="Bookman Old Style" w:hAnsi="Bookman Old Style" w:cs="Times New Roman"/>
          <w:sz w:val="20"/>
          <w:szCs w:val="20"/>
          <w:lang w:val="en-US"/>
        </w:rPr>
        <w:t xml:space="preserve">Ins and outs of cadmium-induced carcinogenesis: Mechanism and prevention. </w:t>
      </w:r>
      <w:r w:rsidRPr="006F3709">
        <w:rPr>
          <w:rFonts w:ascii="Bookman Old Style" w:hAnsi="Bookman Old Style" w:cs="Times New Roman"/>
          <w:i/>
          <w:iCs/>
          <w:sz w:val="20"/>
          <w:szCs w:val="20"/>
          <w:lang w:val="en-US"/>
        </w:rPr>
        <w:t>Cancer Treatment and Research Communications</w:t>
      </w:r>
      <w:r w:rsidRPr="006F3709">
        <w:rPr>
          <w:rFonts w:ascii="Bookman Old Style" w:hAnsi="Bookman Old Style" w:cs="Times New Roman"/>
          <w:sz w:val="20"/>
          <w:szCs w:val="20"/>
          <w:lang w:val="en-US"/>
        </w:rPr>
        <w:t xml:space="preserve">, </w:t>
      </w:r>
      <w:r w:rsidRPr="006F3709">
        <w:rPr>
          <w:rFonts w:ascii="Bookman Old Style" w:hAnsi="Bookman Old Style" w:cs="Times New Roman"/>
          <w:i/>
          <w:iCs/>
          <w:sz w:val="20"/>
          <w:szCs w:val="20"/>
          <w:lang w:val="en-US"/>
        </w:rPr>
        <w:t>27</w:t>
      </w:r>
      <w:r w:rsidRPr="006F3709">
        <w:rPr>
          <w:rFonts w:ascii="Bookman Old Style" w:hAnsi="Bookman Old Style" w:cs="Times New Roman"/>
          <w:sz w:val="20"/>
          <w:szCs w:val="20"/>
          <w:lang w:val="en-US"/>
        </w:rPr>
        <w:t>, 100372. https://doi.org/10.1016/j.ctarc.2021.100372</w:t>
      </w:r>
    </w:p>
    <w:p w14:paraId="6AFF9876" w14:textId="77777777" w:rsidR="00D405C3" w:rsidRPr="006F3709" w:rsidRDefault="00D405C3" w:rsidP="006F3709">
      <w:pPr>
        <w:pStyle w:val="ListParagraph"/>
        <w:numPr>
          <w:ilvl w:val="0"/>
          <w:numId w:val="10"/>
        </w:numPr>
        <w:spacing w:after="0" w:line="276" w:lineRule="auto"/>
        <w:ind w:left="567" w:hanging="357"/>
        <w:jc w:val="both"/>
        <w:rPr>
          <w:rFonts w:ascii="Bookman Old Style" w:hAnsi="Bookman Old Style"/>
          <w:sz w:val="20"/>
          <w:szCs w:val="20"/>
          <w:lang w:val="en-US"/>
        </w:rPr>
      </w:pPr>
      <w:r w:rsidRPr="006F3709">
        <w:rPr>
          <w:rFonts w:ascii="Bookman Old Style" w:hAnsi="Bookman Old Style" w:cs="Times New Roman"/>
          <w:sz w:val="20"/>
          <w:szCs w:val="20"/>
          <w:lang w:val="en-US"/>
        </w:rPr>
        <w:lastRenderedPageBreak/>
        <w:t xml:space="preserve">Zaynab, M., Al-Yahyai, R., Ameen, A., Sharif, Y., Ali, L., Fatima, M., Khan, K. A., &amp; Li, S. (2022, January). Health and environmental effects of heavy metals. </w:t>
      </w:r>
      <w:r w:rsidRPr="006F3709">
        <w:rPr>
          <w:rFonts w:ascii="Bookman Old Style" w:hAnsi="Bookman Old Style" w:cs="Times New Roman"/>
          <w:i/>
          <w:iCs/>
          <w:sz w:val="20"/>
          <w:szCs w:val="20"/>
          <w:lang w:val="en-US"/>
        </w:rPr>
        <w:t>Journal of King Saud University - Science</w:t>
      </w:r>
      <w:r w:rsidRPr="006F3709">
        <w:rPr>
          <w:rFonts w:ascii="Bookman Old Style" w:hAnsi="Bookman Old Style" w:cs="Times New Roman"/>
          <w:sz w:val="20"/>
          <w:szCs w:val="20"/>
          <w:lang w:val="en-US"/>
        </w:rPr>
        <w:t xml:space="preserve">, </w:t>
      </w:r>
      <w:r w:rsidRPr="006F3709">
        <w:rPr>
          <w:rFonts w:ascii="Bookman Old Style" w:hAnsi="Bookman Old Style" w:cs="Times New Roman"/>
          <w:i/>
          <w:iCs/>
          <w:sz w:val="20"/>
          <w:szCs w:val="20"/>
          <w:lang w:val="en-US"/>
        </w:rPr>
        <w:t>34</w:t>
      </w:r>
      <w:r w:rsidRPr="006F3709">
        <w:rPr>
          <w:rFonts w:ascii="Bookman Old Style" w:hAnsi="Bookman Old Style" w:cs="Times New Roman"/>
          <w:sz w:val="20"/>
          <w:szCs w:val="20"/>
          <w:lang w:val="en-US"/>
        </w:rPr>
        <w:t>(1), 101653. https://doi.org/10.1016/j.jksus.2021.101653</w:t>
      </w:r>
    </w:p>
    <w:p w14:paraId="6A88D3D0" w14:textId="77777777" w:rsidR="00D405C3" w:rsidRPr="006F3709" w:rsidRDefault="00D405C3" w:rsidP="006F3709">
      <w:pPr>
        <w:pStyle w:val="ListParagraph"/>
        <w:numPr>
          <w:ilvl w:val="0"/>
          <w:numId w:val="10"/>
        </w:numPr>
        <w:spacing w:after="0" w:line="276" w:lineRule="auto"/>
        <w:ind w:left="567" w:hanging="357"/>
        <w:jc w:val="both"/>
        <w:rPr>
          <w:rFonts w:ascii="Bookman Old Style" w:hAnsi="Bookman Old Style" w:cs="Times New Roman"/>
          <w:sz w:val="20"/>
          <w:szCs w:val="20"/>
          <w:lang w:val="en-US"/>
        </w:rPr>
      </w:pPr>
      <w:r w:rsidRPr="006F3709">
        <w:rPr>
          <w:rFonts w:ascii="Bookman Old Style" w:hAnsi="Bookman Old Style" w:cs="Times New Roman"/>
          <w:sz w:val="20"/>
          <w:szCs w:val="20"/>
          <w:lang w:val="en-US"/>
        </w:rPr>
        <w:t xml:space="preserve">Hu, H., &amp; Xu, K. (2020). Physicochemical technologies for HRPs and risk control. </w:t>
      </w:r>
      <w:r w:rsidRPr="006F3709">
        <w:rPr>
          <w:rFonts w:ascii="Bookman Old Style" w:hAnsi="Bookman Old Style" w:cs="Times New Roman"/>
          <w:i/>
          <w:iCs/>
          <w:sz w:val="20"/>
          <w:szCs w:val="20"/>
          <w:lang w:val="en-US"/>
        </w:rPr>
        <w:t>High-Risk Pollutants in Wastewater</w:t>
      </w:r>
      <w:r w:rsidRPr="006F3709">
        <w:rPr>
          <w:rFonts w:ascii="Bookman Old Style" w:hAnsi="Bookman Old Style" w:cs="Times New Roman"/>
          <w:sz w:val="20"/>
          <w:szCs w:val="20"/>
          <w:lang w:val="en-US"/>
        </w:rPr>
        <w:t>, 169–207. https://doi.org/10.1016/b978-0-12-816448-8.00008-3</w:t>
      </w:r>
    </w:p>
    <w:p w14:paraId="1E32B09A" w14:textId="77777777" w:rsidR="00D405C3" w:rsidRPr="006F3709" w:rsidRDefault="00D405C3" w:rsidP="006F3709">
      <w:pPr>
        <w:pStyle w:val="ListParagraph"/>
        <w:numPr>
          <w:ilvl w:val="0"/>
          <w:numId w:val="10"/>
        </w:numPr>
        <w:spacing w:after="0" w:line="276" w:lineRule="auto"/>
        <w:ind w:left="567" w:hanging="357"/>
        <w:jc w:val="both"/>
        <w:rPr>
          <w:rFonts w:ascii="Bookman Old Style" w:hAnsi="Bookman Old Style" w:cs="Times New Roman"/>
          <w:sz w:val="20"/>
          <w:szCs w:val="20"/>
          <w:lang w:val="en-US"/>
        </w:rPr>
      </w:pPr>
      <w:r w:rsidRPr="006F3709">
        <w:rPr>
          <w:rFonts w:ascii="Bookman Old Style" w:hAnsi="Bookman Old Style" w:cs="Times New Roman"/>
          <w:sz w:val="20"/>
          <w:szCs w:val="20"/>
        </w:rPr>
        <w:t xml:space="preserve">Chen, X., Hossain, M. F., Duan, C., Lu, J., Tsang, Y. F., Islam, M. S., &amp; Zhou, Y. (2022, November). </w:t>
      </w:r>
      <w:r w:rsidRPr="006F3709">
        <w:rPr>
          <w:rFonts w:ascii="Bookman Old Style" w:hAnsi="Bookman Old Style" w:cs="Times New Roman"/>
          <w:sz w:val="20"/>
          <w:szCs w:val="20"/>
          <w:lang w:val="en-US"/>
        </w:rPr>
        <w:t xml:space="preserve">Isotherm models for adsorption of heavy metals from water - A review. </w:t>
      </w:r>
      <w:r w:rsidRPr="006F3709">
        <w:rPr>
          <w:rFonts w:ascii="Bookman Old Style" w:hAnsi="Bookman Old Style" w:cs="Times New Roman"/>
          <w:i/>
          <w:iCs/>
          <w:sz w:val="20"/>
          <w:szCs w:val="20"/>
          <w:lang w:val="en-US"/>
        </w:rPr>
        <w:t>Chemosphere</w:t>
      </w:r>
      <w:r w:rsidRPr="006F3709">
        <w:rPr>
          <w:rFonts w:ascii="Bookman Old Style" w:hAnsi="Bookman Old Style" w:cs="Times New Roman"/>
          <w:sz w:val="20"/>
          <w:szCs w:val="20"/>
          <w:lang w:val="en-US"/>
        </w:rPr>
        <w:t xml:space="preserve">, </w:t>
      </w:r>
      <w:r w:rsidRPr="006F3709">
        <w:rPr>
          <w:rFonts w:ascii="Bookman Old Style" w:hAnsi="Bookman Old Style" w:cs="Times New Roman"/>
          <w:i/>
          <w:iCs/>
          <w:sz w:val="20"/>
          <w:szCs w:val="20"/>
          <w:lang w:val="en-US"/>
        </w:rPr>
        <w:t>307</w:t>
      </w:r>
      <w:r w:rsidRPr="006F3709">
        <w:rPr>
          <w:rFonts w:ascii="Bookman Old Style" w:hAnsi="Bookman Old Style" w:cs="Times New Roman"/>
          <w:sz w:val="20"/>
          <w:szCs w:val="20"/>
          <w:lang w:val="en-US"/>
        </w:rPr>
        <w:t>, 135545. https://doi.org/10.1016/j.chemosphere.2022.135545</w:t>
      </w:r>
    </w:p>
    <w:p w14:paraId="19ADB5DA" w14:textId="77777777" w:rsidR="00D405C3" w:rsidRPr="006F3709" w:rsidRDefault="00D405C3" w:rsidP="006F3709">
      <w:pPr>
        <w:pStyle w:val="ListParagraph"/>
        <w:numPr>
          <w:ilvl w:val="0"/>
          <w:numId w:val="10"/>
        </w:numPr>
        <w:spacing w:after="0" w:line="276" w:lineRule="auto"/>
        <w:ind w:left="567" w:hanging="357"/>
        <w:jc w:val="both"/>
        <w:rPr>
          <w:rFonts w:ascii="Bookman Old Style" w:hAnsi="Bookman Old Style" w:cs="Times New Roman"/>
          <w:sz w:val="20"/>
          <w:szCs w:val="20"/>
          <w:lang w:val="en-US"/>
        </w:rPr>
      </w:pPr>
      <w:r w:rsidRPr="006F3709">
        <w:rPr>
          <w:rFonts w:ascii="Bookman Old Style" w:hAnsi="Bookman Old Style" w:cs="Times New Roman"/>
          <w:sz w:val="20"/>
          <w:szCs w:val="20"/>
          <w:lang w:val="en-US"/>
        </w:rPr>
        <w:t xml:space="preserve">Abin-Bazaine, A., Campos Trujillo, A., &amp; Olmos-Marquez, M. (2022, September 28). Adsorption Isotherms: Enlightenment of the Phenomenon of Adsorption. </w:t>
      </w:r>
      <w:r w:rsidRPr="006F3709">
        <w:rPr>
          <w:rFonts w:ascii="Bookman Old Style" w:hAnsi="Bookman Old Style" w:cs="Times New Roman"/>
          <w:i/>
          <w:iCs/>
          <w:sz w:val="20"/>
          <w:szCs w:val="20"/>
          <w:lang w:val="en-US"/>
        </w:rPr>
        <w:t>Wastewater Treatment</w:t>
      </w:r>
      <w:r w:rsidRPr="006F3709">
        <w:rPr>
          <w:rFonts w:ascii="Bookman Old Style" w:hAnsi="Bookman Old Style" w:cs="Times New Roman"/>
          <w:sz w:val="20"/>
          <w:szCs w:val="20"/>
          <w:lang w:val="en-US"/>
        </w:rPr>
        <w:t>. https://doi.org/10.5772/intechopen.104260</w:t>
      </w:r>
    </w:p>
    <w:p w14:paraId="38261E9F" w14:textId="77777777" w:rsidR="00D405C3" w:rsidRPr="006F3709" w:rsidRDefault="00D405C3" w:rsidP="006F3709">
      <w:pPr>
        <w:pStyle w:val="ListParagraph"/>
        <w:numPr>
          <w:ilvl w:val="0"/>
          <w:numId w:val="10"/>
        </w:numPr>
        <w:spacing w:after="0" w:line="276" w:lineRule="auto"/>
        <w:ind w:left="567" w:hanging="357"/>
        <w:jc w:val="both"/>
        <w:rPr>
          <w:rFonts w:ascii="Bookman Old Style" w:hAnsi="Bookman Old Style" w:cs="Times New Roman"/>
          <w:sz w:val="20"/>
          <w:szCs w:val="20"/>
          <w:lang w:val="en-US"/>
        </w:rPr>
      </w:pPr>
      <w:r w:rsidRPr="006F3709">
        <w:rPr>
          <w:rFonts w:ascii="Bookman Old Style" w:hAnsi="Bookman Old Style" w:cs="Times New Roman"/>
          <w:sz w:val="20"/>
          <w:szCs w:val="20"/>
          <w:lang w:val="en-US"/>
        </w:rPr>
        <w:t xml:space="preserve">Khamwichit, A., Dechapanya, W., &amp; Dechapanya, W. (2022, June). Adsorption kinetics and isotherms of binary metal ion aqueous solution using untreated venus shell. </w:t>
      </w:r>
      <w:r w:rsidRPr="006F3709">
        <w:rPr>
          <w:rFonts w:ascii="Bookman Old Style" w:hAnsi="Bookman Old Style" w:cs="Times New Roman"/>
          <w:i/>
          <w:iCs/>
          <w:sz w:val="20"/>
          <w:szCs w:val="20"/>
          <w:lang w:val="en-US"/>
        </w:rPr>
        <w:t>Heliyon</w:t>
      </w:r>
      <w:r w:rsidRPr="006F3709">
        <w:rPr>
          <w:rFonts w:ascii="Bookman Old Style" w:hAnsi="Bookman Old Style" w:cs="Times New Roman"/>
          <w:sz w:val="20"/>
          <w:szCs w:val="20"/>
          <w:lang w:val="en-US"/>
        </w:rPr>
        <w:t xml:space="preserve">, </w:t>
      </w:r>
      <w:r w:rsidRPr="006F3709">
        <w:rPr>
          <w:rFonts w:ascii="Bookman Old Style" w:hAnsi="Bookman Old Style" w:cs="Times New Roman"/>
          <w:i/>
          <w:iCs/>
          <w:sz w:val="20"/>
          <w:szCs w:val="20"/>
          <w:lang w:val="en-US"/>
        </w:rPr>
        <w:t>8</w:t>
      </w:r>
      <w:r w:rsidRPr="006F3709">
        <w:rPr>
          <w:rFonts w:ascii="Bookman Old Style" w:hAnsi="Bookman Old Style" w:cs="Times New Roman"/>
          <w:sz w:val="20"/>
          <w:szCs w:val="20"/>
          <w:lang w:val="en-US"/>
        </w:rPr>
        <w:t>(6), e09610. https://doi.org/10.1016/j.heliyon.2022.e09610</w:t>
      </w:r>
    </w:p>
    <w:p w14:paraId="29719CF8" w14:textId="77777777" w:rsidR="00D405C3" w:rsidRPr="006F3709" w:rsidRDefault="00D405C3" w:rsidP="006F3709">
      <w:pPr>
        <w:pStyle w:val="ListParagraph"/>
        <w:numPr>
          <w:ilvl w:val="0"/>
          <w:numId w:val="10"/>
        </w:numPr>
        <w:spacing w:after="0" w:line="276" w:lineRule="auto"/>
        <w:ind w:left="567" w:hanging="357"/>
        <w:jc w:val="both"/>
        <w:rPr>
          <w:rFonts w:ascii="Bookman Old Style" w:hAnsi="Bookman Old Style" w:cs="Times New Roman"/>
          <w:sz w:val="20"/>
          <w:szCs w:val="20"/>
          <w:lang w:val="en-US"/>
        </w:rPr>
      </w:pPr>
      <w:r w:rsidRPr="006F3709">
        <w:rPr>
          <w:rFonts w:ascii="Bookman Old Style" w:hAnsi="Bookman Old Style" w:cs="Times New Roman"/>
          <w:sz w:val="20"/>
          <w:szCs w:val="20"/>
          <w:lang w:val="en-US"/>
        </w:rPr>
        <w:t xml:space="preserve">Bleam, W. F. (2016, November 30). </w:t>
      </w:r>
      <w:r w:rsidRPr="006F3709">
        <w:rPr>
          <w:rFonts w:ascii="Bookman Old Style" w:hAnsi="Bookman Old Style" w:cs="Times New Roman"/>
          <w:i/>
          <w:iCs/>
          <w:sz w:val="20"/>
          <w:szCs w:val="20"/>
          <w:lang w:val="en-US"/>
        </w:rPr>
        <w:t>Soil and Environmental Chemistry</w:t>
      </w:r>
      <w:r w:rsidRPr="006F3709">
        <w:rPr>
          <w:rFonts w:ascii="Bookman Old Style" w:hAnsi="Bookman Old Style" w:cs="Times New Roman"/>
          <w:sz w:val="20"/>
          <w:szCs w:val="20"/>
          <w:lang w:val="en-US"/>
        </w:rPr>
        <w:t>. Academic Press.</w:t>
      </w:r>
    </w:p>
    <w:p w14:paraId="069F9C75" w14:textId="77777777" w:rsidR="00D405C3" w:rsidRPr="006F3709" w:rsidRDefault="00D405C3" w:rsidP="006F3709">
      <w:pPr>
        <w:pStyle w:val="ListParagraph"/>
        <w:numPr>
          <w:ilvl w:val="0"/>
          <w:numId w:val="10"/>
        </w:numPr>
        <w:spacing w:after="0" w:line="276" w:lineRule="auto"/>
        <w:ind w:left="567" w:hanging="357"/>
        <w:jc w:val="both"/>
        <w:rPr>
          <w:rFonts w:ascii="Bookman Old Style" w:hAnsi="Bookman Old Style" w:cs="Times New Roman"/>
          <w:sz w:val="20"/>
          <w:szCs w:val="20"/>
          <w:lang w:val="en-US"/>
        </w:rPr>
      </w:pPr>
      <w:r w:rsidRPr="006F3709">
        <w:rPr>
          <w:rFonts w:ascii="Bookman Old Style" w:hAnsi="Bookman Old Style" w:cs="Times New Roman"/>
          <w:sz w:val="20"/>
          <w:szCs w:val="20"/>
          <w:lang w:val="en-US"/>
        </w:rPr>
        <w:t xml:space="preserve">Bushra, R., Ahmed, A., &amp; Shahadat, M. (n.d.). CHAPTER 5. Mechanism of Adsorption on Nanomaterials. </w:t>
      </w:r>
      <w:r w:rsidRPr="006F3709">
        <w:rPr>
          <w:rFonts w:ascii="Bookman Old Style" w:hAnsi="Bookman Old Style" w:cs="Times New Roman"/>
          <w:i/>
          <w:iCs/>
          <w:sz w:val="20"/>
          <w:szCs w:val="20"/>
          <w:lang w:val="en-US"/>
        </w:rPr>
        <w:t>Detection Science</w:t>
      </w:r>
      <w:r w:rsidRPr="006F3709">
        <w:rPr>
          <w:rFonts w:ascii="Bookman Old Style" w:hAnsi="Bookman Old Style" w:cs="Times New Roman"/>
          <w:sz w:val="20"/>
          <w:szCs w:val="20"/>
          <w:lang w:val="en-US"/>
        </w:rPr>
        <w:t>, 90–111. https://doi.org/10.1039/9781782623625-00090</w:t>
      </w:r>
    </w:p>
    <w:p w14:paraId="3441D71F" w14:textId="77777777" w:rsidR="00D405C3" w:rsidRPr="006F3709" w:rsidRDefault="00D405C3" w:rsidP="006F3709">
      <w:pPr>
        <w:pStyle w:val="ListParagraph"/>
        <w:numPr>
          <w:ilvl w:val="0"/>
          <w:numId w:val="10"/>
        </w:numPr>
        <w:spacing w:after="0" w:line="276" w:lineRule="auto"/>
        <w:ind w:left="567" w:hanging="357"/>
        <w:jc w:val="both"/>
        <w:rPr>
          <w:rFonts w:ascii="Bookman Old Style" w:hAnsi="Bookman Old Style" w:cs="Times New Roman"/>
          <w:sz w:val="20"/>
          <w:szCs w:val="20"/>
          <w:lang w:val="en-US"/>
        </w:rPr>
      </w:pPr>
      <w:r w:rsidRPr="006F3709">
        <w:rPr>
          <w:rFonts w:ascii="Bookman Old Style" w:hAnsi="Bookman Old Style" w:cs="Times New Roman"/>
          <w:sz w:val="20"/>
          <w:szCs w:val="20"/>
          <w:lang w:val="en-US"/>
        </w:rPr>
        <w:t xml:space="preserve">Sahu, O., &amp; Singh, N. (2019). Significance of bioadsorption process on textile industry wastewater. </w:t>
      </w:r>
      <w:r w:rsidRPr="006F3709">
        <w:rPr>
          <w:rFonts w:ascii="Bookman Old Style" w:hAnsi="Bookman Old Style" w:cs="Times New Roman"/>
          <w:i/>
          <w:iCs/>
          <w:sz w:val="20"/>
          <w:szCs w:val="20"/>
          <w:lang w:val="en-US"/>
        </w:rPr>
        <w:t>The Impact and Prospects of Green Chemistry for Textile Technology</w:t>
      </w:r>
      <w:r w:rsidRPr="006F3709">
        <w:rPr>
          <w:rFonts w:ascii="Bookman Old Style" w:hAnsi="Bookman Old Style" w:cs="Times New Roman"/>
          <w:sz w:val="20"/>
          <w:szCs w:val="20"/>
          <w:lang w:val="en-US"/>
        </w:rPr>
        <w:t>, 367–416. https://doi.org/10.1016/b978-0-08-102491-1.00013-7</w:t>
      </w:r>
    </w:p>
    <w:p w14:paraId="5CE696F4" w14:textId="77777777" w:rsidR="00D405C3" w:rsidRPr="006F3709" w:rsidRDefault="00D405C3" w:rsidP="006F3709">
      <w:pPr>
        <w:pStyle w:val="ListParagraph"/>
        <w:numPr>
          <w:ilvl w:val="0"/>
          <w:numId w:val="10"/>
        </w:numPr>
        <w:spacing w:after="0" w:line="276" w:lineRule="auto"/>
        <w:ind w:left="567" w:hanging="357"/>
        <w:jc w:val="both"/>
        <w:rPr>
          <w:rFonts w:ascii="Bookman Old Style" w:hAnsi="Bookman Old Style" w:cs="Times New Roman"/>
          <w:sz w:val="20"/>
          <w:szCs w:val="20"/>
          <w:lang w:val="en-US"/>
        </w:rPr>
      </w:pPr>
      <w:r w:rsidRPr="006F3709">
        <w:rPr>
          <w:rFonts w:ascii="Bookman Old Style" w:hAnsi="Bookman Old Style" w:cs="Times New Roman"/>
          <w:sz w:val="20"/>
          <w:szCs w:val="20"/>
          <w:lang w:val="en-US"/>
        </w:rPr>
        <w:t xml:space="preserve">Proctor, &amp; Vasquez. (2009). Chapter 10 - The Freundlich Isotherm in Studying Adsorption in Oil Processing. </w:t>
      </w:r>
      <w:r w:rsidRPr="006F3709">
        <w:rPr>
          <w:rFonts w:ascii="Bookman Old Style" w:hAnsi="Bookman Old Style" w:cs="Times New Roman"/>
          <w:i/>
          <w:iCs/>
          <w:sz w:val="20"/>
          <w:szCs w:val="20"/>
          <w:lang w:val="en-US"/>
        </w:rPr>
        <w:t>Bleaching and Purifying Fats and Oils (Second Edition)</w:t>
      </w:r>
      <w:r w:rsidRPr="006F3709">
        <w:rPr>
          <w:rFonts w:ascii="Bookman Old Style" w:hAnsi="Bookman Old Style" w:cs="Times New Roman"/>
          <w:sz w:val="20"/>
          <w:szCs w:val="20"/>
          <w:lang w:val="en-US"/>
        </w:rPr>
        <w:t>, 209–219. https://doi.org/10.1016/B978-1-893997-91-2.50016-X</w:t>
      </w:r>
    </w:p>
    <w:p w14:paraId="1539EE8D" w14:textId="77777777" w:rsidR="00D405C3" w:rsidRPr="006F3709" w:rsidRDefault="00D405C3" w:rsidP="006F3709">
      <w:pPr>
        <w:pStyle w:val="ListParagraph"/>
        <w:numPr>
          <w:ilvl w:val="0"/>
          <w:numId w:val="10"/>
        </w:numPr>
        <w:spacing w:after="0" w:line="276" w:lineRule="auto"/>
        <w:ind w:left="567" w:hanging="357"/>
        <w:jc w:val="both"/>
        <w:rPr>
          <w:rFonts w:ascii="Bookman Old Style" w:hAnsi="Bookman Old Style" w:cs="Times New Roman"/>
          <w:sz w:val="20"/>
          <w:szCs w:val="20"/>
          <w:lang w:val="en-US"/>
        </w:rPr>
      </w:pPr>
      <w:r w:rsidRPr="006F3709">
        <w:rPr>
          <w:rFonts w:ascii="Bookman Old Style" w:hAnsi="Bookman Old Style" w:cs="Times New Roman"/>
          <w:sz w:val="20"/>
          <w:szCs w:val="20"/>
          <w:lang w:val="en-US"/>
        </w:rPr>
        <w:t xml:space="preserve">Sparks, D. L. (2002, November 1). </w:t>
      </w:r>
      <w:r w:rsidRPr="006F3709">
        <w:rPr>
          <w:rFonts w:ascii="Bookman Old Style" w:hAnsi="Bookman Old Style" w:cs="Times New Roman"/>
          <w:i/>
          <w:iCs/>
          <w:sz w:val="20"/>
          <w:szCs w:val="20"/>
          <w:lang w:val="en-US"/>
        </w:rPr>
        <w:t>Environmental Soil Chemistry</w:t>
      </w:r>
      <w:r w:rsidRPr="006F3709">
        <w:rPr>
          <w:rFonts w:ascii="Bookman Old Style" w:hAnsi="Bookman Old Style" w:cs="Times New Roman"/>
          <w:sz w:val="20"/>
          <w:szCs w:val="20"/>
          <w:lang w:val="en-US"/>
        </w:rPr>
        <w:t>. Academic Press. https://doi.org/10.1604/9780126564464</w:t>
      </w:r>
    </w:p>
    <w:p w14:paraId="6A815DE1" w14:textId="77777777" w:rsidR="00D405C3" w:rsidRPr="006F3709" w:rsidRDefault="00D405C3" w:rsidP="006F3709">
      <w:pPr>
        <w:pStyle w:val="ListParagraph"/>
        <w:numPr>
          <w:ilvl w:val="0"/>
          <w:numId w:val="10"/>
        </w:numPr>
        <w:spacing w:after="0" w:line="276" w:lineRule="auto"/>
        <w:ind w:left="567" w:hanging="357"/>
        <w:jc w:val="both"/>
        <w:rPr>
          <w:rFonts w:ascii="Bookman Old Style" w:hAnsi="Bookman Old Style" w:cs="Times New Roman"/>
          <w:sz w:val="20"/>
          <w:szCs w:val="20"/>
          <w:lang w:val="en-US"/>
        </w:rPr>
      </w:pPr>
      <w:r w:rsidRPr="006F3709">
        <w:rPr>
          <w:rFonts w:ascii="Bookman Old Style" w:hAnsi="Bookman Old Style" w:cs="Times New Roman"/>
          <w:sz w:val="20"/>
          <w:szCs w:val="20"/>
          <w:lang w:val="en-US"/>
        </w:rPr>
        <w:t xml:space="preserve">Erhayem, M., Al-Tohami, F., Mohamed, R., &amp; Ahmida, K. (2015). Isotherm, Kinetic and Thermodynamic Studies for the Sorption of Mercury (II) onto Activated Carbon from &amp;lt;i&amp;gt;Rosmarinus officinalis&amp;lt;/i&amp;gt; Leaves. </w:t>
      </w:r>
      <w:r w:rsidRPr="006F3709">
        <w:rPr>
          <w:rFonts w:ascii="Bookman Old Style" w:hAnsi="Bookman Old Style" w:cs="Times New Roman"/>
          <w:i/>
          <w:iCs/>
          <w:sz w:val="20"/>
          <w:szCs w:val="20"/>
          <w:lang w:val="en-US"/>
        </w:rPr>
        <w:t>American Journal of Analytical Chemistry</w:t>
      </w:r>
      <w:r w:rsidRPr="006F3709">
        <w:rPr>
          <w:rFonts w:ascii="Bookman Old Style" w:hAnsi="Bookman Old Style" w:cs="Times New Roman"/>
          <w:sz w:val="20"/>
          <w:szCs w:val="20"/>
          <w:lang w:val="en-US"/>
        </w:rPr>
        <w:t xml:space="preserve">, </w:t>
      </w:r>
      <w:r w:rsidRPr="006F3709">
        <w:rPr>
          <w:rFonts w:ascii="Bookman Old Style" w:hAnsi="Bookman Old Style" w:cs="Times New Roman"/>
          <w:i/>
          <w:iCs/>
          <w:sz w:val="20"/>
          <w:szCs w:val="20"/>
          <w:lang w:val="en-US"/>
        </w:rPr>
        <w:t>06</w:t>
      </w:r>
      <w:r w:rsidRPr="006F3709">
        <w:rPr>
          <w:rFonts w:ascii="Bookman Old Style" w:hAnsi="Bookman Old Style" w:cs="Times New Roman"/>
          <w:sz w:val="20"/>
          <w:szCs w:val="20"/>
          <w:lang w:val="en-US"/>
        </w:rPr>
        <w:t>(01), 1–10. https://doi.org/10.4236/ajac.2015.61001</w:t>
      </w:r>
    </w:p>
    <w:p w14:paraId="7FFB6597" w14:textId="77777777" w:rsidR="00D405C3" w:rsidRPr="006F3709" w:rsidRDefault="00D405C3" w:rsidP="006F3709">
      <w:pPr>
        <w:pStyle w:val="ListParagraph"/>
        <w:numPr>
          <w:ilvl w:val="0"/>
          <w:numId w:val="10"/>
        </w:numPr>
        <w:spacing w:after="0" w:line="276" w:lineRule="auto"/>
        <w:ind w:left="567" w:hanging="357"/>
        <w:jc w:val="both"/>
        <w:rPr>
          <w:rFonts w:ascii="Bookman Old Style" w:hAnsi="Bookman Old Style" w:cs="Times New Roman"/>
          <w:sz w:val="20"/>
          <w:szCs w:val="20"/>
          <w:lang w:val="en-US"/>
        </w:rPr>
      </w:pPr>
      <w:r w:rsidRPr="006F3709">
        <w:rPr>
          <w:rFonts w:ascii="Bookman Old Style" w:hAnsi="Bookman Old Style" w:cs="Times New Roman"/>
          <w:sz w:val="20"/>
          <w:szCs w:val="20"/>
          <w:lang w:val="en-US"/>
        </w:rPr>
        <w:t xml:space="preserve">Narayanan, S. (2019, December 31). Kinetic and Equilibrium Adsorption Studies of Methylene Blue from Aqueous Solution Using Low-Cost Adsorbent. </w:t>
      </w:r>
      <w:r w:rsidRPr="006F3709">
        <w:rPr>
          <w:rFonts w:ascii="Bookman Old Style" w:hAnsi="Bookman Old Style" w:cs="Times New Roman"/>
          <w:i/>
          <w:iCs/>
          <w:sz w:val="20"/>
          <w:szCs w:val="20"/>
          <w:lang w:val="en-US"/>
        </w:rPr>
        <w:t>International Journal of Psychosocial Rehabilitation</w:t>
      </w:r>
      <w:r w:rsidRPr="006F3709">
        <w:rPr>
          <w:rFonts w:ascii="Bookman Old Style" w:hAnsi="Bookman Old Style" w:cs="Times New Roman"/>
          <w:sz w:val="20"/>
          <w:szCs w:val="20"/>
          <w:lang w:val="en-US"/>
        </w:rPr>
        <w:t xml:space="preserve">, </w:t>
      </w:r>
      <w:r w:rsidRPr="006F3709">
        <w:rPr>
          <w:rFonts w:ascii="Bookman Old Style" w:hAnsi="Bookman Old Style" w:cs="Times New Roman"/>
          <w:i/>
          <w:iCs/>
          <w:sz w:val="20"/>
          <w:szCs w:val="20"/>
          <w:lang w:val="en-US"/>
        </w:rPr>
        <w:t>23</w:t>
      </w:r>
      <w:r w:rsidRPr="006F3709">
        <w:rPr>
          <w:rFonts w:ascii="Bookman Old Style" w:hAnsi="Bookman Old Style" w:cs="Times New Roman"/>
          <w:sz w:val="20"/>
          <w:szCs w:val="20"/>
          <w:lang w:val="en-US"/>
        </w:rPr>
        <w:t>(4), 1722–1738. https://doi.org/10.37200/ijpr/v23i4/pr190503</w:t>
      </w:r>
    </w:p>
    <w:p w14:paraId="6A753E6D" w14:textId="77777777" w:rsidR="00D405C3" w:rsidRPr="006F3709" w:rsidRDefault="00D405C3" w:rsidP="006F3709">
      <w:pPr>
        <w:pStyle w:val="ListParagraph"/>
        <w:numPr>
          <w:ilvl w:val="0"/>
          <w:numId w:val="10"/>
        </w:numPr>
        <w:spacing w:after="0" w:line="276" w:lineRule="auto"/>
        <w:ind w:left="567" w:hanging="357"/>
        <w:jc w:val="both"/>
        <w:rPr>
          <w:rFonts w:ascii="Bookman Old Style" w:eastAsia="Calibri" w:hAnsi="Bookman Old Style" w:cs="Times New Roman"/>
          <w:noProof/>
          <w:sz w:val="20"/>
          <w:szCs w:val="20"/>
        </w:rPr>
      </w:pPr>
      <w:r w:rsidRPr="006F3709">
        <w:rPr>
          <w:rFonts w:ascii="Bookman Old Style" w:eastAsia="Calibri" w:hAnsi="Bookman Old Style" w:cs="Times New Roman"/>
          <w:noProof/>
          <w:sz w:val="20"/>
          <w:szCs w:val="20"/>
          <w:lang w:val="en-US"/>
        </w:rPr>
        <w:t xml:space="preserve">Chowdhury, Dr. Papita Saha and Shamik. (2011). Insight Into Adsorption Thermodynamics. In P. M. Tadash, </w:t>
      </w:r>
      <w:r w:rsidRPr="006F3709">
        <w:rPr>
          <w:rFonts w:ascii="Bookman Old Style" w:eastAsia="Calibri" w:hAnsi="Bookman Old Style" w:cs="Times New Roman"/>
          <w:i/>
          <w:iCs/>
          <w:noProof/>
          <w:sz w:val="20"/>
          <w:szCs w:val="20"/>
          <w:lang w:val="en-US"/>
        </w:rPr>
        <w:t>thermodynamics</w:t>
      </w:r>
      <w:r w:rsidRPr="006F3709">
        <w:rPr>
          <w:rFonts w:ascii="Bookman Old Style" w:eastAsia="Calibri" w:hAnsi="Bookman Old Style" w:cs="Times New Roman"/>
          <w:noProof/>
          <w:sz w:val="20"/>
          <w:szCs w:val="20"/>
          <w:lang w:val="en-US"/>
        </w:rPr>
        <w:t xml:space="preserve"> (pp. 349-364). </w:t>
      </w:r>
      <w:r w:rsidRPr="006F3709">
        <w:rPr>
          <w:rFonts w:ascii="Bookman Old Style" w:eastAsia="Calibri" w:hAnsi="Bookman Old Style" w:cs="Times New Roman"/>
          <w:noProof/>
          <w:sz w:val="20"/>
          <w:szCs w:val="20"/>
        </w:rPr>
        <w:t>India: Intech.</w:t>
      </w:r>
    </w:p>
    <w:p w14:paraId="2EE8BD15" w14:textId="6EEC2482" w:rsidR="00D405C3" w:rsidRPr="006F3709" w:rsidRDefault="00D405C3" w:rsidP="006F3709">
      <w:pPr>
        <w:pStyle w:val="ListParagraph"/>
        <w:numPr>
          <w:ilvl w:val="0"/>
          <w:numId w:val="10"/>
        </w:numPr>
        <w:spacing w:after="0" w:line="276" w:lineRule="auto"/>
        <w:ind w:left="567" w:hanging="357"/>
        <w:jc w:val="both"/>
        <w:rPr>
          <w:rFonts w:ascii="Bookman Old Style" w:hAnsi="Bookman Old Style" w:cs="Times New Roman"/>
          <w:sz w:val="20"/>
          <w:szCs w:val="20"/>
          <w:lang w:val="en-US"/>
        </w:rPr>
      </w:pPr>
      <w:r w:rsidRPr="006F3709">
        <w:rPr>
          <w:rFonts w:ascii="Bookman Old Style" w:hAnsi="Bookman Old Style" w:cs="Times New Roman"/>
          <w:sz w:val="20"/>
          <w:szCs w:val="20"/>
          <w:lang w:val="en-US"/>
        </w:rPr>
        <w:t xml:space="preserve">Liu, P., Liu, J., &amp; Wang, M. (2019, January). Adsorption of ethanol molecules on the Al (1 1 1) surface: a molecular dynamic study. </w:t>
      </w:r>
      <w:r w:rsidRPr="006F3709">
        <w:rPr>
          <w:rFonts w:ascii="Bookman Old Style" w:hAnsi="Bookman Old Style" w:cs="Times New Roman"/>
          <w:i/>
          <w:iCs/>
          <w:sz w:val="20"/>
          <w:szCs w:val="20"/>
          <w:lang w:val="en-US"/>
        </w:rPr>
        <w:t>Royal Society Open Science</w:t>
      </w:r>
      <w:r w:rsidRPr="006F3709">
        <w:rPr>
          <w:rFonts w:ascii="Bookman Old Style" w:hAnsi="Bookman Old Style" w:cs="Times New Roman"/>
          <w:sz w:val="20"/>
          <w:szCs w:val="20"/>
          <w:lang w:val="en-US"/>
        </w:rPr>
        <w:t xml:space="preserve">, </w:t>
      </w:r>
      <w:r w:rsidRPr="006F3709">
        <w:rPr>
          <w:rFonts w:ascii="Bookman Old Style" w:hAnsi="Bookman Old Style" w:cs="Times New Roman"/>
          <w:i/>
          <w:iCs/>
          <w:sz w:val="20"/>
          <w:szCs w:val="20"/>
          <w:lang w:val="en-US"/>
        </w:rPr>
        <w:t>6</w:t>
      </w:r>
      <w:r w:rsidRPr="006F3709">
        <w:rPr>
          <w:rFonts w:ascii="Bookman Old Style" w:hAnsi="Bookman Old Style" w:cs="Times New Roman"/>
          <w:sz w:val="20"/>
          <w:szCs w:val="20"/>
          <w:lang w:val="en-US"/>
        </w:rPr>
        <w:t>(1), 181189. https://doi.org/10.1098/rsos.181189</w:t>
      </w:r>
      <w:r w:rsidR="00B75C84" w:rsidRPr="006F3709">
        <w:rPr>
          <w:rFonts w:ascii="Bookman Old Style" w:hAnsi="Bookman Old Style" w:cs="Times New Roman"/>
          <w:sz w:val="20"/>
          <w:szCs w:val="20"/>
          <w:lang w:val="en-US"/>
        </w:rPr>
        <w:t>.</w:t>
      </w:r>
    </w:p>
    <w:p w14:paraId="31AA8E2B" w14:textId="77777777" w:rsidR="00D405C3" w:rsidRPr="006F3709" w:rsidRDefault="00D405C3" w:rsidP="006F3709">
      <w:pPr>
        <w:pStyle w:val="ListParagraph"/>
        <w:numPr>
          <w:ilvl w:val="0"/>
          <w:numId w:val="10"/>
        </w:numPr>
        <w:spacing w:after="0" w:line="276" w:lineRule="auto"/>
        <w:ind w:left="567" w:hanging="357"/>
        <w:jc w:val="both"/>
        <w:rPr>
          <w:rFonts w:ascii="Bookman Old Style" w:hAnsi="Bookman Old Style" w:cs="Times New Roman"/>
          <w:sz w:val="20"/>
          <w:szCs w:val="20"/>
          <w:lang w:val="en-US"/>
        </w:rPr>
      </w:pPr>
      <w:r w:rsidRPr="006F3709">
        <w:rPr>
          <w:rFonts w:ascii="Bookman Old Style" w:hAnsi="Bookman Old Style" w:cs="Times New Roman"/>
          <w:sz w:val="20"/>
          <w:szCs w:val="20"/>
          <w:lang w:val="en-US"/>
        </w:rPr>
        <w:t xml:space="preserve">Erhayem, M., Al-Tohami, F., Mohamed, R., &amp; Ahmida, K. (2015). Isotherm, Kinetic and Thermodynamic Studies for the Sorption of Mercury (II) onto Activated Carbon from &amp;lt;i&amp;gt;Rosmarinus officinalis&amp;lt;/i&amp;gt; Leaves. </w:t>
      </w:r>
      <w:r w:rsidRPr="006F3709">
        <w:rPr>
          <w:rFonts w:ascii="Bookman Old Style" w:hAnsi="Bookman Old Style" w:cs="Times New Roman"/>
          <w:i/>
          <w:iCs/>
          <w:sz w:val="20"/>
          <w:szCs w:val="20"/>
          <w:lang w:val="en-US"/>
        </w:rPr>
        <w:t>American Journal of Analytical Chemistry</w:t>
      </w:r>
      <w:r w:rsidRPr="006F3709">
        <w:rPr>
          <w:rFonts w:ascii="Bookman Old Style" w:hAnsi="Bookman Old Style" w:cs="Times New Roman"/>
          <w:sz w:val="20"/>
          <w:szCs w:val="20"/>
          <w:lang w:val="en-US"/>
        </w:rPr>
        <w:t xml:space="preserve">, </w:t>
      </w:r>
      <w:r w:rsidRPr="006F3709">
        <w:rPr>
          <w:rFonts w:ascii="Bookman Old Style" w:hAnsi="Bookman Old Style" w:cs="Times New Roman"/>
          <w:i/>
          <w:iCs/>
          <w:sz w:val="20"/>
          <w:szCs w:val="20"/>
          <w:lang w:val="en-US"/>
        </w:rPr>
        <w:t>06</w:t>
      </w:r>
      <w:r w:rsidRPr="006F3709">
        <w:rPr>
          <w:rFonts w:ascii="Bookman Old Style" w:hAnsi="Bookman Old Style" w:cs="Times New Roman"/>
          <w:sz w:val="20"/>
          <w:szCs w:val="20"/>
          <w:lang w:val="en-US"/>
        </w:rPr>
        <w:t>(01), 1–10. https://doi.org/10.4236/ajac.2015.61001</w:t>
      </w:r>
    </w:p>
    <w:p w14:paraId="771CE2A8" w14:textId="77777777" w:rsidR="00D405C3" w:rsidRPr="006F3709" w:rsidRDefault="00D405C3" w:rsidP="006F3709">
      <w:pPr>
        <w:pStyle w:val="ListParagraph"/>
        <w:numPr>
          <w:ilvl w:val="0"/>
          <w:numId w:val="10"/>
        </w:numPr>
        <w:spacing w:after="0" w:line="276" w:lineRule="auto"/>
        <w:ind w:left="567" w:hanging="357"/>
        <w:jc w:val="both"/>
        <w:rPr>
          <w:rFonts w:ascii="Bookman Old Style" w:hAnsi="Bookman Old Style"/>
          <w:sz w:val="20"/>
          <w:szCs w:val="20"/>
        </w:rPr>
      </w:pPr>
      <w:r w:rsidRPr="006F3709">
        <w:rPr>
          <w:rFonts w:ascii="Bookman Old Style" w:hAnsi="Bookman Old Style" w:cs="Times New Roman"/>
          <w:sz w:val="20"/>
          <w:szCs w:val="20"/>
          <w:lang w:val="en-US"/>
        </w:rPr>
        <w:t xml:space="preserve">Khayyun, T. S., &amp; Mseer, A. H. (2019, October 14). Comparison of the experimental results with the Langmuir and Freundlich models for copper removal on limestone adsorbent. </w:t>
      </w:r>
      <w:r w:rsidRPr="006F3709">
        <w:rPr>
          <w:rFonts w:ascii="Bookman Old Style" w:hAnsi="Bookman Old Style" w:cs="Times New Roman"/>
          <w:i/>
          <w:iCs/>
          <w:sz w:val="20"/>
          <w:szCs w:val="20"/>
          <w:lang w:val="en-US"/>
        </w:rPr>
        <w:t>Applied Water Science</w:t>
      </w:r>
      <w:r w:rsidRPr="006F3709">
        <w:rPr>
          <w:rFonts w:ascii="Bookman Old Style" w:hAnsi="Bookman Old Style" w:cs="Times New Roman"/>
          <w:sz w:val="20"/>
          <w:szCs w:val="20"/>
          <w:lang w:val="en-US"/>
        </w:rPr>
        <w:t xml:space="preserve">, </w:t>
      </w:r>
      <w:r w:rsidRPr="006F3709">
        <w:rPr>
          <w:rFonts w:ascii="Bookman Old Style" w:hAnsi="Bookman Old Style" w:cs="Times New Roman"/>
          <w:i/>
          <w:iCs/>
          <w:sz w:val="20"/>
          <w:szCs w:val="20"/>
          <w:lang w:val="en-US"/>
        </w:rPr>
        <w:t>9</w:t>
      </w:r>
      <w:r w:rsidRPr="006F3709">
        <w:rPr>
          <w:rFonts w:ascii="Bookman Old Style" w:hAnsi="Bookman Old Style" w:cs="Times New Roman"/>
          <w:sz w:val="20"/>
          <w:szCs w:val="20"/>
          <w:lang w:val="en-US"/>
        </w:rPr>
        <w:t>(8). https://doi.org/10.1007/s13201-019-1061-2</w:t>
      </w:r>
    </w:p>
    <w:p w14:paraId="261949F5" w14:textId="64393A89" w:rsidR="00C219AC" w:rsidRPr="006F3709" w:rsidRDefault="00D405C3" w:rsidP="006F3709">
      <w:pPr>
        <w:pStyle w:val="ListParagraph"/>
        <w:numPr>
          <w:ilvl w:val="0"/>
          <w:numId w:val="10"/>
        </w:numPr>
        <w:spacing w:after="0" w:line="276" w:lineRule="auto"/>
        <w:ind w:left="567" w:hanging="357"/>
        <w:jc w:val="both"/>
        <w:rPr>
          <w:rFonts w:ascii="Bookman Old Style" w:hAnsi="Bookman Old Style" w:cs="Times New Roman"/>
          <w:sz w:val="20"/>
          <w:szCs w:val="20"/>
          <w:lang w:val="en-US"/>
        </w:rPr>
      </w:pPr>
      <w:r w:rsidRPr="006F3709">
        <w:rPr>
          <w:rFonts w:ascii="Bookman Old Style" w:hAnsi="Bookman Old Style" w:cs="Times New Roman"/>
          <w:sz w:val="20"/>
          <w:szCs w:val="20"/>
          <w:lang w:val="en-US"/>
        </w:rPr>
        <w:lastRenderedPageBreak/>
        <w:t xml:space="preserve">Piccin, J. S., Dotto, G. L., &amp; A. Pinto, L. A. (n.d.). </w:t>
      </w:r>
      <w:r w:rsidRPr="006F3709">
        <w:rPr>
          <w:rFonts w:ascii="Bookman Old Style" w:hAnsi="Bookman Old Style" w:cs="Times New Roman"/>
          <w:i/>
          <w:iCs/>
          <w:sz w:val="20"/>
          <w:szCs w:val="20"/>
          <w:lang w:val="en-US"/>
        </w:rPr>
        <w:t>Adsorption isotherms and thermochemical data of FD&amp;C Red n° 40 binding by Chitosan</w:t>
      </w:r>
      <w:r w:rsidRPr="006F3709">
        <w:rPr>
          <w:rFonts w:ascii="Bookman Old Style" w:hAnsi="Bookman Old Style" w:cs="Times New Roman"/>
          <w:sz w:val="20"/>
          <w:szCs w:val="20"/>
          <w:lang w:val="en-US"/>
        </w:rPr>
        <w:t xml:space="preserve">. SciELO - Brasil - Adsorption Isotherms and Thermochemical Data of FD&amp;C Red N° 40 Binding by Chitosan Adsorption Isotherms and Thermochemical Data of FD&amp;C Red N° 40 Binding by Chitosan. </w:t>
      </w:r>
      <w:hyperlink r:id="rId25" w:history="1">
        <w:r w:rsidR="00C219AC" w:rsidRPr="006F3709">
          <w:rPr>
            <w:rStyle w:val="Hyperlink"/>
            <w:rFonts w:ascii="Bookman Old Style" w:hAnsi="Bookman Old Style" w:cs="Times New Roman"/>
            <w:color w:val="auto"/>
            <w:sz w:val="20"/>
            <w:szCs w:val="20"/>
            <w:lang w:val="en-US"/>
          </w:rPr>
          <w:t>https://doi.org/10.1590/S0104-66322011000200014</w:t>
        </w:r>
      </w:hyperlink>
      <w:r w:rsidRPr="006F3709">
        <w:rPr>
          <w:rFonts w:ascii="Bookman Old Style" w:hAnsi="Bookman Old Style" w:cs="Times New Roman"/>
          <w:sz w:val="20"/>
          <w:szCs w:val="20"/>
          <w:lang w:val="en-US"/>
        </w:rPr>
        <w:t>.</w:t>
      </w:r>
    </w:p>
    <w:p w14:paraId="4120DFA3" w14:textId="1B50837F" w:rsidR="00E054F3" w:rsidRPr="006F3709" w:rsidRDefault="00E054F3" w:rsidP="006F3709">
      <w:pPr>
        <w:pStyle w:val="ListParagraph"/>
        <w:numPr>
          <w:ilvl w:val="0"/>
          <w:numId w:val="10"/>
        </w:numPr>
        <w:autoSpaceDE w:val="0"/>
        <w:autoSpaceDN w:val="0"/>
        <w:adjustRightInd w:val="0"/>
        <w:spacing w:after="0" w:line="276" w:lineRule="auto"/>
        <w:ind w:left="567" w:hanging="357"/>
        <w:jc w:val="both"/>
        <w:rPr>
          <w:rFonts w:ascii="Bookman Old Style" w:hAnsi="Bookman Old Style" w:cs="Times New Roman"/>
          <w:bCs/>
          <w:i/>
          <w:sz w:val="20"/>
          <w:szCs w:val="20"/>
        </w:rPr>
      </w:pPr>
      <w:r w:rsidRPr="006F3709">
        <w:rPr>
          <w:rFonts w:ascii="Bookman Old Style" w:hAnsi="Bookman Old Style"/>
          <w:sz w:val="20"/>
          <w:szCs w:val="20"/>
        </w:rPr>
        <w:t xml:space="preserve">Makani, B.R., Tum, P.K., Njagi, N., Nyabaro, O.M. (2025). Adsorption Isotherm, Thermodynamics of Copper, Lead and Cadmium onto Mukurweini’s Kaolinite and Alkali Modified Kaolinite. </w:t>
      </w:r>
      <w:r w:rsidRPr="006F3709">
        <w:rPr>
          <w:rFonts w:ascii="Bookman Old Style" w:hAnsi="Bookman Old Style"/>
          <w:i/>
          <w:sz w:val="20"/>
          <w:szCs w:val="20"/>
        </w:rPr>
        <w:t>Biological and Chemical Research,</w:t>
      </w:r>
      <w:r w:rsidRPr="006F3709">
        <w:rPr>
          <w:rFonts w:ascii="Bookman Old Style" w:hAnsi="Bookman Old Style"/>
          <w:sz w:val="20"/>
          <w:szCs w:val="20"/>
        </w:rPr>
        <w:t xml:space="preserve"> (12), pp.23-29.</w:t>
      </w:r>
    </w:p>
    <w:p w14:paraId="7AD15FCC" w14:textId="12F43975" w:rsidR="00FB5511" w:rsidRPr="006F3709" w:rsidRDefault="00FB5511" w:rsidP="006F3709">
      <w:pPr>
        <w:pStyle w:val="ListParagraph"/>
        <w:numPr>
          <w:ilvl w:val="0"/>
          <w:numId w:val="10"/>
        </w:numPr>
        <w:autoSpaceDE w:val="0"/>
        <w:autoSpaceDN w:val="0"/>
        <w:adjustRightInd w:val="0"/>
        <w:spacing w:after="0" w:line="276" w:lineRule="auto"/>
        <w:ind w:left="567" w:hanging="357"/>
        <w:jc w:val="both"/>
        <w:rPr>
          <w:rFonts w:ascii="Bookman Old Style" w:hAnsi="Bookman Old Style" w:cs="Times New Roman"/>
          <w:bCs/>
          <w:i/>
          <w:sz w:val="20"/>
          <w:szCs w:val="20"/>
        </w:rPr>
      </w:pPr>
      <w:r w:rsidRPr="006F3709">
        <w:rPr>
          <w:rFonts w:ascii="Bookman Old Style" w:hAnsi="Bookman Old Style" w:cs="Arial"/>
          <w:sz w:val="20"/>
          <w:szCs w:val="20"/>
          <w:shd w:val="clear" w:color="auto" w:fill="FFFFFF"/>
        </w:rPr>
        <w:t>Azanfire, B.-E., Bulgariu, D., Cimpoeşu, N., &amp; Bulgariu, L. (2025). Efficient Removal of Toxic Heavy Metals on Kaolinite-Based Clay: Adsorption Characteristics, Mechanism and Applicability Perspectives. </w:t>
      </w:r>
      <w:r w:rsidRPr="006F3709">
        <w:rPr>
          <w:rStyle w:val="Emphasis"/>
          <w:rFonts w:ascii="Bookman Old Style" w:hAnsi="Bookman Old Style" w:cs="Arial"/>
          <w:sz w:val="20"/>
          <w:szCs w:val="20"/>
          <w:shd w:val="clear" w:color="auto" w:fill="FFFFFF"/>
        </w:rPr>
        <w:t>Water</w:t>
      </w:r>
      <w:r w:rsidRPr="006F3709">
        <w:rPr>
          <w:rFonts w:ascii="Bookman Old Style" w:hAnsi="Bookman Old Style" w:cs="Arial"/>
          <w:sz w:val="20"/>
          <w:szCs w:val="20"/>
          <w:shd w:val="clear" w:color="auto" w:fill="FFFFFF"/>
        </w:rPr>
        <w:t>, </w:t>
      </w:r>
      <w:r w:rsidRPr="006F3709">
        <w:rPr>
          <w:rStyle w:val="Emphasis"/>
          <w:rFonts w:ascii="Bookman Old Style" w:hAnsi="Bookman Old Style" w:cs="Arial"/>
          <w:sz w:val="20"/>
          <w:szCs w:val="20"/>
          <w:shd w:val="clear" w:color="auto" w:fill="FFFFFF"/>
        </w:rPr>
        <w:t>17</w:t>
      </w:r>
      <w:r w:rsidRPr="006F3709">
        <w:rPr>
          <w:rFonts w:ascii="Bookman Old Style" w:hAnsi="Bookman Old Style" w:cs="Arial"/>
          <w:sz w:val="20"/>
          <w:szCs w:val="20"/>
          <w:shd w:val="clear" w:color="auto" w:fill="FFFFFF"/>
        </w:rPr>
        <w:t>(13), 1938. https://doi.org/10.3390/w17131938.</w:t>
      </w:r>
    </w:p>
    <w:sectPr w:rsidR="00FB5511" w:rsidRPr="006F3709">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75676" w14:textId="77777777" w:rsidR="00596105" w:rsidRDefault="00596105" w:rsidP="0094444E">
      <w:pPr>
        <w:spacing w:after="0" w:line="240" w:lineRule="auto"/>
      </w:pPr>
      <w:r>
        <w:separator/>
      </w:r>
    </w:p>
  </w:endnote>
  <w:endnote w:type="continuationSeparator" w:id="0">
    <w:p w14:paraId="1FB7D727" w14:textId="77777777" w:rsidR="00596105" w:rsidRDefault="00596105" w:rsidP="0094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DA501" w14:textId="77777777" w:rsidR="008321DE" w:rsidRDefault="00832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8B779" w14:textId="77777777" w:rsidR="008321DE" w:rsidRDefault="008321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C8A3A" w14:textId="77777777" w:rsidR="008321DE" w:rsidRDefault="00832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04C4F" w14:textId="77777777" w:rsidR="00596105" w:rsidRDefault="00596105" w:rsidP="0094444E">
      <w:pPr>
        <w:spacing w:after="0" w:line="240" w:lineRule="auto"/>
      </w:pPr>
      <w:r>
        <w:separator/>
      </w:r>
    </w:p>
  </w:footnote>
  <w:footnote w:type="continuationSeparator" w:id="0">
    <w:p w14:paraId="6A8D940B" w14:textId="77777777" w:rsidR="00596105" w:rsidRDefault="00596105" w:rsidP="00944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C18F9" w14:textId="17F57565" w:rsidR="008321DE" w:rsidRDefault="00596105">
    <w:pPr>
      <w:pStyle w:val="Header"/>
    </w:pPr>
    <w:r>
      <w:rPr>
        <w:noProof/>
      </w:rPr>
      <w:pict w14:anchorId="795A4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61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E4F3A" w14:textId="7BE69901" w:rsidR="008321DE" w:rsidRDefault="00596105">
    <w:pPr>
      <w:pStyle w:val="Header"/>
    </w:pPr>
    <w:r>
      <w:rPr>
        <w:noProof/>
      </w:rPr>
      <w:pict w14:anchorId="2E227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61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59A2" w14:textId="573C61B7" w:rsidR="008321DE" w:rsidRDefault="00596105">
    <w:pPr>
      <w:pStyle w:val="Header"/>
    </w:pPr>
    <w:r>
      <w:rPr>
        <w:noProof/>
      </w:rPr>
      <w:pict w14:anchorId="0754B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61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805EC"/>
    <w:multiLevelType w:val="hybridMultilevel"/>
    <w:tmpl w:val="D8ACC98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25AF6"/>
    <w:multiLevelType w:val="hybridMultilevel"/>
    <w:tmpl w:val="D340C644"/>
    <w:lvl w:ilvl="0" w:tplc="F0D819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A40F1"/>
    <w:multiLevelType w:val="hybridMultilevel"/>
    <w:tmpl w:val="9356E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B12FF"/>
    <w:multiLevelType w:val="hybridMultilevel"/>
    <w:tmpl w:val="6DF60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D4521"/>
    <w:multiLevelType w:val="hybridMultilevel"/>
    <w:tmpl w:val="31E81740"/>
    <w:lvl w:ilvl="0" w:tplc="3B6034D6">
      <w:start w:val="1"/>
      <w:numFmt w:val="decimal"/>
      <w:lvlText w:val="%1)"/>
      <w:lvlJc w:val="left"/>
      <w:pPr>
        <w:ind w:left="502" w:hanging="360"/>
      </w:pPr>
      <w:rPr>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376E40B0"/>
    <w:multiLevelType w:val="hybridMultilevel"/>
    <w:tmpl w:val="BD3639F6"/>
    <w:lvl w:ilvl="0" w:tplc="9392E7BC">
      <w:start w:val="1"/>
      <w:numFmt w:val="lowerRoman"/>
      <w:lvlText w:val="%1)"/>
      <w:lvlJc w:val="left"/>
      <w:pPr>
        <w:ind w:left="2064" w:hanging="360"/>
      </w:pPr>
      <w:rPr>
        <w:rFonts w:hint="default"/>
      </w:rPr>
    </w:lvl>
    <w:lvl w:ilvl="1" w:tplc="04090019" w:tentative="1">
      <w:start w:val="1"/>
      <w:numFmt w:val="lowerLetter"/>
      <w:lvlText w:val="%2."/>
      <w:lvlJc w:val="left"/>
      <w:pPr>
        <w:ind w:left="2784" w:hanging="360"/>
      </w:pPr>
    </w:lvl>
    <w:lvl w:ilvl="2" w:tplc="0409001B" w:tentative="1">
      <w:start w:val="1"/>
      <w:numFmt w:val="lowerRoman"/>
      <w:lvlText w:val="%3."/>
      <w:lvlJc w:val="right"/>
      <w:pPr>
        <w:ind w:left="3504" w:hanging="180"/>
      </w:pPr>
    </w:lvl>
    <w:lvl w:ilvl="3" w:tplc="0409000F" w:tentative="1">
      <w:start w:val="1"/>
      <w:numFmt w:val="decimal"/>
      <w:lvlText w:val="%4."/>
      <w:lvlJc w:val="left"/>
      <w:pPr>
        <w:ind w:left="4224" w:hanging="360"/>
      </w:p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abstractNum w:abstractNumId="6" w15:restartNumberingAfterBreak="0">
    <w:nsid w:val="3B310E23"/>
    <w:multiLevelType w:val="multilevel"/>
    <w:tmpl w:val="E3CC88AC"/>
    <w:lvl w:ilvl="0">
      <w:start w:val="1"/>
      <w:numFmt w:val="decimal"/>
      <w:pStyle w:val="Heading1"/>
      <w:lvlText w:val="%1"/>
      <w:lvlJc w:val="left"/>
      <w:pPr>
        <w:ind w:left="432" w:hanging="432"/>
      </w:pPr>
      <w:rPr>
        <w:color w:val="000000" w:themeColor="text1"/>
        <w:sz w:val="20"/>
        <w:szCs w:val="20"/>
      </w:rPr>
    </w:lvl>
    <w:lvl w:ilvl="1">
      <w:start w:val="1"/>
      <w:numFmt w:val="decimal"/>
      <w:pStyle w:val="Heading2"/>
      <w:lvlText w:val="%1.%2"/>
      <w:lvlJc w:val="left"/>
      <w:pPr>
        <w:ind w:left="576" w:hanging="576"/>
      </w:pPr>
      <w:rPr>
        <w:b w:val="0"/>
        <w:color w:val="auto"/>
      </w:rPr>
    </w:lvl>
    <w:lvl w:ilvl="2">
      <w:start w:val="1"/>
      <w:numFmt w:val="decimal"/>
      <w:pStyle w:val="Heading3"/>
      <w:lvlText w:val="%1.%2.%3"/>
      <w:lvlJc w:val="left"/>
      <w:pPr>
        <w:ind w:left="990" w:hanging="720"/>
      </w:pPr>
      <w:rPr>
        <w:b w:val="0"/>
        <w:i w:val="0"/>
        <w:color w:val="auto"/>
        <w:sz w:val="20"/>
        <w:szCs w:val="20"/>
      </w:rPr>
    </w:lvl>
    <w:lvl w:ilvl="3">
      <w:start w:val="1"/>
      <w:numFmt w:val="decimal"/>
      <w:pStyle w:val="Heading4"/>
      <w:lvlText w:val="%1.%2.%3.%4"/>
      <w:lvlJc w:val="left"/>
      <w:pPr>
        <w:ind w:left="864" w:hanging="864"/>
      </w:pPr>
      <w:rPr>
        <w:rFonts w:ascii="Times New Roman" w:hAnsi="Times New Roman" w:cs="Times New Roman" w:hint="default"/>
        <w:b/>
        <w:i w:val="0"/>
        <w:color w:val="auto"/>
      </w:rPr>
    </w:lvl>
    <w:lvl w:ilvl="4">
      <w:start w:val="1"/>
      <w:numFmt w:val="decimal"/>
      <w:pStyle w:val="Heading5"/>
      <w:lvlText w:val="%1.%2.%3.%4.%5"/>
      <w:lvlJc w:val="left"/>
      <w:pPr>
        <w:ind w:left="1008" w:hanging="1008"/>
      </w:pPr>
      <w:rPr>
        <w:b/>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6F723FA"/>
    <w:multiLevelType w:val="hybridMultilevel"/>
    <w:tmpl w:val="E7BCBACE"/>
    <w:lvl w:ilvl="0" w:tplc="2A2E924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0815D5"/>
    <w:multiLevelType w:val="hybridMultilevel"/>
    <w:tmpl w:val="CC4ABB42"/>
    <w:lvl w:ilvl="0" w:tplc="489606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18F3C5B"/>
    <w:multiLevelType w:val="hybridMultilevel"/>
    <w:tmpl w:val="0C8A61C6"/>
    <w:lvl w:ilvl="0" w:tplc="9392E7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6"/>
  </w:num>
  <w:num w:numId="5">
    <w:abstractNumId w:val="9"/>
  </w:num>
  <w:num w:numId="6">
    <w:abstractNumId w:val="3"/>
  </w:num>
  <w:num w:numId="7">
    <w:abstractNumId w:val="7"/>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91F"/>
    <w:rsid w:val="00020C92"/>
    <w:rsid w:val="00025FC5"/>
    <w:rsid w:val="00032D04"/>
    <w:rsid w:val="00034521"/>
    <w:rsid w:val="00041714"/>
    <w:rsid w:val="0004367C"/>
    <w:rsid w:val="00053093"/>
    <w:rsid w:val="000557A2"/>
    <w:rsid w:val="0006220E"/>
    <w:rsid w:val="000675A3"/>
    <w:rsid w:val="0008620D"/>
    <w:rsid w:val="000A4D90"/>
    <w:rsid w:val="000A591F"/>
    <w:rsid w:val="000B12B4"/>
    <w:rsid w:val="000B4257"/>
    <w:rsid w:val="000B6267"/>
    <w:rsid w:val="000B6E8A"/>
    <w:rsid w:val="000C0FC7"/>
    <w:rsid w:val="000E0133"/>
    <w:rsid w:val="000E07ED"/>
    <w:rsid w:val="000E5E06"/>
    <w:rsid w:val="000F2C91"/>
    <w:rsid w:val="000F40CD"/>
    <w:rsid w:val="000F622F"/>
    <w:rsid w:val="00106E95"/>
    <w:rsid w:val="00107594"/>
    <w:rsid w:val="00114C43"/>
    <w:rsid w:val="00116CAC"/>
    <w:rsid w:val="00132B41"/>
    <w:rsid w:val="00153397"/>
    <w:rsid w:val="00156FCA"/>
    <w:rsid w:val="001806B0"/>
    <w:rsid w:val="00187012"/>
    <w:rsid w:val="0019426A"/>
    <w:rsid w:val="001B58E3"/>
    <w:rsid w:val="001C17C6"/>
    <w:rsid w:val="001D3B89"/>
    <w:rsid w:val="001D5C19"/>
    <w:rsid w:val="001D726B"/>
    <w:rsid w:val="001E4403"/>
    <w:rsid w:val="00200463"/>
    <w:rsid w:val="00204C4E"/>
    <w:rsid w:val="0021064E"/>
    <w:rsid w:val="00224710"/>
    <w:rsid w:val="00232C03"/>
    <w:rsid w:val="002527EE"/>
    <w:rsid w:val="0025580A"/>
    <w:rsid w:val="002775F7"/>
    <w:rsid w:val="00280AF2"/>
    <w:rsid w:val="00293FC8"/>
    <w:rsid w:val="002C43FA"/>
    <w:rsid w:val="002E00A3"/>
    <w:rsid w:val="002E2531"/>
    <w:rsid w:val="002F18F9"/>
    <w:rsid w:val="00301435"/>
    <w:rsid w:val="0031137D"/>
    <w:rsid w:val="00316720"/>
    <w:rsid w:val="0033071F"/>
    <w:rsid w:val="0035246B"/>
    <w:rsid w:val="00374E61"/>
    <w:rsid w:val="00380A0A"/>
    <w:rsid w:val="00381811"/>
    <w:rsid w:val="003C0036"/>
    <w:rsid w:val="003C78AA"/>
    <w:rsid w:val="003F00A6"/>
    <w:rsid w:val="003F0BA8"/>
    <w:rsid w:val="00412B5A"/>
    <w:rsid w:val="0043539C"/>
    <w:rsid w:val="00444869"/>
    <w:rsid w:val="004463BF"/>
    <w:rsid w:val="004551CB"/>
    <w:rsid w:val="004704D2"/>
    <w:rsid w:val="00472A57"/>
    <w:rsid w:val="00484768"/>
    <w:rsid w:val="00493230"/>
    <w:rsid w:val="00495130"/>
    <w:rsid w:val="004B0205"/>
    <w:rsid w:val="004E1014"/>
    <w:rsid w:val="004E3E98"/>
    <w:rsid w:val="004E5740"/>
    <w:rsid w:val="004E5895"/>
    <w:rsid w:val="004E593C"/>
    <w:rsid w:val="004F05C3"/>
    <w:rsid w:val="004F7C14"/>
    <w:rsid w:val="0050425F"/>
    <w:rsid w:val="00527091"/>
    <w:rsid w:val="005305CA"/>
    <w:rsid w:val="00561475"/>
    <w:rsid w:val="00561FA0"/>
    <w:rsid w:val="00563F06"/>
    <w:rsid w:val="0056726F"/>
    <w:rsid w:val="00573176"/>
    <w:rsid w:val="005847F9"/>
    <w:rsid w:val="00596105"/>
    <w:rsid w:val="005A124E"/>
    <w:rsid w:val="005B5F55"/>
    <w:rsid w:val="005B670E"/>
    <w:rsid w:val="005D3C26"/>
    <w:rsid w:val="005D53AA"/>
    <w:rsid w:val="005E1D14"/>
    <w:rsid w:val="005E3F86"/>
    <w:rsid w:val="005F5DE0"/>
    <w:rsid w:val="006047EF"/>
    <w:rsid w:val="00612D84"/>
    <w:rsid w:val="00632389"/>
    <w:rsid w:val="006427A4"/>
    <w:rsid w:val="0068416A"/>
    <w:rsid w:val="00693B04"/>
    <w:rsid w:val="00696826"/>
    <w:rsid w:val="00696EAA"/>
    <w:rsid w:val="006A1B31"/>
    <w:rsid w:val="006A2A13"/>
    <w:rsid w:val="006B2318"/>
    <w:rsid w:val="006B58C8"/>
    <w:rsid w:val="006C6EFB"/>
    <w:rsid w:val="006D1A39"/>
    <w:rsid w:val="006D5F83"/>
    <w:rsid w:val="006E0F1B"/>
    <w:rsid w:val="006E284B"/>
    <w:rsid w:val="006F3709"/>
    <w:rsid w:val="006F4AE1"/>
    <w:rsid w:val="00710BBD"/>
    <w:rsid w:val="00717E3B"/>
    <w:rsid w:val="007254A3"/>
    <w:rsid w:val="0072721C"/>
    <w:rsid w:val="00737178"/>
    <w:rsid w:val="00750C9D"/>
    <w:rsid w:val="00756790"/>
    <w:rsid w:val="0076142E"/>
    <w:rsid w:val="00765AA6"/>
    <w:rsid w:val="00786437"/>
    <w:rsid w:val="0079233C"/>
    <w:rsid w:val="007A1908"/>
    <w:rsid w:val="007F5672"/>
    <w:rsid w:val="00801237"/>
    <w:rsid w:val="00831B95"/>
    <w:rsid w:val="008321DE"/>
    <w:rsid w:val="0084596D"/>
    <w:rsid w:val="00850CD4"/>
    <w:rsid w:val="008636A0"/>
    <w:rsid w:val="0086554F"/>
    <w:rsid w:val="00866EAB"/>
    <w:rsid w:val="008759E5"/>
    <w:rsid w:val="008A0FD6"/>
    <w:rsid w:val="008A1052"/>
    <w:rsid w:val="008B2355"/>
    <w:rsid w:val="008B4541"/>
    <w:rsid w:val="008C0DE3"/>
    <w:rsid w:val="008C1085"/>
    <w:rsid w:val="008E42E6"/>
    <w:rsid w:val="008F0111"/>
    <w:rsid w:val="008F27A4"/>
    <w:rsid w:val="0094444E"/>
    <w:rsid w:val="00950A1F"/>
    <w:rsid w:val="0096432B"/>
    <w:rsid w:val="009678C7"/>
    <w:rsid w:val="00973A79"/>
    <w:rsid w:val="0097451E"/>
    <w:rsid w:val="00977272"/>
    <w:rsid w:val="00982207"/>
    <w:rsid w:val="009A3457"/>
    <w:rsid w:val="009A4108"/>
    <w:rsid w:val="009A54C4"/>
    <w:rsid w:val="009A7BDD"/>
    <w:rsid w:val="009B2C23"/>
    <w:rsid w:val="009B4348"/>
    <w:rsid w:val="009C2060"/>
    <w:rsid w:val="009E44B4"/>
    <w:rsid w:val="009F66D1"/>
    <w:rsid w:val="00A03ADB"/>
    <w:rsid w:val="00A06716"/>
    <w:rsid w:val="00A57288"/>
    <w:rsid w:val="00A6195D"/>
    <w:rsid w:val="00A67A66"/>
    <w:rsid w:val="00A84835"/>
    <w:rsid w:val="00A95BEE"/>
    <w:rsid w:val="00AA2AC1"/>
    <w:rsid w:val="00AA5B4F"/>
    <w:rsid w:val="00AB10F2"/>
    <w:rsid w:val="00AB3AF7"/>
    <w:rsid w:val="00AC04F6"/>
    <w:rsid w:val="00AC72CA"/>
    <w:rsid w:val="00AF45EA"/>
    <w:rsid w:val="00B06BA8"/>
    <w:rsid w:val="00B10B5F"/>
    <w:rsid w:val="00B24A53"/>
    <w:rsid w:val="00B340FC"/>
    <w:rsid w:val="00B7506C"/>
    <w:rsid w:val="00B75C84"/>
    <w:rsid w:val="00B87E26"/>
    <w:rsid w:val="00B87E52"/>
    <w:rsid w:val="00BD2896"/>
    <w:rsid w:val="00BE2A3D"/>
    <w:rsid w:val="00BE798F"/>
    <w:rsid w:val="00C05F60"/>
    <w:rsid w:val="00C217E4"/>
    <w:rsid w:val="00C219AC"/>
    <w:rsid w:val="00C34810"/>
    <w:rsid w:val="00C42921"/>
    <w:rsid w:val="00C443F3"/>
    <w:rsid w:val="00C54672"/>
    <w:rsid w:val="00C710BD"/>
    <w:rsid w:val="00C75694"/>
    <w:rsid w:val="00CB18CB"/>
    <w:rsid w:val="00CB7DBA"/>
    <w:rsid w:val="00CC4132"/>
    <w:rsid w:val="00CD594E"/>
    <w:rsid w:val="00CD5F98"/>
    <w:rsid w:val="00CD7A74"/>
    <w:rsid w:val="00CD7B69"/>
    <w:rsid w:val="00CE74C5"/>
    <w:rsid w:val="00CF343B"/>
    <w:rsid w:val="00CF4A2E"/>
    <w:rsid w:val="00D152B6"/>
    <w:rsid w:val="00D255E7"/>
    <w:rsid w:val="00D32209"/>
    <w:rsid w:val="00D405C3"/>
    <w:rsid w:val="00D66F63"/>
    <w:rsid w:val="00D756D7"/>
    <w:rsid w:val="00D81C44"/>
    <w:rsid w:val="00D829D3"/>
    <w:rsid w:val="00D87359"/>
    <w:rsid w:val="00D93AC6"/>
    <w:rsid w:val="00DA73B6"/>
    <w:rsid w:val="00DB14EA"/>
    <w:rsid w:val="00DB1FB3"/>
    <w:rsid w:val="00DD74A2"/>
    <w:rsid w:val="00DE1C2D"/>
    <w:rsid w:val="00DF6EE7"/>
    <w:rsid w:val="00E02BDE"/>
    <w:rsid w:val="00E054F3"/>
    <w:rsid w:val="00E32DC4"/>
    <w:rsid w:val="00E335A2"/>
    <w:rsid w:val="00E35F77"/>
    <w:rsid w:val="00E41909"/>
    <w:rsid w:val="00E54D1E"/>
    <w:rsid w:val="00E77AD8"/>
    <w:rsid w:val="00E831FB"/>
    <w:rsid w:val="00EB7D45"/>
    <w:rsid w:val="00EC1C2C"/>
    <w:rsid w:val="00ED516F"/>
    <w:rsid w:val="00EF093D"/>
    <w:rsid w:val="00F013FD"/>
    <w:rsid w:val="00F11DA6"/>
    <w:rsid w:val="00F21857"/>
    <w:rsid w:val="00F21909"/>
    <w:rsid w:val="00F433BE"/>
    <w:rsid w:val="00F70D19"/>
    <w:rsid w:val="00F76F36"/>
    <w:rsid w:val="00F8187F"/>
    <w:rsid w:val="00F826E2"/>
    <w:rsid w:val="00F853CB"/>
    <w:rsid w:val="00F9245D"/>
    <w:rsid w:val="00FB0BD0"/>
    <w:rsid w:val="00FB5511"/>
    <w:rsid w:val="00FC3189"/>
    <w:rsid w:val="00FC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CA2A9E"/>
  <w15:docId w15:val="{661EB8C8-E5C2-456C-BE51-FBCB8295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0B12B4"/>
    <w:pPr>
      <w:keepNext/>
      <w:keepLines/>
      <w:numPr>
        <w:numId w:val="4"/>
      </w:numPr>
      <w:spacing w:before="480" w:after="0" w:line="276" w:lineRule="auto"/>
      <w:outlineLvl w:val="0"/>
    </w:pPr>
    <w:rPr>
      <w:rFonts w:asciiTheme="majorHAnsi" w:eastAsiaTheme="majorEastAsia" w:hAnsiTheme="majorHAnsi" w:cstheme="majorBidi"/>
      <w:b/>
      <w:bCs/>
      <w:color w:val="2F5496" w:themeColor="accent1" w:themeShade="BF"/>
      <w:kern w:val="0"/>
      <w:sz w:val="28"/>
      <w:szCs w:val="28"/>
      <w:lang w:val="en-US"/>
      <w14:ligatures w14:val="none"/>
    </w:rPr>
  </w:style>
  <w:style w:type="paragraph" w:styleId="Heading2">
    <w:name w:val="heading 2"/>
    <w:basedOn w:val="Normal"/>
    <w:next w:val="Normal"/>
    <w:link w:val="Heading2Char"/>
    <w:uiPriority w:val="9"/>
    <w:unhideWhenUsed/>
    <w:qFormat/>
    <w:rsid w:val="000B12B4"/>
    <w:pPr>
      <w:keepNext/>
      <w:keepLines/>
      <w:numPr>
        <w:ilvl w:val="1"/>
        <w:numId w:val="4"/>
      </w:numPr>
      <w:spacing w:before="200" w:after="0" w:line="276" w:lineRule="auto"/>
      <w:outlineLvl w:val="1"/>
    </w:pPr>
    <w:rPr>
      <w:rFonts w:asciiTheme="majorHAnsi" w:eastAsiaTheme="majorEastAsia" w:hAnsiTheme="majorHAnsi" w:cstheme="majorBidi"/>
      <w:b/>
      <w:bCs/>
      <w:color w:val="4472C4" w:themeColor="accent1"/>
      <w:kern w:val="0"/>
      <w:sz w:val="26"/>
      <w:szCs w:val="26"/>
      <w:lang w:val="en-US"/>
      <w14:ligatures w14:val="none"/>
    </w:rPr>
  </w:style>
  <w:style w:type="paragraph" w:styleId="Heading3">
    <w:name w:val="heading 3"/>
    <w:basedOn w:val="Normal"/>
    <w:next w:val="Normal"/>
    <w:link w:val="Heading3Char"/>
    <w:uiPriority w:val="9"/>
    <w:unhideWhenUsed/>
    <w:qFormat/>
    <w:rsid w:val="000B12B4"/>
    <w:pPr>
      <w:keepNext/>
      <w:keepLines/>
      <w:numPr>
        <w:ilvl w:val="2"/>
        <w:numId w:val="4"/>
      </w:numPr>
      <w:spacing w:before="200" w:after="0" w:line="276" w:lineRule="auto"/>
      <w:ind w:left="720"/>
      <w:outlineLvl w:val="2"/>
    </w:pPr>
    <w:rPr>
      <w:rFonts w:asciiTheme="majorHAnsi" w:eastAsiaTheme="majorEastAsia" w:hAnsiTheme="majorHAnsi" w:cstheme="majorBidi"/>
      <w:b/>
      <w:bCs/>
      <w:color w:val="4472C4" w:themeColor="accent1"/>
      <w:kern w:val="0"/>
      <w:lang w:val="en-US"/>
      <w14:ligatures w14:val="none"/>
    </w:rPr>
  </w:style>
  <w:style w:type="paragraph" w:styleId="Heading4">
    <w:name w:val="heading 4"/>
    <w:basedOn w:val="Normal"/>
    <w:next w:val="Normal"/>
    <w:link w:val="Heading4Char"/>
    <w:uiPriority w:val="9"/>
    <w:unhideWhenUsed/>
    <w:qFormat/>
    <w:rsid w:val="000B12B4"/>
    <w:pPr>
      <w:keepNext/>
      <w:keepLines/>
      <w:numPr>
        <w:ilvl w:val="3"/>
        <w:numId w:val="4"/>
      </w:numPr>
      <w:spacing w:before="200" w:after="0" w:line="276" w:lineRule="auto"/>
      <w:outlineLvl w:val="3"/>
    </w:pPr>
    <w:rPr>
      <w:rFonts w:asciiTheme="majorHAnsi" w:eastAsiaTheme="majorEastAsia" w:hAnsiTheme="majorHAnsi" w:cstheme="majorBidi"/>
      <w:b/>
      <w:bCs/>
      <w:i/>
      <w:iCs/>
      <w:color w:val="4472C4" w:themeColor="accent1"/>
      <w:kern w:val="0"/>
      <w:lang w:val="en-US"/>
      <w14:ligatures w14:val="none"/>
    </w:rPr>
  </w:style>
  <w:style w:type="paragraph" w:styleId="Heading5">
    <w:name w:val="heading 5"/>
    <w:basedOn w:val="Normal"/>
    <w:next w:val="Normal"/>
    <w:link w:val="Heading5Char"/>
    <w:uiPriority w:val="9"/>
    <w:unhideWhenUsed/>
    <w:qFormat/>
    <w:rsid w:val="000B12B4"/>
    <w:pPr>
      <w:keepNext/>
      <w:keepLines/>
      <w:numPr>
        <w:ilvl w:val="4"/>
        <w:numId w:val="4"/>
      </w:numPr>
      <w:spacing w:before="40" w:after="0" w:line="276" w:lineRule="auto"/>
      <w:outlineLvl w:val="4"/>
    </w:pPr>
    <w:rPr>
      <w:rFonts w:asciiTheme="majorHAnsi" w:eastAsiaTheme="majorEastAsia" w:hAnsiTheme="majorHAnsi" w:cstheme="majorBidi"/>
      <w:color w:val="2F5496" w:themeColor="accent1" w:themeShade="BF"/>
      <w:kern w:val="0"/>
      <w:lang w:val="en-US"/>
      <w14:ligatures w14:val="none"/>
    </w:rPr>
  </w:style>
  <w:style w:type="paragraph" w:styleId="Heading6">
    <w:name w:val="heading 6"/>
    <w:basedOn w:val="Normal"/>
    <w:next w:val="Normal"/>
    <w:link w:val="Heading6Char"/>
    <w:uiPriority w:val="9"/>
    <w:semiHidden/>
    <w:unhideWhenUsed/>
    <w:qFormat/>
    <w:rsid w:val="000B12B4"/>
    <w:pPr>
      <w:keepNext/>
      <w:keepLines/>
      <w:numPr>
        <w:ilvl w:val="5"/>
        <w:numId w:val="4"/>
      </w:numPr>
      <w:spacing w:before="40" w:after="0" w:line="276" w:lineRule="auto"/>
      <w:outlineLvl w:val="5"/>
    </w:pPr>
    <w:rPr>
      <w:rFonts w:asciiTheme="majorHAnsi" w:eastAsiaTheme="majorEastAsia" w:hAnsiTheme="majorHAnsi" w:cstheme="majorBidi"/>
      <w:color w:val="1F3763" w:themeColor="accent1" w:themeShade="7F"/>
      <w:kern w:val="0"/>
      <w:lang w:val="en-US"/>
      <w14:ligatures w14:val="none"/>
    </w:rPr>
  </w:style>
  <w:style w:type="paragraph" w:styleId="Heading7">
    <w:name w:val="heading 7"/>
    <w:basedOn w:val="Normal"/>
    <w:next w:val="Normal"/>
    <w:link w:val="Heading7Char"/>
    <w:uiPriority w:val="9"/>
    <w:semiHidden/>
    <w:unhideWhenUsed/>
    <w:qFormat/>
    <w:rsid w:val="000B12B4"/>
    <w:pPr>
      <w:keepNext/>
      <w:keepLines/>
      <w:numPr>
        <w:ilvl w:val="6"/>
        <w:numId w:val="4"/>
      </w:numPr>
      <w:spacing w:before="40" w:after="0" w:line="276" w:lineRule="auto"/>
      <w:outlineLvl w:val="6"/>
    </w:pPr>
    <w:rPr>
      <w:rFonts w:asciiTheme="majorHAnsi" w:eastAsiaTheme="majorEastAsia" w:hAnsiTheme="majorHAnsi" w:cstheme="majorBidi"/>
      <w:i/>
      <w:iCs/>
      <w:color w:val="1F3763" w:themeColor="accent1" w:themeShade="7F"/>
      <w:kern w:val="0"/>
      <w:lang w:val="en-US"/>
      <w14:ligatures w14:val="none"/>
    </w:rPr>
  </w:style>
  <w:style w:type="paragraph" w:styleId="Heading8">
    <w:name w:val="heading 8"/>
    <w:basedOn w:val="Normal"/>
    <w:next w:val="Normal"/>
    <w:link w:val="Heading8Char"/>
    <w:uiPriority w:val="9"/>
    <w:semiHidden/>
    <w:unhideWhenUsed/>
    <w:qFormat/>
    <w:rsid w:val="000B12B4"/>
    <w:pPr>
      <w:keepNext/>
      <w:keepLines/>
      <w:numPr>
        <w:ilvl w:val="7"/>
        <w:numId w:val="4"/>
      </w:numPr>
      <w:spacing w:before="40" w:after="0" w:line="276" w:lineRule="auto"/>
      <w:outlineLvl w:val="7"/>
    </w:pPr>
    <w:rPr>
      <w:rFonts w:asciiTheme="majorHAnsi" w:eastAsiaTheme="majorEastAsia" w:hAnsiTheme="majorHAnsi" w:cstheme="majorBidi"/>
      <w:color w:val="272727" w:themeColor="text1" w:themeTint="D8"/>
      <w:kern w:val="0"/>
      <w:sz w:val="21"/>
      <w:szCs w:val="21"/>
      <w:lang w:val="en-US"/>
      <w14:ligatures w14:val="none"/>
    </w:rPr>
  </w:style>
  <w:style w:type="paragraph" w:styleId="Heading9">
    <w:name w:val="heading 9"/>
    <w:basedOn w:val="Normal"/>
    <w:next w:val="Normal"/>
    <w:link w:val="Heading9Char"/>
    <w:uiPriority w:val="9"/>
    <w:semiHidden/>
    <w:unhideWhenUsed/>
    <w:qFormat/>
    <w:rsid w:val="000B12B4"/>
    <w:pPr>
      <w:keepNext/>
      <w:keepLines/>
      <w:numPr>
        <w:ilvl w:val="8"/>
        <w:numId w:val="4"/>
      </w:numPr>
      <w:spacing w:before="40" w:after="0" w:line="276" w:lineRule="auto"/>
      <w:outlineLvl w:val="8"/>
    </w:pPr>
    <w:rPr>
      <w:rFonts w:asciiTheme="majorHAnsi" w:eastAsiaTheme="majorEastAsia" w:hAnsiTheme="majorHAnsi" w:cstheme="majorBidi"/>
      <w:i/>
      <w:iCs/>
      <w:color w:val="272727" w:themeColor="text1" w:themeTint="D8"/>
      <w:kern w:val="0"/>
      <w:sz w:val="21"/>
      <w:szCs w:val="21"/>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3FD"/>
    <w:rPr>
      <w:color w:val="0000FF"/>
      <w:u w:val="single"/>
    </w:rPr>
  </w:style>
  <w:style w:type="paragraph" w:styleId="ListParagraph">
    <w:name w:val="List Paragraph"/>
    <w:basedOn w:val="Normal"/>
    <w:uiPriority w:val="34"/>
    <w:qFormat/>
    <w:rsid w:val="00493230"/>
    <w:pPr>
      <w:ind w:left="720"/>
      <w:contextualSpacing/>
    </w:pPr>
  </w:style>
  <w:style w:type="character" w:customStyle="1" w:styleId="Heading1Char">
    <w:name w:val="Heading 1 Char"/>
    <w:basedOn w:val="DefaultParagraphFont"/>
    <w:link w:val="Heading1"/>
    <w:uiPriority w:val="9"/>
    <w:rsid w:val="000B12B4"/>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0B12B4"/>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uiPriority w:val="9"/>
    <w:rsid w:val="000B12B4"/>
    <w:rPr>
      <w:rFonts w:asciiTheme="majorHAnsi" w:eastAsiaTheme="majorEastAsia" w:hAnsiTheme="majorHAnsi" w:cstheme="majorBidi"/>
      <w:b/>
      <w:bCs/>
      <w:color w:val="4472C4" w:themeColor="accent1"/>
      <w:kern w:val="0"/>
      <w14:ligatures w14:val="none"/>
    </w:rPr>
  </w:style>
  <w:style w:type="character" w:customStyle="1" w:styleId="Heading4Char">
    <w:name w:val="Heading 4 Char"/>
    <w:basedOn w:val="DefaultParagraphFont"/>
    <w:link w:val="Heading4"/>
    <w:uiPriority w:val="9"/>
    <w:rsid w:val="000B12B4"/>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rsid w:val="000B12B4"/>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0B12B4"/>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0B12B4"/>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0B12B4"/>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0B12B4"/>
    <w:rPr>
      <w:rFonts w:asciiTheme="majorHAnsi" w:eastAsiaTheme="majorEastAsia" w:hAnsiTheme="majorHAnsi" w:cstheme="majorBidi"/>
      <w:i/>
      <w:iCs/>
      <w:color w:val="272727" w:themeColor="text1" w:themeTint="D8"/>
      <w:kern w:val="0"/>
      <w:sz w:val="21"/>
      <w:szCs w:val="21"/>
      <w14:ligatures w14:val="none"/>
    </w:rPr>
  </w:style>
  <w:style w:type="paragraph" w:styleId="Caption">
    <w:name w:val="caption"/>
    <w:basedOn w:val="Normal"/>
    <w:next w:val="Normal"/>
    <w:uiPriority w:val="35"/>
    <w:unhideWhenUsed/>
    <w:qFormat/>
    <w:rsid w:val="000B12B4"/>
    <w:pPr>
      <w:spacing w:after="200" w:line="240" w:lineRule="auto"/>
    </w:pPr>
    <w:rPr>
      <w:i/>
      <w:iCs/>
      <w:color w:val="44546A" w:themeColor="text2"/>
      <w:kern w:val="0"/>
      <w:sz w:val="18"/>
      <w:szCs w:val="18"/>
      <w:lang w:val="en-US"/>
      <w14:ligatures w14:val="none"/>
    </w:rPr>
  </w:style>
  <w:style w:type="paragraph" w:styleId="NormalWeb">
    <w:name w:val="Normal (Web)"/>
    <w:basedOn w:val="Normal"/>
    <w:uiPriority w:val="99"/>
    <w:unhideWhenUsed/>
    <w:rsid w:val="00472A5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LightGrid-Accent3">
    <w:name w:val="Light Grid Accent 3"/>
    <w:basedOn w:val="TableNormal"/>
    <w:uiPriority w:val="62"/>
    <w:rsid w:val="00977272"/>
    <w:pPr>
      <w:spacing w:after="0" w:line="240" w:lineRule="auto"/>
    </w:pPr>
    <w:rPr>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PlainTable31">
    <w:name w:val="Plain Table 31"/>
    <w:basedOn w:val="TableNormal"/>
    <w:uiPriority w:val="43"/>
    <w:rsid w:val="0097727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977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C2D"/>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DE1C2D"/>
    <w:rPr>
      <w:rFonts w:ascii="Tahoma" w:hAnsi="Tahoma"/>
      <w:sz w:val="16"/>
      <w:szCs w:val="16"/>
      <w:lang w:val="fr-FR"/>
    </w:rPr>
  </w:style>
  <w:style w:type="character" w:styleId="PlaceholderText">
    <w:name w:val="Placeholder Text"/>
    <w:basedOn w:val="DefaultParagraphFont"/>
    <w:uiPriority w:val="99"/>
    <w:semiHidden/>
    <w:rsid w:val="00C75694"/>
    <w:rPr>
      <w:color w:val="808080"/>
    </w:rPr>
  </w:style>
  <w:style w:type="character" w:customStyle="1" w:styleId="UnresolvedMention1">
    <w:name w:val="Unresolved Mention1"/>
    <w:basedOn w:val="DefaultParagraphFont"/>
    <w:uiPriority w:val="99"/>
    <w:semiHidden/>
    <w:unhideWhenUsed/>
    <w:rsid w:val="00116CAC"/>
    <w:rPr>
      <w:color w:val="605E5C"/>
      <w:shd w:val="clear" w:color="auto" w:fill="E1DFDD"/>
    </w:rPr>
  </w:style>
  <w:style w:type="paragraph" w:styleId="Header">
    <w:name w:val="header"/>
    <w:basedOn w:val="Normal"/>
    <w:link w:val="HeaderChar"/>
    <w:uiPriority w:val="99"/>
    <w:unhideWhenUsed/>
    <w:rsid w:val="00944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44E"/>
    <w:rPr>
      <w:lang w:val="fr-FR"/>
    </w:rPr>
  </w:style>
  <w:style w:type="paragraph" w:styleId="Footer">
    <w:name w:val="footer"/>
    <w:basedOn w:val="Normal"/>
    <w:link w:val="FooterChar"/>
    <w:uiPriority w:val="99"/>
    <w:unhideWhenUsed/>
    <w:rsid w:val="00944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44E"/>
    <w:rPr>
      <w:lang w:val="fr-FR"/>
    </w:rPr>
  </w:style>
  <w:style w:type="paragraph" w:styleId="BodyText">
    <w:name w:val="Body Text"/>
    <w:basedOn w:val="Normal"/>
    <w:link w:val="BodyTextChar"/>
    <w:rsid w:val="00C219AC"/>
    <w:pPr>
      <w:spacing w:after="0" w:line="240" w:lineRule="auto"/>
      <w:jc w:val="both"/>
    </w:pPr>
    <w:rPr>
      <w:rFonts w:ascii="Helvetica" w:eastAsia="MS Mincho" w:hAnsi="Helvetica" w:cs="Times New Roman"/>
      <w:kern w:val="0"/>
      <w:sz w:val="24"/>
      <w:szCs w:val="24"/>
      <w:lang w:eastAsia="x-none"/>
      <w14:ligatures w14:val="none"/>
    </w:rPr>
  </w:style>
  <w:style w:type="character" w:customStyle="1" w:styleId="BodyTextChar">
    <w:name w:val="Body Text Char"/>
    <w:basedOn w:val="DefaultParagraphFont"/>
    <w:link w:val="BodyText"/>
    <w:rsid w:val="00C219AC"/>
    <w:rPr>
      <w:rFonts w:ascii="Helvetica" w:eastAsia="MS Mincho" w:hAnsi="Helvetica" w:cs="Times New Roman"/>
      <w:kern w:val="0"/>
      <w:sz w:val="24"/>
      <w:szCs w:val="24"/>
      <w:lang w:val="fr-FR" w:eastAsia="x-none"/>
      <w14:ligatures w14:val="none"/>
    </w:rPr>
  </w:style>
  <w:style w:type="character" w:styleId="Emphasis">
    <w:name w:val="Emphasis"/>
    <w:basedOn w:val="DefaultParagraphFont"/>
    <w:uiPriority w:val="20"/>
    <w:qFormat/>
    <w:rsid w:val="00FB5511"/>
    <w:rPr>
      <w:i/>
      <w:iCs/>
    </w:rPr>
  </w:style>
  <w:style w:type="character" w:styleId="UnresolvedMention">
    <w:name w:val="Unresolved Mention"/>
    <w:basedOn w:val="DefaultParagraphFont"/>
    <w:uiPriority w:val="99"/>
    <w:semiHidden/>
    <w:unhideWhenUsed/>
    <w:rsid w:val="00E41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8675">
      <w:bodyDiv w:val="1"/>
      <w:marLeft w:val="0"/>
      <w:marRight w:val="0"/>
      <w:marTop w:val="0"/>
      <w:marBottom w:val="0"/>
      <w:divBdr>
        <w:top w:val="none" w:sz="0" w:space="0" w:color="auto"/>
        <w:left w:val="none" w:sz="0" w:space="0" w:color="auto"/>
        <w:bottom w:val="none" w:sz="0" w:space="0" w:color="auto"/>
        <w:right w:val="none" w:sz="0" w:space="0" w:color="auto"/>
      </w:divBdr>
    </w:div>
    <w:div w:id="401221399">
      <w:bodyDiv w:val="1"/>
      <w:marLeft w:val="0"/>
      <w:marRight w:val="0"/>
      <w:marTop w:val="0"/>
      <w:marBottom w:val="0"/>
      <w:divBdr>
        <w:top w:val="none" w:sz="0" w:space="0" w:color="auto"/>
        <w:left w:val="none" w:sz="0" w:space="0" w:color="auto"/>
        <w:bottom w:val="none" w:sz="0" w:space="0" w:color="auto"/>
        <w:right w:val="none" w:sz="0" w:space="0" w:color="auto"/>
      </w:divBdr>
    </w:div>
    <w:div w:id="446824803">
      <w:bodyDiv w:val="1"/>
      <w:marLeft w:val="0"/>
      <w:marRight w:val="0"/>
      <w:marTop w:val="0"/>
      <w:marBottom w:val="0"/>
      <w:divBdr>
        <w:top w:val="none" w:sz="0" w:space="0" w:color="auto"/>
        <w:left w:val="none" w:sz="0" w:space="0" w:color="auto"/>
        <w:bottom w:val="none" w:sz="0" w:space="0" w:color="auto"/>
        <w:right w:val="none" w:sz="0" w:space="0" w:color="auto"/>
      </w:divBdr>
    </w:div>
    <w:div w:id="513416921">
      <w:bodyDiv w:val="1"/>
      <w:marLeft w:val="0"/>
      <w:marRight w:val="0"/>
      <w:marTop w:val="0"/>
      <w:marBottom w:val="0"/>
      <w:divBdr>
        <w:top w:val="none" w:sz="0" w:space="0" w:color="auto"/>
        <w:left w:val="none" w:sz="0" w:space="0" w:color="auto"/>
        <w:bottom w:val="none" w:sz="0" w:space="0" w:color="auto"/>
        <w:right w:val="none" w:sz="0" w:space="0" w:color="auto"/>
      </w:divBdr>
    </w:div>
    <w:div w:id="697125416">
      <w:bodyDiv w:val="1"/>
      <w:marLeft w:val="0"/>
      <w:marRight w:val="0"/>
      <w:marTop w:val="0"/>
      <w:marBottom w:val="0"/>
      <w:divBdr>
        <w:top w:val="none" w:sz="0" w:space="0" w:color="auto"/>
        <w:left w:val="none" w:sz="0" w:space="0" w:color="auto"/>
        <w:bottom w:val="none" w:sz="0" w:space="0" w:color="auto"/>
        <w:right w:val="none" w:sz="0" w:space="0" w:color="auto"/>
      </w:divBdr>
    </w:div>
    <w:div w:id="916667645">
      <w:bodyDiv w:val="1"/>
      <w:marLeft w:val="0"/>
      <w:marRight w:val="0"/>
      <w:marTop w:val="0"/>
      <w:marBottom w:val="0"/>
      <w:divBdr>
        <w:top w:val="none" w:sz="0" w:space="0" w:color="auto"/>
        <w:left w:val="none" w:sz="0" w:space="0" w:color="auto"/>
        <w:bottom w:val="none" w:sz="0" w:space="0" w:color="auto"/>
        <w:right w:val="none" w:sz="0" w:space="0" w:color="auto"/>
      </w:divBdr>
    </w:div>
    <w:div w:id="1087187386">
      <w:bodyDiv w:val="1"/>
      <w:marLeft w:val="0"/>
      <w:marRight w:val="0"/>
      <w:marTop w:val="0"/>
      <w:marBottom w:val="0"/>
      <w:divBdr>
        <w:top w:val="none" w:sz="0" w:space="0" w:color="auto"/>
        <w:left w:val="none" w:sz="0" w:space="0" w:color="auto"/>
        <w:bottom w:val="none" w:sz="0" w:space="0" w:color="auto"/>
        <w:right w:val="none" w:sz="0" w:space="0" w:color="auto"/>
      </w:divBdr>
    </w:div>
    <w:div w:id="1228565664">
      <w:bodyDiv w:val="1"/>
      <w:marLeft w:val="0"/>
      <w:marRight w:val="0"/>
      <w:marTop w:val="0"/>
      <w:marBottom w:val="0"/>
      <w:divBdr>
        <w:top w:val="none" w:sz="0" w:space="0" w:color="auto"/>
        <w:left w:val="none" w:sz="0" w:space="0" w:color="auto"/>
        <w:bottom w:val="none" w:sz="0" w:space="0" w:color="auto"/>
        <w:right w:val="none" w:sz="0" w:space="0" w:color="auto"/>
      </w:divBdr>
    </w:div>
    <w:div w:id="1236010236">
      <w:bodyDiv w:val="1"/>
      <w:marLeft w:val="0"/>
      <w:marRight w:val="0"/>
      <w:marTop w:val="0"/>
      <w:marBottom w:val="0"/>
      <w:divBdr>
        <w:top w:val="none" w:sz="0" w:space="0" w:color="auto"/>
        <w:left w:val="none" w:sz="0" w:space="0" w:color="auto"/>
        <w:bottom w:val="none" w:sz="0" w:space="0" w:color="auto"/>
        <w:right w:val="none" w:sz="0" w:space="0" w:color="auto"/>
      </w:divBdr>
    </w:div>
    <w:div w:id="1323122956">
      <w:bodyDiv w:val="1"/>
      <w:marLeft w:val="0"/>
      <w:marRight w:val="0"/>
      <w:marTop w:val="0"/>
      <w:marBottom w:val="0"/>
      <w:divBdr>
        <w:top w:val="none" w:sz="0" w:space="0" w:color="auto"/>
        <w:left w:val="none" w:sz="0" w:space="0" w:color="auto"/>
        <w:bottom w:val="none" w:sz="0" w:space="0" w:color="auto"/>
        <w:right w:val="none" w:sz="0" w:space="0" w:color="auto"/>
      </w:divBdr>
    </w:div>
    <w:div w:id="1330601394">
      <w:bodyDiv w:val="1"/>
      <w:marLeft w:val="0"/>
      <w:marRight w:val="0"/>
      <w:marTop w:val="0"/>
      <w:marBottom w:val="0"/>
      <w:divBdr>
        <w:top w:val="none" w:sz="0" w:space="0" w:color="auto"/>
        <w:left w:val="none" w:sz="0" w:space="0" w:color="auto"/>
        <w:bottom w:val="none" w:sz="0" w:space="0" w:color="auto"/>
        <w:right w:val="none" w:sz="0" w:space="0" w:color="auto"/>
      </w:divBdr>
    </w:div>
    <w:div w:id="1499420161">
      <w:bodyDiv w:val="1"/>
      <w:marLeft w:val="0"/>
      <w:marRight w:val="0"/>
      <w:marTop w:val="0"/>
      <w:marBottom w:val="0"/>
      <w:divBdr>
        <w:top w:val="none" w:sz="0" w:space="0" w:color="auto"/>
        <w:left w:val="none" w:sz="0" w:space="0" w:color="auto"/>
        <w:bottom w:val="none" w:sz="0" w:space="0" w:color="auto"/>
        <w:right w:val="none" w:sz="0" w:space="0" w:color="auto"/>
      </w:divBdr>
    </w:div>
    <w:div w:id="1516576054">
      <w:bodyDiv w:val="1"/>
      <w:marLeft w:val="0"/>
      <w:marRight w:val="0"/>
      <w:marTop w:val="0"/>
      <w:marBottom w:val="0"/>
      <w:divBdr>
        <w:top w:val="none" w:sz="0" w:space="0" w:color="auto"/>
        <w:left w:val="none" w:sz="0" w:space="0" w:color="auto"/>
        <w:bottom w:val="none" w:sz="0" w:space="0" w:color="auto"/>
        <w:right w:val="none" w:sz="0" w:space="0" w:color="auto"/>
      </w:divBdr>
    </w:div>
    <w:div w:id="1572109067">
      <w:bodyDiv w:val="1"/>
      <w:marLeft w:val="0"/>
      <w:marRight w:val="0"/>
      <w:marTop w:val="0"/>
      <w:marBottom w:val="0"/>
      <w:divBdr>
        <w:top w:val="none" w:sz="0" w:space="0" w:color="auto"/>
        <w:left w:val="none" w:sz="0" w:space="0" w:color="auto"/>
        <w:bottom w:val="none" w:sz="0" w:space="0" w:color="auto"/>
        <w:right w:val="none" w:sz="0" w:space="0" w:color="auto"/>
      </w:divBdr>
    </w:div>
    <w:div w:id="1597593353">
      <w:bodyDiv w:val="1"/>
      <w:marLeft w:val="0"/>
      <w:marRight w:val="0"/>
      <w:marTop w:val="0"/>
      <w:marBottom w:val="0"/>
      <w:divBdr>
        <w:top w:val="none" w:sz="0" w:space="0" w:color="auto"/>
        <w:left w:val="none" w:sz="0" w:space="0" w:color="auto"/>
        <w:bottom w:val="none" w:sz="0" w:space="0" w:color="auto"/>
        <w:right w:val="none" w:sz="0" w:space="0" w:color="auto"/>
      </w:divBdr>
    </w:div>
    <w:div w:id="1826780305">
      <w:bodyDiv w:val="1"/>
      <w:marLeft w:val="0"/>
      <w:marRight w:val="0"/>
      <w:marTop w:val="0"/>
      <w:marBottom w:val="0"/>
      <w:divBdr>
        <w:top w:val="none" w:sz="0" w:space="0" w:color="auto"/>
        <w:left w:val="none" w:sz="0" w:space="0" w:color="auto"/>
        <w:bottom w:val="none" w:sz="0" w:space="0" w:color="auto"/>
        <w:right w:val="none" w:sz="0" w:space="0" w:color="auto"/>
      </w:divBdr>
    </w:div>
    <w:div w:id="1828786304">
      <w:bodyDiv w:val="1"/>
      <w:marLeft w:val="0"/>
      <w:marRight w:val="0"/>
      <w:marTop w:val="0"/>
      <w:marBottom w:val="0"/>
      <w:divBdr>
        <w:top w:val="none" w:sz="0" w:space="0" w:color="auto"/>
        <w:left w:val="none" w:sz="0" w:space="0" w:color="auto"/>
        <w:bottom w:val="none" w:sz="0" w:space="0" w:color="auto"/>
        <w:right w:val="none" w:sz="0" w:space="0" w:color="auto"/>
      </w:divBdr>
    </w:div>
    <w:div w:id="2021856202">
      <w:bodyDiv w:val="1"/>
      <w:marLeft w:val="0"/>
      <w:marRight w:val="0"/>
      <w:marTop w:val="0"/>
      <w:marBottom w:val="0"/>
      <w:divBdr>
        <w:top w:val="none" w:sz="0" w:space="0" w:color="auto"/>
        <w:left w:val="none" w:sz="0" w:space="0" w:color="auto"/>
        <w:bottom w:val="none" w:sz="0" w:space="0" w:color="auto"/>
        <w:right w:val="none" w:sz="0" w:space="0" w:color="auto"/>
      </w:divBdr>
    </w:div>
    <w:div w:id="214233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s://doi.org/10.1590/S0104-6632201100020001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erepository.uonbi.ac.ke/bitstream/handle/11295/164498/Makani%20R_Clay%20Derived%20Zeolites%20for%20Removal%20of%20Nitrates%2c%20Phosphates%20and%20Heavy%20Metals%20From%20Water.pdf?isAllowed=y&amp;sequence=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sciencedirect.com/science/article/pii/S266601642030038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1" Type="http://schemas.openxmlformats.org/officeDocument/2006/relationships/oleObject" Target="../embeddings/oleObject10.bin"/></Relationships>
</file>

<file path=word/charts/_rels/chart11.xml.rels><?xml version="1.0" encoding="UTF-8" standalone="yes"?>
<Relationships xmlns="http://schemas.openxmlformats.org/package/2006/relationships"><Relationship Id="rId1" Type="http://schemas.openxmlformats.org/officeDocument/2006/relationships/oleObject" Target="../embeddings/oleObject11.bin"/></Relationships>
</file>

<file path=word/charts/_rels/chart12.xml.rels><?xml version="1.0" encoding="UTF-8" standalone="yes"?>
<Relationships xmlns="http://schemas.openxmlformats.org/package/2006/relationships"><Relationship Id="rId1" Type="http://schemas.openxmlformats.org/officeDocument/2006/relationships/oleObject" Target="../embeddings/oleObject12.bin"/></Relationships>
</file>

<file path=word/charts/_rels/chart13.xml.rels><?xml version="1.0" encoding="UTF-8" standalone="yes"?>
<Relationships xmlns="http://schemas.openxmlformats.org/package/2006/relationships"><Relationship Id="rId1" Type="http://schemas.openxmlformats.org/officeDocument/2006/relationships/oleObject" Target="../embeddings/oleObject13.bin"/></Relationships>
</file>

<file path=word/charts/_rels/chart14.xml.rels><?xml version="1.0" encoding="UTF-8" standalone="yes"?>
<Relationships xmlns="http://schemas.openxmlformats.org/package/2006/relationships"><Relationship Id="rId1" Type="http://schemas.openxmlformats.org/officeDocument/2006/relationships/oleObject" Target="../embeddings/oleObject14.bin"/></Relationships>
</file>

<file path=word/charts/_rels/chart15.xml.rels><?xml version="1.0" encoding="UTF-8" standalone="yes"?>
<Relationships xmlns="http://schemas.openxmlformats.org/package/2006/relationships"><Relationship Id="rId1" Type="http://schemas.openxmlformats.org/officeDocument/2006/relationships/oleObject" Target="../embeddings/oleObject15.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8.bin"/></Relationships>
</file>

<file path=word/charts/_rels/chart9.xml.rels><?xml version="1.0" encoding="UTF-8" standalone="yes"?>
<Relationships xmlns="http://schemas.openxmlformats.org/package/2006/relationships"><Relationship Id="rId1" Type="http://schemas.openxmlformats.org/officeDocument/2006/relationships/oleObject" Target="../embeddings/oleObject9.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Lead</a:t>
            </a:r>
          </a:p>
        </c:rich>
      </c:tx>
      <c:layout>
        <c:manualLayout>
          <c:xMode val="edge"/>
          <c:yMode val="edge"/>
          <c:x val="0.37920387979184261"/>
          <c:y val="0.09"/>
        </c:manualLayout>
      </c:layout>
      <c:overlay val="0"/>
      <c:spPr>
        <a:noFill/>
        <a:ln>
          <a:noFill/>
        </a:ln>
        <a:effectLst/>
      </c:spPr>
    </c:title>
    <c:autoTitleDeleted val="0"/>
    <c:plotArea>
      <c:layout>
        <c:manualLayout>
          <c:layoutTarget val="inner"/>
          <c:xMode val="edge"/>
          <c:yMode val="edge"/>
          <c:x val="0.11007601644134107"/>
          <c:y val="0.14888879239895503"/>
          <c:w val="0.60310701097074504"/>
          <c:h val="0.69141331038313059"/>
        </c:manualLayout>
      </c:layout>
      <c:scatterChart>
        <c:scatterStyle val="lineMarker"/>
        <c:varyColors val="0"/>
        <c:ser>
          <c:idx val="0"/>
          <c:order val="0"/>
          <c:tx>
            <c:v>M-Kaolinite</c:v>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0.30104841566084517"/>
                  <c:y val="-9.6603937007874022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Word]Sheet6'!$A$26:$A$29</c:f>
              <c:numCache>
                <c:formatCode>General</c:formatCode>
                <c:ptCount val="4"/>
                <c:pt idx="0">
                  <c:v>1.8411999999999999</c:v>
                </c:pt>
                <c:pt idx="1">
                  <c:v>1.2764</c:v>
                </c:pt>
                <c:pt idx="2">
                  <c:v>0.85419999999999996</c:v>
                </c:pt>
                <c:pt idx="3">
                  <c:v>0.59130000000000005</c:v>
                </c:pt>
              </c:numCache>
            </c:numRef>
          </c:xVal>
          <c:yVal>
            <c:numRef>
              <c:f>'[Chart in Microsoft Word]Sheet6'!$B$26:$B$29</c:f>
              <c:numCache>
                <c:formatCode>General</c:formatCode>
                <c:ptCount val="4"/>
                <c:pt idx="0">
                  <c:v>8.4626415649360201E-2</c:v>
                </c:pt>
                <c:pt idx="1">
                  <c:v>7.3157870603879141E-2</c:v>
                </c:pt>
                <c:pt idx="2">
                  <c:v>7.0048546873974951E-2</c:v>
                </c:pt>
                <c:pt idx="3">
                  <c:v>6.2846089257814583E-2</c:v>
                </c:pt>
              </c:numCache>
            </c:numRef>
          </c:yVal>
          <c:smooth val="0"/>
          <c:extLst>
            <c:ext xmlns:c16="http://schemas.microsoft.com/office/drawing/2014/chart" uri="{C3380CC4-5D6E-409C-BE32-E72D297353CC}">
              <c16:uniqueId val="{00000001-2A18-4293-9649-8C3B4463F7AC}"/>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5.5267607670672087E-3"/>
                  <c:y val="0.1628557793912124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Word]Sheet6'!$C$26:$C$29</c:f>
              <c:numCache>
                <c:formatCode>General</c:formatCode>
                <c:ptCount val="4"/>
                <c:pt idx="0">
                  <c:v>1.6786000000000001</c:v>
                </c:pt>
                <c:pt idx="1">
                  <c:v>1.095</c:v>
                </c:pt>
                <c:pt idx="2">
                  <c:v>0.6381</c:v>
                </c:pt>
                <c:pt idx="3">
                  <c:v>0.24959999999999999</c:v>
                </c:pt>
              </c:numCache>
            </c:numRef>
          </c:xVal>
          <c:yVal>
            <c:numRef>
              <c:f>'[Chart in Microsoft Word]Sheet6'!$D$26:$D$29</c:f>
              <c:numCache>
                <c:formatCode>General</c:formatCode>
                <c:ptCount val="4"/>
                <c:pt idx="0">
                  <c:v>7.5645324104117104E-2</c:v>
                </c:pt>
                <c:pt idx="1">
                  <c:v>6.1482313307130831E-2</c:v>
                </c:pt>
                <c:pt idx="2">
                  <c:v>5.1119430884756303E-2</c:v>
                </c:pt>
                <c:pt idx="3">
                  <c:v>2.5598949786675415E-2</c:v>
                </c:pt>
              </c:numCache>
            </c:numRef>
          </c:yVal>
          <c:smooth val="0"/>
          <c:extLst>
            <c:ext xmlns:c16="http://schemas.microsoft.com/office/drawing/2014/chart" uri="{C3380CC4-5D6E-409C-BE32-E72D297353CC}">
              <c16:uniqueId val="{00000003-2A18-4293-9649-8C3B4463F7AC}"/>
            </c:ext>
          </c:extLst>
        </c:ser>
        <c:dLbls>
          <c:showLegendKey val="0"/>
          <c:showVal val="0"/>
          <c:showCatName val="0"/>
          <c:showSerName val="0"/>
          <c:showPercent val="0"/>
          <c:showBubbleSize val="0"/>
        </c:dLbls>
        <c:axId val="190854656"/>
        <c:axId val="190856576"/>
      </c:scatterChart>
      <c:valAx>
        <c:axId val="1908546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856576"/>
        <c:crosses val="autoZero"/>
        <c:crossBetween val="midCat"/>
      </c:valAx>
      <c:valAx>
        <c:axId val="1908565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Ce/qe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85465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Lead</a:t>
            </a:r>
          </a:p>
        </c:rich>
      </c:tx>
      <c:overlay val="0"/>
      <c:spPr>
        <a:noFill/>
        <a:ln>
          <a:noFill/>
        </a:ln>
        <a:effectLst/>
      </c:spPr>
    </c:title>
    <c:autoTitleDeleted val="0"/>
    <c:plotArea>
      <c:layout>
        <c:manualLayout>
          <c:layoutTarget val="inner"/>
          <c:xMode val="edge"/>
          <c:yMode val="edge"/>
          <c:x val="0.13611418456400151"/>
          <c:y val="0.1800865800865801"/>
          <c:w val="0.74962026924053848"/>
          <c:h val="0.61645021645021647"/>
        </c:manualLayout>
      </c:layout>
      <c:scatterChart>
        <c:scatterStyle val="lineMarker"/>
        <c:varyColors val="0"/>
        <c:ser>
          <c:idx val="0"/>
          <c:order val="0"/>
          <c:tx>
            <c:v>M-Kaolinite</c:v>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0.30542479094308839"/>
                  <c:y val="-0.4298721750690254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Word]Sheet5'!$A$54:$A$59</c:f>
              <c:numCache>
                <c:formatCode>General</c:formatCode>
                <c:ptCount val="6"/>
                <c:pt idx="0">
                  <c:v>1</c:v>
                </c:pt>
                <c:pt idx="1">
                  <c:v>5</c:v>
                </c:pt>
                <c:pt idx="2">
                  <c:v>10</c:v>
                </c:pt>
                <c:pt idx="3">
                  <c:v>20</c:v>
                </c:pt>
                <c:pt idx="4">
                  <c:v>30</c:v>
                </c:pt>
                <c:pt idx="5">
                  <c:v>40</c:v>
                </c:pt>
              </c:numCache>
            </c:numRef>
          </c:xVal>
          <c:yVal>
            <c:numRef>
              <c:f>'[Chart in Microsoft Word]Sheet5'!$B$54:$B$59</c:f>
              <c:numCache>
                <c:formatCode>General</c:formatCode>
                <c:ptCount val="6"/>
                <c:pt idx="0">
                  <c:v>1.9028535167336418</c:v>
                </c:pt>
                <c:pt idx="1">
                  <c:v>1.0122552430115788</c:v>
                </c:pt>
                <c:pt idx="2">
                  <c:v>-0.47740374266940694</c:v>
                </c:pt>
                <c:pt idx="3">
                  <c:v>-0.98853889608178214</c:v>
                </c:pt>
                <c:pt idx="4">
                  <c:v>-3.7862718001225355</c:v>
                </c:pt>
                <c:pt idx="5">
                  <c:v>-4.2658448803846261</c:v>
                </c:pt>
              </c:numCache>
            </c:numRef>
          </c:yVal>
          <c:smooth val="0"/>
          <c:extLst>
            <c:ext xmlns:c16="http://schemas.microsoft.com/office/drawing/2014/chart" uri="{C3380CC4-5D6E-409C-BE32-E72D297353CC}">
              <c16:uniqueId val="{00000001-7F56-4A6B-B46F-F657CA60DD5E}"/>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0.17250437445319336"/>
                  <c:y val="-7.4122193059200939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Word]Sheet5'!$C$54:$C$59</c:f>
              <c:numCache>
                <c:formatCode>General</c:formatCode>
                <c:ptCount val="6"/>
                <c:pt idx="0">
                  <c:v>1</c:v>
                </c:pt>
                <c:pt idx="1">
                  <c:v>5</c:v>
                </c:pt>
                <c:pt idx="2">
                  <c:v>10</c:v>
                </c:pt>
                <c:pt idx="3">
                  <c:v>20</c:v>
                </c:pt>
                <c:pt idx="4">
                  <c:v>30</c:v>
                </c:pt>
                <c:pt idx="5">
                  <c:v>40</c:v>
                </c:pt>
              </c:numCache>
            </c:numRef>
          </c:xVal>
          <c:yVal>
            <c:numRef>
              <c:f>'[Chart in Microsoft Word]Sheet5'!$E$54:$E$59</c:f>
              <c:numCache>
                <c:formatCode>General</c:formatCode>
                <c:ptCount val="6"/>
                <c:pt idx="0">
                  <c:v>1.9022567689910337</c:v>
                </c:pt>
                <c:pt idx="1">
                  <c:v>1.0110916911386143</c:v>
                </c:pt>
                <c:pt idx="2">
                  <c:v>-0.47908150879524847</c:v>
                </c:pt>
                <c:pt idx="3">
                  <c:v>-1.0058872656859124</c:v>
                </c:pt>
                <c:pt idx="4">
                  <c:v>-4.2322282695855424</c:v>
                </c:pt>
                <c:pt idx="5">
                  <c:v>-4.3626947063745574</c:v>
                </c:pt>
              </c:numCache>
            </c:numRef>
          </c:yVal>
          <c:smooth val="0"/>
          <c:extLst>
            <c:ext xmlns:c16="http://schemas.microsoft.com/office/drawing/2014/chart" uri="{C3380CC4-5D6E-409C-BE32-E72D297353CC}">
              <c16:uniqueId val="{00000003-7F56-4A6B-B46F-F657CA60DD5E}"/>
            </c:ext>
          </c:extLst>
        </c:ser>
        <c:dLbls>
          <c:showLegendKey val="0"/>
          <c:showVal val="0"/>
          <c:showCatName val="0"/>
          <c:showSerName val="0"/>
          <c:showPercent val="0"/>
          <c:showBubbleSize val="0"/>
        </c:dLbls>
        <c:axId val="191480192"/>
        <c:axId val="191482112"/>
      </c:scatterChart>
      <c:valAx>
        <c:axId val="191480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Time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482112"/>
        <c:crosses val="autoZero"/>
        <c:crossBetween val="midCat"/>
      </c:valAx>
      <c:valAx>
        <c:axId val="1914821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ln(qe-qt</a:t>
                </a:r>
                <a:r>
                  <a:rPr lang="en-US"/>
                  <a: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48019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Cadmium</a:t>
            </a:r>
          </a:p>
        </c:rich>
      </c:tx>
      <c:overlay val="0"/>
      <c:spPr>
        <a:noFill/>
        <a:ln>
          <a:noFill/>
        </a:ln>
        <a:effectLst/>
      </c:spPr>
    </c:title>
    <c:autoTitleDeleted val="0"/>
    <c:plotArea>
      <c:layout>
        <c:manualLayout>
          <c:layoutTarget val="inner"/>
          <c:xMode val="edge"/>
          <c:yMode val="edge"/>
          <c:x val="0.11683325258293677"/>
          <c:y val="0.18325396825396828"/>
          <c:w val="0.78972861882830681"/>
          <c:h val="0.59925946756655424"/>
        </c:manualLayout>
      </c:layout>
      <c:scatterChart>
        <c:scatterStyle val="lineMarker"/>
        <c:varyColors val="0"/>
        <c:ser>
          <c:idx val="0"/>
          <c:order val="0"/>
          <c:tx>
            <c:v>M-kaolinite</c:v>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0.33221075559040769"/>
                  <c:y val="7.8650793650793652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Word]Sheet5'!$A$64:$A$69</c:f>
              <c:numCache>
                <c:formatCode>General</c:formatCode>
                <c:ptCount val="6"/>
                <c:pt idx="0">
                  <c:v>1</c:v>
                </c:pt>
                <c:pt idx="1">
                  <c:v>5</c:v>
                </c:pt>
                <c:pt idx="2">
                  <c:v>10</c:v>
                </c:pt>
                <c:pt idx="3">
                  <c:v>20</c:v>
                </c:pt>
                <c:pt idx="4">
                  <c:v>30</c:v>
                </c:pt>
                <c:pt idx="5">
                  <c:v>40</c:v>
                </c:pt>
              </c:numCache>
            </c:numRef>
          </c:xVal>
          <c:yVal>
            <c:numRef>
              <c:f>'[Chart in Microsoft Word]Sheet5'!$B$64:$B$69</c:f>
              <c:numCache>
                <c:formatCode>General</c:formatCode>
                <c:ptCount val="6"/>
                <c:pt idx="0">
                  <c:v>0.12746972594008921</c:v>
                </c:pt>
                <c:pt idx="1">
                  <c:v>0.42361393520401247</c:v>
                </c:pt>
                <c:pt idx="2">
                  <c:v>0.71763769745083605</c:v>
                </c:pt>
                <c:pt idx="3">
                  <c:v>1.4101508297327481</c:v>
                </c:pt>
                <c:pt idx="4">
                  <c:v>2.0643641208010837</c:v>
                </c:pt>
                <c:pt idx="5">
                  <c:v>2.7508500126539097</c:v>
                </c:pt>
              </c:numCache>
            </c:numRef>
          </c:yVal>
          <c:smooth val="0"/>
          <c:extLst>
            <c:ext xmlns:c16="http://schemas.microsoft.com/office/drawing/2014/chart" uri="{C3380CC4-5D6E-409C-BE32-E72D297353CC}">
              <c16:uniqueId val="{00000001-979D-4AC3-BDE4-59536376578A}"/>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3.7349081364829395E-2"/>
                  <c:y val="0.1137390638670166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Word]Sheet5'!$D$64:$D$69</c:f>
              <c:numCache>
                <c:formatCode>General</c:formatCode>
                <c:ptCount val="6"/>
                <c:pt idx="0">
                  <c:v>1</c:v>
                </c:pt>
                <c:pt idx="1">
                  <c:v>5</c:v>
                </c:pt>
                <c:pt idx="2">
                  <c:v>10</c:v>
                </c:pt>
                <c:pt idx="3">
                  <c:v>20</c:v>
                </c:pt>
                <c:pt idx="4">
                  <c:v>30</c:v>
                </c:pt>
                <c:pt idx="5">
                  <c:v>40</c:v>
                </c:pt>
              </c:numCache>
            </c:numRef>
          </c:xVal>
          <c:yVal>
            <c:numRef>
              <c:f>'[Chart in Microsoft Word]Sheet5'!$E$64:$E$69</c:f>
              <c:numCache>
                <c:formatCode>General</c:formatCode>
                <c:ptCount val="6"/>
                <c:pt idx="0">
                  <c:v>0.12740476493820868</c:v>
                </c:pt>
                <c:pt idx="1">
                  <c:v>0.42349911912183225</c:v>
                </c:pt>
                <c:pt idx="2">
                  <c:v>0.71758414104604251</c:v>
                </c:pt>
                <c:pt idx="3">
                  <c:v>1.4095147886291624</c:v>
                </c:pt>
                <c:pt idx="4">
                  <c:v>2.0632056163207815</c:v>
                </c:pt>
                <c:pt idx="5">
                  <c:v>2.7506048580082756</c:v>
                </c:pt>
              </c:numCache>
            </c:numRef>
          </c:yVal>
          <c:smooth val="0"/>
          <c:extLst>
            <c:ext xmlns:c16="http://schemas.microsoft.com/office/drawing/2014/chart" uri="{C3380CC4-5D6E-409C-BE32-E72D297353CC}">
              <c16:uniqueId val="{00000003-979D-4AC3-BDE4-59536376578A}"/>
            </c:ext>
          </c:extLst>
        </c:ser>
        <c:dLbls>
          <c:showLegendKey val="0"/>
          <c:showVal val="0"/>
          <c:showCatName val="0"/>
          <c:showSerName val="0"/>
          <c:showPercent val="0"/>
          <c:showBubbleSize val="0"/>
        </c:dLbls>
        <c:axId val="191522688"/>
        <c:axId val="191537152"/>
      </c:scatterChart>
      <c:valAx>
        <c:axId val="1915226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Time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537152"/>
        <c:crosses val="autoZero"/>
        <c:crossBetween val="midCat"/>
      </c:valAx>
      <c:valAx>
        <c:axId val="1915371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t/qt</a:t>
                </a:r>
              </a:p>
            </c:rich>
          </c:tx>
          <c:layout>
            <c:manualLayout>
              <c:xMode val="edge"/>
              <c:yMode val="edge"/>
              <c:x val="3.1643283027988113E-2"/>
              <c:y val="0.4121891013623297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52268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Copper</a:t>
            </a:r>
          </a:p>
        </c:rich>
      </c:tx>
      <c:layout>
        <c:manualLayout>
          <c:xMode val="edge"/>
          <c:yMode val="edge"/>
          <c:x val="0.44095334796053204"/>
          <c:y val="1.5065913370998116E-2"/>
        </c:manualLayout>
      </c:layout>
      <c:overlay val="0"/>
      <c:spPr>
        <a:noFill/>
        <a:ln>
          <a:noFill/>
        </a:ln>
        <a:effectLst/>
      </c:spPr>
    </c:title>
    <c:autoTitleDeleted val="0"/>
    <c:plotArea>
      <c:layout>
        <c:manualLayout>
          <c:layoutTarget val="inner"/>
          <c:xMode val="edge"/>
          <c:yMode val="edge"/>
          <c:x val="0.12342712981597831"/>
          <c:y val="0.16640301318267423"/>
          <c:w val="0.46624233483229954"/>
          <c:h val="0.66632738704272132"/>
        </c:manualLayout>
      </c:layout>
      <c:scatterChart>
        <c:scatterStyle val="lineMarker"/>
        <c:varyColors val="0"/>
        <c:ser>
          <c:idx val="0"/>
          <c:order val="0"/>
          <c:tx>
            <c:v>M-Kaolinite</c:v>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0.39194881889763777"/>
                  <c:y val="-0.1556248177311169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Word]Sheet5'!$A$78:$A$83</c:f>
              <c:numCache>
                <c:formatCode>General</c:formatCode>
                <c:ptCount val="6"/>
                <c:pt idx="0">
                  <c:v>1</c:v>
                </c:pt>
                <c:pt idx="1">
                  <c:v>5</c:v>
                </c:pt>
                <c:pt idx="2">
                  <c:v>10</c:v>
                </c:pt>
                <c:pt idx="3">
                  <c:v>20</c:v>
                </c:pt>
                <c:pt idx="4">
                  <c:v>30</c:v>
                </c:pt>
                <c:pt idx="5">
                  <c:v>40</c:v>
                </c:pt>
              </c:numCache>
            </c:numRef>
          </c:xVal>
          <c:yVal>
            <c:numRef>
              <c:f>'[Chart in Microsoft Word]Sheet5'!$B$78:$B$83</c:f>
              <c:numCache>
                <c:formatCode>General</c:formatCode>
                <c:ptCount val="6"/>
                <c:pt idx="0">
                  <c:v>2.5756001284024226</c:v>
                </c:pt>
                <c:pt idx="1">
                  <c:v>2.1767315784550743</c:v>
                </c:pt>
                <c:pt idx="2">
                  <c:v>1.7654428720215396</c:v>
                </c:pt>
                <c:pt idx="3">
                  <c:v>1.4181805499822124</c:v>
                </c:pt>
                <c:pt idx="4">
                  <c:v>0.99414026707139824</c:v>
                </c:pt>
                <c:pt idx="5">
                  <c:v>0.94237944263652595</c:v>
                </c:pt>
              </c:numCache>
            </c:numRef>
          </c:yVal>
          <c:smooth val="0"/>
          <c:extLst>
            <c:ext xmlns:c16="http://schemas.microsoft.com/office/drawing/2014/chart" uri="{C3380CC4-5D6E-409C-BE32-E72D297353CC}">
              <c16:uniqueId val="{00000001-94CE-461D-BCF7-19BFF2FC8754}"/>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8.6393263342082235E-2"/>
                  <c:y val="-1.4515893846602508E-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Word]Sheet5'!$C$78:$C$83</c:f>
              <c:numCache>
                <c:formatCode>General</c:formatCode>
                <c:ptCount val="6"/>
                <c:pt idx="0">
                  <c:v>1</c:v>
                </c:pt>
                <c:pt idx="1">
                  <c:v>5</c:v>
                </c:pt>
                <c:pt idx="2">
                  <c:v>10</c:v>
                </c:pt>
                <c:pt idx="3">
                  <c:v>20</c:v>
                </c:pt>
                <c:pt idx="4">
                  <c:v>30</c:v>
                </c:pt>
                <c:pt idx="5">
                  <c:v>40</c:v>
                </c:pt>
              </c:numCache>
            </c:numRef>
          </c:xVal>
          <c:yVal>
            <c:numRef>
              <c:f>'[Chart in Microsoft Word]Sheet5'!$D$78:$D$83</c:f>
              <c:numCache>
                <c:formatCode>General</c:formatCode>
                <c:ptCount val="6"/>
                <c:pt idx="0">
                  <c:v>1.6049478471612353</c:v>
                </c:pt>
                <c:pt idx="1">
                  <c:v>0.81430230211641175</c:v>
                </c:pt>
                <c:pt idx="2">
                  <c:v>0.25234500816209632</c:v>
                </c:pt>
                <c:pt idx="3">
                  <c:v>-4.365934934041641E-2</c:v>
                </c:pt>
                <c:pt idx="4">
                  <c:v>-1.3878956424868678</c:v>
                </c:pt>
                <c:pt idx="5">
                  <c:v>-2.8598037563297702</c:v>
                </c:pt>
              </c:numCache>
            </c:numRef>
          </c:yVal>
          <c:smooth val="0"/>
          <c:extLst>
            <c:ext xmlns:c16="http://schemas.microsoft.com/office/drawing/2014/chart" uri="{C3380CC4-5D6E-409C-BE32-E72D297353CC}">
              <c16:uniqueId val="{00000003-94CE-461D-BCF7-19BFF2FC8754}"/>
            </c:ext>
          </c:extLst>
        </c:ser>
        <c:dLbls>
          <c:showLegendKey val="0"/>
          <c:showVal val="0"/>
          <c:showCatName val="0"/>
          <c:showSerName val="0"/>
          <c:showPercent val="0"/>
          <c:showBubbleSize val="0"/>
        </c:dLbls>
        <c:axId val="191630720"/>
        <c:axId val="191645184"/>
      </c:scatterChart>
      <c:valAx>
        <c:axId val="191630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Time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645184"/>
        <c:crosses val="autoZero"/>
        <c:crossBetween val="midCat"/>
      </c:valAx>
      <c:valAx>
        <c:axId val="1916451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ln(qe-qt)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630720"/>
        <c:crosses val="autoZero"/>
        <c:crossBetween val="midCat"/>
      </c:valAx>
      <c:spPr>
        <a:noFill/>
        <a:ln w="25400">
          <a:noFill/>
        </a:ln>
        <a:effectLst/>
      </c:spPr>
    </c:plotArea>
    <c:legend>
      <c:legendPos val="r"/>
      <c:layout>
        <c:manualLayout>
          <c:xMode val="edge"/>
          <c:yMode val="edge"/>
          <c:x val="0.58288121434030682"/>
          <c:y val="0.24877381852692146"/>
          <c:w val="0.40004159186647936"/>
          <c:h val="0.591340658688850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Copper</a:t>
            </a:r>
          </a:p>
        </c:rich>
      </c:tx>
      <c:layout>
        <c:manualLayout>
          <c:xMode val="edge"/>
          <c:yMode val="edge"/>
          <c:x val="0.42304855643044625"/>
          <c:y val="2.7777777777777776E-2"/>
        </c:manualLayout>
      </c:layout>
      <c:overlay val="0"/>
      <c:spPr>
        <a:noFill/>
        <a:ln>
          <a:noFill/>
        </a:ln>
        <a:effectLst/>
      </c:spPr>
    </c:title>
    <c:autoTitleDeleted val="0"/>
    <c:plotArea>
      <c:layout>
        <c:manualLayout>
          <c:layoutTarget val="inner"/>
          <c:xMode val="edge"/>
          <c:yMode val="edge"/>
          <c:x val="0.10937753902587295"/>
          <c:y val="0.14117647058823526"/>
          <c:w val="0.75647381033892502"/>
          <c:h val="0.67769478013109319"/>
        </c:manualLayout>
      </c:layout>
      <c:scatterChart>
        <c:scatterStyle val="lineMarker"/>
        <c:varyColors val="0"/>
        <c:ser>
          <c:idx val="0"/>
          <c:order val="0"/>
          <c:tx>
            <c:v>M-Kaolinite</c:v>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0.1126509186351706"/>
                  <c:y val="5.349117818606007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Word]Sheet5'!$A$88:$A$93</c:f>
              <c:numCache>
                <c:formatCode>General</c:formatCode>
                <c:ptCount val="6"/>
                <c:pt idx="0">
                  <c:v>1</c:v>
                </c:pt>
                <c:pt idx="1">
                  <c:v>5</c:v>
                </c:pt>
                <c:pt idx="2">
                  <c:v>10</c:v>
                </c:pt>
                <c:pt idx="3">
                  <c:v>20</c:v>
                </c:pt>
                <c:pt idx="4">
                  <c:v>30</c:v>
                </c:pt>
                <c:pt idx="5">
                  <c:v>40</c:v>
                </c:pt>
              </c:numCache>
            </c:numRef>
          </c:xVal>
          <c:yVal>
            <c:numRef>
              <c:f>'[Chart in Microsoft Word]Sheet5'!$B$88:$B$93</c:f>
              <c:numCache>
                <c:formatCode>General</c:formatCode>
                <c:ptCount val="6"/>
                <c:pt idx="0">
                  <c:v>0.37026066350710884</c:v>
                </c:pt>
                <c:pt idx="1">
                  <c:v>0.71199106878403318</c:v>
                </c:pt>
                <c:pt idx="2">
                  <c:v>1.0004161731280212</c:v>
                </c:pt>
                <c:pt idx="3">
                  <c:v>1.7078835906544609</c:v>
                </c:pt>
                <c:pt idx="4">
                  <c:v>2.2835221044939713</c:v>
                </c:pt>
                <c:pt idx="5">
                  <c:v>3.0134278344302206</c:v>
                </c:pt>
              </c:numCache>
            </c:numRef>
          </c:yVal>
          <c:smooth val="0"/>
          <c:extLst>
            <c:ext xmlns:c16="http://schemas.microsoft.com/office/drawing/2014/chart" uri="{C3380CC4-5D6E-409C-BE32-E72D297353CC}">
              <c16:uniqueId val="{00000001-4355-4143-A37C-EA92FB9250F1}"/>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1.2349081364829395E-2"/>
                  <c:y val="0.1562707786526684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Word]Sheet5'!$C$88:$C$93</c:f>
              <c:numCache>
                <c:formatCode>General</c:formatCode>
                <c:ptCount val="6"/>
                <c:pt idx="0">
                  <c:v>1</c:v>
                </c:pt>
                <c:pt idx="1">
                  <c:v>5</c:v>
                </c:pt>
                <c:pt idx="2">
                  <c:v>10</c:v>
                </c:pt>
                <c:pt idx="3">
                  <c:v>20</c:v>
                </c:pt>
                <c:pt idx="4">
                  <c:v>30</c:v>
                </c:pt>
                <c:pt idx="5">
                  <c:v>40</c:v>
                </c:pt>
              </c:numCache>
            </c:numRef>
          </c:xVal>
          <c:yVal>
            <c:numRef>
              <c:f>'[Chart in Microsoft Word]Sheet5'!$D$88:$D$93</c:f>
              <c:numCache>
                <c:formatCode>General</c:formatCode>
                <c:ptCount val="6"/>
                <c:pt idx="0">
                  <c:v>9.2060686404477829E-2</c:v>
                </c:pt>
                <c:pt idx="1">
                  <c:v>0.36812345388149365</c:v>
                </c:pt>
                <c:pt idx="2">
                  <c:v>0.68714543295659447</c:v>
                </c:pt>
                <c:pt idx="3">
                  <c:v>1.3438403732651021</c:v>
                </c:pt>
                <c:pt idx="4">
                  <c:v>1.9242610837438423</c:v>
                </c:pt>
                <c:pt idx="5">
                  <c:v>2.5344173881308163</c:v>
                </c:pt>
              </c:numCache>
            </c:numRef>
          </c:yVal>
          <c:smooth val="0"/>
          <c:extLst>
            <c:ext xmlns:c16="http://schemas.microsoft.com/office/drawing/2014/chart" uri="{C3380CC4-5D6E-409C-BE32-E72D297353CC}">
              <c16:uniqueId val="{00000003-4355-4143-A37C-EA92FB9250F1}"/>
            </c:ext>
          </c:extLst>
        </c:ser>
        <c:dLbls>
          <c:showLegendKey val="0"/>
          <c:showVal val="0"/>
          <c:showCatName val="0"/>
          <c:showSerName val="0"/>
          <c:showPercent val="0"/>
          <c:showBubbleSize val="0"/>
        </c:dLbls>
        <c:axId val="191894656"/>
        <c:axId val="191896576"/>
      </c:scatterChart>
      <c:valAx>
        <c:axId val="1918946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Time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896576"/>
        <c:crosses val="autoZero"/>
        <c:crossBetween val="midCat"/>
      </c:valAx>
      <c:valAx>
        <c:axId val="1918965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t/qt</a:t>
                </a:r>
              </a:p>
            </c:rich>
          </c:tx>
          <c:layout>
            <c:manualLayout>
              <c:xMode val="edge"/>
              <c:yMode val="edge"/>
              <c:x val="3.0555555555555555E-2"/>
              <c:y val="0.4325732720909885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89465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C</a:t>
            </a:r>
            <a:r>
              <a:rPr lang="en-US" sz="1200" baseline="0">
                <a:latin typeface="Times New Roman" panose="02020603050405020304" pitchFamily="18" charset="0"/>
                <a:cs typeface="Times New Roman" panose="02020603050405020304" pitchFamily="18" charset="0"/>
              </a:rPr>
              <a:t>admium</a:t>
            </a:r>
            <a:endParaRPr lang="en-US" sz="1200">
              <a:latin typeface="Times New Roman" panose="02020603050405020304" pitchFamily="18" charset="0"/>
              <a:cs typeface="Times New Roman" panose="02020603050405020304" pitchFamily="18" charset="0"/>
            </a:endParaRPr>
          </a:p>
        </c:rich>
      </c:tx>
      <c:layout>
        <c:manualLayout>
          <c:xMode val="edge"/>
          <c:yMode val="edge"/>
          <c:x val="0.41214628488989374"/>
          <c:y val="6.1403508771929821E-2"/>
        </c:manualLayout>
      </c:layout>
      <c:overlay val="0"/>
      <c:spPr>
        <a:noFill/>
        <a:ln>
          <a:noFill/>
        </a:ln>
        <a:effectLst/>
      </c:spPr>
    </c:title>
    <c:autoTitleDeleted val="0"/>
    <c:plotArea>
      <c:layout>
        <c:manualLayout>
          <c:layoutTarget val="inner"/>
          <c:xMode val="edge"/>
          <c:yMode val="edge"/>
          <c:x val="0.11978055123461592"/>
          <c:y val="0.10261555628899681"/>
          <c:w val="0.77155430913601553"/>
          <c:h val="0.735103650965785"/>
        </c:manualLayout>
      </c:layout>
      <c:scatterChart>
        <c:scatterStyle val="lineMarker"/>
        <c:varyColors val="0"/>
        <c:ser>
          <c:idx val="0"/>
          <c:order val="0"/>
          <c:tx>
            <c:v>M-Kaolinite</c:v>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0.29601371372396046"/>
                  <c:y val="-0.2527186075424782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Word]Sheet5'!$A$102:$A$107</c:f>
              <c:numCache>
                <c:formatCode>General</c:formatCode>
                <c:ptCount val="6"/>
                <c:pt idx="0">
                  <c:v>1</c:v>
                </c:pt>
                <c:pt idx="1">
                  <c:v>5</c:v>
                </c:pt>
                <c:pt idx="2">
                  <c:v>10</c:v>
                </c:pt>
                <c:pt idx="3">
                  <c:v>20</c:v>
                </c:pt>
                <c:pt idx="4">
                  <c:v>30</c:v>
                </c:pt>
                <c:pt idx="5">
                  <c:v>40</c:v>
                </c:pt>
              </c:numCache>
            </c:numRef>
          </c:xVal>
          <c:yVal>
            <c:numRef>
              <c:f>'[Chart in Microsoft Word]Sheet5'!$B$102:$B$107</c:f>
              <c:numCache>
                <c:formatCode>General</c:formatCode>
                <c:ptCount val="6"/>
                <c:pt idx="0">
                  <c:v>1.260731138144545</c:v>
                </c:pt>
                <c:pt idx="1">
                  <c:v>-1.413871128890122</c:v>
                </c:pt>
                <c:pt idx="2">
                  <c:v>-3.1009150272346324</c:v>
                </c:pt>
                <c:pt idx="3">
                  <c:v>-3.5608029121723774</c:v>
                </c:pt>
                <c:pt idx="4">
                  <c:v>-3.6651629274966262</c:v>
                </c:pt>
                <c:pt idx="5">
                  <c:v>-3.8181684299565122</c:v>
                </c:pt>
              </c:numCache>
            </c:numRef>
          </c:yVal>
          <c:smooth val="0"/>
          <c:extLst>
            <c:ext xmlns:c16="http://schemas.microsoft.com/office/drawing/2014/chart" uri="{C3380CC4-5D6E-409C-BE32-E72D297353CC}">
              <c16:uniqueId val="{00000001-EB8E-4F9D-85F8-56A806735D63}"/>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5.2734033245844273E-3"/>
                  <c:y val="-0.1136851122776319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Word]Sheet5'!$C$102:$C$107</c:f>
              <c:numCache>
                <c:formatCode>General</c:formatCode>
                <c:ptCount val="6"/>
                <c:pt idx="0">
                  <c:v>1</c:v>
                </c:pt>
                <c:pt idx="1">
                  <c:v>5</c:v>
                </c:pt>
                <c:pt idx="2">
                  <c:v>10</c:v>
                </c:pt>
                <c:pt idx="3">
                  <c:v>20</c:v>
                </c:pt>
                <c:pt idx="4">
                  <c:v>30</c:v>
                </c:pt>
                <c:pt idx="5">
                  <c:v>40</c:v>
                </c:pt>
              </c:numCache>
            </c:numRef>
          </c:xVal>
          <c:yVal>
            <c:numRef>
              <c:f>'[Chart in Microsoft Word]Sheet5'!$D$102:$D$107</c:f>
              <c:numCache>
                <c:formatCode>General</c:formatCode>
                <c:ptCount val="6"/>
                <c:pt idx="0">
                  <c:v>1.2375623073194919</c:v>
                </c:pt>
                <c:pt idx="1">
                  <c:v>-6.3578981642869792E-2</c:v>
                </c:pt>
                <c:pt idx="2">
                  <c:v>-1.447319062957662</c:v>
                </c:pt>
                <c:pt idx="3">
                  <c:v>-2.1864033387046322</c:v>
                </c:pt>
                <c:pt idx="4">
                  <c:v>-2.2900243109491831</c:v>
                </c:pt>
                <c:pt idx="5">
                  <c:v>-2.2930308801892281</c:v>
                </c:pt>
              </c:numCache>
            </c:numRef>
          </c:yVal>
          <c:smooth val="0"/>
          <c:extLst>
            <c:ext xmlns:c16="http://schemas.microsoft.com/office/drawing/2014/chart" uri="{C3380CC4-5D6E-409C-BE32-E72D297353CC}">
              <c16:uniqueId val="{00000003-EB8E-4F9D-85F8-56A806735D63}"/>
            </c:ext>
          </c:extLst>
        </c:ser>
        <c:dLbls>
          <c:showLegendKey val="0"/>
          <c:showVal val="0"/>
          <c:showCatName val="0"/>
          <c:showSerName val="0"/>
          <c:showPercent val="0"/>
          <c:showBubbleSize val="0"/>
        </c:dLbls>
        <c:axId val="191937152"/>
        <c:axId val="191951616"/>
      </c:scatterChart>
      <c:valAx>
        <c:axId val="191937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Time</a:t>
                </a:r>
              </a:p>
            </c:rich>
          </c:tx>
          <c:layout>
            <c:manualLayout>
              <c:xMode val="edge"/>
              <c:yMode val="edge"/>
              <c:x val="0.39210849873799175"/>
              <c:y val="0.8227628125431689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951616"/>
        <c:crosses val="autoZero"/>
        <c:crossBetween val="midCat"/>
      </c:valAx>
      <c:valAx>
        <c:axId val="1919516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ln(qe-qt</a:t>
                </a:r>
                <a:r>
                  <a:rPr lang="en-US"/>
                  <a: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93715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Lead</a:t>
            </a:r>
          </a:p>
        </c:rich>
      </c:tx>
      <c:layout>
        <c:manualLayout>
          <c:xMode val="edge"/>
          <c:yMode val="edge"/>
          <c:x val="0.4157732049171361"/>
          <c:y val="2.4096385542168676E-2"/>
        </c:manualLayout>
      </c:layout>
      <c:overlay val="0"/>
      <c:spPr>
        <a:noFill/>
        <a:ln>
          <a:noFill/>
        </a:ln>
        <a:effectLst/>
      </c:spPr>
    </c:title>
    <c:autoTitleDeleted val="0"/>
    <c:plotArea>
      <c:layout>
        <c:manualLayout>
          <c:layoutTarget val="inner"/>
          <c:xMode val="edge"/>
          <c:yMode val="edge"/>
          <c:x val="0.12764727314479549"/>
          <c:y val="0.13493975903614455"/>
          <c:w val="0.66923788368226478"/>
          <c:h val="0.62651993801979566"/>
        </c:manualLayout>
      </c:layout>
      <c:scatterChart>
        <c:scatterStyle val="lineMarker"/>
        <c:varyColors val="0"/>
        <c:ser>
          <c:idx val="0"/>
          <c:order val="0"/>
          <c:tx>
            <c:v>M-kaolinite</c:v>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0.27113252887872696"/>
                  <c:y val="0.1461847389558232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Word]Sheet5'!$A$113:$A$118</c:f>
              <c:numCache>
                <c:formatCode>General</c:formatCode>
                <c:ptCount val="6"/>
                <c:pt idx="0">
                  <c:v>1</c:v>
                </c:pt>
                <c:pt idx="1">
                  <c:v>5</c:v>
                </c:pt>
                <c:pt idx="2">
                  <c:v>10</c:v>
                </c:pt>
                <c:pt idx="3">
                  <c:v>20</c:v>
                </c:pt>
                <c:pt idx="4">
                  <c:v>30</c:v>
                </c:pt>
                <c:pt idx="5">
                  <c:v>40</c:v>
                </c:pt>
              </c:numCache>
            </c:numRef>
          </c:xVal>
          <c:yVal>
            <c:numRef>
              <c:f>'[Chart in Microsoft Word]Sheet5'!$B$113:$B$118</c:f>
              <c:numCache>
                <c:formatCode>General</c:formatCode>
                <c:ptCount val="6"/>
                <c:pt idx="0">
                  <c:v>1.1467889908256883</c:v>
                </c:pt>
                <c:pt idx="1">
                  <c:v>1.2028483448806775</c:v>
                </c:pt>
                <c:pt idx="2">
                  <c:v>2.2962154695117696</c:v>
                </c:pt>
                <c:pt idx="3">
                  <c:v>4.5750007320001167</c:v>
                </c:pt>
                <c:pt idx="4">
                  <c:v>6.8580833942940735</c:v>
                </c:pt>
                <c:pt idx="5">
                  <c:v>9.1365252698015915</c:v>
                </c:pt>
              </c:numCache>
            </c:numRef>
          </c:yVal>
          <c:smooth val="0"/>
          <c:extLst>
            <c:ext xmlns:c16="http://schemas.microsoft.com/office/drawing/2014/chart" uri="{C3380CC4-5D6E-409C-BE32-E72D297353CC}">
              <c16:uniqueId val="{00000001-EE61-4A01-9ECC-6DF521D618FC}"/>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7.8114610673665789E-3"/>
                  <c:y val="-5.5257363662875474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Word]Sheet5'!$C$113:$C$118</c:f>
              <c:numCache>
                <c:formatCode>General</c:formatCode>
                <c:ptCount val="6"/>
                <c:pt idx="0">
                  <c:v>1</c:v>
                </c:pt>
                <c:pt idx="1">
                  <c:v>5</c:v>
                </c:pt>
                <c:pt idx="2">
                  <c:v>10</c:v>
                </c:pt>
                <c:pt idx="3">
                  <c:v>20</c:v>
                </c:pt>
                <c:pt idx="4">
                  <c:v>30</c:v>
                </c:pt>
                <c:pt idx="5">
                  <c:v>40</c:v>
                </c:pt>
              </c:numCache>
            </c:numRef>
          </c:xVal>
          <c:yVal>
            <c:numRef>
              <c:f>'[Chart in Microsoft Word]Sheet5'!$D$113:$D$118</c:f>
              <c:numCache>
                <c:formatCode>General</c:formatCode>
                <c:ptCount val="6"/>
                <c:pt idx="0">
                  <c:v>7.9033889731917051E-2</c:v>
                </c:pt>
                <c:pt idx="1">
                  <c:v>0.32978049810046434</c:v>
                </c:pt>
                <c:pt idx="2">
                  <c:v>0.63032625687055621</c:v>
                </c:pt>
                <c:pt idx="3">
                  <c:v>1.2509632416961058</c:v>
                </c:pt>
                <c:pt idx="4">
                  <c:v>1.8751481367027993</c:v>
                </c:pt>
                <c:pt idx="5">
                  <c:v>2.50015000900054</c:v>
                </c:pt>
              </c:numCache>
            </c:numRef>
          </c:yVal>
          <c:smooth val="0"/>
          <c:extLst>
            <c:ext xmlns:c16="http://schemas.microsoft.com/office/drawing/2014/chart" uri="{C3380CC4-5D6E-409C-BE32-E72D297353CC}">
              <c16:uniqueId val="{00000003-EE61-4A01-9ECC-6DF521D618FC}"/>
            </c:ext>
          </c:extLst>
        </c:ser>
        <c:dLbls>
          <c:showLegendKey val="0"/>
          <c:showVal val="0"/>
          <c:showCatName val="0"/>
          <c:showSerName val="0"/>
          <c:showPercent val="0"/>
          <c:showBubbleSize val="0"/>
        </c:dLbls>
        <c:axId val="192061824"/>
        <c:axId val="192063744"/>
      </c:scatterChart>
      <c:valAx>
        <c:axId val="1920618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Time</a:t>
                </a:r>
              </a:p>
            </c:rich>
          </c:tx>
          <c:layout>
            <c:manualLayout>
              <c:xMode val="edge"/>
              <c:yMode val="edge"/>
              <c:x val="0.42112516058805288"/>
              <c:y val="0.8457426556620181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063744"/>
        <c:crosses val="autoZero"/>
        <c:crossBetween val="midCat"/>
      </c:valAx>
      <c:valAx>
        <c:axId val="1920637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t/qt</a:t>
                </a:r>
              </a:p>
            </c:rich>
          </c:tx>
          <c:layout>
            <c:manualLayout>
              <c:xMode val="edge"/>
              <c:yMode val="edge"/>
              <c:x val="1.4352345331441987E-2"/>
              <c:y val="0.365187363627739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061824"/>
        <c:crosses val="autoZero"/>
        <c:crossBetween val="midCat"/>
      </c:valAx>
      <c:spPr>
        <a:noFill/>
        <a:ln>
          <a:noFill/>
        </a:ln>
        <a:effectLst/>
      </c:spPr>
    </c:plotArea>
    <c:legend>
      <c:legendPos val="r"/>
      <c:layout>
        <c:manualLayout>
          <c:xMode val="edge"/>
          <c:yMode val="edge"/>
          <c:x val="0.58911799415736421"/>
          <c:y val="0.25722606963286215"/>
          <c:w val="0.38462380777341409"/>
          <c:h val="0.668680390854757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Copper</a:t>
            </a:r>
          </a:p>
        </c:rich>
      </c:tx>
      <c:overlay val="0"/>
      <c:spPr>
        <a:noFill/>
        <a:ln>
          <a:noFill/>
        </a:ln>
        <a:effectLst/>
      </c:spPr>
    </c:title>
    <c:autoTitleDeleted val="0"/>
    <c:plotArea>
      <c:layout>
        <c:manualLayout>
          <c:layoutTarget val="inner"/>
          <c:xMode val="edge"/>
          <c:yMode val="edge"/>
          <c:x val="0.12962147271347865"/>
          <c:y val="0.2136645962732919"/>
          <c:w val="0.56457945095497297"/>
          <c:h val="0.62043133497201741"/>
        </c:manualLayout>
      </c:layout>
      <c:scatterChart>
        <c:scatterStyle val="lineMarker"/>
        <c:varyColors val="0"/>
        <c:ser>
          <c:idx val="0"/>
          <c:order val="0"/>
          <c:tx>
            <c:v>M-Kaolinite</c:v>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0.34930429992547229"/>
                  <c:y val="7.7839713105168781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Word]Sheet6'!$A$38:$A$41</c:f>
              <c:numCache>
                <c:formatCode>General</c:formatCode>
                <c:ptCount val="4"/>
                <c:pt idx="0">
                  <c:v>2.5916999999999999</c:v>
                </c:pt>
                <c:pt idx="1">
                  <c:v>1.9123000000000001</c:v>
                </c:pt>
                <c:pt idx="2">
                  <c:v>1.1871</c:v>
                </c:pt>
                <c:pt idx="3">
                  <c:v>0.87739999999999996</c:v>
                </c:pt>
              </c:numCache>
            </c:numRef>
          </c:xVal>
          <c:yVal>
            <c:numRef>
              <c:f>'[Chart in Microsoft Word]Sheet6'!$B$38:$B$41</c:f>
              <c:numCache>
                <c:formatCode>General</c:formatCode>
                <c:ptCount val="4"/>
                <c:pt idx="0">
                  <c:v>0.13118900422499088</c:v>
                </c:pt>
                <c:pt idx="1">
                  <c:v>0.11822273328634841</c:v>
                </c:pt>
                <c:pt idx="2">
                  <c:v>0.10102520169297283</c:v>
                </c:pt>
                <c:pt idx="3">
                  <c:v>9.617872097866835E-2</c:v>
                </c:pt>
              </c:numCache>
            </c:numRef>
          </c:yVal>
          <c:smooth val="0"/>
          <c:extLst>
            <c:ext xmlns:c16="http://schemas.microsoft.com/office/drawing/2014/chart" uri="{C3380CC4-5D6E-409C-BE32-E72D297353CC}">
              <c16:uniqueId val="{00000001-0600-4186-9EB2-CFE07FFEDCC8}"/>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9.1414427020167152E-3"/>
                  <c:y val="0.12478440194975621"/>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Word]Sheet6'!$C$38:$C$41</c:f>
              <c:numCache>
                <c:formatCode>General</c:formatCode>
                <c:ptCount val="4"/>
                <c:pt idx="0">
                  <c:v>1.5137</c:v>
                </c:pt>
                <c:pt idx="1">
                  <c:v>0.99639999999999995</c:v>
                </c:pt>
                <c:pt idx="2">
                  <c:v>0.65480000000000005</c:v>
                </c:pt>
                <c:pt idx="3">
                  <c:v>0.32800000000000001</c:v>
                </c:pt>
              </c:numCache>
            </c:numRef>
          </c:xVal>
          <c:yVal>
            <c:numRef>
              <c:f>'[Chart in Microsoft Word]Sheet6'!$D$38:$D$41</c:f>
              <c:numCache>
                <c:formatCode>General</c:formatCode>
                <c:ptCount val="4"/>
                <c:pt idx="0">
                  <c:v>6.6888691184615212E-2</c:v>
                </c:pt>
                <c:pt idx="1">
                  <c:v>5.5333422186680879E-2</c:v>
                </c:pt>
                <c:pt idx="2">
                  <c:v>5.2551042246286872E-2</c:v>
                </c:pt>
                <c:pt idx="3">
                  <c:v>3.3912324234904881E-2</c:v>
                </c:pt>
              </c:numCache>
            </c:numRef>
          </c:yVal>
          <c:smooth val="0"/>
          <c:extLst>
            <c:ext xmlns:c16="http://schemas.microsoft.com/office/drawing/2014/chart" uri="{C3380CC4-5D6E-409C-BE32-E72D297353CC}">
              <c16:uniqueId val="{00000003-0600-4186-9EB2-CFE07FFEDCC8}"/>
            </c:ext>
          </c:extLst>
        </c:ser>
        <c:dLbls>
          <c:showLegendKey val="0"/>
          <c:showVal val="0"/>
          <c:showCatName val="0"/>
          <c:showSerName val="0"/>
          <c:showPercent val="0"/>
          <c:showBubbleSize val="0"/>
        </c:dLbls>
        <c:axId val="190876672"/>
        <c:axId val="190882944"/>
      </c:scatterChart>
      <c:valAx>
        <c:axId val="1908766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882944"/>
        <c:crosses val="autoZero"/>
        <c:crossBetween val="midCat"/>
      </c:valAx>
      <c:valAx>
        <c:axId val="190882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Ce/qe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87667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Cadmium</a:t>
            </a:r>
          </a:p>
        </c:rich>
      </c:tx>
      <c:overlay val="0"/>
      <c:spPr>
        <a:noFill/>
        <a:ln>
          <a:noFill/>
        </a:ln>
        <a:effectLst/>
      </c:spPr>
    </c:title>
    <c:autoTitleDeleted val="0"/>
    <c:plotArea>
      <c:layout>
        <c:manualLayout>
          <c:layoutTarget val="inner"/>
          <c:xMode val="edge"/>
          <c:yMode val="edge"/>
          <c:x val="0.13722103609066219"/>
          <c:y val="0.27939736346516009"/>
          <c:w val="0.43109522593821803"/>
          <c:h val="0.40791641429436704"/>
        </c:manualLayout>
      </c:layout>
      <c:scatterChart>
        <c:scatterStyle val="lineMarker"/>
        <c:varyColors val="0"/>
        <c:ser>
          <c:idx val="0"/>
          <c:order val="0"/>
          <c:tx>
            <c:v>M-Kaolinite</c:v>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0.5245364944648705"/>
                  <c:y val="-0.2409357964869775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Word]Sheet6'!$A$50:$A$53</c:f>
              <c:numCache>
                <c:formatCode>General</c:formatCode>
                <c:ptCount val="4"/>
                <c:pt idx="0">
                  <c:v>6.9127999999999998</c:v>
                </c:pt>
                <c:pt idx="1">
                  <c:v>6.0911999999999997</c:v>
                </c:pt>
                <c:pt idx="2">
                  <c:v>5.0164999999999997</c:v>
                </c:pt>
                <c:pt idx="3">
                  <c:v>4.1670999999999996</c:v>
                </c:pt>
              </c:numCache>
            </c:numRef>
          </c:xVal>
          <c:yVal>
            <c:numRef>
              <c:f>'[Chart in Microsoft Word]Sheet6'!$B$50:$B$53</c:f>
              <c:numCache>
                <c:formatCode>General</c:formatCode>
                <c:ptCount val="4"/>
                <c:pt idx="0">
                  <c:v>0.83969292562840114</c:v>
                </c:pt>
                <c:pt idx="1">
                  <c:v>0.77916496111338507</c:v>
                </c:pt>
                <c:pt idx="2">
                  <c:v>0.75496638908397706</c:v>
                </c:pt>
                <c:pt idx="3">
                  <c:v>0.71441307068525073</c:v>
                </c:pt>
              </c:numCache>
            </c:numRef>
          </c:yVal>
          <c:smooth val="0"/>
          <c:extLst>
            <c:ext xmlns:c16="http://schemas.microsoft.com/office/drawing/2014/chart" uri="{C3380CC4-5D6E-409C-BE32-E72D297353CC}">
              <c16:uniqueId val="{00000001-FC88-4354-A1B4-4B21EA54C07B}"/>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5.8139763779527558E-2"/>
                  <c:y val="-6.8950860309128031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Word]Sheet6'!$C$50:$C$53</c:f>
              <c:numCache>
                <c:formatCode>General</c:formatCode>
                <c:ptCount val="4"/>
                <c:pt idx="0">
                  <c:v>1.0075000000000001</c:v>
                </c:pt>
                <c:pt idx="1">
                  <c:v>0.7702</c:v>
                </c:pt>
                <c:pt idx="2">
                  <c:v>0.3125</c:v>
                </c:pt>
                <c:pt idx="3">
                  <c:v>0.111</c:v>
                </c:pt>
              </c:numCache>
            </c:numRef>
          </c:xVal>
          <c:yVal>
            <c:numRef>
              <c:f>'[Chart in Microsoft Word]Sheet6'!$D$50:$D$53</c:f>
              <c:numCache>
                <c:formatCode>General</c:formatCode>
                <c:ptCount val="4"/>
                <c:pt idx="0">
                  <c:v>4.2014178482068398E-2</c:v>
                </c:pt>
                <c:pt idx="1">
                  <c:v>4.1723547639168773E-2</c:v>
                </c:pt>
                <c:pt idx="2">
                  <c:v>2.4193548387096777E-2</c:v>
                </c:pt>
                <c:pt idx="3">
                  <c:v>1.1224592982101326E-2</c:v>
                </c:pt>
              </c:numCache>
            </c:numRef>
          </c:yVal>
          <c:smooth val="0"/>
          <c:extLst>
            <c:ext xmlns:c16="http://schemas.microsoft.com/office/drawing/2014/chart" uri="{C3380CC4-5D6E-409C-BE32-E72D297353CC}">
              <c16:uniqueId val="{00000003-FC88-4354-A1B4-4B21EA54C07B}"/>
            </c:ext>
          </c:extLst>
        </c:ser>
        <c:dLbls>
          <c:showLegendKey val="0"/>
          <c:showVal val="0"/>
          <c:showCatName val="0"/>
          <c:showSerName val="0"/>
          <c:showPercent val="0"/>
          <c:showBubbleSize val="0"/>
        </c:dLbls>
        <c:axId val="190898944"/>
        <c:axId val="190900864"/>
      </c:scatterChart>
      <c:valAx>
        <c:axId val="1908989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900864"/>
        <c:crosses val="autoZero"/>
        <c:crossBetween val="midCat"/>
      </c:valAx>
      <c:valAx>
        <c:axId val="1909008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Ce/qe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898944"/>
        <c:crosses val="autoZero"/>
        <c:crossBetween val="midCat"/>
      </c:valAx>
      <c:spPr>
        <a:noFill/>
        <a:ln>
          <a:noFill/>
        </a:ln>
        <a:effectLst/>
      </c:spPr>
    </c:plotArea>
    <c:legend>
      <c:legendPos val="r"/>
      <c:layout>
        <c:manualLayout>
          <c:xMode val="edge"/>
          <c:yMode val="edge"/>
          <c:x val="0.59773529074757925"/>
          <c:y val="0.24196208102385994"/>
          <c:w val="0.38510711435515294"/>
          <c:h val="0.6080958509993944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Lead</a:t>
            </a:r>
          </a:p>
        </c:rich>
      </c:tx>
      <c:layout>
        <c:manualLayout>
          <c:xMode val="edge"/>
          <c:yMode val="edge"/>
          <c:x val="0.28779269394604362"/>
          <c:y val="7.9365079365079361E-2"/>
        </c:manualLayout>
      </c:layout>
      <c:overlay val="0"/>
      <c:spPr>
        <a:noFill/>
        <a:ln>
          <a:noFill/>
        </a:ln>
        <a:effectLst/>
      </c:spPr>
    </c:title>
    <c:autoTitleDeleted val="0"/>
    <c:plotArea>
      <c:layout>
        <c:manualLayout>
          <c:layoutTarget val="inner"/>
          <c:xMode val="edge"/>
          <c:yMode val="edge"/>
          <c:x val="7.6875794186938531E-2"/>
          <c:y val="0.17531746031746034"/>
          <c:w val="0.83231767135665424"/>
          <c:h val="0.66275153105861773"/>
        </c:manualLayout>
      </c:layout>
      <c:scatterChart>
        <c:scatterStyle val="lineMarker"/>
        <c:varyColors val="0"/>
        <c:ser>
          <c:idx val="0"/>
          <c:order val="0"/>
          <c:tx>
            <c:v>M-Kaolinite</c:v>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0.24193623338066342"/>
                  <c:y val="-0.1738651418572678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Word]Sheet7'!$A$29:$A$32</c:f>
              <c:numCache>
                <c:formatCode>General</c:formatCode>
                <c:ptCount val="4"/>
                <c:pt idx="0">
                  <c:v>0.61041753296094925</c:v>
                </c:pt>
                <c:pt idx="1">
                  <c:v>0.24404361542195138</c:v>
                </c:pt>
                <c:pt idx="2">
                  <c:v>-0.15758992057477098</c:v>
                </c:pt>
                <c:pt idx="3">
                  <c:v>-0.52543177615535275</c:v>
                </c:pt>
              </c:numCache>
            </c:numRef>
          </c:xVal>
          <c:yVal>
            <c:numRef>
              <c:f>'[Chart in Microsoft Word]Sheet7'!$B$29:$B$32</c:f>
              <c:numCache>
                <c:formatCode>General</c:formatCode>
                <c:ptCount val="4"/>
                <c:pt idx="0">
                  <c:v>3.0799263523500033</c:v>
                </c:pt>
                <c:pt idx="1">
                  <c:v>2.8591791773208795</c:v>
                </c:pt>
                <c:pt idx="2">
                  <c:v>2.5009768299654946</c:v>
                </c:pt>
                <c:pt idx="3">
                  <c:v>2.2416347931502787</c:v>
                </c:pt>
              </c:numCache>
            </c:numRef>
          </c:yVal>
          <c:smooth val="0"/>
          <c:extLst>
            <c:ext xmlns:c16="http://schemas.microsoft.com/office/drawing/2014/chart" uri="{C3380CC4-5D6E-409C-BE32-E72D297353CC}">
              <c16:uniqueId val="{00000001-ABFA-4EE9-ACFB-1678A607036C}"/>
            </c:ext>
          </c:extLst>
        </c:ser>
        <c:ser>
          <c:idx val="1"/>
          <c:order val="1"/>
          <c:tx>
            <c:v>Kailinite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0.40783748906386702"/>
                  <c:y val="8.3747448235637206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Word]Sheet7'!$C$29:$C$32</c:f>
              <c:numCache>
                <c:formatCode>General</c:formatCode>
                <c:ptCount val="4"/>
                <c:pt idx="0">
                  <c:v>0.51796011266659014</c:v>
                </c:pt>
                <c:pt idx="1">
                  <c:v>9.0754363268464117E-2</c:v>
                </c:pt>
                <c:pt idx="2">
                  <c:v>-0.44926026810783587</c:v>
                </c:pt>
                <c:pt idx="3">
                  <c:v>-1.3878956424868645</c:v>
                </c:pt>
              </c:numCache>
            </c:numRef>
          </c:xVal>
          <c:yVal>
            <c:numRef>
              <c:f>'[Chart in Microsoft Word]Sheet7'!$D$29:$D$32</c:f>
              <c:numCache>
                <c:formatCode>General</c:formatCode>
                <c:ptCount val="4"/>
                <c:pt idx="0">
                  <c:v>3.0996597629199338</c:v>
                </c:pt>
                <c:pt idx="1">
                  <c:v>2.87976009730157</c:v>
                </c:pt>
                <c:pt idx="2">
                  <c:v>2.5243303337942957</c:v>
                </c:pt>
                <c:pt idx="3">
                  <c:v>2.277308309809253</c:v>
                </c:pt>
              </c:numCache>
            </c:numRef>
          </c:yVal>
          <c:smooth val="0"/>
          <c:extLst>
            <c:ext xmlns:c16="http://schemas.microsoft.com/office/drawing/2014/chart" uri="{C3380CC4-5D6E-409C-BE32-E72D297353CC}">
              <c16:uniqueId val="{00000003-ABFA-4EE9-ACFB-1678A607036C}"/>
            </c:ext>
          </c:extLst>
        </c:ser>
        <c:dLbls>
          <c:showLegendKey val="0"/>
          <c:showVal val="0"/>
          <c:showCatName val="0"/>
          <c:showSerName val="0"/>
          <c:showPercent val="0"/>
          <c:showBubbleSize val="0"/>
        </c:dLbls>
        <c:axId val="190925056"/>
        <c:axId val="190927232"/>
      </c:scatterChart>
      <c:valAx>
        <c:axId val="1909250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927232"/>
        <c:crosses val="autoZero"/>
        <c:crossBetween val="midCat"/>
      </c:valAx>
      <c:valAx>
        <c:axId val="1909272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Lnqe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92505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Copper</a:t>
            </a:r>
          </a:p>
        </c:rich>
      </c:tx>
      <c:overlay val="0"/>
      <c:spPr>
        <a:noFill/>
        <a:ln>
          <a:noFill/>
        </a:ln>
        <a:effectLst/>
      </c:spPr>
    </c:title>
    <c:autoTitleDeleted val="0"/>
    <c:plotArea>
      <c:layout>
        <c:manualLayout>
          <c:layoutTarget val="inner"/>
          <c:xMode val="edge"/>
          <c:yMode val="edge"/>
          <c:x val="7.5059163637159157E-2"/>
          <c:y val="0.23262939958592135"/>
          <c:w val="0.81760619560712811"/>
          <c:h val="0.49875499029555176"/>
        </c:manualLayout>
      </c:layout>
      <c:scatterChart>
        <c:scatterStyle val="lineMarker"/>
        <c:varyColors val="0"/>
        <c:ser>
          <c:idx val="0"/>
          <c:order val="0"/>
          <c:tx>
            <c:v>M-Kaolinite</c:v>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0.35786520928305016"/>
                  <c:y val="-0.2139346409354141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Word]Sheet7'!$A$40:$A$43</c:f>
              <c:numCache>
                <c:formatCode>General</c:formatCode>
                <c:ptCount val="4"/>
                <c:pt idx="0">
                  <c:v>0.95231403105081103</c:v>
                </c:pt>
                <c:pt idx="1">
                  <c:v>0.64830670608679153</c:v>
                </c:pt>
                <c:pt idx="2">
                  <c:v>0.17151335807735127</c:v>
                </c:pt>
                <c:pt idx="3">
                  <c:v>-0.13079229025002351</c:v>
                </c:pt>
              </c:numCache>
            </c:numRef>
          </c:xVal>
          <c:yVal>
            <c:numRef>
              <c:f>'[Chart in Microsoft Word]Sheet7'!$B$40:$B$43</c:f>
              <c:numCache>
                <c:formatCode>General</c:formatCode>
                <c:ptCount val="4"/>
                <c:pt idx="0">
                  <c:v>2.9834302462958919</c:v>
                </c:pt>
                <c:pt idx="1">
                  <c:v>2.7834915696020603</c:v>
                </c:pt>
                <c:pt idx="2">
                  <c:v>2.4638986296309917</c:v>
                </c:pt>
                <c:pt idx="3">
                  <c:v>2.2107548511757562</c:v>
                </c:pt>
              </c:numCache>
            </c:numRef>
          </c:yVal>
          <c:smooth val="0"/>
          <c:extLst>
            <c:ext xmlns:c16="http://schemas.microsoft.com/office/drawing/2014/chart" uri="{C3380CC4-5D6E-409C-BE32-E72D297353CC}">
              <c16:uniqueId val="{00000001-585F-422E-A620-32A64A8AD6F5}"/>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0.26972572178477688"/>
                  <c:y val="6.4947142023913676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Word]Sheet7'!$C$40:$C$43</c:f>
              <c:numCache>
                <c:formatCode>General</c:formatCode>
                <c:ptCount val="4"/>
                <c:pt idx="0">
                  <c:v>0.41455698478638248</c:v>
                </c:pt>
                <c:pt idx="1">
                  <c:v>-3.6064955941117441E-3</c:v>
                </c:pt>
                <c:pt idx="2">
                  <c:v>-0.42342543348515715</c:v>
                </c:pt>
                <c:pt idx="3">
                  <c:v>-1.1147416705979933</c:v>
                </c:pt>
              </c:numCache>
            </c:numRef>
          </c:xVal>
          <c:yVal>
            <c:numRef>
              <c:f>'[Chart in Microsoft Word]Sheet7'!$D$40:$D$43</c:f>
              <c:numCache>
                <c:formatCode>General</c:formatCode>
                <c:ptCount val="4"/>
                <c:pt idx="0">
                  <c:v>3.1192823515120187</c:v>
                </c:pt>
                <c:pt idx="1">
                  <c:v>2.8907716779174919</c:v>
                </c:pt>
                <c:pt idx="2">
                  <c:v>2.5225449149494459</c:v>
                </c:pt>
                <c:pt idx="3">
                  <c:v>2.2692351133124915</c:v>
                </c:pt>
              </c:numCache>
            </c:numRef>
          </c:yVal>
          <c:smooth val="0"/>
          <c:extLst>
            <c:ext xmlns:c16="http://schemas.microsoft.com/office/drawing/2014/chart" uri="{C3380CC4-5D6E-409C-BE32-E72D297353CC}">
              <c16:uniqueId val="{00000003-585F-422E-A620-32A64A8AD6F5}"/>
            </c:ext>
          </c:extLst>
        </c:ser>
        <c:dLbls>
          <c:showLegendKey val="0"/>
          <c:showVal val="0"/>
          <c:showCatName val="0"/>
          <c:showSerName val="0"/>
          <c:showPercent val="0"/>
          <c:showBubbleSize val="0"/>
        </c:dLbls>
        <c:axId val="190951424"/>
        <c:axId val="190953344"/>
      </c:scatterChart>
      <c:valAx>
        <c:axId val="1909514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lgn="l">
                  <a:defRPr sz="1000" b="0" i="0" u="none" strike="noStrike" kern="1200" baseline="0">
                    <a:solidFill>
                      <a:schemeClr val="tx1">
                        <a:lumMod val="65000"/>
                        <a:lumOff val="35000"/>
                      </a:schemeClr>
                    </a:solidFill>
                    <a:latin typeface="+mn-lt"/>
                    <a:ea typeface="+mn-ea"/>
                    <a:cs typeface="+mn-cs"/>
                  </a:defRPr>
                </a:pPr>
                <a:r>
                  <a:rPr lang="en-US"/>
                  <a:t>LnCe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953344"/>
        <c:crosses val="autoZero"/>
        <c:crossBetween val="midCat"/>
      </c:valAx>
      <c:valAx>
        <c:axId val="1909533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Lnqe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9514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Cadmium</a:t>
            </a:r>
          </a:p>
        </c:rich>
      </c:tx>
      <c:overlay val="0"/>
      <c:spPr>
        <a:noFill/>
        <a:ln>
          <a:noFill/>
        </a:ln>
        <a:effectLst/>
      </c:spPr>
    </c:title>
    <c:autoTitleDeleted val="0"/>
    <c:plotArea>
      <c:layout>
        <c:manualLayout>
          <c:layoutTarget val="inner"/>
          <c:xMode val="edge"/>
          <c:yMode val="edge"/>
          <c:x val="7.7558376075765795E-2"/>
          <c:y val="0.23262939958592135"/>
          <c:w val="0.48235041475430535"/>
          <c:h val="0.48549714686473905"/>
        </c:manualLayout>
      </c:layout>
      <c:scatterChart>
        <c:scatterStyle val="lineMarker"/>
        <c:varyColors val="0"/>
        <c:ser>
          <c:idx val="0"/>
          <c:order val="0"/>
          <c:tx>
            <c:v>M-Kaolinite</c:v>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0.59619183965640654"/>
                  <c:y val="-0.3147151646530013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Word]Sheet7'!$A$51:$A$54</c:f>
              <c:numCache>
                <c:formatCode>General</c:formatCode>
                <c:ptCount val="4"/>
                <c:pt idx="0">
                  <c:v>1.9333747655450524</c:v>
                </c:pt>
                <c:pt idx="1">
                  <c:v>1.8068451066460958</c:v>
                </c:pt>
                <c:pt idx="2">
                  <c:v>1.6127324793835303</c:v>
                </c:pt>
                <c:pt idx="3">
                  <c:v>1.4272203502325205</c:v>
                </c:pt>
              </c:numCache>
            </c:numRef>
          </c:xVal>
          <c:yVal>
            <c:numRef>
              <c:f>'[Chart in Microsoft Word]Sheet7'!$B$51:$B$54</c:f>
              <c:numCache>
                <c:formatCode>General</c:formatCode>
                <c:ptCount val="4"/>
                <c:pt idx="0">
                  <c:v>2.1080937842529983</c:v>
                </c:pt>
                <c:pt idx="1">
                  <c:v>2.0563776020812843</c:v>
                </c:pt>
                <c:pt idx="2">
                  <c:v>1.8938145278771548</c:v>
                </c:pt>
                <c:pt idx="3">
                  <c:v>1.7635143037877528</c:v>
                </c:pt>
              </c:numCache>
            </c:numRef>
          </c:yVal>
          <c:smooth val="0"/>
          <c:extLst>
            <c:ext xmlns:c16="http://schemas.microsoft.com/office/drawing/2014/chart" uri="{C3380CC4-5D6E-409C-BE32-E72D297353CC}">
              <c16:uniqueId val="{00000001-B5AC-4127-90A5-F1A637C9FE1D}"/>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0.12103412073490814"/>
                  <c:y val="1.5560659084281132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Word]Sheet7'!$C$51:$C$54</c:f>
              <c:numCache>
                <c:formatCode>General</c:formatCode>
                <c:ptCount val="4"/>
                <c:pt idx="0">
                  <c:v>7.4720148387010564E-3</c:v>
                </c:pt>
                <c:pt idx="1">
                  <c:v>-0.26110505760132852</c:v>
                </c:pt>
                <c:pt idx="2">
                  <c:v>-1.1631508098056809</c:v>
                </c:pt>
                <c:pt idx="3">
                  <c:v>-2.1982250776698029</c:v>
                </c:pt>
              </c:numCache>
            </c:numRef>
          </c:xVal>
          <c:yVal>
            <c:numRef>
              <c:f>'[Chart in Microsoft Word]Sheet7'!$D$51:$D$54</c:f>
              <c:numCache>
                <c:formatCode>General</c:formatCode>
                <c:ptCount val="4"/>
                <c:pt idx="0">
                  <c:v>3.1772201495993682</c:v>
                </c:pt>
                <c:pt idx="1">
                  <c:v>2.9155845603675687</c:v>
                </c:pt>
                <c:pt idx="2">
                  <c:v>2.5585184671312464</c:v>
                </c:pt>
                <c:pt idx="3">
                  <c:v>2.2914230282878538</c:v>
                </c:pt>
              </c:numCache>
            </c:numRef>
          </c:yVal>
          <c:smooth val="0"/>
          <c:extLst>
            <c:ext xmlns:c16="http://schemas.microsoft.com/office/drawing/2014/chart" uri="{C3380CC4-5D6E-409C-BE32-E72D297353CC}">
              <c16:uniqueId val="{00000003-B5AC-4127-90A5-F1A637C9FE1D}"/>
            </c:ext>
          </c:extLst>
        </c:ser>
        <c:dLbls>
          <c:showLegendKey val="0"/>
          <c:showVal val="0"/>
          <c:showCatName val="0"/>
          <c:showSerName val="0"/>
          <c:showPercent val="0"/>
          <c:showBubbleSize val="0"/>
        </c:dLbls>
        <c:axId val="191104512"/>
        <c:axId val="191106432"/>
      </c:scatterChart>
      <c:valAx>
        <c:axId val="1911045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106432"/>
        <c:crosses val="autoZero"/>
        <c:crossBetween val="midCat"/>
      </c:valAx>
      <c:valAx>
        <c:axId val="1911064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Lnqe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104512"/>
        <c:crosses val="autoZero"/>
        <c:crossBetween val="midCat"/>
      </c:valAx>
      <c:spPr>
        <a:noFill/>
        <a:ln>
          <a:noFill/>
        </a:ln>
        <a:effectLst/>
      </c:spPr>
    </c:plotArea>
    <c:legend>
      <c:legendPos val="r"/>
      <c:layout>
        <c:manualLayout>
          <c:xMode val="edge"/>
          <c:yMode val="edge"/>
          <c:x val="0.52840498547307257"/>
          <c:y val="0.21810210343425382"/>
          <c:w val="0.40189397448313613"/>
          <c:h val="0.706475561522551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Lead</a:t>
            </a:r>
          </a:p>
        </c:rich>
      </c:tx>
      <c:overlay val="0"/>
      <c:spPr>
        <a:noFill/>
        <a:ln>
          <a:noFill/>
        </a:ln>
        <a:effectLst/>
      </c:spPr>
    </c:title>
    <c:autoTitleDeleted val="0"/>
    <c:plotArea>
      <c:layout>
        <c:manualLayout>
          <c:layoutTarget val="inner"/>
          <c:xMode val="edge"/>
          <c:yMode val="edge"/>
          <c:x val="8.1350519727752812E-2"/>
          <c:y val="0.1879142300194932"/>
          <c:w val="0.83044582060694361"/>
          <c:h val="0.61977328265001352"/>
        </c:manualLayout>
      </c:layout>
      <c:scatterChart>
        <c:scatterStyle val="lineMarker"/>
        <c:varyColors val="0"/>
        <c:ser>
          <c:idx val="0"/>
          <c:order val="0"/>
          <c:tx>
            <c:v>M-Kaolinite</c:v>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1.7955818022747157E-2"/>
                  <c:y val="0.2108165645960921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Word]Sheet8'!$A$26:$A$29</c:f>
              <c:numCache>
                <c:formatCode>General</c:formatCode>
                <c:ptCount val="4"/>
                <c:pt idx="0">
                  <c:v>0.61041753296094925</c:v>
                </c:pt>
                <c:pt idx="1">
                  <c:v>0.24404361542195138</c:v>
                </c:pt>
                <c:pt idx="2">
                  <c:v>-4.6879999999999998E-2</c:v>
                </c:pt>
                <c:pt idx="3">
                  <c:v>-0.52543177615535275</c:v>
                </c:pt>
              </c:numCache>
            </c:numRef>
          </c:xVal>
          <c:yVal>
            <c:numRef>
              <c:f>'[Chart in Microsoft Word]Sheet8'!$B$26:$B$29</c:f>
              <c:numCache>
                <c:formatCode>General</c:formatCode>
                <c:ptCount val="4"/>
                <c:pt idx="0">
                  <c:v>21.756799999999998</c:v>
                </c:pt>
                <c:pt idx="1">
                  <c:v>17.447199999999999</c:v>
                </c:pt>
                <c:pt idx="2">
                  <c:v>12.194399999999998</c:v>
                </c:pt>
                <c:pt idx="3">
                  <c:v>9.4086999999999996</c:v>
                </c:pt>
              </c:numCache>
            </c:numRef>
          </c:yVal>
          <c:smooth val="0"/>
          <c:extLst>
            <c:ext xmlns:c16="http://schemas.microsoft.com/office/drawing/2014/chart" uri="{C3380CC4-5D6E-409C-BE32-E72D297353CC}">
              <c16:uniqueId val="{00000001-6416-4823-849A-9DBC6571A671}"/>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0.28005971128608925"/>
                  <c:y val="0.10303769320501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Word]Sheet8'!$C$26:$C$29</c:f>
              <c:numCache>
                <c:formatCode>General</c:formatCode>
                <c:ptCount val="4"/>
                <c:pt idx="0">
                  <c:v>0.51796011266659014</c:v>
                </c:pt>
                <c:pt idx="1">
                  <c:v>9.0754363268464117E-2</c:v>
                </c:pt>
                <c:pt idx="2">
                  <c:v>-0.44926026810783587</c:v>
                </c:pt>
                <c:pt idx="3">
                  <c:v>-1.3878956424868645</c:v>
                </c:pt>
              </c:numCache>
            </c:numRef>
          </c:xVal>
          <c:yVal>
            <c:numRef>
              <c:f>'[Chart in Microsoft Word]Sheet8'!$D$26:$D$29</c:f>
              <c:numCache>
                <c:formatCode>General</c:formatCode>
                <c:ptCount val="4"/>
                <c:pt idx="0">
                  <c:v>22.1904</c:v>
                </c:pt>
                <c:pt idx="1">
                  <c:v>17.809999999999999</c:v>
                </c:pt>
                <c:pt idx="2">
                  <c:v>12.482533333333333</c:v>
                </c:pt>
                <c:pt idx="3">
                  <c:v>9.7504000000000008</c:v>
                </c:pt>
              </c:numCache>
            </c:numRef>
          </c:yVal>
          <c:smooth val="0"/>
          <c:extLst>
            <c:ext xmlns:c16="http://schemas.microsoft.com/office/drawing/2014/chart" uri="{C3380CC4-5D6E-409C-BE32-E72D297353CC}">
              <c16:uniqueId val="{00000003-6416-4823-849A-9DBC6571A671}"/>
            </c:ext>
          </c:extLst>
        </c:ser>
        <c:dLbls>
          <c:showLegendKey val="0"/>
          <c:showVal val="0"/>
          <c:showCatName val="0"/>
          <c:showSerName val="0"/>
          <c:showPercent val="0"/>
          <c:showBubbleSize val="0"/>
        </c:dLbls>
        <c:axId val="191138816"/>
        <c:axId val="191145088"/>
      </c:scatterChart>
      <c:valAx>
        <c:axId val="1911388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145088"/>
        <c:crosses val="autoZero"/>
        <c:crossBetween val="midCat"/>
      </c:valAx>
      <c:valAx>
        <c:axId val="1911450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13881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Copper</a:t>
            </a:r>
          </a:p>
        </c:rich>
      </c:tx>
      <c:overlay val="0"/>
      <c:spPr>
        <a:noFill/>
        <a:ln>
          <a:noFill/>
        </a:ln>
        <a:effectLst/>
      </c:spPr>
    </c:title>
    <c:autoTitleDeleted val="0"/>
    <c:plotArea>
      <c:layout>
        <c:manualLayout>
          <c:layoutTarget val="inner"/>
          <c:xMode val="edge"/>
          <c:yMode val="edge"/>
          <c:x val="7.913940733666755E-2"/>
          <c:y val="0.23119341563786011"/>
          <c:w val="0.85232726703863992"/>
          <c:h val="0.54451319177519875"/>
        </c:manualLayout>
      </c:layout>
      <c:scatterChart>
        <c:scatterStyle val="lineMarker"/>
        <c:varyColors val="0"/>
        <c:ser>
          <c:idx val="0"/>
          <c:order val="0"/>
          <c:tx>
            <c:v>M-Kaolinite</c:v>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4.3333552055992999E-2"/>
                  <c:y val="0.1874464129483814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Word]Sheet8'!$A$38:$A$41</c:f>
              <c:numCache>
                <c:formatCode>General</c:formatCode>
                <c:ptCount val="4"/>
                <c:pt idx="0">
                  <c:v>0.95231403105081103</c:v>
                </c:pt>
                <c:pt idx="1">
                  <c:v>0.64830670608679153</c:v>
                </c:pt>
                <c:pt idx="2">
                  <c:v>0.17151335807735127</c:v>
                </c:pt>
                <c:pt idx="3">
                  <c:v>-0.13079229025002351</c:v>
                </c:pt>
              </c:numCache>
            </c:numRef>
          </c:xVal>
          <c:yVal>
            <c:numRef>
              <c:f>'[Chart in Microsoft Word]Sheet8'!$B$38:$B$41</c:f>
              <c:numCache>
                <c:formatCode>General</c:formatCode>
                <c:ptCount val="4"/>
                <c:pt idx="0">
                  <c:v>19.755466666666667</c:v>
                </c:pt>
                <c:pt idx="1">
                  <c:v>16.1754</c:v>
                </c:pt>
                <c:pt idx="2">
                  <c:v>11.750533333333331</c:v>
                </c:pt>
                <c:pt idx="3">
                  <c:v>9.1226000000000003</c:v>
                </c:pt>
              </c:numCache>
            </c:numRef>
          </c:yVal>
          <c:smooth val="0"/>
          <c:extLst>
            <c:ext xmlns:c16="http://schemas.microsoft.com/office/drawing/2014/chart" uri="{C3380CC4-5D6E-409C-BE32-E72D297353CC}">
              <c16:uniqueId val="{00000001-33CE-49AB-971C-681AE4FBF11E}"/>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0.15126681662022085"/>
                  <c:y val="9.0975141115052838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Word]Sheet8'!$C$38:$C$41</c:f>
              <c:numCache>
                <c:formatCode>General</c:formatCode>
                <c:ptCount val="4"/>
                <c:pt idx="0">
                  <c:v>0.41455698478638248</c:v>
                </c:pt>
                <c:pt idx="1">
                  <c:v>-3.6064955941117441E-3</c:v>
                </c:pt>
                <c:pt idx="2">
                  <c:v>-0.42342543348515715</c:v>
                </c:pt>
                <c:pt idx="3">
                  <c:v>-1.1147416705979933</c:v>
                </c:pt>
              </c:numCache>
            </c:numRef>
          </c:xVal>
          <c:yVal>
            <c:numRef>
              <c:f>'[Chart in Microsoft Word]Sheet8'!$D$38:$D$41</c:f>
              <c:numCache>
                <c:formatCode>General</c:formatCode>
                <c:ptCount val="4"/>
                <c:pt idx="0">
                  <c:v>22.630133333333333</c:v>
                </c:pt>
                <c:pt idx="1">
                  <c:v>18.007200000000001</c:v>
                </c:pt>
                <c:pt idx="2">
                  <c:v>12.460266666666666</c:v>
                </c:pt>
                <c:pt idx="3">
                  <c:v>9.6720000000000006</c:v>
                </c:pt>
              </c:numCache>
            </c:numRef>
          </c:yVal>
          <c:smooth val="0"/>
          <c:extLst>
            <c:ext xmlns:c16="http://schemas.microsoft.com/office/drawing/2014/chart" uri="{C3380CC4-5D6E-409C-BE32-E72D297353CC}">
              <c16:uniqueId val="{00000003-33CE-49AB-971C-681AE4FBF11E}"/>
            </c:ext>
          </c:extLst>
        </c:ser>
        <c:dLbls>
          <c:showLegendKey val="0"/>
          <c:showVal val="0"/>
          <c:showCatName val="0"/>
          <c:showSerName val="0"/>
          <c:showPercent val="0"/>
          <c:showBubbleSize val="0"/>
        </c:dLbls>
        <c:axId val="191165184"/>
        <c:axId val="191167104"/>
      </c:scatterChart>
      <c:valAx>
        <c:axId val="1911651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lgn="l">
                  <a:defRPr sz="1000" b="0" i="0" u="none" strike="noStrike" kern="1200" baseline="0">
                    <a:solidFill>
                      <a:schemeClr val="tx1">
                        <a:lumMod val="65000"/>
                        <a:lumOff val="35000"/>
                      </a:schemeClr>
                    </a:solidFill>
                    <a:latin typeface="+mn-lt"/>
                    <a:ea typeface="+mn-ea"/>
                    <a:cs typeface="+mn-cs"/>
                  </a:defRPr>
                </a:pPr>
                <a:r>
                  <a:rPr lang="en-US"/>
                  <a:t>LnCe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167104"/>
        <c:crosses val="autoZero"/>
        <c:crossBetween val="midCat"/>
      </c:valAx>
      <c:valAx>
        <c:axId val="1911671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16518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Cadmium</a:t>
            </a:r>
          </a:p>
        </c:rich>
      </c:tx>
      <c:overlay val="0"/>
      <c:spPr>
        <a:noFill/>
        <a:ln>
          <a:noFill/>
        </a:ln>
        <a:effectLst/>
      </c:spPr>
    </c:title>
    <c:autoTitleDeleted val="0"/>
    <c:plotArea>
      <c:layout>
        <c:manualLayout>
          <c:layoutTarget val="inner"/>
          <c:xMode val="edge"/>
          <c:yMode val="edge"/>
          <c:x val="7.7008347922949555E-2"/>
          <c:y val="0.22651589510807807"/>
          <c:w val="0.56412177438216249"/>
          <c:h val="0.47905577979223185"/>
        </c:manualLayout>
      </c:layout>
      <c:scatterChart>
        <c:scatterStyle val="lineMarker"/>
        <c:varyColors val="0"/>
        <c:ser>
          <c:idx val="0"/>
          <c:order val="0"/>
          <c:tx>
            <c:v>M-Kaolinite</c:v>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1.4298775153105861E-2"/>
                  <c:y val="-5.5960192475940529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Word]Sheet8'!$A$49:$A$52</c:f>
              <c:numCache>
                <c:formatCode>General</c:formatCode>
                <c:ptCount val="4"/>
                <c:pt idx="0">
                  <c:v>2.016608232508267</c:v>
                </c:pt>
                <c:pt idx="1">
                  <c:v>1.8704474134700457</c:v>
                </c:pt>
                <c:pt idx="2">
                  <c:v>1.6419051025716018</c:v>
                </c:pt>
                <c:pt idx="3">
                  <c:v>1.4272203502325205</c:v>
                </c:pt>
              </c:numCache>
            </c:numRef>
          </c:xVal>
          <c:yVal>
            <c:numRef>
              <c:f>'[Chart in Microsoft Word]Sheet8'!$B$49:$B$52</c:f>
              <c:numCache>
                <c:formatCode>General</c:formatCode>
                <c:ptCount val="4"/>
                <c:pt idx="0">
                  <c:v>6.6325333333333321</c:v>
                </c:pt>
                <c:pt idx="1">
                  <c:v>7.0175999999999998</c:v>
                </c:pt>
                <c:pt idx="2">
                  <c:v>6.4466666666666663</c:v>
                </c:pt>
                <c:pt idx="3">
                  <c:v>5.8329000000000004</c:v>
                </c:pt>
              </c:numCache>
            </c:numRef>
          </c:yVal>
          <c:smooth val="0"/>
          <c:extLst>
            <c:ext xmlns:c16="http://schemas.microsoft.com/office/drawing/2014/chart" uri="{C3380CC4-5D6E-409C-BE32-E72D297353CC}">
              <c16:uniqueId val="{00000001-B2EA-44DF-837E-A8DED0E1C24A}"/>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0.12103412073490814"/>
                  <c:y val="0.1003156897054534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Word]Sheet8'!$C$49:$C$52</c:f>
              <c:numCache>
                <c:formatCode>General</c:formatCode>
                <c:ptCount val="4"/>
                <c:pt idx="0">
                  <c:v>7.4720148387010564E-3</c:v>
                </c:pt>
                <c:pt idx="1">
                  <c:v>-0.26110505760132852</c:v>
                </c:pt>
                <c:pt idx="2">
                  <c:v>-1.1631508098056809</c:v>
                </c:pt>
                <c:pt idx="3">
                  <c:v>-2.1982250776698029</c:v>
                </c:pt>
              </c:numCache>
            </c:numRef>
          </c:xVal>
          <c:yVal>
            <c:numRef>
              <c:f>'[Chart in Microsoft Word]Sheet8'!$D$49:$D$52</c:f>
              <c:numCache>
                <c:formatCode>General</c:formatCode>
                <c:ptCount val="4"/>
                <c:pt idx="0">
                  <c:v>23.979999999999997</c:v>
                </c:pt>
                <c:pt idx="1">
                  <c:v>18.459600000000002</c:v>
                </c:pt>
                <c:pt idx="2">
                  <c:v>12.916666666666666</c:v>
                </c:pt>
                <c:pt idx="3">
                  <c:v>9.8889999999999993</c:v>
                </c:pt>
              </c:numCache>
            </c:numRef>
          </c:yVal>
          <c:smooth val="0"/>
          <c:extLst>
            <c:ext xmlns:c16="http://schemas.microsoft.com/office/drawing/2014/chart" uri="{C3380CC4-5D6E-409C-BE32-E72D297353CC}">
              <c16:uniqueId val="{00000003-B2EA-44DF-837E-A8DED0E1C24A}"/>
            </c:ext>
          </c:extLst>
        </c:ser>
        <c:dLbls>
          <c:showLegendKey val="0"/>
          <c:showVal val="0"/>
          <c:showCatName val="0"/>
          <c:showSerName val="0"/>
          <c:showPercent val="0"/>
          <c:showBubbleSize val="0"/>
        </c:dLbls>
        <c:axId val="191432960"/>
        <c:axId val="191447424"/>
      </c:scatterChart>
      <c:valAx>
        <c:axId val="1914329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447424"/>
        <c:crosses val="autoZero"/>
        <c:crossBetween val="midCat"/>
      </c:valAx>
      <c:valAx>
        <c:axId val="1914474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432960"/>
        <c:crosses val="autoZero"/>
        <c:crossBetween val="midCat"/>
      </c:valAx>
      <c:spPr>
        <a:noFill/>
        <a:ln>
          <a:noFill/>
        </a:ln>
        <a:effectLst/>
      </c:spPr>
    </c:plotArea>
    <c:legend>
      <c:legendPos val="r"/>
      <c:layout>
        <c:manualLayout>
          <c:xMode val="edge"/>
          <c:yMode val="edge"/>
          <c:x val="0.63428198331644181"/>
          <c:y val="0.10400913121153973"/>
          <c:w val="0.35419427769548611"/>
          <c:h val="0.853326562649979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WBl17</b:Tag>
    <b:SourceType>JournalArticle</b:SourceType>
    <b:Guid>{F5C0CC16-8F26-4996-9D67-F81DE22F6705}</b:Guid>
    <b:Author>
      <b:Author>
        <b:NameList>
          <b:Person>
            <b:Last>Bleam</b:Last>
            <b:First>W.</b:First>
          </b:Person>
        </b:NameList>
      </b:Author>
    </b:Author>
    <b:Title>Surface Chemistry and Adsorption</b:Title>
    <b:JournalName>Soil and Environmental Chemistry (Second Edition)</b:JournalName>
    <b:Year>2017</b:Year>
    <b:Pages>385-443</b:Pages>
    <b:RefOrder>8</b:RefOrder>
  </b:Source>
  <b:Source>
    <b:Tag>RAN17</b:Tag>
    <b:SourceType>BookSection</b:SourceType>
    <b:Guid>{687D6E4E-16D5-408D-AC2F-20B2A73C6FE6}</b:Guid>
    <b:Title>Mechanism of Adsorption on Nano materials</b:Title>
    <b:Year>2017</b:Year>
    <b:Pages>90-111</b:Pages>
    <b:Author>
      <b:Author>
        <b:NameList>
          <b:Person>
            <b:Last>Bushra</b:Last>
            <b:First>Rani</b:First>
          </b:Person>
        </b:NameList>
      </b:Author>
      <b:BookAuthor>
        <b:NameList>
          <b:Person>
            <b:Last>Rani Bushra</b:Last>
            <b:First>Anees</b:First>
            <b:Middle>Ahmeda And Mohammad Shahadat</b:Middle>
          </b:Person>
        </b:NameList>
      </b:BookAuthor>
    </b:Author>
    <b:BookTitle>Detection Science Serie No9</b:BookTitle>
    <b:Publisher>The royal society of Chemistry</b:Publisher>
    <b:RefOrder>9</b:RefOrder>
  </b:Source>
</b:Sources>
</file>

<file path=customXml/itemProps1.xml><?xml version="1.0" encoding="utf-8"?>
<ds:datastoreItem xmlns:ds="http://schemas.openxmlformats.org/officeDocument/2006/customXml" ds:itemID="{C3CE12C1-81C7-43AC-A63B-D4FF5A8FE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3723</Words>
  <Characters>21224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makani</dc:creator>
  <cp:lastModifiedBy>Editor-1183</cp:lastModifiedBy>
  <cp:revision>4</cp:revision>
  <dcterms:created xsi:type="dcterms:W3CDTF">2026-04-09T08:51:00Z</dcterms:created>
  <dcterms:modified xsi:type="dcterms:W3CDTF">2026-04-10T09:41:00Z</dcterms:modified>
</cp:coreProperties>
</file>