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27DFA" w14:textId="6B91F4AC" w:rsidR="00F82CFE" w:rsidRPr="00A07114" w:rsidRDefault="00F82CFE" w:rsidP="00453F7D">
      <w:pPr>
        <w:spacing w:line="480" w:lineRule="auto"/>
        <w:jc w:val="center"/>
        <w:rPr>
          <w:rFonts w:ascii="Times New Roman" w:hAnsi="Times New Roman" w:cs="Times New Roman"/>
          <w:b/>
          <w:bCs/>
          <w:sz w:val="30"/>
          <w:szCs w:val="30"/>
        </w:rPr>
      </w:pPr>
      <w:r w:rsidRPr="00A07114">
        <w:rPr>
          <w:rFonts w:ascii="Times New Roman" w:hAnsi="Times New Roman" w:cs="Times New Roman"/>
          <w:b/>
          <w:bCs/>
          <w:sz w:val="30"/>
          <w:szCs w:val="30"/>
        </w:rPr>
        <w:t>Biological spectrum and floristic composition of wetland vegetation in</w:t>
      </w:r>
      <w:r w:rsidR="00A07114" w:rsidRPr="00A07114">
        <w:rPr>
          <w:rFonts w:ascii="Times New Roman" w:hAnsi="Times New Roman" w:cs="Times New Roman"/>
          <w:b/>
          <w:bCs/>
          <w:sz w:val="30"/>
          <w:szCs w:val="30"/>
        </w:rPr>
        <w:t xml:space="preserve"> </w:t>
      </w:r>
      <w:r w:rsidRPr="00A07114">
        <w:rPr>
          <w:rFonts w:ascii="Times New Roman" w:hAnsi="Times New Roman" w:cs="Times New Roman"/>
          <w:b/>
          <w:bCs/>
          <w:sz w:val="30"/>
          <w:szCs w:val="30"/>
        </w:rPr>
        <w:t>Aravalli district, Gujarat</w:t>
      </w:r>
      <w:r w:rsidR="00B85BD3">
        <w:rPr>
          <w:rFonts w:ascii="Times New Roman" w:hAnsi="Times New Roman" w:cs="Times New Roman"/>
          <w:b/>
          <w:bCs/>
          <w:sz w:val="30"/>
          <w:szCs w:val="30"/>
        </w:rPr>
        <w:t>, India</w:t>
      </w:r>
    </w:p>
    <w:p w14:paraId="6D55610A" w14:textId="555097B2" w:rsidR="0073285B" w:rsidRDefault="0073285B" w:rsidP="00342949">
      <w:pPr>
        <w:jc w:val="center"/>
        <w:rPr>
          <w:rFonts w:ascii="Times New Roman" w:hAnsi="Times New Roman" w:cs="Times New Roman"/>
          <w:sz w:val="24"/>
          <w:szCs w:val="24"/>
        </w:rPr>
      </w:pPr>
    </w:p>
    <w:p w14:paraId="0FD875D0" w14:textId="77777777" w:rsidR="00864296" w:rsidRDefault="00864296" w:rsidP="00342949">
      <w:pPr>
        <w:jc w:val="center"/>
        <w:rPr>
          <w:rFonts w:ascii="Times New Roman" w:hAnsi="Times New Roman" w:cs="Times New Roman"/>
          <w:sz w:val="24"/>
          <w:szCs w:val="24"/>
        </w:rPr>
      </w:pPr>
    </w:p>
    <w:p w14:paraId="57396E73" w14:textId="77777777" w:rsidR="00B85BD3" w:rsidRDefault="0073285B" w:rsidP="0073285B">
      <w:pPr>
        <w:jc w:val="both"/>
        <w:rPr>
          <w:rFonts w:ascii="Times New Roman" w:hAnsi="Times New Roman" w:cs="Times New Roman"/>
          <w:sz w:val="24"/>
          <w:szCs w:val="24"/>
        </w:rPr>
      </w:pPr>
      <w:r>
        <w:rPr>
          <w:rFonts w:ascii="Times New Roman" w:hAnsi="Times New Roman" w:cs="Times New Roman"/>
          <w:sz w:val="24"/>
          <w:szCs w:val="24"/>
        </w:rPr>
        <w:t>ABSTRACT:</w:t>
      </w:r>
    </w:p>
    <w:p w14:paraId="516DA37A" w14:textId="514F1AE7" w:rsidR="0073285B" w:rsidRDefault="0073285B" w:rsidP="0073285B">
      <w:pPr>
        <w:jc w:val="both"/>
      </w:pPr>
      <w:r w:rsidRPr="00F67C30">
        <w:rPr>
          <w:rFonts w:ascii="Times New Roman" w:hAnsi="Times New Roman" w:cs="Times New Roman"/>
          <w:sz w:val="24"/>
          <w:szCs w:val="24"/>
        </w:rPr>
        <w:t xml:space="preserve">Wetlands serve as ecological hotspots that sustain a high degree of biodiversity, particularly in regions where climatic and edaphic conditions vary considerably. The present study aims to document the floristic composition and determine the biological spectrum of wetland vegetation in the Aravalli District, Gujarat. </w:t>
      </w:r>
      <w:r w:rsidR="00F67C30" w:rsidRPr="00F67C30">
        <w:rPr>
          <w:rFonts w:ascii="Times New Roman" w:hAnsi="Times New Roman" w:cs="Times New Roman"/>
          <w:sz w:val="24"/>
          <w:szCs w:val="24"/>
        </w:rPr>
        <w:t>A total of 450 lentic wetlands covering 3534.34 ha were identified, out of which 12 representative wetlands (350.75 ha) were selected using stratified sampling across six talukas. Additionally, three perennial rivers—</w:t>
      </w:r>
      <w:proofErr w:type="spellStart"/>
      <w:r w:rsidR="00F67C30" w:rsidRPr="00F67C30">
        <w:rPr>
          <w:rFonts w:ascii="Times New Roman" w:hAnsi="Times New Roman" w:cs="Times New Roman"/>
          <w:sz w:val="24"/>
          <w:szCs w:val="24"/>
        </w:rPr>
        <w:t>Vatrak</w:t>
      </w:r>
      <w:proofErr w:type="spellEnd"/>
      <w:r w:rsidR="00F67C30" w:rsidRPr="00F67C30">
        <w:rPr>
          <w:rFonts w:ascii="Times New Roman" w:hAnsi="Times New Roman" w:cs="Times New Roman"/>
          <w:sz w:val="24"/>
          <w:szCs w:val="24"/>
        </w:rPr>
        <w:t xml:space="preserve">, </w:t>
      </w:r>
      <w:proofErr w:type="spellStart"/>
      <w:r w:rsidR="00F67C30" w:rsidRPr="00F67C30">
        <w:rPr>
          <w:rFonts w:ascii="Times New Roman" w:hAnsi="Times New Roman" w:cs="Times New Roman"/>
          <w:sz w:val="24"/>
          <w:szCs w:val="24"/>
        </w:rPr>
        <w:t>Mazum</w:t>
      </w:r>
      <w:proofErr w:type="spellEnd"/>
      <w:r w:rsidR="00F67C30" w:rsidRPr="00F67C30">
        <w:rPr>
          <w:rFonts w:ascii="Times New Roman" w:hAnsi="Times New Roman" w:cs="Times New Roman"/>
          <w:sz w:val="24"/>
          <w:szCs w:val="24"/>
        </w:rPr>
        <w:t xml:space="preserve">, and </w:t>
      </w:r>
      <w:proofErr w:type="spellStart"/>
      <w:r w:rsidR="00F67C30" w:rsidRPr="00F67C30">
        <w:rPr>
          <w:rFonts w:ascii="Times New Roman" w:hAnsi="Times New Roman" w:cs="Times New Roman"/>
          <w:sz w:val="24"/>
          <w:szCs w:val="24"/>
        </w:rPr>
        <w:t>Meshwo</w:t>
      </w:r>
      <w:proofErr w:type="spellEnd"/>
      <w:r w:rsidR="00F67C30" w:rsidRPr="00F67C30">
        <w:rPr>
          <w:rFonts w:ascii="Times New Roman" w:hAnsi="Times New Roman" w:cs="Times New Roman"/>
          <w:sz w:val="24"/>
          <w:szCs w:val="24"/>
        </w:rPr>
        <w:t xml:space="preserve">—were chosen as riparian study sites due to their continuous water flow and ecological significance. Floristic surveys were carried out over three consecutive years (2020–2023) across monsoon, winter, and summer seasons to capture seasonal variations in plant diversity. </w:t>
      </w:r>
      <w:r w:rsidR="005B10BB">
        <w:rPr>
          <w:rFonts w:ascii="Times New Roman" w:hAnsi="Times New Roman" w:cs="Times New Roman"/>
          <w:sz w:val="24"/>
          <w:szCs w:val="24"/>
        </w:rPr>
        <w:t xml:space="preserve"> </w:t>
      </w:r>
      <w:r w:rsidR="005B10BB" w:rsidRPr="005B10BB">
        <w:rPr>
          <w:rFonts w:ascii="Times New Roman" w:hAnsi="Times New Roman" w:cs="Times New Roman"/>
          <w:sz w:val="24"/>
          <w:szCs w:val="24"/>
        </w:rPr>
        <w:t>The present study documented a total of 328 plant species belonging to 232 genera and 80 families from the wetlands of Aravalli District, Gujarat. Dicotyledons dominated the flora with 80.48% of species, followed by monocotyledons (18.60%) and pteridophytes (1%).</w:t>
      </w:r>
      <w:r w:rsidR="005B10BB">
        <w:rPr>
          <w:rFonts w:ascii="Times New Roman" w:hAnsi="Times New Roman" w:cs="Times New Roman"/>
          <w:sz w:val="24"/>
          <w:szCs w:val="24"/>
        </w:rPr>
        <w:t xml:space="preserve"> </w:t>
      </w:r>
      <w:r w:rsidR="005B10BB" w:rsidRPr="005B10BB">
        <w:rPr>
          <w:rFonts w:ascii="Times New Roman" w:hAnsi="Times New Roman" w:cs="Times New Roman"/>
          <w:sz w:val="24"/>
          <w:szCs w:val="24"/>
        </w:rPr>
        <w:t xml:space="preserve">Genus-level analysis revealed </w:t>
      </w:r>
      <w:r w:rsidR="005B10BB" w:rsidRPr="005B10BB">
        <w:rPr>
          <w:rFonts w:ascii="Times New Roman" w:hAnsi="Times New Roman" w:cs="Times New Roman"/>
          <w:i/>
          <w:iCs/>
          <w:sz w:val="24"/>
          <w:szCs w:val="24"/>
        </w:rPr>
        <w:t>Cyperus</w:t>
      </w:r>
      <w:r w:rsidR="005B10BB" w:rsidRPr="005B10BB">
        <w:rPr>
          <w:rFonts w:ascii="Times New Roman" w:hAnsi="Times New Roman" w:cs="Times New Roman"/>
          <w:sz w:val="24"/>
          <w:szCs w:val="24"/>
        </w:rPr>
        <w:t xml:space="preserve"> as the most species-rich genus, followed by </w:t>
      </w:r>
      <w:r w:rsidR="005B10BB" w:rsidRPr="005B10BB">
        <w:rPr>
          <w:rFonts w:ascii="Times New Roman" w:hAnsi="Times New Roman" w:cs="Times New Roman"/>
          <w:i/>
          <w:iCs/>
          <w:sz w:val="24"/>
          <w:szCs w:val="24"/>
        </w:rPr>
        <w:t>Ipomoea</w:t>
      </w:r>
      <w:r w:rsidR="005B10BB" w:rsidRPr="005B10BB">
        <w:rPr>
          <w:rFonts w:ascii="Times New Roman" w:hAnsi="Times New Roman" w:cs="Times New Roman"/>
          <w:sz w:val="24"/>
          <w:szCs w:val="24"/>
        </w:rPr>
        <w:t xml:space="preserve">, </w:t>
      </w:r>
      <w:r w:rsidR="005B10BB" w:rsidRPr="005B10BB">
        <w:rPr>
          <w:rFonts w:ascii="Times New Roman" w:hAnsi="Times New Roman" w:cs="Times New Roman"/>
          <w:i/>
          <w:iCs/>
          <w:sz w:val="24"/>
          <w:szCs w:val="24"/>
        </w:rPr>
        <w:t>Euphorbia</w:t>
      </w:r>
      <w:r w:rsidR="005B10BB" w:rsidRPr="005B10BB">
        <w:rPr>
          <w:rFonts w:ascii="Times New Roman" w:hAnsi="Times New Roman" w:cs="Times New Roman"/>
          <w:sz w:val="24"/>
          <w:szCs w:val="24"/>
        </w:rPr>
        <w:t xml:space="preserve">, </w:t>
      </w:r>
      <w:r w:rsidR="005B10BB" w:rsidRPr="005B10BB">
        <w:rPr>
          <w:rFonts w:ascii="Times New Roman" w:hAnsi="Times New Roman" w:cs="Times New Roman"/>
          <w:i/>
          <w:iCs/>
          <w:sz w:val="24"/>
          <w:szCs w:val="24"/>
        </w:rPr>
        <w:t>Ficus</w:t>
      </w:r>
      <w:r w:rsidR="005B10BB" w:rsidRPr="005B10BB">
        <w:rPr>
          <w:rFonts w:ascii="Times New Roman" w:hAnsi="Times New Roman" w:cs="Times New Roman"/>
          <w:sz w:val="24"/>
          <w:szCs w:val="24"/>
        </w:rPr>
        <w:t xml:space="preserve">, </w:t>
      </w:r>
      <w:r w:rsidR="005B10BB" w:rsidRPr="005B10BB">
        <w:rPr>
          <w:rFonts w:ascii="Times New Roman" w:hAnsi="Times New Roman" w:cs="Times New Roman"/>
          <w:i/>
          <w:iCs/>
          <w:sz w:val="24"/>
          <w:szCs w:val="24"/>
        </w:rPr>
        <w:t>Indigofera</w:t>
      </w:r>
      <w:r w:rsidR="005B10BB" w:rsidRPr="005B10BB">
        <w:rPr>
          <w:rFonts w:ascii="Times New Roman" w:hAnsi="Times New Roman" w:cs="Times New Roman"/>
          <w:sz w:val="24"/>
          <w:szCs w:val="24"/>
        </w:rPr>
        <w:t xml:space="preserve">, and </w:t>
      </w:r>
      <w:r w:rsidR="005B10BB" w:rsidRPr="005B10BB">
        <w:rPr>
          <w:rFonts w:ascii="Times New Roman" w:hAnsi="Times New Roman" w:cs="Times New Roman"/>
          <w:i/>
          <w:iCs/>
          <w:sz w:val="24"/>
          <w:szCs w:val="24"/>
        </w:rPr>
        <w:t>Senna</w:t>
      </w:r>
      <w:r w:rsidR="005B10BB" w:rsidRPr="005B10BB">
        <w:rPr>
          <w:rFonts w:ascii="Times New Roman" w:hAnsi="Times New Roman" w:cs="Times New Roman"/>
          <w:sz w:val="24"/>
          <w:szCs w:val="24"/>
        </w:rPr>
        <w:t xml:space="preserve">. </w:t>
      </w:r>
      <w:proofErr w:type="spellStart"/>
      <w:r w:rsidR="005B10BB" w:rsidRPr="005B10BB">
        <w:rPr>
          <w:rFonts w:ascii="Times New Roman" w:hAnsi="Times New Roman" w:cs="Times New Roman"/>
          <w:i/>
          <w:iCs/>
          <w:sz w:val="24"/>
          <w:szCs w:val="24"/>
        </w:rPr>
        <w:t>Tecomella</w:t>
      </w:r>
      <w:proofErr w:type="spellEnd"/>
      <w:r w:rsidR="005B10BB" w:rsidRPr="005B10BB">
        <w:rPr>
          <w:rFonts w:ascii="Times New Roman" w:hAnsi="Times New Roman" w:cs="Times New Roman"/>
          <w:i/>
          <w:iCs/>
          <w:sz w:val="24"/>
          <w:szCs w:val="24"/>
        </w:rPr>
        <w:t xml:space="preserve"> </w:t>
      </w:r>
      <w:proofErr w:type="spellStart"/>
      <w:r w:rsidR="005B10BB" w:rsidRPr="005B10BB">
        <w:rPr>
          <w:rFonts w:ascii="Times New Roman" w:hAnsi="Times New Roman" w:cs="Times New Roman"/>
          <w:i/>
          <w:iCs/>
          <w:sz w:val="24"/>
          <w:szCs w:val="24"/>
        </w:rPr>
        <w:t>undulata</w:t>
      </w:r>
      <w:proofErr w:type="spellEnd"/>
      <w:r w:rsidR="005B10BB" w:rsidRPr="005B10BB">
        <w:rPr>
          <w:rFonts w:ascii="Times New Roman" w:hAnsi="Times New Roman" w:cs="Times New Roman"/>
          <w:sz w:val="24"/>
          <w:szCs w:val="24"/>
        </w:rPr>
        <w:t xml:space="preserve"> was identified as the </w:t>
      </w:r>
      <w:r w:rsidR="005B10BB" w:rsidRPr="00977E70">
        <w:rPr>
          <w:rFonts w:ascii="Times New Roman" w:hAnsi="Times New Roman" w:cs="Times New Roman"/>
          <w:sz w:val="24"/>
          <w:szCs w:val="24"/>
          <w:highlight w:val="yellow"/>
        </w:rPr>
        <w:t xml:space="preserve">only </w:t>
      </w:r>
      <w:r w:rsidR="00977E70" w:rsidRPr="00977E70">
        <w:rPr>
          <w:rFonts w:ascii="Times New Roman" w:hAnsi="Times New Roman" w:cs="Times New Roman"/>
          <w:sz w:val="24"/>
          <w:szCs w:val="24"/>
          <w:highlight w:val="yellow"/>
        </w:rPr>
        <w:t>locally and globally</w:t>
      </w:r>
      <w:r w:rsidR="00977E70">
        <w:rPr>
          <w:rFonts w:ascii="Times New Roman" w:hAnsi="Times New Roman" w:cs="Times New Roman"/>
          <w:sz w:val="24"/>
          <w:szCs w:val="24"/>
        </w:rPr>
        <w:t xml:space="preserve"> </w:t>
      </w:r>
      <w:r w:rsidR="005B10BB" w:rsidRPr="005B10BB">
        <w:rPr>
          <w:rFonts w:ascii="Times New Roman" w:hAnsi="Times New Roman" w:cs="Times New Roman"/>
          <w:sz w:val="24"/>
          <w:szCs w:val="24"/>
        </w:rPr>
        <w:t xml:space="preserve">endangered species recorded in the study area. These findings highlight the rich phytodiversity and ecological significance of wetlands in </w:t>
      </w:r>
      <w:r w:rsidR="005B10BB">
        <w:rPr>
          <w:rFonts w:ascii="Times New Roman" w:hAnsi="Times New Roman" w:cs="Times New Roman"/>
          <w:sz w:val="24"/>
          <w:szCs w:val="24"/>
        </w:rPr>
        <w:t xml:space="preserve">the </w:t>
      </w:r>
      <w:r w:rsidR="005B10BB" w:rsidRPr="005B10BB">
        <w:rPr>
          <w:rFonts w:ascii="Times New Roman" w:hAnsi="Times New Roman" w:cs="Times New Roman"/>
          <w:sz w:val="24"/>
          <w:szCs w:val="24"/>
        </w:rPr>
        <w:t>Aravalli District and provide essential insights for biodiversity conservation and management.</w:t>
      </w:r>
      <w:r w:rsidR="005B10BB">
        <w:rPr>
          <w:rFonts w:ascii="Times New Roman" w:hAnsi="Times New Roman" w:cs="Times New Roman"/>
          <w:sz w:val="24"/>
          <w:szCs w:val="24"/>
        </w:rPr>
        <w:t xml:space="preserve"> </w:t>
      </w:r>
      <w:r w:rsidR="00F67C30" w:rsidRPr="00F67C30">
        <w:rPr>
          <w:rFonts w:ascii="Times New Roman" w:hAnsi="Times New Roman" w:cs="Times New Roman"/>
          <w:sz w:val="24"/>
          <w:szCs w:val="24"/>
        </w:rPr>
        <w:t>This study establishes a baseline inventory of wetland phytodiversity in Aravalli District, Gujarat, revealing the dominance of dicotyledons and herbaceous species, consistent with regional wetland vegetation patterns.</w:t>
      </w:r>
      <w:r w:rsidR="00F67C30">
        <w:rPr>
          <w:rFonts w:ascii="Times New Roman" w:hAnsi="Times New Roman" w:cs="Times New Roman"/>
          <w:sz w:val="24"/>
          <w:szCs w:val="24"/>
        </w:rPr>
        <w:t xml:space="preserve"> </w:t>
      </w:r>
      <w:r w:rsidR="00F67C30" w:rsidRPr="00F67C30">
        <w:rPr>
          <w:rFonts w:ascii="Times New Roman" w:hAnsi="Times New Roman" w:cs="Times New Roman"/>
          <w:sz w:val="24"/>
          <w:szCs w:val="24"/>
        </w:rPr>
        <w:t xml:space="preserve">The findings </w:t>
      </w:r>
      <w:r w:rsidR="00F67C30">
        <w:rPr>
          <w:rFonts w:ascii="Times New Roman" w:hAnsi="Times New Roman" w:cs="Times New Roman"/>
          <w:sz w:val="24"/>
          <w:szCs w:val="24"/>
        </w:rPr>
        <w:t>emphasise</w:t>
      </w:r>
      <w:r w:rsidR="00F67C30" w:rsidRPr="00F67C30">
        <w:rPr>
          <w:rFonts w:ascii="Times New Roman" w:hAnsi="Times New Roman" w:cs="Times New Roman"/>
          <w:sz w:val="24"/>
          <w:szCs w:val="24"/>
        </w:rPr>
        <w:t xml:space="preserve"> the ecological significance of wetlands in providing essential ecosystem services such as water storage, nutrient cycling, and habitat support for wildlife, including migratory birds. Given the proximity of these wetlands to important biodiversity regions and Ramsar landscapes, the study underscores the necessity for continuous ecological monitoring and habitat restoration. Overall, the generated dataset provides a crucial foundation for long-term conservation planning and sustainable management of wetland ecosystems in the Aravalli region</w:t>
      </w:r>
      <w:r w:rsidR="00F67C30">
        <w:t>.</w:t>
      </w:r>
    </w:p>
    <w:p w14:paraId="2C86B6D5" w14:textId="77777777" w:rsidR="005B10BB" w:rsidRDefault="005B10BB" w:rsidP="0073285B">
      <w:pPr>
        <w:jc w:val="both"/>
      </w:pPr>
    </w:p>
    <w:p w14:paraId="4EC3262D" w14:textId="4EF53D9E" w:rsidR="005B10BB" w:rsidRPr="00977E70" w:rsidRDefault="005B10BB" w:rsidP="00977E70">
      <w:pPr>
        <w:jc w:val="both"/>
        <w:rPr>
          <w:rFonts w:ascii="Times New Roman" w:hAnsi="Times New Roman" w:cs="Times New Roman"/>
          <w:sz w:val="24"/>
          <w:szCs w:val="24"/>
        </w:rPr>
      </w:pPr>
      <w:r w:rsidRPr="00977E70">
        <w:rPr>
          <w:rFonts w:ascii="Times New Roman" w:hAnsi="Times New Roman" w:cs="Times New Roman"/>
          <w:sz w:val="24"/>
          <w:szCs w:val="24"/>
        </w:rPr>
        <w:t xml:space="preserve">Keywords: </w:t>
      </w:r>
      <w:r w:rsidRPr="00977E70">
        <w:rPr>
          <w:rFonts w:ascii="Times New Roman" w:hAnsi="Times New Roman" w:cs="Times New Roman"/>
          <w:i/>
          <w:iCs/>
          <w:sz w:val="24"/>
          <w:szCs w:val="24"/>
        </w:rPr>
        <w:t xml:space="preserve">Wetlands, Floristic composition, Biological spectrum, </w:t>
      </w:r>
      <w:r w:rsidRPr="00977E70">
        <w:rPr>
          <w:rFonts w:ascii="Times New Roman" w:hAnsi="Times New Roman" w:cs="Times New Roman"/>
          <w:i/>
          <w:iCs/>
          <w:sz w:val="24"/>
          <w:szCs w:val="24"/>
          <w:highlight w:val="yellow"/>
        </w:rPr>
        <w:t xml:space="preserve">Biodiversity, </w:t>
      </w:r>
      <w:r w:rsidR="00977E70" w:rsidRPr="00977E70">
        <w:rPr>
          <w:rFonts w:ascii="Times New Roman" w:hAnsi="Times New Roman" w:cs="Times New Roman"/>
          <w:i/>
          <w:iCs/>
          <w:sz w:val="24"/>
          <w:szCs w:val="24"/>
          <w:highlight w:val="yellow"/>
        </w:rPr>
        <w:t>Biodiversity conservation, Plant ecology, Habitat assessment, Phytogeography</w:t>
      </w:r>
    </w:p>
    <w:p w14:paraId="57FE679F" w14:textId="7E2C607C" w:rsidR="00342949" w:rsidRDefault="00342949" w:rsidP="0073285B">
      <w:pPr>
        <w:jc w:val="both"/>
        <w:rPr>
          <w:rFonts w:ascii="Times New Roman" w:hAnsi="Times New Roman" w:cs="Times New Roman"/>
          <w:sz w:val="24"/>
          <w:szCs w:val="24"/>
        </w:rPr>
      </w:pPr>
      <w:r>
        <w:rPr>
          <w:rFonts w:ascii="Times New Roman" w:hAnsi="Times New Roman" w:cs="Times New Roman"/>
          <w:sz w:val="24"/>
          <w:szCs w:val="24"/>
        </w:rPr>
        <w:t xml:space="preserve"> </w:t>
      </w:r>
    </w:p>
    <w:p w14:paraId="077E7088" w14:textId="18AFD212" w:rsidR="00864296" w:rsidRDefault="00864296" w:rsidP="0073285B">
      <w:pPr>
        <w:jc w:val="both"/>
        <w:rPr>
          <w:rFonts w:ascii="Times New Roman" w:hAnsi="Times New Roman" w:cs="Times New Roman"/>
          <w:sz w:val="24"/>
          <w:szCs w:val="24"/>
        </w:rPr>
      </w:pPr>
    </w:p>
    <w:p w14:paraId="2C1ACD03" w14:textId="1B37C914" w:rsidR="00864296" w:rsidRDefault="00864296" w:rsidP="0073285B">
      <w:pPr>
        <w:jc w:val="both"/>
        <w:rPr>
          <w:rFonts w:ascii="Times New Roman" w:hAnsi="Times New Roman" w:cs="Times New Roman"/>
          <w:sz w:val="24"/>
          <w:szCs w:val="24"/>
        </w:rPr>
      </w:pPr>
    </w:p>
    <w:p w14:paraId="4629C7B3" w14:textId="77777777" w:rsidR="00864296" w:rsidRDefault="00864296" w:rsidP="0073285B">
      <w:pPr>
        <w:jc w:val="both"/>
        <w:rPr>
          <w:rFonts w:ascii="Times New Roman" w:hAnsi="Times New Roman" w:cs="Times New Roman"/>
          <w:sz w:val="24"/>
          <w:szCs w:val="24"/>
        </w:rPr>
      </w:pPr>
    </w:p>
    <w:p w14:paraId="26DD6FA6" w14:textId="77777777" w:rsidR="00342949" w:rsidRPr="001F13F2" w:rsidRDefault="00342949" w:rsidP="00A07114">
      <w:pPr>
        <w:jc w:val="center"/>
        <w:rPr>
          <w:rFonts w:ascii="Times New Roman" w:hAnsi="Times New Roman" w:cs="Times New Roman"/>
          <w:sz w:val="24"/>
          <w:szCs w:val="24"/>
        </w:rPr>
      </w:pPr>
    </w:p>
    <w:p w14:paraId="16583FBB" w14:textId="29003DDF" w:rsidR="00981C12" w:rsidRPr="00981C12" w:rsidRDefault="00F82CFE" w:rsidP="00453F7D">
      <w:pPr>
        <w:spacing w:line="480" w:lineRule="auto"/>
        <w:jc w:val="both"/>
        <w:rPr>
          <w:rFonts w:ascii="Times New Roman" w:hAnsi="Times New Roman" w:cs="Times New Roman"/>
          <w:b/>
          <w:bCs/>
          <w:sz w:val="24"/>
          <w:szCs w:val="24"/>
        </w:rPr>
      </w:pPr>
      <w:r w:rsidRPr="00981C12">
        <w:rPr>
          <w:rFonts w:ascii="Times New Roman" w:hAnsi="Times New Roman" w:cs="Times New Roman"/>
          <w:b/>
          <w:bCs/>
          <w:sz w:val="24"/>
          <w:szCs w:val="24"/>
        </w:rPr>
        <w:t>INTRODUCTION</w:t>
      </w:r>
    </w:p>
    <w:p w14:paraId="74189894" w14:textId="77777777" w:rsidR="00490088" w:rsidRDefault="00981C12" w:rsidP="00490088">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Wetlands are among the most productive ecosystems on Earth, providing critical ecological services such as water purification, flood regulation, nutrient cycling, and habitat</w:t>
      </w:r>
      <w:bookmarkStart w:id="0" w:name="_GoBack"/>
      <w:bookmarkEnd w:id="0"/>
      <w:r w:rsidRPr="00981C12">
        <w:rPr>
          <w:rFonts w:ascii="Times New Roman" w:hAnsi="Times New Roman" w:cs="Times New Roman"/>
          <w:sz w:val="24"/>
          <w:szCs w:val="24"/>
        </w:rPr>
        <w:t xml:space="preserve"> provision for diverse plant and animal communities (Mitsch &amp; Gosselink, 2015). They serve as ecological hotspots that sustain a high degree of biodiversity, particularly in regions where climatic and </w:t>
      </w:r>
      <w:r w:rsidR="00490088" w:rsidRPr="00490088">
        <w:rPr>
          <w:rFonts w:ascii="Times New Roman" w:hAnsi="Times New Roman" w:cs="Times New Roman"/>
          <w:b/>
          <w:bCs/>
          <w:sz w:val="24"/>
          <w:szCs w:val="24"/>
          <w:highlight w:val="yellow"/>
        </w:rPr>
        <w:t>environmental</w:t>
      </w:r>
      <w:r w:rsidR="00490088" w:rsidRPr="00490088">
        <w:rPr>
          <w:rFonts w:ascii="Times New Roman" w:hAnsi="Times New Roman" w:cs="Times New Roman"/>
          <w:sz w:val="24"/>
          <w:szCs w:val="24"/>
          <w:highlight w:val="yellow"/>
        </w:rPr>
        <w:t xml:space="preserve"> </w:t>
      </w:r>
      <w:r w:rsidRPr="00490088">
        <w:rPr>
          <w:rFonts w:ascii="Times New Roman" w:hAnsi="Times New Roman" w:cs="Times New Roman"/>
          <w:sz w:val="24"/>
          <w:szCs w:val="24"/>
          <w:highlight w:val="yellow"/>
        </w:rPr>
        <w:t>c</w:t>
      </w:r>
      <w:r w:rsidRPr="00981C12">
        <w:rPr>
          <w:rFonts w:ascii="Times New Roman" w:hAnsi="Times New Roman" w:cs="Times New Roman"/>
          <w:sz w:val="24"/>
          <w:szCs w:val="24"/>
        </w:rPr>
        <w:t xml:space="preserve">onditions vary considerably (Zedler &amp; Kercher, 2005). </w:t>
      </w:r>
      <w:r w:rsidR="00490088" w:rsidRPr="00490088">
        <w:rPr>
          <w:rFonts w:ascii="Times New Roman" w:hAnsi="Times New Roman" w:cs="Times New Roman"/>
          <w:sz w:val="24"/>
          <w:szCs w:val="24"/>
        </w:rPr>
        <w:t xml:space="preserve">The structure and composition of wetland vegetation are </w:t>
      </w:r>
      <w:r w:rsidR="00490088" w:rsidRPr="00490088">
        <w:rPr>
          <w:rFonts w:ascii="Times New Roman" w:hAnsi="Times New Roman" w:cs="Times New Roman"/>
          <w:b/>
          <w:bCs/>
          <w:sz w:val="24"/>
          <w:szCs w:val="24"/>
          <w:highlight w:val="yellow"/>
        </w:rPr>
        <w:t>generally understood to be</w:t>
      </w:r>
      <w:r w:rsidR="00490088" w:rsidRPr="00490088">
        <w:rPr>
          <w:rFonts w:ascii="Times New Roman" w:hAnsi="Times New Roman" w:cs="Times New Roman"/>
          <w:sz w:val="24"/>
          <w:szCs w:val="24"/>
          <w:highlight w:val="yellow"/>
        </w:rPr>
        <w:t xml:space="preserve"> shaped</w:t>
      </w:r>
      <w:r w:rsidR="00490088" w:rsidRPr="00490088">
        <w:rPr>
          <w:rFonts w:ascii="Times New Roman" w:hAnsi="Times New Roman" w:cs="Times New Roman"/>
          <w:sz w:val="24"/>
          <w:szCs w:val="24"/>
        </w:rPr>
        <w:t xml:space="preserve"> by complex interactions between hydrology, </w:t>
      </w:r>
      <w:r w:rsidR="00490088" w:rsidRPr="00490088">
        <w:rPr>
          <w:rFonts w:ascii="Times New Roman" w:hAnsi="Times New Roman" w:cs="Times New Roman"/>
          <w:b/>
          <w:bCs/>
          <w:sz w:val="24"/>
          <w:szCs w:val="24"/>
          <w:highlight w:val="yellow"/>
        </w:rPr>
        <w:t>potential</w:t>
      </w:r>
      <w:r w:rsidR="00490088" w:rsidRPr="00490088">
        <w:rPr>
          <w:rFonts w:ascii="Times New Roman" w:hAnsi="Times New Roman" w:cs="Times New Roman"/>
          <w:sz w:val="24"/>
          <w:szCs w:val="24"/>
          <w:highlight w:val="yellow"/>
        </w:rPr>
        <w:t xml:space="preserve"> soil</w:t>
      </w:r>
      <w:r w:rsidR="00490088" w:rsidRPr="00490088">
        <w:rPr>
          <w:rFonts w:ascii="Times New Roman" w:hAnsi="Times New Roman" w:cs="Times New Roman"/>
          <w:sz w:val="24"/>
          <w:szCs w:val="24"/>
        </w:rPr>
        <w:t xml:space="preserve"> properties, and anthropogenic influences, making them sensitive indicators of environmental change (Keddy, 2010).</w:t>
      </w:r>
    </w:p>
    <w:p w14:paraId="372759F2" w14:textId="39CFCDD8" w:rsidR="00981C12" w:rsidRPr="00981C12" w:rsidRDefault="00981C12" w:rsidP="00490088">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Floristic composition studies form the foundation for understanding wetland biodiversity, enabling the assessment of species richness, distribution patterns, and habitat-specific plant associations (Kent, 2012). In addition to species inventories, the analysis of biological spectrum</w:t>
      </w:r>
      <w:r w:rsidR="00F82CFE" w:rsidRPr="00F82CFE">
        <w:rPr>
          <w:rFonts w:ascii="Times New Roman" w:hAnsi="Times New Roman" w:cs="Times New Roman"/>
          <w:sz w:val="24"/>
          <w:szCs w:val="24"/>
        </w:rPr>
        <w:t xml:space="preserve"> </w:t>
      </w:r>
      <w:r w:rsidRPr="00981C12">
        <w:rPr>
          <w:rFonts w:ascii="Times New Roman" w:hAnsi="Times New Roman" w:cs="Times New Roman"/>
          <w:sz w:val="24"/>
          <w:szCs w:val="24"/>
        </w:rPr>
        <w:t xml:space="preserve">a classification of plant life-forms based on </w:t>
      </w:r>
      <w:proofErr w:type="spellStart"/>
      <w:r w:rsidRPr="00981C12">
        <w:rPr>
          <w:rFonts w:ascii="Times New Roman" w:hAnsi="Times New Roman" w:cs="Times New Roman"/>
          <w:sz w:val="24"/>
          <w:szCs w:val="24"/>
        </w:rPr>
        <w:t>Raunkiaer’s</w:t>
      </w:r>
      <w:proofErr w:type="spellEnd"/>
      <w:r w:rsidRPr="00981C12">
        <w:rPr>
          <w:rFonts w:ascii="Times New Roman" w:hAnsi="Times New Roman" w:cs="Times New Roman"/>
          <w:sz w:val="24"/>
          <w:szCs w:val="24"/>
        </w:rPr>
        <w:t xml:space="preserve"> system</w:t>
      </w:r>
      <w:r w:rsidR="00F82CFE">
        <w:rPr>
          <w:rFonts w:ascii="Times New Roman" w:hAnsi="Times New Roman" w:cs="Times New Roman"/>
          <w:sz w:val="24"/>
          <w:szCs w:val="24"/>
        </w:rPr>
        <w:t xml:space="preserve"> </w:t>
      </w:r>
      <w:r w:rsidRPr="00981C12">
        <w:rPr>
          <w:rFonts w:ascii="Times New Roman" w:hAnsi="Times New Roman" w:cs="Times New Roman"/>
          <w:sz w:val="24"/>
          <w:szCs w:val="24"/>
        </w:rPr>
        <w:t>provides insights into the adaptive strategies of vegetation in response to prevailing environmental conditions (</w:t>
      </w:r>
      <w:proofErr w:type="spellStart"/>
      <w:r w:rsidRPr="00981C12">
        <w:rPr>
          <w:rFonts w:ascii="Times New Roman" w:hAnsi="Times New Roman" w:cs="Times New Roman"/>
          <w:sz w:val="24"/>
          <w:szCs w:val="24"/>
        </w:rPr>
        <w:t>Raunkiaer</w:t>
      </w:r>
      <w:proofErr w:type="spellEnd"/>
      <w:r w:rsidRPr="00981C12">
        <w:rPr>
          <w:rFonts w:ascii="Times New Roman" w:hAnsi="Times New Roman" w:cs="Times New Roman"/>
          <w:sz w:val="24"/>
          <w:szCs w:val="24"/>
        </w:rPr>
        <w:t>, 1934). The life-form spectrum not only reflects the ecological character of a region but also allows for comparisons between different habitats and climatic zones (Cain &amp; Castro, 1959).</w:t>
      </w:r>
    </w:p>
    <w:p w14:paraId="7BB2766C" w14:textId="278EA8D1" w:rsidR="00981C12" w:rsidRPr="00981C12" w:rsidRDefault="00981C12" w:rsidP="00453F7D">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The Aravalli District of Gujarat, situated in western India, is characterized by a mosaic of geomorphological features, including hills, valleys, and low-lying floodplains.</w:t>
      </w:r>
      <w:r w:rsidR="00F82CFE">
        <w:rPr>
          <w:rFonts w:ascii="Times New Roman" w:hAnsi="Times New Roman" w:cs="Times New Roman"/>
          <w:sz w:val="24"/>
          <w:szCs w:val="24"/>
        </w:rPr>
        <w:t xml:space="preserve"> </w:t>
      </w:r>
      <w:r w:rsidRPr="00981C12">
        <w:rPr>
          <w:rFonts w:ascii="Times New Roman" w:hAnsi="Times New Roman" w:cs="Times New Roman"/>
          <w:sz w:val="24"/>
          <w:szCs w:val="24"/>
        </w:rPr>
        <w:t xml:space="preserve">Despite its predominantly semi-arid climate, the district supports several natural and man-made wetlands, which act as critical refugia for aquatic and semi-aquatic plant species. However, these wetlands are increasingly threatened by agricultural expansion, unsustainable water extraction, pollution, and climate variability (Prasad </w:t>
      </w:r>
      <w:r w:rsidRPr="00981C12">
        <w:rPr>
          <w:rFonts w:ascii="Times New Roman" w:hAnsi="Times New Roman" w:cs="Times New Roman"/>
          <w:i/>
          <w:iCs/>
          <w:sz w:val="24"/>
          <w:szCs w:val="24"/>
        </w:rPr>
        <w:t>et al.,</w:t>
      </w:r>
      <w:r w:rsidRPr="00981C12">
        <w:rPr>
          <w:rFonts w:ascii="Times New Roman" w:hAnsi="Times New Roman" w:cs="Times New Roman"/>
          <w:sz w:val="24"/>
          <w:szCs w:val="24"/>
        </w:rPr>
        <w:t xml:space="preserve"> 2002). Comprehensive studies integrating floristic inventories with life-form analysis remain scarce for this region, limiting the </w:t>
      </w:r>
      <w:r w:rsidRPr="00981C12">
        <w:rPr>
          <w:rFonts w:ascii="Times New Roman" w:hAnsi="Times New Roman" w:cs="Times New Roman"/>
          <w:sz w:val="24"/>
          <w:szCs w:val="24"/>
        </w:rPr>
        <w:lastRenderedPageBreak/>
        <w:t>understanding of wetland ecosystem structure and function (Bhandari &amp; Mehta, 2020).</w:t>
      </w:r>
      <w:r w:rsidR="00F82CFE" w:rsidRPr="00F82CFE">
        <w:t xml:space="preserve"> </w:t>
      </w:r>
      <w:r w:rsidR="00F82CFE" w:rsidRPr="00F82CFE">
        <w:rPr>
          <w:rFonts w:ascii="Times New Roman" w:hAnsi="Times New Roman" w:cs="Times New Roman"/>
          <w:sz w:val="24"/>
          <w:szCs w:val="24"/>
        </w:rPr>
        <w:t>In Gujarat, wetlands represent a diverse spectrum of ecosystems</w:t>
      </w:r>
      <w:r w:rsidR="00F82CFE">
        <w:rPr>
          <w:rFonts w:ascii="Times New Roman" w:hAnsi="Times New Roman" w:cs="Times New Roman"/>
          <w:sz w:val="24"/>
          <w:szCs w:val="24"/>
        </w:rPr>
        <w:t xml:space="preserve"> </w:t>
      </w:r>
      <w:r w:rsidR="00F82CFE" w:rsidRPr="00F82CFE">
        <w:rPr>
          <w:rFonts w:ascii="Times New Roman" w:hAnsi="Times New Roman" w:cs="Times New Roman"/>
          <w:sz w:val="24"/>
          <w:szCs w:val="24"/>
        </w:rPr>
        <w:t>from freshwater lakes to estuarine and mangrove habitats</w:t>
      </w:r>
      <w:r w:rsidR="00F82CFE">
        <w:rPr>
          <w:rFonts w:ascii="Times New Roman" w:hAnsi="Times New Roman" w:cs="Times New Roman"/>
          <w:sz w:val="24"/>
          <w:szCs w:val="24"/>
        </w:rPr>
        <w:t xml:space="preserve"> </w:t>
      </w:r>
      <w:r w:rsidR="00F82CFE" w:rsidRPr="00F82CFE">
        <w:rPr>
          <w:rFonts w:ascii="Times New Roman" w:hAnsi="Times New Roman" w:cs="Times New Roman"/>
          <w:sz w:val="24"/>
          <w:szCs w:val="24"/>
        </w:rPr>
        <w:t xml:space="preserve">playing pivotal roles in regional biodiversity and ecosystem functioning (Prajapati &amp; Patel, 2025). However, empirical studies focusing on wetland vegetation in semi-arid zones of this region are limited. Notably, Suthar </w:t>
      </w:r>
      <w:r w:rsidR="00F82CFE" w:rsidRPr="00F82CFE">
        <w:rPr>
          <w:rFonts w:ascii="Times New Roman" w:hAnsi="Times New Roman" w:cs="Times New Roman"/>
          <w:i/>
          <w:iCs/>
          <w:sz w:val="24"/>
          <w:szCs w:val="24"/>
        </w:rPr>
        <w:t>et al.</w:t>
      </w:r>
      <w:r w:rsidR="00F82CFE" w:rsidRPr="00F82CFE">
        <w:rPr>
          <w:rFonts w:ascii="Times New Roman" w:hAnsi="Times New Roman" w:cs="Times New Roman"/>
          <w:sz w:val="24"/>
          <w:szCs w:val="24"/>
        </w:rPr>
        <w:t xml:space="preserve"> (2019) compared hydrophytic diversity across three inland wetlands (</w:t>
      </w:r>
      <w:proofErr w:type="spellStart"/>
      <w:r w:rsidR="00F82CFE" w:rsidRPr="00F82CFE">
        <w:rPr>
          <w:rFonts w:ascii="Times New Roman" w:hAnsi="Times New Roman" w:cs="Times New Roman"/>
          <w:sz w:val="24"/>
          <w:szCs w:val="24"/>
        </w:rPr>
        <w:t>Pariej</w:t>
      </w:r>
      <w:proofErr w:type="spellEnd"/>
      <w:r w:rsidR="00F82CFE" w:rsidRPr="00F82CFE">
        <w:rPr>
          <w:rFonts w:ascii="Times New Roman" w:hAnsi="Times New Roman" w:cs="Times New Roman"/>
          <w:sz w:val="24"/>
          <w:szCs w:val="24"/>
        </w:rPr>
        <w:t xml:space="preserve">, </w:t>
      </w:r>
      <w:proofErr w:type="spellStart"/>
      <w:r w:rsidR="00F82CFE" w:rsidRPr="00F82CFE">
        <w:rPr>
          <w:rFonts w:ascii="Times New Roman" w:hAnsi="Times New Roman" w:cs="Times New Roman"/>
          <w:sz w:val="24"/>
          <w:szCs w:val="24"/>
        </w:rPr>
        <w:t>Kanewal</w:t>
      </w:r>
      <w:proofErr w:type="spellEnd"/>
      <w:r w:rsidR="00F82CFE" w:rsidRPr="00F82CFE">
        <w:rPr>
          <w:rFonts w:ascii="Times New Roman" w:hAnsi="Times New Roman" w:cs="Times New Roman"/>
          <w:sz w:val="24"/>
          <w:szCs w:val="24"/>
        </w:rPr>
        <w:t xml:space="preserve">, and </w:t>
      </w:r>
      <w:proofErr w:type="spellStart"/>
      <w:r w:rsidR="00F82CFE" w:rsidRPr="00F82CFE">
        <w:rPr>
          <w:rFonts w:ascii="Times New Roman" w:hAnsi="Times New Roman" w:cs="Times New Roman"/>
          <w:sz w:val="24"/>
          <w:szCs w:val="24"/>
        </w:rPr>
        <w:t>Wadhwana</w:t>
      </w:r>
      <w:proofErr w:type="spellEnd"/>
      <w:r w:rsidR="00F82CFE" w:rsidRPr="00F82CFE">
        <w:rPr>
          <w:rFonts w:ascii="Times New Roman" w:hAnsi="Times New Roman" w:cs="Times New Roman"/>
          <w:sz w:val="24"/>
          <w:szCs w:val="24"/>
        </w:rPr>
        <w:t>), documenting varied life-forms and plant functional types across these sites.</w:t>
      </w:r>
    </w:p>
    <w:p w14:paraId="08760174" w14:textId="77777777" w:rsidR="00981C12" w:rsidRDefault="00981C12" w:rsidP="00453F7D">
      <w:pPr>
        <w:spacing w:line="480" w:lineRule="auto"/>
        <w:jc w:val="both"/>
        <w:rPr>
          <w:rFonts w:ascii="Times New Roman" w:hAnsi="Times New Roman" w:cs="Times New Roman"/>
          <w:sz w:val="24"/>
          <w:szCs w:val="24"/>
        </w:rPr>
      </w:pPr>
      <w:r w:rsidRPr="00981C12">
        <w:rPr>
          <w:rFonts w:ascii="Times New Roman" w:hAnsi="Times New Roman" w:cs="Times New Roman"/>
          <w:sz w:val="24"/>
          <w:szCs w:val="24"/>
        </w:rPr>
        <w:t>The present study aims to document the floristic composition and determine the biological spectrum of wetland vegetation in the Aravalli District, Gujarat. By integrating qualitative floristic surveys with life-form classification, this research seeks to (</w:t>
      </w:r>
      <w:proofErr w:type="spellStart"/>
      <w:r w:rsidRPr="00981C12">
        <w:rPr>
          <w:rFonts w:ascii="Times New Roman" w:hAnsi="Times New Roman" w:cs="Times New Roman"/>
          <w:sz w:val="24"/>
          <w:szCs w:val="24"/>
        </w:rPr>
        <w:t>i</w:t>
      </w:r>
      <w:proofErr w:type="spellEnd"/>
      <w:r w:rsidRPr="00981C12">
        <w:rPr>
          <w:rFonts w:ascii="Times New Roman" w:hAnsi="Times New Roman" w:cs="Times New Roman"/>
          <w:sz w:val="24"/>
          <w:szCs w:val="24"/>
        </w:rPr>
        <w:t xml:space="preserve">) identify species diversity and dominant plant forms, (ii) assess the ecological adaptations of wetland flora, and (iii) provide baseline data for future conservation and management efforts. Such an approach not only enhances regional biodiversity knowledge but also contributes to broader ecological assessments in the context of wetland conservation across semi-arid landscapes (Turner </w:t>
      </w:r>
      <w:r w:rsidRPr="00981C12">
        <w:rPr>
          <w:rFonts w:ascii="Times New Roman" w:hAnsi="Times New Roman" w:cs="Times New Roman"/>
          <w:i/>
          <w:iCs/>
          <w:sz w:val="24"/>
          <w:szCs w:val="24"/>
        </w:rPr>
        <w:t>et al.,</w:t>
      </w:r>
      <w:r w:rsidRPr="00981C12">
        <w:rPr>
          <w:rFonts w:ascii="Times New Roman" w:hAnsi="Times New Roman" w:cs="Times New Roman"/>
          <w:sz w:val="24"/>
          <w:szCs w:val="24"/>
        </w:rPr>
        <w:t xml:space="preserve"> 2000).</w:t>
      </w:r>
    </w:p>
    <w:p w14:paraId="0DAA587B" w14:textId="355ABC39" w:rsidR="008D735D" w:rsidRPr="00394593" w:rsidRDefault="008D735D" w:rsidP="008D735D">
      <w:pPr>
        <w:jc w:val="both"/>
        <w:rPr>
          <w:rFonts w:ascii="Times New Roman" w:hAnsi="Times New Roman" w:cs="Times New Roman"/>
          <w:b/>
          <w:bCs/>
          <w:sz w:val="24"/>
          <w:szCs w:val="24"/>
        </w:rPr>
      </w:pPr>
      <w:r w:rsidRPr="00394593">
        <w:rPr>
          <w:rFonts w:ascii="Times New Roman" w:hAnsi="Times New Roman" w:cs="Times New Roman"/>
          <w:b/>
          <w:bCs/>
          <w:sz w:val="24"/>
          <w:szCs w:val="24"/>
        </w:rPr>
        <w:t>MATERIALS AND METHODS:</w:t>
      </w:r>
    </w:p>
    <w:p w14:paraId="0D3B6A85" w14:textId="453A7D1B" w:rsidR="00A9710B" w:rsidRDefault="00453F7D" w:rsidP="00A9710B">
      <w:pPr>
        <w:spacing w:before="240" w:line="480" w:lineRule="auto"/>
        <w:jc w:val="both"/>
        <w:rPr>
          <w:rFonts w:ascii="Times New Roman" w:hAnsi="Times New Roman" w:cs="Times New Roman"/>
          <w:b/>
          <w:bCs/>
          <w:sz w:val="24"/>
          <w:szCs w:val="24"/>
        </w:rPr>
      </w:pPr>
      <w:r w:rsidRPr="00453F7D">
        <w:rPr>
          <w:rFonts w:ascii="Times New Roman" w:hAnsi="Times New Roman" w:cs="Times New Roman"/>
          <w:b/>
          <w:bCs/>
          <w:sz w:val="24"/>
          <w:szCs w:val="24"/>
        </w:rPr>
        <w:t>Study Area</w:t>
      </w:r>
      <w:r w:rsidR="00977E70">
        <w:rPr>
          <w:rFonts w:ascii="Times New Roman" w:hAnsi="Times New Roman" w:cs="Times New Roman"/>
          <w:b/>
          <w:bCs/>
          <w:sz w:val="24"/>
          <w:szCs w:val="24"/>
        </w:rPr>
        <w:t xml:space="preserve"> and Wetland Selection</w:t>
      </w:r>
      <w:r w:rsidR="00671C00">
        <w:rPr>
          <w:rFonts w:ascii="Times New Roman" w:hAnsi="Times New Roman" w:cs="Times New Roman"/>
          <w:b/>
          <w:bCs/>
          <w:sz w:val="24"/>
          <w:szCs w:val="24"/>
        </w:rPr>
        <w:t>:</w:t>
      </w:r>
    </w:p>
    <w:p w14:paraId="2EFE9D5A" w14:textId="74CD90DD" w:rsidR="00453F7D" w:rsidRPr="00A9710B" w:rsidRDefault="00453F7D" w:rsidP="00453F7D">
      <w:pPr>
        <w:spacing w:line="480" w:lineRule="auto"/>
        <w:jc w:val="both"/>
        <w:rPr>
          <w:rFonts w:ascii="Times New Roman" w:hAnsi="Times New Roman" w:cs="Times New Roman"/>
          <w:b/>
          <w:bCs/>
          <w:sz w:val="24"/>
          <w:szCs w:val="24"/>
        </w:rPr>
      </w:pPr>
      <w:r w:rsidRPr="00453F7D">
        <w:rPr>
          <w:rFonts w:ascii="Times New Roman" w:hAnsi="Times New Roman" w:cs="Times New Roman"/>
          <w:sz w:val="24"/>
          <w:szCs w:val="24"/>
        </w:rPr>
        <w:t xml:space="preserve">The study was carried out in Aravalli District, located in the northern part of Gujarat, India (Fig. 1). The district falls within the tropical dry deciduous forest zone as per the classification of Champion and Seth (1968) and forms part of the ecologically significant Aravalli Range. The area is characterized by hills, plains, and river valleys, with diverse flora and fauna. Wetlands in the district are predominantly freshwater inland systems, comprising both standing water bodies (ponds, lakes) and flowing systems (rivers, streams). These ecosystems provide </w:t>
      </w:r>
      <w:r w:rsidRPr="00453F7D">
        <w:rPr>
          <w:rFonts w:ascii="Times New Roman" w:hAnsi="Times New Roman" w:cs="Times New Roman"/>
          <w:sz w:val="24"/>
          <w:szCs w:val="24"/>
        </w:rPr>
        <w:lastRenderedPageBreak/>
        <w:t>critical ecological services, including groundwater recharge, biodiversity conservation, and carbon sequestration.</w:t>
      </w:r>
    </w:p>
    <w:tbl>
      <w:tblPr>
        <w:tblpPr w:leftFromText="180" w:rightFromText="180" w:vertAnchor="text" w:horzAnchor="margin" w:tblpY="-32"/>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983"/>
        <w:gridCol w:w="2400"/>
        <w:gridCol w:w="1440"/>
        <w:gridCol w:w="3510"/>
      </w:tblGrid>
      <w:tr w:rsidR="00977E70" w:rsidRPr="00453F7D" w14:paraId="20181E7D" w14:textId="77777777" w:rsidTr="00977E70">
        <w:trPr>
          <w:trHeight w:val="288"/>
        </w:trPr>
        <w:tc>
          <w:tcPr>
            <w:tcW w:w="9090" w:type="dxa"/>
            <w:gridSpan w:val="5"/>
            <w:tcBorders>
              <w:top w:val="nil"/>
              <w:left w:val="nil"/>
              <w:bottom w:val="single" w:sz="4" w:space="0" w:color="auto"/>
              <w:right w:val="nil"/>
            </w:tcBorders>
            <w:noWrap/>
            <w:vAlign w:val="center"/>
          </w:tcPr>
          <w:p w14:paraId="3620B6F8" w14:textId="77777777" w:rsidR="00977E70" w:rsidRPr="00453F7D" w:rsidRDefault="00977E70" w:rsidP="00977E70">
            <w:pPr>
              <w:spacing w:after="0" w:line="240" w:lineRule="auto"/>
              <w:ind w:left="-109"/>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 xml:space="preserve">Table </w:t>
            </w:r>
            <w:r>
              <w:rPr>
                <w:rFonts w:ascii="Times New Roman" w:eastAsia="Times New Roman" w:hAnsi="Times New Roman" w:cs="Times New Roman"/>
                <w:b/>
                <w:bCs/>
                <w:color w:val="000000"/>
                <w:sz w:val="20"/>
                <w:szCs w:val="20"/>
                <w:lang w:eastAsia="en-IN"/>
              </w:rPr>
              <w:t>1</w:t>
            </w:r>
            <w:r w:rsidRPr="00453F7D">
              <w:rPr>
                <w:rFonts w:ascii="Times New Roman" w:eastAsia="Times New Roman" w:hAnsi="Times New Roman" w:cs="Times New Roman"/>
                <w:b/>
                <w:bCs/>
                <w:color w:val="000000"/>
                <w:sz w:val="20"/>
                <w:szCs w:val="20"/>
                <w:lang w:eastAsia="en-IN"/>
              </w:rPr>
              <w:t>. Selected Countryside wetland GPS, Area details</w:t>
            </w:r>
          </w:p>
        </w:tc>
      </w:tr>
      <w:tr w:rsidR="00977E70" w:rsidRPr="00453F7D" w14:paraId="6131017B" w14:textId="77777777" w:rsidTr="00977E70">
        <w:trPr>
          <w:trHeight w:val="288"/>
        </w:trPr>
        <w:tc>
          <w:tcPr>
            <w:tcW w:w="0" w:type="auto"/>
            <w:tcBorders>
              <w:top w:val="single" w:sz="4" w:space="0" w:color="auto"/>
            </w:tcBorders>
            <w:noWrap/>
            <w:vAlign w:val="bottom"/>
          </w:tcPr>
          <w:p w14:paraId="58566572" w14:textId="77777777" w:rsidR="00977E70" w:rsidRPr="00453F7D" w:rsidRDefault="00977E70" w:rsidP="00977E70">
            <w:pPr>
              <w:spacing w:after="0" w:line="240" w:lineRule="auto"/>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Sr No.</w:t>
            </w:r>
          </w:p>
        </w:tc>
        <w:tc>
          <w:tcPr>
            <w:tcW w:w="0" w:type="auto"/>
            <w:tcBorders>
              <w:top w:val="single" w:sz="4" w:space="0" w:color="auto"/>
            </w:tcBorders>
            <w:noWrap/>
            <w:vAlign w:val="bottom"/>
          </w:tcPr>
          <w:p w14:paraId="057E9D8F" w14:textId="77777777" w:rsidR="00977E70" w:rsidRPr="00453F7D" w:rsidRDefault="00977E70" w:rsidP="00977E70">
            <w:pPr>
              <w:spacing w:after="0" w:line="240" w:lineRule="auto"/>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Taluka</w:t>
            </w:r>
          </w:p>
        </w:tc>
        <w:tc>
          <w:tcPr>
            <w:tcW w:w="2400" w:type="dxa"/>
            <w:tcBorders>
              <w:top w:val="single" w:sz="4" w:space="0" w:color="auto"/>
            </w:tcBorders>
            <w:noWrap/>
            <w:vAlign w:val="bottom"/>
          </w:tcPr>
          <w:p w14:paraId="656F33F0" w14:textId="77777777" w:rsidR="00977E70" w:rsidRPr="00453F7D" w:rsidRDefault="00977E70" w:rsidP="00977E70">
            <w:pPr>
              <w:spacing w:after="0" w:line="240" w:lineRule="auto"/>
              <w:jc w:val="center"/>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VILLAGE</w:t>
            </w:r>
          </w:p>
        </w:tc>
        <w:tc>
          <w:tcPr>
            <w:tcW w:w="1440" w:type="dxa"/>
            <w:tcBorders>
              <w:top w:val="single" w:sz="4" w:space="0" w:color="auto"/>
            </w:tcBorders>
            <w:noWrap/>
            <w:vAlign w:val="bottom"/>
          </w:tcPr>
          <w:p w14:paraId="762878D8" w14:textId="77777777" w:rsidR="00977E70" w:rsidRPr="00453F7D" w:rsidRDefault="00977E70" w:rsidP="00977E70">
            <w:pPr>
              <w:spacing w:after="0" w:line="240" w:lineRule="auto"/>
              <w:jc w:val="center"/>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AREA(Ha)</w:t>
            </w:r>
          </w:p>
        </w:tc>
        <w:tc>
          <w:tcPr>
            <w:tcW w:w="3510" w:type="dxa"/>
            <w:tcBorders>
              <w:top w:val="single" w:sz="4" w:space="0" w:color="auto"/>
            </w:tcBorders>
            <w:noWrap/>
            <w:vAlign w:val="bottom"/>
          </w:tcPr>
          <w:p w14:paraId="09B0DD93" w14:textId="77777777" w:rsidR="00977E70" w:rsidRPr="00453F7D" w:rsidRDefault="00977E70" w:rsidP="00977E70">
            <w:pPr>
              <w:spacing w:after="0" w:line="240" w:lineRule="auto"/>
              <w:jc w:val="center"/>
              <w:rPr>
                <w:rFonts w:ascii="Times New Roman" w:eastAsia="Times New Roman" w:hAnsi="Times New Roman" w:cs="Times New Roman"/>
                <w:b/>
                <w:bCs/>
                <w:color w:val="000000"/>
                <w:sz w:val="20"/>
                <w:szCs w:val="20"/>
                <w:lang w:eastAsia="en-IN"/>
              </w:rPr>
            </w:pPr>
            <w:r w:rsidRPr="00453F7D">
              <w:rPr>
                <w:rFonts w:ascii="Times New Roman" w:eastAsia="Times New Roman" w:hAnsi="Times New Roman" w:cs="Times New Roman"/>
                <w:b/>
                <w:bCs/>
                <w:color w:val="000000"/>
                <w:sz w:val="20"/>
                <w:szCs w:val="20"/>
                <w:lang w:eastAsia="en-IN"/>
              </w:rPr>
              <w:t>GPS</w:t>
            </w:r>
          </w:p>
        </w:tc>
      </w:tr>
      <w:tr w:rsidR="00977E70" w:rsidRPr="00453F7D" w14:paraId="6A103446" w14:textId="77777777" w:rsidTr="00977E70">
        <w:trPr>
          <w:trHeight w:val="288"/>
        </w:trPr>
        <w:tc>
          <w:tcPr>
            <w:tcW w:w="0" w:type="auto"/>
            <w:noWrap/>
            <w:vAlign w:val="bottom"/>
            <w:hideMark/>
          </w:tcPr>
          <w:p w14:paraId="3012A48D"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bookmarkStart w:id="1" w:name="_Hlk138752379"/>
            <w:r w:rsidRPr="00453F7D">
              <w:rPr>
                <w:rFonts w:ascii="Times New Roman" w:eastAsia="Times New Roman" w:hAnsi="Times New Roman" w:cs="Times New Roman"/>
                <w:color w:val="000000"/>
                <w:sz w:val="20"/>
                <w:szCs w:val="20"/>
                <w:lang w:eastAsia="en-IN"/>
              </w:rPr>
              <w:t>1</w:t>
            </w:r>
          </w:p>
        </w:tc>
        <w:tc>
          <w:tcPr>
            <w:tcW w:w="0" w:type="auto"/>
            <w:vMerge w:val="restart"/>
            <w:noWrap/>
            <w:vAlign w:val="center"/>
            <w:hideMark/>
          </w:tcPr>
          <w:p w14:paraId="563F7908"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Bayad</w:t>
            </w:r>
          </w:p>
        </w:tc>
        <w:tc>
          <w:tcPr>
            <w:tcW w:w="2400" w:type="dxa"/>
            <w:noWrap/>
            <w:vAlign w:val="center"/>
            <w:hideMark/>
          </w:tcPr>
          <w:p w14:paraId="5C131081"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FATA DHIRPUR</w:t>
            </w:r>
          </w:p>
        </w:tc>
        <w:tc>
          <w:tcPr>
            <w:tcW w:w="1440" w:type="dxa"/>
            <w:noWrap/>
            <w:vAlign w:val="center"/>
            <w:hideMark/>
          </w:tcPr>
          <w:p w14:paraId="626D1494"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15.24</w:t>
            </w:r>
          </w:p>
        </w:tc>
        <w:tc>
          <w:tcPr>
            <w:tcW w:w="3510" w:type="dxa"/>
            <w:noWrap/>
            <w:vAlign w:val="bottom"/>
            <w:hideMark/>
          </w:tcPr>
          <w:p w14:paraId="0DBB6B4D"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73°14'15.579"E 23°7'53.545"N </w:t>
            </w:r>
          </w:p>
        </w:tc>
      </w:tr>
      <w:tr w:rsidR="00977E70" w:rsidRPr="00453F7D" w14:paraId="4A98A452" w14:textId="77777777" w:rsidTr="00977E70">
        <w:trPr>
          <w:trHeight w:val="288"/>
        </w:trPr>
        <w:tc>
          <w:tcPr>
            <w:tcW w:w="0" w:type="auto"/>
            <w:noWrap/>
            <w:vAlign w:val="bottom"/>
            <w:hideMark/>
          </w:tcPr>
          <w:p w14:paraId="0AB25054"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2</w:t>
            </w:r>
          </w:p>
        </w:tc>
        <w:tc>
          <w:tcPr>
            <w:tcW w:w="0" w:type="auto"/>
            <w:vMerge/>
            <w:noWrap/>
            <w:vAlign w:val="bottom"/>
            <w:hideMark/>
          </w:tcPr>
          <w:p w14:paraId="75C05365"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6E4C4253"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INDRAN</w:t>
            </w:r>
          </w:p>
        </w:tc>
        <w:tc>
          <w:tcPr>
            <w:tcW w:w="1440" w:type="dxa"/>
            <w:noWrap/>
            <w:vAlign w:val="center"/>
            <w:hideMark/>
          </w:tcPr>
          <w:p w14:paraId="7E995512"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14.19</w:t>
            </w:r>
          </w:p>
        </w:tc>
        <w:tc>
          <w:tcPr>
            <w:tcW w:w="3510" w:type="dxa"/>
            <w:noWrap/>
            <w:vAlign w:val="bottom"/>
            <w:hideMark/>
          </w:tcPr>
          <w:p w14:paraId="5B619B88"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73°19'3.415"E 23°7'31.114"N </w:t>
            </w:r>
          </w:p>
        </w:tc>
      </w:tr>
      <w:tr w:rsidR="00977E70" w:rsidRPr="00453F7D" w14:paraId="3BFBEE26" w14:textId="77777777" w:rsidTr="00977E70">
        <w:trPr>
          <w:trHeight w:val="288"/>
        </w:trPr>
        <w:tc>
          <w:tcPr>
            <w:tcW w:w="0" w:type="auto"/>
            <w:noWrap/>
            <w:vAlign w:val="bottom"/>
            <w:hideMark/>
          </w:tcPr>
          <w:p w14:paraId="5CE4B78D"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3</w:t>
            </w:r>
          </w:p>
        </w:tc>
        <w:tc>
          <w:tcPr>
            <w:tcW w:w="0" w:type="auto"/>
            <w:vMerge/>
            <w:noWrap/>
            <w:vAlign w:val="bottom"/>
            <w:hideMark/>
          </w:tcPr>
          <w:p w14:paraId="4D628D4A"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bottom"/>
            <w:hideMark/>
          </w:tcPr>
          <w:p w14:paraId="58D32D64"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GOTAPUR</w:t>
            </w:r>
          </w:p>
        </w:tc>
        <w:tc>
          <w:tcPr>
            <w:tcW w:w="1440" w:type="dxa"/>
            <w:noWrap/>
            <w:vAlign w:val="bottom"/>
            <w:hideMark/>
          </w:tcPr>
          <w:p w14:paraId="3881498B"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38.00</w:t>
            </w:r>
          </w:p>
        </w:tc>
        <w:tc>
          <w:tcPr>
            <w:tcW w:w="3510" w:type="dxa"/>
            <w:noWrap/>
            <w:vAlign w:val="bottom"/>
            <w:hideMark/>
          </w:tcPr>
          <w:p w14:paraId="52EF28C5"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73°23'25"E 23°15'18"N </w:t>
            </w:r>
          </w:p>
        </w:tc>
      </w:tr>
      <w:tr w:rsidR="00977E70" w:rsidRPr="00453F7D" w14:paraId="11C4AF4E" w14:textId="77777777" w:rsidTr="00977E70">
        <w:trPr>
          <w:trHeight w:val="288"/>
        </w:trPr>
        <w:tc>
          <w:tcPr>
            <w:tcW w:w="0" w:type="auto"/>
            <w:noWrap/>
            <w:vAlign w:val="bottom"/>
            <w:hideMark/>
          </w:tcPr>
          <w:p w14:paraId="4AEC06D0"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4</w:t>
            </w:r>
          </w:p>
        </w:tc>
        <w:tc>
          <w:tcPr>
            <w:tcW w:w="0" w:type="auto"/>
            <w:vMerge/>
            <w:noWrap/>
            <w:vAlign w:val="bottom"/>
            <w:hideMark/>
          </w:tcPr>
          <w:p w14:paraId="5BCE3FB0"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bottom"/>
            <w:hideMark/>
          </w:tcPr>
          <w:p w14:paraId="126E32E2"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JITPUR</w:t>
            </w:r>
          </w:p>
        </w:tc>
        <w:tc>
          <w:tcPr>
            <w:tcW w:w="1440" w:type="dxa"/>
            <w:noWrap/>
            <w:vAlign w:val="bottom"/>
            <w:hideMark/>
          </w:tcPr>
          <w:p w14:paraId="28A2C9D1"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32.00</w:t>
            </w:r>
          </w:p>
        </w:tc>
        <w:tc>
          <w:tcPr>
            <w:tcW w:w="3510" w:type="dxa"/>
            <w:noWrap/>
            <w:vAlign w:val="bottom"/>
            <w:hideMark/>
          </w:tcPr>
          <w:p w14:paraId="082515DF"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73°21'15.2"E 23°13'17.5"N </w:t>
            </w:r>
          </w:p>
        </w:tc>
      </w:tr>
      <w:bookmarkEnd w:id="1"/>
      <w:tr w:rsidR="00977E70" w:rsidRPr="00453F7D" w14:paraId="020E2A18" w14:textId="77777777" w:rsidTr="00977E70">
        <w:trPr>
          <w:trHeight w:val="288"/>
        </w:trPr>
        <w:tc>
          <w:tcPr>
            <w:tcW w:w="0" w:type="auto"/>
            <w:noWrap/>
            <w:vAlign w:val="bottom"/>
            <w:hideMark/>
          </w:tcPr>
          <w:p w14:paraId="41860C04"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5</w:t>
            </w:r>
          </w:p>
        </w:tc>
        <w:tc>
          <w:tcPr>
            <w:tcW w:w="0" w:type="auto"/>
            <w:vMerge w:val="restart"/>
            <w:noWrap/>
            <w:vAlign w:val="center"/>
            <w:hideMark/>
          </w:tcPr>
          <w:p w14:paraId="4E87D6A2"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Bhiloda</w:t>
            </w:r>
            <w:proofErr w:type="spellEnd"/>
          </w:p>
        </w:tc>
        <w:tc>
          <w:tcPr>
            <w:tcW w:w="2400" w:type="dxa"/>
            <w:noWrap/>
            <w:vAlign w:val="center"/>
            <w:hideMark/>
          </w:tcPr>
          <w:p w14:paraId="4C41F53E"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ABHAPUR</w:t>
            </w:r>
          </w:p>
        </w:tc>
        <w:tc>
          <w:tcPr>
            <w:tcW w:w="1440" w:type="dxa"/>
            <w:noWrap/>
            <w:vAlign w:val="center"/>
            <w:hideMark/>
          </w:tcPr>
          <w:p w14:paraId="196A370C"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16.27</w:t>
            </w:r>
          </w:p>
        </w:tc>
        <w:tc>
          <w:tcPr>
            <w:tcW w:w="3510" w:type="dxa"/>
            <w:noWrap/>
            <w:vAlign w:val="bottom"/>
            <w:hideMark/>
          </w:tcPr>
          <w:p w14:paraId="1ACE93F0"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73°20'9.593"E 23°45'13.428"N </w:t>
            </w:r>
          </w:p>
        </w:tc>
      </w:tr>
      <w:tr w:rsidR="00977E70" w:rsidRPr="00453F7D" w14:paraId="23CFC274" w14:textId="77777777" w:rsidTr="00977E70">
        <w:trPr>
          <w:trHeight w:val="288"/>
        </w:trPr>
        <w:tc>
          <w:tcPr>
            <w:tcW w:w="0" w:type="auto"/>
            <w:noWrap/>
            <w:vAlign w:val="bottom"/>
            <w:hideMark/>
          </w:tcPr>
          <w:p w14:paraId="74718E44"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6</w:t>
            </w:r>
          </w:p>
        </w:tc>
        <w:tc>
          <w:tcPr>
            <w:tcW w:w="0" w:type="auto"/>
            <w:vMerge/>
            <w:noWrap/>
            <w:vAlign w:val="bottom"/>
            <w:hideMark/>
          </w:tcPr>
          <w:p w14:paraId="436BC5B6"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188C9D07"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BUDHELI</w:t>
            </w:r>
          </w:p>
        </w:tc>
        <w:tc>
          <w:tcPr>
            <w:tcW w:w="1440" w:type="dxa"/>
            <w:noWrap/>
            <w:vAlign w:val="center"/>
            <w:hideMark/>
          </w:tcPr>
          <w:p w14:paraId="6570DB13"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18.46</w:t>
            </w:r>
          </w:p>
        </w:tc>
        <w:tc>
          <w:tcPr>
            <w:tcW w:w="3510" w:type="dxa"/>
            <w:noWrap/>
            <w:vAlign w:val="bottom"/>
            <w:hideMark/>
          </w:tcPr>
          <w:p w14:paraId="35915752"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73°19'51.226"E 23°46'44.262"N </w:t>
            </w:r>
          </w:p>
        </w:tc>
      </w:tr>
      <w:tr w:rsidR="00977E70" w:rsidRPr="00453F7D" w14:paraId="50C6BDD9" w14:textId="77777777" w:rsidTr="00977E70">
        <w:trPr>
          <w:trHeight w:val="288"/>
        </w:trPr>
        <w:tc>
          <w:tcPr>
            <w:tcW w:w="0" w:type="auto"/>
            <w:noWrap/>
            <w:vAlign w:val="bottom"/>
            <w:hideMark/>
          </w:tcPr>
          <w:p w14:paraId="74639190"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7</w:t>
            </w:r>
          </w:p>
        </w:tc>
        <w:tc>
          <w:tcPr>
            <w:tcW w:w="0" w:type="auto"/>
            <w:vMerge w:val="restart"/>
            <w:noWrap/>
            <w:vAlign w:val="center"/>
            <w:hideMark/>
          </w:tcPr>
          <w:p w14:paraId="2AD42EB6"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Dhansura</w:t>
            </w:r>
            <w:proofErr w:type="spellEnd"/>
          </w:p>
        </w:tc>
        <w:tc>
          <w:tcPr>
            <w:tcW w:w="2400" w:type="dxa"/>
            <w:noWrap/>
            <w:vAlign w:val="center"/>
            <w:hideMark/>
          </w:tcPr>
          <w:p w14:paraId="2910B716"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MALEKPUR</w:t>
            </w:r>
          </w:p>
        </w:tc>
        <w:tc>
          <w:tcPr>
            <w:tcW w:w="1440" w:type="dxa"/>
            <w:noWrap/>
            <w:vAlign w:val="center"/>
            <w:hideMark/>
          </w:tcPr>
          <w:p w14:paraId="014C9EF6"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16.99</w:t>
            </w:r>
          </w:p>
        </w:tc>
        <w:tc>
          <w:tcPr>
            <w:tcW w:w="3510" w:type="dxa"/>
            <w:noWrap/>
            <w:vAlign w:val="bottom"/>
            <w:hideMark/>
          </w:tcPr>
          <w:p w14:paraId="737B0048"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73°15'44.347"E 23°20'52.493"N </w:t>
            </w:r>
          </w:p>
        </w:tc>
      </w:tr>
      <w:tr w:rsidR="00977E70" w:rsidRPr="00453F7D" w14:paraId="486E7C7E" w14:textId="77777777" w:rsidTr="00977E70">
        <w:trPr>
          <w:trHeight w:val="288"/>
        </w:trPr>
        <w:tc>
          <w:tcPr>
            <w:tcW w:w="0" w:type="auto"/>
            <w:noWrap/>
            <w:vAlign w:val="bottom"/>
            <w:hideMark/>
          </w:tcPr>
          <w:p w14:paraId="736DFE3A"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8</w:t>
            </w:r>
          </w:p>
        </w:tc>
        <w:tc>
          <w:tcPr>
            <w:tcW w:w="0" w:type="auto"/>
            <w:vMerge/>
            <w:noWrap/>
            <w:vAlign w:val="bottom"/>
            <w:hideMark/>
          </w:tcPr>
          <w:p w14:paraId="5DBEF373"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018E70B4"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KOLAVADA</w:t>
            </w:r>
          </w:p>
        </w:tc>
        <w:tc>
          <w:tcPr>
            <w:tcW w:w="1440" w:type="dxa"/>
            <w:noWrap/>
            <w:vAlign w:val="center"/>
            <w:hideMark/>
          </w:tcPr>
          <w:p w14:paraId="50864869"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23.00</w:t>
            </w:r>
          </w:p>
        </w:tc>
        <w:tc>
          <w:tcPr>
            <w:tcW w:w="3510" w:type="dxa"/>
            <w:noWrap/>
            <w:vAlign w:val="bottom"/>
            <w:hideMark/>
          </w:tcPr>
          <w:p w14:paraId="4A94C5A1"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73°16'25.453"E 23°23'23.405"N </w:t>
            </w:r>
          </w:p>
        </w:tc>
      </w:tr>
      <w:tr w:rsidR="00977E70" w:rsidRPr="00453F7D" w14:paraId="306A44DE" w14:textId="77777777" w:rsidTr="00977E70">
        <w:trPr>
          <w:trHeight w:val="288"/>
        </w:trPr>
        <w:tc>
          <w:tcPr>
            <w:tcW w:w="0" w:type="auto"/>
            <w:noWrap/>
            <w:vAlign w:val="bottom"/>
            <w:hideMark/>
          </w:tcPr>
          <w:p w14:paraId="51AAC0CB"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9</w:t>
            </w:r>
          </w:p>
        </w:tc>
        <w:tc>
          <w:tcPr>
            <w:tcW w:w="0" w:type="auto"/>
            <w:vMerge w:val="restart"/>
            <w:noWrap/>
            <w:vAlign w:val="center"/>
            <w:hideMark/>
          </w:tcPr>
          <w:p w14:paraId="1EB30F7A"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Meghraj</w:t>
            </w:r>
          </w:p>
        </w:tc>
        <w:tc>
          <w:tcPr>
            <w:tcW w:w="2400" w:type="dxa"/>
            <w:noWrap/>
            <w:vAlign w:val="center"/>
            <w:hideMark/>
          </w:tcPr>
          <w:p w14:paraId="56658C18"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ZARDA</w:t>
            </w:r>
          </w:p>
        </w:tc>
        <w:tc>
          <w:tcPr>
            <w:tcW w:w="1440" w:type="dxa"/>
            <w:noWrap/>
            <w:vAlign w:val="bottom"/>
            <w:hideMark/>
          </w:tcPr>
          <w:p w14:paraId="10BC4738" w14:textId="77777777" w:rsidR="00977E70" w:rsidRPr="00453F7D" w:rsidRDefault="00977E70" w:rsidP="00977E70">
            <w:pPr>
              <w:spacing w:after="0" w:line="240" w:lineRule="auto"/>
              <w:jc w:val="center"/>
              <w:rPr>
                <w:rFonts w:ascii="Times New Roman" w:eastAsia="Times New Roman" w:hAnsi="Times New Roman" w:cs="Times New Roman"/>
                <w:sz w:val="20"/>
                <w:szCs w:val="20"/>
                <w:lang w:eastAsia="en-IN"/>
              </w:rPr>
            </w:pPr>
            <w:r w:rsidRPr="00453F7D">
              <w:rPr>
                <w:rFonts w:ascii="Times New Roman" w:eastAsia="Times New Roman" w:hAnsi="Times New Roman" w:cs="Times New Roman"/>
                <w:sz w:val="20"/>
                <w:szCs w:val="20"/>
                <w:lang w:eastAsia="en-IN"/>
              </w:rPr>
              <w:t>123.57</w:t>
            </w:r>
          </w:p>
        </w:tc>
        <w:tc>
          <w:tcPr>
            <w:tcW w:w="3510" w:type="dxa"/>
            <w:noWrap/>
            <w:vAlign w:val="bottom"/>
            <w:hideMark/>
          </w:tcPr>
          <w:p w14:paraId="2204E24C"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73°31'12.329"E 23°33'17.236"N </w:t>
            </w:r>
          </w:p>
        </w:tc>
      </w:tr>
      <w:tr w:rsidR="00977E70" w:rsidRPr="00453F7D" w14:paraId="27342C73" w14:textId="77777777" w:rsidTr="00977E70">
        <w:trPr>
          <w:trHeight w:val="288"/>
        </w:trPr>
        <w:tc>
          <w:tcPr>
            <w:tcW w:w="0" w:type="auto"/>
            <w:noWrap/>
            <w:vAlign w:val="bottom"/>
            <w:hideMark/>
          </w:tcPr>
          <w:p w14:paraId="77E0C885"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10</w:t>
            </w:r>
          </w:p>
        </w:tc>
        <w:tc>
          <w:tcPr>
            <w:tcW w:w="0" w:type="auto"/>
            <w:vMerge/>
            <w:noWrap/>
            <w:vAlign w:val="bottom"/>
            <w:hideMark/>
          </w:tcPr>
          <w:p w14:paraId="05798849"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
        </w:tc>
        <w:tc>
          <w:tcPr>
            <w:tcW w:w="2400" w:type="dxa"/>
            <w:noWrap/>
            <w:vAlign w:val="center"/>
            <w:hideMark/>
          </w:tcPr>
          <w:p w14:paraId="226E16A3"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SURDEVI</w:t>
            </w:r>
          </w:p>
        </w:tc>
        <w:tc>
          <w:tcPr>
            <w:tcW w:w="1440" w:type="dxa"/>
            <w:noWrap/>
            <w:vAlign w:val="center"/>
            <w:hideMark/>
          </w:tcPr>
          <w:p w14:paraId="746734F1"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15.06</w:t>
            </w:r>
          </w:p>
        </w:tc>
        <w:tc>
          <w:tcPr>
            <w:tcW w:w="3510" w:type="dxa"/>
            <w:noWrap/>
            <w:vAlign w:val="bottom"/>
            <w:hideMark/>
          </w:tcPr>
          <w:p w14:paraId="3666F790"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73°33'34.585"E 23°27'35.57"N </w:t>
            </w:r>
          </w:p>
        </w:tc>
      </w:tr>
      <w:tr w:rsidR="00977E70" w:rsidRPr="00453F7D" w14:paraId="7E2EC3D9" w14:textId="77777777" w:rsidTr="00977E70">
        <w:trPr>
          <w:trHeight w:val="288"/>
        </w:trPr>
        <w:tc>
          <w:tcPr>
            <w:tcW w:w="0" w:type="auto"/>
            <w:noWrap/>
            <w:vAlign w:val="bottom"/>
            <w:hideMark/>
          </w:tcPr>
          <w:p w14:paraId="179A0927"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11</w:t>
            </w:r>
          </w:p>
        </w:tc>
        <w:tc>
          <w:tcPr>
            <w:tcW w:w="0" w:type="auto"/>
            <w:noWrap/>
            <w:vAlign w:val="bottom"/>
            <w:hideMark/>
          </w:tcPr>
          <w:p w14:paraId="0B5DDAB0"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Modasa</w:t>
            </w:r>
            <w:proofErr w:type="spellEnd"/>
          </w:p>
        </w:tc>
        <w:tc>
          <w:tcPr>
            <w:tcW w:w="2400" w:type="dxa"/>
            <w:noWrap/>
            <w:vAlign w:val="center"/>
            <w:hideMark/>
          </w:tcPr>
          <w:p w14:paraId="2A9B4A49"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AMLAI</w:t>
            </w:r>
          </w:p>
        </w:tc>
        <w:tc>
          <w:tcPr>
            <w:tcW w:w="1440" w:type="dxa"/>
            <w:noWrap/>
            <w:vAlign w:val="center"/>
            <w:hideMark/>
          </w:tcPr>
          <w:p w14:paraId="227D9CC7"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22.88</w:t>
            </w:r>
          </w:p>
        </w:tc>
        <w:tc>
          <w:tcPr>
            <w:tcW w:w="3510" w:type="dxa"/>
            <w:noWrap/>
            <w:vAlign w:val="bottom"/>
            <w:hideMark/>
          </w:tcPr>
          <w:p w14:paraId="47F431FE"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73°21'23.587"E 23°23'2.942"N </w:t>
            </w:r>
          </w:p>
        </w:tc>
      </w:tr>
      <w:tr w:rsidR="00977E70" w:rsidRPr="00453F7D" w14:paraId="6D031456" w14:textId="77777777" w:rsidTr="00977E70">
        <w:trPr>
          <w:trHeight w:val="288"/>
        </w:trPr>
        <w:tc>
          <w:tcPr>
            <w:tcW w:w="0" w:type="auto"/>
            <w:tcBorders>
              <w:bottom w:val="single" w:sz="4" w:space="0" w:color="auto"/>
            </w:tcBorders>
            <w:noWrap/>
            <w:vAlign w:val="bottom"/>
            <w:hideMark/>
          </w:tcPr>
          <w:p w14:paraId="631C4F38"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12</w:t>
            </w:r>
          </w:p>
        </w:tc>
        <w:tc>
          <w:tcPr>
            <w:tcW w:w="0" w:type="auto"/>
            <w:tcBorders>
              <w:bottom w:val="single" w:sz="4" w:space="0" w:color="auto"/>
            </w:tcBorders>
            <w:noWrap/>
            <w:vAlign w:val="bottom"/>
            <w:hideMark/>
          </w:tcPr>
          <w:p w14:paraId="50180D0E"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proofErr w:type="spellStart"/>
            <w:r w:rsidRPr="00453F7D">
              <w:rPr>
                <w:rFonts w:ascii="Times New Roman" w:eastAsia="Times New Roman" w:hAnsi="Times New Roman" w:cs="Times New Roman"/>
                <w:color w:val="000000"/>
                <w:sz w:val="20"/>
                <w:szCs w:val="20"/>
                <w:lang w:eastAsia="en-IN"/>
              </w:rPr>
              <w:t>Malpur</w:t>
            </w:r>
            <w:proofErr w:type="spellEnd"/>
          </w:p>
        </w:tc>
        <w:tc>
          <w:tcPr>
            <w:tcW w:w="2400" w:type="dxa"/>
            <w:tcBorders>
              <w:bottom w:val="single" w:sz="4" w:space="0" w:color="auto"/>
            </w:tcBorders>
            <w:noWrap/>
            <w:vAlign w:val="center"/>
            <w:hideMark/>
          </w:tcPr>
          <w:p w14:paraId="45B9B9A3"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KATKUVA</w:t>
            </w:r>
          </w:p>
        </w:tc>
        <w:tc>
          <w:tcPr>
            <w:tcW w:w="1440" w:type="dxa"/>
            <w:tcBorders>
              <w:bottom w:val="single" w:sz="4" w:space="0" w:color="auto"/>
            </w:tcBorders>
            <w:noWrap/>
            <w:vAlign w:val="center"/>
            <w:hideMark/>
          </w:tcPr>
          <w:p w14:paraId="01137D1B"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15.10</w:t>
            </w:r>
          </w:p>
        </w:tc>
        <w:tc>
          <w:tcPr>
            <w:tcW w:w="3510" w:type="dxa"/>
            <w:tcBorders>
              <w:bottom w:val="single" w:sz="4" w:space="0" w:color="auto"/>
            </w:tcBorders>
            <w:noWrap/>
            <w:vAlign w:val="bottom"/>
            <w:hideMark/>
          </w:tcPr>
          <w:p w14:paraId="63B334F2"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color w:val="000000"/>
                <w:sz w:val="20"/>
                <w:szCs w:val="20"/>
                <w:lang w:eastAsia="en-IN"/>
              </w:rPr>
              <w:t xml:space="preserve">73°29'34.291"E 23°17'2.975"N </w:t>
            </w:r>
          </w:p>
        </w:tc>
      </w:tr>
      <w:tr w:rsidR="00977E70" w:rsidRPr="00453F7D" w14:paraId="58D060B0" w14:textId="77777777" w:rsidTr="00977E70">
        <w:trPr>
          <w:trHeight w:val="288"/>
        </w:trPr>
        <w:tc>
          <w:tcPr>
            <w:tcW w:w="4140" w:type="dxa"/>
            <w:gridSpan w:val="3"/>
            <w:tcBorders>
              <w:bottom w:val="single" w:sz="4" w:space="0" w:color="auto"/>
            </w:tcBorders>
            <w:noWrap/>
            <w:vAlign w:val="center"/>
          </w:tcPr>
          <w:p w14:paraId="2A30062E"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b/>
                <w:bCs/>
                <w:color w:val="000000"/>
                <w:sz w:val="20"/>
                <w:szCs w:val="20"/>
                <w:lang w:eastAsia="en-IN"/>
              </w:rPr>
              <w:t>Total wetland cover</w:t>
            </w:r>
          </w:p>
        </w:tc>
        <w:tc>
          <w:tcPr>
            <w:tcW w:w="1440" w:type="dxa"/>
            <w:tcBorders>
              <w:bottom w:val="single" w:sz="4" w:space="0" w:color="auto"/>
            </w:tcBorders>
            <w:noWrap/>
            <w:vAlign w:val="center"/>
          </w:tcPr>
          <w:p w14:paraId="0F69CB96" w14:textId="77777777" w:rsidR="00977E70" w:rsidRPr="00453F7D" w:rsidRDefault="00977E70" w:rsidP="00977E70">
            <w:pPr>
              <w:spacing w:after="0" w:line="240" w:lineRule="auto"/>
              <w:jc w:val="center"/>
              <w:rPr>
                <w:rFonts w:ascii="Times New Roman" w:eastAsia="Times New Roman" w:hAnsi="Times New Roman" w:cs="Times New Roman"/>
                <w:color w:val="000000"/>
                <w:sz w:val="20"/>
                <w:szCs w:val="20"/>
                <w:lang w:eastAsia="en-IN"/>
              </w:rPr>
            </w:pPr>
            <w:r w:rsidRPr="00453F7D">
              <w:rPr>
                <w:rFonts w:ascii="Times New Roman" w:eastAsia="Times New Roman" w:hAnsi="Times New Roman" w:cs="Times New Roman"/>
                <w:b/>
                <w:bCs/>
                <w:color w:val="000000"/>
                <w:sz w:val="20"/>
                <w:szCs w:val="20"/>
                <w:lang w:eastAsia="en-IN"/>
              </w:rPr>
              <w:t>350.75</w:t>
            </w:r>
          </w:p>
        </w:tc>
        <w:tc>
          <w:tcPr>
            <w:tcW w:w="3510" w:type="dxa"/>
            <w:tcBorders>
              <w:bottom w:val="single" w:sz="4" w:space="0" w:color="auto"/>
            </w:tcBorders>
            <w:noWrap/>
            <w:vAlign w:val="bottom"/>
          </w:tcPr>
          <w:p w14:paraId="68B3E7CC" w14:textId="77777777" w:rsidR="00977E70" w:rsidRPr="00453F7D" w:rsidRDefault="00977E70" w:rsidP="00977E70">
            <w:pPr>
              <w:spacing w:after="0" w:line="240" w:lineRule="auto"/>
              <w:rPr>
                <w:rFonts w:ascii="Times New Roman" w:eastAsia="Times New Roman" w:hAnsi="Times New Roman" w:cs="Times New Roman"/>
                <w:color w:val="000000"/>
                <w:sz w:val="20"/>
                <w:szCs w:val="20"/>
                <w:lang w:eastAsia="en-IN"/>
              </w:rPr>
            </w:pPr>
          </w:p>
        </w:tc>
      </w:tr>
    </w:tbl>
    <w:p w14:paraId="4D64074C" w14:textId="1A59BDFD" w:rsidR="00453F7D" w:rsidRDefault="00453F7D" w:rsidP="00A9710B">
      <w:pPr>
        <w:spacing w:before="240" w:line="480" w:lineRule="auto"/>
        <w:jc w:val="both"/>
        <w:rPr>
          <w:rFonts w:ascii="Times New Roman" w:hAnsi="Times New Roman" w:cs="Times New Roman"/>
          <w:sz w:val="24"/>
          <w:szCs w:val="24"/>
        </w:rPr>
      </w:pPr>
      <w:r w:rsidRPr="00453F7D">
        <w:rPr>
          <w:rFonts w:ascii="Times New Roman" w:hAnsi="Times New Roman" w:cs="Times New Roman"/>
          <w:sz w:val="24"/>
          <w:szCs w:val="24"/>
        </w:rPr>
        <w:t xml:space="preserve">A total of 450 </w:t>
      </w:r>
      <w:r w:rsidR="00D624B4">
        <w:rPr>
          <w:rFonts w:ascii="Times New Roman" w:hAnsi="Times New Roman" w:cs="Times New Roman"/>
          <w:sz w:val="24"/>
          <w:szCs w:val="24"/>
        </w:rPr>
        <w:t xml:space="preserve">lentic </w:t>
      </w:r>
      <w:r w:rsidRPr="00453F7D">
        <w:rPr>
          <w:rFonts w:ascii="Times New Roman" w:hAnsi="Times New Roman" w:cs="Times New Roman"/>
          <w:sz w:val="24"/>
          <w:szCs w:val="24"/>
        </w:rPr>
        <w:t>wetlands</w:t>
      </w:r>
      <w:r>
        <w:rPr>
          <w:rFonts w:ascii="Times New Roman" w:hAnsi="Times New Roman" w:cs="Times New Roman"/>
          <w:sz w:val="24"/>
          <w:szCs w:val="24"/>
        </w:rPr>
        <w:t>-</w:t>
      </w:r>
      <w:r w:rsidRPr="00453F7D">
        <w:rPr>
          <w:rFonts w:ascii="Times New Roman" w:hAnsi="Times New Roman" w:cs="Times New Roman"/>
          <w:sz w:val="24"/>
          <w:szCs w:val="24"/>
        </w:rPr>
        <w:t xml:space="preserve"> standing water bodies covering 3534.34 ha were identified across the district, representing nearly 1% of the total geographical area (330,800 ha). For this study, 12 representative wetlands were selected using stratified sampling, distributed across six talukas: </w:t>
      </w:r>
      <w:proofErr w:type="spellStart"/>
      <w:r w:rsidRPr="00453F7D">
        <w:rPr>
          <w:rFonts w:ascii="Times New Roman" w:hAnsi="Times New Roman" w:cs="Times New Roman"/>
          <w:sz w:val="24"/>
          <w:szCs w:val="24"/>
        </w:rPr>
        <w:t>Bayad</w:t>
      </w:r>
      <w:proofErr w:type="spellEnd"/>
      <w:r w:rsidRPr="00453F7D">
        <w:rPr>
          <w:rFonts w:ascii="Times New Roman" w:hAnsi="Times New Roman" w:cs="Times New Roman"/>
          <w:sz w:val="24"/>
          <w:szCs w:val="24"/>
        </w:rPr>
        <w:t xml:space="preserve"> (4), </w:t>
      </w:r>
      <w:proofErr w:type="spellStart"/>
      <w:r w:rsidRPr="00453F7D">
        <w:rPr>
          <w:rFonts w:ascii="Times New Roman" w:hAnsi="Times New Roman" w:cs="Times New Roman"/>
          <w:sz w:val="24"/>
          <w:szCs w:val="24"/>
        </w:rPr>
        <w:t>Bhiloda</w:t>
      </w:r>
      <w:proofErr w:type="spellEnd"/>
      <w:r w:rsidRPr="00453F7D">
        <w:rPr>
          <w:rFonts w:ascii="Times New Roman" w:hAnsi="Times New Roman" w:cs="Times New Roman"/>
          <w:sz w:val="24"/>
          <w:szCs w:val="24"/>
        </w:rPr>
        <w:t xml:space="preserve"> (2), </w:t>
      </w:r>
      <w:proofErr w:type="spellStart"/>
      <w:r w:rsidRPr="00453F7D">
        <w:rPr>
          <w:rFonts w:ascii="Times New Roman" w:hAnsi="Times New Roman" w:cs="Times New Roman"/>
          <w:sz w:val="24"/>
          <w:szCs w:val="24"/>
        </w:rPr>
        <w:t>Dhansura</w:t>
      </w:r>
      <w:proofErr w:type="spellEnd"/>
      <w:r w:rsidRPr="00453F7D">
        <w:rPr>
          <w:rFonts w:ascii="Times New Roman" w:hAnsi="Times New Roman" w:cs="Times New Roman"/>
          <w:sz w:val="24"/>
          <w:szCs w:val="24"/>
        </w:rPr>
        <w:t xml:space="preserve"> (2), </w:t>
      </w:r>
      <w:proofErr w:type="spellStart"/>
      <w:r w:rsidRPr="00453F7D">
        <w:rPr>
          <w:rFonts w:ascii="Times New Roman" w:hAnsi="Times New Roman" w:cs="Times New Roman"/>
          <w:sz w:val="24"/>
          <w:szCs w:val="24"/>
        </w:rPr>
        <w:t>Malpur</w:t>
      </w:r>
      <w:proofErr w:type="spellEnd"/>
      <w:r w:rsidRPr="00453F7D">
        <w:rPr>
          <w:rFonts w:ascii="Times New Roman" w:hAnsi="Times New Roman" w:cs="Times New Roman"/>
          <w:sz w:val="24"/>
          <w:szCs w:val="24"/>
        </w:rPr>
        <w:t xml:space="preserve"> (2), </w:t>
      </w:r>
      <w:proofErr w:type="spellStart"/>
      <w:r w:rsidRPr="00453F7D">
        <w:rPr>
          <w:rFonts w:ascii="Times New Roman" w:hAnsi="Times New Roman" w:cs="Times New Roman"/>
          <w:sz w:val="24"/>
          <w:szCs w:val="24"/>
        </w:rPr>
        <w:t>Meghraj</w:t>
      </w:r>
      <w:proofErr w:type="spellEnd"/>
      <w:r w:rsidRPr="00453F7D">
        <w:rPr>
          <w:rFonts w:ascii="Times New Roman" w:hAnsi="Times New Roman" w:cs="Times New Roman"/>
          <w:sz w:val="24"/>
          <w:szCs w:val="24"/>
        </w:rPr>
        <w:t xml:space="preserve"> (2), and </w:t>
      </w:r>
      <w:proofErr w:type="spellStart"/>
      <w:r w:rsidRPr="00453F7D">
        <w:rPr>
          <w:rFonts w:ascii="Times New Roman" w:hAnsi="Times New Roman" w:cs="Times New Roman"/>
          <w:sz w:val="24"/>
          <w:szCs w:val="24"/>
        </w:rPr>
        <w:t>Modasa</w:t>
      </w:r>
      <w:proofErr w:type="spellEnd"/>
      <w:r w:rsidRPr="00453F7D">
        <w:rPr>
          <w:rFonts w:ascii="Times New Roman" w:hAnsi="Times New Roman" w:cs="Times New Roman"/>
          <w:sz w:val="24"/>
          <w:szCs w:val="24"/>
        </w:rPr>
        <w:t xml:space="preserve"> (1). The selected wetlands covered 350.75 ha (Table 1</w:t>
      </w:r>
      <w:r>
        <w:rPr>
          <w:rFonts w:ascii="Times New Roman" w:hAnsi="Times New Roman" w:cs="Times New Roman"/>
          <w:sz w:val="24"/>
          <w:szCs w:val="24"/>
        </w:rPr>
        <w:t>)</w:t>
      </w:r>
      <w:r w:rsidRPr="00453F7D">
        <w:rPr>
          <w:rFonts w:ascii="Times New Roman" w:hAnsi="Times New Roman" w:cs="Times New Roman"/>
          <w:sz w:val="24"/>
          <w:szCs w:val="24"/>
        </w:rPr>
        <w:t>.</w:t>
      </w:r>
    </w:p>
    <w:p w14:paraId="360FA459" w14:textId="19F980F0" w:rsidR="00F82CFE" w:rsidRDefault="00671C00" w:rsidP="00671C00">
      <w:pPr>
        <w:spacing w:before="240" w:line="480" w:lineRule="auto"/>
        <w:jc w:val="both"/>
        <w:rPr>
          <w:rFonts w:ascii="Times New Roman" w:hAnsi="Times New Roman" w:cs="Times New Roman"/>
          <w:sz w:val="24"/>
          <w:szCs w:val="24"/>
        </w:rPr>
      </w:pPr>
      <w:r w:rsidRPr="00671C00">
        <w:rPr>
          <w:rFonts w:ascii="Times New Roman" w:hAnsi="Times New Roman" w:cs="Times New Roman"/>
          <w:b/>
          <w:bCs/>
          <w:sz w:val="24"/>
          <w:szCs w:val="24"/>
        </w:rPr>
        <w:t>Riparian Site Description</w:t>
      </w:r>
      <w:r w:rsidR="00453F7D" w:rsidRPr="00453F7D">
        <w:rPr>
          <w:rFonts w:ascii="Times New Roman" w:hAnsi="Times New Roman" w:cs="Times New Roman"/>
          <w:b/>
          <w:bCs/>
          <w:sz w:val="24"/>
          <w:szCs w:val="24"/>
        </w:rPr>
        <w:t>:</w:t>
      </w:r>
      <w:r w:rsidR="00453F7D">
        <w:rPr>
          <w:rFonts w:ascii="Times New Roman" w:hAnsi="Times New Roman" w:cs="Times New Roman"/>
          <w:sz w:val="24"/>
          <w:szCs w:val="24"/>
        </w:rPr>
        <w:t xml:space="preserve"> </w:t>
      </w:r>
      <w:r w:rsidR="00453F7D" w:rsidRPr="00453F7D">
        <w:rPr>
          <w:rFonts w:ascii="Times New Roman" w:hAnsi="Times New Roman" w:cs="Times New Roman"/>
          <w:sz w:val="24"/>
          <w:szCs w:val="24"/>
        </w:rPr>
        <w:t>Three perennial rivers—</w:t>
      </w:r>
      <w:proofErr w:type="spellStart"/>
      <w:r w:rsidR="00453F7D" w:rsidRPr="00453F7D">
        <w:rPr>
          <w:rFonts w:ascii="Times New Roman" w:hAnsi="Times New Roman" w:cs="Times New Roman"/>
          <w:sz w:val="24"/>
          <w:szCs w:val="24"/>
        </w:rPr>
        <w:t>Vatrak</w:t>
      </w:r>
      <w:proofErr w:type="spellEnd"/>
      <w:r w:rsidR="00453F7D" w:rsidRP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Mazum</w:t>
      </w:r>
      <w:proofErr w:type="spellEnd"/>
      <w:r w:rsidR="00453F7D" w:rsidRPr="00453F7D">
        <w:rPr>
          <w:rFonts w:ascii="Times New Roman" w:hAnsi="Times New Roman" w:cs="Times New Roman"/>
          <w:sz w:val="24"/>
          <w:szCs w:val="24"/>
        </w:rPr>
        <w:t xml:space="preserve">, and </w:t>
      </w:r>
      <w:proofErr w:type="spellStart"/>
      <w:r w:rsidR="00453F7D" w:rsidRPr="00453F7D">
        <w:rPr>
          <w:rFonts w:ascii="Times New Roman" w:hAnsi="Times New Roman" w:cs="Times New Roman"/>
          <w:sz w:val="24"/>
          <w:szCs w:val="24"/>
        </w:rPr>
        <w:t>Meshwo</w:t>
      </w:r>
      <w:proofErr w:type="spellEnd"/>
      <w:r w:rsidR="00453F7D" w:rsidRPr="00453F7D">
        <w:rPr>
          <w:rFonts w:ascii="Times New Roman" w:hAnsi="Times New Roman" w:cs="Times New Roman"/>
          <w:sz w:val="24"/>
          <w:szCs w:val="24"/>
        </w:rPr>
        <w:t>—were selected as riparian study sites due to their year-round water availability.</w:t>
      </w:r>
      <w:r w:rsid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Vatrak</w:t>
      </w:r>
      <w:proofErr w:type="spellEnd"/>
      <w:r w:rsidR="00453F7D" w:rsidRPr="00453F7D">
        <w:rPr>
          <w:rFonts w:ascii="Times New Roman" w:hAnsi="Times New Roman" w:cs="Times New Roman"/>
          <w:sz w:val="24"/>
          <w:szCs w:val="24"/>
        </w:rPr>
        <w:t xml:space="preserve"> River flows ~226 km across </w:t>
      </w:r>
      <w:proofErr w:type="spellStart"/>
      <w:r w:rsidR="00453F7D" w:rsidRPr="00453F7D">
        <w:rPr>
          <w:rFonts w:ascii="Times New Roman" w:hAnsi="Times New Roman" w:cs="Times New Roman"/>
          <w:sz w:val="24"/>
          <w:szCs w:val="24"/>
        </w:rPr>
        <w:t>Meghraj</w:t>
      </w:r>
      <w:proofErr w:type="spellEnd"/>
      <w:r w:rsidR="00453F7D" w:rsidRP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Malpur</w:t>
      </w:r>
      <w:proofErr w:type="spellEnd"/>
      <w:r w:rsidR="00453F7D" w:rsidRPr="00453F7D">
        <w:rPr>
          <w:rFonts w:ascii="Times New Roman" w:hAnsi="Times New Roman" w:cs="Times New Roman"/>
          <w:sz w:val="24"/>
          <w:szCs w:val="24"/>
        </w:rPr>
        <w:t xml:space="preserve">, and </w:t>
      </w:r>
      <w:proofErr w:type="spellStart"/>
      <w:r w:rsidR="00453F7D" w:rsidRPr="00453F7D">
        <w:rPr>
          <w:rFonts w:ascii="Times New Roman" w:hAnsi="Times New Roman" w:cs="Times New Roman"/>
          <w:sz w:val="24"/>
          <w:szCs w:val="24"/>
        </w:rPr>
        <w:t>Bayad</w:t>
      </w:r>
      <w:proofErr w:type="spellEnd"/>
      <w:r w:rsidR="00453F7D" w:rsidRPr="00453F7D">
        <w:rPr>
          <w:rFonts w:ascii="Times New Roman" w:hAnsi="Times New Roman" w:cs="Times New Roman"/>
          <w:sz w:val="24"/>
          <w:szCs w:val="24"/>
        </w:rPr>
        <w:t xml:space="preserve"> talukas before joining the Sabarmati River.</w:t>
      </w:r>
      <w:r w:rsid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Mazum</w:t>
      </w:r>
      <w:proofErr w:type="spellEnd"/>
      <w:r w:rsidR="00453F7D" w:rsidRPr="00453F7D">
        <w:rPr>
          <w:rFonts w:ascii="Times New Roman" w:hAnsi="Times New Roman" w:cs="Times New Roman"/>
          <w:sz w:val="24"/>
          <w:szCs w:val="24"/>
        </w:rPr>
        <w:t xml:space="preserve"> River spans ~173 km, traversing </w:t>
      </w:r>
      <w:proofErr w:type="spellStart"/>
      <w:r w:rsidR="00453F7D" w:rsidRPr="00453F7D">
        <w:rPr>
          <w:rFonts w:ascii="Times New Roman" w:hAnsi="Times New Roman" w:cs="Times New Roman"/>
          <w:sz w:val="24"/>
          <w:szCs w:val="24"/>
        </w:rPr>
        <w:t>Modasa</w:t>
      </w:r>
      <w:proofErr w:type="spellEnd"/>
      <w:r w:rsidR="00453F7D" w:rsidRP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Meghraj</w:t>
      </w:r>
      <w:proofErr w:type="spellEnd"/>
      <w:r w:rsidR="00453F7D" w:rsidRP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Dhansura</w:t>
      </w:r>
      <w:proofErr w:type="spellEnd"/>
      <w:r w:rsidR="00453F7D" w:rsidRP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Bhiloda</w:t>
      </w:r>
      <w:proofErr w:type="spellEnd"/>
      <w:r w:rsidR="00453F7D" w:rsidRPr="00453F7D">
        <w:rPr>
          <w:rFonts w:ascii="Times New Roman" w:hAnsi="Times New Roman" w:cs="Times New Roman"/>
          <w:sz w:val="24"/>
          <w:szCs w:val="24"/>
        </w:rPr>
        <w:t>, and Bayad talukas.</w:t>
      </w:r>
      <w:r w:rsid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Meshwo</w:t>
      </w:r>
      <w:proofErr w:type="spellEnd"/>
      <w:r w:rsidR="00453F7D" w:rsidRPr="00453F7D">
        <w:rPr>
          <w:rFonts w:ascii="Times New Roman" w:hAnsi="Times New Roman" w:cs="Times New Roman"/>
          <w:sz w:val="24"/>
          <w:szCs w:val="24"/>
        </w:rPr>
        <w:t xml:space="preserve"> River, a tributary of the Sabarmati, runs ~97 km through </w:t>
      </w:r>
      <w:proofErr w:type="spellStart"/>
      <w:r w:rsidR="00453F7D" w:rsidRPr="00453F7D">
        <w:rPr>
          <w:rFonts w:ascii="Times New Roman" w:hAnsi="Times New Roman" w:cs="Times New Roman"/>
          <w:sz w:val="24"/>
          <w:szCs w:val="24"/>
        </w:rPr>
        <w:t>Bhiloda</w:t>
      </w:r>
      <w:proofErr w:type="spellEnd"/>
      <w:r w:rsidR="00453F7D" w:rsidRPr="00453F7D">
        <w:rPr>
          <w:rFonts w:ascii="Times New Roman" w:hAnsi="Times New Roman" w:cs="Times New Roman"/>
          <w:sz w:val="24"/>
          <w:szCs w:val="24"/>
        </w:rPr>
        <w:t xml:space="preserve">, </w:t>
      </w:r>
      <w:proofErr w:type="spellStart"/>
      <w:r w:rsidR="00453F7D" w:rsidRPr="00453F7D">
        <w:rPr>
          <w:rFonts w:ascii="Times New Roman" w:hAnsi="Times New Roman" w:cs="Times New Roman"/>
          <w:sz w:val="24"/>
          <w:szCs w:val="24"/>
        </w:rPr>
        <w:t>Modasa</w:t>
      </w:r>
      <w:proofErr w:type="spellEnd"/>
      <w:r w:rsidR="00453F7D" w:rsidRPr="00453F7D">
        <w:rPr>
          <w:rFonts w:ascii="Times New Roman" w:hAnsi="Times New Roman" w:cs="Times New Roman"/>
          <w:sz w:val="24"/>
          <w:szCs w:val="24"/>
        </w:rPr>
        <w:t xml:space="preserve">, and </w:t>
      </w:r>
      <w:proofErr w:type="spellStart"/>
      <w:r w:rsidR="00453F7D" w:rsidRPr="00453F7D">
        <w:rPr>
          <w:rFonts w:ascii="Times New Roman" w:hAnsi="Times New Roman" w:cs="Times New Roman"/>
          <w:sz w:val="24"/>
          <w:szCs w:val="24"/>
        </w:rPr>
        <w:t>Dhansura</w:t>
      </w:r>
      <w:proofErr w:type="spellEnd"/>
      <w:r w:rsidR="00453F7D" w:rsidRPr="00453F7D">
        <w:rPr>
          <w:rFonts w:ascii="Times New Roman" w:hAnsi="Times New Roman" w:cs="Times New Roman"/>
          <w:sz w:val="24"/>
          <w:szCs w:val="24"/>
        </w:rPr>
        <w:t xml:space="preserve"> talukas.</w:t>
      </w:r>
      <w:r w:rsidR="00453F7D">
        <w:rPr>
          <w:rFonts w:ascii="Times New Roman" w:hAnsi="Times New Roman" w:cs="Times New Roman"/>
          <w:sz w:val="24"/>
          <w:szCs w:val="24"/>
        </w:rPr>
        <w:t xml:space="preserve"> </w:t>
      </w:r>
      <w:r w:rsidR="00453F7D" w:rsidRPr="00453F7D">
        <w:rPr>
          <w:rFonts w:ascii="Times New Roman" w:hAnsi="Times New Roman" w:cs="Times New Roman"/>
          <w:sz w:val="24"/>
          <w:szCs w:val="24"/>
        </w:rPr>
        <w:t>These rivers form critical riparian habitats, providing continuous hydrological support for diverse vegetation.</w:t>
      </w:r>
    </w:p>
    <w:p w14:paraId="2FF44A58" w14:textId="79BB49EC" w:rsidR="00453F7D" w:rsidRDefault="00671C00" w:rsidP="00671C00">
      <w:pPr>
        <w:spacing w:line="480" w:lineRule="auto"/>
        <w:jc w:val="both"/>
        <w:rPr>
          <w:rFonts w:ascii="Times New Roman" w:hAnsi="Times New Roman" w:cs="Times New Roman"/>
          <w:b/>
          <w:bCs/>
          <w:sz w:val="24"/>
          <w:szCs w:val="24"/>
        </w:rPr>
      </w:pPr>
      <w:r w:rsidRPr="00671C00">
        <w:rPr>
          <w:rFonts w:ascii="Times New Roman" w:hAnsi="Times New Roman" w:cs="Times New Roman"/>
          <w:b/>
          <w:bCs/>
          <w:sz w:val="24"/>
          <w:szCs w:val="24"/>
        </w:rPr>
        <w:t>Data Collection and Seasonal Surveys</w:t>
      </w:r>
      <w:r w:rsidR="00F73C7C">
        <w:rPr>
          <w:rFonts w:ascii="Times New Roman" w:hAnsi="Times New Roman" w:cs="Times New Roman"/>
          <w:b/>
          <w:bCs/>
          <w:sz w:val="24"/>
          <w:szCs w:val="24"/>
        </w:rPr>
        <w:t>:</w:t>
      </w:r>
    </w:p>
    <w:p w14:paraId="160F1C2E" w14:textId="5C282FDC"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lastRenderedPageBreak/>
        <w:t xml:space="preserve">Floristic surveys were conducted in twelve selected </w:t>
      </w:r>
      <w:r w:rsidR="00D624B4">
        <w:rPr>
          <w:rFonts w:ascii="Times New Roman" w:hAnsi="Times New Roman" w:cs="Times New Roman"/>
          <w:sz w:val="24"/>
          <w:szCs w:val="24"/>
        </w:rPr>
        <w:t xml:space="preserve">lentic </w:t>
      </w:r>
      <w:r w:rsidRPr="00F73C7C">
        <w:rPr>
          <w:rFonts w:ascii="Times New Roman" w:hAnsi="Times New Roman" w:cs="Times New Roman"/>
          <w:sz w:val="24"/>
          <w:szCs w:val="24"/>
        </w:rPr>
        <w:t>wetlands of Aravalli district, Gujarat, during different seasons from 2020–2021 to 2022–2023 in order to record seasonal variations in plant diversity. Each site was visited during monsoon, winter, and summer seasons across three consecutive years. During these visits, all macrophytes occurring within and around the wetlands were recorded systematically. For each plant species, information regarding its habitat type, habit (herb, shrub, climber, or tree), family affiliation, scientific and local names, and phenological attributes such as flowering, fruiting, and overall growing season was documented. Detailed morphological characteristics of each species were observed in the field, and representative specimens were collected and photographed to aid in confirmation.</w:t>
      </w:r>
    </w:p>
    <w:p w14:paraId="678156A8" w14:textId="3B692224" w:rsidR="00671C00" w:rsidRPr="00671C00" w:rsidRDefault="00671C00" w:rsidP="00671C00">
      <w:pPr>
        <w:spacing w:line="480" w:lineRule="auto"/>
        <w:jc w:val="both"/>
        <w:rPr>
          <w:rFonts w:ascii="Times New Roman" w:hAnsi="Times New Roman" w:cs="Times New Roman"/>
          <w:b/>
          <w:bCs/>
          <w:sz w:val="24"/>
          <w:szCs w:val="24"/>
        </w:rPr>
      </w:pPr>
      <w:r w:rsidRPr="00671C00">
        <w:rPr>
          <w:rFonts w:ascii="Times New Roman" w:hAnsi="Times New Roman" w:cs="Times New Roman"/>
          <w:b/>
          <w:bCs/>
          <w:sz w:val="24"/>
          <w:szCs w:val="24"/>
        </w:rPr>
        <w:t>Sampling Design and Quadrat Method</w:t>
      </w:r>
      <w:r>
        <w:rPr>
          <w:rFonts w:ascii="Times New Roman" w:hAnsi="Times New Roman" w:cs="Times New Roman"/>
          <w:b/>
          <w:bCs/>
          <w:sz w:val="24"/>
          <w:szCs w:val="24"/>
        </w:rPr>
        <w:t>:</w:t>
      </w:r>
    </w:p>
    <w:p w14:paraId="3956C5E1" w14:textId="12BC93DE"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For the riparian vegetation survey, eight transects were strategically established along the riparian zones of each selected perennial river—</w:t>
      </w:r>
      <w:proofErr w:type="spellStart"/>
      <w:r w:rsidRPr="00F73C7C">
        <w:rPr>
          <w:rFonts w:ascii="Times New Roman" w:hAnsi="Times New Roman" w:cs="Times New Roman"/>
          <w:sz w:val="24"/>
          <w:szCs w:val="24"/>
        </w:rPr>
        <w:t>Vatrak</w:t>
      </w:r>
      <w:proofErr w:type="spellEnd"/>
      <w:r w:rsidRPr="00F73C7C">
        <w:rPr>
          <w:rFonts w:ascii="Times New Roman" w:hAnsi="Times New Roman" w:cs="Times New Roman"/>
          <w:sz w:val="24"/>
          <w:szCs w:val="24"/>
        </w:rPr>
        <w:t xml:space="preserve">, </w:t>
      </w:r>
      <w:proofErr w:type="spellStart"/>
      <w:r w:rsidRPr="00F73C7C">
        <w:rPr>
          <w:rFonts w:ascii="Times New Roman" w:hAnsi="Times New Roman" w:cs="Times New Roman"/>
          <w:sz w:val="24"/>
          <w:szCs w:val="24"/>
        </w:rPr>
        <w:t>Mazum</w:t>
      </w:r>
      <w:proofErr w:type="spellEnd"/>
      <w:r w:rsidRPr="00F73C7C">
        <w:rPr>
          <w:rFonts w:ascii="Times New Roman" w:hAnsi="Times New Roman" w:cs="Times New Roman"/>
          <w:sz w:val="24"/>
          <w:szCs w:val="24"/>
        </w:rPr>
        <w:t xml:space="preserve">, and </w:t>
      </w:r>
      <w:proofErr w:type="spellStart"/>
      <w:r w:rsidRPr="00F73C7C">
        <w:rPr>
          <w:rFonts w:ascii="Times New Roman" w:hAnsi="Times New Roman" w:cs="Times New Roman"/>
          <w:sz w:val="24"/>
          <w:szCs w:val="24"/>
        </w:rPr>
        <w:t>Meshwo</w:t>
      </w:r>
      <w:proofErr w:type="spellEnd"/>
      <w:r w:rsidRPr="00F73C7C">
        <w:rPr>
          <w:rFonts w:ascii="Times New Roman" w:hAnsi="Times New Roman" w:cs="Times New Roman"/>
          <w:sz w:val="24"/>
          <w:szCs w:val="24"/>
        </w:rPr>
        <w:t>. Transects were laid in a zigzag pattern to ensure maximum coverage and capture habitat heterogeneity across the riparian landscapes. The precise placement of transects was guided by Google Earth Pro-GIS mapping, which was used to identify areas of heightened phytodiversity</w:t>
      </w:r>
      <w:r>
        <w:rPr>
          <w:rFonts w:ascii="Times New Roman" w:hAnsi="Times New Roman" w:cs="Times New Roman"/>
          <w:sz w:val="24"/>
          <w:szCs w:val="24"/>
        </w:rPr>
        <w:t xml:space="preserve">. </w:t>
      </w:r>
      <w:r w:rsidRPr="00F73C7C">
        <w:rPr>
          <w:rFonts w:ascii="Times New Roman" w:hAnsi="Times New Roman" w:cs="Times New Roman"/>
          <w:sz w:val="24"/>
          <w:szCs w:val="24"/>
        </w:rPr>
        <w:t xml:space="preserve">Each transect extended over a length of 500 meters, allowing exploration of diverse microhabitats within the riparian zone. Along each transect, a total of 55 quadrats were surveyed, resulting in 440 quadrats per river and 1320 quadrats across all three rivers. Each transect encompassed an area of approximately 2000 m², and the cumulative surveyed area per river amounted to 16,000 m². To ensure comprehensive representation of vegetation strata, a nested quadrat design was employed. Tree quadrats (20 × 20 m) were positioned at intervals of 100 m along each transect, with five quadrats dedicated to tree sampling. Additionally, 25 quadrats (5 × 5 m) were used for shrubs and climbers, while 25 quadrats (1 × 1 m) were dedicated to herbs. This integrated design enabled systematic documentation of floristic composition across tree, shrub, climber, </w:t>
      </w:r>
      <w:r w:rsidRPr="00F73C7C">
        <w:rPr>
          <w:rFonts w:ascii="Times New Roman" w:hAnsi="Times New Roman" w:cs="Times New Roman"/>
          <w:sz w:val="24"/>
          <w:szCs w:val="24"/>
        </w:rPr>
        <w:lastRenderedPageBreak/>
        <w:t>and herbaceous layers, thereby providing an exhaustive assessment of plant species diversity within riparian zones.</w:t>
      </w:r>
    </w:p>
    <w:p w14:paraId="4033D431" w14:textId="49608C04" w:rsidR="00671C00" w:rsidRPr="00671C00" w:rsidRDefault="00671C00" w:rsidP="00671C00">
      <w:pPr>
        <w:spacing w:line="480" w:lineRule="auto"/>
        <w:jc w:val="both"/>
        <w:rPr>
          <w:rFonts w:ascii="Times New Roman" w:hAnsi="Times New Roman" w:cs="Times New Roman"/>
          <w:b/>
          <w:bCs/>
          <w:sz w:val="24"/>
          <w:szCs w:val="24"/>
        </w:rPr>
      </w:pPr>
      <w:r w:rsidRPr="00671C00">
        <w:rPr>
          <w:rFonts w:ascii="Times New Roman" w:hAnsi="Times New Roman" w:cs="Times New Roman"/>
          <w:b/>
          <w:bCs/>
          <w:sz w:val="24"/>
          <w:szCs w:val="24"/>
        </w:rPr>
        <w:t>Taxonomic Identification and Herbarium Preparation</w:t>
      </w:r>
      <w:r>
        <w:rPr>
          <w:rFonts w:ascii="Times New Roman" w:hAnsi="Times New Roman" w:cs="Times New Roman"/>
          <w:b/>
          <w:bCs/>
          <w:sz w:val="24"/>
          <w:szCs w:val="24"/>
        </w:rPr>
        <w:t>:</w:t>
      </w:r>
    </w:p>
    <w:p w14:paraId="392E2162" w14:textId="2BCF6C07"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Species identification was carried out to the species level using diagnostic morphological characters of vegetative and reproductive parts. A wide range of literature sources was consulted for accurate identification. Regional and state floras such as Plants of Northern Gujarat (Saxton &amp; Sedgwick, 1918), The Flora of Saurashtra (</w:t>
      </w:r>
      <w:proofErr w:type="spellStart"/>
      <w:r w:rsidRPr="00F73C7C">
        <w:rPr>
          <w:rFonts w:ascii="Times New Roman" w:hAnsi="Times New Roman" w:cs="Times New Roman"/>
          <w:sz w:val="24"/>
          <w:szCs w:val="24"/>
        </w:rPr>
        <w:t>Santapau</w:t>
      </w:r>
      <w:proofErr w:type="spellEnd"/>
      <w:r w:rsidRPr="00F73C7C">
        <w:rPr>
          <w:rFonts w:ascii="Times New Roman" w:hAnsi="Times New Roman" w:cs="Times New Roman"/>
          <w:sz w:val="24"/>
          <w:szCs w:val="24"/>
        </w:rPr>
        <w:t xml:space="preserve">, 1962–1988), Flora of the Presidency of Bombay (Cooke, 1901–1903), Flora of Gujarat State (Shah, 1978), and Forest Flora of Gujarat State (Patel, 1984) were used. Wetland-specific references including A Field Guide to Common Wetland Plants of Gujarat (Kamboj et al., 2019) and Wetland Flora of West Bengal </w:t>
      </w:r>
      <w:bookmarkStart w:id="2" w:name="_Hlk206405003"/>
      <w:r w:rsidRPr="00F73C7C">
        <w:rPr>
          <w:rFonts w:ascii="Times New Roman" w:hAnsi="Times New Roman" w:cs="Times New Roman"/>
          <w:sz w:val="24"/>
          <w:szCs w:val="24"/>
        </w:rPr>
        <w:t>(Chowdhury &amp; Chowdhury</w:t>
      </w:r>
      <w:bookmarkEnd w:id="2"/>
      <w:r w:rsidRPr="00F73C7C">
        <w:rPr>
          <w:rFonts w:ascii="Times New Roman" w:hAnsi="Times New Roman" w:cs="Times New Roman"/>
          <w:sz w:val="24"/>
          <w:szCs w:val="24"/>
        </w:rPr>
        <w:t xml:space="preserve">, 2022) were also referred. In addition, national and international references such as Handbook of Common Water and Marsh Plants of India and Burma (Biswas &amp; Calder, 1936), Aquatic and Wetland Plants of India (Cook, 1996), A Manual of Aquatic Plants (Morgan, 2006), Introduction to Aquatic and Semi-aquatic Plants of India (Das, 2012), and Aquatic Plants of Eastern India: A Pictorial Guide (Mahapatra &amp; Biswal, 2015) were consulted. To resolve taxonomic ambiguities, various online resources such as Plants of the World Online (POWO), World Flora Online (WFO), The Plant List, Global Biodiversity Information Facility (GBIF), Digital Flora of Karnataka, Digital Flora of Gujarat, </w:t>
      </w:r>
      <w:proofErr w:type="spellStart"/>
      <w:r w:rsidRPr="00F73C7C">
        <w:rPr>
          <w:rFonts w:ascii="Times New Roman" w:hAnsi="Times New Roman" w:cs="Times New Roman"/>
          <w:sz w:val="24"/>
          <w:szCs w:val="24"/>
        </w:rPr>
        <w:t>eFlora</w:t>
      </w:r>
      <w:proofErr w:type="spellEnd"/>
      <w:r w:rsidRPr="00F73C7C">
        <w:rPr>
          <w:rFonts w:ascii="Times New Roman" w:hAnsi="Times New Roman" w:cs="Times New Roman"/>
          <w:sz w:val="24"/>
          <w:szCs w:val="24"/>
        </w:rPr>
        <w:t xml:space="preserve"> of India, Catalogue of Life, and </w:t>
      </w:r>
      <w:proofErr w:type="spellStart"/>
      <w:r w:rsidRPr="00F73C7C">
        <w:rPr>
          <w:rFonts w:ascii="Times New Roman" w:hAnsi="Times New Roman" w:cs="Times New Roman"/>
          <w:sz w:val="24"/>
          <w:szCs w:val="24"/>
        </w:rPr>
        <w:t>Tropicos</w:t>
      </w:r>
      <w:proofErr w:type="spellEnd"/>
      <w:r w:rsidRPr="00F73C7C">
        <w:rPr>
          <w:rFonts w:ascii="Times New Roman" w:hAnsi="Times New Roman" w:cs="Times New Roman"/>
          <w:sz w:val="24"/>
          <w:szCs w:val="24"/>
        </w:rPr>
        <w:t xml:space="preserve"> were used, along with published research articles.</w:t>
      </w:r>
    </w:p>
    <w:p w14:paraId="3B34B137" w14:textId="60373311"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Voucher specimens were collected for each identified species and processed into herbarium sheets following standard herbarium techniques. The collected specimens were pressed, dried, and mounted with complete label details, including collection site, GPS location, habitat, and phenology. For long-term preservation, specimens were subjected to poisoning treatment using </w:t>
      </w:r>
      <w:r w:rsidRPr="00F73C7C">
        <w:rPr>
          <w:rFonts w:ascii="Times New Roman" w:hAnsi="Times New Roman" w:cs="Times New Roman"/>
          <w:sz w:val="24"/>
          <w:szCs w:val="24"/>
        </w:rPr>
        <w:lastRenderedPageBreak/>
        <w:t xml:space="preserve">a 2% </w:t>
      </w:r>
      <w:proofErr w:type="spellStart"/>
      <w:r w:rsidRPr="00F73C7C">
        <w:rPr>
          <w:rFonts w:ascii="Times New Roman" w:hAnsi="Times New Roman" w:cs="Times New Roman"/>
          <w:sz w:val="24"/>
          <w:szCs w:val="24"/>
        </w:rPr>
        <w:t>HgCl</w:t>
      </w:r>
      <w:proofErr w:type="spellEnd"/>
      <w:r w:rsidRPr="00F73C7C">
        <w:rPr>
          <w:rFonts w:ascii="Times New Roman" w:hAnsi="Times New Roman" w:cs="Times New Roman"/>
          <w:sz w:val="24"/>
          <w:szCs w:val="24"/>
        </w:rPr>
        <w:t>₂ solution. The prepared herbarium serves as a permanent record and reference for the wetland flora of the Aravalli district.</w:t>
      </w:r>
    </w:p>
    <w:p w14:paraId="4E0F1AAA" w14:textId="0930BA1B" w:rsidR="00F73C7C" w:rsidRDefault="00F73C7C" w:rsidP="00F73C7C">
      <w:pPr>
        <w:spacing w:line="480" w:lineRule="auto"/>
        <w:jc w:val="both"/>
        <w:rPr>
          <w:rFonts w:ascii="Times New Roman" w:hAnsi="Times New Roman" w:cs="Times New Roman"/>
          <w:b/>
          <w:bCs/>
          <w:sz w:val="24"/>
          <w:szCs w:val="24"/>
        </w:rPr>
      </w:pPr>
      <w:r w:rsidRPr="00F73C7C">
        <w:rPr>
          <w:rFonts w:ascii="Times New Roman" w:hAnsi="Times New Roman" w:cs="Times New Roman"/>
          <w:b/>
          <w:bCs/>
          <w:sz w:val="24"/>
          <w:szCs w:val="24"/>
        </w:rPr>
        <w:t>RESULT</w:t>
      </w:r>
      <w:r w:rsidR="00C60B36">
        <w:rPr>
          <w:rFonts w:ascii="Times New Roman" w:hAnsi="Times New Roman" w:cs="Times New Roman"/>
          <w:b/>
          <w:bCs/>
          <w:sz w:val="24"/>
          <w:szCs w:val="24"/>
        </w:rPr>
        <w:t>S:</w:t>
      </w:r>
    </w:p>
    <w:p w14:paraId="7E181D76" w14:textId="0FA40C9E" w:rsidR="001B224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The wetland vegetation of Aravalli district was represented by a total of 328 plant species, belonging to 232 genera and 80 families. Class-wise analysis revealed the dominance of dicotyledons with 264 species (80.48%), followed by monocotyledons with 61 species (18.60%), and a smaller contribution from pteridophytes with 3 species (1.0%)</w:t>
      </w:r>
      <w:r w:rsidR="001B224C">
        <w:rPr>
          <w:rFonts w:ascii="Times New Roman" w:hAnsi="Times New Roman" w:cs="Times New Roman"/>
          <w:sz w:val="24"/>
          <w:szCs w:val="24"/>
        </w:rPr>
        <w:t xml:space="preserve"> (Fig-1)</w:t>
      </w:r>
      <w:r w:rsidRPr="00F73C7C">
        <w:rPr>
          <w:rFonts w:ascii="Times New Roman" w:hAnsi="Times New Roman" w:cs="Times New Roman"/>
          <w:sz w:val="24"/>
          <w:szCs w:val="24"/>
        </w:rPr>
        <w:t>.</w:t>
      </w:r>
    </w:p>
    <w:p w14:paraId="5D2FDA3B" w14:textId="34EB0204" w:rsidR="00F73C7C" w:rsidRDefault="00F73C7C" w:rsidP="00F73C7C">
      <w:pPr>
        <w:spacing w:line="480" w:lineRule="auto"/>
        <w:jc w:val="both"/>
        <w:rPr>
          <w:rFonts w:ascii="Times New Roman" w:hAnsi="Times New Roman" w:cs="Times New Roman"/>
          <w:sz w:val="24"/>
          <w:szCs w:val="24"/>
        </w:rPr>
      </w:pPr>
    </w:p>
    <w:p w14:paraId="4F04E320" w14:textId="7E3B4DC2" w:rsidR="00F73C7C" w:rsidRDefault="00896689" w:rsidP="00F73C7C">
      <w:pPr>
        <w:spacing w:line="480" w:lineRule="auto"/>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4323197" wp14:editId="7ADD4D00">
            <wp:simplePos x="0" y="0"/>
            <wp:positionH relativeFrom="margin">
              <wp:posOffset>1257300</wp:posOffset>
            </wp:positionH>
            <wp:positionV relativeFrom="paragraph">
              <wp:posOffset>2387600</wp:posOffset>
            </wp:positionV>
            <wp:extent cx="3466465" cy="2561590"/>
            <wp:effectExtent l="0" t="0" r="635" b="10160"/>
            <wp:wrapTight wrapText="bothSides">
              <wp:wrapPolygon edited="0">
                <wp:start x="0" y="0"/>
                <wp:lineTo x="0" y="21525"/>
                <wp:lineTo x="21485" y="21525"/>
                <wp:lineTo x="21485" y="0"/>
                <wp:lineTo x="0" y="0"/>
              </wp:wrapPolygon>
            </wp:wrapTight>
            <wp:docPr id="1111389547" name="Chart 1">
              <a:extLst xmlns:a="http://schemas.openxmlformats.org/drawingml/2006/main">
                <a:ext uri="{FF2B5EF4-FFF2-40B4-BE49-F238E27FC236}">
                  <a16:creationId xmlns:a16="http://schemas.microsoft.com/office/drawing/2014/main" id="{2222CED8-16D9-F1EE-2AE8-7F9DD2B83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F73C7C" w:rsidRPr="00F73C7C">
        <w:rPr>
          <w:rFonts w:ascii="Times New Roman" w:hAnsi="Times New Roman" w:cs="Times New Roman"/>
          <w:sz w:val="24"/>
          <w:szCs w:val="24"/>
        </w:rPr>
        <w:t xml:space="preserve">Among the 80 recorded families, dicotyledons contributed 65 families, monocotyledons 12 families, and pteridophytes 3 families. Notably, nine families accounted for nearly 50% of the total species richness. </w:t>
      </w:r>
      <w:proofErr w:type="spellStart"/>
      <w:r w:rsidR="00F73C7C" w:rsidRPr="00F73C7C">
        <w:rPr>
          <w:rFonts w:ascii="Times New Roman" w:hAnsi="Times New Roman" w:cs="Times New Roman"/>
          <w:sz w:val="24"/>
          <w:szCs w:val="24"/>
        </w:rPr>
        <w:t>Papilionaceae</w:t>
      </w:r>
      <w:proofErr w:type="spellEnd"/>
      <w:r w:rsidR="00F73C7C" w:rsidRPr="00F73C7C">
        <w:rPr>
          <w:rFonts w:ascii="Times New Roman" w:hAnsi="Times New Roman" w:cs="Times New Roman"/>
          <w:sz w:val="24"/>
          <w:szCs w:val="24"/>
        </w:rPr>
        <w:t xml:space="preserve"> was the most species-rich family with 27 species, followed by Asteraceae (23 species), Cyperaceae (22 species), and </w:t>
      </w:r>
      <w:proofErr w:type="spellStart"/>
      <w:r w:rsidR="00F73C7C" w:rsidRPr="00F73C7C">
        <w:rPr>
          <w:rFonts w:ascii="Times New Roman" w:hAnsi="Times New Roman" w:cs="Times New Roman"/>
          <w:sz w:val="24"/>
          <w:szCs w:val="24"/>
        </w:rPr>
        <w:t>Poaceae</w:t>
      </w:r>
      <w:proofErr w:type="spellEnd"/>
      <w:r w:rsidR="00F73C7C" w:rsidRPr="00F73C7C">
        <w:rPr>
          <w:rFonts w:ascii="Times New Roman" w:hAnsi="Times New Roman" w:cs="Times New Roman"/>
          <w:sz w:val="24"/>
          <w:szCs w:val="24"/>
        </w:rPr>
        <w:t xml:space="preserve"> (21 species). Other dominant contributors included </w:t>
      </w:r>
      <w:proofErr w:type="spellStart"/>
      <w:r w:rsidR="00F73C7C" w:rsidRPr="00F73C7C">
        <w:rPr>
          <w:rFonts w:ascii="Times New Roman" w:hAnsi="Times New Roman" w:cs="Times New Roman"/>
          <w:sz w:val="24"/>
          <w:szCs w:val="24"/>
        </w:rPr>
        <w:t>Acanthaceae</w:t>
      </w:r>
      <w:proofErr w:type="spellEnd"/>
      <w:r w:rsidR="00F73C7C" w:rsidRPr="00F73C7C">
        <w:rPr>
          <w:rFonts w:ascii="Times New Roman" w:hAnsi="Times New Roman" w:cs="Times New Roman"/>
          <w:sz w:val="24"/>
          <w:szCs w:val="24"/>
        </w:rPr>
        <w:t xml:space="preserve"> (17 species), Convolvulaceae (14 species), </w:t>
      </w:r>
      <w:proofErr w:type="spellStart"/>
      <w:r w:rsidR="00F73C7C" w:rsidRPr="00F73C7C">
        <w:rPr>
          <w:rFonts w:ascii="Times New Roman" w:hAnsi="Times New Roman" w:cs="Times New Roman"/>
          <w:sz w:val="24"/>
          <w:szCs w:val="24"/>
        </w:rPr>
        <w:t>Euphorbiaceae</w:t>
      </w:r>
      <w:proofErr w:type="spellEnd"/>
      <w:r w:rsidR="00F73C7C" w:rsidRPr="00F73C7C">
        <w:rPr>
          <w:rFonts w:ascii="Times New Roman" w:hAnsi="Times New Roman" w:cs="Times New Roman"/>
          <w:sz w:val="24"/>
          <w:szCs w:val="24"/>
        </w:rPr>
        <w:t xml:space="preserve"> (13 species), Caesalpiniaceae (11 species), and Mimosaceae (10 species). Collectively, these families represented the ecological backbone of wetland vegetation in the district (Table </w:t>
      </w:r>
      <w:r w:rsidR="004930FA">
        <w:rPr>
          <w:rFonts w:ascii="Times New Roman" w:hAnsi="Times New Roman" w:cs="Times New Roman"/>
          <w:sz w:val="24"/>
          <w:szCs w:val="24"/>
        </w:rPr>
        <w:t>2</w:t>
      </w:r>
      <w:r w:rsidR="00F73C7C" w:rsidRPr="00F73C7C">
        <w:rPr>
          <w:rFonts w:ascii="Times New Roman" w:hAnsi="Times New Roman" w:cs="Times New Roman"/>
          <w:sz w:val="24"/>
          <w:szCs w:val="24"/>
        </w:rPr>
        <w:t>).</w:t>
      </w:r>
    </w:p>
    <w:p w14:paraId="0517AD1F" w14:textId="77777777" w:rsidR="00896689" w:rsidRDefault="00896689" w:rsidP="00F73C7C">
      <w:pPr>
        <w:spacing w:line="480" w:lineRule="auto"/>
        <w:jc w:val="both"/>
        <w:rPr>
          <w:rFonts w:ascii="Times New Roman" w:hAnsi="Times New Roman" w:cs="Times New Roman"/>
          <w:sz w:val="24"/>
          <w:szCs w:val="24"/>
        </w:rPr>
      </w:pPr>
    </w:p>
    <w:p w14:paraId="62ACB520" w14:textId="2BD2FF1F" w:rsidR="0055080F" w:rsidRDefault="0055080F" w:rsidP="00F73C7C">
      <w:pPr>
        <w:spacing w:line="480" w:lineRule="auto"/>
        <w:jc w:val="both"/>
        <w:rPr>
          <w:rFonts w:ascii="Times New Roman" w:hAnsi="Times New Roman" w:cs="Times New Roman"/>
          <w:sz w:val="24"/>
          <w:szCs w:val="24"/>
        </w:rPr>
      </w:pPr>
    </w:p>
    <w:p w14:paraId="67FAFD90" w14:textId="1F850E96" w:rsidR="00232208" w:rsidRDefault="00232208" w:rsidP="00F73C7C">
      <w:pPr>
        <w:spacing w:line="480" w:lineRule="auto"/>
        <w:jc w:val="both"/>
        <w:rPr>
          <w:rFonts w:ascii="Times New Roman" w:hAnsi="Times New Roman" w:cs="Times New Roman"/>
          <w:sz w:val="24"/>
          <w:szCs w:val="24"/>
        </w:rPr>
      </w:pPr>
    </w:p>
    <w:p w14:paraId="0F27BD0D" w14:textId="193CD365" w:rsidR="00232208" w:rsidRDefault="00232208" w:rsidP="00F73C7C">
      <w:pPr>
        <w:spacing w:line="480" w:lineRule="auto"/>
        <w:jc w:val="both"/>
        <w:rPr>
          <w:rFonts w:ascii="Times New Roman" w:hAnsi="Times New Roman" w:cs="Times New Roman"/>
          <w:sz w:val="24"/>
          <w:szCs w:val="24"/>
        </w:rPr>
      </w:pPr>
    </w:p>
    <w:tbl>
      <w:tblPr>
        <w:tblW w:w="9090" w:type="dxa"/>
        <w:tblLook w:val="04A0" w:firstRow="1" w:lastRow="0" w:firstColumn="1" w:lastColumn="0" w:noHBand="0" w:noVBand="1"/>
      </w:tblPr>
      <w:tblGrid>
        <w:gridCol w:w="709"/>
        <w:gridCol w:w="7481"/>
        <w:gridCol w:w="923"/>
      </w:tblGrid>
      <w:tr w:rsidR="004930FA" w:rsidRPr="004930FA" w14:paraId="25249E86" w14:textId="77777777" w:rsidTr="004930FA">
        <w:trPr>
          <w:trHeight w:val="450"/>
        </w:trPr>
        <w:tc>
          <w:tcPr>
            <w:tcW w:w="9090" w:type="dxa"/>
            <w:gridSpan w:val="3"/>
            <w:tcBorders>
              <w:bottom w:val="single" w:sz="4" w:space="0" w:color="auto"/>
            </w:tcBorders>
            <w:noWrap/>
          </w:tcPr>
          <w:p w14:paraId="79DC237B" w14:textId="338B3349" w:rsidR="001D657A" w:rsidRDefault="001D657A" w:rsidP="0035294E">
            <w:pPr>
              <w:spacing w:after="0" w:line="240" w:lineRule="auto"/>
              <w:rPr>
                <w:rFonts w:ascii="Times New Roman" w:eastAsia="Times New Roman" w:hAnsi="Times New Roman" w:cs="Times New Roman"/>
                <w:b/>
                <w:bCs/>
                <w:color w:val="000000"/>
                <w:sz w:val="24"/>
                <w:szCs w:val="24"/>
                <w:lang w:eastAsia="en-IN"/>
              </w:rPr>
            </w:pPr>
          </w:p>
          <w:p w14:paraId="4F0E0CF9" w14:textId="34C55A03" w:rsidR="001D657A" w:rsidRDefault="00896689" w:rsidP="00896689">
            <w:pPr>
              <w:pStyle w:val="ListParagraph"/>
              <w:spacing w:line="276" w:lineRule="auto"/>
              <w:ind w:left="0"/>
              <w:jc w:val="both"/>
              <w:rPr>
                <w:rFonts w:ascii="Times New Roman" w:eastAsia="Times New Roman" w:hAnsi="Times New Roman" w:cs="Times New Roman"/>
                <w:b/>
                <w:bCs/>
                <w:color w:val="000000"/>
                <w:sz w:val="24"/>
                <w:szCs w:val="24"/>
                <w:lang w:eastAsia="en-IN"/>
              </w:rPr>
            </w:pPr>
            <w:r w:rsidRPr="004930FA">
              <w:rPr>
                <w:rFonts w:ascii="Times New Roman" w:hAnsi="Times New Roman" w:cs="Times New Roman"/>
                <w:b/>
                <w:bCs/>
                <w:sz w:val="24"/>
                <w:szCs w:val="24"/>
              </w:rPr>
              <w:t>Figure 1.</w:t>
            </w:r>
            <w:r w:rsidRPr="004930FA">
              <w:rPr>
                <w:rFonts w:ascii="Times New Roman" w:hAnsi="Times New Roman" w:cs="Times New Roman"/>
                <w:sz w:val="24"/>
                <w:szCs w:val="24"/>
              </w:rPr>
              <w:t xml:space="preserve"> </w:t>
            </w:r>
            <w:r w:rsidRPr="004930FA">
              <w:rPr>
                <w:rFonts w:ascii="Times New Roman" w:hAnsi="Times New Roman" w:cs="Times New Roman"/>
                <w:sz w:val="23"/>
                <w:szCs w:val="23"/>
              </w:rPr>
              <w:t>Class wise distribution of collected species among Wetlands of Aravalli district</w:t>
            </w:r>
            <w:r w:rsidRPr="004930FA">
              <w:rPr>
                <w:rFonts w:ascii="Times New Roman" w:hAnsi="Times New Roman" w:cs="Times New Roman"/>
                <w:sz w:val="24"/>
                <w:szCs w:val="24"/>
              </w:rPr>
              <w:t>.</w:t>
            </w:r>
          </w:p>
          <w:p w14:paraId="54C13426" w14:textId="4AC83EFF" w:rsidR="001D657A" w:rsidRDefault="001D657A" w:rsidP="0035294E">
            <w:pPr>
              <w:spacing w:after="0" w:line="240" w:lineRule="auto"/>
              <w:rPr>
                <w:rFonts w:ascii="Times New Roman" w:eastAsia="Times New Roman" w:hAnsi="Times New Roman" w:cs="Times New Roman"/>
                <w:b/>
                <w:bCs/>
                <w:color w:val="000000"/>
                <w:sz w:val="24"/>
                <w:szCs w:val="24"/>
                <w:lang w:eastAsia="en-IN"/>
              </w:rPr>
            </w:pPr>
          </w:p>
          <w:p w14:paraId="7F7E237E" w14:textId="6BE02BA5" w:rsidR="004930FA" w:rsidRPr="004930FA" w:rsidRDefault="004930FA" w:rsidP="0035294E">
            <w:pPr>
              <w:spacing w:after="0" w:line="240" w:lineRule="auto"/>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lastRenderedPageBreak/>
              <w:t>Table 2. Recorded families with number of species</w:t>
            </w:r>
          </w:p>
        </w:tc>
      </w:tr>
      <w:tr w:rsidR="004930FA" w:rsidRPr="004930FA" w14:paraId="26CC5A4F" w14:textId="77777777" w:rsidTr="004930FA">
        <w:trPr>
          <w:trHeight w:val="800"/>
        </w:trPr>
        <w:tc>
          <w:tcPr>
            <w:tcW w:w="709" w:type="dxa"/>
            <w:tcBorders>
              <w:top w:val="single" w:sz="18" w:space="0" w:color="auto"/>
              <w:bottom w:val="single" w:sz="18" w:space="0" w:color="auto"/>
            </w:tcBorders>
            <w:noWrap/>
            <w:vAlign w:val="center"/>
          </w:tcPr>
          <w:p w14:paraId="08E23700" w14:textId="77777777" w:rsidR="004930FA" w:rsidRPr="004930FA" w:rsidRDefault="004930FA" w:rsidP="004930FA">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lastRenderedPageBreak/>
              <w:t>Sr No.</w:t>
            </w:r>
          </w:p>
        </w:tc>
        <w:tc>
          <w:tcPr>
            <w:tcW w:w="7481" w:type="dxa"/>
            <w:tcBorders>
              <w:top w:val="single" w:sz="18" w:space="0" w:color="auto"/>
              <w:bottom w:val="single" w:sz="18" w:space="0" w:color="auto"/>
            </w:tcBorders>
            <w:vAlign w:val="center"/>
          </w:tcPr>
          <w:p w14:paraId="6964B6F1" w14:textId="77777777" w:rsidR="004930FA" w:rsidRPr="004930FA" w:rsidRDefault="004930FA" w:rsidP="004930FA">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Families</w:t>
            </w:r>
          </w:p>
        </w:tc>
        <w:tc>
          <w:tcPr>
            <w:tcW w:w="900" w:type="dxa"/>
            <w:tcBorders>
              <w:top w:val="single" w:sz="18" w:space="0" w:color="auto"/>
              <w:bottom w:val="single" w:sz="18" w:space="0" w:color="auto"/>
            </w:tcBorders>
            <w:noWrap/>
            <w:vAlign w:val="center"/>
          </w:tcPr>
          <w:p w14:paraId="57CB2161" w14:textId="77777777" w:rsidR="004930FA" w:rsidRPr="004930FA" w:rsidRDefault="004930FA" w:rsidP="004930FA">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No of species</w:t>
            </w:r>
          </w:p>
        </w:tc>
      </w:tr>
      <w:tr w:rsidR="004930FA" w:rsidRPr="004930FA" w14:paraId="75F6039C" w14:textId="77777777" w:rsidTr="004930FA">
        <w:trPr>
          <w:trHeight w:val="20"/>
        </w:trPr>
        <w:tc>
          <w:tcPr>
            <w:tcW w:w="709" w:type="dxa"/>
            <w:tcBorders>
              <w:top w:val="single" w:sz="18" w:space="0" w:color="auto"/>
            </w:tcBorders>
            <w:noWrap/>
            <w:hideMark/>
          </w:tcPr>
          <w:p w14:paraId="08B15AE6"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w:t>
            </w:r>
          </w:p>
        </w:tc>
        <w:tc>
          <w:tcPr>
            <w:tcW w:w="7481" w:type="dxa"/>
            <w:tcBorders>
              <w:top w:val="single" w:sz="18" w:space="0" w:color="auto"/>
            </w:tcBorders>
            <w:hideMark/>
          </w:tcPr>
          <w:p w14:paraId="16F8E700"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Papilionaceae</w:t>
            </w:r>
            <w:proofErr w:type="spellEnd"/>
          </w:p>
        </w:tc>
        <w:tc>
          <w:tcPr>
            <w:tcW w:w="900" w:type="dxa"/>
            <w:tcBorders>
              <w:top w:val="single" w:sz="18" w:space="0" w:color="auto"/>
            </w:tcBorders>
            <w:noWrap/>
            <w:vAlign w:val="center"/>
            <w:hideMark/>
          </w:tcPr>
          <w:p w14:paraId="65C29C60"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27</w:t>
            </w:r>
          </w:p>
        </w:tc>
      </w:tr>
      <w:tr w:rsidR="004930FA" w:rsidRPr="004930FA" w14:paraId="32F03C55" w14:textId="77777777" w:rsidTr="004930FA">
        <w:trPr>
          <w:trHeight w:val="20"/>
        </w:trPr>
        <w:tc>
          <w:tcPr>
            <w:tcW w:w="709" w:type="dxa"/>
            <w:noWrap/>
            <w:hideMark/>
          </w:tcPr>
          <w:p w14:paraId="79F577B9"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w:t>
            </w:r>
          </w:p>
        </w:tc>
        <w:tc>
          <w:tcPr>
            <w:tcW w:w="7481" w:type="dxa"/>
            <w:hideMark/>
          </w:tcPr>
          <w:p w14:paraId="58FEDE61"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Asteraceae</w:t>
            </w:r>
          </w:p>
        </w:tc>
        <w:tc>
          <w:tcPr>
            <w:tcW w:w="900" w:type="dxa"/>
            <w:noWrap/>
            <w:vAlign w:val="center"/>
            <w:hideMark/>
          </w:tcPr>
          <w:p w14:paraId="44A617E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23</w:t>
            </w:r>
          </w:p>
        </w:tc>
      </w:tr>
      <w:tr w:rsidR="004930FA" w:rsidRPr="004930FA" w14:paraId="186CCC00" w14:textId="77777777" w:rsidTr="004930FA">
        <w:trPr>
          <w:trHeight w:val="20"/>
        </w:trPr>
        <w:tc>
          <w:tcPr>
            <w:tcW w:w="709" w:type="dxa"/>
            <w:noWrap/>
            <w:hideMark/>
          </w:tcPr>
          <w:p w14:paraId="454757EE"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3</w:t>
            </w:r>
          </w:p>
        </w:tc>
        <w:tc>
          <w:tcPr>
            <w:tcW w:w="7481" w:type="dxa"/>
            <w:hideMark/>
          </w:tcPr>
          <w:p w14:paraId="5D051123"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Cyperaceae</w:t>
            </w:r>
          </w:p>
        </w:tc>
        <w:tc>
          <w:tcPr>
            <w:tcW w:w="900" w:type="dxa"/>
            <w:noWrap/>
            <w:vAlign w:val="center"/>
            <w:hideMark/>
          </w:tcPr>
          <w:p w14:paraId="266F5717"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22</w:t>
            </w:r>
          </w:p>
        </w:tc>
      </w:tr>
      <w:tr w:rsidR="004930FA" w:rsidRPr="004930FA" w14:paraId="2B70C993" w14:textId="77777777" w:rsidTr="004930FA">
        <w:trPr>
          <w:trHeight w:val="20"/>
        </w:trPr>
        <w:tc>
          <w:tcPr>
            <w:tcW w:w="709" w:type="dxa"/>
            <w:noWrap/>
            <w:hideMark/>
          </w:tcPr>
          <w:p w14:paraId="20DAC9C9"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4</w:t>
            </w:r>
          </w:p>
        </w:tc>
        <w:tc>
          <w:tcPr>
            <w:tcW w:w="7481" w:type="dxa"/>
            <w:hideMark/>
          </w:tcPr>
          <w:p w14:paraId="047BD6D3"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Poaceae</w:t>
            </w:r>
            <w:proofErr w:type="spellEnd"/>
          </w:p>
        </w:tc>
        <w:tc>
          <w:tcPr>
            <w:tcW w:w="900" w:type="dxa"/>
            <w:noWrap/>
            <w:vAlign w:val="center"/>
            <w:hideMark/>
          </w:tcPr>
          <w:p w14:paraId="1DED15F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21</w:t>
            </w:r>
          </w:p>
        </w:tc>
      </w:tr>
      <w:tr w:rsidR="004930FA" w:rsidRPr="004930FA" w14:paraId="10428256" w14:textId="77777777" w:rsidTr="004930FA">
        <w:trPr>
          <w:trHeight w:val="20"/>
        </w:trPr>
        <w:tc>
          <w:tcPr>
            <w:tcW w:w="709" w:type="dxa"/>
            <w:noWrap/>
            <w:hideMark/>
          </w:tcPr>
          <w:p w14:paraId="20F1D742"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5</w:t>
            </w:r>
          </w:p>
        </w:tc>
        <w:tc>
          <w:tcPr>
            <w:tcW w:w="7481" w:type="dxa"/>
            <w:hideMark/>
          </w:tcPr>
          <w:p w14:paraId="78DBC40F"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Acanthaceae</w:t>
            </w:r>
            <w:proofErr w:type="spellEnd"/>
          </w:p>
        </w:tc>
        <w:tc>
          <w:tcPr>
            <w:tcW w:w="900" w:type="dxa"/>
            <w:noWrap/>
            <w:vAlign w:val="center"/>
            <w:hideMark/>
          </w:tcPr>
          <w:p w14:paraId="21FD5F6C"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17</w:t>
            </w:r>
          </w:p>
        </w:tc>
      </w:tr>
      <w:tr w:rsidR="004930FA" w:rsidRPr="004930FA" w14:paraId="2336F13E" w14:textId="77777777" w:rsidTr="004930FA">
        <w:trPr>
          <w:trHeight w:val="20"/>
        </w:trPr>
        <w:tc>
          <w:tcPr>
            <w:tcW w:w="709" w:type="dxa"/>
            <w:noWrap/>
            <w:hideMark/>
          </w:tcPr>
          <w:p w14:paraId="628ED762"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6</w:t>
            </w:r>
          </w:p>
        </w:tc>
        <w:tc>
          <w:tcPr>
            <w:tcW w:w="7481" w:type="dxa"/>
            <w:hideMark/>
          </w:tcPr>
          <w:p w14:paraId="1CE9C902"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Convolvulaceae</w:t>
            </w:r>
          </w:p>
        </w:tc>
        <w:tc>
          <w:tcPr>
            <w:tcW w:w="900" w:type="dxa"/>
            <w:noWrap/>
            <w:vAlign w:val="center"/>
            <w:hideMark/>
          </w:tcPr>
          <w:p w14:paraId="4FD1159C"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14</w:t>
            </w:r>
          </w:p>
        </w:tc>
      </w:tr>
      <w:tr w:rsidR="004930FA" w:rsidRPr="004930FA" w14:paraId="6E8332A7" w14:textId="77777777" w:rsidTr="004930FA">
        <w:trPr>
          <w:trHeight w:val="20"/>
        </w:trPr>
        <w:tc>
          <w:tcPr>
            <w:tcW w:w="709" w:type="dxa"/>
            <w:noWrap/>
            <w:hideMark/>
          </w:tcPr>
          <w:p w14:paraId="0DD19CC3"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7</w:t>
            </w:r>
          </w:p>
        </w:tc>
        <w:tc>
          <w:tcPr>
            <w:tcW w:w="7481" w:type="dxa"/>
            <w:hideMark/>
          </w:tcPr>
          <w:p w14:paraId="3D779206"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Euphorbiaceae</w:t>
            </w:r>
            <w:proofErr w:type="spellEnd"/>
          </w:p>
        </w:tc>
        <w:tc>
          <w:tcPr>
            <w:tcW w:w="900" w:type="dxa"/>
            <w:noWrap/>
            <w:vAlign w:val="center"/>
            <w:hideMark/>
          </w:tcPr>
          <w:p w14:paraId="2F29B7F6"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13</w:t>
            </w:r>
          </w:p>
        </w:tc>
      </w:tr>
      <w:tr w:rsidR="004930FA" w:rsidRPr="004930FA" w14:paraId="2388AB2F" w14:textId="77777777" w:rsidTr="004930FA">
        <w:trPr>
          <w:trHeight w:val="20"/>
        </w:trPr>
        <w:tc>
          <w:tcPr>
            <w:tcW w:w="709" w:type="dxa"/>
            <w:noWrap/>
            <w:hideMark/>
          </w:tcPr>
          <w:p w14:paraId="3A3B2C27"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8</w:t>
            </w:r>
          </w:p>
        </w:tc>
        <w:tc>
          <w:tcPr>
            <w:tcW w:w="7481" w:type="dxa"/>
            <w:hideMark/>
          </w:tcPr>
          <w:p w14:paraId="0B1994D6"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Caesalpiniaceae</w:t>
            </w:r>
          </w:p>
        </w:tc>
        <w:tc>
          <w:tcPr>
            <w:tcW w:w="900" w:type="dxa"/>
            <w:noWrap/>
            <w:vAlign w:val="center"/>
            <w:hideMark/>
          </w:tcPr>
          <w:p w14:paraId="6F6F7FD9"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11</w:t>
            </w:r>
          </w:p>
        </w:tc>
      </w:tr>
      <w:tr w:rsidR="004930FA" w:rsidRPr="004930FA" w14:paraId="15D0C2C0" w14:textId="77777777" w:rsidTr="004930FA">
        <w:trPr>
          <w:trHeight w:val="20"/>
        </w:trPr>
        <w:tc>
          <w:tcPr>
            <w:tcW w:w="709" w:type="dxa"/>
            <w:noWrap/>
            <w:hideMark/>
          </w:tcPr>
          <w:p w14:paraId="4D1BED96"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9</w:t>
            </w:r>
          </w:p>
        </w:tc>
        <w:tc>
          <w:tcPr>
            <w:tcW w:w="7481" w:type="dxa"/>
            <w:hideMark/>
          </w:tcPr>
          <w:p w14:paraId="43766038"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Mimosaceae</w:t>
            </w:r>
          </w:p>
        </w:tc>
        <w:tc>
          <w:tcPr>
            <w:tcW w:w="900" w:type="dxa"/>
            <w:noWrap/>
            <w:vAlign w:val="center"/>
            <w:hideMark/>
          </w:tcPr>
          <w:p w14:paraId="2F561E2F"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10</w:t>
            </w:r>
          </w:p>
        </w:tc>
      </w:tr>
      <w:tr w:rsidR="004930FA" w:rsidRPr="004930FA" w14:paraId="61326A84" w14:textId="77777777" w:rsidTr="004930FA">
        <w:trPr>
          <w:trHeight w:val="20"/>
        </w:trPr>
        <w:tc>
          <w:tcPr>
            <w:tcW w:w="709" w:type="dxa"/>
            <w:noWrap/>
            <w:hideMark/>
          </w:tcPr>
          <w:p w14:paraId="04CBF2C8"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10</w:t>
            </w:r>
          </w:p>
        </w:tc>
        <w:tc>
          <w:tcPr>
            <w:tcW w:w="7481" w:type="dxa"/>
            <w:hideMark/>
          </w:tcPr>
          <w:p w14:paraId="1F2D8A85"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Amaranthaceae, Scrophulariaceae</w:t>
            </w:r>
          </w:p>
        </w:tc>
        <w:tc>
          <w:tcPr>
            <w:tcW w:w="900" w:type="dxa"/>
            <w:noWrap/>
            <w:vAlign w:val="center"/>
            <w:hideMark/>
          </w:tcPr>
          <w:p w14:paraId="3127DC12"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09</w:t>
            </w:r>
          </w:p>
        </w:tc>
      </w:tr>
      <w:tr w:rsidR="004930FA" w:rsidRPr="004930FA" w14:paraId="535BF9B3" w14:textId="77777777" w:rsidTr="004930FA">
        <w:trPr>
          <w:trHeight w:val="20"/>
        </w:trPr>
        <w:tc>
          <w:tcPr>
            <w:tcW w:w="709" w:type="dxa"/>
            <w:noWrap/>
            <w:hideMark/>
          </w:tcPr>
          <w:p w14:paraId="662D2AD5"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11</w:t>
            </w:r>
          </w:p>
        </w:tc>
        <w:tc>
          <w:tcPr>
            <w:tcW w:w="7481" w:type="dxa"/>
            <w:hideMark/>
          </w:tcPr>
          <w:p w14:paraId="6DD12842"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Rubiaceae</w:t>
            </w:r>
          </w:p>
        </w:tc>
        <w:tc>
          <w:tcPr>
            <w:tcW w:w="900" w:type="dxa"/>
            <w:noWrap/>
            <w:vAlign w:val="center"/>
            <w:hideMark/>
          </w:tcPr>
          <w:p w14:paraId="0C0267FD"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08</w:t>
            </w:r>
          </w:p>
        </w:tc>
      </w:tr>
      <w:tr w:rsidR="004930FA" w:rsidRPr="004930FA" w14:paraId="28921833" w14:textId="77777777" w:rsidTr="004930FA">
        <w:trPr>
          <w:trHeight w:val="20"/>
        </w:trPr>
        <w:tc>
          <w:tcPr>
            <w:tcW w:w="709" w:type="dxa"/>
            <w:noWrap/>
            <w:hideMark/>
          </w:tcPr>
          <w:p w14:paraId="0A8728FD"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12</w:t>
            </w:r>
          </w:p>
        </w:tc>
        <w:tc>
          <w:tcPr>
            <w:tcW w:w="7481" w:type="dxa"/>
            <w:hideMark/>
          </w:tcPr>
          <w:p w14:paraId="7E3C2708"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Malvaceae</w:t>
            </w:r>
            <w:proofErr w:type="spellEnd"/>
          </w:p>
        </w:tc>
        <w:tc>
          <w:tcPr>
            <w:tcW w:w="900" w:type="dxa"/>
            <w:noWrap/>
            <w:vAlign w:val="center"/>
            <w:hideMark/>
          </w:tcPr>
          <w:p w14:paraId="64B255C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07</w:t>
            </w:r>
          </w:p>
        </w:tc>
      </w:tr>
      <w:tr w:rsidR="004930FA" w:rsidRPr="004930FA" w14:paraId="424AA250" w14:textId="77777777" w:rsidTr="004930FA">
        <w:trPr>
          <w:trHeight w:val="20"/>
        </w:trPr>
        <w:tc>
          <w:tcPr>
            <w:tcW w:w="709" w:type="dxa"/>
            <w:noWrap/>
            <w:hideMark/>
          </w:tcPr>
          <w:p w14:paraId="07B73300"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13</w:t>
            </w:r>
          </w:p>
        </w:tc>
        <w:tc>
          <w:tcPr>
            <w:tcW w:w="7481" w:type="dxa"/>
            <w:hideMark/>
          </w:tcPr>
          <w:p w14:paraId="1A2C2BA4"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 xml:space="preserve">Solanaceae, </w:t>
            </w:r>
            <w:proofErr w:type="spellStart"/>
            <w:r w:rsidRPr="004930FA">
              <w:rPr>
                <w:rFonts w:ascii="Times New Roman" w:eastAsia="Times New Roman" w:hAnsi="Times New Roman" w:cs="Times New Roman"/>
                <w:color w:val="000000"/>
                <w:sz w:val="24"/>
                <w:szCs w:val="24"/>
                <w:lang w:eastAsia="en-IN"/>
              </w:rPr>
              <w:t>Tiliaceae</w:t>
            </w:r>
            <w:proofErr w:type="spellEnd"/>
          </w:p>
        </w:tc>
        <w:tc>
          <w:tcPr>
            <w:tcW w:w="900" w:type="dxa"/>
            <w:noWrap/>
            <w:vAlign w:val="center"/>
            <w:hideMark/>
          </w:tcPr>
          <w:p w14:paraId="2B93059A"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06</w:t>
            </w:r>
          </w:p>
        </w:tc>
      </w:tr>
      <w:tr w:rsidR="004930FA" w:rsidRPr="004930FA" w14:paraId="10FD3F95" w14:textId="77777777" w:rsidTr="004930FA">
        <w:trPr>
          <w:trHeight w:val="20"/>
        </w:trPr>
        <w:tc>
          <w:tcPr>
            <w:tcW w:w="709" w:type="dxa"/>
            <w:noWrap/>
            <w:hideMark/>
          </w:tcPr>
          <w:p w14:paraId="4441A7D6"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14</w:t>
            </w:r>
          </w:p>
        </w:tc>
        <w:tc>
          <w:tcPr>
            <w:tcW w:w="7481" w:type="dxa"/>
            <w:hideMark/>
          </w:tcPr>
          <w:p w14:paraId="25D08F3D" w14:textId="77777777" w:rsidR="004930FA" w:rsidRPr="0073285B" w:rsidRDefault="004930FA" w:rsidP="0035294E">
            <w:pPr>
              <w:spacing w:after="0" w:line="240" w:lineRule="auto"/>
              <w:jc w:val="both"/>
              <w:rPr>
                <w:rFonts w:ascii="Times New Roman" w:eastAsia="Times New Roman" w:hAnsi="Times New Roman" w:cs="Times New Roman"/>
                <w:color w:val="000000"/>
                <w:sz w:val="24"/>
                <w:szCs w:val="24"/>
                <w:lang w:val="es-US" w:eastAsia="en-IN"/>
              </w:rPr>
            </w:pPr>
            <w:proofErr w:type="spellStart"/>
            <w:r w:rsidRPr="0073285B">
              <w:rPr>
                <w:rFonts w:ascii="Times New Roman" w:eastAsia="Times New Roman" w:hAnsi="Times New Roman" w:cs="Times New Roman"/>
                <w:color w:val="000000"/>
                <w:sz w:val="24"/>
                <w:szCs w:val="24"/>
                <w:lang w:val="es-US" w:eastAsia="en-IN"/>
              </w:rPr>
              <w:t>Asclepiadaceae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Cucurbitaceae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Lamiaceae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Moraceae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Verbenaceae</w:t>
            </w:r>
            <w:proofErr w:type="spellEnd"/>
          </w:p>
        </w:tc>
        <w:tc>
          <w:tcPr>
            <w:tcW w:w="900" w:type="dxa"/>
            <w:noWrap/>
            <w:vAlign w:val="center"/>
            <w:hideMark/>
          </w:tcPr>
          <w:p w14:paraId="4D13F079"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05</w:t>
            </w:r>
          </w:p>
        </w:tc>
      </w:tr>
      <w:tr w:rsidR="004930FA" w:rsidRPr="004930FA" w14:paraId="31023DA9" w14:textId="77777777" w:rsidTr="004930FA">
        <w:trPr>
          <w:trHeight w:val="20"/>
        </w:trPr>
        <w:tc>
          <w:tcPr>
            <w:tcW w:w="709" w:type="dxa"/>
            <w:noWrap/>
            <w:hideMark/>
          </w:tcPr>
          <w:p w14:paraId="5E7CE0A3"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15</w:t>
            </w:r>
          </w:p>
        </w:tc>
        <w:tc>
          <w:tcPr>
            <w:tcW w:w="7481" w:type="dxa"/>
            <w:hideMark/>
          </w:tcPr>
          <w:p w14:paraId="77C2BF2D" w14:textId="77777777" w:rsidR="004930FA" w:rsidRPr="004930FA" w:rsidRDefault="004930FA" w:rsidP="0035294E">
            <w:pPr>
              <w:spacing w:after="0" w:line="240" w:lineRule="auto"/>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Capparaceae</w:t>
            </w:r>
            <w:proofErr w:type="spellEnd"/>
            <w:r w:rsidRPr="004930FA">
              <w:rPr>
                <w:rFonts w:ascii="Times New Roman" w:eastAsia="Times New Roman" w:hAnsi="Times New Roman" w:cs="Times New Roman"/>
                <w:color w:val="000000"/>
                <w:sz w:val="24"/>
                <w:szCs w:val="24"/>
                <w:lang w:eastAsia="en-IN"/>
              </w:rPr>
              <w:t xml:space="preserve">, Gentianaceae, </w:t>
            </w:r>
            <w:proofErr w:type="spellStart"/>
            <w:r w:rsidRPr="004930FA">
              <w:rPr>
                <w:rFonts w:ascii="Times New Roman" w:eastAsia="Times New Roman" w:hAnsi="Times New Roman" w:cs="Times New Roman"/>
                <w:color w:val="000000"/>
                <w:sz w:val="24"/>
                <w:szCs w:val="24"/>
                <w:lang w:eastAsia="en-IN"/>
              </w:rPr>
              <w:t>Hydrocharitaceae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Lythraceae</w:t>
            </w:r>
            <w:proofErr w:type="spellEnd"/>
          </w:p>
        </w:tc>
        <w:tc>
          <w:tcPr>
            <w:tcW w:w="900" w:type="dxa"/>
            <w:noWrap/>
            <w:vAlign w:val="center"/>
            <w:hideMark/>
          </w:tcPr>
          <w:p w14:paraId="052D2C1E"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04</w:t>
            </w:r>
          </w:p>
        </w:tc>
      </w:tr>
      <w:tr w:rsidR="004930FA" w:rsidRPr="004930FA" w14:paraId="47F06A59" w14:textId="77777777" w:rsidTr="004930FA">
        <w:trPr>
          <w:trHeight w:val="20"/>
        </w:trPr>
        <w:tc>
          <w:tcPr>
            <w:tcW w:w="709" w:type="dxa"/>
            <w:noWrap/>
            <w:hideMark/>
          </w:tcPr>
          <w:p w14:paraId="3E04502A"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16</w:t>
            </w:r>
          </w:p>
        </w:tc>
        <w:tc>
          <w:tcPr>
            <w:tcW w:w="7481" w:type="dxa"/>
            <w:hideMark/>
          </w:tcPr>
          <w:p w14:paraId="468437F2" w14:textId="77777777" w:rsidR="004930FA" w:rsidRPr="004930FA" w:rsidRDefault="004930FA" w:rsidP="0035294E">
            <w:pPr>
              <w:spacing w:after="0" w:line="240" w:lineRule="auto"/>
              <w:jc w:val="both"/>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Apocynaceae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Boraginaceae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Menispermaceae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Nyctaginaceae</w:t>
            </w:r>
            <w:proofErr w:type="spellEnd"/>
            <w:r w:rsidRPr="004930FA">
              <w:rPr>
                <w:rFonts w:ascii="Times New Roman" w:eastAsia="Times New Roman" w:hAnsi="Times New Roman" w:cs="Times New Roman"/>
                <w:color w:val="000000"/>
                <w:sz w:val="24"/>
                <w:szCs w:val="24"/>
                <w:lang w:eastAsia="en-IN"/>
              </w:rPr>
              <w:t xml:space="preserve">, Nymphaeaceae, </w:t>
            </w:r>
            <w:proofErr w:type="spellStart"/>
            <w:r w:rsidRPr="004930FA">
              <w:rPr>
                <w:rFonts w:ascii="Times New Roman" w:eastAsia="Times New Roman" w:hAnsi="Times New Roman" w:cs="Times New Roman"/>
                <w:color w:val="000000"/>
                <w:sz w:val="24"/>
                <w:szCs w:val="24"/>
                <w:lang w:eastAsia="en-IN"/>
              </w:rPr>
              <w:t>Onagraceae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Rhamnaceae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Potamogetonaceae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Polygonaceae</w:t>
            </w:r>
            <w:proofErr w:type="spellEnd"/>
          </w:p>
        </w:tc>
        <w:tc>
          <w:tcPr>
            <w:tcW w:w="900" w:type="dxa"/>
            <w:noWrap/>
            <w:vAlign w:val="center"/>
            <w:hideMark/>
          </w:tcPr>
          <w:p w14:paraId="59630CD7"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03</w:t>
            </w:r>
          </w:p>
        </w:tc>
      </w:tr>
      <w:tr w:rsidR="004930FA" w:rsidRPr="004930FA" w14:paraId="40F4ED6D" w14:textId="77777777" w:rsidTr="004930FA">
        <w:trPr>
          <w:trHeight w:val="20"/>
        </w:trPr>
        <w:tc>
          <w:tcPr>
            <w:tcW w:w="709" w:type="dxa"/>
            <w:noWrap/>
            <w:hideMark/>
          </w:tcPr>
          <w:p w14:paraId="6D2CB4CB"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17</w:t>
            </w:r>
          </w:p>
        </w:tc>
        <w:tc>
          <w:tcPr>
            <w:tcW w:w="7481" w:type="dxa"/>
            <w:hideMark/>
          </w:tcPr>
          <w:p w14:paraId="6720AF21" w14:textId="77777777" w:rsidR="004930FA" w:rsidRPr="0073285B" w:rsidRDefault="004930FA" w:rsidP="0035294E">
            <w:pPr>
              <w:spacing w:after="0" w:line="240" w:lineRule="auto"/>
              <w:jc w:val="both"/>
              <w:rPr>
                <w:rFonts w:ascii="Times New Roman" w:eastAsia="Times New Roman" w:hAnsi="Times New Roman" w:cs="Times New Roman"/>
                <w:color w:val="000000"/>
                <w:sz w:val="24"/>
                <w:szCs w:val="24"/>
                <w:lang w:val="es-US" w:eastAsia="en-IN"/>
              </w:rPr>
            </w:pPr>
            <w:proofErr w:type="spellStart"/>
            <w:r w:rsidRPr="0073285B">
              <w:rPr>
                <w:rFonts w:ascii="Times New Roman" w:eastAsia="Times New Roman" w:hAnsi="Times New Roman" w:cs="Times New Roman"/>
                <w:color w:val="000000"/>
                <w:sz w:val="24"/>
                <w:szCs w:val="24"/>
                <w:lang w:val="es-US" w:eastAsia="en-IN"/>
              </w:rPr>
              <w:t>Celastraceae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Combretaceae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Commelinaceae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Ehretiaceae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Elatinaceae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Lemnaceae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Molluginaceae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Najadaceae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Pontederiaceae</w:t>
            </w:r>
            <w:proofErr w:type="spellEnd"/>
            <w:r w:rsidRPr="0073285B">
              <w:rPr>
                <w:rFonts w:ascii="Times New Roman" w:eastAsia="Times New Roman" w:hAnsi="Times New Roman" w:cs="Times New Roman"/>
                <w:color w:val="000000"/>
                <w:sz w:val="24"/>
                <w:szCs w:val="24"/>
                <w:lang w:val="es-US" w:eastAsia="en-IN"/>
              </w:rPr>
              <w:t xml:space="preserve">, </w:t>
            </w:r>
            <w:proofErr w:type="spellStart"/>
            <w:r w:rsidRPr="0073285B">
              <w:rPr>
                <w:rFonts w:ascii="Times New Roman" w:eastAsia="Times New Roman" w:hAnsi="Times New Roman" w:cs="Times New Roman"/>
                <w:color w:val="000000"/>
                <w:sz w:val="24"/>
                <w:szCs w:val="24"/>
                <w:lang w:val="es-US" w:eastAsia="en-IN"/>
              </w:rPr>
              <w:t>Sapotaceae</w:t>
            </w:r>
            <w:proofErr w:type="spellEnd"/>
          </w:p>
        </w:tc>
        <w:tc>
          <w:tcPr>
            <w:tcW w:w="900" w:type="dxa"/>
            <w:noWrap/>
            <w:vAlign w:val="center"/>
            <w:hideMark/>
          </w:tcPr>
          <w:p w14:paraId="6BEB67AB"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02</w:t>
            </w:r>
          </w:p>
        </w:tc>
      </w:tr>
      <w:tr w:rsidR="004930FA" w:rsidRPr="004930FA" w14:paraId="4721464E" w14:textId="77777777" w:rsidTr="004930FA">
        <w:trPr>
          <w:trHeight w:val="20"/>
        </w:trPr>
        <w:tc>
          <w:tcPr>
            <w:tcW w:w="709" w:type="dxa"/>
            <w:tcBorders>
              <w:bottom w:val="single" w:sz="18" w:space="0" w:color="auto"/>
            </w:tcBorders>
            <w:noWrap/>
            <w:hideMark/>
          </w:tcPr>
          <w:p w14:paraId="0F45546E" w14:textId="77777777" w:rsidR="004930FA" w:rsidRPr="004930FA" w:rsidRDefault="004930FA" w:rsidP="004930FA">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18</w:t>
            </w:r>
          </w:p>
        </w:tc>
        <w:tc>
          <w:tcPr>
            <w:tcW w:w="7481" w:type="dxa"/>
            <w:tcBorders>
              <w:bottom w:val="single" w:sz="18" w:space="0" w:color="auto"/>
            </w:tcBorders>
            <w:hideMark/>
          </w:tcPr>
          <w:p w14:paraId="71C4ADAA" w14:textId="77777777" w:rsidR="004930FA" w:rsidRPr="004930FA" w:rsidRDefault="004930FA" w:rsidP="0035294E">
            <w:pPr>
              <w:spacing w:after="0" w:line="240" w:lineRule="auto"/>
              <w:jc w:val="both"/>
              <w:rPr>
                <w:rFonts w:ascii="Times New Roman" w:eastAsia="Times New Roman" w:hAnsi="Times New Roman" w:cs="Times New Roman"/>
                <w:color w:val="000000"/>
                <w:sz w:val="24"/>
                <w:szCs w:val="24"/>
                <w:lang w:eastAsia="en-IN"/>
              </w:rPr>
            </w:pPr>
            <w:proofErr w:type="spellStart"/>
            <w:r w:rsidRPr="004930FA">
              <w:rPr>
                <w:rFonts w:ascii="Times New Roman" w:eastAsia="Times New Roman" w:hAnsi="Times New Roman" w:cs="Times New Roman"/>
                <w:color w:val="000000"/>
                <w:sz w:val="24"/>
                <w:szCs w:val="24"/>
                <w:lang w:eastAsia="en-IN"/>
              </w:rPr>
              <w:t>Aizoaceae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Alangiaceae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Alismataceae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Anacardiaceae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Annonaceae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Arecaceae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Azollaceae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Balanitaceae</w:t>
            </w:r>
            <w:proofErr w:type="spellEnd"/>
            <w:r w:rsidRPr="004930FA">
              <w:rPr>
                <w:rFonts w:ascii="Times New Roman" w:eastAsia="Times New Roman" w:hAnsi="Times New Roman" w:cs="Times New Roman"/>
                <w:color w:val="000000"/>
                <w:sz w:val="24"/>
                <w:szCs w:val="24"/>
                <w:lang w:eastAsia="en-IN"/>
              </w:rPr>
              <w:t xml:space="preserve">, Bignoniaceae, Bombacaceae, </w:t>
            </w:r>
            <w:proofErr w:type="spellStart"/>
            <w:r w:rsidRPr="004930FA">
              <w:rPr>
                <w:rFonts w:ascii="Times New Roman" w:eastAsia="Times New Roman" w:hAnsi="Times New Roman" w:cs="Times New Roman"/>
                <w:color w:val="000000"/>
                <w:sz w:val="24"/>
                <w:szCs w:val="24"/>
                <w:lang w:eastAsia="en-IN"/>
              </w:rPr>
              <w:t>Ceratophyllaceae</w:t>
            </w:r>
            <w:proofErr w:type="spellEnd"/>
            <w:r w:rsidRPr="004930FA">
              <w:rPr>
                <w:rFonts w:ascii="Times New Roman" w:eastAsia="Times New Roman" w:hAnsi="Times New Roman" w:cs="Times New Roman"/>
                <w:color w:val="000000"/>
                <w:sz w:val="24"/>
                <w:szCs w:val="24"/>
                <w:lang w:eastAsia="en-IN"/>
              </w:rPr>
              <w:t xml:space="preserve">, Chenopodiaceae, </w:t>
            </w:r>
            <w:proofErr w:type="spellStart"/>
            <w:r w:rsidRPr="004930FA">
              <w:rPr>
                <w:rFonts w:ascii="Times New Roman" w:eastAsia="Times New Roman" w:hAnsi="Times New Roman" w:cs="Times New Roman"/>
                <w:color w:val="000000"/>
                <w:sz w:val="24"/>
                <w:szCs w:val="24"/>
                <w:lang w:eastAsia="en-IN"/>
              </w:rPr>
              <w:t>Dioscoreaceae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Hydrophyllaceae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Lentibulariaceae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Marsileaceae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Martyniaceae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Meliaceae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Moringaceae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Oxalidaceae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Papaveraceae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Passifloraceae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Pedaliaceae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Periplocaceae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Polygalaceae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Portulacaceae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Primulaceae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Pteridaceae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Rosaceae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Salvadoraceae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Sapindaceae</w:t>
            </w:r>
            <w:proofErr w:type="spellEnd"/>
            <w:r w:rsidRPr="004930FA">
              <w:rPr>
                <w:rFonts w:ascii="Times New Roman" w:eastAsia="Times New Roman" w:hAnsi="Times New Roman" w:cs="Times New Roman"/>
                <w:color w:val="000000"/>
                <w:sz w:val="24"/>
                <w:szCs w:val="24"/>
                <w:lang w:eastAsia="en-IN"/>
              </w:rPr>
              <w:t xml:space="preserve">, Simaroubaceae, </w:t>
            </w:r>
            <w:proofErr w:type="spellStart"/>
            <w:r w:rsidRPr="004930FA">
              <w:rPr>
                <w:rFonts w:ascii="Times New Roman" w:eastAsia="Times New Roman" w:hAnsi="Times New Roman" w:cs="Times New Roman"/>
                <w:color w:val="000000"/>
                <w:sz w:val="24"/>
                <w:szCs w:val="24"/>
                <w:lang w:eastAsia="en-IN"/>
              </w:rPr>
              <w:t>Sterculiaceae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Trapaceae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Typhaceae</w:t>
            </w:r>
            <w:proofErr w:type="spellEnd"/>
            <w:r w:rsidRPr="004930FA">
              <w:rPr>
                <w:rFonts w:ascii="Times New Roman" w:eastAsia="Times New Roman" w:hAnsi="Times New Roman" w:cs="Times New Roman"/>
                <w:color w:val="000000"/>
                <w:sz w:val="24"/>
                <w:szCs w:val="24"/>
                <w:lang w:eastAsia="en-IN"/>
              </w:rPr>
              <w:t xml:space="preserve">, </w:t>
            </w:r>
            <w:proofErr w:type="spellStart"/>
            <w:r w:rsidRPr="004930FA">
              <w:rPr>
                <w:rFonts w:ascii="Times New Roman" w:eastAsia="Times New Roman" w:hAnsi="Times New Roman" w:cs="Times New Roman"/>
                <w:color w:val="000000"/>
                <w:sz w:val="24"/>
                <w:szCs w:val="24"/>
                <w:lang w:eastAsia="en-IN"/>
              </w:rPr>
              <w:t>Ulmaceae</w:t>
            </w:r>
            <w:proofErr w:type="spellEnd"/>
            <w:r w:rsidRPr="004930FA">
              <w:rPr>
                <w:rFonts w:ascii="Times New Roman" w:eastAsia="Times New Roman" w:hAnsi="Times New Roman" w:cs="Times New Roman"/>
                <w:color w:val="000000"/>
                <w:sz w:val="24"/>
                <w:szCs w:val="24"/>
                <w:lang w:eastAsia="en-IN"/>
              </w:rPr>
              <w:t>, Vitaceae</w:t>
            </w:r>
          </w:p>
        </w:tc>
        <w:tc>
          <w:tcPr>
            <w:tcW w:w="900" w:type="dxa"/>
            <w:tcBorders>
              <w:bottom w:val="single" w:sz="4" w:space="0" w:color="auto"/>
            </w:tcBorders>
            <w:noWrap/>
            <w:vAlign w:val="center"/>
            <w:hideMark/>
          </w:tcPr>
          <w:p w14:paraId="21474B52" w14:textId="77777777" w:rsidR="004930FA" w:rsidRPr="004930FA" w:rsidRDefault="004930FA" w:rsidP="0035294E">
            <w:pPr>
              <w:spacing w:after="0" w:line="240" w:lineRule="auto"/>
              <w:jc w:val="center"/>
              <w:rPr>
                <w:rFonts w:ascii="Times New Roman" w:eastAsia="Times New Roman" w:hAnsi="Times New Roman" w:cs="Times New Roman"/>
                <w:color w:val="000000"/>
                <w:sz w:val="24"/>
                <w:szCs w:val="24"/>
                <w:lang w:eastAsia="en-IN"/>
              </w:rPr>
            </w:pPr>
            <w:r w:rsidRPr="004930FA">
              <w:rPr>
                <w:rFonts w:ascii="Times New Roman" w:eastAsia="Times New Roman" w:hAnsi="Times New Roman" w:cs="Times New Roman"/>
                <w:color w:val="000000"/>
                <w:sz w:val="24"/>
                <w:szCs w:val="24"/>
                <w:lang w:eastAsia="en-IN"/>
              </w:rPr>
              <w:t>01</w:t>
            </w:r>
          </w:p>
        </w:tc>
      </w:tr>
      <w:tr w:rsidR="004930FA" w:rsidRPr="004930FA" w14:paraId="46E68419" w14:textId="77777777" w:rsidTr="004930FA">
        <w:trPr>
          <w:trHeight w:val="20"/>
        </w:trPr>
        <w:tc>
          <w:tcPr>
            <w:tcW w:w="8190" w:type="dxa"/>
            <w:gridSpan w:val="2"/>
            <w:tcBorders>
              <w:top w:val="single" w:sz="4" w:space="0" w:color="auto"/>
              <w:bottom w:val="single" w:sz="18" w:space="0" w:color="auto"/>
            </w:tcBorders>
            <w:noWrap/>
            <w:vAlign w:val="center"/>
          </w:tcPr>
          <w:p w14:paraId="6292FD0B" w14:textId="5BE6654B" w:rsidR="004930FA" w:rsidRPr="004930FA" w:rsidRDefault="004930FA" w:rsidP="004930FA">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4930FA">
              <w:rPr>
                <w:rFonts w:ascii="Times New Roman" w:eastAsia="Times New Roman" w:hAnsi="Times New Roman" w:cs="Times New Roman"/>
                <w:b/>
                <w:bCs/>
                <w:color w:val="000000"/>
                <w:sz w:val="24"/>
                <w:szCs w:val="24"/>
                <w:lang w:eastAsia="en-IN"/>
              </w:rPr>
              <w:t>Total</w:t>
            </w:r>
          </w:p>
        </w:tc>
        <w:tc>
          <w:tcPr>
            <w:tcW w:w="900" w:type="dxa"/>
            <w:tcBorders>
              <w:top w:val="single" w:sz="18" w:space="0" w:color="auto"/>
              <w:bottom w:val="single" w:sz="18" w:space="0" w:color="auto"/>
            </w:tcBorders>
            <w:noWrap/>
            <w:vAlign w:val="center"/>
          </w:tcPr>
          <w:p w14:paraId="3C027F9D" w14:textId="77777777" w:rsidR="004930FA" w:rsidRPr="004930FA" w:rsidRDefault="004930FA" w:rsidP="0035294E">
            <w:pPr>
              <w:spacing w:after="0" w:line="240" w:lineRule="auto"/>
              <w:jc w:val="center"/>
              <w:rPr>
                <w:rFonts w:ascii="Times New Roman" w:eastAsia="Times New Roman" w:hAnsi="Times New Roman" w:cs="Times New Roman"/>
                <w:b/>
                <w:bCs/>
                <w:color w:val="000000"/>
                <w:sz w:val="24"/>
                <w:szCs w:val="24"/>
                <w:lang w:eastAsia="en-IN"/>
              </w:rPr>
            </w:pPr>
            <w:r w:rsidRPr="004930FA">
              <w:rPr>
                <w:rFonts w:ascii="Times New Roman" w:eastAsia="Times New Roman" w:hAnsi="Times New Roman" w:cs="Times New Roman"/>
                <w:b/>
                <w:bCs/>
                <w:color w:val="000000"/>
                <w:sz w:val="24"/>
                <w:szCs w:val="24"/>
                <w:lang w:eastAsia="en-IN"/>
              </w:rPr>
              <w:t>328</w:t>
            </w:r>
          </w:p>
        </w:tc>
      </w:tr>
    </w:tbl>
    <w:p w14:paraId="64BE10BE" w14:textId="00B2C40F" w:rsidR="00124AAE" w:rsidRDefault="00124AAE" w:rsidP="00F73C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56C90A2" w14:textId="00BD879B" w:rsidR="00F73C7C" w:rsidRPr="00F73C7C" w:rsidRDefault="004930FA"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At the genus level, </w:t>
      </w:r>
      <w:proofErr w:type="gramStart"/>
      <w:r w:rsidRPr="004930FA">
        <w:rPr>
          <w:rFonts w:ascii="Times New Roman" w:hAnsi="Times New Roman" w:cs="Times New Roman"/>
          <w:sz w:val="24"/>
          <w:szCs w:val="24"/>
        </w:rPr>
        <w:t>Out</w:t>
      </w:r>
      <w:proofErr w:type="gramEnd"/>
      <w:r w:rsidRPr="004930FA">
        <w:rPr>
          <w:rFonts w:ascii="Times New Roman" w:hAnsi="Times New Roman" w:cs="Times New Roman"/>
          <w:sz w:val="24"/>
          <w:szCs w:val="24"/>
        </w:rPr>
        <w:t xml:space="preserve"> of the 232 recorded genera, the majority were dicotyledons, accounting for 191 genera. Monocotyledons were represented by 38 genera, while only 3 genera were classified under pteridophytes.</w:t>
      </w:r>
      <w:r>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Cyperus</w:t>
      </w:r>
      <w:r w:rsidR="00F73C7C" w:rsidRPr="00F73C7C">
        <w:rPr>
          <w:rFonts w:ascii="Times New Roman" w:hAnsi="Times New Roman" w:cs="Times New Roman"/>
          <w:sz w:val="24"/>
          <w:szCs w:val="24"/>
        </w:rPr>
        <w:t xml:space="preserve"> was the most dominant, represented by 10 species, followed by </w:t>
      </w:r>
      <w:r w:rsidR="00F73C7C" w:rsidRPr="00124AAE">
        <w:rPr>
          <w:rFonts w:ascii="Times New Roman" w:hAnsi="Times New Roman" w:cs="Times New Roman"/>
          <w:i/>
          <w:iCs/>
          <w:sz w:val="24"/>
          <w:szCs w:val="24"/>
        </w:rPr>
        <w:t>Ipomoea</w:t>
      </w:r>
      <w:r w:rsidR="00F73C7C" w:rsidRPr="00F73C7C">
        <w:rPr>
          <w:rFonts w:ascii="Times New Roman" w:hAnsi="Times New Roman" w:cs="Times New Roman"/>
          <w:sz w:val="24"/>
          <w:szCs w:val="24"/>
        </w:rPr>
        <w:t xml:space="preserve"> (7 species), and </w:t>
      </w:r>
      <w:r w:rsidR="00F73C7C" w:rsidRPr="00124AAE">
        <w:rPr>
          <w:rFonts w:ascii="Times New Roman" w:hAnsi="Times New Roman" w:cs="Times New Roman"/>
          <w:i/>
          <w:iCs/>
          <w:sz w:val="24"/>
          <w:szCs w:val="24"/>
        </w:rPr>
        <w:t>Euphorbia</w:t>
      </w:r>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Ficus</w:t>
      </w:r>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Indigofera</w:t>
      </w:r>
      <w:r w:rsidR="00F73C7C" w:rsidRPr="00F73C7C">
        <w:rPr>
          <w:rFonts w:ascii="Times New Roman" w:hAnsi="Times New Roman" w:cs="Times New Roman"/>
          <w:sz w:val="24"/>
          <w:szCs w:val="24"/>
        </w:rPr>
        <w:t xml:space="preserve">, and </w:t>
      </w:r>
      <w:r w:rsidR="00F73C7C" w:rsidRPr="00124AAE">
        <w:rPr>
          <w:rFonts w:ascii="Times New Roman" w:hAnsi="Times New Roman" w:cs="Times New Roman"/>
          <w:i/>
          <w:iCs/>
          <w:sz w:val="24"/>
          <w:szCs w:val="24"/>
        </w:rPr>
        <w:t>Senna</w:t>
      </w:r>
      <w:r w:rsidR="00F73C7C" w:rsidRPr="00F73C7C">
        <w:rPr>
          <w:rFonts w:ascii="Times New Roman" w:hAnsi="Times New Roman" w:cs="Times New Roman"/>
          <w:sz w:val="24"/>
          <w:szCs w:val="24"/>
        </w:rPr>
        <w:t xml:space="preserve"> (5 species each). Several genera such as </w:t>
      </w:r>
      <w:proofErr w:type="spellStart"/>
      <w:r w:rsidR="00F73C7C" w:rsidRPr="00124AAE">
        <w:rPr>
          <w:rFonts w:ascii="Times New Roman" w:hAnsi="Times New Roman" w:cs="Times New Roman"/>
          <w:i/>
          <w:iCs/>
          <w:sz w:val="24"/>
          <w:szCs w:val="24"/>
        </w:rPr>
        <w:t>Blumea</w:t>
      </w:r>
      <w:proofErr w:type="spellEnd"/>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Corchorus</w:t>
      </w:r>
      <w:r w:rsidR="00F73C7C" w:rsidRPr="00F73C7C">
        <w:rPr>
          <w:rFonts w:ascii="Times New Roman" w:hAnsi="Times New Roman" w:cs="Times New Roman"/>
          <w:sz w:val="24"/>
          <w:szCs w:val="24"/>
        </w:rPr>
        <w:t xml:space="preserve">, </w:t>
      </w:r>
      <w:r w:rsidR="00F73C7C" w:rsidRPr="00124AAE">
        <w:rPr>
          <w:rFonts w:ascii="Times New Roman" w:hAnsi="Times New Roman" w:cs="Times New Roman"/>
          <w:i/>
          <w:iCs/>
          <w:sz w:val="24"/>
          <w:szCs w:val="24"/>
        </w:rPr>
        <w:t>Phyllanthus</w:t>
      </w:r>
      <w:r w:rsidR="00F73C7C" w:rsidRPr="00F73C7C">
        <w:rPr>
          <w:rFonts w:ascii="Times New Roman" w:hAnsi="Times New Roman" w:cs="Times New Roman"/>
          <w:sz w:val="24"/>
          <w:szCs w:val="24"/>
        </w:rPr>
        <w:t xml:space="preserve">, </w:t>
      </w:r>
      <w:proofErr w:type="spellStart"/>
      <w:r w:rsidR="00F73C7C" w:rsidRPr="00124AAE">
        <w:rPr>
          <w:rFonts w:ascii="Times New Roman" w:hAnsi="Times New Roman" w:cs="Times New Roman"/>
          <w:i/>
          <w:iCs/>
          <w:sz w:val="24"/>
          <w:szCs w:val="24"/>
        </w:rPr>
        <w:t>Schoenoplectiella</w:t>
      </w:r>
      <w:proofErr w:type="spellEnd"/>
      <w:r w:rsidR="00F73C7C" w:rsidRPr="00F73C7C">
        <w:rPr>
          <w:rFonts w:ascii="Times New Roman" w:hAnsi="Times New Roman" w:cs="Times New Roman"/>
          <w:sz w:val="24"/>
          <w:szCs w:val="24"/>
        </w:rPr>
        <w:t xml:space="preserve">, and </w:t>
      </w:r>
      <w:r w:rsidR="00F73C7C" w:rsidRPr="00124AAE">
        <w:rPr>
          <w:rFonts w:ascii="Times New Roman" w:hAnsi="Times New Roman" w:cs="Times New Roman"/>
          <w:i/>
          <w:iCs/>
          <w:sz w:val="24"/>
          <w:szCs w:val="24"/>
        </w:rPr>
        <w:t>Vachellia</w:t>
      </w:r>
      <w:r w:rsidR="00F73C7C" w:rsidRPr="00F73C7C">
        <w:rPr>
          <w:rFonts w:ascii="Times New Roman" w:hAnsi="Times New Roman" w:cs="Times New Roman"/>
          <w:sz w:val="24"/>
          <w:szCs w:val="24"/>
        </w:rPr>
        <w:t xml:space="preserve"> were moderately represented with 4 species each.</w:t>
      </w:r>
    </w:p>
    <w:p w14:paraId="00F55E56" w14:textId="462A6A87" w:rsidR="00F73C7C" w:rsidRDefault="00D624B4" w:rsidP="00F73C7C">
      <w:pPr>
        <w:spacing w:line="480" w:lineRule="auto"/>
        <w:jc w:val="both"/>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15BC18B7" wp14:editId="067E3E4B">
            <wp:simplePos x="0" y="0"/>
            <wp:positionH relativeFrom="column">
              <wp:posOffset>25400</wp:posOffset>
            </wp:positionH>
            <wp:positionV relativeFrom="paragraph">
              <wp:posOffset>1854200</wp:posOffset>
            </wp:positionV>
            <wp:extent cx="5661660" cy="2642235"/>
            <wp:effectExtent l="0" t="0" r="15240" b="5715"/>
            <wp:wrapTopAndBottom/>
            <wp:docPr id="2084721024" name="Chart 1">
              <a:extLst xmlns:a="http://schemas.openxmlformats.org/drawingml/2006/main">
                <a:ext uri="{FF2B5EF4-FFF2-40B4-BE49-F238E27FC236}">
                  <a16:creationId xmlns:a16="http://schemas.microsoft.com/office/drawing/2014/main" id="{ABC27158-937C-E7EE-6979-FA14D72048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F73C7C" w:rsidRPr="00F73C7C">
        <w:rPr>
          <w:rFonts w:ascii="Times New Roman" w:hAnsi="Times New Roman" w:cs="Times New Roman"/>
          <w:sz w:val="24"/>
          <w:szCs w:val="24"/>
        </w:rPr>
        <w:t xml:space="preserve">Habit-wise distribution revealed that herbs were the most dominant group with 179 species, accounting for more than half of the total diversity. This was followed by trees (46 species), climbers (34 species), shrubs (26 species), sedges (22 species), and grasses (21 species) (Fig. </w:t>
      </w:r>
      <w:r>
        <w:rPr>
          <w:rFonts w:ascii="Times New Roman" w:hAnsi="Times New Roman" w:cs="Times New Roman"/>
          <w:sz w:val="24"/>
          <w:szCs w:val="24"/>
        </w:rPr>
        <w:t>2</w:t>
      </w:r>
      <w:r w:rsidR="00F73C7C" w:rsidRPr="00F73C7C">
        <w:rPr>
          <w:rFonts w:ascii="Times New Roman" w:hAnsi="Times New Roman" w:cs="Times New Roman"/>
          <w:sz w:val="24"/>
          <w:szCs w:val="24"/>
        </w:rPr>
        <w:t>). This trend reflects the strong dominance of herbaceous and semi-aquatic life forms in the wetlands of the region.</w:t>
      </w:r>
    </w:p>
    <w:p w14:paraId="6030C7A8" w14:textId="7FDA57C4" w:rsidR="00F73C7C" w:rsidRPr="00F73C7C" w:rsidRDefault="00D624B4" w:rsidP="00F73C7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624B4">
        <w:rPr>
          <w:rFonts w:ascii="Times New Roman" w:hAnsi="Times New Roman" w:cs="Times New Roman"/>
          <w:b/>
          <w:bCs/>
          <w:sz w:val="24"/>
          <w:szCs w:val="24"/>
        </w:rPr>
        <w:t>Figure 2.</w:t>
      </w:r>
      <w:r>
        <w:rPr>
          <w:rFonts w:ascii="Times New Roman" w:hAnsi="Times New Roman" w:cs="Times New Roman"/>
          <w:sz w:val="24"/>
          <w:szCs w:val="24"/>
        </w:rPr>
        <w:t xml:space="preserve"> Habit wise comparison among all collected species from wetlands of Aravalli.</w:t>
      </w:r>
    </w:p>
    <w:p w14:paraId="4A685DA3" w14:textId="09AD1D39"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Species Richness in </w:t>
      </w:r>
      <w:r w:rsidR="00D624B4">
        <w:rPr>
          <w:rFonts w:ascii="Times New Roman" w:hAnsi="Times New Roman" w:cs="Times New Roman"/>
          <w:sz w:val="24"/>
          <w:szCs w:val="24"/>
        </w:rPr>
        <w:t>Lentic</w:t>
      </w:r>
      <w:r w:rsidRPr="00F73C7C">
        <w:rPr>
          <w:rFonts w:ascii="Times New Roman" w:hAnsi="Times New Roman" w:cs="Times New Roman"/>
          <w:sz w:val="24"/>
          <w:szCs w:val="24"/>
        </w:rPr>
        <w:t xml:space="preserve"> and Riparian Zones</w:t>
      </w:r>
      <w:r w:rsidR="00D624B4">
        <w:rPr>
          <w:rFonts w:ascii="Times New Roman" w:hAnsi="Times New Roman" w:cs="Times New Roman"/>
          <w:sz w:val="24"/>
          <w:szCs w:val="24"/>
        </w:rPr>
        <w:t xml:space="preserve">: </w:t>
      </w:r>
    </w:p>
    <w:p w14:paraId="59763502" w14:textId="701F44DB"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Comparative analysis of </w:t>
      </w:r>
      <w:r w:rsidR="00D624B4">
        <w:rPr>
          <w:rFonts w:ascii="Times New Roman" w:hAnsi="Times New Roman" w:cs="Times New Roman"/>
          <w:sz w:val="24"/>
          <w:szCs w:val="24"/>
        </w:rPr>
        <w:t>lentic</w:t>
      </w:r>
      <w:r w:rsidRPr="00F73C7C">
        <w:rPr>
          <w:rFonts w:ascii="Times New Roman" w:hAnsi="Times New Roman" w:cs="Times New Roman"/>
          <w:sz w:val="24"/>
          <w:szCs w:val="24"/>
        </w:rPr>
        <w:t xml:space="preserve"> and riparian zones documented 126 wetland species, distributed across 85 genera and 40 families. Dicotyledons contributed 74 species, monocotyledons 49 species, and pteridophytes 3 species.</w:t>
      </w:r>
    </w:p>
    <w:p w14:paraId="750FE2B6" w14:textId="3D2C4FCE" w:rsid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 xml:space="preserve">Habit-wise analysis revealed that herbs were again the dominant group with 88 species, followed by sedges (22 species), grasses (11 species), climbers (3 species), and shrubs (2 species) (Table </w:t>
      </w:r>
      <w:r w:rsidR="00D624B4">
        <w:rPr>
          <w:rFonts w:ascii="Times New Roman" w:hAnsi="Times New Roman" w:cs="Times New Roman"/>
          <w:sz w:val="24"/>
          <w:szCs w:val="24"/>
        </w:rPr>
        <w:t>3</w:t>
      </w:r>
      <w:r w:rsidRPr="00F73C7C">
        <w:rPr>
          <w:rFonts w:ascii="Times New Roman" w:hAnsi="Times New Roman" w:cs="Times New Roman"/>
          <w:sz w:val="24"/>
          <w:szCs w:val="24"/>
        </w:rPr>
        <w:t>). Herbs, sedges, and grasses thus formed the major components of the wetland flora, while woody elements were comparatively less represented.</w:t>
      </w:r>
    </w:p>
    <w:tbl>
      <w:tblPr>
        <w:tblStyle w:val="TableGrid"/>
        <w:tblpPr w:leftFromText="180" w:rightFromText="180" w:vertAnchor="text" w:horzAnchor="margin" w:tblpY="-53"/>
        <w:tblW w:w="9090" w:type="dxa"/>
        <w:tblLayout w:type="fixed"/>
        <w:tblLook w:val="04A0" w:firstRow="1" w:lastRow="0" w:firstColumn="1" w:lastColumn="0" w:noHBand="0" w:noVBand="1"/>
      </w:tblPr>
      <w:tblGrid>
        <w:gridCol w:w="1080"/>
        <w:gridCol w:w="2970"/>
        <w:gridCol w:w="2366"/>
        <w:gridCol w:w="2674"/>
      </w:tblGrid>
      <w:tr w:rsidR="005301A4" w:rsidRPr="00D624B4" w14:paraId="69C25DEA" w14:textId="77777777" w:rsidTr="005301A4">
        <w:trPr>
          <w:trHeight w:val="144"/>
        </w:trPr>
        <w:tc>
          <w:tcPr>
            <w:tcW w:w="9090" w:type="dxa"/>
            <w:gridSpan w:val="4"/>
            <w:tcBorders>
              <w:top w:val="nil"/>
              <w:left w:val="nil"/>
              <w:bottom w:val="single" w:sz="4" w:space="0" w:color="auto"/>
              <w:right w:val="nil"/>
            </w:tcBorders>
          </w:tcPr>
          <w:p w14:paraId="3895E6C1" w14:textId="77777777" w:rsidR="005301A4" w:rsidRPr="00D624B4" w:rsidRDefault="005301A4" w:rsidP="005301A4">
            <w:pPr>
              <w:rPr>
                <w:rFonts w:ascii="Times New Roman" w:hAnsi="Times New Roman" w:cs="Times New Roman"/>
                <w:b/>
                <w:bCs/>
              </w:rPr>
            </w:pPr>
            <w:r w:rsidRPr="00D624B4">
              <w:rPr>
                <w:rFonts w:ascii="Times New Roman" w:hAnsi="Times New Roman" w:cs="Times New Roman"/>
                <w:b/>
                <w:bCs/>
              </w:rPr>
              <w:lastRenderedPageBreak/>
              <w:t>Table 3. Habit wise distribution of Wetland plants</w:t>
            </w:r>
            <w:r>
              <w:rPr>
                <w:rFonts w:ascii="Times New Roman" w:hAnsi="Times New Roman" w:cs="Times New Roman"/>
                <w:b/>
                <w:bCs/>
              </w:rPr>
              <w:t xml:space="preserve"> recorded from Aravalli district.</w:t>
            </w:r>
          </w:p>
        </w:tc>
      </w:tr>
      <w:tr w:rsidR="005301A4" w:rsidRPr="00D624B4" w14:paraId="1CE3A074" w14:textId="77777777" w:rsidTr="005301A4">
        <w:trPr>
          <w:trHeight w:val="144"/>
        </w:trPr>
        <w:tc>
          <w:tcPr>
            <w:tcW w:w="1080" w:type="dxa"/>
            <w:tcBorders>
              <w:top w:val="single" w:sz="4" w:space="0" w:color="auto"/>
            </w:tcBorders>
            <w:vAlign w:val="center"/>
          </w:tcPr>
          <w:p w14:paraId="6099D81C" w14:textId="77777777" w:rsidR="005301A4" w:rsidRPr="00D624B4" w:rsidRDefault="005301A4" w:rsidP="005301A4">
            <w:pPr>
              <w:jc w:val="center"/>
              <w:rPr>
                <w:rFonts w:ascii="Times New Roman" w:hAnsi="Times New Roman" w:cs="Times New Roman"/>
                <w:b/>
                <w:bCs/>
              </w:rPr>
            </w:pPr>
            <w:r w:rsidRPr="00D624B4">
              <w:rPr>
                <w:rFonts w:ascii="Times New Roman" w:hAnsi="Times New Roman" w:cs="Times New Roman"/>
                <w:b/>
                <w:bCs/>
              </w:rPr>
              <w:t>Sr No.</w:t>
            </w:r>
          </w:p>
        </w:tc>
        <w:tc>
          <w:tcPr>
            <w:tcW w:w="2970" w:type="dxa"/>
            <w:tcBorders>
              <w:top w:val="single" w:sz="4" w:space="0" w:color="auto"/>
            </w:tcBorders>
            <w:vAlign w:val="center"/>
          </w:tcPr>
          <w:p w14:paraId="09049EEA"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Habit</w:t>
            </w:r>
          </w:p>
        </w:tc>
        <w:tc>
          <w:tcPr>
            <w:tcW w:w="2366" w:type="dxa"/>
            <w:tcBorders>
              <w:top w:val="single" w:sz="4" w:space="0" w:color="auto"/>
            </w:tcBorders>
            <w:vAlign w:val="center"/>
          </w:tcPr>
          <w:p w14:paraId="11512A56"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No of Species</w:t>
            </w:r>
          </w:p>
        </w:tc>
        <w:tc>
          <w:tcPr>
            <w:tcW w:w="2674" w:type="dxa"/>
            <w:tcBorders>
              <w:top w:val="single" w:sz="4" w:space="0" w:color="auto"/>
            </w:tcBorders>
            <w:vAlign w:val="center"/>
          </w:tcPr>
          <w:p w14:paraId="71D1E8FA"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Percentages %</w:t>
            </w:r>
          </w:p>
        </w:tc>
      </w:tr>
      <w:tr w:rsidR="005301A4" w:rsidRPr="00D624B4" w14:paraId="5C366B19" w14:textId="77777777" w:rsidTr="005301A4">
        <w:trPr>
          <w:trHeight w:val="144"/>
        </w:trPr>
        <w:tc>
          <w:tcPr>
            <w:tcW w:w="1080" w:type="dxa"/>
          </w:tcPr>
          <w:p w14:paraId="638F4FB1"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1</w:t>
            </w:r>
          </w:p>
        </w:tc>
        <w:tc>
          <w:tcPr>
            <w:tcW w:w="2970" w:type="dxa"/>
            <w:vAlign w:val="bottom"/>
          </w:tcPr>
          <w:p w14:paraId="0BF11312"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Climber</w:t>
            </w:r>
          </w:p>
        </w:tc>
        <w:tc>
          <w:tcPr>
            <w:tcW w:w="2366" w:type="dxa"/>
            <w:vAlign w:val="bottom"/>
          </w:tcPr>
          <w:p w14:paraId="3A753DE1"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3</w:t>
            </w:r>
          </w:p>
        </w:tc>
        <w:tc>
          <w:tcPr>
            <w:tcW w:w="2674" w:type="dxa"/>
            <w:vAlign w:val="bottom"/>
          </w:tcPr>
          <w:p w14:paraId="3ED3BE40"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02.38%</w:t>
            </w:r>
          </w:p>
        </w:tc>
      </w:tr>
      <w:tr w:rsidR="005301A4" w:rsidRPr="00D624B4" w14:paraId="43F54844" w14:textId="77777777" w:rsidTr="005301A4">
        <w:trPr>
          <w:trHeight w:val="144"/>
        </w:trPr>
        <w:tc>
          <w:tcPr>
            <w:tcW w:w="1080" w:type="dxa"/>
          </w:tcPr>
          <w:p w14:paraId="2EB793B9"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2</w:t>
            </w:r>
          </w:p>
        </w:tc>
        <w:tc>
          <w:tcPr>
            <w:tcW w:w="2970" w:type="dxa"/>
            <w:vAlign w:val="center"/>
          </w:tcPr>
          <w:p w14:paraId="53AADA6D"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Grass</w:t>
            </w:r>
          </w:p>
        </w:tc>
        <w:tc>
          <w:tcPr>
            <w:tcW w:w="2366" w:type="dxa"/>
            <w:vAlign w:val="bottom"/>
          </w:tcPr>
          <w:p w14:paraId="5C8A669B"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11</w:t>
            </w:r>
          </w:p>
        </w:tc>
        <w:tc>
          <w:tcPr>
            <w:tcW w:w="2674" w:type="dxa"/>
            <w:vAlign w:val="bottom"/>
          </w:tcPr>
          <w:p w14:paraId="448F2E70"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08.73%</w:t>
            </w:r>
          </w:p>
        </w:tc>
      </w:tr>
      <w:tr w:rsidR="005301A4" w:rsidRPr="00D624B4" w14:paraId="0895574B" w14:textId="77777777" w:rsidTr="005301A4">
        <w:trPr>
          <w:trHeight w:val="144"/>
        </w:trPr>
        <w:tc>
          <w:tcPr>
            <w:tcW w:w="1080" w:type="dxa"/>
          </w:tcPr>
          <w:p w14:paraId="33E240C8"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3</w:t>
            </w:r>
          </w:p>
        </w:tc>
        <w:tc>
          <w:tcPr>
            <w:tcW w:w="2970" w:type="dxa"/>
            <w:vAlign w:val="bottom"/>
          </w:tcPr>
          <w:p w14:paraId="09DBF79A"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Herbs</w:t>
            </w:r>
          </w:p>
        </w:tc>
        <w:tc>
          <w:tcPr>
            <w:tcW w:w="2366" w:type="dxa"/>
            <w:vAlign w:val="bottom"/>
          </w:tcPr>
          <w:p w14:paraId="56B6723C"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88</w:t>
            </w:r>
          </w:p>
        </w:tc>
        <w:tc>
          <w:tcPr>
            <w:tcW w:w="2674" w:type="dxa"/>
            <w:vAlign w:val="bottom"/>
          </w:tcPr>
          <w:p w14:paraId="304956D8"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69.84%</w:t>
            </w:r>
          </w:p>
        </w:tc>
      </w:tr>
      <w:tr w:rsidR="005301A4" w:rsidRPr="00D624B4" w14:paraId="75EE4CDF" w14:textId="77777777" w:rsidTr="005301A4">
        <w:trPr>
          <w:trHeight w:val="144"/>
        </w:trPr>
        <w:tc>
          <w:tcPr>
            <w:tcW w:w="1080" w:type="dxa"/>
          </w:tcPr>
          <w:p w14:paraId="64427BE9"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4</w:t>
            </w:r>
          </w:p>
        </w:tc>
        <w:tc>
          <w:tcPr>
            <w:tcW w:w="2970" w:type="dxa"/>
            <w:vAlign w:val="bottom"/>
          </w:tcPr>
          <w:p w14:paraId="6598852A"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Sedges</w:t>
            </w:r>
          </w:p>
        </w:tc>
        <w:tc>
          <w:tcPr>
            <w:tcW w:w="2366" w:type="dxa"/>
            <w:vAlign w:val="bottom"/>
          </w:tcPr>
          <w:p w14:paraId="27398F33"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22</w:t>
            </w:r>
          </w:p>
        </w:tc>
        <w:tc>
          <w:tcPr>
            <w:tcW w:w="2674" w:type="dxa"/>
            <w:vAlign w:val="bottom"/>
          </w:tcPr>
          <w:p w14:paraId="6637636D"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17.46%</w:t>
            </w:r>
          </w:p>
        </w:tc>
      </w:tr>
      <w:tr w:rsidR="005301A4" w:rsidRPr="00D624B4" w14:paraId="17682DE7" w14:textId="77777777" w:rsidTr="005301A4">
        <w:trPr>
          <w:trHeight w:val="144"/>
        </w:trPr>
        <w:tc>
          <w:tcPr>
            <w:tcW w:w="1080" w:type="dxa"/>
          </w:tcPr>
          <w:p w14:paraId="52080604"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rPr>
              <w:t>5</w:t>
            </w:r>
          </w:p>
        </w:tc>
        <w:tc>
          <w:tcPr>
            <w:tcW w:w="2970" w:type="dxa"/>
            <w:vAlign w:val="bottom"/>
          </w:tcPr>
          <w:p w14:paraId="18DB9CCD"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b/>
                <w:bCs/>
                <w:color w:val="000000"/>
              </w:rPr>
              <w:t>Shrubs</w:t>
            </w:r>
          </w:p>
        </w:tc>
        <w:tc>
          <w:tcPr>
            <w:tcW w:w="2366" w:type="dxa"/>
            <w:vAlign w:val="bottom"/>
          </w:tcPr>
          <w:p w14:paraId="3C1B13AE" w14:textId="77777777" w:rsidR="005301A4" w:rsidRPr="00D624B4" w:rsidRDefault="005301A4" w:rsidP="005301A4">
            <w:pPr>
              <w:jc w:val="center"/>
              <w:rPr>
                <w:rFonts w:ascii="Times New Roman" w:hAnsi="Times New Roman" w:cs="Times New Roman"/>
              </w:rPr>
            </w:pPr>
            <w:r w:rsidRPr="00D624B4">
              <w:rPr>
                <w:rFonts w:ascii="Times New Roman" w:hAnsi="Times New Roman" w:cs="Times New Roman"/>
                <w:color w:val="000000"/>
              </w:rPr>
              <w:t>2</w:t>
            </w:r>
          </w:p>
        </w:tc>
        <w:tc>
          <w:tcPr>
            <w:tcW w:w="2674" w:type="dxa"/>
            <w:vAlign w:val="bottom"/>
          </w:tcPr>
          <w:p w14:paraId="75CEBE51" w14:textId="77777777" w:rsidR="005301A4" w:rsidRPr="00D624B4" w:rsidRDefault="005301A4" w:rsidP="005301A4">
            <w:pPr>
              <w:jc w:val="center"/>
              <w:rPr>
                <w:rFonts w:ascii="Times New Roman" w:hAnsi="Times New Roman" w:cs="Times New Roman"/>
                <w:color w:val="000000"/>
              </w:rPr>
            </w:pPr>
            <w:r>
              <w:rPr>
                <w:rFonts w:ascii="Times New Roman" w:hAnsi="Times New Roman" w:cs="Times New Roman"/>
                <w:color w:val="000000"/>
              </w:rPr>
              <w:t>01.58%</w:t>
            </w:r>
          </w:p>
        </w:tc>
      </w:tr>
      <w:tr w:rsidR="005301A4" w:rsidRPr="00D624B4" w14:paraId="3B8E062C" w14:textId="77777777" w:rsidTr="005301A4">
        <w:trPr>
          <w:trHeight w:val="144"/>
        </w:trPr>
        <w:tc>
          <w:tcPr>
            <w:tcW w:w="4050" w:type="dxa"/>
            <w:gridSpan w:val="2"/>
          </w:tcPr>
          <w:p w14:paraId="12B5AFCB"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Total Species</w:t>
            </w:r>
          </w:p>
        </w:tc>
        <w:tc>
          <w:tcPr>
            <w:tcW w:w="2366" w:type="dxa"/>
            <w:vAlign w:val="bottom"/>
          </w:tcPr>
          <w:p w14:paraId="5F25AD0D" w14:textId="77777777" w:rsidR="005301A4" w:rsidRPr="00D624B4" w:rsidRDefault="005301A4" w:rsidP="005301A4">
            <w:pPr>
              <w:jc w:val="center"/>
              <w:rPr>
                <w:rFonts w:ascii="Times New Roman" w:hAnsi="Times New Roman" w:cs="Times New Roman"/>
                <w:b/>
                <w:bCs/>
                <w:color w:val="000000"/>
              </w:rPr>
            </w:pPr>
            <w:r w:rsidRPr="00D624B4">
              <w:rPr>
                <w:rFonts w:ascii="Times New Roman" w:hAnsi="Times New Roman" w:cs="Times New Roman"/>
                <w:b/>
                <w:bCs/>
                <w:color w:val="000000"/>
              </w:rPr>
              <w:t>126</w:t>
            </w:r>
          </w:p>
        </w:tc>
        <w:tc>
          <w:tcPr>
            <w:tcW w:w="2674" w:type="dxa"/>
          </w:tcPr>
          <w:p w14:paraId="436CAF4D" w14:textId="77777777" w:rsidR="005301A4" w:rsidRPr="00D624B4" w:rsidRDefault="005301A4" w:rsidP="005301A4">
            <w:pPr>
              <w:jc w:val="center"/>
              <w:rPr>
                <w:rFonts w:ascii="Times New Roman" w:hAnsi="Times New Roman" w:cs="Times New Roman"/>
                <w:b/>
                <w:bCs/>
                <w:color w:val="000000"/>
              </w:rPr>
            </w:pPr>
            <w:r>
              <w:rPr>
                <w:rFonts w:ascii="Times New Roman" w:hAnsi="Times New Roman" w:cs="Times New Roman"/>
                <w:b/>
                <w:bCs/>
                <w:color w:val="000000"/>
              </w:rPr>
              <w:t>100%</w:t>
            </w:r>
          </w:p>
        </w:tc>
      </w:tr>
    </w:tbl>
    <w:p w14:paraId="7D794438" w14:textId="7C72E5CC" w:rsidR="00F73C7C" w:rsidRPr="00F73C7C" w:rsidRDefault="00F73C7C" w:rsidP="00F73C7C">
      <w:pPr>
        <w:spacing w:line="480" w:lineRule="auto"/>
        <w:jc w:val="both"/>
        <w:rPr>
          <w:rFonts w:ascii="Times New Roman" w:hAnsi="Times New Roman" w:cs="Times New Roman"/>
          <w:sz w:val="24"/>
          <w:szCs w:val="24"/>
        </w:rPr>
      </w:pPr>
    </w:p>
    <w:p w14:paraId="64469A55" w14:textId="3C0C03B2" w:rsidR="00F73C7C" w:rsidRPr="00F73C7C" w:rsidRDefault="00F73C7C" w:rsidP="00F73C7C">
      <w:pPr>
        <w:spacing w:line="480" w:lineRule="auto"/>
        <w:jc w:val="both"/>
        <w:rPr>
          <w:rFonts w:ascii="Times New Roman" w:hAnsi="Times New Roman" w:cs="Times New Roman"/>
          <w:sz w:val="24"/>
          <w:szCs w:val="24"/>
        </w:rPr>
      </w:pPr>
      <w:r w:rsidRPr="00F73C7C">
        <w:rPr>
          <w:rFonts w:ascii="Times New Roman" w:hAnsi="Times New Roman" w:cs="Times New Roman"/>
          <w:sz w:val="24"/>
          <w:szCs w:val="24"/>
        </w:rPr>
        <w:t>Hydrophyte Diversity in Wetlands</w:t>
      </w:r>
      <w:r w:rsidR="00530E3E">
        <w:rPr>
          <w:rFonts w:ascii="Times New Roman" w:hAnsi="Times New Roman" w:cs="Times New Roman"/>
          <w:sz w:val="24"/>
          <w:szCs w:val="24"/>
        </w:rPr>
        <w:t>:</w:t>
      </w:r>
      <w:r w:rsidR="005301A4" w:rsidRPr="005301A4">
        <w:rPr>
          <w:rFonts w:ascii="Times New Roman" w:hAnsi="Times New Roman" w:cs="Times New Roman"/>
          <w:noProof/>
          <w:sz w:val="24"/>
          <w:szCs w:val="24"/>
        </w:rPr>
        <w:t xml:space="preserve"> </w:t>
      </w:r>
    </w:p>
    <w:p w14:paraId="636E6660" w14:textId="61D4AE94" w:rsidR="00530E3E" w:rsidRPr="00F73C7C" w:rsidRDefault="003D52A1" w:rsidP="00F73C7C">
      <w:pPr>
        <w:spacing w:line="480" w:lineRule="auto"/>
        <w:jc w:val="both"/>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41B5FBD" wp14:editId="373A567B">
            <wp:simplePos x="0" y="0"/>
            <wp:positionH relativeFrom="margin">
              <wp:align>left</wp:align>
            </wp:positionH>
            <wp:positionV relativeFrom="paragraph">
              <wp:posOffset>1560195</wp:posOffset>
            </wp:positionV>
            <wp:extent cx="4140200" cy="2139315"/>
            <wp:effectExtent l="0" t="0" r="12700" b="13335"/>
            <wp:wrapTopAndBottom/>
            <wp:docPr id="126225947" name="Chart 1">
              <a:extLst xmlns:a="http://schemas.openxmlformats.org/drawingml/2006/main">
                <a:ext uri="{FF2B5EF4-FFF2-40B4-BE49-F238E27FC236}">
                  <a16:creationId xmlns:a16="http://schemas.microsoft.com/office/drawing/2014/main" id="{4666B66B-EC86-6EBF-6DE5-54F109858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5301A4" w:rsidRPr="005301A4">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33C9B780" wp14:editId="363ED77C">
                <wp:simplePos x="0" y="0"/>
                <wp:positionH relativeFrom="column">
                  <wp:posOffset>4243118</wp:posOffset>
                </wp:positionH>
                <wp:positionV relativeFrom="paragraph">
                  <wp:posOffset>1569612</wp:posOffset>
                </wp:positionV>
                <wp:extent cx="1813560" cy="2026920"/>
                <wp:effectExtent l="0" t="0" r="0" b="0"/>
                <wp:wrapSquare wrapText="bothSides"/>
                <wp:docPr id="414309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026920"/>
                        </a:xfrm>
                        <a:prstGeom prst="rect">
                          <a:avLst/>
                        </a:prstGeom>
                        <a:solidFill>
                          <a:srgbClr val="FFFFFF"/>
                        </a:solidFill>
                        <a:ln w="9525">
                          <a:noFill/>
                          <a:miter lim="800000"/>
                          <a:headEnd/>
                          <a:tailEnd/>
                        </a:ln>
                      </wps:spPr>
                      <wps:txbx>
                        <w:txbxContent>
                          <w:p w14:paraId="7C2F5F09" w14:textId="77777777" w:rsidR="005301A4" w:rsidRPr="005301A4" w:rsidRDefault="005301A4" w:rsidP="005301A4">
                            <w:pPr>
                              <w:spacing w:before="240" w:line="480" w:lineRule="auto"/>
                              <w:jc w:val="both"/>
                              <w:rPr>
                                <w:rFonts w:ascii="Times New Roman" w:hAnsi="Times New Roman" w:cs="Times New Roman"/>
                              </w:rPr>
                            </w:pPr>
                            <w:r w:rsidRPr="005301A4">
                              <w:rPr>
                                <w:rFonts w:ascii="Times New Roman" w:hAnsi="Times New Roman" w:cs="Times New Roman"/>
                                <w:b/>
                                <w:bCs/>
                              </w:rPr>
                              <w:t xml:space="preserve">Figure 3. </w:t>
                            </w:r>
                            <w:r w:rsidRPr="005301A4">
                              <w:rPr>
                                <w:rFonts w:ascii="Times New Roman" w:hAnsi="Times New Roman" w:cs="Times New Roman"/>
                              </w:rPr>
                              <w:t>Distribution of collected hydrophyte species in various categories according to physiological feature</w:t>
                            </w:r>
                          </w:p>
                          <w:p w14:paraId="405DE012" w14:textId="77777777" w:rsidR="005301A4" w:rsidRPr="005301A4" w:rsidRDefault="005301A4" w:rsidP="005301A4">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C9B780" id="_x0000_t202" coordsize="21600,21600" o:spt="202" path="m,l,21600r21600,l21600,xe">
                <v:stroke joinstyle="miter"/>
                <v:path gradientshapeok="t" o:connecttype="rect"/>
              </v:shapetype>
              <v:shape id="Text Box 2" o:spid="_x0000_s1026" type="#_x0000_t202" style="position:absolute;left:0;text-align:left;margin-left:334.1pt;margin-top:123.6pt;width:142.8pt;height:159.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" stroked="f">
                <v:textbox>
                  <w:txbxContent>
                    <w:p w14:paraId="7C2F5F09" w14:textId="77777777" w:rsidR="005301A4" w:rsidRPr="005301A4" w:rsidRDefault="005301A4" w:rsidP="005301A4">
                      <w:pPr>
                        <w:spacing w:before="240" w:line="480" w:lineRule="auto"/>
                        <w:jc w:val="both"/>
                        <w:rPr>
                          <w:rFonts w:ascii="Times New Roman" w:hAnsi="Times New Roman" w:cs="Times New Roman"/>
                        </w:rPr>
                      </w:pPr>
                      <w:r w:rsidRPr="005301A4">
                        <w:rPr>
                          <w:rFonts w:ascii="Times New Roman" w:hAnsi="Times New Roman" w:cs="Times New Roman"/>
                          <w:b/>
                          <w:bCs/>
                        </w:rPr>
                        <w:t xml:space="preserve">Figure 3. </w:t>
                      </w:r>
                      <w:r w:rsidRPr="005301A4">
                        <w:rPr>
                          <w:rFonts w:ascii="Times New Roman" w:hAnsi="Times New Roman" w:cs="Times New Roman"/>
                        </w:rPr>
                        <w:t>Distribution of collected hydrophyte species in various categories according to physiological feature</w:t>
                      </w:r>
                    </w:p>
                    <w:p w14:paraId="405DE012" w14:textId="77777777" w:rsidR="005301A4" w:rsidRPr="005301A4" w:rsidRDefault="005301A4" w:rsidP="005301A4">
                      <w:pPr>
                        <w:jc w:val="both"/>
                        <w:rPr>
                          <w:sz w:val="20"/>
                          <w:szCs w:val="20"/>
                        </w:rPr>
                      </w:pPr>
                    </w:p>
                  </w:txbxContent>
                </v:textbox>
                <w10:wrap type="square"/>
              </v:shape>
            </w:pict>
          </mc:Fallback>
        </mc:AlternateContent>
      </w:r>
      <w:r w:rsidR="00F73C7C" w:rsidRPr="00F73C7C">
        <w:rPr>
          <w:rFonts w:ascii="Times New Roman" w:hAnsi="Times New Roman" w:cs="Times New Roman"/>
          <w:sz w:val="24"/>
          <w:szCs w:val="24"/>
        </w:rPr>
        <w:t xml:space="preserve">Out of the 126 wetland species, 48 species were classified as hydrophytes, representing four distinct categories. The majority belonged to the emergent group (23 species), followed by species rooted with free-floating leaves (11 species), submerged forms (10 species), and free-floating forms (4 species) (Fig. </w:t>
      </w:r>
      <w:r w:rsidR="00896772">
        <w:rPr>
          <w:rFonts w:ascii="Times New Roman" w:hAnsi="Times New Roman" w:cs="Times New Roman"/>
          <w:sz w:val="24"/>
          <w:szCs w:val="24"/>
        </w:rPr>
        <w:t>3</w:t>
      </w:r>
      <w:r w:rsidR="00F73C7C" w:rsidRPr="00F73C7C">
        <w:rPr>
          <w:rFonts w:ascii="Times New Roman" w:hAnsi="Times New Roman" w:cs="Times New Roman"/>
          <w:sz w:val="24"/>
          <w:szCs w:val="24"/>
        </w:rPr>
        <w:t>). This distribution highlights the predominance of emergent and rooted aquatic plants in the wetlands of Aravalli, indicating the prevalence of shallow and semi-permanent aquatic habitats that favor such growth forms.</w:t>
      </w:r>
    </w:p>
    <w:p w14:paraId="49ECFC65" w14:textId="45D2AB1B" w:rsidR="00C60B36" w:rsidRPr="00C60B36" w:rsidRDefault="00C60B36" w:rsidP="00C60B36">
      <w:pPr>
        <w:spacing w:line="480" w:lineRule="auto"/>
        <w:jc w:val="both"/>
        <w:rPr>
          <w:rFonts w:ascii="Times New Roman" w:hAnsi="Times New Roman" w:cs="Times New Roman"/>
          <w:sz w:val="24"/>
          <w:szCs w:val="24"/>
        </w:rPr>
      </w:pPr>
      <w:r w:rsidRPr="00C60B36">
        <w:rPr>
          <w:rFonts w:ascii="Times New Roman" w:hAnsi="Times New Roman" w:cs="Times New Roman"/>
          <w:sz w:val="24"/>
          <w:szCs w:val="24"/>
        </w:rPr>
        <w:t xml:space="preserve">The assessment of recorded species in Gujarat revealed that 227 species are categorized as common, 56 as uncommon, 35 as rare, 9 as vulnerable, and 1 as endangered. The only endangered species documented in the state is </w:t>
      </w:r>
      <w:proofErr w:type="spellStart"/>
      <w:r w:rsidRPr="00C60B36">
        <w:rPr>
          <w:rFonts w:ascii="Times New Roman" w:hAnsi="Times New Roman" w:cs="Times New Roman"/>
          <w:i/>
          <w:iCs/>
          <w:sz w:val="24"/>
          <w:szCs w:val="24"/>
        </w:rPr>
        <w:t>Tecomella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(Sm.) Seem. The nine species identified as vulnerable include </w:t>
      </w:r>
      <w:proofErr w:type="spellStart"/>
      <w:r w:rsidRPr="00C60B36">
        <w:rPr>
          <w:rFonts w:ascii="Times New Roman" w:hAnsi="Times New Roman" w:cs="Times New Roman"/>
          <w:i/>
          <w:iCs/>
          <w:sz w:val="24"/>
          <w:szCs w:val="24"/>
        </w:rPr>
        <w:t>Blastania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garcinii</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Burm.f</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Cogn</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Pulicaria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(L.) </w:t>
      </w:r>
      <w:proofErr w:type="spellStart"/>
      <w:r w:rsidRPr="00C60B36">
        <w:rPr>
          <w:rFonts w:ascii="Times New Roman" w:hAnsi="Times New Roman" w:cs="Times New Roman"/>
          <w:sz w:val="24"/>
          <w:szCs w:val="24"/>
        </w:rPr>
        <w:t>C.</w:t>
      </w:r>
      <w:proofErr w:type="gramStart"/>
      <w:r w:rsidRPr="00C60B36">
        <w:rPr>
          <w:rFonts w:ascii="Times New Roman" w:hAnsi="Times New Roman" w:cs="Times New Roman"/>
          <w:sz w:val="24"/>
          <w:szCs w:val="24"/>
        </w:rPr>
        <w:t>A.Mey</w:t>
      </w:r>
      <w:proofErr w:type="spellEnd"/>
      <w:proofErr w:type="gramEnd"/>
      <w:r w:rsidRPr="00C60B36">
        <w:rPr>
          <w:rFonts w:ascii="Times New Roman" w:hAnsi="Times New Roman" w:cs="Times New Roman"/>
          <w:sz w:val="24"/>
          <w:szCs w:val="24"/>
        </w:rPr>
        <w:t xml:space="preserve">. subsp. </w:t>
      </w:r>
      <w:proofErr w:type="spellStart"/>
      <w:r w:rsidRPr="00C60B36">
        <w:rPr>
          <w:rFonts w:ascii="Times New Roman" w:hAnsi="Times New Roman" w:cs="Times New Roman"/>
          <w:i/>
          <w:iCs/>
          <w:sz w:val="24"/>
          <w:szCs w:val="24"/>
        </w:rPr>
        <w:t>undulata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Wrightia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arborea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Dennst</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Mabb</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Petalidium</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barlerioides</w:t>
      </w:r>
      <w:proofErr w:type="spellEnd"/>
      <w:r w:rsidRPr="00C60B36">
        <w:rPr>
          <w:rFonts w:ascii="Times New Roman" w:hAnsi="Times New Roman" w:cs="Times New Roman"/>
          <w:sz w:val="24"/>
          <w:szCs w:val="24"/>
        </w:rPr>
        <w:t xml:space="preserve"> (</w:t>
      </w:r>
      <w:proofErr w:type="spellStart"/>
      <w:proofErr w:type="gramStart"/>
      <w:r w:rsidRPr="00C60B36">
        <w:rPr>
          <w:rFonts w:ascii="Times New Roman" w:hAnsi="Times New Roman" w:cs="Times New Roman"/>
          <w:sz w:val="24"/>
          <w:szCs w:val="24"/>
        </w:rPr>
        <w:t>B.Heyne</w:t>
      </w:r>
      <w:proofErr w:type="spellEnd"/>
      <w:proofErr w:type="gramEnd"/>
      <w:r w:rsidRPr="00C60B36">
        <w:rPr>
          <w:rFonts w:ascii="Times New Roman" w:hAnsi="Times New Roman" w:cs="Times New Roman"/>
          <w:sz w:val="24"/>
          <w:szCs w:val="24"/>
        </w:rPr>
        <w:t xml:space="preserve"> ex Roth) </w:t>
      </w:r>
      <w:proofErr w:type="spellStart"/>
      <w:r w:rsidRPr="00C60B36">
        <w:rPr>
          <w:rFonts w:ascii="Times New Roman" w:hAnsi="Times New Roman" w:cs="Times New Roman"/>
          <w:sz w:val="24"/>
          <w:szCs w:val="24"/>
        </w:rPr>
        <w:t>Nees</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Staurogyne</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zeylanica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Nees</w:t>
      </w:r>
      <w:proofErr w:type="spellEnd"/>
      <w:r w:rsidRPr="00C60B36">
        <w:rPr>
          <w:rFonts w:ascii="Times New Roman" w:hAnsi="Times New Roman" w:cs="Times New Roman"/>
          <w:sz w:val="24"/>
          <w:szCs w:val="24"/>
        </w:rPr>
        <w:t xml:space="preserve">) O. </w:t>
      </w:r>
      <w:proofErr w:type="spellStart"/>
      <w:r w:rsidRPr="00C60B36">
        <w:rPr>
          <w:rFonts w:ascii="Times New Roman" w:hAnsi="Times New Roman" w:cs="Times New Roman"/>
          <w:sz w:val="24"/>
          <w:szCs w:val="24"/>
        </w:rPr>
        <w:t>Ktze</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Wrightia</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tinctoria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Roxb</w:t>
      </w:r>
      <w:proofErr w:type="spellEnd"/>
      <w:r w:rsidRPr="00C60B36">
        <w:rPr>
          <w:rFonts w:ascii="Times New Roman" w:hAnsi="Times New Roman" w:cs="Times New Roman"/>
          <w:sz w:val="24"/>
          <w:szCs w:val="24"/>
        </w:rPr>
        <w:t xml:space="preserve">.) </w:t>
      </w:r>
      <w:r w:rsidRPr="00C60B36">
        <w:rPr>
          <w:rFonts w:ascii="Times New Roman" w:hAnsi="Times New Roman" w:cs="Times New Roman"/>
          <w:sz w:val="24"/>
          <w:szCs w:val="24"/>
        </w:rPr>
        <w:lastRenderedPageBreak/>
        <w:t xml:space="preserve">R.Br., </w:t>
      </w:r>
      <w:r w:rsidRPr="00C60B36">
        <w:rPr>
          <w:rFonts w:ascii="Times New Roman" w:hAnsi="Times New Roman" w:cs="Times New Roman"/>
          <w:i/>
          <w:iCs/>
          <w:sz w:val="24"/>
          <w:szCs w:val="24"/>
        </w:rPr>
        <w:t xml:space="preserve">Convolvulus </w:t>
      </w:r>
      <w:proofErr w:type="spellStart"/>
      <w:r w:rsidRPr="00C60B36">
        <w:rPr>
          <w:rFonts w:ascii="Times New Roman" w:hAnsi="Times New Roman" w:cs="Times New Roman"/>
          <w:i/>
          <w:iCs/>
          <w:sz w:val="24"/>
          <w:szCs w:val="24"/>
        </w:rPr>
        <w:t>rottlerianus</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Choisy</w:t>
      </w:r>
      <w:proofErr w:type="spellEnd"/>
      <w:r w:rsidRPr="00C60B36">
        <w:rPr>
          <w:rFonts w:ascii="Times New Roman" w:hAnsi="Times New Roman" w:cs="Times New Roman"/>
          <w:sz w:val="24"/>
          <w:szCs w:val="24"/>
        </w:rPr>
        <w:t xml:space="preserve"> subsp. </w:t>
      </w:r>
      <w:proofErr w:type="spellStart"/>
      <w:r w:rsidRPr="00C60B36">
        <w:rPr>
          <w:rFonts w:ascii="Times New Roman" w:hAnsi="Times New Roman" w:cs="Times New Roman"/>
          <w:i/>
          <w:iCs/>
          <w:sz w:val="24"/>
          <w:szCs w:val="24"/>
        </w:rPr>
        <w:t>rottlerianus</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i/>
          <w:iCs/>
          <w:sz w:val="24"/>
          <w:szCs w:val="24"/>
        </w:rPr>
        <w:t>Fimbristylis</w:t>
      </w:r>
      <w:proofErr w:type="spellEnd"/>
      <w:r w:rsidRPr="00C60B36">
        <w:rPr>
          <w:rFonts w:ascii="Times New Roman" w:hAnsi="Times New Roman" w:cs="Times New Roman"/>
          <w:i/>
          <w:iCs/>
          <w:sz w:val="24"/>
          <w:szCs w:val="24"/>
        </w:rPr>
        <w:t xml:space="preserve"> </w:t>
      </w:r>
      <w:proofErr w:type="spellStart"/>
      <w:r w:rsidRPr="00C60B36">
        <w:rPr>
          <w:rFonts w:ascii="Times New Roman" w:hAnsi="Times New Roman" w:cs="Times New Roman"/>
          <w:i/>
          <w:iCs/>
          <w:sz w:val="24"/>
          <w:szCs w:val="24"/>
        </w:rPr>
        <w:t>argentea</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Rottb</w:t>
      </w:r>
      <w:proofErr w:type="spellEnd"/>
      <w:r w:rsidRPr="00C60B36">
        <w:rPr>
          <w:rFonts w:ascii="Times New Roman" w:hAnsi="Times New Roman" w:cs="Times New Roman"/>
          <w:sz w:val="24"/>
          <w:szCs w:val="24"/>
        </w:rPr>
        <w:t xml:space="preserve">.) </w:t>
      </w:r>
      <w:proofErr w:type="spellStart"/>
      <w:r w:rsidRPr="00C60B36">
        <w:rPr>
          <w:rFonts w:ascii="Times New Roman" w:hAnsi="Times New Roman" w:cs="Times New Roman"/>
          <w:sz w:val="24"/>
          <w:szCs w:val="24"/>
        </w:rPr>
        <w:t>Vahl</w:t>
      </w:r>
      <w:proofErr w:type="spellEnd"/>
      <w:r w:rsidRPr="00C60B36">
        <w:rPr>
          <w:rFonts w:ascii="Times New Roman" w:hAnsi="Times New Roman" w:cs="Times New Roman"/>
          <w:sz w:val="24"/>
          <w:szCs w:val="24"/>
        </w:rPr>
        <w:t xml:space="preserve">, </w:t>
      </w:r>
      <w:r w:rsidR="001D657A" w:rsidRPr="00473058">
        <w:rPr>
          <w:noProof/>
        </w:rPr>
        <w:drawing>
          <wp:anchor distT="0" distB="0" distL="114300" distR="114300" simplePos="0" relativeHeight="251663360" behindDoc="0" locked="0" layoutInCell="1" allowOverlap="1" wp14:anchorId="6C81ED26" wp14:editId="4B8F1B34">
            <wp:simplePos x="0" y="0"/>
            <wp:positionH relativeFrom="margin">
              <wp:posOffset>448310</wp:posOffset>
            </wp:positionH>
            <wp:positionV relativeFrom="margin">
              <wp:posOffset>875665</wp:posOffset>
            </wp:positionV>
            <wp:extent cx="4968240" cy="2967355"/>
            <wp:effectExtent l="0" t="0" r="3810" b="4445"/>
            <wp:wrapTopAndBottom/>
            <wp:docPr id="1620654021" name="Chart 1">
              <a:extLst xmlns:a="http://schemas.openxmlformats.org/drawingml/2006/main">
                <a:ext uri="{FF2B5EF4-FFF2-40B4-BE49-F238E27FC236}">
                  <a16:creationId xmlns:a16="http://schemas.microsoft.com/office/drawing/2014/main" id="{F68A630F-CF83-F8A9-A933-8BE40DCBE1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C60B36">
        <w:rPr>
          <w:rFonts w:ascii="Times New Roman" w:hAnsi="Times New Roman" w:cs="Times New Roman"/>
          <w:sz w:val="24"/>
          <w:szCs w:val="24"/>
        </w:rPr>
        <w:t xml:space="preserve">and </w:t>
      </w:r>
      <w:r w:rsidRPr="00C60B36">
        <w:rPr>
          <w:rFonts w:ascii="Times New Roman" w:hAnsi="Times New Roman" w:cs="Times New Roman"/>
          <w:i/>
          <w:iCs/>
          <w:sz w:val="24"/>
          <w:szCs w:val="24"/>
        </w:rPr>
        <w:t xml:space="preserve">Ixora </w:t>
      </w:r>
      <w:proofErr w:type="spellStart"/>
      <w:r w:rsidRPr="00C60B36">
        <w:rPr>
          <w:rFonts w:ascii="Times New Roman" w:hAnsi="Times New Roman" w:cs="Times New Roman"/>
          <w:i/>
          <w:iCs/>
          <w:sz w:val="24"/>
          <w:szCs w:val="24"/>
        </w:rPr>
        <w:t>pavetta</w:t>
      </w:r>
      <w:proofErr w:type="spellEnd"/>
      <w:r w:rsidRPr="00C60B36">
        <w:rPr>
          <w:rFonts w:ascii="Times New Roman" w:hAnsi="Times New Roman" w:cs="Times New Roman"/>
          <w:sz w:val="24"/>
          <w:szCs w:val="24"/>
        </w:rPr>
        <w:t xml:space="preserve"> Andrews.</w:t>
      </w:r>
    </w:p>
    <w:p w14:paraId="69B48ADC" w14:textId="70E61579" w:rsidR="005301A4" w:rsidRPr="009527CD" w:rsidRDefault="005301A4" w:rsidP="005301A4">
      <w:pPr>
        <w:spacing w:line="480" w:lineRule="auto"/>
        <w:jc w:val="center"/>
        <w:rPr>
          <w:rFonts w:ascii="Times New Roman" w:hAnsi="Times New Roman" w:cs="Times New Roman"/>
          <w:sz w:val="24"/>
          <w:szCs w:val="24"/>
        </w:rPr>
      </w:pPr>
      <w:r w:rsidRPr="009527CD">
        <w:rPr>
          <w:rFonts w:ascii="Times New Roman" w:hAnsi="Times New Roman" w:cs="Times New Roman"/>
          <w:b/>
          <w:bCs/>
          <w:sz w:val="24"/>
          <w:szCs w:val="24"/>
        </w:rPr>
        <w:t>Figure 4.</w:t>
      </w:r>
      <w:r w:rsidRPr="009527CD">
        <w:rPr>
          <w:rFonts w:ascii="Times New Roman" w:hAnsi="Times New Roman" w:cs="Times New Roman"/>
          <w:sz w:val="24"/>
          <w:szCs w:val="24"/>
        </w:rPr>
        <w:t xml:space="preserve"> Distribution of collected species according to IUCN categories.</w:t>
      </w:r>
    </w:p>
    <w:p w14:paraId="239B9CFD" w14:textId="311A2BCA" w:rsidR="00C60B36" w:rsidRDefault="00C60B36" w:rsidP="00C60B36">
      <w:pPr>
        <w:spacing w:line="480" w:lineRule="auto"/>
        <w:jc w:val="both"/>
        <w:rPr>
          <w:rFonts w:ascii="Times New Roman" w:hAnsi="Times New Roman" w:cs="Times New Roman"/>
          <w:sz w:val="24"/>
          <w:szCs w:val="24"/>
        </w:rPr>
      </w:pPr>
      <w:r w:rsidRPr="00C60B36">
        <w:rPr>
          <w:rFonts w:ascii="Times New Roman" w:hAnsi="Times New Roman" w:cs="Times New Roman"/>
          <w:sz w:val="24"/>
          <w:szCs w:val="24"/>
        </w:rPr>
        <w:t>Among the 328 species recorded, 280 were native, 2 were endemic, and 46 were identified as exotic or introduced.</w:t>
      </w:r>
    </w:p>
    <w:p w14:paraId="60A26ADA" w14:textId="314690B6" w:rsidR="00C60B36" w:rsidRDefault="00262B1B" w:rsidP="00262B1B">
      <w:pPr>
        <w:spacing w:line="480" w:lineRule="auto"/>
        <w:jc w:val="both"/>
        <w:rPr>
          <w:rFonts w:ascii="Times New Roman" w:hAnsi="Times New Roman" w:cs="Times New Roman"/>
          <w:sz w:val="24"/>
          <w:szCs w:val="24"/>
        </w:rPr>
      </w:pPr>
      <w:r w:rsidRPr="00262B1B">
        <w:rPr>
          <w:rFonts w:ascii="Times New Roman" w:hAnsi="Times New Roman" w:cs="Times New Roman"/>
          <w:sz w:val="24"/>
          <w:szCs w:val="24"/>
        </w:rPr>
        <w:t xml:space="preserve">According to the </w:t>
      </w:r>
      <w:r w:rsidRPr="00334315">
        <w:rPr>
          <w:rFonts w:ascii="Times New Roman" w:hAnsi="Times New Roman" w:cs="Times New Roman"/>
          <w:sz w:val="24"/>
          <w:szCs w:val="24"/>
          <w:highlight w:val="yellow"/>
        </w:rPr>
        <w:t>IUCN conservation assessment, two species—</w:t>
      </w:r>
      <w:proofErr w:type="spellStart"/>
      <w:r w:rsidRPr="00334315">
        <w:rPr>
          <w:rFonts w:ascii="Times New Roman" w:hAnsi="Times New Roman" w:cs="Times New Roman"/>
          <w:i/>
          <w:iCs/>
          <w:sz w:val="24"/>
          <w:szCs w:val="24"/>
          <w:highlight w:val="yellow"/>
        </w:rPr>
        <w:t>Tecomella</w:t>
      </w:r>
      <w:proofErr w:type="spellEnd"/>
      <w:r w:rsidRPr="00334315">
        <w:rPr>
          <w:rFonts w:ascii="Times New Roman" w:hAnsi="Times New Roman" w:cs="Times New Roman"/>
          <w:i/>
          <w:iCs/>
          <w:sz w:val="24"/>
          <w:szCs w:val="24"/>
          <w:highlight w:val="yellow"/>
        </w:rPr>
        <w:t xml:space="preserve"> </w:t>
      </w:r>
      <w:proofErr w:type="spellStart"/>
      <w:r w:rsidRPr="00334315">
        <w:rPr>
          <w:rFonts w:ascii="Times New Roman" w:hAnsi="Times New Roman" w:cs="Times New Roman"/>
          <w:i/>
          <w:iCs/>
          <w:sz w:val="24"/>
          <w:szCs w:val="24"/>
          <w:highlight w:val="yellow"/>
        </w:rPr>
        <w:t>undulata</w:t>
      </w:r>
      <w:proofErr w:type="spellEnd"/>
      <w:r w:rsidRPr="00334315">
        <w:rPr>
          <w:rFonts w:ascii="Times New Roman" w:hAnsi="Times New Roman" w:cs="Times New Roman"/>
          <w:sz w:val="24"/>
          <w:szCs w:val="24"/>
          <w:highlight w:val="yellow"/>
        </w:rPr>
        <w:t xml:space="preserve"> (Sm.) Seem. and </w:t>
      </w:r>
      <w:r w:rsidRPr="00334315">
        <w:rPr>
          <w:rFonts w:ascii="Times New Roman" w:hAnsi="Times New Roman" w:cs="Times New Roman"/>
          <w:i/>
          <w:iCs/>
          <w:sz w:val="24"/>
          <w:szCs w:val="24"/>
          <w:highlight w:val="yellow"/>
        </w:rPr>
        <w:t>Tectona grandis</w:t>
      </w:r>
      <w:r w:rsidRPr="00334315">
        <w:rPr>
          <w:rFonts w:ascii="Times New Roman" w:hAnsi="Times New Roman" w:cs="Times New Roman"/>
          <w:sz w:val="24"/>
          <w:szCs w:val="24"/>
          <w:highlight w:val="yellow"/>
        </w:rPr>
        <w:t xml:space="preserve"> L. f. are classified as Endangered. While </w:t>
      </w:r>
      <w:r w:rsidRPr="00334315">
        <w:rPr>
          <w:rFonts w:ascii="Times New Roman" w:hAnsi="Times New Roman" w:cs="Times New Roman"/>
          <w:i/>
          <w:iCs/>
          <w:sz w:val="24"/>
          <w:szCs w:val="24"/>
          <w:highlight w:val="yellow"/>
        </w:rPr>
        <w:t>T. undulata</w:t>
      </w:r>
      <w:r w:rsidRPr="00334315">
        <w:rPr>
          <w:rFonts w:ascii="Times New Roman" w:hAnsi="Times New Roman" w:cs="Times New Roman"/>
          <w:sz w:val="24"/>
          <w:szCs w:val="24"/>
          <w:highlight w:val="yellow"/>
        </w:rPr>
        <w:t xml:space="preserve"> is recognized as endangered on a global scale, the status of </w:t>
      </w:r>
      <w:r w:rsidRPr="00334315">
        <w:rPr>
          <w:rFonts w:ascii="Times New Roman" w:hAnsi="Times New Roman" w:cs="Times New Roman"/>
          <w:i/>
          <w:iCs/>
          <w:sz w:val="24"/>
          <w:szCs w:val="24"/>
          <w:highlight w:val="yellow"/>
        </w:rPr>
        <w:t>T. grandis</w:t>
      </w:r>
      <w:r w:rsidRPr="00334315">
        <w:rPr>
          <w:rFonts w:ascii="Times New Roman" w:hAnsi="Times New Roman" w:cs="Times New Roman"/>
          <w:sz w:val="24"/>
          <w:szCs w:val="24"/>
          <w:highlight w:val="yellow"/>
        </w:rPr>
        <w:t xml:space="preserve"> (Teak) varies by geography. Although it is globally endangered, it is not considered as such within the Gujarat region. This is because the species is common throughout Gujarat’s deciduous forests, with the exception of the </w:t>
      </w:r>
      <w:proofErr w:type="spellStart"/>
      <w:r w:rsidRPr="00334315">
        <w:rPr>
          <w:rFonts w:ascii="Times New Roman" w:hAnsi="Times New Roman" w:cs="Times New Roman"/>
          <w:sz w:val="24"/>
          <w:szCs w:val="24"/>
          <w:highlight w:val="yellow"/>
        </w:rPr>
        <w:t>Banaskantha</w:t>
      </w:r>
      <w:proofErr w:type="spellEnd"/>
      <w:r w:rsidRPr="00334315">
        <w:rPr>
          <w:rFonts w:ascii="Times New Roman" w:hAnsi="Times New Roman" w:cs="Times New Roman"/>
          <w:sz w:val="24"/>
          <w:szCs w:val="24"/>
          <w:highlight w:val="yellow"/>
        </w:rPr>
        <w:t xml:space="preserve"> and Rajkot districts (Shah, 1978).</w:t>
      </w:r>
      <w:r>
        <w:rPr>
          <w:rFonts w:ascii="Times New Roman" w:hAnsi="Times New Roman" w:cs="Times New Roman"/>
          <w:sz w:val="24"/>
          <w:szCs w:val="24"/>
        </w:rPr>
        <w:t xml:space="preserve"> </w:t>
      </w:r>
      <w:r w:rsidR="00C60B36" w:rsidRPr="00C60B36">
        <w:rPr>
          <w:rFonts w:ascii="Times New Roman" w:hAnsi="Times New Roman" w:cs="Times New Roman"/>
          <w:sz w:val="24"/>
          <w:szCs w:val="24"/>
        </w:rPr>
        <w:t xml:space="preserve">A total of 151 species were classified as Least Concern, while 6 species were placed in the Data Deficient category. </w:t>
      </w:r>
      <w:r w:rsidR="00DC6D62" w:rsidRPr="00C60B36">
        <w:rPr>
          <w:rFonts w:ascii="Times New Roman" w:hAnsi="Times New Roman" w:cs="Times New Roman"/>
          <w:sz w:val="24"/>
          <w:szCs w:val="24"/>
        </w:rPr>
        <w:t>Most</w:t>
      </w:r>
      <w:r w:rsidR="00C60B36" w:rsidRPr="00C60B36">
        <w:rPr>
          <w:rFonts w:ascii="Times New Roman" w:hAnsi="Times New Roman" w:cs="Times New Roman"/>
          <w:sz w:val="24"/>
          <w:szCs w:val="24"/>
        </w:rPr>
        <w:t xml:space="preserve"> species (169) remain under the Not Evaluated category</w:t>
      </w:r>
      <w:r w:rsidR="009A6796">
        <w:rPr>
          <w:rFonts w:ascii="Times New Roman" w:hAnsi="Times New Roman" w:cs="Times New Roman"/>
          <w:sz w:val="24"/>
          <w:szCs w:val="24"/>
        </w:rPr>
        <w:t xml:space="preserve"> (Fig.4)</w:t>
      </w:r>
      <w:r w:rsidR="00C60B36" w:rsidRPr="00C60B36">
        <w:rPr>
          <w:rFonts w:ascii="Times New Roman" w:hAnsi="Times New Roman" w:cs="Times New Roman"/>
          <w:sz w:val="24"/>
          <w:szCs w:val="24"/>
        </w:rPr>
        <w:t>.</w:t>
      </w:r>
    </w:p>
    <w:p w14:paraId="2226867F" w14:textId="4790E349" w:rsidR="00453F7D" w:rsidRPr="00232208" w:rsidRDefault="00232208" w:rsidP="00453F7D">
      <w:pPr>
        <w:spacing w:line="480" w:lineRule="auto"/>
        <w:jc w:val="both"/>
        <w:rPr>
          <w:rFonts w:ascii="Times New Roman" w:hAnsi="Times New Roman" w:cs="Times New Roman"/>
          <w:b/>
          <w:bCs/>
          <w:sz w:val="24"/>
          <w:szCs w:val="24"/>
        </w:rPr>
      </w:pPr>
      <w:r w:rsidRPr="00232208">
        <w:rPr>
          <w:rFonts w:ascii="Times New Roman" w:hAnsi="Times New Roman" w:cs="Times New Roman"/>
          <w:b/>
          <w:bCs/>
          <w:sz w:val="24"/>
          <w:szCs w:val="24"/>
        </w:rPr>
        <w:t>DISCUSSION:</w:t>
      </w:r>
    </w:p>
    <w:p w14:paraId="59B8298E" w14:textId="22EB558A"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lastRenderedPageBreak/>
        <w:t>The wetland flora of Aravalli district</w:t>
      </w:r>
      <w:r>
        <w:rPr>
          <w:rFonts w:ascii="Times New Roman" w:hAnsi="Times New Roman" w:cs="Times New Roman"/>
          <w:sz w:val="24"/>
          <w:szCs w:val="24"/>
        </w:rPr>
        <w:t xml:space="preserve"> </w:t>
      </w:r>
      <w:r w:rsidRPr="00822F72">
        <w:rPr>
          <w:rFonts w:ascii="Times New Roman" w:hAnsi="Times New Roman" w:cs="Times New Roman"/>
          <w:sz w:val="24"/>
          <w:szCs w:val="24"/>
        </w:rPr>
        <w:t>328 species in 232 genera and 80 families</w:t>
      </w:r>
      <w:r>
        <w:rPr>
          <w:rFonts w:ascii="Times New Roman" w:hAnsi="Times New Roman" w:cs="Times New Roman"/>
          <w:sz w:val="24"/>
          <w:szCs w:val="24"/>
        </w:rPr>
        <w:t xml:space="preserve"> </w:t>
      </w:r>
      <w:r w:rsidRPr="00822F72">
        <w:rPr>
          <w:rFonts w:ascii="Times New Roman" w:hAnsi="Times New Roman" w:cs="Times New Roman"/>
          <w:sz w:val="24"/>
          <w:szCs w:val="24"/>
        </w:rPr>
        <w:t>shows a strong dominance of dicotyledons, a pattern consistent with statewide syntheses of Gujarat’s wetland vegetation that also report dicot/herb prevalence in inland aquatic systems (</w:t>
      </w:r>
      <w:proofErr w:type="spellStart"/>
      <w:r w:rsidRPr="00822F72">
        <w:rPr>
          <w:rFonts w:ascii="Times New Roman" w:hAnsi="Times New Roman" w:cs="Times New Roman"/>
          <w:sz w:val="24"/>
          <w:szCs w:val="24"/>
        </w:rPr>
        <w:t>Radhanpuri</w:t>
      </w:r>
      <w:proofErr w:type="spellEnd"/>
      <w:r w:rsidRPr="00822F72">
        <w:rPr>
          <w:rFonts w:ascii="Times New Roman" w:hAnsi="Times New Roman" w:cs="Times New Roman"/>
          <w:sz w:val="24"/>
          <w:szCs w:val="24"/>
        </w:rPr>
        <w:t>, 2023).</w:t>
      </w:r>
    </w:p>
    <w:p w14:paraId="091F1AA9" w14:textId="4FFA5AF5"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Family</w:t>
      </w:r>
      <w:r>
        <w:rPr>
          <w:rFonts w:ascii="Times New Roman" w:hAnsi="Times New Roman" w:cs="Times New Roman"/>
          <w:sz w:val="24"/>
          <w:szCs w:val="24"/>
        </w:rPr>
        <w:t xml:space="preserve"> </w:t>
      </w:r>
      <w:r w:rsidRPr="00822F72">
        <w:rPr>
          <w:rFonts w:ascii="Times New Roman" w:hAnsi="Times New Roman" w:cs="Times New Roman"/>
          <w:sz w:val="24"/>
          <w:szCs w:val="24"/>
        </w:rPr>
        <w:t xml:space="preserve">level concentration, with a large share of species drawn from </w:t>
      </w:r>
      <w:proofErr w:type="spellStart"/>
      <w:r w:rsidRPr="00822F72">
        <w:rPr>
          <w:rFonts w:ascii="Times New Roman" w:hAnsi="Times New Roman" w:cs="Times New Roman"/>
          <w:sz w:val="24"/>
          <w:szCs w:val="24"/>
        </w:rPr>
        <w:t>Papilionaceae</w:t>
      </w:r>
      <w:proofErr w:type="spellEnd"/>
      <w:r w:rsidRPr="00822F72">
        <w:rPr>
          <w:rFonts w:ascii="Times New Roman" w:hAnsi="Times New Roman" w:cs="Times New Roman"/>
          <w:sz w:val="24"/>
          <w:szCs w:val="24"/>
        </w:rPr>
        <w:t xml:space="preserve">, Asteraceae, </w:t>
      </w:r>
      <w:proofErr w:type="spellStart"/>
      <w:r w:rsidRPr="00822F72">
        <w:rPr>
          <w:rFonts w:ascii="Times New Roman" w:hAnsi="Times New Roman" w:cs="Times New Roman"/>
          <w:sz w:val="24"/>
          <w:szCs w:val="24"/>
        </w:rPr>
        <w:t>Cyperaceae</w:t>
      </w:r>
      <w:proofErr w:type="spellEnd"/>
      <w:r w:rsidRPr="00822F72">
        <w:rPr>
          <w:rFonts w:ascii="Times New Roman" w:hAnsi="Times New Roman" w:cs="Times New Roman"/>
          <w:sz w:val="24"/>
          <w:szCs w:val="24"/>
        </w:rPr>
        <w:t xml:space="preserve"> and </w:t>
      </w:r>
      <w:proofErr w:type="spellStart"/>
      <w:r w:rsidRPr="00822F72">
        <w:rPr>
          <w:rFonts w:ascii="Times New Roman" w:hAnsi="Times New Roman" w:cs="Times New Roman"/>
          <w:sz w:val="24"/>
          <w:szCs w:val="24"/>
        </w:rPr>
        <w:t>Poaceae</w:t>
      </w:r>
      <w:proofErr w:type="spellEnd"/>
      <w:r w:rsidRPr="00822F72">
        <w:rPr>
          <w:rFonts w:ascii="Times New Roman" w:hAnsi="Times New Roman" w:cs="Times New Roman"/>
          <w:sz w:val="24"/>
          <w:szCs w:val="24"/>
        </w:rPr>
        <w:t xml:space="preserve">, mirrors Gujarat-wide patterns where </w:t>
      </w:r>
      <w:proofErr w:type="spellStart"/>
      <w:r w:rsidRPr="00822F72">
        <w:rPr>
          <w:rFonts w:ascii="Times New Roman" w:hAnsi="Times New Roman" w:cs="Times New Roman"/>
          <w:sz w:val="24"/>
          <w:szCs w:val="24"/>
        </w:rPr>
        <w:t>cyperoids</w:t>
      </w:r>
      <w:proofErr w:type="spellEnd"/>
      <w:r w:rsidRPr="00822F72">
        <w:rPr>
          <w:rFonts w:ascii="Times New Roman" w:hAnsi="Times New Roman" w:cs="Times New Roman"/>
          <w:sz w:val="24"/>
          <w:szCs w:val="24"/>
        </w:rPr>
        <w:t xml:space="preserve"> and grasses are recurrently prominent in wetland floras due to their tolerance of fluctuating hydrology and sediments (</w:t>
      </w:r>
      <w:proofErr w:type="spellStart"/>
      <w:r w:rsidRPr="00822F72">
        <w:rPr>
          <w:rFonts w:ascii="Times New Roman" w:hAnsi="Times New Roman" w:cs="Times New Roman"/>
          <w:sz w:val="24"/>
          <w:szCs w:val="24"/>
        </w:rPr>
        <w:t>Radhanpuri</w:t>
      </w:r>
      <w:proofErr w:type="spellEnd"/>
      <w:r w:rsidRPr="00822F72">
        <w:rPr>
          <w:rFonts w:ascii="Times New Roman" w:hAnsi="Times New Roman" w:cs="Times New Roman"/>
          <w:sz w:val="24"/>
          <w:szCs w:val="24"/>
        </w:rPr>
        <w:t xml:space="preserve">, 2023). </w:t>
      </w:r>
    </w:p>
    <w:p w14:paraId="094E725B" w14:textId="53E8E55A"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 xml:space="preserve">Herbs overwhelmingly outnumber shrubs and trees in our dataset; this is typical for seasonal and semi-permanent wetlands where short life cycles and rapid turnover confer advantages to herbaceous forms. Comparable life-form structure (herb dominance, followed by sedges and grasses) has been documented from </w:t>
      </w:r>
      <w:proofErr w:type="spellStart"/>
      <w:r w:rsidRPr="00822F72">
        <w:rPr>
          <w:rFonts w:ascii="Times New Roman" w:hAnsi="Times New Roman" w:cs="Times New Roman"/>
          <w:sz w:val="24"/>
          <w:szCs w:val="24"/>
        </w:rPr>
        <w:t>Heranj</w:t>
      </w:r>
      <w:proofErr w:type="spellEnd"/>
      <w:r w:rsidRPr="00822F72">
        <w:rPr>
          <w:rFonts w:ascii="Times New Roman" w:hAnsi="Times New Roman" w:cs="Times New Roman"/>
          <w:sz w:val="24"/>
          <w:szCs w:val="24"/>
        </w:rPr>
        <w:t xml:space="preserve"> Wetland in central Gujarat (Patel &amp; Maitreya, 2021)</w:t>
      </w:r>
      <w:r>
        <w:rPr>
          <w:rFonts w:ascii="Times New Roman" w:hAnsi="Times New Roman" w:cs="Times New Roman"/>
          <w:sz w:val="24"/>
          <w:szCs w:val="24"/>
        </w:rPr>
        <w:t>.</w:t>
      </w:r>
      <w:r w:rsidRPr="00822F72">
        <w:rPr>
          <w:rFonts w:ascii="Times New Roman" w:hAnsi="Times New Roman" w:cs="Times New Roman"/>
          <w:sz w:val="24"/>
          <w:szCs w:val="24"/>
        </w:rPr>
        <w:t xml:space="preserve"> </w:t>
      </w:r>
    </w:p>
    <w:p w14:paraId="2185BFF0" w14:textId="33ED41E4" w:rsidR="00822F72" w:rsidRPr="00822F72" w:rsidRDefault="00822F72" w:rsidP="00822F72">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Hydrophyte composition is led by emergent macrophytes, indicating shallow, semi-permanent conditions with periodic drawdown. Similar hydrophytic spectra</w:t>
      </w:r>
      <w:r>
        <w:rPr>
          <w:rFonts w:ascii="Times New Roman" w:hAnsi="Times New Roman" w:cs="Times New Roman"/>
          <w:sz w:val="24"/>
          <w:szCs w:val="24"/>
        </w:rPr>
        <w:t xml:space="preserve"> </w:t>
      </w:r>
      <w:proofErr w:type="spellStart"/>
      <w:r w:rsidRPr="00822F72">
        <w:rPr>
          <w:rFonts w:ascii="Times New Roman" w:hAnsi="Times New Roman" w:cs="Times New Roman"/>
          <w:sz w:val="24"/>
          <w:szCs w:val="24"/>
        </w:rPr>
        <w:t>emergents</w:t>
      </w:r>
      <w:proofErr w:type="spellEnd"/>
      <w:r w:rsidRPr="00822F72">
        <w:rPr>
          <w:rFonts w:ascii="Times New Roman" w:hAnsi="Times New Roman" w:cs="Times New Roman"/>
          <w:sz w:val="24"/>
          <w:szCs w:val="24"/>
        </w:rPr>
        <w:t xml:space="preserve"> &gt; rooted with floating leaves &gt; submerged &gt; free-floating</w:t>
      </w:r>
      <w:r>
        <w:rPr>
          <w:rFonts w:ascii="Times New Roman" w:hAnsi="Times New Roman" w:cs="Times New Roman"/>
          <w:sz w:val="24"/>
          <w:szCs w:val="24"/>
        </w:rPr>
        <w:t xml:space="preserve"> </w:t>
      </w:r>
      <w:r w:rsidRPr="00822F72">
        <w:rPr>
          <w:rFonts w:ascii="Times New Roman" w:hAnsi="Times New Roman" w:cs="Times New Roman"/>
          <w:sz w:val="24"/>
          <w:szCs w:val="24"/>
        </w:rPr>
        <w:t xml:space="preserve">have been reported for inland wetlands in Kheda district (Patel &amp; Maitreya, 2021). </w:t>
      </w:r>
    </w:p>
    <w:p w14:paraId="12D6AC6C" w14:textId="1017A8F9" w:rsidR="007F4EA1" w:rsidRDefault="00822F72" w:rsidP="007F4EA1">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 xml:space="preserve">From a conservation standpoint, the occurrence of </w:t>
      </w:r>
      <w:proofErr w:type="spellStart"/>
      <w:r w:rsidRPr="00822F72">
        <w:rPr>
          <w:rFonts w:ascii="Times New Roman" w:hAnsi="Times New Roman" w:cs="Times New Roman"/>
          <w:i/>
          <w:iCs/>
          <w:sz w:val="24"/>
          <w:szCs w:val="24"/>
        </w:rPr>
        <w:t>Tecomella</w:t>
      </w:r>
      <w:proofErr w:type="spellEnd"/>
      <w:r w:rsidRPr="00822F72">
        <w:rPr>
          <w:rFonts w:ascii="Times New Roman" w:hAnsi="Times New Roman" w:cs="Times New Roman"/>
          <w:i/>
          <w:iCs/>
          <w:sz w:val="24"/>
          <w:szCs w:val="24"/>
        </w:rPr>
        <w:t xml:space="preserve"> </w:t>
      </w:r>
      <w:proofErr w:type="spellStart"/>
      <w:r w:rsidRPr="00822F72">
        <w:rPr>
          <w:rFonts w:ascii="Times New Roman" w:hAnsi="Times New Roman" w:cs="Times New Roman"/>
          <w:i/>
          <w:iCs/>
          <w:sz w:val="24"/>
          <w:szCs w:val="24"/>
        </w:rPr>
        <w:t>undulata</w:t>
      </w:r>
      <w:proofErr w:type="spellEnd"/>
      <w:r w:rsidRPr="00822F72">
        <w:rPr>
          <w:rFonts w:ascii="Times New Roman" w:hAnsi="Times New Roman" w:cs="Times New Roman"/>
          <w:sz w:val="24"/>
          <w:szCs w:val="24"/>
        </w:rPr>
        <w:t xml:space="preserve"> in our record is notable. Recent modelling and conservation assessments indicate this desert teak is increasingly threatened under climate change scenarios across its range, reinforcing the need for local protection and propagation efforts in Aravalli (Ghafouri</w:t>
      </w:r>
      <w:r>
        <w:rPr>
          <w:rFonts w:ascii="Times New Roman" w:hAnsi="Times New Roman" w:cs="Times New Roman"/>
          <w:sz w:val="24"/>
          <w:szCs w:val="24"/>
        </w:rPr>
        <w:t xml:space="preserve"> </w:t>
      </w:r>
      <w:r w:rsidRPr="00822F72">
        <w:rPr>
          <w:rFonts w:ascii="Times New Roman" w:hAnsi="Times New Roman" w:cs="Times New Roman"/>
          <w:i/>
          <w:iCs/>
          <w:sz w:val="24"/>
          <w:szCs w:val="24"/>
        </w:rPr>
        <w:t>et al.</w:t>
      </w:r>
      <w:r w:rsidRPr="00822F72">
        <w:rPr>
          <w:rFonts w:ascii="Times New Roman" w:hAnsi="Times New Roman" w:cs="Times New Roman"/>
          <w:sz w:val="24"/>
          <w:szCs w:val="24"/>
        </w:rPr>
        <w:t>, 2025; Thampan</w:t>
      </w:r>
      <w:r>
        <w:rPr>
          <w:rFonts w:ascii="Times New Roman" w:hAnsi="Times New Roman" w:cs="Times New Roman"/>
          <w:sz w:val="24"/>
          <w:szCs w:val="24"/>
        </w:rPr>
        <w:t xml:space="preserve"> </w:t>
      </w:r>
      <w:r w:rsidRPr="00822F72">
        <w:rPr>
          <w:rFonts w:ascii="Times New Roman" w:hAnsi="Times New Roman" w:cs="Times New Roman"/>
          <w:i/>
          <w:iCs/>
          <w:sz w:val="24"/>
          <w:szCs w:val="24"/>
        </w:rPr>
        <w:t>et al.</w:t>
      </w:r>
      <w:r w:rsidRPr="00822F72">
        <w:rPr>
          <w:rFonts w:ascii="Times New Roman" w:hAnsi="Times New Roman" w:cs="Times New Roman"/>
          <w:sz w:val="24"/>
          <w:szCs w:val="24"/>
        </w:rPr>
        <w:t xml:space="preserve">, 2025). </w:t>
      </w:r>
    </w:p>
    <w:p w14:paraId="0C648149" w14:textId="40C16FC0" w:rsidR="00CD1599" w:rsidRPr="00CD1599" w:rsidRDefault="00CD1599" w:rsidP="00CD1599">
      <w:pPr>
        <w:spacing w:line="480" w:lineRule="auto"/>
        <w:jc w:val="both"/>
      </w:pPr>
      <w:r w:rsidRPr="00334315">
        <w:rPr>
          <w:rFonts w:ascii="Times New Roman" w:hAnsi="Times New Roman" w:cs="Times New Roman"/>
          <w:sz w:val="24"/>
          <w:szCs w:val="24"/>
          <w:highlight w:val="yellow"/>
        </w:rPr>
        <w:t xml:space="preserve">The wetlands of the study area are under significant stress, with 58% of the surveyed sites (7 out of 12) experiencing high levels of anthropogenic pressure. The primary driver of degradation is the encroachment of agricultural activities, particularly the conversion of wetland margins into farmland during dry seasons at sites like Fata </w:t>
      </w:r>
      <w:proofErr w:type="spellStart"/>
      <w:r w:rsidRPr="00334315">
        <w:rPr>
          <w:rFonts w:ascii="Times New Roman" w:hAnsi="Times New Roman" w:cs="Times New Roman"/>
          <w:sz w:val="24"/>
          <w:szCs w:val="24"/>
          <w:highlight w:val="yellow"/>
        </w:rPr>
        <w:t>Dhirpur</w:t>
      </w:r>
      <w:proofErr w:type="spellEnd"/>
      <w:r w:rsidRPr="00334315">
        <w:rPr>
          <w:rFonts w:ascii="Times New Roman" w:hAnsi="Times New Roman" w:cs="Times New Roman"/>
          <w:sz w:val="24"/>
          <w:szCs w:val="24"/>
          <w:highlight w:val="yellow"/>
        </w:rPr>
        <w:t xml:space="preserve"> and </w:t>
      </w:r>
      <w:proofErr w:type="spellStart"/>
      <w:r w:rsidRPr="00334315">
        <w:rPr>
          <w:rFonts w:ascii="Times New Roman" w:hAnsi="Times New Roman" w:cs="Times New Roman"/>
          <w:sz w:val="24"/>
          <w:szCs w:val="24"/>
          <w:highlight w:val="yellow"/>
        </w:rPr>
        <w:t>Gotapur</w:t>
      </w:r>
      <w:proofErr w:type="spellEnd"/>
      <w:r w:rsidRPr="00334315">
        <w:rPr>
          <w:rFonts w:ascii="Times New Roman" w:hAnsi="Times New Roman" w:cs="Times New Roman"/>
          <w:sz w:val="24"/>
          <w:szCs w:val="24"/>
          <w:highlight w:val="yellow"/>
        </w:rPr>
        <w:t xml:space="preserve">. This </w:t>
      </w:r>
      <w:r w:rsidRPr="00334315">
        <w:rPr>
          <w:rFonts w:ascii="Times New Roman" w:hAnsi="Times New Roman" w:cs="Times New Roman"/>
          <w:sz w:val="24"/>
          <w:szCs w:val="24"/>
          <w:highlight w:val="yellow"/>
        </w:rPr>
        <w:lastRenderedPageBreak/>
        <w:t xml:space="preserve">transition introduces chemical fertilizers and pesticides, leading to soil contamination and potential eutrophication. Furthermore, over-extraction of water for irrigation and intense biological interference including overgrazing by livestock, ritualistic offerings (e.g., plastics and synthetic dyes), and abandoned fishing nets have resulted in direct mortality of local fauna such as snakes and turtles. Domestic pressures, including open defecation and the dumping of solid waste in sites like </w:t>
      </w:r>
      <w:proofErr w:type="spellStart"/>
      <w:r w:rsidRPr="00334315">
        <w:rPr>
          <w:rFonts w:ascii="Times New Roman" w:hAnsi="Times New Roman" w:cs="Times New Roman"/>
          <w:sz w:val="24"/>
          <w:szCs w:val="24"/>
          <w:highlight w:val="yellow"/>
        </w:rPr>
        <w:t>Indran</w:t>
      </w:r>
      <w:proofErr w:type="spellEnd"/>
      <w:r w:rsidRPr="00334315">
        <w:rPr>
          <w:rFonts w:ascii="Times New Roman" w:hAnsi="Times New Roman" w:cs="Times New Roman"/>
          <w:sz w:val="24"/>
          <w:szCs w:val="24"/>
          <w:highlight w:val="yellow"/>
        </w:rPr>
        <w:t xml:space="preserve"> and </w:t>
      </w:r>
      <w:proofErr w:type="spellStart"/>
      <w:r w:rsidRPr="00334315">
        <w:rPr>
          <w:rFonts w:ascii="Times New Roman" w:hAnsi="Times New Roman" w:cs="Times New Roman"/>
          <w:sz w:val="24"/>
          <w:szCs w:val="24"/>
          <w:highlight w:val="yellow"/>
        </w:rPr>
        <w:t>Kolavada</w:t>
      </w:r>
      <w:proofErr w:type="spellEnd"/>
      <w:r w:rsidRPr="00334315">
        <w:rPr>
          <w:rFonts w:ascii="Times New Roman" w:hAnsi="Times New Roman" w:cs="Times New Roman"/>
          <w:sz w:val="24"/>
          <w:szCs w:val="24"/>
          <w:highlight w:val="yellow"/>
        </w:rPr>
        <w:t>, further compromise water quality and ecological integrity.</w:t>
      </w:r>
      <w:r w:rsidRPr="00334315">
        <w:rPr>
          <w:highlight w:val="yellow"/>
        </w:rPr>
        <w:t xml:space="preserve"> </w:t>
      </w:r>
      <w:r w:rsidRPr="00334315">
        <w:rPr>
          <w:rFonts w:ascii="Times New Roman" w:hAnsi="Times New Roman" w:cs="Times New Roman"/>
          <w:sz w:val="24"/>
          <w:szCs w:val="24"/>
          <w:highlight w:val="yellow"/>
        </w:rPr>
        <w:t>These observations underscore that while these wetlands remain floristically rich, their long-term sustainability depends on immediate conservation interventions, including the establishment of buffer zones and community-led waste management programs.</w:t>
      </w:r>
    </w:p>
    <w:p w14:paraId="45A99E0C" w14:textId="3C2B9859" w:rsidR="007F4EA1" w:rsidRPr="007F4EA1" w:rsidRDefault="00232208" w:rsidP="007F4EA1">
      <w:pPr>
        <w:spacing w:line="480" w:lineRule="auto"/>
        <w:jc w:val="both"/>
        <w:rPr>
          <w:rFonts w:ascii="Times New Roman" w:hAnsi="Times New Roman" w:cs="Times New Roman"/>
          <w:b/>
          <w:bCs/>
          <w:sz w:val="24"/>
          <w:szCs w:val="24"/>
        </w:rPr>
      </w:pPr>
      <w:r w:rsidRPr="007F4EA1">
        <w:rPr>
          <w:rFonts w:ascii="Times New Roman" w:hAnsi="Times New Roman" w:cs="Times New Roman"/>
          <w:b/>
          <w:bCs/>
          <w:sz w:val="24"/>
          <w:szCs w:val="24"/>
        </w:rPr>
        <w:t>CONCLUSION</w:t>
      </w:r>
      <w:r>
        <w:rPr>
          <w:rFonts w:ascii="Times New Roman" w:hAnsi="Times New Roman" w:cs="Times New Roman"/>
          <w:b/>
          <w:bCs/>
          <w:sz w:val="24"/>
          <w:szCs w:val="24"/>
        </w:rPr>
        <w:t>:</w:t>
      </w:r>
    </w:p>
    <w:p w14:paraId="07775959" w14:textId="70ECDBEF" w:rsidR="007F4EA1" w:rsidRPr="007F4EA1"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 xml:space="preserve">This study provides a valuable baseline inventory of wetland phytodiversity in Aravalli District, highlighting the prominence of dicotyledons and herbaceous plants, in line with broader wetland vegetation patterns in Gujarat (Thakor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2025). The strong presence of emergent macrophytes reflects the predominance of shallow, semi-permanent wetland habitats typical of the region, echoing findings from inland Indian wetland systems (</w:t>
      </w:r>
      <w:r>
        <w:rPr>
          <w:rFonts w:ascii="Times New Roman" w:hAnsi="Times New Roman" w:cs="Times New Roman"/>
          <w:sz w:val="24"/>
          <w:szCs w:val="24"/>
        </w:rPr>
        <w:t xml:space="preserve">Suthar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2019).</w:t>
      </w:r>
    </w:p>
    <w:p w14:paraId="0CC7FAFE" w14:textId="3162D857" w:rsidR="007F4EA1" w:rsidRPr="007F4EA1"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 xml:space="preserve">The occurrence of </w:t>
      </w:r>
      <w:proofErr w:type="spellStart"/>
      <w:r w:rsidRPr="007F4EA1">
        <w:rPr>
          <w:rFonts w:ascii="Times New Roman" w:hAnsi="Times New Roman" w:cs="Times New Roman"/>
          <w:i/>
          <w:iCs/>
          <w:sz w:val="24"/>
          <w:szCs w:val="24"/>
        </w:rPr>
        <w:t>Tecomella</w:t>
      </w:r>
      <w:proofErr w:type="spellEnd"/>
      <w:r w:rsidRPr="007F4EA1">
        <w:rPr>
          <w:rFonts w:ascii="Times New Roman" w:hAnsi="Times New Roman" w:cs="Times New Roman"/>
          <w:i/>
          <w:iCs/>
          <w:sz w:val="24"/>
          <w:szCs w:val="24"/>
        </w:rPr>
        <w:t xml:space="preserve"> </w:t>
      </w:r>
      <w:proofErr w:type="spellStart"/>
      <w:r w:rsidRPr="007F4EA1">
        <w:rPr>
          <w:rFonts w:ascii="Times New Roman" w:hAnsi="Times New Roman" w:cs="Times New Roman"/>
          <w:i/>
          <w:iCs/>
          <w:sz w:val="24"/>
          <w:szCs w:val="24"/>
        </w:rPr>
        <w:t>undulata</w:t>
      </w:r>
      <w:proofErr w:type="spellEnd"/>
      <w:r>
        <w:rPr>
          <w:rFonts w:ascii="Times New Roman" w:hAnsi="Times New Roman" w:cs="Times New Roman"/>
          <w:sz w:val="24"/>
          <w:szCs w:val="24"/>
        </w:rPr>
        <w:t xml:space="preserve"> </w:t>
      </w:r>
      <w:r w:rsidRPr="007F4EA1">
        <w:rPr>
          <w:rFonts w:ascii="Times New Roman" w:hAnsi="Times New Roman" w:cs="Times New Roman"/>
          <w:sz w:val="24"/>
          <w:szCs w:val="24"/>
        </w:rPr>
        <w:t>a species classified as endangered</w:t>
      </w:r>
      <w:r>
        <w:rPr>
          <w:rFonts w:ascii="Times New Roman" w:hAnsi="Times New Roman" w:cs="Times New Roman"/>
          <w:sz w:val="24"/>
          <w:szCs w:val="24"/>
        </w:rPr>
        <w:t xml:space="preserve"> </w:t>
      </w:r>
      <w:r w:rsidRPr="007F4EA1">
        <w:rPr>
          <w:rFonts w:ascii="Times New Roman" w:hAnsi="Times New Roman" w:cs="Times New Roman"/>
          <w:sz w:val="24"/>
          <w:szCs w:val="24"/>
        </w:rPr>
        <w:t xml:space="preserve">underscores the critical need for targeted conservation interventions. This aligns with conservation priorities identified in habitat modelling studies that emphasize safeguarding this species under changing climate conditions (Ghafouri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xml:space="preserve"> 2025; Thampan </w:t>
      </w:r>
      <w:r w:rsidRPr="007F4EA1">
        <w:rPr>
          <w:rFonts w:ascii="Times New Roman" w:hAnsi="Times New Roman" w:cs="Times New Roman"/>
          <w:i/>
          <w:iCs/>
          <w:sz w:val="24"/>
          <w:szCs w:val="24"/>
        </w:rPr>
        <w:t>et al.,</w:t>
      </w:r>
      <w:r w:rsidRPr="007F4EA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7F4EA1">
        <w:rPr>
          <w:rFonts w:ascii="Times New Roman" w:hAnsi="Times New Roman" w:cs="Times New Roman"/>
          <w:sz w:val="24"/>
          <w:szCs w:val="24"/>
        </w:rPr>
        <w:t>Beyond biodiversity, the ecological integrity of Gujarat’s wetlands bears significant ecosystem services, such as water storage, nutrient cycling, and wildlife habitat, including migratory birds (Stanley, 20</w:t>
      </w:r>
      <w:r>
        <w:rPr>
          <w:rFonts w:ascii="Times New Roman" w:hAnsi="Times New Roman" w:cs="Times New Roman"/>
          <w:sz w:val="24"/>
          <w:szCs w:val="24"/>
        </w:rPr>
        <w:t>04</w:t>
      </w:r>
      <w:r w:rsidRPr="007F4EA1">
        <w:rPr>
          <w:rFonts w:ascii="Times New Roman" w:hAnsi="Times New Roman" w:cs="Times New Roman"/>
          <w:sz w:val="24"/>
          <w:szCs w:val="24"/>
        </w:rPr>
        <w:t>). Given that Aravalli’s wetlands fall within the broader landscape of regional Ramsar sites and biodiversity hotspots, continued ecological monitoring and habitat restoration are urgently warranted.</w:t>
      </w:r>
    </w:p>
    <w:p w14:paraId="25183835" w14:textId="6EF498BE" w:rsidR="009A6796"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lastRenderedPageBreak/>
        <w:t>Overall, the dataset generated in this study serves as a foundation for sustained ecological monitoring, conservation planning, and potential wetland restoration efforts across Aravalli’s wetland ecosystems.</w:t>
      </w:r>
    </w:p>
    <w:p w14:paraId="2A6E747D" w14:textId="77777777" w:rsidR="003D52A1" w:rsidRDefault="003D52A1" w:rsidP="007F4EA1">
      <w:pPr>
        <w:spacing w:line="480" w:lineRule="auto"/>
        <w:jc w:val="both"/>
        <w:rPr>
          <w:rFonts w:ascii="Times New Roman" w:hAnsi="Times New Roman" w:cs="Times New Roman"/>
          <w:sz w:val="24"/>
          <w:szCs w:val="24"/>
        </w:rPr>
      </w:pPr>
    </w:p>
    <w:p w14:paraId="6E8375F9" w14:textId="77777777" w:rsidR="004F42A4" w:rsidRPr="00CA3906" w:rsidRDefault="004F42A4" w:rsidP="004F42A4">
      <w:pPr>
        <w:rPr>
          <w:b/>
          <w:highlight w:val="yellow"/>
        </w:rPr>
      </w:pPr>
      <w:r w:rsidRPr="00CA3906">
        <w:rPr>
          <w:b/>
          <w:highlight w:val="yellow"/>
        </w:rPr>
        <w:t>Disclaimer (Artificial intelligence)</w:t>
      </w:r>
    </w:p>
    <w:p w14:paraId="4451D362" w14:textId="77777777" w:rsidR="004F42A4" w:rsidRPr="00740879" w:rsidRDefault="004F42A4" w:rsidP="004F42A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6DE6B55" w14:textId="77777777" w:rsidR="004F42A4" w:rsidRPr="007F4EA1" w:rsidRDefault="004F42A4" w:rsidP="003D52A1">
      <w:pPr>
        <w:spacing w:line="480" w:lineRule="auto"/>
        <w:jc w:val="both"/>
        <w:rPr>
          <w:rFonts w:ascii="Times New Roman" w:hAnsi="Times New Roman" w:cs="Times New Roman"/>
          <w:sz w:val="24"/>
          <w:szCs w:val="24"/>
        </w:rPr>
      </w:pPr>
    </w:p>
    <w:p w14:paraId="300189F2" w14:textId="15BC93EC" w:rsidR="00F82CFE" w:rsidRPr="00981C12"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b/>
          <w:bCs/>
          <w:sz w:val="24"/>
          <w:szCs w:val="24"/>
        </w:rPr>
        <w:t>REFERENCES</w:t>
      </w:r>
      <w:r>
        <w:rPr>
          <w:rFonts w:ascii="Times New Roman" w:hAnsi="Times New Roman" w:cs="Times New Roman"/>
          <w:sz w:val="24"/>
          <w:szCs w:val="24"/>
        </w:rPr>
        <w:t>:</w:t>
      </w:r>
    </w:p>
    <w:p w14:paraId="6764895C" w14:textId="0A19B466"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Cain, S. A., &amp; Castro, G. M. (1959). </w:t>
      </w:r>
      <w:r w:rsidRPr="00F82CFE">
        <w:rPr>
          <w:rFonts w:ascii="Times New Roman" w:hAnsi="Times New Roman" w:cs="Times New Roman"/>
          <w:i/>
          <w:iCs/>
          <w:sz w:val="24"/>
          <w:szCs w:val="24"/>
        </w:rPr>
        <w:t>Manual of vegetation analysis</w:t>
      </w:r>
      <w:r w:rsidRPr="00F82CFE">
        <w:rPr>
          <w:rFonts w:ascii="Times New Roman" w:hAnsi="Times New Roman" w:cs="Times New Roman"/>
          <w:sz w:val="24"/>
          <w:szCs w:val="24"/>
        </w:rPr>
        <w:t>. Harper &amp; Brothers.</w:t>
      </w:r>
    </w:p>
    <w:p w14:paraId="16F66CE9" w14:textId="66706DA9"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Keddy, P. A. (2010). </w:t>
      </w:r>
      <w:r w:rsidRPr="00F82CFE">
        <w:rPr>
          <w:rFonts w:ascii="Times New Roman" w:hAnsi="Times New Roman" w:cs="Times New Roman"/>
          <w:i/>
          <w:iCs/>
          <w:sz w:val="24"/>
          <w:szCs w:val="24"/>
        </w:rPr>
        <w:t>Wetland ecology: Principles and conservation</w:t>
      </w:r>
      <w:r w:rsidRPr="00F82CFE">
        <w:rPr>
          <w:rFonts w:ascii="Times New Roman" w:hAnsi="Times New Roman" w:cs="Times New Roman"/>
          <w:sz w:val="24"/>
          <w:szCs w:val="24"/>
        </w:rPr>
        <w:t xml:space="preserve"> (2nd ed.). Cambridge University Press.</w:t>
      </w:r>
    </w:p>
    <w:p w14:paraId="06BCDBFF" w14:textId="611F3D46"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Kent, M. (2012). </w:t>
      </w:r>
      <w:r w:rsidRPr="00F82CFE">
        <w:rPr>
          <w:rFonts w:ascii="Times New Roman" w:hAnsi="Times New Roman" w:cs="Times New Roman"/>
          <w:i/>
          <w:iCs/>
          <w:sz w:val="24"/>
          <w:szCs w:val="24"/>
        </w:rPr>
        <w:t>Vegetation description and data analysis: A practical approach</w:t>
      </w:r>
      <w:r w:rsidRPr="00F82CFE">
        <w:rPr>
          <w:rFonts w:ascii="Times New Roman" w:hAnsi="Times New Roman" w:cs="Times New Roman"/>
          <w:sz w:val="24"/>
          <w:szCs w:val="24"/>
        </w:rPr>
        <w:t xml:space="preserve"> (2nd ed.). Wiley-Blackwell.</w:t>
      </w:r>
    </w:p>
    <w:p w14:paraId="165085B4"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Mitsch, W. J., &amp; Gosselink, J. G. (2015). </w:t>
      </w:r>
      <w:r w:rsidRPr="00F82CFE">
        <w:rPr>
          <w:rFonts w:ascii="Times New Roman" w:hAnsi="Times New Roman" w:cs="Times New Roman"/>
          <w:i/>
          <w:iCs/>
          <w:sz w:val="24"/>
          <w:szCs w:val="24"/>
        </w:rPr>
        <w:t>Wetlands</w:t>
      </w:r>
      <w:r w:rsidRPr="00F82CFE">
        <w:rPr>
          <w:rFonts w:ascii="Times New Roman" w:hAnsi="Times New Roman" w:cs="Times New Roman"/>
          <w:sz w:val="24"/>
          <w:szCs w:val="24"/>
        </w:rPr>
        <w:t xml:space="preserve"> (5th ed.). Wiley.</w:t>
      </w:r>
    </w:p>
    <w:p w14:paraId="2A26097B"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Prajapati, C., &amp; Patel, P. K. (2025). Wetland as ecosystem: A review with special reference to Gujarat, India. </w:t>
      </w:r>
      <w:r w:rsidRPr="00F82CFE">
        <w:rPr>
          <w:rFonts w:ascii="Times New Roman" w:hAnsi="Times New Roman" w:cs="Times New Roman"/>
          <w:i/>
          <w:iCs/>
          <w:sz w:val="24"/>
          <w:szCs w:val="24"/>
        </w:rPr>
        <w:t>Asian Journal of Environment &amp; Ecology, 24</w:t>
      </w:r>
      <w:r w:rsidRPr="00F82CFE">
        <w:rPr>
          <w:rFonts w:ascii="Times New Roman" w:hAnsi="Times New Roman" w:cs="Times New Roman"/>
          <w:sz w:val="24"/>
          <w:szCs w:val="24"/>
        </w:rPr>
        <w:t>(5), 114–127. https://doi.org/10.9734/ajee/2025/v24i5698</w:t>
      </w:r>
    </w:p>
    <w:p w14:paraId="10468B47" w14:textId="77777777" w:rsidR="00F82CFE" w:rsidRPr="00F82CFE" w:rsidRDefault="00F82CFE" w:rsidP="00453F7D">
      <w:pPr>
        <w:spacing w:line="480" w:lineRule="auto"/>
        <w:jc w:val="both"/>
        <w:rPr>
          <w:rFonts w:ascii="Times New Roman" w:hAnsi="Times New Roman" w:cs="Times New Roman"/>
          <w:sz w:val="24"/>
          <w:szCs w:val="24"/>
        </w:rPr>
      </w:pPr>
      <w:proofErr w:type="spellStart"/>
      <w:r w:rsidRPr="00F82CFE">
        <w:rPr>
          <w:rFonts w:ascii="Times New Roman" w:hAnsi="Times New Roman" w:cs="Times New Roman"/>
          <w:sz w:val="24"/>
          <w:szCs w:val="24"/>
        </w:rPr>
        <w:t>Raunkiaer</w:t>
      </w:r>
      <w:proofErr w:type="spellEnd"/>
      <w:r w:rsidRPr="00F82CFE">
        <w:rPr>
          <w:rFonts w:ascii="Times New Roman" w:hAnsi="Times New Roman" w:cs="Times New Roman"/>
          <w:sz w:val="24"/>
          <w:szCs w:val="24"/>
        </w:rPr>
        <w:t xml:space="preserve">, C. (1934). </w:t>
      </w:r>
      <w:r w:rsidRPr="00F82CFE">
        <w:rPr>
          <w:rFonts w:ascii="Times New Roman" w:hAnsi="Times New Roman" w:cs="Times New Roman"/>
          <w:i/>
          <w:iCs/>
          <w:sz w:val="24"/>
          <w:szCs w:val="24"/>
        </w:rPr>
        <w:t>The life forms of plants and statistical plant geography</w:t>
      </w:r>
      <w:r w:rsidRPr="00F82CFE">
        <w:rPr>
          <w:rFonts w:ascii="Times New Roman" w:hAnsi="Times New Roman" w:cs="Times New Roman"/>
          <w:sz w:val="24"/>
          <w:szCs w:val="24"/>
        </w:rPr>
        <w:t>. Oxford University Press.</w:t>
      </w:r>
    </w:p>
    <w:p w14:paraId="7D59E33A"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Suthar, A. M., Tatu, K., Gujar, R., &amp; Kamboj, R. D. (2019). A comparative account of diversity of hydrophytes in some inland wetlands (</w:t>
      </w:r>
      <w:proofErr w:type="spellStart"/>
      <w:r w:rsidRPr="00F82CFE">
        <w:rPr>
          <w:rFonts w:ascii="Times New Roman" w:hAnsi="Times New Roman" w:cs="Times New Roman"/>
          <w:sz w:val="24"/>
          <w:szCs w:val="24"/>
        </w:rPr>
        <w:t>Pariej</w:t>
      </w:r>
      <w:proofErr w:type="spellEnd"/>
      <w:r w:rsidRPr="00F82CFE">
        <w:rPr>
          <w:rFonts w:ascii="Times New Roman" w:hAnsi="Times New Roman" w:cs="Times New Roman"/>
          <w:sz w:val="24"/>
          <w:szCs w:val="24"/>
        </w:rPr>
        <w:t xml:space="preserve">, </w:t>
      </w:r>
      <w:proofErr w:type="spellStart"/>
      <w:r w:rsidRPr="00F82CFE">
        <w:rPr>
          <w:rFonts w:ascii="Times New Roman" w:hAnsi="Times New Roman" w:cs="Times New Roman"/>
          <w:sz w:val="24"/>
          <w:szCs w:val="24"/>
        </w:rPr>
        <w:t>Kanewal</w:t>
      </w:r>
      <w:proofErr w:type="spellEnd"/>
      <w:r w:rsidRPr="00F82CFE">
        <w:rPr>
          <w:rFonts w:ascii="Times New Roman" w:hAnsi="Times New Roman" w:cs="Times New Roman"/>
          <w:sz w:val="24"/>
          <w:szCs w:val="24"/>
        </w:rPr>
        <w:t xml:space="preserve"> and </w:t>
      </w:r>
      <w:proofErr w:type="spellStart"/>
      <w:r w:rsidRPr="00F82CFE">
        <w:rPr>
          <w:rFonts w:ascii="Times New Roman" w:hAnsi="Times New Roman" w:cs="Times New Roman"/>
          <w:sz w:val="24"/>
          <w:szCs w:val="24"/>
        </w:rPr>
        <w:t>Wadhwana</w:t>
      </w:r>
      <w:proofErr w:type="spellEnd"/>
      <w:r w:rsidRPr="00F82CFE">
        <w:rPr>
          <w:rFonts w:ascii="Times New Roman" w:hAnsi="Times New Roman" w:cs="Times New Roman"/>
          <w:sz w:val="24"/>
          <w:szCs w:val="24"/>
        </w:rPr>
        <w:t xml:space="preserve">) of Central Gujarat. </w:t>
      </w:r>
      <w:r w:rsidRPr="00F82CFE">
        <w:rPr>
          <w:rFonts w:ascii="Times New Roman" w:hAnsi="Times New Roman" w:cs="Times New Roman"/>
          <w:i/>
          <w:iCs/>
          <w:sz w:val="24"/>
          <w:szCs w:val="24"/>
        </w:rPr>
        <w:lastRenderedPageBreak/>
        <w:t>Research &amp; Reviews: A Journal of Life Sciences, 9</w:t>
      </w:r>
      <w:r w:rsidRPr="00F82CFE">
        <w:rPr>
          <w:rFonts w:ascii="Times New Roman" w:hAnsi="Times New Roman" w:cs="Times New Roman"/>
          <w:sz w:val="24"/>
          <w:szCs w:val="24"/>
        </w:rPr>
        <w:t>(2), 39–43. https://sciencejournals.stmjournals.in/index.php/RRJoLS/article/view/1574</w:t>
      </w:r>
    </w:p>
    <w:p w14:paraId="7C6F305D" w14:textId="77777777" w:rsidR="00F82CFE" w:rsidRPr="00F82CFE" w:rsidRDefault="00F82CFE" w:rsidP="00453F7D">
      <w:pPr>
        <w:spacing w:line="480" w:lineRule="auto"/>
        <w:jc w:val="both"/>
        <w:rPr>
          <w:rFonts w:ascii="Times New Roman" w:hAnsi="Times New Roman" w:cs="Times New Roman"/>
          <w:sz w:val="24"/>
          <w:szCs w:val="24"/>
        </w:rPr>
      </w:pPr>
      <w:r w:rsidRPr="0073285B">
        <w:rPr>
          <w:rFonts w:ascii="Times New Roman" w:hAnsi="Times New Roman" w:cs="Times New Roman"/>
          <w:sz w:val="24"/>
          <w:szCs w:val="24"/>
          <w:lang w:val="es-US"/>
        </w:rPr>
        <w:t xml:space="preserve">Turner, R. K., van den Bergh, J. C. J. M., </w:t>
      </w:r>
      <w:proofErr w:type="spellStart"/>
      <w:r w:rsidRPr="0073285B">
        <w:rPr>
          <w:rFonts w:ascii="Times New Roman" w:hAnsi="Times New Roman" w:cs="Times New Roman"/>
          <w:sz w:val="24"/>
          <w:szCs w:val="24"/>
          <w:lang w:val="es-US"/>
        </w:rPr>
        <w:t>Söderqvist</w:t>
      </w:r>
      <w:proofErr w:type="spellEnd"/>
      <w:r w:rsidRPr="0073285B">
        <w:rPr>
          <w:rFonts w:ascii="Times New Roman" w:hAnsi="Times New Roman" w:cs="Times New Roman"/>
          <w:sz w:val="24"/>
          <w:szCs w:val="24"/>
          <w:lang w:val="es-US"/>
        </w:rPr>
        <w:t xml:space="preserve">, T., Barendregt, A., van </w:t>
      </w:r>
      <w:proofErr w:type="spellStart"/>
      <w:r w:rsidRPr="0073285B">
        <w:rPr>
          <w:rFonts w:ascii="Times New Roman" w:hAnsi="Times New Roman" w:cs="Times New Roman"/>
          <w:sz w:val="24"/>
          <w:szCs w:val="24"/>
          <w:lang w:val="es-US"/>
        </w:rPr>
        <w:t>der</w:t>
      </w:r>
      <w:proofErr w:type="spellEnd"/>
      <w:r w:rsidRPr="0073285B">
        <w:rPr>
          <w:rFonts w:ascii="Times New Roman" w:hAnsi="Times New Roman" w:cs="Times New Roman"/>
          <w:sz w:val="24"/>
          <w:szCs w:val="24"/>
          <w:lang w:val="es-US"/>
        </w:rPr>
        <w:t xml:space="preserve"> </w:t>
      </w:r>
      <w:proofErr w:type="spellStart"/>
      <w:r w:rsidRPr="0073285B">
        <w:rPr>
          <w:rFonts w:ascii="Times New Roman" w:hAnsi="Times New Roman" w:cs="Times New Roman"/>
          <w:sz w:val="24"/>
          <w:szCs w:val="24"/>
          <w:lang w:val="es-US"/>
        </w:rPr>
        <w:t>Straaten</w:t>
      </w:r>
      <w:proofErr w:type="spellEnd"/>
      <w:r w:rsidRPr="0073285B">
        <w:rPr>
          <w:rFonts w:ascii="Times New Roman" w:hAnsi="Times New Roman" w:cs="Times New Roman"/>
          <w:sz w:val="24"/>
          <w:szCs w:val="24"/>
          <w:lang w:val="es-US"/>
        </w:rPr>
        <w:t xml:space="preserve">, J., Maltby, E., &amp; van Ierland, E. C. (2000). </w:t>
      </w:r>
      <w:r w:rsidRPr="00F82CFE">
        <w:rPr>
          <w:rFonts w:ascii="Times New Roman" w:hAnsi="Times New Roman" w:cs="Times New Roman"/>
          <w:sz w:val="24"/>
          <w:szCs w:val="24"/>
        </w:rPr>
        <w:t xml:space="preserve">Ecological–economic analysis of wetlands: Scientific integration for management and policy. </w:t>
      </w:r>
      <w:r w:rsidRPr="00F82CFE">
        <w:rPr>
          <w:rFonts w:ascii="Times New Roman" w:hAnsi="Times New Roman" w:cs="Times New Roman"/>
          <w:i/>
          <w:iCs/>
          <w:sz w:val="24"/>
          <w:szCs w:val="24"/>
        </w:rPr>
        <w:t>Ecological Economics, 35</w:t>
      </w:r>
      <w:r w:rsidRPr="00F82CFE">
        <w:rPr>
          <w:rFonts w:ascii="Times New Roman" w:hAnsi="Times New Roman" w:cs="Times New Roman"/>
          <w:sz w:val="24"/>
          <w:szCs w:val="24"/>
        </w:rPr>
        <w:t>(1), 7–23. https://doi.org/10.1016/S0921-8009(00)00164-6</w:t>
      </w:r>
    </w:p>
    <w:p w14:paraId="509F4935" w14:textId="77777777" w:rsidR="00F82CFE" w:rsidRPr="00F82CFE" w:rsidRDefault="00F82CFE" w:rsidP="00453F7D">
      <w:pPr>
        <w:spacing w:line="480" w:lineRule="auto"/>
        <w:jc w:val="both"/>
        <w:rPr>
          <w:rFonts w:ascii="Times New Roman" w:hAnsi="Times New Roman" w:cs="Times New Roman"/>
          <w:sz w:val="24"/>
          <w:szCs w:val="24"/>
        </w:rPr>
      </w:pPr>
      <w:r w:rsidRPr="00F82CFE">
        <w:rPr>
          <w:rFonts w:ascii="Times New Roman" w:hAnsi="Times New Roman" w:cs="Times New Roman"/>
          <w:sz w:val="24"/>
          <w:szCs w:val="24"/>
        </w:rPr>
        <w:t xml:space="preserve">Zedler, J. B., &amp; Kercher, S. (2005). Wetland resources: Status, trends, ecosystem services, and restorability. </w:t>
      </w:r>
      <w:r w:rsidRPr="00F82CFE">
        <w:rPr>
          <w:rFonts w:ascii="Times New Roman" w:hAnsi="Times New Roman" w:cs="Times New Roman"/>
          <w:i/>
          <w:iCs/>
          <w:sz w:val="24"/>
          <w:szCs w:val="24"/>
        </w:rPr>
        <w:t>Annual Review of Environment and Resources, 30</w:t>
      </w:r>
      <w:r w:rsidRPr="00F82CFE">
        <w:rPr>
          <w:rFonts w:ascii="Times New Roman" w:hAnsi="Times New Roman" w:cs="Times New Roman"/>
          <w:sz w:val="24"/>
          <w:szCs w:val="24"/>
        </w:rPr>
        <w:t>, 39–74. https://doi.org/10.1146/annurev.energy.30.050504.144248</w:t>
      </w:r>
    </w:p>
    <w:p w14:paraId="207948B3" w14:textId="65309FAA" w:rsidR="00822F72" w:rsidRPr="0073285B" w:rsidRDefault="00822F72" w:rsidP="007F4EA1">
      <w:pPr>
        <w:spacing w:line="480" w:lineRule="auto"/>
        <w:jc w:val="both"/>
        <w:rPr>
          <w:rFonts w:ascii="Times New Roman" w:hAnsi="Times New Roman" w:cs="Times New Roman"/>
          <w:sz w:val="24"/>
          <w:szCs w:val="24"/>
          <w:lang w:val="es-US"/>
        </w:rPr>
      </w:pPr>
      <w:r w:rsidRPr="00822F72">
        <w:rPr>
          <w:rFonts w:ascii="Times New Roman" w:hAnsi="Times New Roman" w:cs="Times New Roman"/>
          <w:sz w:val="24"/>
          <w:szCs w:val="24"/>
        </w:rPr>
        <w:t xml:space="preserve">Ghafouri, E., Ghanbarian, G., </w:t>
      </w:r>
      <w:proofErr w:type="spellStart"/>
      <w:r w:rsidRPr="00822F72">
        <w:rPr>
          <w:rFonts w:ascii="Times New Roman" w:hAnsi="Times New Roman" w:cs="Times New Roman"/>
          <w:sz w:val="24"/>
          <w:szCs w:val="24"/>
        </w:rPr>
        <w:t>Cerdà</w:t>
      </w:r>
      <w:proofErr w:type="spellEnd"/>
      <w:r w:rsidRPr="00822F72">
        <w:rPr>
          <w:rFonts w:ascii="Times New Roman" w:hAnsi="Times New Roman" w:cs="Times New Roman"/>
          <w:sz w:val="24"/>
          <w:szCs w:val="24"/>
        </w:rPr>
        <w:t xml:space="preserve">, A., &amp; Ghafouri, S. (2025). </w:t>
      </w:r>
      <w:proofErr w:type="spellStart"/>
      <w:r w:rsidRPr="00822F72">
        <w:rPr>
          <w:rFonts w:ascii="Times New Roman" w:hAnsi="Times New Roman" w:cs="Times New Roman"/>
          <w:i/>
          <w:iCs/>
          <w:sz w:val="24"/>
          <w:szCs w:val="24"/>
        </w:rPr>
        <w:t>Tecomella</w:t>
      </w:r>
      <w:proofErr w:type="spellEnd"/>
      <w:r w:rsidRPr="00822F72">
        <w:rPr>
          <w:rFonts w:ascii="Times New Roman" w:hAnsi="Times New Roman" w:cs="Times New Roman"/>
          <w:i/>
          <w:iCs/>
          <w:sz w:val="24"/>
          <w:szCs w:val="24"/>
        </w:rPr>
        <w:t xml:space="preserve"> </w:t>
      </w:r>
      <w:proofErr w:type="spellStart"/>
      <w:r w:rsidRPr="00822F72">
        <w:rPr>
          <w:rFonts w:ascii="Times New Roman" w:hAnsi="Times New Roman" w:cs="Times New Roman"/>
          <w:i/>
          <w:iCs/>
          <w:sz w:val="24"/>
          <w:szCs w:val="24"/>
        </w:rPr>
        <w:t>undulata</w:t>
      </w:r>
      <w:proofErr w:type="spellEnd"/>
      <w:r w:rsidRPr="00822F72">
        <w:rPr>
          <w:rFonts w:ascii="Times New Roman" w:hAnsi="Times New Roman" w:cs="Times New Roman"/>
          <w:sz w:val="24"/>
          <w:szCs w:val="24"/>
        </w:rPr>
        <w:t xml:space="preserve"> under threat: The impact of climate change on the distribution of a valuable tree species using a machine learning model. </w:t>
      </w:r>
      <w:proofErr w:type="spellStart"/>
      <w:r w:rsidRPr="0073285B">
        <w:rPr>
          <w:rFonts w:ascii="Times New Roman" w:hAnsi="Times New Roman" w:cs="Times New Roman"/>
          <w:i/>
          <w:iCs/>
          <w:sz w:val="24"/>
          <w:szCs w:val="24"/>
          <w:lang w:val="es-US"/>
        </w:rPr>
        <w:t>Plos</w:t>
      </w:r>
      <w:proofErr w:type="spellEnd"/>
      <w:r w:rsidRPr="0073285B">
        <w:rPr>
          <w:rFonts w:ascii="Times New Roman" w:hAnsi="Times New Roman" w:cs="Times New Roman"/>
          <w:i/>
          <w:iCs/>
          <w:sz w:val="24"/>
          <w:szCs w:val="24"/>
          <w:lang w:val="es-US"/>
        </w:rPr>
        <w:t xml:space="preserve"> </w:t>
      </w:r>
      <w:proofErr w:type="spellStart"/>
      <w:r w:rsidRPr="0073285B">
        <w:rPr>
          <w:rFonts w:ascii="Times New Roman" w:hAnsi="Times New Roman" w:cs="Times New Roman"/>
          <w:i/>
          <w:iCs/>
          <w:sz w:val="24"/>
          <w:szCs w:val="24"/>
          <w:lang w:val="es-US"/>
        </w:rPr>
        <w:t>One</w:t>
      </w:r>
      <w:proofErr w:type="spellEnd"/>
      <w:r w:rsidRPr="0073285B">
        <w:rPr>
          <w:rFonts w:ascii="Times New Roman" w:hAnsi="Times New Roman" w:cs="Times New Roman"/>
          <w:i/>
          <w:iCs/>
          <w:sz w:val="24"/>
          <w:szCs w:val="24"/>
          <w:lang w:val="es-US"/>
        </w:rPr>
        <w:t>, 20</w:t>
      </w:r>
      <w:r w:rsidRPr="0073285B">
        <w:rPr>
          <w:rFonts w:ascii="Times New Roman" w:hAnsi="Times New Roman" w:cs="Times New Roman"/>
          <w:sz w:val="24"/>
          <w:szCs w:val="24"/>
          <w:lang w:val="es-US"/>
        </w:rPr>
        <w:t>(7), e0326609. https://doi.org/10.1371/journal.pone.0326609 PLOSPMC</w:t>
      </w:r>
    </w:p>
    <w:p w14:paraId="67E6AE0D" w14:textId="196B47AF" w:rsidR="00822F72" w:rsidRPr="00822F72" w:rsidRDefault="00822F72" w:rsidP="007F4EA1">
      <w:pPr>
        <w:spacing w:line="480" w:lineRule="auto"/>
        <w:jc w:val="both"/>
        <w:rPr>
          <w:rFonts w:ascii="Times New Roman" w:hAnsi="Times New Roman" w:cs="Times New Roman"/>
          <w:sz w:val="24"/>
          <w:szCs w:val="24"/>
        </w:rPr>
      </w:pPr>
      <w:r w:rsidRPr="0073285B">
        <w:rPr>
          <w:rFonts w:ascii="Times New Roman" w:hAnsi="Times New Roman" w:cs="Times New Roman"/>
          <w:sz w:val="24"/>
          <w:szCs w:val="24"/>
          <w:lang w:val="es-US"/>
        </w:rPr>
        <w:t xml:space="preserve">Kamboj, R. D., Tatu, K., &amp; Gujar, R. V. (2019). </w:t>
      </w:r>
      <w:r w:rsidRPr="00822F72">
        <w:rPr>
          <w:rFonts w:ascii="Times New Roman" w:hAnsi="Times New Roman" w:cs="Times New Roman"/>
          <w:i/>
          <w:iCs/>
          <w:sz w:val="24"/>
          <w:szCs w:val="24"/>
        </w:rPr>
        <w:t>A field guide—Common wetland plants of Gujarat (with an emphasis on hydrophytes).</w:t>
      </w:r>
      <w:r w:rsidRPr="00822F72">
        <w:rPr>
          <w:rFonts w:ascii="Times New Roman" w:hAnsi="Times New Roman" w:cs="Times New Roman"/>
          <w:sz w:val="24"/>
          <w:szCs w:val="24"/>
        </w:rPr>
        <w:t xml:space="preserve"> Gandhinagar: Gujarat Ecological Education &amp; Research (GEER) Foundation.</w:t>
      </w:r>
    </w:p>
    <w:p w14:paraId="17B01D50" w14:textId="38CEDDE6" w:rsidR="00822F72" w:rsidRPr="00822F72" w:rsidRDefault="00822F72" w:rsidP="007F4EA1">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t xml:space="preserve">Patel, J., &amp; Maitreya, B. (2021). Diversity of aquatic angiosperms and associated species of </w:t>
      </w:r>
      <w:proofErr w:type="spellStart"/>
      <w:r w:rsidRPr="00822F72">
        <w:rPr>
          <w:rFonts w:ascii="Times New Roman" w:hAnsi="Times New Roman" w:cs="Times New Roman"/>
          <w:sz w:val="24"/>
          <w:szCs w:val="24"/>
        </w:rPr>
        <w:t>Heranj</w:t>
      </w:r>
      <w:proofErr w:type="spellEnd"/>
      <w:r w:rsidRPr="00822F72">
        <w:rPr>
          <w:rFonts w:ascii="Times New Roman" w:hAnsi="Times New Roman" w:cs="Times New Roman"/>
          <w:sz w:val="24"/>
          <w:szCs w:val="24"/>
        </w:rPr>
        <w:t xml:space="preserve"> Wetland, Kheda</w:t>
      </w:r>
      <w:r w:rsidR="0074202F" w:rsidRPr="007F4EA1">
        <w:rPr>
          <w:rFonts w:ascii="Times New Roman" w:hAnsi="Times New Roman" w:cs="Times New Roman"/>
          <w:sz w:val="24"/>
          <w:szCs w:val="24"/>
        </w:rPr>
        <w:t xml:space="preserve">, </w:t>
      </w:r>
      <w:r w:rsidRPr="00822F72">
        <w:rPr>
          <w:rFonts w:ascii="Times New Roman" w:hAnsi="Times New Roman" w:cs="Times New Roman"/>
          <w:sz w:val="24"/>
          <w:szCs w:val="24"/>
        </w:rPr>
        <w:t xml:space="preserve">Gujarat for sustainability. </w:t>
      </w:r>
      <w:r w:rsidRPr="00822F72">
        <w:rPr>
          <w:rFonts w:ascii="Times New Roman" w:hAnsi="Times New Roman" w:cs="Times New Roman"/>
          <w:i/>
          <w:iCs/>
          <w:sz w:val="24"/>
          <w:szCs w:val="24"/>
        </w:rPr>
        <w:t>International Journal of Scientific Research in Science and Technology, 8</w:t>
      </w:r>
      <w:r w:rsidRPr="00822F72">
        <w:rPr>
          <w:rFonts w:ascii="Times New Roman" w:hAnsi="Times New Roman" w:cs="Times New Roman"/>
          <w:sz w:val="24"/>
          <w:szCs w:val="24"/>
        </w:rPr>
        <w:t>(2), 214–222. https://doi.org/10.32628/IJSRST218219</w:t>
      </w:r>
    </w:p>
    <w:p w14:paraId="5A6151D0" w14:textId="5968577E" w:rsidR="00822F72" w:rsidRPr="00822F72" w:rsidRDefault="00822F72" w:rsidP="007F4EA1">
      <w:pPr>
        <w:spacing w:line="480" w:lineRule="auto"/>
        <w:jc w:val="both"/>
        <w:rPr>
          <w:rFonts w:ascii="Times New Roman" w:hAnsi="Times New Roman" w:cs="Times New Roman"/>
          <w:sz w:val="24"/>
          <w:szCs w:val="24"/>
        </w:rPr>
      </w:pPr>
      <w:proofErr w:type="spellStart"/>
      <w:r w:rsidRPr="00822F72">
        <w:rPr>
          <w:rFonts w:ascii="Times New Roman" w:hAnsi="Times New Roman" w:cs="Times New Roman"/>
          <w:sz w:val="24"/>
          <w:szCs w:val="24"/>
        </w:rPr>
        <w:t>Radhanpuri</w:t>
      </w:r>
      <w:proofErr w:type="spellEnd"/>
      <w:r w:rsidRPr="00822F72">
        <w:rPr>
          <w:rFonts w:ascii="Times New Roman" w:hAnsi="Times New Roman" w:cs="Times New Roman"/>
          <w:sz w:val="24"/>
          <w:szCs w:val="24"/>
        </w:rPr>
        <w:t xml:space="preserve">, F. (2023). A review on wetland plant diversity of Gujarat. </w:t>
      </w:r>
      <w:r w:rsidRPr="00822F72">
        <w:rPr>
          <w:rFonts w:ascii="Times New Roman" w:hAnsi="Times New Roman" w:cs="Times New Roman"/>
          <w:i/>
          <w:iCs/>
          <w:sz w:val="24"/>
          <w:szCs w:val="24"/>
        </w:rPr>
        <w:t>International Association of Biologicals and Computational Digest, 2</w:t>
      </w:r>
      <w:r w:rsidRPr="00822F72">
        <w:rPr>
          <w:rFonts w:ascii="Times New Roman" w:hAnsi="Times New Roman" w:cs="Times New Roman"/>
          <w:sz w:val="24"/>
          <w:szCs w:val="24"/>
        </w:rPr>
        <w:t>(1), 1–6. https://doi.org/10.56588/iabcd.v2i1.157</w:t>
      </w:r>
      <w:r w:rsidR="005D10D9" w:rsidRPr="007F4EA1">
        <w:rPr>
          <w:rFonts w:ascii="Times New Roman" w:hAnsi="Times New Roman" w:cs="Times New Roman"/>
          <w:sz w:val="24"/>
          <w:szCs w:val="24"/>
        </w:rPr>
        <w:t xml:space="preserve"> </w:t>
      </w:r>
    </w:p>
    <w:p w14:paraId="60B9B04B" w14:textId="787CE4A6" w:rsidR="00981C12" w:rsidRDefault="00822F72" w:rsidP="007F4EA1">
      <w:pPr>
        <w:spacing w:line="480" w:lineRule="auto"/>
        <w:jc w:val="both"/>
        <w:rPr>
          <w:rFonts w:ascii="Times New Roman" w:hAnsi="Times New Roman" w:cs="Times New Roman"/>
          <w:sz w:val="24"/>
          <w:szCs w:val="24"/>
        </w:rPr>
      </w:pPr>
      <w:r w:rsidRPr="00822F72">
        <w:rPr>
          <w:rFonts w:ascii="Times New Roman" w:hAnsi="Times New Roman" w:cs="Times New Roman"/>
          <w:sz w:val="24"/>
          <w:szCs w:val="24"/>
        </w:rPr>
        <w:lastRenderedPageBreak/>
        <w:t>Thampan, J., Srivastava, J., Saraf, P. N</w:t>
      </w:r>
      <w:r w:rsidR="005D10D9" w:rsidRPr="007F4EA1">
        <w:rPr>
          <w:rFonts w:ascii="Times New Roman" w:hAnsi="Times New Roman" w:cs="Times New Roman"/>
          <w:sz w:val="24"/>
          <w:szCs w:val="24"/>
        </w:rPr>
        <w:t xml:space="preserve">., and Samal, P. </w:t>
      </w:r>
      <w:r w:rsidRPr="00822F72">
        <w:rPr>
          <w:rFonts w:ascii="Times New Roman" w:hAnsi="Times New Roman" w:cs="Times New Roman"/>
          <w:sz w:val="24"/>
          <w:szCs w:val="24"/>
        </w:rPr>
        <w:t xml:space="preserve">(2025). Habitat distribution modelling to identify areas of high conservation value under climate change for an endangered arid land tree </w:t>
      </w:r>
      <w:proofErr w:type="spellStart"/>
      <w:r w:rsidRPr="00822F72">
        <w:rPr>
          <w:rFonts w:ascii="Times New Roman" w:hAnsi="Times New Roman" w:cs="Times New Roman"/>
          <w:i/>
          <w:iCs/>
          <w:sz w:val="24"/>
          <w:szCs w:val="24"/>
        </w:rPr>
        <w:t>Tecomella</w:t>
      </w:r>
      <w:proofErr w:type="spellEnd"/>
      <w:r w:rsidRPr="00822F72">
        <w:rPr>
          <w:rFonts w:ascii="Times New Roman" w:hAnsi="Times New Roman" w:cs="Times New Roman"/>
          <w:i/>
          <w:iCs/>
          <w:sz w:val="24"/>
          <w:szCs w:val="24"/>
        </w:rPr>
        <w:t xml:space="preserve"> </w:t>
      </w:r>
      <w:proofErr w:type="spellStart"/>
      <w:r w:rsidRPr="00822F72">
        <w:rPr>
          <w:rFonts w:ascii="Times New Roman" w:hAnsi="Times New Roman" w:cs="Times New Roman"/>
          <w:i/>
          <w:iCs/>
          <w:sz w:val="24"/>
          <w:szCs w:val="24"/>
        </w:rPr>
        <w:t>undulata</w:t>
      </w:r>
      <w:proofErr w:type="spellEnd"/>
      <w:r w:rsidRPr="00822F72">
        <w:rPr>
          <w:rFonts w:ascii="Times New Roman" w:hAnsi="Times New Roman" w:cs="Times New Roman"/>
          <w:sz w:val="24"/>
          <w:szCs w:val="24"/>
        </w:rPr>
        <w:t xml:space="preserve">. </w:t>
      </w:r>
      <w:r w:rsidRPr="00822F72">
        <w:rPr>
          <w:rFonts w:ascii="Times New Roman" w:hAnsi="Times New Roman" w:cs="Times New Roman"/>
          <w:i/>
          <w:iCs/>
          <w:sz w:val="24"/>
          <w:szCs w:val="24"/>
        </w:rPr>
        <w:t>Journal of Arid Environments, 227</w:t>
      </w:r>
      <w:r w:rsidRPr="00822F72">
        <w:rPr>
          <w:rFonts w:ascii="Times New Roman" w:hAnsi="Times New Roman" w:cs="Times New Roman"/>
          <w:sz w:val="24"/>
          <w:szCs w:val="24"/>
        </w:rPr>
        <w:t xml:space="preserve">, 105317. https://doi.org/10.1016/j.jaridenv.2025.105317 </w:t>
      </w:r>
    </w:p>
    <w:p w14:paraId="5F142E6E" w14:textId="32DCF3FE" w:rsidR="007F4EA1" w:rsidRDefault="007F4EA1" w:rsidP="007F4EA1">
      <w:pPr>
        <w:spacing w:line="480" w:lineRule="auto"/>
        <w:jc w:val="both"/>
        <w:rPr>
          <w:rFonts w:ascii="Times New Roman" w:hAnsi="Times New Roman" w:cs="Times New Roman"/>
          <w:sz w:val="24"/>
          <w:szCs w:val="24"/>
          <w:lang w:val="en-US"/>
        </w:rPr>
      </w:pPr>
      <w:r w:rsidRPr="007F4EA1">
        <w:rPr>
          <w:rFonts w:ascii="Times New Roman" w:hAnsi="Times New Roman" w:cs="Times New Roman"/>
          <w:sz w:val="24"/>
          <w:szCs w:val="24"/>
        </w:rPr>
        <w:t xml:space="preserve">Thakor, V., </w:t>
      </w:r>
      <w:proofErr w:type="spellStart"/>
      <w:r w:rsidRPr="007F4EA1">
        <w:rPr>
          <w:rFonts w:ascii="Times New Roman" w:hAnsi="Times New Roman" w:cs="Times New Roman"/>
          <w:sz w:val="24"/>
          <w:szCs w:val="24"/>
        </w:rPr>
        <w:t>Bavaliya</w:t>
      </w:r>
      <w:proofErr w:type="spellEnd"/>
      <w:r w:rsidRPr="007F4EA1">
        <w:rPr>
          <w:rFonts w:ascii="Times New Roman" w:hAnsi="Times New Roman" w:cs="Times New Roman"/>
          <w:sz w:val="24"/>
          <w:szCs w:val="24"/>
        </w:rPr>
        <w:t xml:space="preserve">, G., &amp; Maitreya, B. (2025). </w:t>
      </w:r>
      <w:r w:rsidRPr="007F4EA1">
        <w:rPr>
          <w:rFonts w:ascii="Times New Roman" w:hAnsi="Times New Roman" w:cs="Times New Roman"/>
          <w:i/>
          <w:iCs/>
          <w:sz w:val="24"/>
          <w:szCs w:val="24"/>
        </w:rPr>
        <w:t>Diversity of wetland flora in Gujarat: A review.</w:t>
      </w:r>
      <w:r w:rsidRPr="007F4EA1">
        <w:rPr>
          <w:rFonts w:ascii="Times New Roman" w:hAnsi="Times New Roman" w:cs="Times New Roman"/>
          <w:sz w:val="24"/>
          <w:szCs w:val="24"/>
        </w:rPr>
        <w:t xml:space="preserve"> </w:t>
      </w:r>
      <w:r w:rsidRPr="007F4EA1">
        <w:rPr>
          <w:rFonts w:ascii="Times New Roman" w:hAnsi="Times New Roman" w:cs="Times New Roman"/>
          <w:i/>
          <w:iCs/>
          <w:sz w:val="24"/>
          <w:szCs w:val="24"/>
        </w:rPr>
        <w:t>World Journal of Advanced Research and Reviews, 25</w:t>
      </w:r>
      <w:r w:rsidRPr="007F4EA1">
        <w:rPr>
          <w:rFonts w:ascii="Times New Roman" w:hAnsi="Times New Roman" w:cs="Times New Roman"/>
          <w:sz w:val="24"/>
          <w:szCs w:val="24"/>
        </w:rPr>
        <w:t>(2), 2496–2509.</w:t>
      </w:r>
      <w:r w:rsidRPr="007F4EA1">
        <w:rPr>
          <w:rFonts w:ascii="Times New Roman" w:hAnsi="Times New Roman" w:cs="Times New Roman"/>
          <w:sz w:val="24"/>
          <w:szCs w:val="24"/>
        </w:rPr>
        <w:br/>
        <w:t xml:space="preserve">https://doi.org/10.30574/wjarr.2025.25.2.0598 </w:t>
      </w:r>
    </w:p>
    <w:p w14:paraId="63BAA192" w14:textId="29F2B4F0" w:rsidR="007F4EA1" w:rsidRPr="007F4EA1" w:rsidRDefault="007F4EA1" w:rsidP="007F4EA1">
      <w:pPr>
        <w:spacing w:line="480" w:lineRule="auto"/>
        <w:jc w:val="both"/>
        <w:rPr>
          <w:rFonts w:ascii="Times New Roman" w:hAnsi="Times New Roman" w:cs="Times New Roman"/>
          <w:sz w:val="24"/>
          <w:szCs w:val="24"/>
        </w:rPr>
      </w:pPr>
      <w:r w:rsidRPr="0073285B">
        <w:rPr>
          <w:rFonts w:ascii="Times New Roman" w:hAnsi="Times New Roman" w:cs="Times New Roman"/>
          <w:sz w:val="24"/>
          <w:szCs w:val="24"/>
          <w:lang w:val="es-US"/>
        </w:rPr>
        <w:t xml:space="preserve">Suthar, A. M., Tatu, K., Gujar, R., &amp; Kamboj, R. D. (2019). </w:t>
      </w:r>
      <w:r w:rsidRPr="007F4EA1">
        <w:rPr>
          <w:rFonts w:ascii="Times New Roman" w:hAnsi="Times New Roman" w:cs="Times New Roman"/>
          <w:i/>
          <w:iCs/>
          <w:sz w:val="24"/>
          <w:szCs w:val="24"/>
        </w:rPr>
        <w:t>A Comparative Account of Diversity of Hydrophytes in Some Inland Wetlands (</w:t>
      </w:r>
      <w:proofErr w:type="spellStart"/>
      <w:r w:rsidRPr="007F4EA1">
        <w:rPr>
          <w:rFonts w:ascii="Times New Roman" w:hAnsi="Times New Roman" w:cs="Times New Roman"/>
          <w:i/>
          <w:iCs/>
          <w:sz w:val="24"/>
          <w:szCs w:val="24"/>
        </w:rPr>
        <w:t>Pariej</w:t>
      </w:r>
      <w:proofErr w:type="spellEnd"/>
      <w:r w:rsidRPr="007F4EA1">
        <w:rPr>
          <w:rFonts w:ascii="Times New Roman" w:hAnsi="Times New Roman" w:cs="Times New Roman"/>
          <w:i/>
          <w:iCs/>
          <w:sz w:val="24"/>
          <w:szCs w:val="24"/>
        </w:rPr>
        <w:t xml:space="preserve">, </w:t>
      </w:r>
      <w:proofErr w:type="spellStart"/>
      <w:r w:rsidRPr="007F4EA1">
        <w:rPr>
          <w:rFonts w:ascii="Times New Roman" w:hAnsi="Times New Roman" w:cs="Times New Roman"/>
          <w:i/>
          <w:iCs/>
          <w:sz w:val="24"/>
          <w:szCs w:val="24"/>
        </w:rPr>
        <w:t>Kanewal</w:t>
      </w:r>
      <w:proofErr w:type="spellEnd"/>
      <w:r w:rsidRPr="007F4EA1">
        <w:rPr>
          <w:rFonts w:ascii="Times New Roman" w:hAnsi="Times New Roman" w:cs="Times New Roman"/>
          <w:i/>
          <w:iCs/>
          <w:sz w:val="24"/>
          <w:szCs w:val="24"/>
        </w:rPr>
        <w:t xml:space="preserve"> and </w:t>
      </w:r>
      <w:proofErr w:type="spellStart"/>
      <w:r w:rsidRPr="007F4EA1">
        <w:rPr>
          <w:rFonts w:ascii="Times New Roman" w:hAnsi="Times New Roman" w:cs="Times New Roman"/>
          <w:i/>
          <w:iCs/>
          <w:sz w:val="24"/>
          <w:szCs w:val="24"/>
        </w:rPr>
        <w:t>Wadhwana</w:t>
      </w:r>
      <w:proofErr w:type="spellEnd"/>
      <w:r w:rsidRPr="007F4EA1">
        <w:rPr>
          <w:rFonts w:ascii="Times New Roman" w:hAnsi="Times New Roman" w:cs="Times New Roman"/>
          <w:i/>
          <w:iCs/>
          <w:sz w:val="24"/>
          <w:szCs w:val="24"/>
        </w:rPr>
        <w:t>) of Central Gujarat.</w:t>
      </w:r>
      <w:r w:rsidRPr="007F4EA1">
        <w:rPr>
          <w:rFonts w:ascii="Times New Roman" w:hAnsi="Times New Roman" w:cs="Times New Roman"/>
          <w:sz w:val="24"/>
          <w:szCs w:val="24"/>
        </w:rPr>
        <w:t xml:space="preserve"> </w:t>
      </w:r>
      <w:r w:rsidRPr="007F4EA1">
        <w:rPr>
          <w:rFonts w:ascii="Times New Roman" w:hAnsi="Times New Roman" w:cs="Times New Roman"/>
          <w:i/>
          <w:iCs/>
          <w:sz w:val="24"/>
          <w:szCs w:val="24"/>
        </w:rPr>
        <w:t>Research &amp; Reviews: Journal of Life Sciences, 9</w:t>
      </w:r>
      <w:r w:rsidRPr="007F4EA1">
        <w:rPr>
          <w:rFonts w:ascii="Times New Roman" w:hAnsi="Times New Roman" w:cs="Times New Roman"/>
          <w:sz w:val="24"/>
          <w:szCs w:val="24"/>
        </w:rPr>
        <w:t>(2), 39–43.</w:t>
      </w:r>
    </w:p>
    <w:p w14:paraId="53F1BDA7" w14:textId="49B10358" w:rsidR="007F4EA1" w:rsidRDefault="007F4EA1" w:rsidP="007F4EA1">
      <w:pPr>
        <w:spacing w:line="480" w:lineRule="auto"/>
        <w:jc w:val="both"/>
        <w:rPr>
          <w:rFonts w:ascii="Times New Roman" w:hAnsi="Times New Roman" w:cs="Times New Roman"/>
          <w:sz w:val="24"/>
          <w:szCs w:val="24"/>
        </w:rPr>
      </w:pPr>
      <w:r w:rsidRPr="007F4EA1">
        <w:rPr>
          <w:rFonts w:ascii="Times New Roman" w:hAnsi="Times New Roman" w:cs="Times New Roman"/>
          <w:sz w:val="24"/>
          <w:szCs w:val="24"/>
        </w:rPr>
        <w:t xml:space="preserve">Stanley, O. D. (2004). </w:t>
      </w:r>
      <w:r w:rsidRPr="007F4EA1">
        <w:rPr>
          <w:rFonts w:ascii="Times New Roman" w:hAnsi="Times New Roman" w:cs="Times New Roman"/>
          <w:i/>
          <w:iCs/>
          <w:sz w:val="24"/>
          <w:szCs w:val="24"/>
        </w:rPr>
        <w:t>Wetland ecosystems and coastal habitat diversity in Gujarat, India.</w:t>
      </w:r>
      <w:r w:rsidRPr="007F4EA1">
        <w:rPr>
          <w:rFonts w:ascii="Times New Roman" w:hAnsi="Times New Roman" w:cs="Times New Roman"/>
          <w:sz w:val="24"/>
          <w:szCs w:val="24"/>
        </w:rPr>
        <w:t xml:space="preserve"> </w:t>
      </w:r>
      <w:r w:rsidRPr="007F4EA1">
        <w:rPr>
          <w:rFonts w:ascii="Times New Roman" w:hAnsi="Times New Roman" w:cs="Times New Roman"/>
          <w:i/>
          <w:iCs/>
          <w:sz w:val="24"/>
          <w:szCs w:val="24"/>
        </w:rPr>
        <w:t>Journal of Coastal Development, 7</w:t>
      </w:r>
      <w:r w:rsidRPr="007F4EA1">
        <w:rPr>
          <w:rFonts w:ascii="Times New Roman" w:hAnsi="Times New Roman" w:cs="Times New Roman"/>
          <w:sz w:val="24"/>
          <w:szCs w:val="24"/>
        </w:rPr>
        <w:t>(2), 49–64.</w:t>
      </w:r>
    </w:p>
    <w:p w14:paraId="6E427E24"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Champion, H. G., &amp; Seth, S. K. (1968). </w:t>
      </w:r>
      <w:r w:rsidRPr="00473058">
        <w:rPr>
          <w:rFonts w:ascii="Times New Roman" w:hAnsi="Times New Roman" w:cs="Times New Roman"/>
          <w:i/>
          <w:iCs/>
          <w:sz w:val="24"/>
          <w:szCs w:val="24"/>
        </w:rPr>
        <w:t>A Revised Survey of the Forest Types of India</w:t>
      </w:r>
      <w:r w:rsidRPr="00473058">
        <w:rPr>
          <w:rFonts w:ascii="Times New Roman" w:hAnsi="Times New Roman" w:cs="Times New Roman"/>
          <w:sz w:val="24"/>
          <w:szCs w:val="24"/>
        </w:rPr>
        <w:t xml:space="preserve">. The Manager of Publications, Dilhi-6, 404 pp. </w:t>
      </w:r>
    </w:p>
    <w:p w14:paraId="28CB5A16"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Saxton, W. T., and Sedgwick L. J., (1918). </w:t>
      </w:r>
      <w:r w:rsidRPr="00473058">
        <w:rPr>
          <w:rFonts w:ascii="Times New Roman" w:hAnsi="Times New Roman" w:cs="Times New Roman"/>
          <w:i/>
          <w:iCs/>
          <w:sz w:val="24"/>
          <w:szCs w:val="24"/>
        </w:rPr>
        <w:t>Plants of Northern Gujarat</w:t>
      </w:r>
      <w:r w:rsidRPr="00473058">
        <w:rPr>
          <w:rFonts w:ascii="Times New Roman" w:hAnsi="Times New Roman" w:cs="Times New Roman"/>
          <w:sz w:val="24"/>
          <w:szCs w:val="24"/>
        </w:rPr>
        <w:t>. Records of Botanical Survey of India. Vol. 6 (7). Superintendent Gov. Printing, India.</w:t>
      </w:r>
    </w:p>
    <w:p w14:paraId="4F702468" w14:textId="77777777" w:rsidR="00502434" w:rsidRDefault="00502434" w:rsidP="00502434">
      <w:pPr>
        <w:spacing w:line="360" w:lineRule="auto"/>
        <w:jc w:val="both"/>
        <w:rPr>
          <w:rFonts w:ascii="Times New Roman" w:hAnsi="Times New Roman" w:cs="Times New Roman"/>
          <w:sz w:val="24"/>
          <w:szCs w:val="24"/>
        </w:rPr>
      </w:pPr>
      <w:proofErr w:type="spellStart"/>
      <w:r w:rsidRPr="00473058">
        <w:rPr>
          <w:rFonts w:ascii="Times New Roman" w:hAnsi="Times New Roman" w:cs="Times New Roman"/>
          <w:sz w:val="24"/>
          <w:szCs w:val="24"/>
        </w:rPr>
        <w:t>Santapau</w:t>
      </w:r>
      <w:proofErr w:type="spellEnd"/>
      <w:r w:rsidRPr="00473058">
        <w:rPr>
          <w:rFonts w:ascii="Times New Roman" w:hAnsi="Times New Roman" w:cs="Times New Roman"/>
          <w:sz w:val="24"/>
          <w:szCs w:val="24"/>
        </w:rPr>
        <w:t xml:space="preserve">, L. (1962-1988). </w:t>
      </w:r>
      <w:r w:rsidRPr="00473058">
        <w:rPr>
          <w:rFonts w:ascii="Times New Roman" w:hAnsi="Times New Roman" w:cs="Times New Roman"/>
          <w:i/>
          <w:iCs/>
          <w:sz w:val="24"/>
          <w:szCs w:val="24"/>
        </w:rPr>
        <w:t>The Flora of Saurashtra, Vol-1,2,3.</w:t>
      </w:r>
      <w:r w:rsidRPr="00473058">
        <w:rPr>
          <w:rFonts w:ascii="Times New Roman" w:hAnsi="Times New Roman" w:cs="Times New Roman"/>
          <w:sz w:val="24"/>
          <w:szCs w:val="24"/>
        </w:rPr>
        <w:t xml:space="preserve"> Saurashtra Research Society, Rajkot. </w:t>
      </w:r>
    </w:p>
    <w:p w14:paraId="67C77506" w14:textId="1DD3D40F"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Cooke, T. (1901-1903). </w:t>
      </w:r>
      <w:r w:rsidRPr="00473058">
        <w:rPr>
          <w:rFonts w:ascii="Times New Roman" w:hAnsi="Times New Roman" w:cs="Times New Roman"/>
          <w:i/>
          <w:iCs/>
          <w:sz w:val="24"/>
          <w:szCs w:val="24"/>
        </w:rPr>
        <w:t>Flora of The Presidency of Bombay,</w:t>
      </w:r>
      <w:r w:rsidRPr="00473058">
        <w:rPr>
          <w:rFonts w:ascii="Times New Roman" w:hAnsi="Times New Roman" w:cs="Times New Roman"/>
          <w:sz w:val="24"/>
          <w:szCs w:val="24"/>
        </w:rPr>
        <w:t xml:space="preserve"> </w:t>
      </w:r>
      <w:r w:rsidRPr="00473058">
        <w:rPr>
          <w:rFonts w:ascii="Times New Roman" w:hAnsi="Times New Roman" w:cs="Times New Roman"/>
          <w:i/>
          <w:iCs/>
          <w:sz w:val="24"/>
          <w:szCs w:val="24"/>
        </w:rPr>
        <w:t>Vol: I, II.</w:t>
      </w:r>
      <w:r w:rsidRPr="00473058">
        <w:rPr>
          <w:rFonts w:ascii="Times New Roman" w:hAnsi="Times New Roman" w:cs="Times New Roman"/>
          <w:sz w:val="24"/>
          <w:szCs w:val="24"/>
        </w:rPr>
        <w:t xml:space="preserve"> Red Lion Court, London, Taylor and Francis.</w:t>
      </w:r>
    </w:p>
    <w:p w14:paraId="43D0826F" w14:textId="77777777" w:rsidR="00502434" w:rsidRPr="0073285B" w:rsidRDefault="00502434" w:rsidP="00502434">
      <w:pPr>
        <w:spacing w:line="360" w:lineRule="auto"/>
        <w:jc w:val="both"/>
        <w:rPr>
          <w:rFonts w:ascii="Times New Roman" w:hAnsi="Times New Roman" w:cs="Times New Roman"/>
          <w:sz w:val="24"/>
          <w:szCs w:val="24"/>
          <w:lang w:val="es-US"/>
        </w:rPr>
      </w:pPr>
      <w:r w:rsidRPr="00473058">
        <w:rPr>
          <w:rFonts w:ascii="Times New Roman" w:hAnsi="Times New Roman" w:cs="Times New Roman"/>
          <w:sz w:val="24"/>
          <w:szCs w:val="24"/>
        </w:rPr>
        <w:t xml:space="preserve">Shah, G. L., (1978) </w:t>
      </w:r>
      <w:r w:rsidRPr="00473058">
        <w:rPr>
          <w:rFonts w:ascii="Times New Roman" w:hAnsi="Times New Roman" w:cs="Times New Roman"/>
          <w:i/>
          <w:iCs/>
          <w:sz w:val="24"/>
          <w:szCs w:val="24"/>
        </w:rPr>
        <w:t>Flora of Gujarat State (Vol. 1 &amp; 2).</w:t>
      </w:r>
      <w:r w:rsidRPr="00473058">
        <w:rPr>
          <w:rFonts w:ascii="Times New Roman" w:hAnsi="Times New Roman" w:cs="Times New Roman"/>
          <w:sz w:val="24"/>
          <w:szCs w:val="24"/>
        </w:rPr>
        <w:t xml:space="preserve"> </w:t>
      </w:r>
      <w:proofErr w:type="spellStart"/>
      <w:r w:rsidRPr="0073285B">
        <w:rPr>
          <w:rFonts w:ascii="Times New Roman" w:hAnsi="Times New Roman" w:cs="Times New Roman"/>
          <w:sz w:val="24"/>
          <w:szCs w:val="24"/>
          <w:lang w:val="es-US"/>
        </w:rPr>
        <w:t>Sardar</w:t>
      </w:r>
      <w:proofErr w:type="spellEnd"/>
      <w:r w:rsidRPr="0073285B">
        <w:rPr>
          <w:rFonts w:ascii="Times New Roman" w:hAnsi="Times New Roman" w:cs="Times New Roman"/>
          <w:sz w:val="24"/>
          <w:szCs w:val="24"/>
          <w:lang w:val="es-US"/>
        </w:rPr>
        <w:t xml:space="preserve"> Patel </w:t>
      </w:r>
      <w:proofErr w:type="spellStart"/>
      <w:r w:rsidRPr="0073285B">
        <w:rPr>
          <w:rFonts w:ascii="Times New Roman" w:hAnsi="Times New Roman" w:cs="Times New Roman"/>
          <w:sz w:val="24"/>
          <w:szCs w:val="24"/>
          <w:lang w:val="es-US"/>
        </w:rPr>
        <w:t>University</w:t>
      </w:r>
      <w:proofErr w:type="spellEnd"/>
      <w:r w:rsidRPr="0073285B">
        <w:rPr>
          <w:rFonts w:ascii="Times New Roman" w:hAnsi="Times New Roman" w:cs="Times New Roman"/>
          <w:sz w:val="24"/>
          <w:szCs w:val="24"/>
          <w:lang w:val="es-US"/>
        </w:rPr>
        <w:t xml:space="preserve">, </w:t>
      </w:r>
      <w:proofErr w:type="spellStart"/>
      <w:r w:rsidRPr="0073285B">
        <w:rPr>
          <w:rFonts w:ascii="Times New Roman" w:hAnsi="Times New Roman" w:cs="Times New Roman"/>
          <w:sz w:val="24"/>
          <w:szCs w:val="24"/>
          <w:lang w:val="es-US"/>
        </w:rPr>
        <w:t>Vallabh</w:t>
      </w:r>
      <w:proofErr w:type="spellEnd"/>
      <w:r w:rsidRPr="0073285B">
        <w:rPr>
          <w:rFonts w:ascii="Times New Roman" w:hAnsi="Times New Roman" w:cs="Times New Roman"/>
          <w:sz w:val="24"/>
          <w:szCs w:val="24"/>
          <w:lang w:val="es-US"/>
        </w:rPr>
        <w:t xml:space="preserve"> </w:t>
      </w:r>
      <w:proofErr w:type="spellStart"/>
      <w:r w:rsidRPr="0073285B">
        <w:rPr>
          <w:rFonts w:ascii="Times New Roman" w:hAnsi="Times New Roman" w:cs="Times New Roman"/>
          <w:sz w:val="24"/>
          <w:szCs w:val="24"/>
          <w:lang w:val="es-US"/>
        </w:rPr>
        <w:t>Vidyanagar</w:t>
      </w:r>
      <w:proofErr w:type="spellEnd"/>
      <w:r w:rsidRPr="0073285B">
        <w:rPr>
          <w:rFonts w:ascii="Times New Roman" w:hAnsi="Times New Roman" w:cs="Times New Roman"/>
          <w:sz w:val="24"/>
          <w:szCs w:val="24"/>
          <w:lang w:val="es-US"/>
        </w:rPr>
        <w:t xml:space="preserve">, Anand. </w:t>
      </w:r>
    </w:p>
    <w:p w14:paraId="205753D6"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Patel, R. I. (1984). </w:t>
      </w:r>
      <w:r w:rsidRPr="00473058">
        <w:rPr>
          <w:rFonts w:ascii="Times New Roman" w:hAnsi="Times New Roman" w:cs="Times New Roman"/>
          <w:i/>
          <w:iCs/>
          <w:sz w:val="24"/>
          <w:szCs w:val="24"/>
        </w:rPr>
        <w:t>Forest Flora of Gujarat State</w:t>
      </w:r>
      <w:r w:rsidRPr="00473058">
        <w:rPr>
          <w:rFonts w:ascii="Times New Roman" w:hAnsi="Times New Roman" w:cs="Times New Roman"/>
          <w:sz w:val="24"/>
          <w:szCs w:val="24"/>
        </w:rPr>
        <w:t>. Forest Department, Gujarat State, Baroda, 399 pp.</w:t>
      </w:r>
    </w:p>
    <w:p w14:paraId="4B202C76"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Chowdhury, M. and Chowdhury, A., (2022). </w:t>
      </w:r>
      <w:r w:rsidRPr="00473058">
        <w:rPr>
          <w:rFonts w:ascii="Times New Roman" w:hAnsi="Times New Roman" w:cs="Times New Roman"/>
          <w:i/>
          <w:iCs/>
          <w:sz w:val="24"/>
          <w:szCs w:val="24"/>
        </w:rPr>
        <w:t>Wetland Flora of West Bengal.</w:t>
      </w:r>
      <w:r w:rsidRPr="00473058">
        <w:rPr>
          <w:rFonts w:ascii="Times New Roman" w:hAnsi="Times New Roman" w:cs="Times New Roman"/>
          <w:sz w:val="24"/>
          <w:szCs w:val="24"/>
        </w:rPr>
        <w:t xml:space="preserve"> </w:t>
      </w:r>
      <w:proofErr w:type="spellStart"/>
      <w:r w:rsidRPr="00473058">
        <w:rPr>
          <w:rFonts w:ascii="Times New Roman" w:hAnsi="Times New Roman" w:cs="Times New Roman"/>
          <w:sz w:val="24"/>
          <w:szCs w:val="24"/>
        </w:rPr>
        <w:t>Bluerose</w:t>
      </w:r>
      <w:proofErr w:type="spellEnd"/>
      <w:r w:rsidRPr="00473058">
        <w:rPr>
          <w:rFonts w:ascii="Times New Roman" w:hAnsi="Times New Roman" w:cs="Times New Roman"/>
          <w:sz w:val="24"/>
          <w:szCs w:val="24"/>
        </w:rPr>
        <w:t xml:space="preserve"> Publication. </w:t>
      </w:r>
    </w:p>
    <w:p w14:paraId="153A81C4" w14:textId="77777777" w:rsidR="00502434"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lastRenderedPageBreak/>
        <w:t xml:space="preserve">Biswas, K., and Calder C. C., (1936). </w:t>
      </w:r>
      <w:r w:rsidRPr="00473058">
        <w:rPr>
          <w:rFonts w:ascii="Times New Roman" w:hAnsi="Times New Roman" w:cs="Times New Roman"/>
          <w:i/>
          <w:iCs/>
          <w:sz w:val="24"/>
          <w:szCs w:val="24"/>
        </w:rPr>
        <w:t>Hand Book of Common Water and Marsh Plants of India and Burma</w:t>
      </w:r>
      <w:r w:rsidRPr="00473058">
        <w:rPr>
          <w:rFonts w:ascii="Times New Roman" w:hAnsi="Times New Roman" w:cs="Times New Roman"/>
          <w:sz w:val="24"/>
          <w:szCs w:val="24"/>
        </w:rPr>
        <w:t>. Delhi Manager of Publications</w:t>
      </w:r>
      <w:r>
        <w:rPr>
          <w:rFonts w:ascii="Times New Roman" w:hAnsi="Times New Roman" w:cs="Times New Roman"/>
          <w:sz w:val="24"/>
          <w:szCs w:val="24"/>
        </w:rPr>
        <w:t>.</w:t>
      </w:r>
      <w:r w:rsidRPr="00502434">
        <w:rPr>
          <w:rFonts w:ascii="Times New Roman" w:hAnsi="Times New Roman" w:cs="Times New Roman"/>
          <w:sz w:val="24"/>
          <w:szCs w:val="24"/>
        </w:rPr>
        <w:t xml:space="preserve"> </w:t>
      </w:r>
    </w:p>
    <w:p w14:paraId="1B570720" w14:textId="71FD15CE"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Cook, C. D., (1996). </w:t>
      </w:r>
      <w:r w:rsidRPr="00473058">
        <w:rPr>
          <w:rFonts w:ascii="Times New Roman" w:hAnsi="Times New Roman" w:cs="Times New Roman"/>
          <w:i/>
          <w:iCs/>
          <w:sz w:val="24"/>
          <w:szCs w:val="24"/>
        </w:rPr>
        <w:t>Aquatic and Wetland plants of India</w:t>
      </w:r>
      <w:r w:rsidRPr="00473058">
        <w:rPr>
          <w:rFonts w:ascii="Times New Roman" w:hAnsi="Times New Roman" w:cs="Times New Roman"/>
          <w:sz w:val="24"/>
          <w:szCs w:val="24"/>
        </w:rPr>
        <w:t>. Oxford university press, 385p.</w:t>
      </w:r>
    </w:p>
    <w:p w14:paraId="4CC64B45" w14:textId="212C3B87" w:rsidR="00502434" w:rsidRDefault="00502434" w:rsidP="007F4EA1">
      <w:pPr>
        <w:spacing w:line="48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Morgan, T. H., (2006, reprint). </w:t>
      </w:r>
      <w:r w:rsidRPr="00473058">
        <w:rPr>
          <w:rFonts w:ascii="Times New Roman" w:hAnsi="Times New Roman" w:cs="Times New Roman"/>
          <w:i/>
          <w:iCs/>
          <w:sz w:val="24"/>
          <w:szCs w:val="24"/>
        </w:rPr>
        <w:t>A Manual of Aquatic Plants</w:t>
      </w:r>
      <w:r w:rsidRPr="00473058">
        <w:rPr>
          <w:rFonts w:ascii="Times New Roman" w:hAnsi="Times New Roman" w:cs="Times New Roman"/>
          <w:sz w:val="24"/>
          <w:szCs w:val="24"/>
        </w:rPr>
        <w:t xml:space="preserve">. Reprint 2006, </w:t>
      </w:r>
      <w:proofErr w:type="spellStart"/>
      <w:r w:rsidRPr="00473058">
        <w:rPr>
          <w:rFonts w:ascii="Times New Roman" w:hAnsi="Times New Roman" w:cs="Times New Roman"/>
          <w:sz w:val="24"/>
          <w:szCs w:val="24"/>
        </w:rPr>
        <w:t>Updesh</w:t>
      </w:r>
      <w:proofErr w:type="spellEnd"/>
      <w:r w:rsidRPr="00473058">
        <w:rPr>
          <w:rFonts w:ascii="Times New Roman" w:hAnsi="Times New Roman" w:cs="Times New Roman"/>
          <w:sz w:val="24"/>
          <w:szCs w:val="24"/>
        </w:rPr>
        <w:t xml:space="preserve"> Purohit for </w:t>
      </w:r>
      <w:proofErr w:type="spellStart"/>
      <w:r w:rsidRPr="00473058">
        <w:rPr>
          <w:rFonts w:ascii="Times New Roman" w:hAnsi="Times New Roman" w:cs="Times New Roman"/>
          <w:sz w:val="24"/>
          <w:szCs w:val="24"/>
        </w:rPr>
        <w:t>Agrobios</w:t>
      </w:r>
      <w:proofErr w:type="spellEnd"/>
      <w:r w:rsidRPr="00473058">
        <w:rPr>
          <w:rFonts w:ascii="Times New Roman" w:hAnsi="Times New Roman" w:cs="Times New Roman"/>
          <w:sz w:val="24"/>
          <w:szCs w:val="24"/>
        </w:rPr>
        <w:t>, Jodhpur, India</w:t>
      </w:r>
      <w:r>
        <w:rPr>
          <w:rFonts w:ascii="Times New Roman" w:hAnsi="Times New Roman" w:cs="Times New Roman"/>
          <w:sz w:val="24"/>
          <w:szCs w:val="24"/>
        </w:rPr>
        <w:t>.</w:t>
      </w:r>
    </w:p>
    <w:p w14:paraId="55B61A84"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Das, N. R., (2012). </w:t>
      </w:r>
      <w:r w:rsidRPr="00473058">
        <w:rPr>
          <w:rFonts w:ascii="Times New Roman" w:hAnsi="Times New Roman" w:cs="Times New Roman"/>
          <w:i/>
          <w:iCs/>
          <w:sz w:val="24"/>
          <w:szCs w:val="24"/>
        </w:rPr>
        <w:t>Introduction to Aquatic and Semi-aquatic Plants of India</w:t>
      </w:r>
      <w:r w:rsidRPr="00473058">
        <w:rPr>
          <w:rFonts w:ascii="Times New Roman" w:hAnsi="Times New Roman" w:cs="Times New Roman"/>
          <w:sz w:val="24"/>
          <w:szCs w:val="24"/>
        </w:rPr>
        <w:t>. Kalyani Publishers, U.P., India.</w:t>
      </w:r>
    </w:p>
    <w:p w14:paraId="6399D4C8" w14:textId="77777777" w:rsidR="00502434" w:rsidRPr="00473058" w:rsidRDefault="00502434" w:rsidP="00502434">
      <w:pPr>
        <w:spacing w:line="360" w:lineRule="auto"/>
        <w:jc w:val="both"/>
        <w:rPr>
          <w:rFonts w:ascii="Times New Roman" w:hAnsi="Times New Roman" w:cs="Times New Roman"/>
          <w:sz w:val="24"/>
          <w:szCs w:val="24"/>
        </w:rPr>
      </w:pPr>
      <w:r w:rsidRPr="00473058">
        <w:rPr>
          <w:rFonts w:ascii="Times New Roman" w:hAnsi="Times New Roman" w:cs="Times New Roman"/>
          <w:sz w:val="24"/>
          <w:szCs w:val="24"/>
        </w:rPr>
        <w:t xml:space="preserve">Mahapatra, A. &amp; Biswal, A., (2015). </w:t>
      </w:r>
      <w:r w:rsidRPr="00473058">
        <w:rPr>
          <w:rFonts w:ascii="Times New Roman" w:hAnsi="Times New Roman" w:cs="Times New Roman"/>
          <w:i/>
          <w:iCs/>
          <w:sz w:val="24"/>
          <w:szCs w:val="24"/>
        </w:rPr>
        <w:t xml:space="preserve">Aquatic Plants of Eastern India; A Pictorial Guide. </w:t>
      </w:r>
      <w:r w:rsidRPr="00473058">
        <w:rPr>
          <w:rFonts w:ascii="Times New Roman" w:hAnsi="Times New Roman" w:cs="Times New Roman"/>
          <w:sz w:val="24"/>
          <w:szCs w:val="24"/>
        </w:rPr>
        <w:t>Koraput Forest Division, Koraput, Odisha.</w:t>
      </w:r>
    </w:p>
    <w:p w14:paraId="7D26D494" w14:textId="77777777" w:rsidR="00502434" w:rsidRPr="007F4EA1" w:rsidRDefault="00502434" w:rsidP="007F4EA1">
      <w:pPr>
        <w:spacing w:line="480" w:lineRule="auto"/>
        <w:jc w:val="both"/>
        <w:rPr>
          <w:rFonts w:ascii="Times New Roman" w:hAnsi="Times New Roman" w:cs="Times New Roman"/>
          <w:sz w:val="24"/>
          <w:szCs w:val="24"/>
          <w:lang w:val="en-US"/>
        </w:rPr>
      </w:pPr>
    </w:p>
    <w:sectPr w:rsidR="00502434" w:rsidRPr="007F4E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627E9" w14:textId="77777777" w:rsidR="00F25B99" w:rsidRDefault="00F25B99" w:rsidP="00864296">
      <w:pPr>
        <w:spacing w:after="0" w:line="240" w:lineRule="auto"/>
      </w:pPr>
      <w:r>
        <w:separator/>
      </w:r>
    </w:p>
  </w:endnote>
  <w:endnote w:type="continuationSeparator" w:id="0">
    <w:p w14:paraId="5EF6472B" w14:textId="77777777" w:rsidR="00F25B99" w:rsidRDefault="00F25B99" w:rsidP="0086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6A4C" w14:textId="77777777" w:rsidR="00864296" w:rsidRDefault="0086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3B83" w14:textId="77777777" w:rsidR="00864296" w:rsidRDefault="0086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9E9F" w14:textId="77777777" w:rsidR="00864296" w:rsidRDefault="0086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FAFAE" w14:textId="77777777" w:rsidR="00F25B99" w:rsidRDefault="00F25B99" w:rsidP="00864296">
      <w:pPr>
        <w:spacing w:after="0" w:line="240" w:lineRule="auto"/>
      </w:pPr>
      <w:r>
        <w:separator/>
      </w:r>
    </w:p>
  </w:footnote>
  <w:footnote w:type="continuationSeparator" w:id="0">
    <w:p w14:paraId="480DC1CF" w14:textId="77777777" w:rsidR="00F25B99" w:rsidRDefault="00F25B99" w:rsidP="0086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D78" w14:textId="58B915B7" w:rsidR="00864296" w:rsidRDefault="00F25B99">
    <w:pPr>
      <w:pStyle w:val="Header"/>
    </w:pPr>
    <w:r>
      <w:rPr>
        <w:noProof/>
      </w:rPr>
      <w:pict w14:anchorId="278FF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3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EAE6" w14:textId="3ADAD2AA" w:rsidR="00864296" w:rsidRDefault="00F25B99">
    <w:pPr>
      <w:pStyle w:val="Header"/>
    </w:pPr>
    <w:r>
      <w:rPr>
        <w:noProof/>
      </w:rPr>
      <w:pict w14:anchorId="5FCC4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3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7D54" w14:textId="105F7E68" w:rsidR="00864296" w:rsidRDefault="00F25B99">
    <w:pPr>
      <w:pStyle w:val="Header"/>
    </w:pPr>
    <w:r>
      <w:rPr>
        <w:noProof/>
      </w:rPr>
      <w:pict w14:anchorId="4AF0B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3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94C41"/>
    <w:multiLevelType w:val="multilevel"/>
    <w:tmpl w:val="3D6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A5FD9"/>
    <w:multiLevelType w:val="multilevel"/>
    <w:tmpl w:val="AD7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wMDE0sDA1sbS0MLdU0lEKTi0uzszPAykwrAUA0CicTywAAAA="/>
  </w:docVars>
  <w:rsids>
    <w:rsidRoot w:val="00F3514C"/>
    <w:rsid w:val="000D1B54"/>
    <w:rsid w:val="000F2DEF"/>
    <w:rsid w:val="00124AAE"/>
    <w:rsid w:val="001444A6"/>
    <w:rsid w:val="001B224C"/>
    <w:rsid w:val="001D657A"/>
    <w:rsid w:val="00232208"/>
    <w:rsid w:val="00262B1B"/>
    <w:rsid w:val="002C49E8"/>
    <w:rsid w:val="00334315"/>
    <w:rsid w:val="00342949"/>
    <w:rsid w:val="00350D3F"/>
    <w:rsid w:val="00370BB6"/>
    <w:rsid w:val="003D52A1"/>
    <w:rsid w:val="0041098B"/>
    <w:rsid w:val="00453F7D"/>
    <w:rsid w:val="00490088"/>
    <w:rsid w:val="004930FA"/>
    <w:rsid w:val="004F42A4"/>
    <w:rsid w:val="00502434"/>
    <w:rsid w:val="005301A4"/>
    <w:rsid w:val="00530E3E"/>
    <w:rsid w:val="0055080F"/>
    <w:rsid w:val="005B10BB"/>
    <w:rsid w:val="005D10D9"/>
    <w:rsid w:val="005F0CA7"/>
    <w:rsid w:val="00620AA0"/>
    <w:rsid w:val="00647AE1"/>
    <w:rsid w:val="00671C00"/>
    <w:rsid w:val="0073285B"/>
    <w:rsid w:val="0074202F"/>
    <w:rsid w:val="007F4EA1"/>
    <w:rsid w:val="00822F72"/>
    <w:rsid w:val="00845BCB"/>
    <w:rsid w:val="00864296"/>
    <w:rsid w:val="00896689"/>
    <w:rsid w:val="00896772"/>
    <w:rsid w:val="008D735D"/>
    <w:rsid w:val="009103DD"/>
    <w:rsid w:val="009527CD"/>
    <w:rsid w:val="00952ED9"/>
    <w:rsid w:val="00977E70"/>
    <w:rsid w:val="00981C12"/>
    <w:rsid w:val="009A6796"/>
    <w:rsid w:val="00A07114"/>
    <w:rsid w:val="00A35576"/>
    <w:rsid w:val="00A9710B"/>
    <w:rsid w:val="00B34D90"/>
    <w:rsid w:val="00B85BD3"/>
    <w:rsid w:val="00C3454E"/>
    <w:rsid w:val="00C60B36"/>
    <w:rsid w:val="00C96ECA"/>
    <w:rsid w:val="00CD1599"/>
    <w:rsid w:val="00CE4C3D"/>
    <w:rsid w:val="00D624B4"/>
    <w:rsid w:val="00DA38BE"/>
    <w:rsid w:val="00DC6D62"/>
    <w:rsid w:val="00DE0054"/>
    <w:rsid w:val="00E65A3D"/>
    <w:rsid w:val="00E75469"/>
    <w:rsid w:val="00EB77C1"/>
    <w:rsid w:val="00F25B99"/>
    <w:rsid w:val="00F3514C"/>
    <w:rsid w:val="00F67C30"/>
    <w:rsid w:val="00F73C7C"/>
    <w:rsid w:val="00F82CFE"/>
    <w:rsid w:val="00FB447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CCE4B"/>
  <w15:chartTrackingRefBased/>
  <w15:docId w15:val="{B11344DE-BF10-4989-B0BB-BAADA8C9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4C"/>
    <w:rPr>
      <w:rFonts w:eastAsiaTheme="majorEastAsia" w:cstheme="majorBidi"/>
      <w:color w:val="272727" w:themeColor="text1" w:themeTint="D8"/>
    </w:rPr>
  </w:style>
  <w:style w:type="paragraph" w:styleId="Title">
    <w:name w:val="Title"/>
    <w:basedOn w:val="Normal"/>
    <w:next w:val="Normal"/>
    <w:link w:val="TitleChar"/>
    <w:uiPriority w:val="10"/>
    <w:qFormat/>
    <w:rsid w:val="00F35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4C"/>
    <w:pPr>
      <w:spacing w:before="160"/>
      <w:jc w:val="center"/>
    </w:pPr>
    <w:rPr>
      <w:i/>
      <w:iCs/>
      <w:color w:val="404040" w:themeColor="text1" w:themeTint="BF"/>
    </w:rPr>
  </w:style>
  <w:style w:type="character" w:customStyle="1" w:styleId="QuoteChar">
    <w:name w:val="Quote Char"/>
    <w:basedOn w:val="DefaultParagraphFont"/>
    <w:link w:val="Quote"/>
    <w:uiPriority w:val="29"/>
    <w:rsid w:val="00F3514C"/>
    <w:rPr>
      <w:i/>
      <w:iCs/>
      <w:color w:val="404040" w:themeColor="text1" w:themeTint="BF"/>
    </w:rPr>
  </w:style>
  <w:style w:type="paragraph" w:styleId="ListParagraph">
    <w:name w:val="List Paragraph"/>
    <w:basedOn w:val="Normal"/>
    <w:uiPriority w:val="34"/>
    <w:qFormat/>
    <w:rsid w:val="00F3514C"/>
    <w:pPr>
      <w:ind w:left="720"/>
      <w:contextualSpacing/>
    </w:pPr>
  </w:style>
  <w:style w:type="character" w:styleId="IntenseEmphasis">
    <w:name w:val="Intense Emphasis"/>
    <w:basedOn w:val="DefaultParagraphFont"/>
    <w:uiPriority w:val="21"/>
    <w:qFormat/>
    <w:rsid w:val="00F3514C"/>
    <w:rPr>
      <w:i/>
      <w:iCs/>
      <w:color w:val="2F5496" w:themeColor="accent1" w:themeShade="BF"/>
    </w:rPr>
  </w:style>
  <w:style w:type="paragraph" w:styleId="IntenseQuote">
    <w:name w:val="Intense Quote"/>
    <w:basedOn w:val="Normal"/>
    <w:next w:val="Normal"/>
    <w:link w:val="IntenseQuoteChar"/>
    <w:uiPriority w:val="30"/>
    <w:qFormat/>
    <w:rsid w:val="00F35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14C"/>
    <w:rPr>
      <w:i/>
      <w:iCs/>
      <w:color w:val="2F5496" w:themeColor="accent1" w:themeShade="BF"/>
    </w:rPr>
  </w:style>
  <w:style w:type="character" w:styleId="IntenseReference">
    <w:name w:val="Intense Reference"/>
    <w:basedOn w:val="DefaultParagraphFont"/>
    <w:uiPriority w:val="32"/>
    <w:qFormat/>
    <w:rsid w:val="00F3514C"/>
    <w:rPr>
      <w:b/>
      <w:bCs/>
      <w:smallCaps/>
      <w:color w:val="2F5496" w:themeColor="accent1" w:themeShade="BF"/>
      <w:spacing w:val="5"/>
    </w:rPr>
  </w:style>
  <w:style w:type="table" w:styleId="TableGrid">
    <w:name w:val="Table Grid"/>
    <w:basedOn w:val="TableNormal"/>
    <w:uiPriority w:val="39"/>
    <w:rsid w:val="00D62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F72"/>
    <w:rPr>
      <w:color w:val="0563C1" w:themeColor="hyperlink"/>
      <w:u w:val="single"/>
    </w:rPr>
  </w:style>
  <w:style w:type="character" w:styleId="UnresolvedMention">
    <w:name w:val="Unresolved Mention"/>
    <w:basedOn w:val="DefaultParagraphFont"/>
    <w:uiPriority w:val="99"/>
    <w:semiHidden/>
    <w:unhideWhenUsed/>
    <w:rsid w:val="00822F72"/>
    <w:rPr>
      <w:color w:val="605E5C"/>
      <w:shd w:val="clear" w:color="auto" w:fill="E1DFDD"/>
    </w:rPr>
  </w:style>
  <w:style w:type="paragraph" w:styleId="Header">
    <w:name w:val="header"/>
    <w:basedOn w:val="Normal"/>
    <w:link w:val="HeaderChar"/>
    <w:uiPriority w:val="99"/>
    <w:unhideWhenUsed/>
    <w:rsid w:val="0086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296"/>
  </w:style>
  <w:style w:type="paragraph" w:styleId="Footer">
    <w:name w:val="footer"/>
    <w:basedOn w:val="Normal"/>
    <w:link w:val="FooterChar"/>
    <w:uiPriority w:val="99"/>
    <w:unhideWhenUsed/>
    <w:rsid w:val="0086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IMPORTANT%20WORKS\New%20Papers%20Writing\Paper-3\Final-%20Data%20Compilation%20Of%20A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MPORTANT%20WORKS\New%20Papers%20Writing\Paper-3\Final-%20Data%20Compilation%20Of%20A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MPORTANT%20WORKS\New%20Papers%20Writing\Paper-3\Final-%20Data%20Compilation%20Of%20A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hD%20Thisis\DATA%20Entry\Countryside%20and%20Riparian%20Checklis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Class wise distribution of collected species</a:t>
            </a:r>
          </a:p>
        </c:rich>
      </c:tx>
      <c:layout>
        <c:manualLayout>
          <c:xMode val="edge"/>
          <c:yMode val="edge"/>
          <c:x val="0.18725214303332069"/>
          <c:y val="3.802169746134236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220900231274146"/>
          <c:y val="0.20289234420808952"/>
          <c:w val="0.52059509645335078"/>
          <c:h val="0.6080922395855699"/>
        </c:manualLayout>
      </c:layout>
      <c:pieChart>
        <c:varyColors val="1"/>
        <c:ser>
          <c:idx val="0"/>
          <c:order val="0"/>
          <c:tx>
            <c:strRef>
              <c:f>'General Floristic data'!$H$30</c:f>
              <c:strCache>
                <c:ptCount val="1"/>
                <c:pt idx="0">
                  <c:v>No. of Species</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510-4DFA-AEF1-BCD5C2316A15}"/>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510-4DFA-AEF1-BCD5C2316A15}"/>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510-4DFA-AEF1-BCD5C2316A15}"/>
              </c:ext>
            </c:extLst>
          </c:dPt>
          <c:dLbls>
            <c:dLbl>
              <c:idx val="0"/>
              <c:layout>
                <c:manualLayout>
                  <c:x val="5.5555555555555552E-2"/>
                  <c:y val="-7.40740740740742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10-4DFA-AEF1-BCD5C2316A15}"/>
                </c:ext>
              </c:extLst>
            </c:dLbl>
            <c:dLbl>
              <c:idx val="1"/>
              <c:layout>
                <c:manualLayout>
                  <c:x val="-3.8888888888888862E-2"/>
                  <c:y val="5.09259259259258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510-4DFA-AEF1-BCD5C2316A15}"/>
                </c:ext>
              </c:extLst>
            </c:dLbl>
            <c:dLbl>
              <c:idx val="2"/>
              <c:layout>
                <c:manualLayout>
                  <c:x val="8.3333333333333329E-2"/>
                  <c:y val="-2.1218890680033321E-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510-4DFA-AEF1-BCD5C2316A15}"/>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 Floristic data'!$G$31:$G$33</c:f>
              <c:strCache>
                <c:ptCount val="3"/>
                <c:pt idx="0">
                  <c:v>Dicotyledons</c:v>
                </c:pt>
                <c:pt idx="1">
                  <c:v>Monocotyledons</c:v>
                </c:pt>
                <c:pt idx="2">
                  <c:v>Pteridophyte</c:v>
                </c:pt>
              </c:strCache>
            </c:strRef>
          </c:cat>
          <c:val>
            <c:numRef>
              <c:f>'General Floristic data'!$H$31:$H$33</c:f>
              <c:numCache>
                <c:formatCode>General</c:formatCode>
                <c:ptCount val="3"/>
                <c:pt idx="0">
                  <c:v>264</c:v>
                </c:pt>
                <c:pt idx="1">
                  <c:v>61</c:v>
                </c:pt>
                <c:pt idx="2">
                  <c:v>3</c:v>
                </c:pt>
              </c:numCache>
            </c:numRef>
          </c:val>
          <c:extLst>
            <c:ext xmlns:c16="http://schemas.microsoft.com/office/drawing/2014/chart" uri="{C3380CC4-5D6E-409C-BE32-E72D297353CC}">
              <c16:uniqueId val="{00000006-5510-4DFA-AEF1-BCD5C2316A15}"/>
            </c:ext>
          </c:extLst>
        </c:ser>
        <c:ser>
          <c:idx val="1"/>
          <c:order val="1"/>
          <c:tx>
            <c:strRef>
              <c:f>'General Floristic data'!$I$30</c:f>
              <c:strCache>
                <c:ptCount val="1"/>
                <c:pt idx="0">
                  <c:v>Percentages %</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5510-4DFA-AEF1-BCD5C2316A15}"/>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5510-4DFA-AEF1-BCD5C2316A15}"/>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5510-4DFA-AEF1-BCD5C2316A15}"/>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 Floristic data'!$G$31:$G$33</c:f>
              <c:strCache>
                <c:ptCount val="3"/>
                <c:pt idx="0">
                  <c:v>Dicotyledons</c:v>
                </c:pt>
                <c:pt idx="1">
                  <c:v>Monocotyledons</c:v>
                </c:pt>
                <c:pt idx="2">
                  <c:v>Pteridophyte</c:v>
                </c:pt>
              </c:strCache>
            </c:strRef>
          </c:cat>
          <c:val>
            <c:numRef>
              <c:f>'General Floristic data'!$I$31:$I$33</c:f>
              <c:numCache>
                <c:formatCode>0.00%</c:formatCode>
                <c:ptCount val="3"/>
                <c:pt idx="0">
                  <c:v>0.80479999999999996</c:v>
                </c:pt>
                <c:pt idx="1">
                  <c:v>0.186</c:v>
                </c:pt>
                <c:pt idx="2">
                  <c:v>0.01</c:v>
                </c:pt>
              </c:numCache>
            </c:numRef>
          </c:val>
          <c:extLst>
            <c:ext xmlns:c16="http://schemas.microsoft.com/office/drawing/2014/chart" uri="{C3380CC4-5D6E-409C-BE32-E72D297353CC}">
              <c16:uniqueId val="{0000000D-5510-4DFA-AEF1-BCD5C2316A15}"/>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028929321016536E-2"/>
          <c:y val="0.83468978251788928"/>
          <c:w val="0.89668328810341835"/>
          <c:h val="0.1123118844155388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Habit wise distribution of species</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315477853558136"/>
          <c:y val="0.13642645403107095"/>
          <c:w val="0.69374788792644315"/>
          <c:h val="0.71728127953331955"/>
        </c:manualLayout>
      </c:layout>
      <c:barChart>
        <c:barDir val="col"/>
        <c:grouping val="clustered"/>
        <c:varyColors val="0"/>
        <c:ser>
          <c:idx val="0"/>
          <c:order val="0"/>
          <c:spPr>
            <a:solidFill>
              <a:schemeClr val="accent1"/>
            </a:solidFill>
            <a:ln w="19050">
              <a:noFill/>
            </a:ln>
            <a:effectLst/>
          </c:spPr>
          <c:invertIfNegative val="0"/>
          <c:dPt>
            <c:idx val="0"/>
            <c:invertIfNegative val="0"/>
            <c:bubble3D val="0"/>
            <c:spPr>
              <a:solidFill>
                <a:schemeClr val="accent5">
                  <a:lumMod val="75000"/>
                </a:schemeClr>
              </a:solidFill>
              <a:ln w="19050">
                <a:noFill/>
              </a:ln>
              <a:effectLst/>
            </c:spPr>
            <c:extLst>
              <c:ext xmlns:c16="http://schemas.microsoft.com/office/drawing/2014/chart" uri="{C3380CC4-5D6E-409C-BE32-E72D297353CC}">
                <c16:uniqueId val="{00000001-6AFB-4CB4-AF25-90E9E555BDB1}"/>
              </c:ext>
            </c:extLst>
          </c:dPt>
          <c:dPt>
            <c:idx val="1"/>
            <c:invertIfNegative val="0"/>
            <c:bubble3D val="0"/>
            <c:spPr>
              <a:solidFill>
                <a:srgbClr val="7030A0"/>
              </a:solidFill>
              <a:ln w="19050">
                <a:noFill/>
              </a:ln>
              <a:effectLst/>
            </c:spPr>
            <c:extLst>
              <c:ext xmlns:c16="http://schemas.microsoft.com/office/drawing/2014/chart" uri="{C3380CC4-5D6E-409C-BE32-E72D297353CC}">
                <c16:uniqueId val="{00000003-6AFB-4CB4-AF25-90E9E555BDB1}"/>
              </c:ext>
            </c:extLst>
          </c:dPt>
          <c:dPt>
            <c:idx val="2"/>
            <c:invertIfNegative val="0"/>
            <c:bubble3D val="0"/>
            <c:spPr>
              <a:solidFill>
                <a:srgbClr val="00B050"/>
              </a:solidFill>
              <a:ln w="19050">
                <a:noFill/>
              </a:ln>
              <a:effectLst/>
            </c:spPr>
            <c:extLst>
              <c:ext xmlns:c16="http://schemas.microsoft.com/office/drawing/2014/chart" uri="{C3380CC4-5D6E-409C-BE32-E72D297353CC}">
                <c16:uniqueId val="{00000005-6AFB-4CB4-AF25-90E9E555BDB1}"/>
              </c:ext>
            </c:extLst>
          </c:dPt>
          <c:dPt>
            <c:idx val="3"/>
            <c:invertIfNegative val="0"/>
            <c:bubble3D val="0"/>
            <c:spPr>
              <a:solidFill>
                <a:srgbClr val="FFFF00"/>
              </a:solidFill>
              <a:ln w="19050">
                <a:noFill/>
              </a:ln>
              <a:effectLst/>
            </c:spPr>
            <c:extLst>
              <c:ext xmlns:c16="http://schemas.microsoft.com/office/drawing/2014/chart" uri="{C3380CC4-5D6E-409C-BE32-E72D297353CC}">
                <c16:uniqueId val="{00000007-6AFB-4CB4-AF25-90E9E555BDB1}"/>
              </c:ext>
            </c:extLst>
          </c:dPt>
          <c:dPt>
            <c:idx val="4"/>
            <c:invertIfNegative val="0"/>
            <c:bubble3D val="0"/>
            <c:spPr>
              <a:solidFill>
                <a:srgbClr val="00B0F0"/>
              </a:solidFill>
              <a:ln w="19050">
                <a:noFill/>
              </a:ln>
              <a:effectLst/>
            </c:spPr>
            <c:extLst>
              <c:ext xmlns:c16="http://schemas.microsoft.com/office/drawing/2014/chart" uri="{C3380CC4-5D6E-409C-BE32-E72D297353CC}">
                <c16:uniqueId val="{00000009-6AFB-4CB4-AF25-90E9E555BDB1}"/>
              </c:ext>
            </c:extLst>
          </c:dPt>
          <c:dPt>
            <c:idx val="5"/>
            <c:invertIfNegative val="0"/>
            <c:bubble3D val="0"/>
            <c:spPr>
              <a:solidFill>
                <a:srgbClr val="FFC000"/>
              </a:solidFill>
              <a:ln w="19050">
                <a:noFill/>
              </a:ln>
              <a:effectLst/>
            </c:spPr>
            <c:extLst>
              <c:ext xmlns:c16="http://schemas.microsoft.com/office/drawing/2014/chart" uri="{C3380CC4-5D6E-409C-BE32-E72D297353CC}">
                <c16:uniqueId val="{0000000B-6AFB-4CB4-AF25-90E9E555BDB1}"/>
              </c:ext>
            </c:extLst>
          </c:dPt>
          <c:dLbls>
            <c:dLbl>
              <c:idx val="2"/>
              <c:layout>
                <c:manualLayout>
                  <c:x val="0"/>
                  <c:y val="2.34329189335401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FB-4CB4-AF25-90E9E555BDB1}"/>
                </c:ext>
              </c:extLst>
            </c:dLbl>
            <c:spPr>
              <a:noFill/>
              <a:ln>
                <a:noFill/>
              </a:ln>
              <a:effectLst/>
            </c:spPr>
            <c:txPr>
              <a:bodyPr rot="0" spcFirstLastPara="1" vertOverflow="clip" horzOverflow="clip" vert="horz" wrap="square" lIns="36576" tIns="18288" rIns="36576" bIns="18288"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'General Floristic data'!$AA$2:$AF$2</c:f>
              <c:strCache>
                <c:ptCount val="6"/>
                <c:pt idx="0">
                  <c:v>Climber</c:v>
                </c:pt>
                <c:pt idx="1">
                  <c:v>Grass</c:v>
                </c:pt>
                <c:pt idx="2">
                  <c:v>Herbs</c:v>
                </c:pt>
                <c:pt idx="3">
                  <c:v>Sedges</c:v>
                </c:pt>
                <c:pt idx="4">
                  <c:v>Shrubs</c:v>
                </c:pt>
                <c:pt idx="5">
                  <c:v>Trees</c:v>
                </c:pt>
              </c:strCache>
            </c:strRef>
          </c:cat>
          <c:val>
            <c:numRef>
              <c:f>'General Floristic data'!$AA$3:$AF$3</c:f>
              <c:numCache>
                <c:formatCode>General</c:formatCode>
                <c:ptCount val="6"/>
                <c:pt idx="0">
                  <c:v>34</c:v>
                </c:pt>
                <c:pt idx="1">
                  <c:v>21</c:v>
                </c:pt>
                <c:pt idx="2">
                  <c:v>179</c:v>
                </c:pt>
                <c:pt idx="3">
                  <c:v>22</c:v>
                </c:pt>
                <c:pt idx="4">
                  <c:v>26</c:v>
                </c:pt>
                <c:pt idx="5">
                  <c:v>46</c:v>
                </c:pt>
              </c:numCache>
            </c:numRef>
          </c:val>
          <c:extLst>
            <c:ext xmlns:c16="http://schemas.microsoft.com/office/drawing/2014/chart" uri="{C3380CC4-5D6E-409C-BE32-E72D297353CC}">
              <c16:uniqueId val="{0000000C-6AFB-4CB4-AF25-90E9E555BDB1}"/>
            </c:ext>
          </c:extLst>
        </c:ser>
        <c:dLbls>
          <c:showLegendKey val="0"/>
          <c:showVal val="0"/>
          <c:showCatName val="0"/>
          <c:showSerName val="0"/>
          <c:showPercent val="0"/>
          <c:showBubbleSize val="0"/>
        </c:dLbls>
        <c:gapWidth val="100"/>
        <c:axId val="1680565584"/>
        <c:axId val="1680561264"/>
      </c:barChart>
      <c:catAx>
        <c:axId val="1680565584"/>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Habit</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0561264"/>
        <c:crosses val="autoZero"/>
        <c:auto val="1"/>
        <c:lblAlgn val="ctr"/>
        <c:lblOffset val="100"/>
        <c:noMultiLvlLbl val="0"/>
      </c:catAx>
      <c:valAx>
        <c:axId val="168056126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No. of Species Recorded</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0565584"/>
        <c:crosses val="autoZero"/>
        <c:crossBetween val="between"/>
      </c:valAx>
      <c:spPr>
        <a:noFill/>
        <a:ln w="28575">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Types of Hydrophyte species recorded</a:t>
            </a:r>
          </a:p>
        </c:rich>
      </c:tx>
      <c:layout>
        <c:manualLayout>
          <c:xMode val="edge"/>
          <c:yMode val="edge"/>
          <c:x val="0.26527559055118105"/>
          <c:y val="2.647109004517801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66204531182069"/>
          <c:y val="0.17275155832591274"/>
          <c:w val="0.83059562339983573"/>
          <c:h val="0.51126926142246465"/>
        </c:manualLayout>
      </c:layout>
      <c:barChart>
        <c:barDir val="col"/>
        <c:grouping val="clustered"/>
        <c:varyColors val="0"/>
        <c:ser>
          <c:idx val="0"/>
          <c:order val="0"/>
          <c:spPr>
            <a:solidFill>
              <a:schemeClr val="accent1"/>
            </a:solidFill>
            <a:ln>
              <a:noFill/>
            </a:ln>
            <a:effectLst/>
          </c:spPr>
          <c:invertIfNegative val="0"/>
          <c:dLbls>
            <c:dLbl>
              <c:idx val="3"/>
              <c:layout>
                <c:manualLayout>
                  <c:x val="0"/>
                  <c:y val="5.66971203399218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D9-49F9-96A4-EAC61BB769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'General Floristic data'!$AH$2:$AK$2</c:f>
              <c:strCache>
                <c:ptCount val="4"/>
                <c:pt idx="0">
                  <c:v>Free Floating </c:v>
                </c:pt>
                <c:pt idx="1">
                  <c:v>Rooted with Free Floating Leaves</c:v>
                </c:pt>
                <c:pt idx="2">
                  <c:v>Submerged</c:v>
                </c:pt>
                <c:pt idx="3">
                  <c:v>Emergent</c:v>
                </c:pt>
              </c:strCache>
            </c:strRef>
          </c:cat>
          <c:val>
            <c:numRef>
              <c:f>'General Floristic data'!$AH$3:$AK$3</c:f>
              <c:numCache>
                <c:formatCode>General</c:formatCode>
                <c:ptCount val="4"/>
                <c:pt idx="0">
                  <c:v>4</c:v>
                </c:pt>
                <c:pt idx="1">
                  <c:v>11</c:v>
                </c:pt>
                <c:pt idx="2">
                  <c:v>10</c:v>
                </c:pt>
                <c:pt idx="3">
                  <c:v>23</c:v>
                </c:pt>
              </c:numCache>
            </c:numRef>
          </c:val>
          <c:extLst>
            <c:ext xmlns:c16="http://schemas.microsoft.com/office/drawing/2014/chart" uri="{C3380CC4-5D6E-409C-BE32-E72D297353CC}">
              <c16:uniqueId val="{00000001-81D9-49F9-96A4-EAC61BB7697B}"/>
            </c:ext>
          </c:extLst>
        </c:ser>
        <c:dLbls>
          <c:dLblPos val="outEnd"/>
          <c:showLegendKey val="0"/>
          <c:showVal val="1"/>
          <c:showCatName val="0"/>
          <c:showSerName val="0"/>
          <c:showPercent val="0"/>
          <c:showBubbleSize val="0"/>
        </c:dLbls>
        <c:gapWidth val="219"/>
        <c:overlap val="-27"/>
        <c:axId val="1932589647"/>
        <c:axId val="1932598767"/>
      </c:barChart>
      <c:catAx>
        <c:axId val="1932589647"/>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a:t>Types of hydrophytes</a:t>
                </a:r>
              </a:p>
            </c:rich>
          </c:tx>
          <c:layout>
            <c:manualLayout>
              <c:xMode val="edge"/>
              <c:yMode val="edge"/>
              <c:x val="0.4161724465292902"/>
              <c:y val="0.90046296296296291"/>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32598767"/>
        <c:crosses val="autoZero"/>
        <c:auto val="1"/>
        <c:lblAlgn val="ctr"/>
        <c:lblOffset val="100"/>
        <c:noMultiLvlLbl val="0"/>
      </c:catAx>
      <c:valAx>
        <c:axId val="1932598767"/>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a:t>No. of species recorded</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32589647"/>
        <c:crosses val="autoZero"/>
        <c:crossBetween val="between"/>
      </c:valAx>
      <c:spPr>
        <a:noFill/>
        <a:ln w="28575">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en-US"/>
              <a:t>IUCN status of recorded species</a:t>
            </a:r>
          </a:p>
        </c:rich>
      </c:tx>
      <c:overlay val="0"/>
      <c:spPr>
        <a:noFill/>
        <a:ln>
          <a:noFill/>
        </a:ln>
        <a:effectLst/>
      </c:spPr>
      <c:txPr>
        <a:bodyPr rot="0" spcFirstLastPara="1" vertOverflow="ellipsis" vert="horz" wrap="square" anchor="ctr" anchorCtr="1"/>
        <a:lstStyle/>
        <a:p>
          <a:pPr>
            <a:defRPr sz="14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082020997375328"/>
          <c:y val="0.20286592800205958"/>
          <c:w val="0.8031675200875964"/>
          <c:h val="0.64919519236529721"/>
        </c:manualLayout>
      </c:layout>
      <c:barChart>
        <c:barDir val="col"/>
        <c:grouping val="stacked"/>
        <c:varyColors val="0"/>
        <c:ser>
          <c:idx val="0"/>
          <c:order val="0"/>
          <c:tx>
            <c:strRef>
              <c:f>'Analysis and chart sheet'!$I$1</c:f>
              <c:strCache>
                <c:ptCount val="1"/>
                <c:pt idx="0">
                  <c:v>No of species</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chart sheet'!$H$2:$H$5</c:f>
              <c:strCache>
                <c:ptCount val="4"/>
                <c:pt idx="0">
                  <c:v>Data Deficient (DD)</c:v>
                </c:pt>
                <c:pt idx="1">
                  <c:v>Endangered</c:v>
                </c:pt>
                <c:pt idx="2">
                  <c:v>Least Concern (LC)</c:v>
                </c:pt>
                <c:pt idx="3">
                  <c:v>Not Evaluated (NE)</c:v>
                </c:pt>
              </c:strCache>
            </c:strRef>
          </c:cat>
          <c:val>
            <c:numRef>
              <c:f>'Analysis and chart sheet'!$I$2:$I$5</c:f>
              <c:numCache>
                <c:formatCode>General</c:formatCode>
                <c:ptCount val="4"/>
                <c:pt idx="0">
                  <c:v>6</c:v>
                </c:pt>
                <c:pt idx="1">
                  <c:v>2</c:v>
                </c:pt>
                <c:pt idx="2">
                  <c:v>151</c:v>
                </c:pt>
                <c:pt idx="3">
                  <c:v>169</c:v>
                </c:pt>
              </c:numCache>
            </c:numRef>
          </c:val>
          <c:extLst>
            <c:ext xmlns:c16="http://schemas.microsoft.com/office/drawing/2014/chart" uri="{C3380CC4-5D6E-409C-BE32-E72D297353CC}">
              <c16:uniqueId val="{00000000-35CC-448F-83BA-15CE11CE17C3}"/>
            </c:ext>
          </c:extLst>
        </c:ser>
        <c:dLbls>
          <c:showLegendKey val="0"/>
          <c:showVal val="1"/>
          <c:showCatName val="0"/>
          <c:showSerName val="0"/>
          <c:showPercent val="0"/>
          <c:showBubbleSize val="0"/>
        </c:dLbls>
        <c:gapWidth val="50"/>
        <c:overlap val="100"/>
        <c:axId val="188870143"/>
        <c:axId val="188873023"/>
      </c:barChart>
      <c:catAx>
        <c:axId val="188870143"/>
        <c:scaling>
          <c:orientation val="minMax"/>
        </c:scaling>
        <c:delete val="0"/>
        <c:axPos val="b"/>
        <c:title>
          <c:tx>
            <c:rich>
              <a:bodyPr rot="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en-IN"/>
                  <a:t>IUCN Categories</a:t>
                </a:r>
              </a:p>
            </c:rich>
          </c:tx>
          <c:layout>
            <c:manualLayout>
              <c:xMode val="edge"/>
              <c:yMode val="edge"/>
              <c:x val="0.45625110703186644"/>
              <c:y val="0.92831779741289278"/>
            </c:manualLayout>
          </c:layout>
          <c:overlay val="0"/>
          <c:spPr>
            <a:noFill/>
            <a:ln>
              <a:noFill/>
            </a:ln>
            <a:effectLst/>
          </c:spPr>
          <c:txPr>
            <a:bodyPr rot="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73023"/>
        <c:crosses val="autoZero"/>
        <c:auto val="1"/>
        <c:lblAlgn val="ctr"/>
        <c:lblOffset val="100"/>
        <c:noMultiLvlLbl val="0"/>
      </c:catAx>
      <c:valAx>
        <c:axId val="188873023"/>
        <c:scaling>
          <c:orientation val="minMax"/>
        </c:scaling>
        <c:delete val="0"/>
        <c:axPos val="l"/>
        <c:title>
          <c:tx>
            <c:rich>
              <a:bodyPr rot="-54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en-IN"/>
                  <a:t>No. of Species</a:t>
                </a:r>
              </a:p>
            </c:rich>
          </c:tx>
          <c:overlay val="0"/>
          <c:spPr>
            <a:noFill/>
            <a:ln>
              <a:noFill/>
            </a:ln>
            <a:effectLst/>
          </c:spPr>
          <c:txPr>
            <a:bodyPr rot="-54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870143"/>
        <c:crosses val="autoZero"/>
        <c:crossBetween val="between"/>
      </c:valAx>
      <c:spPr>
        <a:noFill/>
        <a:ln w="2857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17</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Mayurkumar Patel</dc:creator>
  <cp:keywords/>
  <dc:description/>
  <cp:lastModifiedBy>Editor-1183</cp:lastModifiedBy>
  <cp:revision>40</cp:revision>
  <dcterms:created xsi:type="dcterms:W3CDTF">2025-08-11T10:05:00Z</dcterms:created>
  <dcterms:modified xsi:type="dcterms:W3CDTF">2026-03-31T10:13:00Z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5466b543-352d-41d2-a037-9d515cbccec0</vt:lpwstr>
  </property>
</Properties>
</file>