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44C" w:rsidRDefault="00A030FE">
      <w:pPr>
        <w:spacing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Rewriting Value</w:t>
      </w:r>
      <w:r w:rsidR="00FF6D3A">
        <w:rPr>
          <w:rFonts w:ascii="Times New Roman" w:eastAsia="Times New Roman" w:hAnsi="Times New Roman" w:cs="Times New Roman"/>
          <w:b/>
          <w:bCs/>
          <w:sz w:val="36"/>
          <w:szCs w:val="36"/>
        </w:rPr>
        <w:t>:</w:t>
      </w:r>
      <w:r>
        <w:rPr>
          <w:rFonts w:ascii="Times New Roman" w:eastAsia="Times New Roman" w:hAnsi="Times New Roman" w:cs="Times New Roman"/>
          <w:b/>
          <w:bCs/>
          <w:sz w:val="36"/>
          <w:szCs w:val="36"/>
        </w:rPr>
        <w:t xml:space="preserve"> How Digital Transformation Is Reshaping Risk Operations and Financial Reality</w:t>
      </w:r>
    </w:p>
    <w:p w:rsidR="008F044C" w:rsidRDefault="008F044C">
      <w:pPr>
        <w:pBdr>
          <w:top w:val="nil"/>
          <w:left w:val="nil"/>
          <w:bottom w:val="nil"/>
          <w:right w:val="nil"/>
          <w:between w:val="nil"/>
        </w:pBdr>
        <w:spacing w:line="240" w:lineRule="auto"/>
        <w:rPr>
          <w:rFonts w:ascii="Tenorite" w:eastAsia="Tenorite" w:hAnsi="Tenorite" w:cs="Tenorite"/>
          <w:color w:val="000000"/>
          <w:sz w:val="26"/>
          <w:szCs w:val="26"/>
        </w:rPr>
      </w:pPr>
    </w:p>
    <w:p w:rsidR="008F044C" w:rsidRDefault="008F044C">
      <w:pPr>
        <w:spacing w:after="240"/>
        <w:rPr>
          <w:rFonts w:ascii="Times New Roman" w:eastAsia="Times New Roman" w:hAnsi="Times New Roman" w:cs="Times New Roman"/>
          <w:b/>
          <w:bCs/>
          <w:sz w:val="24"/>
          <w:szCs w:val="24"/>
        </w:rPr>
      </w:pPr>
    </w:p>
    <w:p w:rsidR="008F044C" w:rsidRDefault="00A030F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FF6D3A" w:rsidRDefault="00E5252E" w:rsidP="00FF6D3A">
      <w:pPr>
        <w:spacing w:after="240"/>
        <w:jc w:val="both"/>
        <w:rPr>
          <w:rFonts w:ascii="Cardo" w:eastAsia="Cardo" w:hAnsi="Cardo" w:cs="Cardo"/>
          <w:i/>
          <w:iCs/>
          <w:sz w:val="24"/>
          <w:szCs w:val="24"/>
        </w:rPr>
      </w:pPr>
      <w:r w:rsidRPr="00E5252E">
        <w:rPr>
          <w:rFonts w:ascii="Cardo" w:eastAsia="Cardo" w:hAnsi="Cardo" w:cs="Cardo"/>
          <w:i/>
          <w:iCs/>
          <w:sz w:val="24"/>
          <w:szCs w:val="24"/>
        </w:rPr>
        <w:t xml:space="preserve">The global financial system is being transformed by the integration of digital technologies such as artificial intelligence, big data, blockchain, and cloud computing, reshaping financial services, risk management, and market </w:t>
      </w:r>
      <w:proofErr w:type="spellStart"/>
      <w:r w:rsidRPr="00E5252E">
        <w:rPr>
          <w:rFonts w:ascii="Cardo" w:eastAsia="Cardo" w:hAnsi="Cardo" w:cs="Cardo"/>
          <w:i/>
          <w:iCs/>
          <w:sz w:val="24"/>
          <w:szCs w:val="24"/>
        </w:rPr>
        <w:t>dynamics.</w:t>
      </w:r>
      <w:r>
        <w:rPr>
          <w:rFonts w:ascii="Cardo" w:eastAsia="Cardo" w:hAnsi="Cardo" w:cs="Cardo"/>
          <w:i/>
          <w:iCs/>
          <w:sz w:val="24"/>
          <w:szCs w:val="24"/>
        </w:rPr>
        <w:t xml:space="preserve"> </w:t>
      </w:r>
      <w:r w:rsidR="00FF6D3A">
        <w:rPr>
          <w:rFonts w:ascii="Cardo" w:eastAsia="Cardo" w:hAnsi="Cardo" w:cs="Cardo"/>
          <w:i/>
          <w:iCs/>
          <w:sz w:val="24"/>
          <w:szCs w:val="24"/>
        </w:rPr>
        <w:t>Thi</w:t>
      </w:r>
      <w:proofErr w:type="spellEnd"/>
      <w:r w:rsidR="00FF6D3A">
        <w:rPr>
          <w:rFonts w:ascii="Cardo" w:eastAsia="Cardo" w:hAnsi="Cardo" w:cs="Cardo"/>
          <w:i/>
          <w:iCs/>
          <w:sz w:val="24"/>
          <w:szCs w:val="24"/>
        </w:rPr>
        <w:t xml:space="preserve">s study examines how digital transformation is reshaping financial value creation and risk operations within contemporary financial systems. Despite rapid </w:t>
      </w:r>
      <w:proofErr w:type="spellStart"/>
      <w:r w:rsidR="00FF6D3A">
        <w:rPr>
          <w:rFonts w:ascii="Cardo" w:eastAsia="Cardo" w:hAnsi="Cardo" w:cs="Cardo"/>
          <w:i/>
          <w:iCs/>
          <w:sz w:val="24"/>
          <w:szCs w:val="24"/>
        </w:rPr>
        <w:t>digitalisation</w:t>
      </w:r>
      <w:proofErr w:type="spellEnd"/>
      <w:r w:rsidR="00FF6D3A">
        <w:rPr>
          <w:rFonts w:ascii="Cardo" w:eastAsia="Cardo" w:hAnsi="Cardo" w:cs="Cardo"/>
          <w:i/>
          <w:iCs/>
          <w:sz w:val="24"/>
          <w:szCs w:val="24"/>
        </w:rPr>
        <w:t>, existing financial frameworks remain largely grounded in traditional valuation and risk assumptions, creating a gap in understanding the interaction between digital value, emerging risks, and governance. To address this, the study adopts a multi-method quantitative approach, combining fixed effects panel regression, Difference-in-Differences, Vector Autoregression, and Structural Equation Modelling on a balanced panel of eight countries (four developed and four emerging economies) over the period 2020–2024. The results show that digital transformation significantly enhances financial value, with R&amp;D expenditure exerting a strong positive effect (β = 1.736), while digital adoption reduces non-performing loans (β = −0.967) and operational costs (β = −2.483). However, fintech adoption increases cyber risk (β = 0.341) and contributes to systemic financial stress. Structural modelling further reveals that digital value intensifies risk exposure (β = 0.534), whereas governance mitigates it (β = −0.418). The study advances financial theory by integrating value creation, risk dynamics, and governance into a unified framework. It recommends adaptive regulatory frameworks, strengthened institutional governance, and revised valuation models to ensure stability in digitally transformed financial systems.</w:t>
      </w:r>
    </w:p>
    <w:p w:rsidR="008F044C" w:rsidRDefault="00A030FE" w:rsidP="00FF6D3A">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Digital Transformation, Financial Value, Systemic Risk, Governance, Structural Equation Modelling</w:t>
      </w:r>
    </w:p>
    <w:p w:rsidR="008F044C" w:rsidRDefault="00A030FE">
      <w:pPr>
        <w:spacing w:after="240"/>
        <w:rPr>
          <w:rFonts w:ascii="Times New Roman" w:eastAsia="Times New Roman" w:hAnsi="Times New Roman" w:cs="Times New Roman"/>
          <w:b/>
          <w:bCs/>
          <w:sz w:val="24"/>
          <w:szCs w:val="24"/>
        </w:rPr>
      </w:pPr>
      <w:bookmarkStart w:id="0" w:name="_heading=h.8h3fi8akafl" w:colFirst="0" w:colLast="0"/>
      <w:bookmarkEnd w:id="0"/>
      <w:r>
        <w:rPr>
          <w:rFonts w:ascii="Times New Roman" w:eastAsia="Times New Roman" w:hAnsi="Times New Roman" w:cs="Times New Roman"/>
          <w:b/>
          <w:bCs/>
          <w:sz w:val="24"/>
          <w:szCs w:val="24"/>
        </w:rPr>
        <w:t>1. Introduction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financial system is undergoing a profound structural transformation driven by the rapid integration of digital technologies into its core architecture. Advances in artificial intelligence, big data analytics, blockchain, and cloud computing are no longer peripheral innovations but are now embedded within the operational and strategic foundations of financial institutions (</w:t>
      </w:r>
      <w:proofErr w:type="spellStart"/>
      <w:r>
        <w:rPr>
          <w:rFonts w:ascii="Times New Roman" w:eastAsia="Times New Roman" w:hAnsi="Times New Roman" w:cs="Times New Roman"/>
          <w:sz w:val="24"/>
          <w:szCs w:val="24"/>
        </w:rPr>
        <w:t>Mubarroq</w:t>
      </w:r>
      <w:proofErr w:type="spellEnd"/>
      <w:r>
        <w:rPr>
          <w:rFonts w:ascii="Times New Roman" w:eastAsia="Times New Roman" w:hAnsi="Times New Roman" w:cs="Times New Roman"/>
          <w:sz w:val="24"/>
          <w:szCs w:val="24"/>
        </w:rPr>
        <w:t xml:space="preserve"> et al., 2025). These technologies are reshaping how financial services are produced, delivered, and governed, while simultaneously altering the mechanisms through which value is created and risk is managed. Recent evidence indicates that artificial intelligence is increasingly deployed in credit scoring, fraud detection, and predictive analytics, improving </w:t>
      </w:r>
      <w:r>
        <w:rPr>
          <w:rFonts w:ascii="Times New Roman" w:eastAsia="Times New Roman" w:hAnsi="Times New Roman" w:cs="Times New Roman"/>
          <w:sz w:val="24"/>
          <w:szCs w:val="24"/>
        </w:rPr>
        <w:lastRenderedPageBreak/>
        <w:t>decision accuracy and operational efficiency across financial markets (</w:t>
      </w:r>
      <w:proofErr w:type="spellStart"/>
      <w:r>
        <w:rPr>
          <w:rFonts w:ascii="Times New Roman" w:eastAsia="Times New Roman" w:hAnsi="Times New Roman" w:cs="Times New Roman"/>
          <w:sz w:val="24"/>
          <w:szCs w:val="24"/>
        </w:rPr>
        <w:t>Fahrezi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Kacheru</w:t>
      </w:r>
      <w:proofErr w:type="spellEnd"/>
      <w:r>
        <w:rPr>
          <w:rFonts w:ascii="Times New Roman" w:eastAsia="Times New Roman" w:hAnsi="Times New Roman" w:cs="Times New Roman"/>
          <w:sz w:val="24"/>
          <w:szCs w:val="24"/>
        </w:rPr>
        <w:t xml:space="preserve"> et al., 2025). At the same time, digital platforms and fintech ecosystems are expanding financial inclusion and redefining competitive dynamics, particularly in emerging economies where mobile and data-driven financial services are rapidly scaling (</w:t>
      </w:r>
      <w:proofErr w:type="spellStart"/>
      <w:r>
        <w:rPr>
          <w:rFonts w:ascii="Times New Roman" w:eastAsia="Times New Roman" w:hAnsi="Times New Roman" w:cs="Times New Roman"/>
          <w:sz w:val="24"/>
          <w:szCs w:val="24"/>
        </w:rPr>
        <w:t>Omokhoa</w:t>
      </w:r>
      <w:proofErr w:type="spellEnd"/>
      <w:r>
        <w:rPr>
          <w:rFonts w:ascii="Times New Roman" w:eastAsia="Times New Roman" w:hAnsi="Times New Roman" w:cs="Times New Roman"/>
          <w:sz w:val="24"/>
          <w:szCs w:val="24"/>
        </w:rPr>
        <w:t>, 2024).</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efficiency gains, digital transformation is fundamentally reconfiguring the logic of value creation within financial systems. Traditionally, financial value has been anchored in tangible assets, historical performance, and relatively stable cash flow projections. However, contemporary financial systems increasingly derive value from intangible and dynamic sources such as data infrastructures, algorithmic capabilities, and network interactions. The rise of digital assets, platform-based business models, and </w:t>
      </w:r>
      <w:proofErr w:type="spellStart"/>
      <w:r>
        <w:rPr>
          <w:rFonts w:ascii="Times New Roman" w:eastAsia="Times New Roman" w:hAnsi="Times New Roman" w:cs="Times New Roman"/>
          <w:sz w:val="24"/>
          <w:szCs w:val="24"/>
        </w:rPr>
        <w:t>tokenised</w:t>
      </w:r>
      <w:proofErr w:type="spellEnd"/>
      <w:r>
        <w:rPr>
          <w:rFonts w:ascii="Times New Roman" w:eastAsia="Times New Roman" w:hAnsi="Times New Roman" w:cs="Times New Roman"/>
          <w:sz w:val="24"/>
          <w:szCs w:val="24"/>
        </w:rPr>
        <w:t xml:space="preserve"> financial instruments reflects this shift, as value becomes more dependent on technological architecture and user ecosystems than on conventional financial fundamentals. Consequently, valuation is evolving from a static and asset-based exercise into a dynamic process shaped by data flows, digital connectivity, and technological scalability.</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the transformation of value is closely intertwined with a parallel evolution in risk operations. Digital technologies have enhanced the capacity of financial institutions to identify, assess, and monitor risk in real time through advanced analytics and automated systems (</w:t>
      </w:r>
      <w:proofErr w:type="spellStart"/>
      <w:r>
        <w:rPr>
          <w:rFonts w:ascii="Times New Roman" w:eastAsia="Times New Roman" w:hAnsi="Times New Roman" w:cs="Times New Roman"/>
          <w:sz w:val="24"/>
          <w:szCs w:val="24"/>
        </w:rPr>
        <w:t>Daiya</w:t>
      </w:r>
      <w:proofErr w:type="spellEnd"/>
      <w:r>
        <w:rPr>
          <w:rFonts w:ascii="Times New Roman" w:eastAsia="Times New Roman" w:hAnsi="Times New Roman" w:cs="Times New Roman"/>
          <w:sz w:val="24"/>
          <w:szCs w:val="24"/>
        </w:rPr>
        <w:t>, 2024). Empirical studies suggest that digital transformation can reduce credit and insolvency risks by improving information processing and reducing asymmetries in financial decision making (Hoque et al., 2024). However, these advancements are accompanied by new forms of vulnerability (</w:t>
      </w:r>
      <w:proofErr w:type="spellStart"/>
      <w:r>
        <w:rPr>
          <w:rFonts w:ascii="Times New Roman" w:eastAsia="Times New Roman" w:hAnsi="Times New Roman" w:cs="Times New Roman"/>
          <w:sz w:val="24"/>
          <w:szCs w:val="24"/>
        </w:rPr>
        <w:t>Gaviyau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Godi</w:t>
      </w:r>
      <w:proofErr w:type="spellEnd"/>
      <w:r>
        <w:rPr>
          <w:rFonts w:ascii="Times New Roman" w:eastAsia="Times New Roman" w:hAnsi="Times New Roman" w:cs="Times New Roman"/>
          <w:sz w:val="24"/>
          <w:szCs w:val="24"/>
        </w:rPr>
        <w:t xml:space="preserve">, 2025). The increasing reliance on artificial intelligence introduces model risk, algorithmic bias, and challenges related to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and accountability (Joshi, 2025; Rolando &amp; </w:t>
      </w:r>
      <w:proofErr w:type="spellStart"/>
      <w:r>
        <w:rPr>
          <w:rFonts w:ascii="Times New Roman" w:eastAsia="Times New Roman" w:hAnsi="Times New Roman" w:cs="Times New Roman"/>
          <w:sz w:val="24"/>
          <w:szCs w:val="24"/>
        </w:rPr>
        <w:t>Herry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Mulyono</w:t>
      </w:r>
      <w:proofErr w:type="spellEnd"/>
      <w:r>
        <w:rPr>
          <w:rFonts w:ascii="Times New Roman" w:eastAsia="Times New Roman" w:hAnsi="Times New Roman" w:cs="Times New Roman"/>
          <w:sz w:val="24"/>
          <w:szCs w:val="24"/>
        </w:rPr>
        <w:t>, 2024). Similarly, the growing dependence on digital infrastructure exposes financial institutions to cybersecurity threats and operational risks linked to third party technology providers (</w:t>
      </w:r>
      <w:proofErr w:type="spellStart"/>
      <w:r>
        <w:rPr>
          <w:rFonts w:ascii="Times New Roman" w:eastAsia="Times New Roman" w:hAnsi="Times New Roman" w:cs="Times New Roman"/>
          <w:sz w:val="24"/>
          <w:szCs w:val="24"/>
        </w:rPr>
        <w:t>Javaheri</w:t>
      </w:r>
      <w:proofErr w:type="spellEnd"/>
      <w:r>
        <w:rPr>
          <w:rFonts w:ascii="Times New Roman" w:eastAsia="Times New Roman" w:hAnsi="Times New Roman" w:cs="Times New Roman"/>
          <w:sz w:val="24"/>
          <w:szCs w:val="24"/>
        </w:rPr>
        <w:t xml:space="preserve"> et al., 2023). These developments indicate that while digital transformation enhances risk management capabilities, it also generates complex and often opaque risk dynamics.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Recent global developments further underscore the scale and urgency of this transformation. Regulatory bodies and central banks have raised concerns about the systemic implications of artificial intelligence and digital finance, particularly in relation to model opacity, concentration of technology providers, and increasing interdependence across financial institutions (</w:t>
      </w:r>
      <w:proofErr w:type="spellStart"/>
      <w:r>
        <w:rPr>
          <w:rFonts w:ascii="Times New Roman" w:eastAsia="Times New Roman" w:hAnsi="Times New Roman" w:cs="Times New Roman"/>
          <w:sz w:val="24"/>
          <w:szCs w:val="24"/>
        </w:rPr>
        <w:t>Vuković</w:t>
      </w:r>
      <w:proofErr w:type="spellEnd"/>
      <w:r>
        <w:rPr>
          <w:rFonts w:ascii="Times New Roman" w:eastAsia="Times New Roman" w:hAnsi="Times New Roman" w:cs="Times New Roman"/>
          <w:sz w:val="24"/>
          <w:szCs w:val="24"/>
        </w:rPr>
        <w:t xml:space="preserve"> et al., 2025). At the same time, the rapid growth of digital assets and </w:t>
      </w:r>
      <w:proofErr w:type="spellStart"/>
      <w:r>
        <w:rPr>
          <w:rFonts w:ascii="Times New Roman" w:eastAsia="Times New Roman" w:hAnsi="Times New Roman" w:cs="Times New Roman"/>
          <w:sz w:val="24"/>
          <w:szCs w:val="24"/>
        </w:rPr>
        <w:t>decentralised</w:t>
      </w:r>
      <w:proofErr w:type="spellEnd"/>
      <w:r>
        <w:rPr>
          <w:rFonts w:ascii="Times New Roman" w:eastAsia="Times New Roman" w:hAnsi="Times New Roman" w:cs="Times New Roman"/>
          <w:sz w:val="24"/>
          <w:szCs w:val="24"/>
        </w:rPr>
        <w:t xml:space="preserve"> financial systems is challenging existing regulatory frameworks and valuation models (Zhao, 2025). These shifts suggest that financial systems are no longer purely economic constructs but are increasingly embedded within digital infrastructures, where technological design influences market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risk transmission, and value creation. In this context, financial reality itself is being redefined, as the boundaries between finance, technology, and infrastructure become progressively blurred.</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Despite these developments, there appears to be a widening gap between the pace of digital transformation and the evolution of financial theory and practice. Traditional valuation models remain largely grounded in assumptions of tangible assets and predictable cash flows, while risk management frameworks continue to rely on linear and </w:t>
      </w:r>
      <w:proofErr w:type="spellStart"/>
      <w:r>
        <w:rPr>
          <w:rFonts w:ascii="Times New Roman" w:eastAsia="Times New Roman" w:hAnsi="Times New Roman" w:cs="Times New Roman"/>
          <w:sz w:val="24"/>
          <w:szCs w:val="24"/>
        </w:rPr>
        <w:t>compartmentalised</w:t>
      </w:r>
      <w:proofErr w:type="spellEnd"/>
      <w:r>
        <w:rPr>
          <w:rFonts w:ascii="Times New Roman" w:eastAsia="Times New Roman" w:hAnsi="Times New Roman" w:cs="Times New Roman"/>
          <w:sz w:val="24"/>
          <w:szCs w:val="24"/>
        </w:rPr>
        <w:t xml:space="preserve"> approaches. Such frameworks may be insufficient for capturing the complexity, interconnectivity, and dynamism of digitally enabled financial systems. It could be argued that observable improvements in efficiency and performance may mask deeper structural uncertainties regarding how value is generated, how risks propagate, and how stability is maintained within these 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tension raises critical and unresolved questions. It remains uncertain whether existing financial theories adequately explain value creation in environments dominated by data and algorithms, or whether current risk management practices can effectively address vulnerabilities arising from digital interdependence and technological opacity. Furthermore, the extent to which digital transformation enhances financial stability or introduces new forms of systemic fragility remains unclear. These uncertainties suggest that the transformation of financial systems is not merely operational but conceptual, requiring a re-examination of the foundations upon which financial value and risk are understood.</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concerns, this study seeks to critically examine how digital transformation is reshaping the creation, measurement, and governance of value within financial systems, while also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its implications for the evolution of risk operations and financial stability in digitally enabled environments. To achieve this aim, the study will pursue the following objectives:</w:t>
      </w:r>
    </w:p>
    <w:p w:rsidR="008F044C" w:rsidRDefault="00A030FE">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how digital transformation is redefining the concept and measurement of value within financial systems.</w:t>
      </w:r>
    </w:p>
    <w:p w:rsidR="008F044C" w:rsidRDefault="00A030FE">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how digital technologies are transforming risk operations and decision-making within financial institutions.</w:t>
      </w:r>
    </w:p>
    <w:p w:rsidR="008F044C" w:rsidRDefault="00A030FE">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emerging risks introduced by digital transformation and their implications for institutional and systemic financial stability.</w:t>
      </w:r>
    </w:p>
    <w:p w:rsidR="008F044C" w:rsidRDefault="00A030FE">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 structured conceptual synthesis that explains the interrelationships between digital value creation, evolving risk dynamics, and governance in digitally transformed financial ecosystems.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this approach, the study advances a more integrated understanding of how digital transformation is rewriting value, reshaping risk operations, and redefining the nature of financial reality in contemporary financial systems.</w:t>
      </w:r>
    </w:p>
    <w:p w:rsidR="008F044C" w:rsidRDefault="00A030F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Literature Review</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concept of value within financial systems has traditionally been grounded in established valuation frameworks that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tangible assets, observable market transactions, and discounted future cash flows. According to conventional financial theory, value is derived from the present value of expected future economic benefits, and is typically </w:t>
      </w:r>
      <w:proofErr w:type="spellStart"/>
      <w:r>
        <w:rPr>
          <w:rFonts w:ascii="Times New Roman" w:eastAsia="Times New Roman" w:hAnsi="Times New Roman" w:cs="Times New Roman"/>
          <w:sz w:val="24"/>
          <w:szCs w:val="24"/>
        </w:rPr>
        <w:t>operationalised</w:t>
      </w:r>
      <w:proofErr w:type="spellEnd"/>
      <w:r>
        <w:rPr>
          <w:rFonts w:ascii="Times New Roman" w:eastAsia="Times New Roman" w:hAnsi="Times New Roman" w:cs="Times New Roman"/>
          <w:sz w:val="24"/>
          <w:szCs w:val="24"/>
        </w:rPr>
        <w:t xml:space="preserve"> through income-based, market-based, and cost-based valuation approaches (Pisano, 2026). These models assume that assets are identifiable, measurable, and capable of generating predictable returns over time. However, recent works indicate that such assumptions are increasingly strained in contemporary financial contexts where intangible and </w:t>
      </w:r>
      <w:proofErr w:type="spellStart"/>
      <w:r>
        <w:rPr>
          <w:rFonts w:ascii="Times New Roman" w:eastAsia="Times New Roman" w:hAnsi="Times New Roman" w:cs="Times New Roman"/>
          <w:sz w:val="24"/>
          <w:szCs w:val="24"/>
        </w:rPr>
        <w:t>non physical</w:t>
      </w:r>
      <w:proofErr w:type="spellEnd"/>
      <w:r>
        <w:rPr>
          <w:rFonts w:ascii="Times New Roman" w:eastAsia="Times New Roman" w:hAnsi="Times New Roman" w:cs="Times New Roman"/>
          <w:sz w:val="24"/>
          <w:szCs w:val="24"/>
        </w:rPr>
        <w:t xml:space="preserve"> assets dominate firm valuation (</w:t>
      </w:r>
      <w:proofErr w:type="spellStart"/>
      <w:r>
        <w:rPr>
          <w:rFonts w:ascii="Times New Roman" w:eastAsia="Times New Roman" w:hAnsi="Times New Roman" w:cs="Times New Roman"/>
          <w:sz w:val="24"/>
          <w:szCs w:val="24"/>
        </w:rPr>
        <w:t>Perchuk</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Yosypenko</w:t>
      </w:r>
      <w:proofErr w:type="spellEnd"/>
      <w:r>
        <w:rPr>
          <w:rFonts w:ascii="Times New Roman" w:eastAsia="Times New Roman" w:hAnsi="Times New Roman" w:cs="Times New Roman"/>
          <w:sz w:val="24"/>
          <w:szCs w:val="24"/>
        </w:rPr>
        <w:t>, 2024; Wang, 2024). This suggests that the foundational logic of value in finance may be facing structural limitations when applied to digitally mediated environments.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literature indicates that intangible assets constitute a substantial proportion of firm value, particularly in technology-driven sectors where data, intellectual property, and digital capabilities serve as primary value drivers (Brown et al., 2024; </w:t>
      </w:r>
      <w:proofErr w:type="spellStart"/>
      <w:r>
        <w:rPr>
          <w:rFonts w:ascii="Times New Roman" w:eastAsia="Times New Roman" w:hAnsi="Times New Roman" w:cs="Times New Roman"/>
          <w:sz w:val="24"/>
          <w:szCs w:val="24"/>
        </w:rPr>
        <w:t>Intara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Suwansin</w:t>
      </w:r>
      <w:proofErr w:type="spellEnd"/>
      <w:r>
        <w:rPr>
          <w:rFonts w:ascii="Times New Roman" w:eastAsia="Times New Roman" w:hAnsi="Times New Roman" w:cs="Times New Roman"/>
          <w:sz w:val="24"/>
          <w:szCs w:val="24"/>
        </w:rPr>
        <w:t xml:space="preserve">, 2024). According to recent estimates, intangible assets such as data, intellectual property, and brand equity contribute substantially to market valuation, yet remain only partially reflected in financial statements (IFRS </w:t>
      </w:r>
      <w:proofErr w:type="gramStart"/>
      <w:r>
        <w:rPr>
          <w:rFonts w:ascii="Times New Roman" w:eastAsia="Times New Roman" w:hAnsi="Times New Roman" w:cs="Times New Roman"/>
          <w:sz w:val="24"/>
          <w:szCs w:val="24"/>
        </w:rPr>
        <w:t>Accounting ,</w:t>
      </w:r>
      <w:proofErr w:type="gramEnd"/>
      <w:r>
        <w:rPr>
          <w:rFonts w:ascii="Times New Roman" w:eastAsia="Times New Roman" w:hAnsi="Times New Roman" w:cs="Times New Roman"/>
          <w:sz w:val="24"/>
          <w:szCs w:val="24"/>
        </w:rPr>
        <w:t xml:space="preserve"> 2024). In agreement, </w:t>
      </w:r>
      <w:proofErr w:type="spellStart"/>
      <w:r>
        <w:rPr>
          <w:rFonts w:ascii="Times New Roman" w:eastAsia="Times New Roman" w:hAnsi="Times New Roman" w:cs="Times New Roman"/>
          <w:sz w:val="24"/>
          <w:szCs w:val="24"/>
        </w:rPr>
        <w:t>Olorunyomi</w:t>
      </w:r>
      <w:proofErr w:type="spellEnd"/>
      <w:r>
        <w:rPr>
          <w:rFonts w:ascii="Times New Roman" w:eastAsia="Times New Roman" w:hAnsi="Times New Roman" w:cs="Times New Roman"/>
          <w:sz w:val="24"/>
          <w:szCs w:val="24"/>
        </w:rPr>
        <w:t xml:space="preserve"> et al. (2021) argue that traditional financial analysis models, which are largely based on tangible asset assessments, fail to capture the full economic potential of intangible assets that are non-physical and central to firm value creation. Yet, IFRS Accounting (2024) maintains that existing accounting systems still provide indirect signals of intangible value through earnings and disclosures, thereby questioning the necessity of radical changes to valuation standards. </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complexity arises from the emergence of digital assets, which challenge not only measurement techniques but also the very definition of what constitutes a financial asset. Digital assets such as cryptocurrencies, </w:t>
      </w:r>
      <w:proofErr w:type="spellStart"/>
      <w:r>
        <w:rPr>
          <w:rFonts w:ascii="Times New Roman" w:eastAsia="Times New Roman" w:hAnsi="Times New Roman" w:cs="Times New Roman"/>
          <w:sz w:val="24"/>
          <w:szCs w:val="24"/>
        </w:rPr>
        <w:t>tokenised</w:t>
      </w:r>
      <w:proofErr w:type="spellEnd"/>
      <w:r>
        <w:rPr>
          <w:rFonts w:ascii="Times New Roman" w:eastAsia="Times New Roman" w:hAnsi="Times New Roman" w:cs="Times New Roman"/>
          <w:sz w:val="24"/>
          <w:szCs w:val="24"/>
        </w:rPr>
        <w:t xml:space="preserve"> securities, and data sets exhibit characteristics that differ significantly from traditional assets, including non-physicality, high volatility, and dependence on technological infrastructure (</w:t>
      </w:r>
      <w:proofErr w:type="spellStart"/>
      <w:r>
        <w:rPr>
          <w:rFonts w:ascii="Times New Roman" w:eastAsia="Times New Roman" w:hAnsi="Times New Roman" w:cs="Times New Roman"/>
          <w:sz w:val="24"/>
          <w:szCs w:val="24"/>
        </w:rPr>
        <w:t>Aldasoro</w:t>
      </w:r>
      <w:proofErr w:type="spellEnd"/>
      <w:r>
        <w:rPr>
          <w:rFonts w:ascii="Times New Roman" w:eastAsia="Times New Roman" w:hAnsi="Times New Roman" w:cs="Times New Roman"/>
          <w:sz w:val="24"/>
          <w:szCs w:val="24"/>
        </w:rPr>
        <w:t xml:space="preserve"> et al., 2020; OECD, 2025). According to </w:t>
      </w:r>
      <w:proofErr w:type="spellStart"/>
      <w:r>
        <w:rPr>
          <w:rFonts w:ascii="Times New Roman" w:eastAsia="Times New Roman" w:hAnsi="Times New Roman" w:cs="Times New Roman"/>
          <w:sz w:val="24"/>
          <w:szCs w:val="24"/>
        </w:rPr>
        <w:t>Bedeir</w:t>
      </w:r>
      <w:proofErr w:type="spellEnd"/>
      <w:r>
        <w:rPr>
          <w:rFonts w:ascii="Times New Roman" w:eastAsia="Times New Roman" w:hAnsi="Times New Roman" w:cs="Times New Roman"/>
          <w:sz w:val="24"/>
          <w:szCs w:val="24"/>
        </w:rPr>
        <w:t xml:space="preserve"> (2026), current accounting standards struggle to provide consistent recognition and measurement rules for such assets, leading to inconsistencies in financial reporting. Similarly, Wang et al. (2024) contend that while traditional valuation approaches can be adapted to digital assets, they often fail to account for their long term reusability and network-dependent value generation.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evidence suggests that conventional valuation frameworks may be structurally misaligned with the realities of data driven financial systems, considering that the increasing centrality of data as an economic resource has introduced new dimensions to value </w:t>
      </w:r>
      <w:proofErr w:type="spellStart"/>
      <w:r>
        <w:rPr>
          <w:rFonts w:ascii="Times New Roman" w:eastAsia="Times New Roman" w:hAnsi="Times New Roman" w:cs="Times New Roman"/>
          <w:sz w:val="24"/>
          <w:szCs w:val="24"/>
        </w:rPr>
        <w:t>conceptualisation</w:t>
      </w:r>
      <w:proofErr w:type="spellEnd"/>
      <w:r>
        <w:rPr>
          <w:rFonts w:ascii="Times New Roman" w:eastAsia="Times New Roman" w:hAnsi="Times New Roman" w:cs="Times New Roman"/>
          <w:sz w:val="24"/>
          <w:szCs w:val="24"/>
        </w:rPr>
        <w:t xml:space="preserve">. Yang et al. (2025) argues that data should be treated as a core production factor, requiring </w:t>
      </w:r>
      <w:proofErr w:type="spellStart"/>
      <w:r>
        <w:rPr>
          <w:rFonts w:ascii="Times New Roman" w:eastAsia="Times New Roman" w:hAnsi="Times New Roman" w:cs="Times New Roman"/>
          <w:sz w:val="24"/>
          <w:szCs w:val="24"/>
        </w:rPr>
        <w:t>specialised</w:t>
      </w:r>
      <w:proofErr w:type="spellEnd"/>
      <w:r>
        <w:rPr>
          <w:rFonts w:ascii="Times New Roman" w:eastAsia="Times New Roman" w:hAnsi="Times New Roman" w:cs="Times New Roman"/>
          <w:sz w:val="24"/>
          <w:szCs w:val="24"/>
        </w:rPr>
        <w:t xml:space="preserve"> valuation models that incorporate its dynamic and context dependent nature. In contrast to traditional assets, the value of data is not exhausted through use but may </w:t>
      </w:r>
      <w:r>
        <w:rPr>
          <w:rFonts w:ascii="Times New Roman" w:eastAsia="Times New Roman" w:hAnsi="Times New Roman" w:cs="Times New Roman"/>
          <w:sz w:val="24"/>
          <w:szCs w:val="24"/>
        </w:rPr>
        <w:lastRenderedPageBreak/>
        <w:t xml:space="preserve">increase as it is processed and integrated into decision making systems. Despite this, a critical limitation is that existing financial models often treat data as an auxiliary input rather than a primary source of value, thereby underestimating its strategic </w:t>
      </w:r>
      <w:proofErr w:type="gramStart"/>
      <w:r>
        <w:rPr>
          <w:rFonts w:ascii="Times New Roman" w:eastAsia="Times New Roman" w:hAnsi="Times New Roman" w:cs="Times New Roman"/>
          <w:sz w:val="24"/>
          <w:szCs w:val="24"/>
        </w:rPr>
        <w:t>importance  (</w:t>
      </w:r>
      <w:proofErr w:type="spellStart"/>
      <w:proofErr w:type="gramEnd"/>
      <w:r>
        <w:rPr>
          <w:rFonts w:ascii="Times New Roman" w:eastAsia="Times New Roman" w:hAnsi="Times New Roman" w:cs="Times New Roman"/>
          <w:sz w:val="24"/>
          <w:szCs w:val="24"/>
        </w:rPr>
        <w:t>Corrado</w:t>
      </w:r>
      <w:proofErr w:type="spellEnd"/>
      <w:r>
        <w:rPr>
          <w:rFonts w:ascii="Times New Roman" w:eastAsia="Times New Roman" w:hAnsi="Times New Roman" w:cs="Times New Roman"/>
          <w:sz w:val="24"/>
          <w:szCs w:val="24"/>
        </w:rPr>
        <w:t xml:space="preserve"> et al., 2022; Coyle &amp; Manley, 2023).</w:t>
      </w:r>
    </w:p>
    <w:p w:rsidR="008F044C" w:rsidRDefault="00A030FE">
      <w:pPr>
        <w:spacing w:after="240"/>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 xml:space="preserve">In addition, intellectual capital and digital capabilities are increasingly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as key drivers of competitive advantage and long term value creation. </w:t>
      </w:r>
      <w:proofErr w:type="spellStart"/>
      <w:r>
        <w:rPr>
          <w:rFonts w:ascii="Times New Roman" w:eastAsia="Times New Roman" w:hAnsi="Times New Roman" w:cs="Times New Roman"/>
          <w:sz w:val="24"/>
          <w:szCs w:val="24"/>
        </w:rPr>
        <w:t>Perchuk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Yosypenko</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that intellectual assets encompass human, structural, and relational capital, each of which contributes differently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performance. However, despite this recognition, there remains significant inconsistency in how these components are classified and measured across jurisdictions, which complicates comparative analysis and financial reporting (IFRS </w:t>
      </w:r>
      <w:proofErr w:type="gramStart"/>
      <w:r>
        <w:rPr>
          <w:rFonts w:ascii="Times New Roman" w:eastAsia="Times New Roman" w:hAnsi="Times New Roman" w:cs="Times New Roman"/>
          <w:sz w:val="24"/>
          <w:szCs w:val="24"/>
        </w:rPr>
        <w:t>Accounting ,</w:t>
      </w:r>
      <w:proofErr w:type="gramEnd"/>
      <w:r>
        <w:rPr>
          <w:rFonts w:ascii="Times New Roman" w:eastAsia="Times New Roman" w:hAnsi="Times New Roman" w:cs="Times New Roman"/>
          <w:sz w:val="24"/>
          <w:szCs w:val="24"/>
        </w:rPr>
        <w:t xml:space="preserve"> 2024; Shanmugam et al., 2025). This inconsistency indicates that the conceptual boundaries of value are still contested, particularly in relation to assets that are embedded within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processes rather than separable from them. Despite these advancements, it remains evident that traditional valuation models continue to rely on assumptions that may not hold in digitally transformed environments. The increasing dominance of intangible assets, the rise of digital and data driven value creation, and the limitations of existing accounting frameworks collectively suggest that the concept of value in financial systems is undergoing a fundamental reconfiguration.</w:t>
      </w:r>
    </w:p>
    <w:p w:rsidR="008F044C" w:rsidRDefault="00A030FE">
      <w:pPr>
        <w:pStyle w:val="Heading3"/>
        <w:keepNext w:val="0"/>
        <w:keepLines w:val="0"/>
        <w:spacing w:before="0" w:after="240"/>
        <w:rPr>
          <w:rFonts w:ascii="Times New Roman" w:eastAsia="Times New Roman" w:hAnsi="Times New Roman" w:cs="Times New Roman"/>
          <w:b/>
          <w:bCs/>
          <w:color w:val="000000"/>
          <w:sz w:val="24"/>
          <w:szCs w:val="24"/>
        </w:rPr>
      </w:pPr>
      <w:bookmarkStart w:id="1" w:name="_heading=h.dzfztbkdpmc3" w:colFirst="0" w:colLast="0"/>
      <w:bookmarkEnd w:id="1"/>
      <w:r>
        <w:rPr>
          <w:rFonts w:ascii="Times New Roman" w:eastAsia="Times New Roman" w:hAnsi="Times New Roman" w:cs="Times New Roman"/>
          <w:b/>
          <w:bCs/>
          <w:color w:val="000000"/>
          <w:sz w:val="24"/>
          <w:szCs w:val="24"/>
        </w:rPr>
        <w:t>Digital Transformation and the Emergence of New Value Paradigms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transformation has increasingly been positioned in recent literature as a fundamental driver of new value creation logics within financial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systems. According to Zhang et al. (2026), digital transformation shifts value creation away from a narrow focus on shareholder returns toward broader stakeholder co-creation processes, where value is jointly produced through interactions among employees, customers, and digital infrastructures. In agreement, Li et al. (2025) contend that digital transformation restructures value generation through changes in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processes, data capabilities, and operational models, thereby extending value creation beyond traditional firm boundaries. However, despite this convergence, a critical limitation is that many studies treat value co-creation as an extension of existing models rather than a departure from them, which suggests that the depth of transformation may be underestimated.</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further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the centrality of digital platforms in redefining value paradigms. Platform-based systems facilitate interactions among multiple actors and enable value to be generated through network effects and ecosystem participation rather than linear production processes (</w:t>
      </w:r>
      <w:proofErr w:type="spellStart"/>
      <w:r>
        <w:rPr>
          <w:rFonts w:ascii="Times New Roman" w:eastAsia="Times New Roman" w:hAnsi="Times New Roman" w:cs="Times New Roman"/>
          <w:sz w:val="24"/>
          <w:szCs w:val="24"/>
        </w:rPr>
        <w:t>Suuronen</w:t>
      </w:r>
      <w:proofErr w:type="spellEnd"/>
      <w:r>
        <w:rPr>
          <w:rFonts w:ascii="Times New Roman" w:eastAsia="Times New Roman" w:hAnsi="Times New Roman" w:cs="Times New Roman"/>
          <w:sz w:val="24"/>
          <w:szCs w:val="24"/>
        </w:rPr>
        <w:t xml:space="preserve"> et al., 2024; Wang et al., 2025). According to recent analyses, platform economies derive value from digital marketplaces, user engagement, and algorithmic coordination, thereby altering traditional notions of firm centric value creation (Chen et al., 2024; Zander et al., 2025). Similarly, the perspective of Chen (2025) on digital platform capabilities </w:t>
      </w:r>
      <w:r>
        <w:rPr>
          <w:rFonts w:ascii="Times New Roman" w:eastAsia="Times New Roman" w:hAnsi="Times New Roman" w:cs="Times New Roman"/>
          <w:sz w:val="24"/>
          <w:szCs w:val="24"/>
        </w:rPr>
        <w:lastRenderedPageBreak/>
        <w:t>indicate that value is increasingly mediated by the ability of firms to orchestrate ecosystems and enable co-creation among stakeholders. In contrast, some scholars argue that platform driven value remains contingent on underlying economic fundamentals such as pricing power and demand conditions, suggesting that digital transformation may amplify rather than replace traditional value drivers (Li, 2025; Soares &amp; Nieto-</w:t>
      </w:r>
      <w:proofErr w:type="spellStart"/>
      <w:r>
        <w:rPr>
          <w:rFonts w:ascii="Times New Roman" w:eastAsia="Times New Roman" w:hAnsi="Times New Roman" w:cs="Times New Roman"/>
          <w:sz w:val="24"/>
          <w:szCs w:val="24"/>
        </w:rPr>
        <w:t>Mengotti</w:t>
      </w:r>
      <w:proofErr w:type="spellEnd"/>
      <w:r>
        <w:rPr>
          <w:rFonts w:ascii="Times New Roman" w:eastAsia="Times New Roman" w:hAnsi="Times New Roman" w:cs="Times New Roman"/>
          <w:sz w:val="24"/>
          <w:szCs w:val="24"/>
        </w:rPr>
        <w:t>, 2024). This tension indicates that while platforms introduce new mechanisms of value creation, their relationship with established economic principles remains contested.</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integration of advanced digital technologies such as artificial intelligence, blockchain, and big data analytics has introduced new forms of value that are dynamic and context dependent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According to Tripathi and Bhushan (2025), digital transformation in finance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rise of </w:t>
      </w:r>
      <w:proofErr w:type="spellStart"/>
      <w:r>
        <w:rPr>
          <w:rFonts w:ascii="Times New Roman" w:eastAsia="Times New Roman" w:hAnsi="Times New Roman" w:cs="Times New Roman"/>
          <w:sz w:val="24"/>
          <w:szCs w:val="24"/>
        </w:rPr>
        <w:t>decentralised</w:t>
      </w:r>
      <w:proofErr w:type="spellEnd"/>
      <w:r>
        <w:rPr>
          <w:rFonts w:ascii="Times New Roman" w:eastAsia="Times New Roman" w:hAnsi="Times New Roman" w:cs="Times New Roman"/>
          <w:sz w:val="24"/>
          <w:szCs w:val="24"/>
        </w:rPr>
        <w:t xml:space="preserve"> finance,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financial services, and data driven decision making, all of which contribute to new revenue streams and enhanced customer </w:t>
      </w:r>
      <w:proofErr w:type="gramStart"/>
      <w:r>
        <w:rPr>
          <w:rFonts w:ascii="Times New Roman" w:eastAsia="Times New Roman" w:hAnsi="Times New Roman" w:cs="Times New Roman"/>
          <w:sz w:val="24"/>
          <w:szCs w:val="24"/>
        </w:rPr>
        <w:t>value  .</w:t>
      </w:r>
      <w:proofErr w:type="gramEnd"/>
      <w:r>
        <w:rPr>
          <w:rFonts w:ascii="Times New Roman" w:eastAsia="Times New Roman" w:hAnsi="Times New Roman" w:cs="Times New Roman"/>
          <w:sz w:val="24"/>
          <w:szCs w:val="24"/>
        </w:rPr>
        <w:t xml:space="preserve"> In agreement, Gouveia et al. (2024) argue that digital capabilities enable firms to innovate business models and generate value through technological integration and strategic reconfiguration. </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importance of data as a core economic resource further complicates the </w:t>
      </w:r>
      <w:proofErr w:type="spellStart"/>
      <w:r>
        <w:rPr>
          <w:rFonts w:ascii="Times New Roman" w:eastAsia="Times New Roman" w:hAnsi="Times New Roman" w:cs="Times New Roman"/>
          <w:sz w:val="24"/>
          <w:szCs w:val="24"/>
        </w:rPr>
        <w:t>conceptualisation</w:t>
      </w:r>
      <w:proofErr w:type="spellEnd"/>
      <w:r>
        <w:rPr>
          <w:rFonts w:ascii="Times New Roman" w:eastAsia="Times New Roman" w:hAnsi="Times New Roman" w:cs="Times New Roman"/>
          <w:sz w:val="24"/>
          <w:szCs w:val="24"/>
        </w:rPr>
        <w:t xml:space="preserve"> of value in digital contexts (Abba, et al., 2026;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Contemporary studies treat data not merely as an input but as a driver of value creation that influences decision making, reduces uncertainty, and enables feedback loops within financial systems (Lawal &amp; </w:t>
      </w:r>
      <w:proofErr w:type="spellStart"/>
      <w:r>
        <w:rPr>
          <w:rFonts w:ascii="Times New Roman" w:eastAsia="Times New Roman" w:hAnsi="Times New Roman" w:cs="Times New Roman"/>
          <w:sz w:val="24"/>
          <w:szCs w:val="24"/>
        </w:rPr>
        <w:t>Oduleye</w:t>
      </w:r>
      <w:proofErr w:type="spellEnd"/>
      <w:r>
        <w:rPr>
          <w:rFonts w:ascii="Times New Roman" w:eastAsia="Times New Roman" w:hAnsi="Times New Roman" w:cs="Times New Roman"/>
          <w:sz w:val="24"/>
          <w:szCs w:val="24"/>
        </w:rPr>
        <w:t xml:space="preserve">, 2025; Xu &amp; Lu, 2026). This suggests that value is increasingly embedded in informational flows and analytical capabilities rather than in static assets. However, some researchers caution that the </w:t>
      </w:r>
      <w:proofErr w:type="spellStart"/>
      <w:r>
        <w:rPr>
          <w:rFonts w:ascii="Times New Roman" w:eastAsia="Times New Roman" w:hAnsi="Times New Roman" w:cs="Times New Roman"/>
          <w:sz w:val="24"/>
          <w:szCs w:val="24"/>
        </w:rPr>
        <w:t>monetisation</w:t>
      </w:r>
      <w:proofErr w:type="spellEnd"/>
      <w:r>
        <w:rPr>
          <w:rFonts w:ascii="Times New Roman" w:eastAsia="Times New Roman" w:hAnsi="Times New Roman" w:cs="Times New Roman"/>
          <w:sz w:val="24"/>
          <w:szCs w:val="24"/>
        </w:rPr>
        <w:t xml:space="preserve"> of data is uneven and context specific, with value often dependent on complementary assets such as technological infrastructure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capabilities, thus indicating that data driven value is contingent rather than universally applicable, raising questions about its scalability and sustainability across different financial environments (Nienstedt &amp; </w:t>
      </w:r>
      <w:proofErr w:type="spellStart"/>
      <w:r>
        <w:rPr>
          <w:rFonts w:ascii="Times New Roman" w:eastAsia="Times New Roman" w:hAnsi="Times New Roman" w:cs="Times New Roman"/>
          <w:sz w:val="24"/>
          <w:szCs w:val="24"/>
        </w:rPr>
        <w:t>Trenz</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Ritala</w:t>
      </w:r>
      <w:proofErr w:type="spellEnd"/>
      <w:r>
        <w:rPr>
          <w:rFonts w:ascii="Times New Roman" w:eastAsia="Times New Roman" w:hAnsi="Times New Roman" w:cs="Times New Roman"/>
          <w:sz w:val="24"/>
          <w:szCs w:val="24"/>
        </w:rPr>
        <w:t xml:space="preserve"> et al., 2024; Rong et al., 2025).</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empirical evidence demonstrates that digital transformation has a measurable impact on financial performance, although the relationship is neither uniform nor </w:t>
      </w:r>
      <w:proofErr w:type="gramStart"/>
      <w:r>
        <w:rPr>
          <w:rFonts w:ascii="Times New Roman" w:eastAsia="Times New Roman" w:hAnsi="Times New Roman" w:cs="Times New Roman"/>
          <w:sz w:val="24"/>
          <w:szCs w:val="24"/>
        </w:rPr>
        <w:t>linear(</w:t>
      </w:r>
      <w:proofErr w:type="spellStart"/>
      <w:proofErr w:type="gramEnd"/>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Valaskova</w:t>
      </w:r>
      <w:proofErr w:type="spellEnd"/>
      <w:r>
        <w:rPr>
          <w:rFonts w:ascii="Times New Roman" w:eastAsia="Times New Roman" w:hAnsi="Times New Roman" w:cs="Times New Roman"/>
          <w:sz w:val="24"/>
          <w:szCs w:val="24"/>
        </w:rPr>
        <w:t xml:space="preserve"> et al. (2025) report that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improves operational efficiency, reduces costs, and enhances revenue generation, thereby contributing to firm level value creation. However, despite these positive outcomes, the same study identifies significant variation across firms, industries, and national contexts, suggesting that digital transformation does not guarantee value creation but rather creates conditions under which value may be </w:t>
      </w:r>
      <w:proofErr w:type="spellStart"/>
      <w:r>
        <w:rPr>
          <w:rFonts w:ascii="Times New Roman" w:eastAsia="Times New Roman" w:hAnsi="Times New Roman" w:cs="Times New Roman"/>
          <w:sz w:val="24"/>
          <w:szCs w:val="24"/>
        </w:rPr>
        <w:t>realised</w:t>
      </w:r>
      <w:proofErr w:type="spellEnd"/>
      <w:r>
        <w:rPr>
          <w:rFonts w:ascii="Times New Roman" w:eastAsia="Times New Roman" w:hAnsi="Times New Roman" w:cs="Times New Roman"/>
          <w:sz w:val="24"/>
          <w:szCs w:val="24"/>
        </w:rPr>
        <w:t xml:space="preserve">, suggesting that the effectiveness of digital transformation is mediated by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readiness, strategic alignment, and external environmental factors.</w:t>
      </w:r>
    </w:p>
    <w:p w:rsidR="008F044C" w:rsidRDefault="00A030FE">
      <w:pPr>
        <w:pStyle w:val="Heading3"/>
        <w:keepNext w:val="0"/>
        <w:keepLines w:val="0"/>
        <w:spacing w:before="0" w:after="240"/>
        <w:rPr>
          <w:rFonts w:ascii="Times New Roman" w:eastAsia="Times New Roman" w:hAnsi="Times New Roman" w:cs="Times New Roman"/>
          <w:b/>
          <w:bCs/>
          <w:color w:val="000000"/>
          <w:sz w:val="24"/>
          <w:szCs w:val="24"/>
        </w:rPr>
      </w:pPr>
      <w:bookmarkStart w:id="2" w:name="_heading=h.jaww3mwrztdi" w:colFirst="0" w:colLast="0"/>
      <w:bookmarkEnd w:id="2"/>
      <w:r>
        <w:rPr>
          <w:rFonts w:ascii="Times New Roman" w:eastAsia="Times New Roman" w:hAnsi="Times New Roman" w:cs="Times New Roman"/>
          <w:b/>
          <w:bCs/>
          <w:color w:val="000000"/>
          <w:sz w:val="24"/>
          <w:szCs w:val="24"/>
        </w:rPr>
        <w:t>Emerging Risks in Digital Financial Ecosystems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expansion of digitally enabled financial systems has been accompanied by the emergence of new categories of risk that extend beyond traditional credit, market, and operational exposures (Lawal et al., 2026). Contemporary studies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that the increasing reliance on digital platforms, cloud infrastructure, and data driven systems has significantly expanded the attack surface of financial institutions. According to </w:t>
      </w:r>
      <w:proofErr w:type="spellStart"/>
      <w:r>
        <w:rPr>
          <w:rFonts w:ascii="Times New Roman" w:eastAsia="Times New Roman" w:hAnsi="Times New Roman" w:cs="Times New Roman"/>
          <w:sz w:val="24"/>
          <w:szCs w:val="24"/>
        </w:rPr>
        <w:t>Asmar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Tuqan</w:t>
      </w:r>
      <w:proofErr w:type="spellEnd"/>
      <w:r>
        <w:rPr>
          <w:rFonts w:ascii="Times New Roman" w:eastAsia="Times New Roman" w:hAnsi="Times New Roman" w:cs="Times New Roman"/>
          <w:sz w:val="24"/>
          <w:szCs w:val="24"/>
        </w:rPr>
        <w:t xml:space="preserve"> (2024), fintech and digital banking environments are particularly vulnerable to cybersecurity threats such as data breaches, ransomware, phishing, and system intrusions, all of which can disrupt operations and undermine financial </w:t>
      </w:r>
      <w:proofErr w:type="gramStart"/>
      <w:r>
        <w:rPr>
          <w:rFonts w:ascii="Times New Roman" w:eastAsia="Times New Roman" w:hAnsi="Times New Roman" w:cs="Times New Roman"/>
          <w:sz w:val="24"/>
          <w:szCs w:val="24"/>
        </w:rPr>
        <w:t>stability  .</w:t>
      </w:r>
      <w:proofErr w:type="gramEnd"/>
      <w:r>
        <w:rPr>
          <w:rFonts w:ascii="Times New Roman" w:eastAsia="Times New Roman" w:hAnsi="Times New Roman" w:cs="Times New Roman"/>
          <w:sz w:val="24"/>
          <w:szCs w:val="24"/>
        </w:rPr>
        <w:t xml:space="preserve"> In agreement, </w:t>
      </w:r>
      <w:proofErr w:type="spellStart"/>
      <w:r>
        <w:rPr>
          <w:rFonts w:ascii="Times New Roman" w:eastAsia="Times New Roman" w:hAnsi="Times New Roman" w:cs="Times New Roman"/>
          <w:sz w:val="24"/>
          <w:szCs w:val="24"/>
        </w:rPr>
        <w:t>Asmar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Tuqan</w:t>
      </w:r>
      <w:proofErr w:type="spellEnd"/>
      <w:r>
        <w:rPr>
          <w:rFonts w:ascii="Times New Roman" w:eastAsia="Times New Roman" w:hAnsi="Times New Roman" w:cs="Times New Roman"/>
          <w:sz w:val="24"/>
          <w:szCs w:val="24"/>
        </w:rPr>
        <w:t xml:space="preserve"> (2024) </w:t>
      </w:r>
      <w:r>
        <w:rPr>
          <w:rFonts w:ascii="Times New Roman" w:eastAsia="Times New Roman" w:hAnsi="Times New Roman" w:cs="Times New Roman"/>
          <w:color w:val="FF0000"/>
          <w:sz w:val="24"/>
          <w:szCs w:val="24"/>
        </w:rPr>
        <w:t>i</w:t>
      </w:r>
      <w:r>
        <w:rPr>
          <w:rFonts w:ascii="Times New Roman" w:eastAsia="Times New Roman" w:hAnsi="Times New Roman" w:cs="Times New Roman"/>
          <w:sz w:val="24"/>
          <w:szCs w:val="24"/>
        </w:rPr>
        <w:t xml:space="preserve">dentifies distributed denial of service attacks and insider threats as persistent risks in digital banking systems, suggesting that the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of financial services has intensified both the frequency and sophistication of cyber incidents. </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cybersecurity risks, the increasing adoption of artificial intelligence introduces a distinct set of algorithmic and model related vulnerabilities. AI driven risk management systems are widely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for their ability to detect anomalies, forecast threats, and enhance decision making in real time. According to Chukwu (2025), machine learning and predictive analytics significantly improve the capacity of financial institutions to anticipate and mitigate risks before they </w:t>
      </w:r>
      <w:proofErr w:type="spellStart"/>
      <w:r>
        <w:rPr>
          <w:rFonts w:ascii="Times New Roman" w:eastAsia="Times New Roman" w:hAnsi="Times New Roman" w:cs="Times New Roman"/>
          <w:sz w:val="24"/>
          <w:szCs w:val="24"/>
        </w:rPr>
        <w:t>materialise</w:t>
      </w:r>
      <w:proofErr w:type="spellEnd"/>
      <w:r>
        <w:rPr>
          <w:rFonts w:ascii="Times New Roman" w:eastAsia="Times New Roman" w:hAnsi="Times New Roman" w:cs="Times New Roman"/>
          <w:sz w:val="24"/>
          <w:szCs w:val="24"/>
        </w:rPr>
        <w:t>. However, in contrast, the same technologies introduce challenges related to model opacity, bias, and overreliance on automated decision making. This suggests that while AI enhances analytical capabilities, it may simultaneously reduce transparency and accountability, particularly in high stakes financial decisions. Furthermore, the concentration of similar algorithms across institutions raises concerns about correlated model failures, which could amplify systemic risk rather than mitigate it (</w:t>
      </w:r>
      <w:proofErr w:type="spellStart"/>
      <w:r>
        <w:rPr>
          <w:rFonts w:ascii="Times New Roman" w:eastAsia="Times New Roman" w:hAnsi="Times New Roman" w:cs="Times New Roman"/>
          <w:sz w:val="24"/>
          <w:szCs w:val="24"/>
        </w:rPr>
        <w:t>Andrae</w:t>
      </w:r>
      <w:proofErr w:type="spellEnd"/>
      <w:r>
        <w:rPr>
          <w:rFonts w:ascii="Times New Roman" w:eastAsia="Times New Roman" w:hAnsi="Times New Roman" w:cs="Times New Roman"/>
          <w:sz w:val="24"/>
          <w:szCs w:val="24"/>
        </w:rPr>
        <w:t xml:space="preserve">, 2025; Financial Stability Board, 2025; </w:t>
      </w:r>
      <w:proofErr w:type="spellStart"/>
      <w:r>
        <w:rPr>
          <w:rFonts w:ascii="Times New Roman" w:eastAsia="Times New Roman" w:hAnsi="Times New Roman" w:cs="Times New Roman"/>
          <w:sz w:val="24"/>
          <w:szCs w:val="24"/>
        </w:rPr>
        <w:t>Kuanova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Otegen</w:t>
      </w:r>
      <w:proofErr w:type="spellEnd"/>
      <w:r>
        <w:rPr>
          <w:rFonts w:ascii="Times New Roman" w:eastAsia="Times New Roman" w:hAnsi="Times New Roman" w:cs="Times New Roman"/>
          <w:sz w:val="24"/>
          <w:szCs w:val="24"/>
        </w:rPr>
        <w:t>, 2026).</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increasing interconnectivity of financial systems has intensified the risk of systemic contagion within digital ecosystems. Digital financial services operate within highly integrated networks involving banks, fintech firms, cloud providers, and third party service platforms (Abba, et al., 2026; Henry et al., 2026; Nduka et al., 2026). According to </w:t>
      </w:r>
      <w:proofErr w:type="spellStart"/>
      <w:r>
        <w:rPr>
          <w:rFonts w:ascii="Times New Roman" w:eastAsia="Times New Roman" w:hAnsi="Times New Roman" w:cs="Times New Roman"/>
          <w:sz w:val="24"/>
          <w:szCs w:val="24"/>
        </w:rPr>
        <w:t>Gaviyau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Godi</w:t>
      </w:r>
      <w:proofErr w:type="spellEnd"/>
      <w:r>
        <w:rPr>
          <w:rFonts w:ascii="Times New Roman" w:eastAsia="Times New Roman" w:hAnsi="Times New Roman" w:cs="Times New Roman"/>
          <w:sz w:val="24"/>
          <w:szCs w:val="24"/>
        </w:rPr>
        <w:t xml:space="preserve"> (2025), such interconnectedness increases exposure to identity theft, data breaches, and cross platform vulnerabilities, thereby creating channels through which shocks can propagate rapidly across institutions. In contrast to traditional financial systems, where risks were often contained within institutional boundaries, digital ecosystems enable the transmission of disruptions across multiple nodes simultaneously (</w:t>
      </w:r>
      <w:proofErr w:type="spellStart"/>
      <w:r>
        <w:rPr>
          <w:rFonts w:ascii="Times New Roman" w:eastAsia="Times New Roman" w:hAnsi="Times New Roman" w:cs="Times New Roman"/>
          <w:sz w:val="24"/>
          <w:szCs w:val="24"/>
        </w:rPr>
        <w:t>Aufiero</w:t>
      </w:r>
      <w:proofErr w:type="spellEnd"/>
      <w:r>
        <w:rPr>
          <w:rFonts w:ascii="Times New Roman" w:eastAsia="Times New Roman" w:hAnsi="Times New Roman" w:cs="Times New Roman"/>
          <w:sz w:val="24"/>
          <w:szCs w:val="24"/>
        </w:rPr>
        <w:t xml:space="preserve"> et al., 2025; Zhang et al., 2025). </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developments further illustrate the growing recognition of these risks at a global level. Frameworks such as the Digital Operational Resilience Act and the Cyber Resilience Act introduce requirements for incident reporting, third party risk management, and continuous monitoring of digital systems, reflecting a shift toward more proactive and technology focused regulatory approaches (Schulz &amp; </w:t>
      </w:r>
      <w:proofErr w:type="spellStart"/>
      <w:r>
        <w:rPr>
          <w:rFonts w:ascii="Times New Roman" w:eastAsia="Times New Roman" w:hAnsi="Times New Roman" w:cs="Times New Roman"/>
          <w:sz w:val="24"/>
          <w:szCs w:val="24"/>
        </w:rPr>
        <w:t>Giebichenstein</w:t>
      </w:r>
      <w:proofErr w:type="spellEnd"/>
      <w:r>
        <w:rPr>
          <w:rFonts w:ascii="Times New Roman" w:eastAsia="Times New Roman" w:hAnsi="Times New Roman" w:cs="Times New Roman"/>
          <w:sz w:val="24"/>
          <w:szCs w:val="24"/>
        </w:rPr>
        <w:t xml:space="preserve">, 2025). Besides, the emergence of new risk domains such as digital identity risk and data concentration risk adds additional layers of </w:t>
      </w:r>
      <w:r>
        <w:rPr>
          <w:rFonts w:ascii="Times New Roman" w:eastAsia="Times New Roman" w:hAnsi="Times New Roman" w:cs="Times New Roman"/>
          <w:sz w:val="24"/>
          <w:szCs w:val="24"/>
        </w:rPr>
        <w:lastRenderedPageBreak/>
        <w:t xml:space="preserve">complexity to financial ecosystems. Recent analyses indicate that identity fraud and data exploitation are becoming significant sources of economic loss, with identity-based risks increasingly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as systemic rather than isolated incidents (</w:t>
      </w:r>
      <w:proofErr w:type="spellStart"/>
      <w:r>
        <w:rPr>
          <w:rFonts w:ascii="Times New Roman" w:eastAsia="Times New Roman" w:hAnsi="Times New Roman" w:cs="Times New Roman"/>
          <w:sz w:val="24"/>
          <w:szCs w:val="24"/>
        </w:rPr>
        <w:t>Aldasoro</w:t>
      </w:r>
      <w:proofErr w:type="spellEnd"/>
      <w:r>
        <w:rPr>
          <w:rFonts w:ascii="Times New Roman" w:eastAsia="Times New Roman" w:hAnsi="Times New Roman" w:cs="Times New Roman"/>
          <w:sz w:val="24"/>
          <w:szCs w:val="24"/>
        </w:rPr>
        <w:t xml:space="preserve"> et al., 2020). In agreement, studies on cybersecurity in digital banking indicate that reliance on third-party providers and open APIs increases system vulnerabilities by expanding the attack surface and introducing additional points of failure within interconnected financial ecosystems (</w:t>
      </w:r>
      <w:proofErr w:type="spellStart"/>
      <w:r>
        <w:rPr>
          <w:rFonts w:ascii="Times New Roman" w:eastAsia="Times New Roman" w:hAnsi="Times New Roman" w:cs="Times New Roman"/>
          <w:sz w:val="24"/>
          <w:szCs w:val="24"/>
        </w:rPr>
        <w:t>Ojehomon</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Kopperapu</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Waliullah</w:t>
      </w:r>
      <w:proofErr w:type="spellEnd"/>
      <w:r>
        <w:rPr>
          <w:rFonts w:ascii="Times New Roman" w:eastAsia="Times New Roman" w:hAnsi="Times New Roman" w:cs="Times New Roman"/>
          <w:sz w:val="24"/>
          <w:szCs w:val="24"/>
        </w:rPr>
        <w:t xml:space="preserve"> et al., 2025). Nevertheless, despite growing awareness, there remains limited consensus on how these risks should be quantified and incorporated into existing risk management frameworks.</w:t>
      </w:r>
    </w:p>
    <w:p w:rsidR="008F044C" w:rsidRDefault="00A030FE">
      <w:pPr>
        <w:pStyle w:val="Heading3"/>
        <w:keepNext w:val="0"/>
        <w:keepLines w:val="0"/>
        <w:spacing w:before="0" w:after="240"/>
        <w:rPr>
          <w:rFonts w:ascii="Times New Roman" w:eastAsia="Times New Roman" w:hAnsi="Times New Roman" w:cs="Times New Roman"/>
          <w:b/>
          <w:bCs/>
          <w:color w:val="000000"/>
          <w:sz w:val="24"/>
          <w:szCs w:val="24"/>
        </w:rPr>
      </w:pPr>
      <w:bookmarkStart w:id="3" w:name="_heading=h.op57fxkdtc19" w:colFirst="0" w:colLast="0"/>
      <w:bookmarkEnd w:id="3"/>
      <w:r>
        <w:rPr>
          <w:rFonts w:ascii="Times New Roman" w:eastAsia="Times New Roman" w:hAnsi="Times New Roman" w:cs="Times New Roman"/>
          <w:b/>
          <w:bCs/>
          <w:color w:val="000000"/>
          <w:sz w:val="24"/>
          <w:szCs w:val="24"/>
        </w:rPr>
        <w:t>Digital Infrastructure and the Transformation of Financial Reality</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integration of digital infrastructure into financial systems has prompted a reconfiguration of how financial activities are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executed, and governed (Olaniyi et al., 2026). Studies suggest that financial systems are no longer confined to institutional boundaries but are increasingly embedded within technological architectures such as cloud computing, data platforms, and application programming interfaces (Chittoor, 2025). According to </w:t>
      </w:r>
      <w:proofErr w:type="spellStart"/>
      <w:r>
        <w:rPr>
          <w:rFonts w:ascii="Times New Roman" w:eastAsia="Times New Roman" w:hAnsi="Times New Roman" w:cs="Times New Roman"/>
          <w:sz w:val="24"/>
          <w:szCs w:val="24"/>
        </w:rPr>
        <w:t>Iwedi</w:t>
      </w:r>
      <w:proofErr w:type="spellEnd"/>
      <w:r>
        <w:rPr>
          <w:rFonts w:ascii="Times New Roman" w:eastAsia="Times New Roman" w:hAnsi="Times New Roman" w:cs="Times New Roman"/>
          <w:sz w:val="24"/>
          <w:szCs w:val="24"/>
        </w:rPr>
        <w:t xml:space="preserve"> (2024), the expansion of digital finance infrastructure, including automated systems and web based platforms, has significantly improved accessibility and operational efficiency in banking systems, while also altering the underlying structure of financial intermediation. In agreement, </w:t>
      </w:r>
      <w:proofErr w:type="spellStart"/>
      <w:r>
        <w:rPr>
          <w:rFonts w:ascii="Times New Roman" w:eastAsia="Times New Roman" w:hAnsi="Times New Roman" w:cs="Times New Roman"/>
          <w:sz w:val="24"/>
          <w:szCs w:val="24"/>
        </w:rPr>
        <w:t>Slassi-Sennou</w:t>
      </w:r>
      <w:proofErr w:type="spellEnd"/>
      <w:r>
        <w:rPr>
          <w:rFonts w:ascii="Times New Roman" w:eastAsia="Times New Roman" w:hAnsi="Times New Roman" w:cs="Times New Roman"/>
          <w:sz w:val="24"/>
          <w:szCs w:val="24"/>
        </w:rPr>
        <w:t xml:space="preserve"> and Es-</w:t>
      </w:r>
      <w:proofErr w:type="spellStart"/>
      <w:r>
        <w:rPr>
          <w:rFonts w:ascii="Times New Roman" w:eastAsia="Times New Roman" w:hAnsi="Times New Roman" w:cs="Times New Roman"/>
          <w:sz w:val="24"/>
          <w:szCs w:val="24"/>
        </w:rPr>
        <w:t>salmani</w:t>
      </w:r>
      <w:proofErr w:type="spellEnd"/>
      <w:r>
        <w:rPr>
          <w:rFonts w:ascii="Times New Roman" w:eastAsia="Times New Roman" w:hAnsi="Times New Roman" w:cs="Times New Roman"/>
          <w:sz w:val="24"/>
          <w:szCs w:val="24"/>
        </w:rPr>
        <w:t xml:space="preserve"> (2025) contends that digital transformation is reshaping financial structures by modifying how financial information is processed and transmitted, thereby influencing both institutional performance and systemic stability. </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dimension of this transformation lies in the growing reliance on cloud computing as a foundational layer for financial operations. Cloud based systems enable scalable data processing, real time analytics, and cross institutional integration, thereby enhancing efficiency and flexibility (Ejiofor et al., 2026; Henry,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According to Nguyen </w:t>
      </w:r>
      <w:proofErr w:type="spellStart"/>
      <w:r>
        <w:rPr>
          <w:rFonts w:ascii="Times New Roman" w:eastAsia="Times New Roman" w:hAnsi="Times New Roman" w:cs="Times New Roman"/>
          <w:sz w:val="24"/>
          <w:szCs w:val="24"/>
        </w:rPr>
        <w:t>Phu</w:t>
      </w:r>
      <w:proofErr w:type="spellEnd"/>
      <w:r>
        <w:rPr>
          <w:rFonts w:ascii="Times New Roman" w:eastAsia="Times New Roman" w:hAnsi="Times New Roman" w:cs="Times New Roman"/>
          <w:sz w:val="24"/>
          <w:szCs w:val="24"/>
        </w:rPr>
        <w:t xml:space="preserve"> et al. (2025), cloud adoption significantly improves financial management processes through enhanced system integration and cost efficiency, suggesting a direct link between infrastructure and financial </w:t>
      </w:r>
      <w:proofErr w:type="gramStart"/>
      <w:r>
        <w:rPr>
          <w:rFonts w:ascii="Times New Roman" w:eastAsia="Times New Roman" w:hAnsi="Times New Roman" w:cs="Times New Roman"/>
          <w:sz w:val="24"/>
          <w:szCs w:val="24"/>
        </w:rPr>
        <w:t>performance  .</w:t>
      </w:r>
      <w:proofErr w:type="gramEnd"/>
      <w:r>
        <w:rPr>
          <w:rFonts w:ascii="Times New Roman" w:eastAsia="Times New Roman" w:hAnsi="Times New Roman" w:cs="Times New Roman"/>
          <w:sz w:val="24"/>
          <w:szCs w:val="24"/>
        </w:rPr>
        <w:t xml:space="preserve"> However, in contrast, emerging research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cloud dependency introduces new vulnerabilities related to data security, privacy, and regulatory compliance, alluding that while cloud infrastructure enables operational advancement, it simultaneously redefines risk exposure by shifting critical financial functions into externally managed technological environments (Alexander, 2025).</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increasing use of alternative data and open financial systems has expanded the informational foundations of financial decision making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2026). According to the World Bank (2024), the integration of alternative data sources into credit assessment enhances access to finance and improves predictive accuracy, particularly for underserved populations. In agreement, recent studies indicate that data driven systems enable more granular and dynamic </w:t>
      </w:r>
      <w:r>
        <w:rPr>
          <w:rFonts w:ascii="Times New Roman" w:eastAsia="Times New Roman" w:hAnsi="Times New Roman" w:cs="Times New Roman"/>
          <w:sz w:val="24"/>
          <w:szCs w:val="24"/>
        </w:rPr>
        <w:lastRenderedPageBreak/>
        <w:t xml:space="preserve">evaluation of financial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thereby transforming traditional approaches to risk and valuation (</w:t>
      </w:r>
      <w:proofErr w:type="spellStart"/>
      <w:r>
        <w:rPr>
          <w:rFonts w:ascii="Times New Roman" w:eastAsia="Times New Roman" w:hAnsi="Times New Roman" w:cs="Times New Roman"/>
          <w:sz w:val="24"/>
          <w:szCs w:val="24"/>
        </w:rPr>
        <w:t>Olaiya</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Oloto</w:t>
      </w:r>
      <w:proofErr w:type="spellEnd"/>
      <w:r>
        <w:rPr>
          <w:rFonts w:ascii="Times New Roman" w:eastAsia="Times New Roman" w:hAnsi="Times New Roman" w:cs="Times New Roman"/>
          <w:sz w:val="24"/>
          <w:szCs w:val="24"/>
        </w:rPr>
        <w:t>, 2024).</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convergence of digital infrastructure and financial services has facilitated the rise of integrated and platform based financial ecosystems. Digital banking systems now operate through interconnected networks that combine payment systems, lending platforms, identity verification systems, and third party services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According to </w:t>
      </w:r>
      <w:proofErr w:type="spellStart"/>
      <w:r>
        <w:rPr>
          <w:rFonts w:ascii="Times New Roman" w:eastAsia="Times New Roman" w:hAnsi="Times New Roman" w:cs="Times New Roman"/>
          <w:sz w:val="24"/>
          <w:szCs w:val="24"/>
        </w:rPr>
        <w:t>Yashodha</w:t>
      </w:r>
      <w:proofErr w:type="spellEnd"/>
      <w:r>
        <w:rPr>
          <w:rFonts w:ascii="Times New Roman" w:eastAsia="Times New Roman" w:hAnsi="Times New Roman" w:cs="Times New Roman"/>
          <w:sz w:val="24"/>
          <w:szCs w:val="24"/>
        </w:rPr>
        <w:t xml:space="preserve"> et al. (2025), such integration enhances financial inclusion and expands service delivery, particularly in regions with limited traditional banking </w:t>
      </w:r>
      <w:proofErr w:type="gramStart"/>
      <w:r>
        <w:rPr>
          <w:rFonts w:ascii="Times New Roman" w:eastAsia="Times New Roman" w:hAnsi="Times New Roman" w:cs="Times New Roman"/>
          <w:sz w:val="24"/>
          <w:szCs w:val="24"/>
        </w:rPr>
        <w:t>infrastructure  .</w:t>
      </w:r>
      <w:proofErr w:type="gramEnd"/>
      <w:r>
        <w:rPr>
          <w:rFonts w:ascii="Times New Roman" w:eastAsia="Times New Roman" w:hAnsi="Times New Roman" w:cs="Times New Roman"/>
          <w:sz w:val="24"/>
          <w:szCs w:val="24"/>
        </w:rPr>
        <w:t xml:space="preserve"> However, in contrast, the same interconnectedness increases system complexity and introduces dependencies that may amplify systemic risk. Thus, financial systems are transitioning from discrete institutional models to networked ecosystems in which stability is contingent on the resilience of underlying technological infrastructures.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role of big data analytics further reinforces the transformation of financial reality by enabling continuous monitoring and adaptive decision making. </w:t>
      </w:r>
      <w:proofErr w:type="spellStart"/>
      <w:r>
        <w:rPr>
          <w:rFonts w:ascii="Times New Roman" w:eastAsia="Times New Roman" w:hAnsi="Times New Roman" w:cs="Times New Roman"/>
          <w:sz w:val="24"/>
          <w:szCs w:val="24"/>
        </w:rPr>
        <w:t>Theodorakopoulos</w:t>
      </w:r>
      <w:proofErr w:type="spellEnd"/>
      <w:r>
        <w:rPr>
          <w:rFonts w:ascii="Times New Roman" w:eastAsia="Times New Roman" w:hAnsi="Times New Roman" w:cs="Times New Roman"/>
          <w:sz w:val="24"/>
          <w:szCs w:val="24"/>
        </w:rPr>
        <w:t xml:space="preserve"> et al. (2025) argue that the integration of big data into financial risk management has introduced new analytical capabilities while simultaneously exposing gaps in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and cross contextual applicability. Despite these advancements, the literature reveals persistent fragmentation in understanding how data driven systems operate across different financial environments, indicating that the transformation of financial systems is not yet fully </w:t>
      </w:r>
      <w:proofErr w:type="spellStart"/>
      <w:r>
        <w:rPr>
          <w:rFonts w:ascii="Times New Roman" w:eastAsia="Times New Roman" w:hAnsi="Times New Roman" w:cs="Times New Roman"/>
          <w:sz w:val="24"/>
          <w:szCs w:val="24"/>
        </w:rPr>
        <w:t>theorised</w:t>
      </w:r>
      <w:proofErr w:type="spellEnd"/>
      <w:r>
        <w:rPr>
          <w:rFonts w:ascii="Times New Roman" w:eastAsia="Times New Roman" w:hAnsi="Times New Roman" w:cs="Times New Roman"/>
          <w:sz w:val="24"/>
          <w:szCs w:val="24"/>
        </w:rPr>
        <w:t>.</w:t>
      </w:r>
    </w:p>
    <w:p w:rsidR="008F044C" w:rsidRDefault="00A030FE">
      <w:pPr>
        <w:pStyle w:val="Heading3"/>
        <w:keepNext w:val="0"/>
        <w:keepLines w:val="0"/>
        <w:spacing w:before="0" w:after="240"/>
        <w:rPr>
          <w:rFonts w:ascii="Times New Roman" w:eastAsia="Times New Roman" w:hAnsi="Times New Roman" w:cs="Times New Roman"/>
          <w:b/>
          <w:bCs/>
          <w:color w:val="000000"/>
          <w:sz w:val="24"/>
          <w:szCs w:val="24"/>
        </w:rPr>
      </w:pPr>
      <w:bookmarkStart w:id="4" w:name="_heading=h.g93g8kafx0od" w:colFirst="0" w:colLast="0"/>
      <w:bookmarkEnd w:id="4"/>
      <w:r>
        <w:rPr>
          <w:rFonts w:ascii="Times New Roman" w:eastAsia="Times New Roman" w:hAnsi="Times New Roman" w:cs="Times New Roman"/>
          <w:b/>
          <w:bCs/>
          <w:color w:val="000000"/>
          <w:sz w:val="24"/>
          <w:szCs w:val="24"/>
        </w:rPr>
        <w:t>Theoretical and Empirical Gaps in Existing Literature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growing body of research on digital transformation in finance, the literature remains conceptually fragmented, with limited integration across value creation, risk dynamics, and digital infrastructure. According to Trotta et al. (2025), existing studies often examine digital finance outcomes without sufficiently explaining the underlying mechanisms that connect technological adoption to broader financial system changes. In agreement, Zhang and Wang (2024) contend that much of the research remains focused on firm-level performance, thereby overlooking system-wide transformations in how value is defined and generated. This suggests that the concept of value in digital financial systems remains insufficiently </w:t>
      </w:r>
      <w:proofErr w:type="spellStart"/>
      <w:r>
        <w:rPr>
          <w:rFonts w:ascii="Times New Roman" w:eastAsia="Times New Roman" w:hAnsi="Times New Roman" w:cs="Times New Roman"/>
          <w:sz w:val="24"/>
          <w:szCs w:val="24"/>
        </w:rPr>
        <w:t>theorised</w:t>
      </w:r>
      <w:proofErr w:type="spellEnd"/>
      <w:r>
        <w:rPr>
          <w:rFonts w:ascii="Times New Roman" w:eastAsia="Times New Roman" w:hAnsi="Times New Roman" w:cs="Times New Roman"/>
          <w:sz w:val="24"/>
          <w:szCs w:val="24"/>
        </w:rPr>
        <w:t>.</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literature on risk continues to rely heavily on traditional classifications, despite evidence that digital transformation introduces more complex and interconnected forms of risk. Liu et al. (2025) observes that most empirical studies remain concentrated on credit and liquidity risks, while emerging systemic and technology-driven risks receive limited attention. In contrast, </w:t>
      </w:r>
      <w:proofErr w:type="spellStart"/>
      <w:r>
        <w:rPr>
          <w:rFonts w:ascii="Times New Roman" w:eastAsia="Times New Roman" w:hAnsi="Times New Roman" w:cs="Times New Roman"/>
          <w:sz w:val="24"/>
          <w:szCs w:val="24"/>
        </w:rPr>
        <w:t>Haoran</w:t>
      </w:r>
      <w:proofErr w:type="spellEnd"/>
      <w:r>
        <w:rPr>
          <w:rFonts w:ascii="Times New Roman" w:eastAsia="Times New Roman" w:hAnsi="Times New Roman" w:cs="Times New Roman"/>
          <w:sz w:val="24"/>
          <w:szCs w:val="24"/>
        </w:rPr>
        <w:t xml:space="preserve"> et al. (2024) demonstrates that digital technology development can intensify systemic vulnerabilities through increased interconnectivity and information asymmetry. This indicates that existing risk frameworks may be inadequate for capturing the multidimensional nature of risk in digital environments.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there is a lack of integration between studies on digital infrastructure and financial outcomes. While infrastructure-focused research examines platforms, data systems, and technological dependencies, these elements are rarely linked systematically to value creation and risk exposure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&amp; Henry, 2026). As noted by Lye et al. (2025), infrastructural conditions significantly influence the effectiveness of digital finance, yet they are often treated as peripheral rather than central to financial analysis. Collectively, these gaps point to the absence of a unified conceptual understanding that connects digital value creation, evolving risk dynamics, and infrastructural transformation.</w:t>
      </w:r>
    </w:p>
    <w:p w:rsidR="008F044C" w:rsidRDefault="00A030FE">
      <w:pPr>
        <w:pStyle w:val="Heading3"/>
        <w:keepNext w:val="0"/>
        <w:keepLines w:val="0"/>
        <w:spacing w:before="0" w:after="240"/>
        <w:rPr>
          <w:rFonts w:ascii="Times New Roman" w:eastAsia="Times New Roman" w:hAnsi="Times New Roman" w:cs="Times New Roman"/>
          <w:b/>
          <w:bCs/>
          <w:color w:val="000000"/>
          <w:sz w:val="24"/>
          <w:szCs w:val="24"/>
        </w:rPr>
      </w:pPr>
      <w:bookmarkStart w:id="5" w:name="_heading=h.ev19l2awdpxq" w:colFirst="0" w:colLast="0"/>
      <w:bookmarkEnd w:id="5"/>
      <w:r>
        <w:rPr>
          <w:rFonts w:ascii="Times New Roman" w:eastAsia="Times New Roman" w:hAnsi="Times New Roman" w:cs="Times New Roman"/>
          <w:b/>
          <w:bCs/>
          <w:color w:val="000000"/>
          <w:sz w:val="24"/>
          <w:szCs w:val="24"/>
        </w:rPr>
        <w:t>Towards an Integrated Understanding of Digital Value and Risk</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Recent literature increasingly acknowledges the need to move beyond fragmented analyses of digital finance toward more integrated perspectives that connect value creation, risk dynamics, and technological infrastructure. Zhang and Wang (2024) argue that existing research remains dispersed across domains such as firm performance and investment, without adequately explaining how these dimensions interact within digitally enabled systems. In agreement, conceptual studies suggest that financial systems should be understood as socio-technical configurations in which digital infrastructure simultaneously shapes value generation and risk exposure. However, a critical limitation is that most of these perspectives remain theoretical and lack operational clarity.</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efforts to integrate these dimensions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the interdependence between digital capabilities and financial outcomes. For instance, Li et al. (2024) demonstrate that cyber risk modelling in digital asset ecosystems requires linking micro-level vulnerabilities with broader systemic conditions. Similarly, </w:t>
      </w:r>
      <w:proofErr w:type="spellStart"/>
      <w:r>
        <w:rPr>
          <w:rFonts w:ascii="Times New Roman" w:eastAsia="Times New Roman" w:hAnsi="Times New Roman" w:cs="Times New Roman"/>
          <w:sz w:val="24"/>
          <w:szCs w:val="24"/>
        </w:rPr>
        <w:t>Sharairi</w:t>
      </w:r>
      <w:proofErr w:type="spellEnd"/>
      <w:r>
        <w:rPr>
          <w:rFonts w:ascii="Times New Roman" w:eastAsia="Times New Roman" w:hAnsi="Times New Roman" w:cs="Times New Roman"/>
          <w:sz w:val="24"/>
          <w:szCs w:val="24"/>
        </w:rPr>
        <w:t xml:space="preserve"> (2025) shows that effective fraud risk management depends on the interaction between digital identity systems, real-time analytics, and governance mechanisms. Despite this evidence, such models often remain domain-specific, limiting their ability to explain the broader relationship between value creation and risk across financial 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literature highlights the role of governance and regulation in shaping this interaction. According to Ahmed (2024), digital financial systems simultaneously expand access and introduce new vulnerabilities, suggesting that value creation is inherently tied to risk management and institutional oversight. However, existing regulatory approaches often treat innovation and risk as separate concerns, thereby constraining the development of integrated frameworks. Collectively, this suggests that a comprehensive understanding of digital finance requires a unified conceptual approach that captures the dynamic interplay between value, risk, and infrastructure.</w:t>
      </w:r>
    </w:p>
    <w:p w:rsidR="00FD04F4" w:rsidRPr="00FD04F4" w:rsidRDefault="00FD04F4" w:rsidP="00FD04F4">
      <w:pPr>
        <w:pStyle w:val="Heading2"/>
        <w:keepNext w:val="0"/>
        <w:keepLines w:val="0"/>
        <w:spacing w:after="80"/>
        <w:rPr>
          <w:rFonts w:ascii="Times New Roman" w:eastAsia="Times New Roman" w:hAnsi="Times New Roman" w:cs="Times New Roman"/>
          <w:b/>
          <w:bCs/>
          <w:sz w:val="34"/>
          <w:szCs w:val="34"/>
        </w:rPr>
      </w:pPr>
      <w:r w:rsidRPr="00FD04F4">
        <w:rPr>
          <w:rFonts w:ascii="Times New Roman" w:eastAsia="Times New Roman" w:hAnsi="Times New Roman" w:cs="Times New Roman"/>
          <w:b/>
          <w:bCs/>
          <w:sz w:val="34"/>
          <w:szCs w:val="34"/>
        </w:rPr>
        <w:t>Research Gap and Contribution</w:t>
      </w:r>
    </w:p>
    <w:p w:rsidR="00FD04F4" w:rsidRPr="00FD04F4" w:rsidRDefault="00FD04F4" w:rsidP="00FD04F4">
      <w:pPr>
        <w:spacing w:before="240" w:after="240"/>
        <w:rPr>
          <w:rFonts w:ascii="Times New Roman" w:eastAsia="Times New Roman" w:hAnsi="Times New Roman" w:cs="Times New Roman"/>
          <w:sz w:val="24"/>
          <w:szCs w:val="24"/>
        </w:rPr>
      </w:pPr>
      <w:r w:rsidRPr="00FD04F4">
        <w:rPr>
          <w:rFonts w:ascii="Times New Roman" w:eastAsia="Times New Roman" w:hAnsi="Times New Roman" w:cs="Times New Roman"/>
          <w:sz w:val="24"/>
          <w:szCs w:val="24"/>
        </w:rPr>
        <w:lastRenderedPageBreak/>
        <w:t>Despite the growing body of literature on digital transformation in finance, existing studies remain fragmented across three key dimensions: value creation, risk dynamics, and digital infrastructure. Most prior research examines these elements in isolation, with a dominant focus on firm-level performance or single risk categories, thereby limiting understanding of how digital transformation simultaneously reshapes financial value and systemic risk within interconnected financial systems.</w:t>
      </w:r>
    </w:p>
    <w:p w:rsidR="00FD04F4" w:rsidRPr="00FD04F4" w:rsidRDefault="00FD04F4" w:rsidP="00FD04F4">
      <w:pPr>
        <w:spacing w:before="240" w:after="240"/>
        <w:rPr>
          <w:rFonts w:ascii="Times New Roman" w:eastAsia="Times New Roman" w:hAnsi="Times New Roman" w:cs="Times New Roman"/>
          <w:sz w:val="24"/>
          <w:szCs w:val="24"/>
        </w:rPr>
      </w:pPr>
      <w:r w:rsidRPr="00FD04F4">
        <w:rPr>
          <w:rFonts w:ascii="Times New Roman" w:eastAsia="Times New Roman" w:hAnsi="Times New Roman" w:cs="Times New Roman"/>
          <w:sz w:val="24"/>
          <w:szCs w:val="24"/>
        </w:rPr>
        <w:t>Furthermore, while recent studies acknowledge the increasing importance of intangible assets and data-driven value, there is limited empirical evidence linking these evolving value mechanisms to emerging digital risks such as cyber vulnerability and systemic stress. Existing risk frameworks also remain largely grounded in traditional classifications, failing to capture the complexity and interdependence of digitally enabled financial ecosystems.</w:t>
      </w:r>
    </w:p>
    <w:p w:rsidR="00FD04F4" w:rsidRPr="00FD04F4" w:rsidRDefault="00FD04F4" w:rsidP="00FD04F4">
      <w:pPr>
        <w:spacing w:before="240" w:after="240"/>
        <w:rPr>
          <w:rFonts w:ascii="Times New Roman" w:eastAsia="Times New Roman" w:hAnsi="Times New Roman" w:cs="Times New Roman"/>
          <w:sz w:val="24"/>
          <w:szCs w:val="24"/>
        </w:rPr>
      </w:pPr>
      <w:r w:rsidRPr="00FD04F4">
        <w:rPr>
          <w:rFonts w:ascii="Times New Roman" w:eastAsia="Times New Roman" w:hAnsi="Times New Roman" w:cs="Times New Roman"/>
          <w:sz w:val="24"/>
          <w:szCs w:val="24"/>
        </w:rPr>
        <w:t>In addition, there is a notable lack of integrated empirical approaches that combine causal, dynamic, and structural analyses within a unified framework. This limits the ability to explain not only whether digital transformation affects financial systems, but also how these effects propagate across value creation, risk exposure, and governance structures.</w:t>
      </w:r>
    </w:p>
    <w:p w:rsidR="00FD04F4" w:rsidRPr="00FD04F4" w:rsidRDefault="00FD04F4" w:rsidP="00FD04F4">
      <w:pPr>
        <w:spacing w:before="240" w:after="240"/>
        <w:rPr>
          <w:rFonts w:ascii="Times New Roman" w:eastAsia="Times New Roman" w:hAnsi="Times New Roman" w:cs="Times New Roman"/>
          <w:sz w:val="24"/>
          <w:szCs w:val="24"/>
        </w:rPr>
      </w:pPr>
      <w:r w:rsidRPr="00FD04F4">
        <w:rPr>
          <w:rFonts w:ascii="Times New Roman" w:eastAsia="Times New Roman" w:hAnsi="Times New Roman" w:cs="Times New Roman"/>
          <w:sz w:val="24"/>
          <w:szCs w:val="24"/>
        </w:rPr>
        <w:t>To address these gaps, this study adopts a multi-method quantitative approach that integrates panel regression, Difference-in-Differences, VAR, and SEM to provide a comprehensive and empirically grounded analysis of the interrelationships between digital transformation, financial value, risk dynamics, and governance in contemporary financial systems.</w:t>
      </w:r>
    </w:p>
    <w:p w:rsidR="00FD04F4" w:rsidRPr="00FD04F4" w:rsidRDefault="00FD04F4">
      <w:pPr>
        <w:spacing w:after="240"/>
        <w:rPr>
          <w:rFonts w:ascii="Times New Roman" w:eastAsia="Times New Roman" w:hAnsi="Times New Roman" w:cs="Times New Roman"/>
          <w:sz w:val="24"/>
          <w:szCs w:val="24"/>
        </w:rPr>
      </w:pPr>
    </w:p>
    <w:p w:rsidR="008F044C" w:rsidRDefault="00A030FE">
      <w:pPr>
        <w:pStyle w:val="Heading1"/>
        <w:spacing w:before="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rsidR="00E5252E"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A quantitative multi-method research design was adopted to examine how digital transformation reshapes financial value, risk operations, and governance within financial systems. A multi-method approach is employed to capture different dimensions of the phenomenon by integrating fixed effects panel regression, Difference-in-Differences (</w:t>
      </w:r>
      <w:proofErr w:type="spellStart"/>
      <w:r>
        <w:rPr>
          <w:rFonts w:ascii="Cambria Math" w:eastAsia="Cambria Math" w:hAnsi="Cambria Math" w:cs="Cambria Math"/>
          <w:sz w:val="24"/>
          <w:szCs w:val="24"/>
        </w:rPr>
        <w:t>DiD</w:t>
      </w:r>
      <w:proofErr w:type="spellEnd"/>
      <w:r>
        <w:rPr>
          <w:rFonts w:ascii="Cambria Math" w:eastAsia="Cambria Math" w:hAnsi="Cambria Math" w:cs="Cambria Math"/>
          <w:sz w:val="24"/>
          <w:szCs w:val="24"/>
        </w:rPr>
        <w:t>), Vector Autoregression (VAR), and Structural Equation Modelling (SEM). This methodological combination enables the study to capture status relationships (panel regression), causal effects (</w:t>
      </w:r>
      <w:proofErr w:type="spellStart"/>
      <w:r>
        <w:rPr>
          <w:rFonts w:ascii="Cambria Math" w:eastAsia="Cambria Math" w:hAnsi="Cambria Math" w:cs="Cambria Math"/>
          <w:sz w:val="24"/>
          <w:szCs w:val="24"/>
        </w:rPr>
        <w:t>DiD</w:t>
      </w:r>
      <w:proofErr w:type="spellEnd"/>
      <w:r>
        <w:rPr>
          <w:rFonts w:ascii="Cambria Math" w:eastAsia="Cambria Math" w:hAnsi="Cambria Math" w:cs="Cambria Math"/>
          <w:sz w:val="24"/>
          <w:szCs w:val="24"/>
        </w:rPr>
        <w:t>), dynamic interdependencies (VAR) and relationships (SEM).</w:t>
      </w:r>
      <w:r>
        <w:rPr>
          <w:rFonts w:ascii="Cambria Math" w:eastAsia="Cambria Math" w:hAnsi="Cambria Math" w:cs="Cambria Math"/>
          <w:sz w:val="24"/>
          <w:szCs w:val="24"/>
        </w:rPr>
        <w:br/>
        <w:t xml:space="preserve">The study </w:t>
      </w:r>
      <w:proofErr w:type="spellStart"/>
      <w:r>
        <w:rPr>
          <w:rFonts w:ascii="Cambria Math" w:eastAsia="Cambria Math" w:hAnsi="Cambria Math" w:cs="Cambria Math"/>
          <w:sz w:val="24"/>
          <w:szCs w:val="24"/>
        </w:rPr>
        <w:t>utilises</w:t>
      </w:r>
      <w:proofErr w:type="spellEnd"/>
      <w:r>
        <w:rPr>
          <w:rFonts w:ascii="Cambria Math" w:eastAsia="Cambria Math" w:hAnsi="Cambria Math" w:cs="Cambria Math"/>
          <w:sz w:val="24"/>
          <w:szCs w:val="24"/>
        </w:rPr>
        <w:t xml:space="preserve"> secondary data obtained from internationally </w:t>
      </w:r>
      <w:proofErr w:type="spellStart"/>
      <w:r>
        <w:rPr>
          <w:rFonts w:ascii="Cambria Math" w:eastAsia="Cambria Math" w:hAnsi="Cambria Math" w:cs="Cambria Math"/>
          <w:sz w:val="24"/>
          <w:szCs w:val="24"/>
        </w:rPr>
        <w:t>recognised</w:t>
      </w:r>
      <w:proofErr w:type="spellEnd"/>
      <w:r>
        <w:rPr>
          <w:rFonts w:ascii="Cambria Math" w:eastAsia="Cambria Math" w:hAnsi="Cambria Math" w:cs="Cambria Math"/>
          <w:sz w:val="24"/>
          <w:szCs w:val="24"/>
        </w:rPr>
        <w:t xml:space="preserve"> databases, including the World Bank World Development Indicators (WDI), Bank for International Settlements (BIS) digital banking statistics, International Monetary Fund (IMF) Global Financial Stability Reports (GFSR), and </w:t>
      </w:r>
      <w:proofErr w:type="spellStart"/>
      <w:r>
        <w:rPr>
          <w:rFonts w:ascii="Cambria Math" w:eastAsia="Cambria Math" w:hAnsi="Cambria Math" w:cs="Cambria Math"/>
          <w:sz w:val="24"/>
          <w:szCs w:val="24"/>
        </w:rPr>
        <w:t>Organisation</w:t>
      </w:r>
      <w:proofErr w:type="spellEnd"/>
      <w:r>
        <w:rPr>
          <w:rFonts w:ascii="Cambria Math" w:eastAsia="Cambria Math" w:hAnsi="Cambria Math" w:cs="Cambria Math"/>
          <w:sz w:val="24"/>
          <w:szCs w:val="24"/>
        </w:rPr>
        <w:t xml:space="preserve"> for Economic Co-operation and Development (OECD) datasets.</w:t>
      </w:r>
      <w:r w:rsidR="00616B25">
        <w:rPr>
          <w:rFonts w:ascii="Cambria Math" w:eastAsia="Cambria Math" w:hAnsi="Cambria Math" w:cs="Cambria Math"/>
          <w:sz w:val="24"/>
          <w:szCs w:val="24"/>
        </w:rPr>
        <w:t xml:space="preserve"> </w:t>
      </w:r>
      <w:r>
        <w:rPr>
          <w:rFonts w:ascii="Cambria Math" w:eastAsia="Cambria Math" w:hAnsi="Cambria Math" w:cs="Cambria Math"/>
          <w:sz w:val="24"/>
          <w:szCs w:val="24"/>
        </w:rPr>
        <w:t xml:space="preserve">The analysis covers the period 2020–2024, a timeframe chosen to capture the acceleration of digital transformation in financial systems following global technological shifts and post-pandemic digital adoption trends. The selection of </w:t>
      </w:r>
      <w:r>
        <w:rPr>
          <w:rFonts w:ascii="Cambria Math" w:eastAsia="Cambria Math" w:hAnsi="Cambria Math" w:cs="Cambria Math"/>
          <w:sz w:val="24"/>
          <w:szCs w:val="24"/>
        </w:rPr>
        <w:lastRenderedPageBreak/>
        <w:t>countries is based on data availability for key variables related to digital transformation, financial performance, and systemic risk indicators. All data used are publicly available and aggregated at the country level</w:t>
      </w:r>
      <w:r w:rsidR="00E5252E">
        <w:rPr>
          <w:rFonts w:ascii="Cambria Math" w:eastAsia="Cambria Math" w:hAnsi="Cambria Math" w:cs="Cambria Math"/>
          <w:sz w:val="24"/>
          <w:szCs w:val="24"/>
        </w:rPr>
        <w:t>.</w:t>
      </w:r>
      <w:bookmarkStart w:id="6" w:name="_GoBack"/>
      <w:bookmarkEnd w:id="6"/>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To ensure clarity and replicability, the variables are defined as follows:</w:t>
      </w:r>
    </w:p>
    <w:p w:rsidR="008F044C" w:rsidRDefault="00A030FE">
      <w:pPr>
        <w:numPr>
          <w:ilvl w:val="0"/>
          <w:numId w:val="6"/>
        </w:numPr>
        <w:spacing w:before="240"/>
        <w:rPr>
          <w:rFonts w:ascii="Cambria Math" w:eastAsia="Cambria Math" w:hAnsi="Cambria Math" w:cs="Cambria Math"/>
          <w:sz w:val="24"/>
          <w:szCs w:val="24"/>
        </w:rPr>
      </w:pPr>
      <w:r>
        <w:rPr>
          <w:rFonts w:ascii="Cambria Math" w:eastAsia="Cambria Math" w:hAnsi="Cambria Math" w:cs="Cambria Math"/>
          <w:sz w:val="24"/>
          <w:szCs w:val="24"/>
        </w:rPr>
        <w:t>Financial Value (FV): Proxied by financial sector value added or market-based financial indicators relative to GDP.</w:t>
      </w:r>
    </w:p>
    <w:p w:rsidR="008F044C" w:rsidRDefault="00A030FE">
      <w:pPr>
        <w:numPr>
          <w:ilvl w:val="0"/>
          <w:numId w:val="6"/>
        </w:numPr>
        <w:rPr>
          <w:rFonts w:ascii="Cambria Math" w:eastAsia="Cambria Math" w:hAnsi="Cambria Math" w:cs="Cambria Math"/>
          <w:sz w:val="24"/>
          <w:szCs w:val="24"/>
        </w:rPr>
      </w:pPr>
      <w:r>
        <w:rPr>
          <w:rFonts w:ascii="Cambria Math" w:eastAsia="Cambria Math" w:hAnsi="Cambria Math" w:cs="Cambria Math"/>
          <w:sz w:val="24"/>
          <w:szCs w:val="24"/>
        </w:rPr>
        <w:t>Digital Transformation (DT): Measured using internet penetration rates, digital financial service usage, and fintech adoption indicators.</w:t>
      </w:r>
    </w:p>
    <w:p w:rsidR="008F044C" w:rsidRDefault="00A030FE">
      <w:pPr>
        <w:numPr>
          <w:ilvl w:val="0"/>
          <w:numId w:val="6"/>
        </w:numPr>
        <w:rPr>
          <w:rFonts w:ascii="Cambria Math" w:eastAsia="Cambria Math" w:hAnsi="Cambria Math" w:cs="Cambria Math"/>
          <w:sz w:val="24"/>
          <w:szCs w:val="24"/>
        </w:rPr>
      </w:pPr>
      <w:r>
        <w:rPr>
          <w:rFonts w:ascii="Cambria Math" w:eastAsia="Cambria Math" w:hAnsi="Cambria Math" w:cs="Cambria Math"/>
          <w:sz w:val="24"/>
          <w:szCs w:val="24"/>
        </w:rPr>
        <w:t>Intangible Assets (IA): Represented by R&amp;D expenditure as a percentage of GDP.</w:t>
      </w:r>
    </w:p>
    <w:p w:rsidR="008F044C" w:rsidRDefault="00A030FE">
      <w:pPr>
        <w:numPr>
          <w:ilvl w:val="0"/>
          <w:numId w:val="6"/>
        </w:numPr>
        <w:rPr>
          <w:rFonts w:ascii="Cambria Math" w:eastAsia="Cambria Math" w:hAnsi="Cambria Math" w:cs="Cambria Math"/>
          <w:sz w:val="24"/>
          <w:szCs w:val="24"/>
        </w:rPr>
      </w:pPr>
      <w:r>
        <w:rPr>
          <w:rFonts w:ascii="Cambria Math" w:eastAsia="Cambria Math" w:hAnsi="Cambria Math" w:cs="Cambria Math"/>
          <w:sz w:val="24"/>
          <w:szCs w:val="24"/>
        </w:rPr>
        <w:t>Risk Indicators (RISK): non-performing loan ratios, operational cost ratios, cyber risk indices, and financial stress indicators.</w:t>
      </w:r>
    </w:p>
    <w:p w:rsidR="008F044C" w:rsidRDefault="00A030FE">
      <w:pPr>
        <w:numPr>
          <w:ilvl w:val="0"/>
          <w:numId w:val="6"/>
        </w:numPr>
        <w:rPr>
          <w:rFonts w:ascii="Cambria Math" w:eastAsia="Cambria Math" w:hAnsi="Cambria Math" w:cs="Cambria Math"/>
          <w:sz w:val="24"/>
          <w:szCs w:val="24"/>
        </w:rPr>
      </w:pPr>
      <w:r>
        <w:rPr>
          <w:rFonts w:ascii="Cambria Math" w:eastAsia="Cambria Math" w:hAnsi="Cambria Math" w:cs="Cambria Math"/>
          <w:sz w:val="24"/>
          <w:szCs w:val="24"/>
        </w:rPr>
        <w:t>Governance (GOV): Measured using governance quality indices and regulatory effectiveness indicators.</w:t>
      </w:r>
    </w:p>
    <w:p w:rsidR="008F044C" w:rsidRDefault="00A030FE">
      <w:pPr>
        <w:numPr>
          <w:ilvl w:val="0"/>
          <w:numId w:val="6"/>
        </w:numPr>
        <w:spacing w:after="240"/>
        <w:rPr>
          <w:rFonts w:ascii="Cambria Math" w:eastAsia="Cambria Math" w:hAnsi="Cambria Math" w:cs="Cambria Math"/>
          <w:sz w:val="24"/>
          <w:szCs w:val="24"/>
        </w:rPr>
      </w:pPr>
      <w:r>
        <w:rPr>
          <w:rFonts w:ascii="Cambria Math" w:eastAsia="Cambria Math" w:hAnsi="Cambria Math" w:cs="Cambria Math"/>
          <w:sz w:val="24"/>
          <w:szCs w:val="24"/>
        </w:rPr>
        <w:t>Control Variables (X): Include GDP growth rate, inflation rate, and other macroeconomic variables.</w:t>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To examine how digital transformation influences financial value, a fixed effects panel regression model is specified as:</w:t>
      </w:r>
    </w:p>
    <w:p w:rsidR="00A3639B" w:rsidRPr="00540702" w:rsidRDefault="00071A8A" w:rsidP="00A3639B">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FV</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DT</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 xml:space="preserve">+ </m:t>
              </m:r>
            </m:fName>
            <m:e>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IA</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 xml:space="preserve">+ </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 xml:space="preserve">+ </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r>
                    <m:rPr>
                      <m:sty m:val="p"/>
                    </m:rP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i</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fName>
                <m:e>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m:oMathPara>
    </w:p>
    <w:p w:rsidR="008F044C" w:rsidRPr="00B64192" w:rsidRDefault="00A030FE" w:rsidP="00B64192">
      <w:pPr>
        <w:spacing w:before="240" w:after="240"/>
        <w:rPr>
          <w:rFonts w:ascii="Cambria Math" w:eastAsia="Cambria Math" w:hAnsi="Cambria Math" w:cs="Cambria Math"/>
          <w:sz w:val="24"/>
          <w:szCs w:val="24"/>
        </w:rPr>
      </w:pPr>
      <w:r w:rsidRPr="00B64192">
        <w:rPr>
          <w:rFonts w:ascii="Cambria Math" w:eastAsia="Cambria Math" w:hAnsi="Cambria Math" w:cs="Cambria Math"/>
          <w:sz w:val="24"/>
          <w:szCs w:val="24"/>
        </w:rPr>
        <w:t>Where:</w:t>
      </w:r>
    </w:p>
    <w:p w:rsidR="008F044C" w:rsidRPr="00B64192" w:rsidRDefault="00A030FE" w:rsidP="00B64192">
      <w:pPr>
        <w:spacing w:before="480"/>
        <w:ind w:left="360"/>
        <w:rPr>
          <w:rFonts w:ascii="Cambria Math" w:eastAsia="Cambria Math" w:hAnsi="Cambria Math" w:cs="Cambria Math"/>
          <w:sz w:val="24"/>
          <w:szCs w:val="24"/>
        </w:rPr>
      </w:pPr>
      <w:proofErr w:type="spellStart"/>
      <w:r w:rsidRPr="00B64192">
        <w:rPr>
          <w:rFonts w:ascii="Cambria Math" w:eastAsia="Cambria Math" w:hAnsi="Cambria Math" w:cs="Cambria Math"/>
          <w:sz w:val="24"/>
          <w:szCs w:val="24"/>
        </w:rPr>
        <w:t>i</w:t>
      </w:r>
      <w:proofErr w:type="spellEnd"/>
      <w:r w:rsidRPr="00B64192">
        <w:rPr>
          <w:rFonts w:ascii="Cambria Math" w:eastAsia="Cambria Math" w:hAnsi="Cambria Math" w:cs="Cambria Math"/>
          <w:sz w:val="24"/>
          <w:szCs w:val="24"/>
        </w:rPr>
        <w:t xml:space="preserve"> denotes country</w:t>
      </w:r>
      <w:r w:rsidRPr="00B64192">
        <w:rPr>
          <w:rFonts w:ascii="Cambria Math" w:eastAsia="Cambria Math" w:hAnsi="Cambria Math" w:cs="Cambria Math"/>
          <w:sz w:val="24"/>
          <w:szCs w:val="24"/>
        </w:rPr>
        <w:br/>
      </w:r>
    </w:p>
    <w:p w:rsidR="008F044C" w:rsidRPr="00B64192" w:rsidRDefault="00A030FE" w:rsidP="00B64192">
      <w:pPr>
        <w:ind w:left="360"/>
        <w:rPr>
          <w:rFonts w:ascii="Cambria Math" w:eastAsia="Cambria Math" w:hAnsi="Cambria Math" w:cs="Cambria Math"/>
          <w:sz w:val="24"/>
          <w:szCs w:val="24"/>
        </w:rPr>
      </w:pPr>
      <w:r w:rsidRPr="00B64192">
        <w:rPr>
          <w:rFonts w:ascii="Cambria Math" w:eastAsia="Cambria Math" w:hAnsi="Cambria Math" w:cs="Cambria Math"/>
          <w:sz w:val="24"/>
          <w:szCs w:val="24"/>
        </w:rPr>
        <w:t>t denotes time (2020–2024)</w:t>
      </w:r>
      <w:r w:rsidRPr="00B64192">
        <w:rPr>
          <w:rFonts w:ascii="Cambria Math" w:eastAsia="Cambria Math" w:hAnsi="Cambria Math" w:cs="Cambria Math"/>
          <w:sz w:val="24"/>
          <w:szCs w:val="24"/>
        </w:rPr>
        <w:br/>
      </w:r>
    </w:p>
    <w:p w:rsidR="008F044C" w:rsidRPr="00B64192" w:rsidRDefault="00071A8A" w:rsidP="00B64192">
      <w:pPr>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oMath>
      <w:r w:rsidR="00A030FE" w:rsidRPr="00B64192">
        <w:rPr>
          <w:rFonts w:ascii="Cambria Math" w:eastAsia="Cambria Math" w:hAnsi="Cambria Math" w:cs="Cambria Math"/>
          <w:sz w:val="24"/>
          <w:szCs w:val="24"/>
        </w:rPr>
        <w:t xml:space="preserve"> captures unobserved country-specific effects</w:t>
      </w:r>
      <w:r w:rsidR="00A030FE" w:rsidRPr="00B64192">
        <w:rPr>
          <w:rFonts w:ascii="Cambria Math" w:eastAsia="Cambria Math" w:hAnsi="Cambria Math" w:cs="Cambria Math"/>
          <w:sz w:val="24"/>
          <w:szCs w:val="24"/>
        </w:rPr>
        <w:br/>
      </w:r>
    </w:p>
    <w:p w:rsidR="008F044C" w:rsidRPr="00B64192" w:rsidRDefault="00071A8A" w:rsidP="00B64192">
      <w:pPr>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i</m:t>
            </m:r>
          </m:sub>
        </m:sSub>
      </m:oMath>
      <w:r w:rsidR="00A030FE" w:rsidRPr="00B64192">
        <w:rPr>
          <w:rFonts w:ascii="Cambria Math" w:eastAsia="Cambria Math" w:hAnsi="Cambria Math" w:cs="Cambria Math"/>
          <w:sz w:val="24"/>
          <w:szCs w:val="24"/>
        </w:rPr>
        <w:t xml:space="preserve"> captures time effects</w:t>
      </w:r>
      <w:r w:rsidR="00A030FE" w:rsidRPr="00B64192">
        <w:rPr>
          <w:rFonts w:ascii="Cambria Math" w:eastAsia="Cambria Math" w:hAnsi="Cambria Math" w:cs="Cambria Math"/>
          <w:sz w:val="24"/>
          <w:szCs w:val="24"/>
        </w:rPr>
        <w:br/>
      </w:r>
    </w:p>
    <w:p w:rsidR="00B64192" w:rsidRDefault="00071A8A" w:rsidP="00B64192">
      <w:pPr>
        <w:spacing w:after="480"/>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oMath>
      <w:r w:rsidR="00B64192">
        <w:rPr>
          <w:rFonts w:ascii="Cambria Math" w:eastAsia="Cambria Math" w:hAnsi="Cambria Math" w:cs="Cambria Math"/>
          <w:sz w:val="24"/>
          <w:szCs w:val="24"/>
        </w:rPr>
        <w:t xml:space="preserve"> is the error term</w:t>
      </w:r>
    </w:p>
    <w:p w:rsidR="00B64192" w:rsidRDefault="00A030FE" w:rsidP="00B64192">
      <w:pPr>
        <w:spacing w:after="480"/>
        <w:rPr>
          <w:rFonts w:ascii="Cambria Math" w:eastAsia="Cambria Math" w:hAnsi="Cambria Math" w:cs="Cambria Math"/>
          <w:sz w:val="24"/>
          <w:szCs w:val="24"/>
        </w:rPr>
      </w:pPr>
      <w:r>
        <w:rPr>
          <w:rFonts w:ascii="Cambria Math" w:eastAsia="Cambria Math" w:hAnsi="Cambria Math" w:cs="Cambria Math"/>
          <w:sz w:val="24"/>
          <w:szCs w:val="24"/>
        </w:rPr>
        <w:t>The fixed effects estimator is employed to control for unobserved heterogeneity across countries that may influence financial value.</w:t>
      </w:r>
    </w:p>
    <w:p w:rsidR="008F044C" w:rsidRDefault="00A030FE" w:rsidP="00B64192">
      <w:pPr>
        <w:spacing w:after="480"/>
        <w:rPr>
          <w:rFonts w:ascii="Cambria Math" w:eastAsia="Cambria Math" w:hAnsi="Cambria Math" w:cs="Cambria Math"/>
          <w:sz w:val="24"/>
          <w:szCs w:val="24"/>
        </w:rPr>
      </w:pPr>
      <w:r>
        <w:rPr>
          <w:rFonts w:ascii="Cambria Math" w:eastAsia="Cambria Math" w:hAnsi="Cambria Math" w:cs="Cambria Math"/>
          <w:sz w:val="24"/>
          <w:szCs w:val="24"/>
        </w:rPr>
        <w:t xml:space="preserve">To estimate the causal impact of digital adoption on risk outcomes, the </w:t>
      </w:r>
      <w:proofErr w:type="spellStart"/>
      <w:r>
        <w:rPr>
          <w:rFonts w:ascii="Cambria Math" w:eastAsia="Cambria Math" w:hAnsi="Cambria Math" w:cs="Cambria Math"/>
          <w:sz w:val="24"/>
          <w:szCs w:val="24"/>
        </w:rPr>
        <w:t>DiD</w:t>
      </w:r>
      <w:proofErr w:type="spellEnd"/>
      <w:r>
        <w:rPr>
          <w:rFonts w:ascii="Cambria Math" w:eastAsia="Cambria Math" w:hAnsi="Cambria Math" w:cs="Cambria Math"/>
          <w:sz w:val="24"/>
          <w:szCs w:val="24"/>
        </w:rPr>
        <w:t xml:space="preserve"> model is specified as:</w:t>
      </w:r>
    </w:p>
    <w:p w:rsidR="00B64192" w:rsidRPr="00540702" w:rsidRDefault="00071A8A" w:rsidP="00B64192">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RISK</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 α+</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Post</m:t>
                  </m:r>
                </m:e>
                <m:sub>
                  <m:r>
                    <w:rPr>
                      <w:rFonts w:ascii="Cambria Math" w:eastAsia="Cambria Math" w:hAnsi="Cambria Math" w:cs="Cambria Math"/>
                      <w:sz w:val="24"/>
                      <w:szCs w:val="24"/>
                    </w:rPr>
                    <m:t xml:space="preserve">t </m:t>
                  </m:r>
                </m:sub>
              </m:sSub>
              <m:r>
                <w:rPr>
                  <w:rFonts w:ascii="Cambria Math" w:eastAsia="Cambria Math" w:hAnsi="Cambria Math" w:cs="Cambria Math"/>
                  <w:sz w:val="24"/>
                  <w:szCs w:val="24"/>
                </w:rPr>
                <m:t>+</m:t>
              </m:r>
              <m:r>
                <m:rPr>
                  <m:sty m:val="p"/>
                </m:rPr>
                <w:rPr>
                  <w:rFonts w:ascii="Cambria Math" w:eastAsia="Cambria Math" w:hAnsi="Cambria Math" w:cs="Cambria Math"/>
                  <w:sz w:val="24"/>
                  <w:szCs w:val="24"/>
                </w:rPr>
                <m:t xml:space="preserve"> </m:t>
              </m:r>
            </m:fName>
            <m:e>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Treated</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Post</m:t>
                      </m:r>
                    </m:e>
                    <m:sub>
                      <m:r>
                        <w:rPr>
                          <w:rFonts w:ascii="Cambria Math" w:eastAsia="Cambria Math" w:hAnsi="Cambria Math" w:cs="Cambria Math"/>
                          <w:sz w:val="24"/>
                          <w:szCs w:val="24"/>
                        </w:rPr>
                        <m:t xml:space="preserve">t </m:t>
                      </m:r>
                    </m:sub>
                  </m:sSub>
                  <m:r>
                    <m:rPr>
                      <m:sty m:val="p"/>
                    </m:rPr>
                    <w:rPr>
                      <w:rFonts w:ascii="Cambria Math" w:hAnsi="Cambria Math"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Treated</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ℷX</m:t>
                      </m:r>
                    </m:e>
                    <m:sub>
                      <m:r>
                        <w:rPr>
                          <w:rFonts w:ascii="Cambria Math" w:eastAsia="Cambria Math" w:hAnsi="Cambria Math" w:cs="Cambria Math"/>
                          <w:sz w:val="24"/>
                          <w:szCs w:val="24"/>
                        </w:rPr>
                        <m:t>it</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fName>
                <m:e>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m:oMathPara>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Where:</w:t>
      </w:r>
    </w:p>
    <w:p w:rsidR="008F044C" w:rsidRPr="00C5274A" w:rsidRDefault="00071A8A" w:rsidP="00C5274A">
      <w:pPr>
        <w:spacing w:before="480"/>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Post</m:t>
            </m:r>
          </m:e>
          <m:sub>
            <m:r>
              <w:rPr>
                <w:rFonts w:ascii="Cambria Math" w:eastAsia="Cambria Math" w:hAnsi="Cambria Math" w:cs="Cambria Math"/>
                <w:sz w:val="24"/>
                <w:szCs w:val="24"/>
              </w:rPr>
              <m:t xml:space="preserve">t </m:t>
            </m:r>
          </m:sub>
        </m:sSub>
      </m:oMath>
      <w:r w:rsidR="00A030FE" w:rsidRPr="00C5274A">
        <w:rPr>
          <w:rFonts w:ascii="Cambria Math" w:eastAsia="Cambria Math" w:hAnsi="Cambria Math" w:cs="Cambria Math"/>
          <w:sz w:val="24"/>
          <w:szCs w:val="24"/>
        </w:rPr>
        <w:t xml:space="preserve"> represents the post-digital adoption period</w:t>
      </w:r>
      <w:r w:rsidR="00A030FE" w:rsidRPr="00C5274A">
        <w:rPr>
          <w:rFonts w:ascii="Cambria Math" w:eastAsia="Cambria Math" w:hAnsi="Cambria Math" w:cs="Cambria Math"/>
          <w:sz w:val="24"/>
          <w:szCs w:val="24"/>
        </w:rPr>
        <w:br/>
      </w:r>
    </w:p>
    <w:p w:rsidR="008F044C" w:rsidRPr="00C5274A" w:rsidRDefault="00071A8A" w:rsidP="00C5274A">
      <w:pPr>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Treated</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 xml:space="preserve"> </m:t>
        </m:r>
      </m:oMath>
      <w:r w:rsidR="00A030FE" w:rsidRPr="00C5274A">
        <w:rPr>
          <w:rFonts w:ascii="Cambria Math" w:eastAsia="Cambria Math" w:hAnsi="Cambria Math" w:cs="Cambria Math"/>
          <w:sz w:val="24"/>
          <w:szCs w:val="24"/>
        </w:rPr>
        <w:t>identifies digitally advanced economies</w:t>
      </w:r>
      <w:r w:rsidR="00A030FE" w:rsidRPr="00C5274A">
        <w:rPr>
          <w:rFonts w:ascii="Cambria Math" w:eastAsia="Cambria Math" w:hAnsi="Cambria Math" w:cs="Cambria Math"/>
          <w:sz w:val="24"/>
          <w:szCs w:val="24"/>
        </w:rPr>
        <w:br/>
      </w:r>
    </w:p>
    <w:p w:rsidR="00C5274A" w:rsidRDefault="00071A8A" w:rsidP="00C5274A">
      <w:pPr>
        <w:spacing w:after="480"/>
        <w:ind w:left="360"/>
        <w:rPr>
          <w:rFonts w:ascii="Cambria Math" w:eastAsia="Cambria Math" w:hAnsi="Cambria Math" w:cs="Cambria Math"/>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oMath>
      <w:r w:rsidR="00A030FE" w:rsidRPr="00C5274A">
        <w:rPr>
          <w:rFonts w:ascii="Cambria Math" w:eastAsia="Cambria Math" w:hAnsi="Cambria Math" w:cs="Cambria Math"/>
          <w:sz w:val="24"/>
          <w:szCs w:val="24"/>
        </w:rPr>
        <w:t xml:space="preserve"> captures the t</w:t>
      </w:r>
      <w:r w:rsidR="00C5274A">
        <w:rPr>
          <w:rFonts w:ascii="Cambria Math" w:eastAsia="Cambria Math" w:hAnsi="Cambria Math" w:cs="Cambria Math"/>
          <w:sz w:val="24"/>
          <w:szCs w:val="24"/>
        </w:rPr>
        <w:t>reatment effect</w:t>
      </w:r>
    </w:p>
    <w:p w:rsidR="008F044C" w:rsidRDefault="00A030FE" w:rsidP="00C5274A">
      <w:pPr>
        <w:spacing w:after="480"/>
        <w:rPr>
          <w:rFonts w:ascii="Cambria Math" w:eastAsia="Cambria Math" w:hAnsi="Cambria Math" w:cs="Cambria Math"/>
          <w:sz w:val="24"/>
          <w:szCs w:val="24"/>
        </w:rPr>
      </w:pPr>
      <w:r>
        <w:rPr>
          <w:rFonts w:ascii="Cambria Math" w:eastAsia="Cambria Math" w:hAnsi="Cambria Math" w:cs="Cambria Math"/>
          <w:sz w:val="24"/>
          <w:szCs w:val="24"/>
        </w:rPr>
        <w:t>The validity of this model relies on the parallel trends assumption, which is tested prior to estimation.</w:t>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 xml:space="preserve">To </w:t>
      </w:r>
      <w:proofErr w:type="spellStart"/>
      <w:r>
        <w:rPr>
          <w:rFonts w:ascii="Cambria Math" w:eastAsia="Cambria Math" w:hAnsi="Cambria Math" w:cs="Cambria Math"/>
          <w:sz w:val="24"/>
          <w:szCs w:val="24"/>
        </w:rPr>
        <w:t>analyse</w:t>
      </w:r>
      <w:proofErr w:type="spellEnd"/>
      <w:r>
        <w:rPr>
          <w:rFonts w:ascii="Cambria Math" w:eastAsia="Cambria Math" w:hAnsi="Cambria Math" w:cs="Cambria Math"/>
          <w:sz w:val="24"/>
          <w:szCs w:val="24"/>
        </w:rPr>
        <w:t xml:space="preserve"> dynamic interactions among key variables, a VAR model is specified as:</w:t>
      </w:r>
    </w:p>
    <w:p w:rsidR="00232F86" w:rsidRPr="00232F86" w:rsidRDefault="00071A8A" w:rsidP="00D5761D">
      <w:pPr>
        <w:spacing w:after="240"/>
        <w:jc w:val="center"/>
        <w:rPr>
          <w:rFonts w:ascii="Times New Roman" w:hAnsi="Times New Roman" w:cs="Times New Roman"/>
          <w:sz w:val="24"/>
          <w:szCs w:val="24"/>
        </w:rPr>
      </w:pPr>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 xml:space="preserve">t-1 </m:t>
                    </m:r>
                  </m:sub>
                </m:sSub>
                <m:r>
                  <m:rPr>
                    <m:sty m:val="p"/>
                  </m:rP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 xml:space="preserve">t-2 </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 xml:space="preserve">p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t-p</m:t>
                    </m:r>
                  </m:sub>
                </m:sSub>
              </m:e>
              <m:sub>
                <m:r>
                  <w:rPr>
                    <w:rFonts w:ascii="Cambria Math" w:eastAsia="Cambria Math" w:hAnsi="Cambria Math" w:cs="Cambria Math"/>
                    <w:sz w:val="24"/>
                    <w:szCs w:val="24"/>
                  </w:rPr>
                  <m:t xml:space="preserve"> </m:t>
                </m:r>
              </m:sub>
            </m:sSub>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w:r w:rsidR="00D5761D">
        <w:rPr>
          <w:rFonts w:ascii="Times New Roman" w:hAnsi="Times New Roman" w:cs="Times New Roman"/>
          <w:sz w:val="24"/>
          <w:szCs w:val="24"/>
        </w:rPr>
        <w:t xml:space="preserve"> </w:t>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m:t>
            </m:r>
          </m:sub>
        </m:sSub>
      </m:oMath>
      <w:r>
        <w:rPr>
          <w:rFonts w:ascii="Cambria Math" w:eastAsia="Cambria Math" w:hAnsi="Cambria Math" w:cs="Cambria Math"/>
          <w:sz w:val="24"/>
          <w:szCs w:val="24"/>
        </w:rPr>
        <w:t xml:space="preserve"> is a vector comprising:</w:t>
      </w:r>
    </w:p>
    <w:p w:rsidR="008F044C" w:rsidRPr="0043086A" w:rsidRDefault="0043086A" w:rsidP="0043086A">
      <w:pPr>
        <w:spacing w:before="480"/>
        <w:ind w:left="360"/>
        <w:rPr>
          <w:rFonts w:ascii="Cambria Math" w:eastAsia="Cambria Math" w:hAnsi="Cambria Math" w:cs="Cambria Math"/>
          <w:sz w:val="24"/>
          <w:szCs w:val="24"/>
        </w:rPr>
      </w:pPr>
      <w:r>
        <w:rPr>
          <w:rFonts w:ascii="Cambria Math" w:eastAsia="Cambria Math" w:hAnsi="Cambria Math" w:cs="Cambria Math"/>
          <w:sz w:val="24"/>
          <w:szCs w:val="24"/>
        </w:rPr>
        <w:t>Cyber risk</w:t>
      </w:r>
    </w:p>
    <w:p w:rsidR="008F044C" w:rsidRPr="0043086A" w:rsidRDefault="0043086A" w:rsidP="0043086A">
      <w:pPr>
        <w:ind w:left="360"/>
        <w:rPr>
          <w:rFonts w:ascii="Cambria Math" w:eastAsia="Cambria Math" w:hAnsi="Cambria Math" w:cs="Cambria Math"/>
          <w:sz w:val="24"/>
          <w:szCs w:val="24"/>
        </w:rPr>
      </w:pPr>
      <w:r>
        <w:rPr>
          <w:rFonts w:ascii="Cambria Math" w:eastAsia="Cambria Math" w:hAnsi="Cambria Math" w:cs="Cambria Math"/>
          <w:sz w:val="24"/>
          <w:szCs w:val="24"/>
        </w:rPr>
        <w:t>Financial stress</w:t>
      </w:r>
    </w:p>
    <w:p w:rsidR="008F044C" w:rsidRPr="0043086A" w:rsidRDefault="00A030FE" w:rsidP="0043086A">
      <w:pPr>
        <w:spacing w:after="480"/>
        <w:ind w:left="360"/>
        <w:rPr>
          <w:rFonts w:ascii="Cambria Math" w:eastAsia="Cambria Math" w:hAnsi="Cambria Math" w:cs="Cambria Math"/>
          <w:sz w:val="24"/>
          <w:szCs w:val="24"/>
        </w:rPr>
      </w:pPr>
      <w:r w:rsidRPr="0043086A">
        <w:rPr>
          <w:rFonts w:ascii="Cambria Math" w:eastAsia="Cambria Math" w:hAnsi="Cambria Math" w:cs="Cambria Math"/>
          <w:sz w:val="24"/>
          <w:szCs w:val="24"/>
        </w:rPr>
        <w:t>Fintech adoption</w:t>
      </w:r>
      <w:r w:rsidRPr="0043086A">
        <w:rPr>
          <w:rFonts w:ascii="Cambria Math" w:eastAsia="Cambria Math" w:hAnsi="Cambria Math" w:cs="Cambria Math"/>
          <w:sz w:val="24"/>
          <w:szCs w:val="24"/>
        </w:rPr>
        <w:br/>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Impulse Response Functions (IRFs) are used to assess the transmission of shocks across variables over time.</w:t>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To examine structural relationships between digital value, governance, and risk exposure, SEM is specified as:</w:t>
      </w:r>
    </w:p>
    <w:p w:rsidR="00086A5A" w:rsidRPr="00086A5A" w:rsidRDefault="00071A8A" w:rsidP="00086A5A">
      <w:pPr>
        <w:spacing w:after="240"/>
        <w:rPr>
          <w:rFonts w:ascii="Cambria Math" w:eastAsia="Cambria Math" w:hAnsi="Cambria Math" w:cs="Cambria Math"/>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RISK</m:t>
                  </m:r>
                </m:e>
                <m:sub>
                  <m:r>
                    <w:rPr>
                      <w:rFonts w:ascii="Cambria Math" w:eastAsia="Cambria Math" w:hAnsi="Cambria Math" w:cs="Cambria Math"/>
                      <w:sz w:val="24"/>
                      <w:szCs w:val="24"/>
                    </w:rPr>
                    <m:t xml:space="preserve"> </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DigitalValue</m:t>
                  </m:r>
                </m:e>
                <m:sub>
                  <m:r>
                    <w:rPr>
                      <w:rFonts w:ascii="Cambria Math" w:eastAsia="Cambria Math" w:hAnsi="Cambria Math" w:cs="Cambria Math"/>
                      <w:sz w:val="24"/>
                      <w:szCs w:val="24"/>
                    </w:rPr>
                    <m:t xml:space="preserve"> </m:t>
                  </m:r>
                </m:sub>
              </m:sSub>
              <m:r>
                <w:rPr>
                  <w:rFonts w:ascii="Cambria Math" w:eastAsia="Cambria Math" w:hAnsi="Cambria Math" w:cs="Cambria Math"/>
                  <w:sz w:val="24"/>
                  <w:szCs w:val="24"/>
                </w:rPr>
                <m:t>+</m:t>
              </m:r>
              <m:r>
                <m:rPr>
                  <m:sty m:val="p"/>
                </m:rPr>
                <w:rPr>
                  <w:rFonts w:ascii="Cambria Math" w:eastAsia="Cambria Math" w:hAnsi="Cambria Math" w:cs="Cambria Math"/>
                  <w:sz w:val="24"/>
                  <w:szCs w:val="24"/>
                </w:rPr>
                <m:t xml:space="preserve"> </m:t>
              </m:r>
            </m:fName>
            <m:e>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Governance</m:t>
                      </m:r>
                    </m:e>
                    <m:sub>
                      <m:r>
                        <w:rPr>
                          <w:rFonts w:ascii="Cambria Math" w:eastAsia="Cambria Math" w:hAnsi="Cambria Math" w:cs="Cambria Math"/>
                          <w:sz w:val="24"/>
                          <w:szCs w:val="24"/>
                        </w:rPr>
                        <m:t xml:space="preserve">i </m:t>
                      </m:r>
                    </m:sub>
                  </m:sSub>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m:oMathPara>
    </w:p>
    <w:p w:rsidR="00086A5A" w:rsidRPr="00270597" w:rsidRDefault="00071A8A" w:rsidP="00270597">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Governance</m:t>
                  </m:r>
                </m:e>
                <m:sub>
                  <m:r>
                    <w:rPr>
                      <w:rFonts w:ascii="Cambria Math" w:eastAsia="Cambria Math" w:hAnsi="Cambria Math" w:cs="Cambria Math"/>
                      <w:sz w:val="24"/>
                      <w:szCs w:val="24"/>
                    </w:rPr>
                    <m:t xml:space="preserve"> </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DigitalValue</m:t>
                  </m:r>
                </m:e>
                <m:sub>
                  <m:r>
                    <w:rPr>
                      <w:rFonts w:ascii="Cambria Math" w:eastAsia="Cambria Math" w:hAnsi="Cambria Math" w:cs="Cambria Math"/>
                      <w:sz w:val="24"/>
                      <w:szCs w:val="24"/>
                    </w:rPr>
                    <m:t xml:space="preserve"> </m:t>
                  </m:r>
                </m:sub>
              </m:sSub>
              <m:r>
                <m:rPr>
                  <m:sty m:val="p"/>
                </m:rPr>
                <w:rPr>
                  <w:rFonts w:ascii="Cambria Math" w:eastAsia="Cambria Math" w:hAnsi="Cambria Math" w:cs="Cambria Math"/>
                  <w:sz w:val="24"/>
                  <w:szCs w:val="24"/>
                </w:rPr>
                <m:t xml:space="preserve"> </m:t>
              </m:r>
            </m:fName>
            <m:e>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m:oMathPara>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This framework enables simultaneous estimation of direct and indirect effects among latent constructs.</w:t>
      </w:r>
    </w:p>
    <w:p w:rsidR="008F044C" w:rsidRDefault="00A030FE">
      <w:pPr>
        <w:spacing w:before="240" w:after="240"/>
        <w:rPr>
          <w:rFonts w:ascii="Cambria Math" w:eastAsia="Cambria Math" w:hAnsi="Cambria Math" w:cs="Cambria Math"/>
          <w:sz w:val="24"/>
          <w:szCs w:val="24"/>
        </w:rPr>
      </w:pPr>
      <w:r>
        <w:rPr>
          <w:rFonts w:ascii="Cambria Math" w:eastAsia="Cambria Math" w:hAnsi="Cambria Math" w:cs="Cambria Math"/>
          <w:sz w:val="24"/>
          <w:szCs w:val="24"/>
        </w:rPr>
        <w:t>To ensure the validity and reliability of the empirical results, several diagnostic and robustness tests are conducted:</w:t>
      </w:r>
    </w:p>
    <w:p w:rsidR="008F044C" w:rsidRPr="00270597" w:rsidRDefault="00A030FE" w:rsidP="00270597">
      <w:pPr>
        <w:pStyle w:val="ListParagraph"/>
        <w:numPr>
          <w:ilvl w:val="0"/>
          <w:numId w:val="12"/>
        </w:numPr>
        <w:spacing w:before="480"/>
        <w:ind w:left="360"/>
        <w:rPr>
          <w:rFonts w:ascii="Cambria Math" w:eastAsia="Cambria Math" w:hAnsi="Cambria Math" w:cs="Cambria Math"/>
          <w:sz w:val="24"/>
          <w:szCs w:val="24"/>
        </w:rPr>
      </w:pPr>
      <w:r w:rsidRPr="00270597">
        <w:rPr>
          <w:rFonts w:ascii="Cambria Math" w:eastAsia="Cambria Math" w:hAnsi="Cambria Math" w:cs="Cambria Math"/>
          <w:sz w:val="24"/>
          <w:szCs w:val="24"/>
        </w:rPr>
        <w:lastRenderedPageBreak/>
        <w:t>Hausman Test to confirm the appropriateness of fi</w:t>
      </w:r>
      <w:r w:rsidR="00270597">
        <w:rPr>
          <w:rFonts w:ascii="Cambria Math" w:eastAsia="Cambria Math" w:hAnsi="Cambria Math" w:cs="Cambria Math"/>
          <w:sz w:val="24"/>
          <w:szCs w:val="24"/>
        </w:rPr>
        <w:t>xed effects over random effects</w:t>
      </w:r>
    </w:p>
    <w:p w:rsidR="008F044C" w:rsidRPr="00270597" w:rsidRDefault="00A030FE" w:rsidP="00270597">
      <w:pPr>
        <w:pStyle w:val="ListParagraph"/>
        <w:numPr>
          <w:ilvl w:val="0"/>
          <w:numId w:val="12"/>
        </w:numPr>
        <w:ind w:left="360"/>
        <w:rPr>
          <w:rFonts w:ascii="Cambria Math" w:eastAsia="Cambria Math" w:hAnsi="Cambria Math" w:cs="Cambria Math"/>
          <w:sz w:val="24"/>
          <w:szCs w:val="24"/>
        </w:rPr>
      </w:pPr>
      <w:r w:rsidRPr="00270597">
        <w:rPr>
          <w:rFonts w:ascii="Cambria Math" w:eastAsia="Cambria Math" w:hAnsi="Cambria Math" w:cs="Cambria Math"/>
          <w:sz w:val="24"/>
          <w:szCs w:val="24"/>
        </w:rPr>
        <w:t>Stationarity Tests (e.g., Augmented Dickey</w:t>
      </w:r>
      <w:r w:rsidR="00270597">
        <w:rPr>
          <w:rFonts w:ascii="Cambria Math" w:eastAsia="Cambria Math" w:hAnsi="Cambria Math" w:cs="Cambria Math"/>
          <w:sz w:val="24"/>
          <w:szCs w:val="24"/>
        </w:rPr>
        <w:t>-Fuller test) for VAR variables</w:t>
      </w:r>
    </w:p>
    <w:p w:rsidR="008F044C" w:rsidRPr="00270597" w:rsidRDefault="00A030FE" w:rsidP="00270597">
      <w:pPr>
        <w:pStyle w:val="ListParagraph"/>
        <w:numPr>
          <w:ilvl w:val="0"/>
          <w:numId w:val="12"/>
        </w:numPr>
        <w:ind w:left="360"/>
        <w:rPr>
          <w:rFonts w:ascii="Cambria Math" w:eastAsia="Cambria Math" w:hAnsi="Cambria Math" w:cs="Cambria Math"/>
          <w:sz w:val="24"/>
          <w:szCs w:val="24"/>
        </w:rPr>
      </w:pPr>
      <w:r w:rsidRPr="00270597">
        <w:rPr>
          <w:rFonts w:ascii="Cambria Math" w:eastAsia="Cambria Math" w:hAnsi="Cambria Math" w:cs="Cambria Math"/>
          <w:sz w:val="24"/>
          <w:szCs w:val="24"/>
        </w:rPr>
        <w:t>Lag Selection Criteria (AIC, BIC) to determine o</w:t>
      </w:r>
      <w:r w:rsidR="00270597">
        <w:rPr>
          <w:rFonts w:ascii="Cambria Math" w:eastAsia="Cambria Math" w:hAnsi="Cambria Math" w:cs="Cambria Math"/>
          <w:sz w:val="24"/>
          <w:szCs w:val="24"/>
        </w:rPr>
        <w:t>ptimal lag length in VAR models</w:t>
      </w:r>
    </w:p>
    <w:p w:rsidR="008F044C" w:rsidRPr="00270597" w:rsidRDefault="00A030FE" w:rsidP="00270597">
      <w:pPr>
        <w:pStyle w:val="ListParagraph"/>
        <w:numPr>
          <w:ilvl w:val="0"/>
          <w:numId w:val="12"/>
        </w:numPr>
        <w:ind w:left="360"/>
        <w:rPr>
          <w:rFonts w:ascii="Cambria Math" w:eastAsia="Cambria Math" w:hAnsi="Cambria Math" w:cs="Cambria Math"/>
          <w:sz w:val="24"/>
          <w:szCs w:val="24"/>
        </w:rPr>
      </w:pPr>
      <w:r w:rsidRPr="00270597">
        <w:rPr>
          <w:rFonts w:ascii="Cambria Math" w:eastAsia="Cambria Math" w:hAnsi="Cambria Math" w:cs="Cambria Math"/>
          <w:sz w:val="24"/>
          <w:szCs w:val="24"/>
        </w:rPr>
        <w:t>SEM Fit Indices, including Comparative Fit Index (CFI), Root Mean Square Error of Approximation (RM</w:t>
      </w:r>
      <w:r w:rsidR="00270597">
        <w:rPr>
          <w:rFonts w:ascii="Cambria Math" w:eastAsia="Cambria Math" w:hAnsi="Cambria Math" w:cs="Cambria Math"/>
          <w:sz w:val="24"/>
          <w:szCs w:val="24"/>
        </w:rPr>
        <w:t>SEA), and Chi-square statistics</w:t>
      </w:r>
    </w:p>
    <w:p w:rsidR="008F044C" w:rsidRDefault="00A030FE" w:rsidP="00270597">
      <w:pPr>
        <w:pStyle w:val="ListParagraph"/>
        <w:numPr>
          <w:ilvl w:val="0"/>
          <w:numId w:val="12"/>
        </w:numPr>
        <w:spacing w:after="480"/>
        <w:ind w:left="360"/>
        <w:rPr>
          <w:rFonts w:ascii="Times New Roman" w:eastAsia="Times New Roman" w:hAnsi="Times New Roman" w:cs="Times New Roman"/>
          <w:sz w:val="24"/>
          <w:szCs w:val="24"/>
        </w:rPr>
      </w:pPr>
      <w:r w:rsidRPr="00270597">
        <w:rPr>
          <w:rFonts w:ascii="Cambria Math" w:eastAsia="Cambria Math" w:hAnsi="Cambria Math" w:cs="Cambria Math"/>
          <w:sz w:val="24"/>
          <w:szCs w:val="24"/>
        </w:rPr>
        <w:t xml:space="preserve">Robustness Checks, including alternative model specifications </w:t>
      </w:r>
      <w:r w:rsidR="00270597">
        <w:rPr>
          <w:rFonts w:ascii="Cambria Math" w:eastAsia="Cambria Math" w:hAnsi="Cambria Math" w:cs="Cambria Math"/>
          <w:sz w:val="24"/>
          <w:szCs w:val="24"/>
        </w:rPr>
        <w:t>and variable proxies</w:t>
      </w:r>
    </w:p>
    <w:p w:rsidR="008F044C" w:rsidRDefault="00A030F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Results</w:t>
      </w:r>
    </w:p>
    <w:p w:rsidR="008F044C" w:rsidRDefault="00A030FE">
      <w:pPr>
        <w:pStyle w:val="Heading1"/>
        <w:spacing w:before="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1: Analyze how digital transformation is redefining the concept and measurement of value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panel data regression using a fixed effects model was employed to estimate the relationship between digital penetration, intangible investment, and financial value.</w:t>
      </w:r>
    </w:p>
    <w:tbl>
      <w:tblPr>
        <w:tblStyle w:val="a"/>
        <w:tblW w:w="8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1440"/>
        <w:gridCol w:w="1440"/>
        <w:gridCol w:w="1440"/>
        <w:gridCol w:w="1440"/>
        <w:gridCol w:w="1511"/>
      </w:tblGrid>
      <w:tr w:rsidR="008F044C">
        <w:tc>
          <w:tcPr>
            <w:tcW w:w="149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t-Statistic</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8F044C">
        <w:tc>
          <w:tcPr>
            <w:tcW w:w="149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Users (%)</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9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R&amp;D Expenditure (% GDP)</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9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GDP Growth (%)</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0.134</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8F044C">
        <w:tc>
          <w:tcPr>
            <w:tcW w:w="149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-0.389</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A030FE">
      <w:pPr>
        <w:spacing w:after="24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Table 1:</w:t>
      </w:r>
      <w:r w:rsidR="00E5252E">
        <w:rPr>
          <w:rFonts w:ascii="Times New Roman" w:eastAsia="Times New Roman" w:hAnsi="Times New Roman" w:cs="Times New Roman"/>
          <w:i/>
          <w:iCs/>
          <w:sz w:val="24"/>
          <w:szCs w:val="24"/>
        </w:rPr>
        <w:t xml:space="preserve"> T</w:t>
      </w:r>
      <w:r>
        <w:rPr>
          <w:rFonts w:ascii="Times New Roman" w:eastAsia="Times New Roman" w:hAnsi="Times New Roman" w:cs="Times New Roman"/>
          <w:i/>
          <w:iCs/>
          <w:sz w:val="24"/>
          <w:szCs w:val="24"/>
        </w:rPr>
        <w:t>he regression results examining the determinants of financial value.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293477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72000" cy="2934776"/>
                    </a:xfrm>
                    <a:prstGeom prst="rect">
                      <a:avLst/>
                    </a:prstGeom>
                    <a:ln/>
                  </pic:spPr>
                </pic:pic>
              </a:graphicData>
            </a:graphic>
          </wp:inline>
        </w:drawing>
      </w:r>
    </w:p>
    <w:p w:rsidR="008F044C" w:rsidRDefault="00A030FE">
      <w:pPr>
        <w:spacing w:after="24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1. Relationship between coefficient magnitude and estimation uncertainty.</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1, intangible investment (R&amp;D expenditure) exhibits the strongest positive effect on financial value, followed by digital penetration. Traditional macroeconomic indicators demonstrate comparatively weaker and less consistent effects.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26684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72000" cy="3266844"/>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Distribution of estimated effects across variables.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2 further illustrates the distributional characteristics of each variable’s effect, highlighting the dominance and variability of intangible assets, alongside the stability of digital effects.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structural shift in the determinants of financial value, where digital connectivity and intangible assets play a more central role relative to traditional economic indicators, reflecting the evolving dynamics of digitally transformed financial systems.</w:t>
      </w:r>
    </w:p>
    <w:p w:rsidR="008F044C" w:rsidRDefault="00A030FE">
      <w:pPr>
        <w:pStyle w:val="Heading1"/>
        <w:spacing w:before="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2: Examine how digital technologies are transforming risk operations and decision-making</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quasi-experimental difference-in-differences framework was employed to assess the causal impact of digital adoption on risk outcomes across financial institutions.</w:t>
      </w:r>
    </w:p>
    <w:p w:rsidR="008F044C" w:rsidRDefault="00A030FE">
      <w:pPr>
        <w:pStyle w:val="Heading2"/>
        <w:spacing w:before="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Estimated effects on Non-performing loan </w:t>
      </w:r>
    </w:p>
    <w:tbl>
      <w:tblPr>
        <w:tblStyle w:val="a0"/>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t-Statistic</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Treated</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0.173</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 Treated</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4.812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presents the estimated effects on non-performing loans (NPL ratio).</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Estimated effects on operational cost ratio</w:t>
      </w:r>
    </w:p>
    <w:tbl>
      <w:tblPr>
        <w:tblStyle w:val="a1"/>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t-Statistic</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-1.204</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Treated</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-0.756</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 Treated</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-2.483</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62.135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2.114</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29.39</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presents the estimated effects on operational cost ratios.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47118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2000" cy="3471185"/>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Effect size and uncertainty of digital transformation on risk outcomes.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illustrates that operational cost reductions exhibit the largest magnitude effect, while reductions in non-performing loans remain substantial and statistically precise.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0764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72000" cy="3076486"/>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Distribution of treatment effects across risk indicators.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shown in Figure 4, the distribution of effects indicates a stronger and more dispersed impact on operational efficiency, whereas credit risk improvements are more concentrated and stable.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collectively indicate that digital transformation materially enhances the efficiency and responsiveness of risk operations, with measurable improvements in credit risk quality and cost structures, while also reflecting a broader shift toward data-driven and automated decision-making processes within financial systems.</w:t>
      </w:r>
    </w:p>
    <w:p w:rsidR="008F044C" w:rsidRDefault="00A030FE">
      <w:pPr>
        <w:pStyle w:val="Heading1"/>
        <w:spacing w:before="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3: Evaluate emerging risks introduced by digital transformation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vector autoregression (VAR) framework was employed to examine the dynamic interrelationships between digital adoption, cyber risk, and financial stress within financial 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Estimated VAR coefficients capturing the interdependencies among the dependent variables</w:t>
      </w:r>
    </w:p>
    <w:tbl>
      <w:tblPr>
        <w:tblStyle w:val="a2"/>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Lagged Variable</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0.534</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0.219</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Fintech Adoption</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0.068</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0.135</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8F044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 (-1)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0.671</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0.077</w:t>
            </w:r>
          </w:p>
        </w:tc>
        <w:tc>
          <w:tcPr>
            <w:tcW w:w="144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11"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presents the estimated VAR coefficients capturing the interdependencies among digital adoption, cyber risk, and financial stress.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435893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72000" cy="4358936"/>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Interdependence matrix of digital adoption, cyber risk, and financial stress.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5, the strongest relationships emerge between fintech adoption and cyber risk, as well as between cyber risk and financial stress, indicating a tightly interconnected risk structure within digitally enabled financial systems.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5: Summary of impulse response dynamic across system</w:t>
      </w:r>
    </w:p>
    <w:tbl>
      <w:tblPr>
        <w:tblStyle w:val="a3"/>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Shock Origin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Variable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Peak Period</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Persistence</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Fintech Adoption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bl>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w:t>
      </w:r>
      <w:proofErr w:type="spellStart"/>
      <w:r>
        <w:rPr>
          <w:rFonts w:ascii="Times New Roman" w:eastAsia="Times New Roman" w:hAnsi="Times New Roman" w:cs="Times New Roman"/>
          <w:sz w:val="24"/>
          <w:szCs w:val="24"/>
        </w:rPr>
        <w:t>summarises</w:t>
      </w:r>
      <w:proofErr w:type="spellEnd"/>
      <w:r>
        <w:rPr>
          <w:rFonts w:ascii="Times New Roman" w:eastAsia="Times New Roman" w:hAnsi="Times New Roman" w:cs="Times New Roman"/>
          <w:sz w:val="24"/>
          <w:szCs w:val="24"/>
        </w:rPr>
        <w:t xml:space="preserve"> the impulse response dynamics across the system.</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29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Impulse response functions illustrating dynamic shock transmission.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6 demonstrates that shocks originating from digital adoption and cyber risk generate immediate and persistent increases in financial stress, while feedback effects indicate temporary constraints on further digital expansion.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collectively reveal that digital transformation introduces complex and interconnected risk dynamics, where technological advancement amplifies exposure to cyber threats and facilitates the transmission of shocks across financial systems, reinforcing the systemic nature of emerging digital risks.</w:t>
      </w:r>
    </w:p>
    <w:p w:rsidR="008F044C" w:rsidRDefault="00A030FE">
      <w:pPr>
        <w:pStyle w:val="Heading1"/>
        <w:spacing w:before="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4: Develop a structured conceptual synthesis (value–risk–governance interaction)</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structural equation modelling (SEM) approach was adopted to examine the relationships between digital value creation, governance strength, and risk exposure within financial systems.</w:t>
      </w:r>
    </w:p>
    <w:tbl>
      <w:tblPr>
        <w:tblStyle w:val="a4"/>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Latent Construct</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Loading</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Value Creation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Intensity Index</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Value Creation</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Governance Metrics</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0.764</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Exposure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Risk Index</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0.847</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Exposure</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Stress Indicator</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0.789</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Strength</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Quality Index</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0.826</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Strength</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Effectiveness</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0.781</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28"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6</w:t>
      </w:r>
      <w:r w:rsidR="00E5252E">
        <w:rPr>
          <w:rFonts w:ascii="Times New Roman" w:eastAsia="Times New Roman" w:hAnsi="Times New Roman" w:cs="Times New Roman"/>
          <w:sz w:val="24"/>
          <w:szCs w:val="24"/>
        </w:rPr>
        <w:t>. T</w:t>
      </w:r>
      <w:r>
        <w:rPr>
          <w:rFonts w:ascii="Times New Roman" w:eastAsia="Times New Roman" w:hAnsi="Times New Roman" w:cs="Times New Roman"/>
          <w:sz w:val="24"/>
          <w:szCs w:val="24"/>
        </w:rPr>
        <w:t>he measurement model results, indicating strong and statistically significant loadings across all latent constructs.</w:t>
      </w:r>
    </w:p>
    <w:p w:rsidR="008F044C" w:rsidRDefault="00A030FE">
      <w:pPr>
        <w:pStyle w:val="Heading3"/>
        <w:spacing w:before="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7: </w:t>
      </w:r>
      <w:r w:rsidR="00E5252E">
        <w:rPr>
          <w:rFonts w:ascii="Times New Roman" w:eastAsia="Times New Roman" w:hAnsi="Times New Roman" w:cs="Times New Roman"/>
          <w:sz w:val="24"/>
          <w:szCs w:val="24"/>
        </w:rPr>
        <w:t xml:space="preserve">Relationship </w:t>
      </w:r>
      <w:r w:rsidR="00E5252E" w:rsidRPr="00E5252E">
        <w:rPr>
          <w:rFonts w:ascii="Times New Roman" w:eastAsia="Times New Roman" w:hAnsi="Times New Roman" w:cs="Times New Roman"/>
          <w:sz w:val="24"/>
          <w:szCs w:val="24"/>
        </w:rPr>
        <w:t>between digital value creation, governance strength, and risk exposure</w:t>
      </w:r>
    </w:p>
    <w:tbl>
      <w:tblPr>
        <w:tblStyle w:val="a5"/>
        <w:tblW w:w="91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1457"/>
        <w:gridCol w:w="1323"/>
        <w:gridCol w:w="1057"/>
        <w:gridCol w:w="1630"/>
      </w:tblGrid>
      <w:tr w:rsidR="008F044C">
        <w:tc>
          <w:tcPr>
            <w:tcW w:w="3645" w:type="dxa"/>
          </w:tcPr>
          <w:p w:rsidR="008F044C" w:rsidRDefault="00A030FE">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Path</w:t>
            </w:r>
          </w:p>
        </w:tc>
        <w:tc>
          <w:tcPr>
            <w:tcW w:w="1457" w:type="dxa"/>
          </w:tcPr>
          <w:p w:rsidR="008F044C" w:rsidRDefault="00A030FE">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Coefficient</w:t>
            </w:r>
          </w:p>
        </w:tc>
        <w:tc>
          <w:tcPr>
            <w:tcW w:w="1323" w:type="dxa"/>
          </w:tcPr>
          <w:p w:rsidR="008F044C" w:rsidRDefault="00A030FE">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Std. Error</w:t>
            </w:r>
          </w:p>
        </w:tc>
        <w:tc>
          <w:tcPr>
            <w:tcW w:w="1057" w:type="dxa"/>
          </w:tcPr>
          <w:p w:rsidR="008F044C" w:rsidRDefault="00A030FE">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630" w:type="dxa"/>
          </w:tcPr>
          <w:p w:rsidR="008F044C" w:rsidRDefault="00A030FE">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8F044C">
        <w:tc>
          <w:tcPr>
            <w:tcW w:w="3645"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Digital Value and Risk Exposure</w:t>
            </w:r>
          </w:p>
        </w:tc>
        <w:tc>
          <w:tcPr>
            <w:tcW w:w="14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0.534</w:t>
            </w:r>
          </w:p>
        </w:tc>
        <w:tc>
          <w:tcPr>
            <w:tcW w:w="1323"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0.072</w:t>
            </w:r>
          </w:p>
        </w:tc>
        <w:tc>
          <w:tcPr>
            <w:tcW w:w="10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3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3645"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and Risk Exposure</w:t>
            </w:r>
          </w:p>
        </w:tc>
        <w:tc>
          <w:tcPr>
            <w:tcW w:w="14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-0.418</w:t>
            </w:r>
          </w:p>
        </w:tc>
        <w:tc>
          <w:tcPr>
            <w:tcW w:w="1323"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c>
          <w:tcPr>
            <w:tcW w:w="10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3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044C">
        <w:tc>
          <w:tcPr>
            <w:tcW w:w="3645"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Value and Governance</w:t>
            </w:r>
          </w:p>
        </w:tc>
        <w:tc>
          <w:tcPr>
            <w:tcW w:w="14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0.287</w:t>
            </w:r>
          </w:p>
        </w:tc>
        <w:tc>
          <w:tcPr>
            <w:tcW w:w="1323"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1057"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30" w:type="dxa"/>
          </w:tcPr>
          <w:p w:rsidR="008F044C" w:rsidRDefault="00A030F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F044C" w:rsidRDefault="008F044C">
      <w:pPr>
        <w:spacing w:after="240"/>
        <w:rPr>
          <w:rFonts w:ascii="Times New Roman" w:eastAsia="Times New Roman" w:hAnsi="Times New Roman" w:cs="Times New Roman"/>
          <w:sz w:val="24"/>
          <w:szCs w:val="24"/>
        </w:rPr>
      </w:pP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7 presents the structural relationships between digital value creation, governance, and risk exposure.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5341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2000" cy="3453414"/>
                    </a:xfrm>
                    <a:prstGeom prst="rect">
                      <a:avLst/>
                    </a:prstGeom>
                    <a:ln/>
                  </pic:spPr>
                </pic:pic>
              </a:graphicData>
            </a:graphic>
          </wp:inline>
        </w:drawing>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Structural relationships between digital value creation, governance strength, and risk exposure.</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illustrated in Figure 7, digital value creation exhibits a strong positive effect on risk exposure, while governance strength demonstrates a significant mitigating influence. The positive linkage between digital value creation and governance further indicates that increased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is associated with greater institutional and regulatory reinforcement.</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that digital transformation significantly intensifies risk exposure, while governance structures play a critical role in </w:t>
      </w:r>
      <w:proofErr w:type="spellStart"/>
      <w:r>
        <w:rPr>
          <w:rFonts w:ascii="Times New Roman" w:eastAsia="Times New Roman" w:hAnsi="Times New Roman" w:cs="Times New Roman"/>
          <w:sz w:val="24"/>
          <w:szCs w:val="24"/>
        </w:rPr>
        <w:t>stabilising</w:t>
      </w:r>
      <w:proofErr w:type="spellEnd"/>
      <w:r>
        <w:rPr>
          <w:rFonts w:ascii="Times New Roman" w:eastAsia="Times New Roman" w:hAnsi="Times New Roman" w:cs="Times New Roman"/>
          <w:sz w:val="24"/>
          <w:szCs w:val="24"/>
        </w:rPr>
        <w:t xml:space="preserve"> financial systems. The interaction between these constructs highlights a dynamic system in which value creation, risk, and governance evolve simultaneously within digitally enabled environments.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findings collectively demonstrate that financial systems are increasingly shaped by the interaction between digital capabilities, risk dynamics, and governance mechanisms, reflecting a shift toward integrated and interdependent structures where technological advancement, institutional oversight, and systemic stability are closely intertwined.</w:t>
      </w:r>
    </w:p>
    <w:p w:rsidR="008F044C" w:rsidRDefault="00A030F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rsidR="008F044C" w:rsidRDefault="00A030FE">
      <w:p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this study provide strong empirical support for the argument that digital transformation is not merely enhancing financial systems but fundamentally redefining the underlying logic of value creation, risk dynamics, and governance structures. In relation to the first objective, the results presented in Table 1 demonstrate that both digital penetration and intangible investment exert statistically significant and positive effects on financial value, with R&amp;D expenditure exhibiting the largest magnitude. This reinforces the position advanced in the literature that intangible assets and data-driven capabilities have become central to firm valuation, challenging the dominance of traditional asset-based models (</w:t>
      </w:r>
      <w:proofErr w:type="spellStart"/>
      <w:r>
        <w:rPr>
          <w:rFonts w:ascii="Times New Roman" w:eastAsia="Times New Roman" w:hAnsi="Times New Roman" w:cs="Times New Roman"/>
          <w:color w:val="000000"/>
          <w:sz w:val="24"/>
          <w:szCs w:val="24"/>
        </w:rPr>
        <w:t>Perchuk</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Yosypenko</w:t>
      </w:r>
      <w:proofErr w:type="spellEnd"/>
      <w:r>
        <w:rPr>
          <w:rFonts w:ascii="Times New Roman" w:eastAsia="Times New Roman" w:hAnsi="Times New Roman" w:cs="Times New Roman"/>
          <w:color w:val="000000"/>
          <w:sz w:val="24"/>
          <w:szCs w:val="24"/>
        </w:rPr>
        <w:t>, 2024; Wang, 2024). Moreover, the relatively weak and insignificant role of GDP growth suggests that conventional macroeconomic indicators may no longer adequately capture value in digitally transformed environments. This finding extends prior arguments that existing valuation frameworks are structurally misaligned with data-driven systems (Yang et al., 2025), and provides empirical evidence that value is increasingly shaped by technological intensity and innovation capacity rather than by traditional economic fundamentals. The patterns observed in Figure 1 and Figure 2 further substantiate this shift by illustrating both the strength and consistency of intangible and digital effects relative to conventional variables.</w:t>
      </w:r>
    </w:p>
    <w:p w:rsidR="008F044C" w:rsidRDefault="00A030FE">
      <w:p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addressing the second objective, the results reported in Table 2 and Table 3 provide clear causal evidence that digital adoption significantly improves the efficiency of risk operations. The negative and significant interaction effects indicate that digitally advanced institutions experience substantial reductions in non-performing loans and operational costs following technological adoption. These findings are consistent with prior studies suggesting that digital technologies enhance information processing and reduce asymmetries in financial decision-making (Hoque et al., 2024). However, the magnitude of the effects observed, particularly in operational cost reduction, suggests that the transformation extends beyond incremental efficiency gains toward a structural reconfiguration of risk management processes. This is further illustrated in Figure 3 and Figure 4, where the distribution of treatment effects indicates a broader and more pronounced impact on operational efficiency compared to credit risk. While these results support the optimistic view of digital transformation as an enabler of more effective and responsive risk management, they also implicitly reinforce concerns raised in the literature regarding increasing reliance on automated systems and the potential for reduced transparency (Joshi, 2025; Rolando &amp; </w:t>
      </w:r>
      <w:proofErr w:type="spellStart"/>
      <w:r>
        <w:rPr>
          <w:rFonts w:ascii="Times New Roman" w:eastAsia="Times New Roman" w:hAnsi="Times New Roman" w:cs="Times New Roman"/>
          <w:color w:val="000000"/>
          <w:sz w:val="24"/>
          <w:szCs w:val="24"/>
        </w:rPr>
        <w:t>Herry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Mulyono</w:t>
      </w:r>
      <w:proofErr w:type="spellEnd"/>
      <w:r>
        <w:rPr>
          <w:rFonts w:ascii="Times New Roman" w:eastAsia="Times New Roman" w:hAnsi="Times New Roman" w:cs="Times New Roman"/>
          <w:color w:val="000000"/>
          <w:sz w:val="24"/>
          <w:szCs w:val="24"/>
        </w:rPr>
        <w:t>, 2024). Thus, the findings highlight a dual dynamic in which efficiency gains are accompanied by emerging governance and accountability challenges.</w:t>
      </w:r>
    </w:p>
    <w:p w:rsidR="008F044C" w:rsidRDefault="00A030FE">
      <w:p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With respect to the third objective, the VAR results presented in Table 4 reveal significant interdependencies between fintech adoption, cyber risk, and financial stress, thereby confirming that digital transformation introduces complex and interconnected forms of systemic risk. The positive relationship between fintech adoption and cyber risk supports existing evidence that the expansion of digital infrastructure increases exposure to cybersecurity threats (</w:t>
      </w:r>
      <w:proofErr w:type="spellStart"/>
      <w:r>
        <w:rPr>
          <w:rFonts w:ascii="Times New Roman" w:eastAsia="Times New Roman" w:hAnsi="Times New Roman" w:cs="Times New Roman"/>
          <w:color w:val="000000"/>
          <w:sz w:val="24"/>
          <w:szCs w:val="24"/>
        </w:rPr>
        <w:t>Asmar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Tuqan</w:t>
      </w:r>
      <w:proofErr w:type="spellEnd"/>
      <w:r>
        <w:rPr>
          <w:rFonts w:ascii="Times New Roman" w:eastAsia="Times New Roman" w:hAnsi="Times New Roman" w:cs="Times New Roman"/>
          <w:color w:val="000000"/>
          <w:sz w:val="24"/>
          <w:szCs w:val="24"/>
        </w:rPr>
        <w:t xml:space="preserve">, 2024). More importantly, the transmission of cyber risk into financial stress provides empirical validation for the argument that digital risks are not isolated technical issues but have broader systemic implications. This is further reinforced by the impulse response patterns </w:t>
      </w:r>
      <w:proofErr w:type="spellStart"/>
      <w:r>
        <w:rPr>
          <w:rFonts w:ascii="Times New Roman" w:eastAsia="Times New Roman" w:hAnsi="Times New Roman" w:cs="Times New Roman"/>
          <w:color w:val="000000"/>
          <w:sz w:val="24"/>
          <w:szCs w:val="24"/>
        </w:rPr>
        <w:t>summarised</w:t>
      </w:r>
      <w:proofErr w:type="spellEnd"/>
      <w:r>
        <w:rPr>
          <w:rFonts w:ascii="Times New Roman" w:eastAsia="Times New Roman" w:hAnsi="Times New Roman" w:cs="Times New Roman"/>
          <w:color w:val="000000"/>
          <w:sz w:val="24"/>
          <w:szCs w:val="24"/>
        </w:rPr>
        <w:t xml:space="preserve"> in Table 5 and </w:t>
      </w:r>
      <w:proofErr w:type="spellStart"/>
      <w:r>
        <w:rPr>
          <w:rFonts w:ascii="Times New Roman" w:eastAsia="Times New Roman" w:hAnsi="Times New Roman" w:cs="Times New Roman"/>
          <w:color w:val="000000"/>
          <w:sz w:val="24"/>
          <w:szCs w:val="24"/>
        </w:rPr>
        <w:t>visualised</w:t>
      </w:r>
      <w:proofErr w:type="spellEnd"/>
      <w:r>
        <w:rPr>
          <w:rFonts w:ascii="Times New Roman" w:eastAsia="Times New Roman" w:hAnsi="Times New Roman" w:cs="Times New Roman"/>
          <w:color w:val="000000"/>
          <w:sz w:val="24"/>
          <w:szCs w:val="24"/>
        </w:rPr>
        <w:t xml:space="preserve"> in Figure 6, which demonstrate that shocks originating from digital adoption and cyber risk generate persistent effects on financial stability. Such findings align with the literature </w:t>
      </w:r>
      <w:proofErr w:type="spellStart"/>
      <w:r>
        <w:rPr>
          <w:rFonts w:ascii="Times New Roman" w:eastAsia="Times New Roman" w:hAnsi="Times New Roman" w:cs="Times New Roman"/>
          <w:color w:val="000000"/>
          <w:sz w:val="24"/>
          <w:szCs w:val="24"/>
        </w:rPr>
        <w:t>emphasising</w:t>
      </w:r>
      <w:proofErr w:type="spellEnd"/>
      <w:r>
        <w:rPr>
          <w:rFonts w:ascii="Times New Roman" w:eastAsia="Times New Roman" w:hAnsi="Times New Roman" w:cs="Times New Roman"/>
          <w:color w:val="000000"/>
          <w:sz w:val="24"/>
          <w:szCs w:val="24"/>
        </w:rPr>
        <w:t xml:space="preserve"> the role of interconnectivity in amplifying risk propagation within digital financial ecosystems (</w:t>
      </w:r>
      <w:proofErr w:type="spellStart"/>
      <w:r>
        <w:rPr>
          <w:rFonts w:ascii="Times New Roman" w:eastAsia="Times New Roman" w:hAnsi="Times New Roman" w:cs="Times New Roman"/>
          <w:color w:val="000000"/>
          <w:sz w:val="24"/>
          <w:szCs w:val="24"/>
        </w:rPr>
        <w:t>Gaviyau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Godi</w:t>
      </w:r>
      <w:proofErr w:type="spellEnd"/>
      <w:r>
        <w:rPr>
          <w:rFonts w:ascii="Times New Roman" w:eastAsia="Times New Roman" w:hAnsi="Times New Roman" w:cs="Times New Roman"/>
          <w:color w:val="000000"/>
          <w:sz w:val="24"/>
          <w:szCs w:val="24"/>
        </w:rPr>
        <w:t xml:space="preserve">, 2025). At the same time, the negative feedback effect of cyber risk on fintech adoption suggests the presence of a self-regulating mechanism, although one that may introduce instability rather than equilibrium. The relationships depicted in Figure 5 further illustrate that digital financial systems operate as tightly coupled networks, where disturbances in one domain can rapidly transmit across the entire system. This provides important empirical support for the view that traditional risk frameworks, which treat risks as discrete and </w:t>
      </w:r>
      <w:proofErr w:type="spellStart"/>
      <w:r>
        <w:rPr>
          <w:rFonts w:ascii="Times New Roman" w:eastAsia="Times New Roman" w:hAnsi="Times New Roman" w:cs="Times New Roman"/>
          <w:color w:val="000000"/>
          <w:sz w:val="24"/>
          <w:szCs w:val="24"/>
        </w:rPr>
        <w:t>compartmentalised</w:t>
      </w:r>
      <w:proofErr w:type="spellEnd"/>
      <w:r>
        <w:rPr>
          <w:rFonts w:ascii="Times New Roman" w:eastAsia="Times New Roman" w:hAnsi="Times New Roman" w:cs="Times New Roman"/>
          <w:color w:val="000000"/>
          <w:sz w:val="24"/>
          <w:szCs w:val="24"/>
        </w:rPr>
        <w:t>, are insufficient in digitally integrated environments.</w:t>
      </w:r>
    </w:p>
    <w:p w:rsidR="008F044C" w:rsidRDefault="00A030FE">
      <w:p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relation to the fourth objective, the SEM results presented in Table 6 and Table 7 offer a comprehensive synthesis of the interrelationships between digital value creation, risk exposure, and governance. The positive effect of digital value on risk exposure confirms that the processes driving value in digital systems are inherently linked to increased vulnerability, thereby reinforcing the argument that innovation and risk are structurally intertwined (Ahmed, 2024). At the same time, the negative relationship between governance and risk highlights the critical role of institutional and regulatory frameworks in mitigating these emerging risks. This finding is consistent with the literature suggesting that governance mechanisms must evolve in response to technological complexity, although they often lag behind innovation. Furthermore, the positive relationship between digital value and governance indicates that increased </w:t>
      </w:r>
      <w:proofErr w:type="spellStart"/>
      <w:r>
        <w:rPr>
          <w:rFonts w:ascii="Times New Roman" w:eastAsia="Times New Roman" w:hAnsi="Times New Roman" w:cs="Times New Roman"/>
          <w:color w:val="000000"/>
          <w:sz w:val="24"/>
          <w:szCs w:val="24"/>
        </w:rPr>
        <w:t>digitalisation</w:t>
      </w:r>
      <w:proofErr w:type="spellEnd"/>
      <w:r>
        <w:rPr>
          <w:rFonts w:ascii="Times New Roman" w:eastAsia="Times New Roman" w:hAnsi="Times New Roman" w:cs="Times New Roman"/>
          <w:color w:val="000000"/>
          <w:sz w:val="24"/>
          <w:szCs w:val="24"/>
        </w:rPr>
        <w:t xml:space="preserve"> necessitates stronger governance structures, supporting the notion that digital transformation drives not only economic and operational change but also institutional adaptation. The integrated relationships illustrated in Figure 7 therefore provide a coherent empirical representation of the conceptual gap identified in the literature, demonstrating that value, risk, and governance are not independent dimensions but mutually reinforcing components of a unified system.</w:t>
      </w:r>
      <w:r w:rsidR="00FD04F4">
        <w:rPr>
          <w:rFonts w:ascii="Times New Roman" w:eastAsia="Times New Roman" w:hAnsi="Times New Roman" w:cs="Times New Roman"/>
          <w:color w:val="000000"/>
          <w:sz w:val="24"/>
          <w:szCs w:val="24"/>
        </w:rPr>
        <w:t xml:space="preserve"> </w:t>
      </w:r>
    </w:p>
    <w:p w:rsidR="00FD04F4" w:rsidRDefault="00FD04F4" w:rsidP="00FD04F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color w:val="980000"/>
          <w:sz w:val="24"/>
          <w:szCs w:val="24"/>
        </w:rPr>
        <w:t xml:space="preserve">However, the study has several limitations. First, it relies on secondary data, which may introduce measurement inconsistencies, particularly in proxies for digital transformation and cyber risk. Second, the sample is limited to the period 2020–2024, which may restrict the </w:t>
      </w:r>
      <w:proofErr w:type="spellStart"/>
      <w:r>
        <w:rPr>
          <w:rFonts w:ascii="Times New Roman" w:eastAsia="Times New Roman" w:hAnsi="Times New Roman" w:cs="Times New Roman"/>
          <w:color w:val="980000"/>
          <w:sz w:val="24"/>
          <w:szCs w:val="24"/>
        </w:rPr>
        <w:t>generalisability</w:t>
      </w:r>
      <w:proofErr w:type="spellEnd"/>
      <w:r>
        <w:rPr>
          <w:rFonts w:ascii="Times New Roman" w:eastAsia="Times New Roman" w:hAnsi="Times New Roman" w:cs="Times New Roman"/>
          <w:color w:val="980000"/>
          <w:sz w:val="24"/>
          <w:szCs w:val="24"/>
        </w:rPr>
        <w:t xml:space="preserve"> of the findings. Third, key constructs such as digital transformation and risk are measured using proxy indicators that may not fully capture their complexity. Additionally, the econometric models employed are subject to assumptions, including parallel trends in </w:t>
      </w:r>
      <w:proofErr w:type="spellStart"/>
      <w:r>
        <w:rPr>
          <w:rFonts w:ascii="Times New Roman" w:eastAsia="Times New Roman" w:hAnsi="Times New Roman" w:cs="Times New Roman"/>
          <w:color w:val="980000"/>
          <w:sz w:val="24"/>
          <w:szCs w:val="24"/>
        </w:rPr>
        <w:t>DiD</w:t>
      </w:r>
      <w:proofErr w:type="spellEnd"/>
      <w:r>
        <w:rPr>
          <w:rFonts w:ascii="Times New Roman" w:eastAsia="Times New Roman" w:hAnsi="Times New Roman" w:cs="Times New Roman"/>
          <w:color w:val="980000"/>
          <w:sz w:val="24"/>
          <w:szCs w:val="24"/>
        </w:rPr>
        <w:t xml:space="preserve"> and </w:t>
      </w:r>
      <w:r>
        <w:rPr>
          <w:rFonts w:ascii="Times New Roman" w:eastAsia="Times New Roman" w:hAnsi="Times New Roman" w:cs="Times New Roman"/>
          <w:color w:val="980000"/>
          <w:sz w:val="24"/>
          <w:szCs w:val="24"/>
        </w:rPr>
        <w:lastRenderedPageBreak/>
        <w:t>stationarity in VAR. Future research should incorporate larger samples, longer time horizons, and firm-level data to enhance ro</w:t>
      </w:r>
      <w:r>
        <w:rPr>
          <w:rFonts w:ascii="Times New Roman" w:eastAsia="Times New Roman" w:hAnsi="Times New Roman" w:cs="Times New Roman"/>
          <w:sz w:val="24"/>
          <w:szCs w:val="24"/>
        </w:rPr>
        <w:t>bustness.</w:t>
      </w:r>
    </w:p>
    <w:p w:rsidR="00FD04F4" w:rsidRDefault="00FD04F4">
      <w:pPr>
        <w:pBdr>
          <w:top w:val="nil"/>
          <w:left w:val="nil"/>
          <w:bottom w:val="nil"/>
          <w:right w:val="nil"/>
          <w:between w:val="nil"/>
        </w:pBdr>
        <w:spacing w:after="240"/>
        <w:rPr>
          <w:rFonts w:ascii="Times New Roman" w:eastAsia="Times New Roman" w:hAnsi="Times New Roman" w:cs="Times New Roman"/>
          <w:color w:val="000000"/>
          <w:sz w:val="24"/>
          <w:szCs w:val="24"/>
        </w:rPr>
      </w:pPr>
    </w:p>
    <w:p w:rsidR="008F044C" w:rsidRDefault="00A030FE">
      <w:pPr>
        <w:pBdr>
          <w:top w:val="nil"/>
          <w:left w:val="nil"/>
          <w:bottom w:val="nil"/>
          <w:right w:val="nil"/>
          <w:between w:val="nil"/>
        </w:pBdr>
        <w:spacing w:after="24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5. </w:t>
      </w:r>
      <w:r>
        <w:rPr>
          <w:rFonts w:ascii="Times New Roman" w:eastAsia="Times New Roman" w:hAnsi="Times New Roman" w:cs="Times New Roman"/>
          <w:b/>
          <w:bCs/>
          <w:color w:val="000000"/>
          <w:sz w:val="24"/>
          <w:szCs w:val="24"/>
        </w:rPr>
        <w:t>Conclusion and Recommendations</w:t>
      </w:r>
    </w:p>
    <w:p w:rsidR="008F044C" w:rsidRDefault="00A030F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demonstrate that digital transformation is fundamentally redefining financial value through intangible and technology-driven mechanisms, while simultaneously reshaping risk structures into more interconnected and systemically significant forms that require adaptive governance responses. In light of these outcomes, the following recommendations are proposed to enhance resilience and alignment within digitally transformed financial systems.</w:t>
      </w:r>
    </w:p>
    <w:p w:rsidR="008F044C" w:rsidRDefault="00A030FE">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authorities should develop forward-looking, technology-sensitive frameworks that explicitly integrate cybersecurity, algorithmic accountability, and third-party dependency risks into existing financial supervision structures. </w:t>
      </w:r>
    </w:p>
    <w:p w:rsidR="008F044C" w:rsidRDefault="00A030FE">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institutions should strengthen internal governance by embedding real-time risk monitoring systems and enhancing transparency in AI-driven decision-making processes. </w:t>
      </w:r>
    </w:p>
    <w:p w:rsidR="008F044C" w:rsidRDefault="00A030FE">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Standard-setting bodies should revise valuation frameworks to incorporate intangible assets, data infrastructures, and digital capabilities as core components of financial value measurement. </w:t>
      </w:r>
    </w:p>
    <w:p w:rsidR="008F044C" w:rsidRDefault="00A030FE">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platforms between regulators, fintech firms, and financial institutions should be established to improve information sharing and coordinated responses to systemic digital risks.</w:t>
      </w:r>
    </w:p>
    <w:p w:rsidR="008F044C" w:rsidRDefault="008F044C">
      <w:pPr>
        <w:pBdr>
          <w:top w:val="nil"/>
          <w:left w:val="nil"/>
          <w:bottom w:val="nil"/>
          <w:right w:val="nil"/>
          <w:between w:val="nil"/>
        </w:pBdr>
        <w:spacing w:after="240"/>
        <w:rPr>
          <w:rFonts w:ascii="Times New Roman" w:eastAsia="Times New Roman" w:hAnsi="Times New Roman" w:cs="Times New Roman"/>
          <w:color w:val="000000"/>
          <w:sz w:val="24"/>
          <w:szCs w:val="24"/>
        </w:rPr>
      </w:pPr>
    </w:p>
    <w:p w:rsidR="008F044C" w:rsidRDefault="00A030FE">
      <w:pPr>
        <w:rPr>
          <w:b/>
          <w:bCs/>
          <w:highlight w:val="yellow"/>
        </w:rPr>
      </w:pPr>
      <w:r>
        <w:rPr>
          <w:b/>
          <w:bCs/>
          <w:highlight w:val="yellow"/>
        </w:rPr>
        <w:t>Disclaimer (Artificial intelligence)</w:t>
      </w:r>
    </w:p>
    <w:p w:rsidR="008F044C" w:rsidRDefault="00A030F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8F044C" w:rsidRDefault="00A030FE">
      <w:pPr>
        <w:rPr>
          <w:rFonts w:ascii="Times New Roman" w:eastAsia="Times New Roman" w:hAnsi="Times New Roman" w:cs="Times New Roman"/>
          <w:b/>
          <w:bCs/>
          <w:sz w:val="24"/>
          <w:szCs w:val="24"/>
        </w:rPr>
      </w:pPr>
      <w:bookmarkStart w:id="7" w:name="_heading=h.vyeqirpm9eha" w:colFirst="0" w:colLast="0"/>
      <w:bookmarkEnd w:id="7"/>
      <w:r>
        <w:br w:type="page"/>
      </w:r>
    </w:p>
    <w:p w:rsidR="008F044C" w:rsidRDefault="00A030FE">
      <w:pPr>
        <w:spacing w:after="240"/>
        <w:jc w:val="center"/>
        <w:rPr>
          <w:rFonts w:ascii="Times New Roman" w:eastAsia="Times New Roman" w:hAnsi="Times New Roman" w:cs="Times New Roman"/>
          <w:sz w:val="2"/>
          <w:szCs w:val="2"/>
        </w:rPr>
      </w:pPr>
      <w:proofErr w:type="spellStart"/>
      <w:r>
        <w:rPr>
          <w:rFonts w:ascii="Times New Roman" w:eastAsia="Times New Roman" w:hAnsi="Times New Roman" w:cs="Times New Roman"/>
          <w:b/>
          <w:bCs/>
          <w:sz w:val="24"/>
          <w:szCs w:val="24"/>
        </w:rPr>
        <w:lastRenderedPageBreak/>
        <w:t>References</w:t>
      </w:r>
      <w:r>
        <w:rPr>
          <w:rFonts w:ascii="Times New Roman" w:eastAsia="Times New Roman" w:hAnsi="Times New Roman" w:cs="Times New Roman"/>
          <w:sz w:val="2"/>
          <w:szCs w:val="2"/>
        </w:rPr>
        <w:t>erences</w:t>
      </w:r>
      <w:proofErr w:type="spellEnd"/>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S., Obioha-Val, O. A.,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Okunleye</w:t>
      </w:r>
      <w:proofErr w:type="spellEnd"/>
      <w:r>
        <w:rPr>
          <w:rFonts w:ascii="Times New Roman" w:eastAsia="Times New Roman" w:hAnsi="Times New Roman" w:cs="Times New Roman"/>
          <w:color w:val="000000"/>
          <w:sz w:val="24"/>
          <w:szCs w:val="24"/>
        </w:rPr>
        <w:t xml:space="preserve">, O. J.,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Agentic AI and Permission Inheritance Risks: Rethinking Access Control in Autonomous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260–281. https://doi.org/10.9734/jerr/2026/v28i31836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w:t>
      </w:r>
      <w:proofErr w:type="spellStart"/>
      <w:r>
        <w:rPr>
          <w:rFonts w:ascii="Times New Roman" w:eastAsia="Times New Roman" w:hAnsi="Times New Roman" w:cs="Times New Roman"/>
          <w:color w:val="000000"/>
          <w:sz w:val="24"/>
          <w:szCs w:val="24"/>
        </w:rPr>
        <w:t>Olutimehin</w:t>
      </w:r>
      <w:proofErr w:type="spellEnd"/>
      <w:r>
        <w:rPr>
          <w:rFonts w:ascii="Times New Roman" w:eastAsia="Times New Roman" w:hAnsi="Times New Roman" w:cs="Times New Roman"/>
          <w:color w:val="000000"/>
          <w:sz w:val="24"/>
          <w:szCs w:val="24"/>
        </w:rPr>
        <w:t xml:space="preserve">, A. T. (2026). Prompt Injection and Training Data Poisoning as Emerging Threats to PCI DSS–Protected Financial Data.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53–75. https://doi.org/10.9734/ajrcos/2026/v19i3836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Ahmed, F., Hussain, A., Khan, S. N., Malik, A. H., </w:t>
      </w:r>
      <w:proofErr w:type="spellStart"/>
      <w:r>
        <w:rPr>
          <w:rFonts w:ascii="Times New Roman" w:eastAsia="Times New Roman" w:hAnsi="Times New Roman" w:cs="Times New Roman"/>
          <w:color w:val="000000"/>
          <w:sz w:val="24"/>
          <w:szCs w:val="24"/>
        </w:rPr>
        <w:t>Asim</w:t>
      </w:r>
      <w:proofErr w:type="spellEnd"/>
      <w:r>
        <w:rPr>
          <w:rFonts w:ascii="Times New Roman" w:eastAsia="Times New Roman" w:hAnsi="Times New Roman" w:cs="Times New Roman"/>
          <w:color w:val="000000"/>
          <w:sz w:val="24"/>
          <w:szCs w:val="24"/>
        </w:rPr>
        <w:t>, M., Ahmad, S., &amp; El-</w:t>
      </w:r>
      <w:proofErr w:type="spellStart"/>
      <w:r>
        <w:rPr>
          <w:rFonts w:ascii="Times New Roman" w:eastAsia="Times New Roman" w:hAnsi="Times New Roman" w:cs="Times New Roman"/>
          <w:color w:val="000000"/>
          <w:sz w:val="24"/>
          <w:szCs w:val="24"/>
        </w:rPr>
        <w:t>Affendi</w:t>
      </w:r>
      <w:proofErr w:type="spellEnd"/>
      <w:r>
        <w:rPr>
          <w:rFonts w:ascii="Times New Roman" w:eastAsia="Times New Roman" w:hAnsi="Times New Roman" w:cs="Times New Roman"/>
          <w:color w:val="000000"/>
          <w:sz w:val="24"/>
          <w:szCs w:val="24"/>
        </w:rPr>
        <w:t xml:space="preserve">, M. (2024). Digital Risk and Financial Inclusion: Balance between Auxiliary Innovation and Protecting Digital Banking Customers. </w:t>
      </w:r>
      <w:r>
        <w:rPr>
          <w:rFonts w:ascii="Times New Roman" w:eastAsia="Times New Roman" w:hAnsi="Times New Roman" w:cs="Times New Roman"/>
          <w:i/>
          <w:iCs/>
          <w:color w:val="000000"/>
          <w:sz w:val="24"/>
          <w:szCs w:val="24"/>
        </w:rPr>
        <w:t>Risks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(8), 133–133. https://doi.org/10.3390/risks12080133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Aldasoro</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Gambacorta</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Giudici</w:t>
      </w:r>
      <w:proofErr w:type="spellEnd"/>
      <w:r>
        <w:rPr>
          <w:rFonts w:ascii="Times New Roman" w:eastAsia="Times New Roman" w:hAnsi="Times New Roman" w:cs="Times New Roman"/>
          <w:color w:val="000000"/>
          <w:sz w:val="24"/>
          <w:szCs w:val="24"/>
        </w:rPr>
        <w:t xml:space="preserve">, P., &amp; Leach, T. (2020). </w:t>
      </w:r>
      <w:r>
        <w:rPr>
          <w:rFonts w:ascii="Times New Roman" w:eastAsia="Times New Roman" w:hAnsi="Times New Roman" w:cs="Times New Roman"/>
          <w:i/>
          <w:iCs/>
          <w:color w:val="000000"/>
          <w:sz w:val="24"/>
          <w:szCs w:val="24"/>
        </w:rPr>
        <w:t>Operational and cyber risks in the financial sector</w:t>
      </w:r>
      <w:r>
        <w:rPr>
          <w:rFonts w:ascii="Times New Roman" w:eastAsia="Times New Roman" w:hAnsi="Times New Roman" w:cs="Times New Roman"/>
          <w:color w:val="000000"/>
          <w:sz w:val="24"/>
          <w:szCs w:val="24"/>
        </w:rPr>
        <w:t>. https://www.bis.org/publ/work840.pdf?utm_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Alexander, N. (2025, April 17). </w:t>
      </w:r>
      <w:r>
        <w:rPr>
          <w:rFonts w:ascii="Times New Roman" w:eastAsia="Times New Roman" w:hAnsi="Times New Roman" w:cs="Times New Roman"/>
          <w:i/>
          <w:iCs/>
          <w:color w:val="000000"/>
          <w:sz w:val="24"/>
          <w:szCs w:val="24"/>
        </w:rPr>
        <w:t xml:space="preserve">Cloud security risks in third-party dependencies | </w:t>
      </w:r>
      <w:proofErr w:type="spellStart"/>
      <w:r>
        <w:rPr>
          <w:rFonts w:ascii="Times New Roman" w:eastAsia="Times New Roman" w:hAnsi="Times New Roman" w:cs="Times New Roman"/>
          <w:i/>
          <w:iCs/>
          <w:color w:val="000000"/>
          <w:sz w:val="24"/>
          <w:szCs w:val="24"/>
        </w:rPr>
        <w:t>bobsguide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Bobsguide</w:t>
      </w:r>
      <w:proofErr w:type="spellEnd"/>
      <w:r>
        <w:rPr>
          <w:rFonts w:ascii="Times New Roman" w:eastAsia="Times New Roman" w:hAnsi="Times New Roman" w:cs="Times New Roman"/>
          <w:color w:val="000000"/>
          <w:sz w:val="24"/>
          <w:szCs w:val="24"/>
        </w:rPr>
        <w:t>. https://www.bobsguide.com/cloud-security-risks-in-third-party-dependencies/?utm_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Andrae</w:t>
      </w:r>
      <w:proofErr w:type="spellEnd"/>
      <w:r>
        <w:rPr>
          <w:rFonts w:ascii="Times New Roman" w:eastAsia="Times New Roman" w:hAnsi="Times New Roman" w:cs="Times New Roman"/>
          <w:color w:val="000000"/>
          <w:sz w:val="24"/>
          <w:szCs w:val="24"/>
        </w:rPr>
        <w:t xml:space="preserve">, S. (2025). Artificial Intelligence and Financial Stability. </w:t>
      </w:r>
      <w:r>
        <w:rPr>
          <w:rFonts w:ascii="Times New Roman" w:eastAsia="Times New Roman" w:hAnsi="Times New Roman" w:cs="Times New Roman"/>
          <w:i/>
          <w:iCs/>
          <w:color w:val="000000"/>
          <w:sz w:val="24"/>
          <w:szCs w:val="24"/>
        </w:rPr>
        <w:t>Advances in Finance, Accounting, and Economics Book Series</w:t>
      </w:r>
      <w:r>
        <w:rPr>
          <w:rFonts w:ascii="Times New Roman" w:eastAsia="Times New Roman" w:hAnsi="Times New Roman" w:cs="Times New Roman"/>
          <w:color w:val="000000"/>
          <w:sz w:val="24"/>
          <w:szCs w:val="24"/>
        </w:rPr>
        <w:t>, 87–110. https://doi.org/10.4018/979-8-3693-7036-0.ch005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Asmar</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Tuqan</w:t>
      </w:r>
      <w:proofErr w:type="spellEnd"/>
      <w:r>
        <w:rPr>
          <w:rFonts w:ascii="Times New Roman" w:eastAsia="Times New Roman" w:hAnsi="Times New Roman" w:cs="Times New Roman"/>
          <w:color w:val="000000"/>
          <w:sz w:val="24"/>
          <w:szCs w:val="24"/>
        </w:rPr>
        <w:t xml:space="preserve">, A. (2024). Integrating machine learning for sustaining cybersecurity in digital banks. </w:t>
      </w:r>
      <w:proofErr w:type="spellStart"/>
      <w:r>
        <w:rPr>
          <w:rFonts w:ascii="Times New Roman" w:eastAsia="Times New Roman" w:hAnsi="Times New Roman" w:cs="Times New Roman"/>
          <w:i/>
          <w:iCs/>
          <w:color w:val="000000"/>
          <w:sz w:val="24"/>
          <w:szCs w:val="24"/>
        </w:rPr>
        <w:t>Heliyon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(17), e37571.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Aufiero</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Bartolucci</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Caccioli</w:t>
      </w:r>
      <w:proofErr w:type="spellEnd"/>
      <w:r>
        <w:rPr>
          <w:rFonts w:ascii="Times New Roman" w:eastAsia="Times New Roman" w:hAnsi="Times New Roman" w:cs="Times New Roman"/>
          <w:color w:val="000000"/>
          <w:sz w:val="24"/>
          <w:szCs w:val="24"/>
        </w:rPr>
        <w:t xml:space="preserve">, F., &amp; Vivo, P. (2025). </w:t>
      </w:r>
      <w:r>
        <w:rPr>
          <w:rFonts w:ascii="Times New Roman" w:eastAsia="Times New Roman" w:hAnsi="Times New Roman" w:cs="Times New Roman"/>
          <w:i/>
          <w:iCs/>
          <w:color w:val="000000"/>
          <w:sz w:val="24"/>
          <w:szCs w:val="24"/>
        </w:rPr>
        <w:t xml:space="preserve">Mapping Microscopic and Systemic Risks in </w:t>
      </w:r>
      <w:proofErr w:type="spellStart"/>
      <w:r>
        <w:rPr>
          <w:rFonts w:ascii="Times New Roman" w:eastAsia="Times New Roman" w:hAnsi="Times New Roman" w:cs="Times New Roman"/>
          <w:i/>
          <w:iCs/>
          <w:color w:val="000000"/>
          <w:sz w:val="24"/>
          <w:szCs w:val="24"/>
        </w:rPr>
        <w:t>TradFi</w:t>
      </w:r>
      <w:proofErr w:type="spellEnd"/>
      <w:r>
        <w:rPr>
          <w:rFonts w:ascii="Times New Roman" w:eastAsia="Times New Roman" w:hAnsi="Times New Roman" w:cs="Times New Roman"/>
          <w:i/>
          <w:iCs/>
          <w:color w:val="000000"/>
          <w:sz w:val="24"/>
          <w:szCs w:val="24"/>
        </w:rPr>
        <w:t xml:space="preserve"> and </w:t>
      </w:r>
      <w:proofErr w:type="spellStart"/>
      <w:r>
        <w:rPr>
          <w:rFonts w:ascii="Times New Roman" w:eastAsia="Times New Roman" w:hAnsi="Times New Roman" w:cs="Times New Roman"/>
          <w:i/>
          <w:iCs/>
          <w:color w:val="000000"/>
          <w:sz w:val="24"/>
          <w:szCs w:val="24"/>
        </w:rPr>
        <w:t>DeFi</w:t>
      </w:r>
      <w:proofErr w:type="spellEnd"/>
      <w:r>
        <w:rPr>
          <w:rFonts w:ascii="Times New Roman" w:eastAsia="Times New Roman" w:hAnsi="Times New Roman" w:cs="Times New Roman"/>
          <w:i/>
          <w:iCs/>
          <w:color w:val="000000"/>
          <w:sz w:val="24"/>
          <w:szCs w:val="24"/>
        </w:rPr>
        <w:t>: a literature review</w:t>
      </w:r>
      <w:r>
        <w:rPr>
          <w:rFonts w:ascii="Times New Roman" w:eastAsia="Times New Roman" w:hAnsi="Times New Roman" w:cs="Times New Roman"/>
          <w:color w:val="000000"/>
          <w:sz w:val="24"/>
          <w:szCs w:val="24"/>
        </w:rPr>
        <w:t>. ArXiv.org. https://arxiv.org/abs/2508.12007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Bedeir</w:t>
      </w:r>
      <w:proofErr w:type="spellEnd"/>
      <w:r>
        <w:rPr>
          <w:rFonts w:ascii="Times New Roman" w:eastAsia="Times New Roman" w:hAnsi="Times New Roman" w:cs="Times New Roman"/>
          <w:color w:val="000000"/>
          <w:sz w:val="24"/>
          <w:szCs w:val="24"/>
        </w:rPr>
        <w:t xml:space="preserve">, R. E. (2026). Accounting for Digital Assets: Recognition Challenges and Valuation Models under U.S. GAAP vs. IFRS. </w:t>
      </w:r>
      <w:r>
        <w:rPr>
          <w:rFonts w:ascii="Times New Roman" w:eastAsia="Times New Roman" w:hAnsi="Times New Roman" w:cs="Times New Roman"/>
          <w:i/>
          <w:iCs/>
          <w:color w:val="000000"/>
          <w:sz w:val="24"/>
          <w:szCs w:val="24"/>
        </w:rPr>
        <w:t>SSRN Electronic Journal</w:t>
      </w:r>
      <w:r>
        <w:rPr>
          <w:rFonts w:ascii="Times New Roman" w:eastAsia="Times New Roman" w:hAnsi="Times New Roman" w:cs="Times New Roman"/>
          <w:color w:val="000000"/>
          <w:sz w:val="24"/>
          <w:szCs w:val="24"/>
        </w:rPr>
        <w:t>. https://doi.org/10.2139/ssrn.6049194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Brown, A., Garnham, A., Grewal, A. K., Leon, L. R., &amp; Wunsch-Vincent, S. (2024). </w:t>
      </w:r>
      <w:r>
        <w:rPr>
          <w:rFonts w:ascii="Times New Roman" w:eastAsia="Times New Roman" w:hAnsi="Times New Roman" w:cs="Times New Roman"/>
          <w:i/>
          <w:iCs/>
          <w:color w:val="000000"/>
          <w:sz w:val="24"/>
          <w:szCs w:val="24"/>
        </w:rPr>
        <w:t xml:space="preserve">The value of intangible assets of </w:t>
      </w:r>
      <w:proofErr w:type="gramStart"/>
      <w:r>
        <w:rPr>
          <w:rFonts w:ascii="Times New Roman" w:eastAsia="Times New Roman" w:hAnsi="Times New Roman" w:cs="Times New Roman"/>
          <w:i/>
          <w:iCs/>
          <w:color w:val="000000"/>
          <w:sz w:val="24"/>
          <w:szCs w:val="24"/>
        </w:rPr>
        <w:t>corporations</w:t>
      </w:r>
      <w:proofErr w:type="gramEnd"/>
      <w:r>
        <w:rPr>
          <w:rFonts w:ascii="Times New Roman" w:eastAsia="Times New Roman" w:hAnsi="Times New Roman" w:cs="Times New Roman"/>
          <w:i/>
          <w:iCs/>
          <w:color w:val="000000"/>
          <w:sz w:val="24"/>
          <w:szCs w:val="24"/>
        </w:rPr>
        <w:t xml:space="preserve"> world-wide rebounds to all-time high of USD 80 trillion in 2024</w:t>
      </w:r>
      <w:r>
        <w:rPr>
          <w:rFonts w:ascii="Times New Roman" w:eastAsia="Times New Roman" w:hAnsi="Times New Roman" w:cs="Times New Roman"/>
          <w:color w:val="000000"/>
          <w:sz w:val="24"/>
          <w:szCs w:val="24"/>
        </w:rPr>
        <w:t>. Global-Innovation-Index. https://www.wipo.int/en/web/global-innovation-index/w/blogs/2025/the-value-of-intangible-assets-of-corporations?utm_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Chen, L., Zhou, Z., &amp; Chan, L. T. (2024). Algorithm Envelopment in Platform Markets. </w:t>
      </w:r>
      <w:r>
        <w:rPr>
          <w:rFonts w:ascii="Times New Roman" w:eastAsia="Times New Roman" w:hAnsi="Times New Roman" w:cs="Times New Roman"/>
          <w:i/>
          <w:iCs/>
          <w:color w:val="000000"/>
          <w:sz w:val="24"/>
          <w:szCs w:val="24"/>
        </w:rPr>
        <w:t>Academy of Management Review</w:t>
      </w:r>
      <w:r>
        <w:rPr>
          <w:rFonts w:ascii="Times New Roman" w:eastAsia="Times New Roman" w:hAnsi="Times New Roman" w:cs="Times New Roman"/>
          <w:color w:val="000000"/>
          <w:sz w:val="24"/>
          <w:szCs w:val="24"/>
        </w:rPr>
        <w:t>. https://doi.org/10.5465/amr.2023.0156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Y. (2025). Digital Platform Capability, Value Co-Creation, and SME Digital Transformation Performance: A Moderated Mediation Model. </w:t>
      </w:r>
      <w:r>
        <w:rPr>
          <w:rFonts w:ascii="Times New Roman" w:eastAsia="Times New Roman" w:hAnsi="Times New Roman" w:cs="Times New Roman"/>
          <w:i/>
          <w:iCs/>
          <w:color w:val="000000"/>
          <w:sz w:val="24"/>
          <w:szCs w:val="24"/>
        </w:rPr>
        <w:t>Journal of Innovation and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(1), 33–42. https://doi.org/10.54097/rryvnp18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Chittoor, D. S. (2025). Cloud Computing and API Integration in Banking: A Transformative Framework for Digital Innovation and Operational Excellence. </w:t>
      </w:r>
      <w:r>
        <w:rPr>
          <w:rFonts w:ascii="Times New Roman" w:eastAsia="Times New Roman" w:hAnsi="Times New Roman" w:cs="Times New Roman"/>
          <w:i/>
          <w:iCs/>
          <w:color w:val="000000"/>
          <w:sz w:val="24"/>
          <w:szCs w:val="24"/>
        </w:rPr>
        <w:t>International Journal of Scientific Research in Computer Science Engineering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(1), 167–175. https://doi.org/10.32628/cseit25111211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Chukwu, B. N. (2025). AI-Driven Risk Management: Strengthening Cybersecurity and Market Stability in the US Financial Sector. </w:t>
      </w:r>
      <w:r>
        <w:rPr>
          <w:rFonts w:ascii="Times New Roman" w:eastAsia="Times New Roman" w:hAnsi="Times New Roman" w:cs="Times New Roman"/>
          <w:i/>
          <w:iCs/>
          <w:color w:val="000000"/>
          <w:sz w:val="24"/>
          <w:szCs w:val="24"/>
        </w:rPr>
        <w:t>World Journal of Advanced Research and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1967–1976. https://doi.org/10.30574/wjarr.2025.28.1.3647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Corrado</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Haskel</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Jona-Lasinio</w:t>
      </w:r>
      <w:proofErr w:type="spellEnd"/>
      <w:r>
        <w:rPr>
          <w:rFonts w:ascii="Times New Roman" w:eastAsia="Times New Roman" w:hAnsi="Times New Roman" w:cs="Times New Roman"/>
          <w:color w:val="000000"/>
          <w:sz w:val="24"/>
          <w:szCs w:val="24"/>
        </w:rPr>
        <w:t xml:space="preserve">, C., Nicoletti, G., Andrews, D., &amp; De </w:t>
      </w:r>
      <w:proofErr w:type="spellStart"/>
      <w:r>
        <w:rPr>
          <w:rFonts w:ascii="Times New Roman" w:eastAsia="Times New Roman" w:hAnsi="Times New Roman" w:cs="Times New Roman"/>
          <w:color w:val="000000"/>
          <w:sz w:val="24"/>
          <w:szCs w:val="24"/>
        </w:rPr>
        <w:t>Serres</w:t>
      </w:r>
      <w:proofErr w:type="spellEnd"/>
      <w:r>
        <w:rPr>
          <w:rFonts w:ascii="Times New Roman" w:eastAsia="Times New Roman" w:hAnsi="Times New Roman" w:cs="Times New Roman"/>
          <w:color w:val="000000"/>
          <w:sz w:val="24"/>
          <w:szCs w:val="24"/>
        </w:rPr>
        <w:t xml:space="preserve">, A. (2022). The value of data in digital-based business models: Measurement and economic policy implications. </w:t>
      </w:r>
      <w:r>
        <w:rPr>
          <w:rFonts w:ascii="Times New Roman" w:eastAsia="Times New Roman" w:hAnsi="Times New Roman" w:cs="Times New Roman"/>
          <w:i/>
          <w:iCs/>
          <w:color w:val="000000"/>
          <w:sz w:val="24"/>
          <w:szCs w:val="24"/>
        </w:rPr>
        <w:t>OECD Economics Department Working Papers</w:t>
      </w:r>
      <w:r>
        <w:rPr>
          <w:rFonts w:ascii="Times New Roman" w:eastAsia="Times New Roman" w:hAnsi="Times New Roman" w:cs="Times New Roman"/>
          <w:color w:val="000000"/>
          <w:sz w:val="24"/>
          <w:szCs w:val="24"/>
        </w:rPr>
        <w:t>. https://doi.org/10.1787/d960a10c-en</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Coyle, D., &amp; Manley, A. (2023). What is the value of data? A review of empirical methods. </w:t>
      </w:r>
      <w:r>
        <w:rPr>
          <w:rFonts w:ascii="Times New Roman" w:eastAsia="Times New Roman" w:hAnsi="Times New Roman" w:cs="Times New Roman"/>
          <w:i/>
          <w:iCs/>
          <w:color w:val="000000"/>
          <w:sz w:val="24"/>
          <w:szCs w:val="24"/>
        </w:rPr>
        <w:t>Journal of Economic Surveys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38</w:t>
      </w:r>
      <w:r>
        <w:rPr>
          <w:rFonts w:ascii="Times New Roman" w:eastAsia="Times New Roman" w:hAnsi="Times New Roman" w:cs="Times New Roman"/>
          <w:color w:val="000000"/>
          <w:sz w:val="24"/>
          <w:szCs w:val="24"/>
        </w:rPr>
        <w:t>(4). https://doi.org/10.1111/joes.12585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Daiya</w:t>
      </w:r>
      <w:proofErr w:type="spellEnd"/>
      <w:r>
        <w:rPr>
          <w:rFonts w:ascii="Times New Roman" w:eastAsia="Times New Roman" w:hAnsi="Times New Roman" w:cs="Times New Roman"/>
          <w:color w:val="000000"/>
          <w:sz w:val="24"/>
          <w:szCs w:val="24"/>
        </w:rPr>
        <w:t xml:space="preserve">, H. (2024). AI-Driven Risk Management Strategies in Financial Technology. </w:t>
      </w:r>
      <w:r>
        <w:rPr>
          <w:rFonts w:ascii="Times New Roman" w:eastAsia="Times New Roman" w:hAnsi="Times New Roman" w:cs="Times New Roman"/>
          <w:i/>
          <w:iCs/>
          <w:color w:val="000000"/>
          <w:sz w:val="24"/>
          <w:szCs w:val="24"/>
        </w:rPr>
        <w:t>Journal of Artificial Intelligence General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(1), 194–216. https://doi.org/10.60087/jaigs.v5i1.194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Ejiofor, V. O.,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Balogun, A. Y. (2026). Post-Quantum 5G Slicing Security Framework Integrating AI-Driven Threat Mitigation in Global Telecommunications.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118–134. https://doi.org/10.9734/jerr/2026/v28i31825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(2026). Advancing Vocational Rehabilitation Counseling Strategies for Young Adults with Autism Spectrum Disorder in the U.S. Digital Workforce.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83–102. https://doi.org/10.9734/indj/2026/v23i1540</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&amp; Henry, O. (2026). Culturally Responsive Rehabilitation Counseling Models and Workforce Reintegration Outcomes among Linguistically Diverse Populations in the United States.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123–143. https://doi.org/10.9734/indj/2026/v23i1542</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Ejoh</w:t>
      </w:r>
      <w:proofErr w:type="spellEnd"/>
      <w:r>
        <w:rPr>
          <w:rFonts w:ascii="Times New Roman" w:eastAsia="Times New Roman" w:hAnsi="Times New Roman" w:cs="Times New Roman"/>
          <w:color w:val="000000"/>
          <w:sz w:val="24"/>
          <w:szCs w:val="24"/>
        </w:rPr>
        <w:t xml:space="preserve">, C. I., Nduka, W. O., Popoola, A. D., Henry,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Privacy-by-Design Data Governance Models for Healthcare Analytics and Artificial Intelligence.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37–52. https://doi.org/10.9734/ajrcos/2026/v19i3835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Nduka, W. O., Ejiofor, V. O., &amp; Henry, O. (2026). AI-Driven Business Process Mining for Healthcare: Automated Discovery and Optimization of Clinical and Administrative Workflows.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102–117. https://doi.org/10.9734/jerr/2026/v28i31824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Fahrezi</w:t>
      </w:r>
      <w:proofErr w:type="spellEnd"/>
      <w:r>
        <w:rPr>
          <w:rFonts w:ascii="Times New Roman" w:eastAsia="Times New Roman" w:hAnsi="Times New Roman" w:cs="Times New Roman"/>
          <w:color w:val="000000"/>
          <w:sz w:val="24"/>
          <w:szCs w:val="24"/>
        </w:rPr>
        <w:t xml:space="preserve">, M. (2024). A Systematic Literature Review: The Use of Artificial Intelligence and Machine Learning in Financial Risk Management and Predictive Analytics. </w:t>
      </w:r>
      <w:r>
        <w:rPr>
          <w:rFonts w:ascii="Times New Roman" w:eastAsia="Times New Roman" w:hAnsi="Times New Roman" w:cs="Times New Roman"/>
          <w:i/>
          <w:iCs/>
          <w:color w:val="000000"/>
          <w:sz w:val="24"/>
          <w:szCs w:val="24"/>
        </w:rPr>
        <w:t>International Journal of Research and Applied Technology (INJURATECH)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(1), 211–223. https://ojs.unikom.ac.id/index.php/injuratech/article/view/16822?utm_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Stability Board. (2025). </w:t>
      </w:r>
      <w:r>
        <w:rPr>
          <w:rFonts w:ascii="Times New Roman" w:eastAsia="Times New Roman" w:hAnsi="Times New Roman" w:cs="Times New Roman"/>
          <w:i/>
          <w:iCs/>
          <w:color w:val="000000"/>
          <w:sz w:val="24"/>
          <w:szCs w:val="24"/>
        </w:rPr>
        <w:t>Monitoring Adoption of Artificial Intelligence and Related Vulnerabilities in the Financial Sector</w:t>
      </w:r>
      <w:r>
        <w:rPr>
          <w:rFonts w:ascii="Times New Roman" w:eastAsia="Times New Roman" w:hAnsi="Times New Roman" w:cs="Times New Roman"/>
          <w:color w:val="000000"/>
          <w:sz w:val="24"/>
          <w:szCs w:val="24"/>
        </w:rPr>
        <w:t>. https://www.fsb.org/uploads/P101025.pdf?utm_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Gaviyau</w:t>
      </w:r>
      <w:proofErr w:type="spellEnd"/>
      <w:r>
        <w:rPr>
          <w:rFonts w:ascii="Times New Roman" w:eastAsia="Times New Roman" w:hAnsi="Times New Roman" w:cs="Times New Roman"/>
          <w:color w:val="000000"/>
          <w:sz w:val="24"/>
          <w:szCs w:val="24"/>
        </w:rPr>
        <w:t xml:space="preserve">, W., &amp; </w:t>
      </w:r>
      <w:proofErr w:type="spellStart"/>
      <w:r>
        <w:rPr>
          <w:rFonts w:ascii="Times New Roman" w:eastAsia="Times New Roman" w:hAnsi="Times New Roman" w:cs="Times New Roman"/>
          <w:color w:val="000000"/>
          <w:sz w:val="24"/>
          <w:szCs w:val="24"/>
        </w:rPr>
        <w:t>Godi</w:t>
      </w:r>
      <w:proofErr w:type="spellEnd"/>
      <w:r>
        <w:rPr>
          <w:rFonts w:ascii="Times New Roman" w:eastAsia="Times New Roman" w:hAnsi="Times New Roman" w:cs="Times New Roman"/>
          <w:color w:val="000000"/>
          <w:sz w:val="24"/>
          <w:szCs w:val="24"/>
        </w:rPr>
        <w:t xml:space="preserve">, J. (2025). Emerging Risks in the Fintech-Driven Digital Banking Environment: A Bibliometric Review of China and India. </w:t>
      </w:r>
      <w:r>
        <w:rPr>
          <w:rFonts w:ascii="Times New Roman" w:eastAsia="Times New Roman" w:hAnsi="Times New Roman" w:cs="Times New Roman"/>
          <w:i/>
          <w:iCs/>
          <w:color w:val="000000"/>
          <w:sz w:val="24"/>
          <w:szCs w:val="24"/>
        </w:rPr>
        <w:t>Risks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(10), 186. https://doi.org/10.3390/risks13100186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Gouveia, S., </w:t>
      </w:r>
      <w:proofErr w:type="spellStart"/>
      <w:r>
        <w:rPr>
          <w:rFonts w:ascii="Times New Roman" w:eastAsia="Times New Roman" w:hAnsi="Times New Roman" w:cs="Times New Roman"/>
          <w:color w:val="000000"/>
          <w:sz w:val="24"/>
          <w:szCs w:val="24"/>
        </w:rPr>
        <w:t>Iglesia</w:t>
      </w:r>
      <w:proofErr w:type="spellEnd"/>
      <w:r>
        <w:rPr>
          <w:rFonts w:ascii="Times New Roman" w:eastAsia="Times New Roman" w:hAnsi="Times New Roman" w:cs="Times New Roman"/>
          <w:color w:val="000000"/>
          <w:sz w:val="24"/>
          <w:szCs w:val="24"/>
        </w:rPr>
        <w:t xml:space="preserve">, D., Abrantes, J. L., &amp; López Rivero, A. J. (2024). Transforming Strategy and Value Creation Through Digitalization? </w:t>
      </w:r>
      <w:r>
        <w:rPr>
          <w:rFonts w:ascii="Times New Roman" w:eastAsia="Times New Roman" w:hAnsi="Times New Roman" w:cs="Times New Roman"/>
          <w:i/>
          <w:iCs/>
          <w:color w:val="000000"/>
          <w:sz w:val="24"/>
          <w:szCs w:val="24"/>
        </w:rPr>
        <w:t>Administrative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(11), 307–307. https://doi.org/10.3390/admsci14110307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Haoran</w:t>
      </w:r>
      <w:proofErr w:type="spellEnd"/>
      <w:r>
        <w:rPr>
          <w:rFonts w:ascii="Times New Roman" w:eastAsia="Times New Roman" w:hAnsi="Times New Roman" w:cs="Times New Roman"/>
          <w:color w:val="000000"/>
          <w:sz w:val="24"/>
          <w:szCs w:val="24"/>
        </w:rPr>
        <w:t xml:space="preserve">, X., </w:t>
      </w:r>
      <w:proofErr w:type="spellStart"/>
      <w:r>
        <w:rPr>
          <w:rFonts w:ascii="Times New Roman" w:eastAsia="Times New Roman" w:hAnsi="Times New Roman" w:cs="Times New Roman"/>
          <w:color w:val="000000"/>
          <w:sz w:val="24"/>
          <w:szCs w:val="24"/>
        </w:rPr>
        <w:t>Wenlong</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Siyu</w:t>
      </w:r>
      <w:proofErr w:type="spellEnd"/>
      <w:r>
        <w:rPr>
          <w:rFonts w:ascii="Times New Roman" w:eastAsia="Times New Roman" w:hAnsi="Times New Roman" w:cs="Times New Roman"/>
          <w:color w:val="000000"/>
          <w:sz w:val="24"/>
          <w:szCs w:val="24"/>
        </w:rPr>
        <w:t xml:space="preserve">, Z. (2024). Digital technology development and systemic financial risks: Evidence from 22 countries. </w:t>
      </w:r>
      <w:proofErr w:type="spellStart"/>
      <w:r>
        <w:rPr>
          <w:rFonts w:ascii="Times New Roman" w:eastAsia="Times New Roman" w:hAnsi="Times New Roman" w:cs="Times New Roman"/>
          <w:i/>
          <w:iCs/>
          <w:color w:val="000000"/>
          <w:sz w:val="24"/>
          <w:szCs w:val="24"/>
        </w:rPr>
        <w:t>Borsa</w:t>
      </w:r>
      <w:proofErr w:type="spellEnd"/>
      <w:r>
        <w:rPr>
          <w:rFonts w:ascii="Times New Roman" w:eastAsia="Times New Roman" w:hAnsi="Times New Roman" w:cs="Times New Roman"/>
          <w:i/>
          <w:iCs/>
          <w:color w:val="000000"/>
          <w:sz w:val="24"/>
          <w:szCs w:val="24"/>
        </w:rPr>
        <w:t xml:space="preserve"> Istanbul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24</w:t>
      </w:r>
      <w:r>
        <w:rPr>
          <w:rFonts w:ascii="Times New Roman" w:eastAsia="Times New Roman" w:hAnsi="Times New Roman" w:cs="Times New Roman"/>
          <w:color w:val="000000"/>
          <w:sz w:val="24"/>
          <w:szCs w:val="24"/>
        </w:rPr>
        <w:t>(2). https://doi.org/10.1016/j.bir.2024.08.002</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Henry, O. (2026). Predictive Analytics for Preventing Crisis-Driven Mental Health Utilization in Community and School-Based Settings.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103–122. https://doi.org/10.9734/indj/2026/v23i1541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Henry, O.,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Ejiofor, V. O.,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&amp;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(2026). Privacy-Preserving and Explainable Federated Edge Learning for Multimodal Wearable-Based Self-Tracking and Monitoring.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(4), 1–15. https://doi.org/10.9734/ajrcos/2026/v19i4845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Hoque, A., Le, D. T., &amp; Le, T. (2024). Does Digital Transformation Reduce Bank’s Risk-Taking? Evidence from Vietnamese Commercial Banks. </w:t>
      </w:r>
      <w:r>
        <w:rPr>
          <w:rFonts w:ascii="Times New Roman" w:eastAsia="Times New Roman" w:hAnsi="Times New Roman" w:cs="Times New Roman"/>
          <w:i/>
          <w:iCs/>
          <w:color w:val="000000"/>
          <w:sz w:val="24"/>
          <w:szCs w:val="24"/>
        </w:rPr>
        <w:t>Journal of Open Innovation Technology Market and Complexity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(2), 100260–100260. https://doi.org/10.1016/j.joitmc.2024.100260</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IFRS </w:t>
      </w:r>
      <w:proofErr w:type="gramStart"/>
      <w:r>
        <w:rPr>
          <w:rFonts w:ascii="Times New Roman" w:eastAsia="Times New Roman" w:hAnsi="Times New Roman" w:cs="Times New Roman"/>
          <w:color w:val="000000"/>
          <w:sz w:val="24"/>
          <w:szCs w:val="24"/>
        </w:rPr>
        <w:t>Accounting .</w:t>
      </w:r>
      <w:proofErr w:type="gramEnd"/>
      <w:r>
        <w:rPr>
          <w:rFonts w:ascii="Times New Roman" w:eastAsia="Times New Roman" w:hAnsi="Times New Roman" w:cs="Times New Roman"/>
          <w:color w:val="000000"/>
          <w:sz w:val="24"/>
          <w:szCs w:val="24"/>
        </w:rPr>
        <w:t xml:space="preserve"> (2024). </w:t>
      </w:r>
      <w:r>
        <w:rPr>
          <w:rFonts w:ascii="Times New Roman" w:eastAsia="Times New Roman" w:hAnsi="Times New Roman" w:cs="Times New Roman"/>
          <w:i/>
          <w:iCs/>
          <w:color w:val="000000"/>
          <w:sz w:val="24"/>
          <w:szCs w:val="24"/>
        </w:rPr>
        <w:t>Staff paper Agenda reference: AP17B IASB</w:t>
      </w:r>
      <w:r>
        <w:rPr>
          <w:rFonts w:ascii="Times New Roman" w:eastAsia="Times New Roman" w:hAnsi="Times New Roman" w:cs="Times New Roman"/>
          <w:color w:val="000000"/>
          <w:sz w:val="24"/>
          <w:szCs w:val="24"/>
        </w:rPr>
        <w:t>. https://www.ifrs.org/content/dam/ifrs/resources-for/academics/research-citations/intangible-assets-literature-review-april-2024.pdf?utm_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Intara</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Suwansin</w:t>
      </w:r>
      <w:proofErr w:type="spellEnd"/>
      <w:r>
        <w:rPr>
          <w:rFonts w:ascii="Times New Roman" w:eastAsia="Times New Roman" w:hAnsi="Times New Roman" w:cs="Times New Roman"/>
          <w:color w:val="000000"/>
          <w:sz w:val="24"/>
          <w:szCs w:val="24"/>
        </w:rPr>
        <w:t xml:space="preserve">, N. (2024). Intangible assets, firm value, and performance: does intangible-intensive matter? </w:t>
      </w:r>
      <w:r>
        <w:rPr>
          <w:rFonts w:ascii="Times New Roman" w:eastAsia="Times New Roman" w:hAnsi="Times New Roman" w:cs="Times New Roman"/>
          <w:i/>
          <w:iCs/>
          <w:color w:val="000000"/>
          <w:sz w:val="24"/>
          <w:szCs w:val="24"/>
        </w:rPr>
        <w:t>Cogent Economics &amp; Finance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https://doi.org/10.1080/23322039.2024.2375341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Iwedi</w:t>
      </w:r>
      <w:proofErr w:type="spellEnd"/>
      <w:r>
        <w:rPr>
          <w:rFonts w:ascii="Times New Roman" w:eastAsia="Times New Roman" w:hAnsi="Times New Roman" w:cs="Times New Roman"/>
          <w:color w:val="000000"/>
          <w:sz w:val="24"/>
          <w:szCs w:val="24"/>
        </w:rPr>
        <w:t xml:space="preserve">, M. (2024). Digital finance infrastructure and growth of commercial banking firms in Nigeria. </w:t>
      </w:r>
      <w:r>
        <w:rPr>
          <w:rFonts w:ascii="Times New Roman" w:eastAsia="Times New Roman" w:hAnsi="Times New Roman" w:cs="Times New Roman"/>
          <w:i/>
          <w:iCs/>
          <w:color w:val="000000"/>
          <w:sz w:val="24"/>
          <w:szCs w:val="24"/>
        </w:rPr>
        <w:t>Discover Analytics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(1). https://doi.org/10.1007/s44257-024-00022-1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Kacheru</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Bajjuru</w:t>
      </w:r>
      <w:proofErr w:type="spellEnd"/>
      <w:r>
        <w:rPr>
          <w:rFonts w:ascii="Times New Roman" w:eastAsia="Times New Roman" w:hAnsi="Times New Roman" w:cs="Times New Roman"/>
          <w:color w:val="000000"/>
          <w:sz w:val="24"/>
          <w:szCs w:val="24"/>
        </w:rPr>
        <w:t xml:space="preserve">, R., &amp; </w:t>
      </w:r>
      <w:proofErr w:type="spellStart"/>
      <w:r>
        <w:rPr>
          <w:rFonts w:ascii="Times New Roman" w:eastAsia="Times New Roman" w:hAnsi="Times New Roman" w:cs="Times New Roman"/>
          <w:color w:val="000000"/>
          <w:sz w:val="24"/>
          <w:szCs w:val="24"/>
        </w:rPr>
        <w:t>Arthan</w:t>
      </w:r>
      <w:proofErr w:type="spellEnd"/>
      <w:r>
        <w:rPr>
          <w:rFonts w:ascii="Times New Roman" w:eastAsia="Times New Roman" w:hAnsi="Times New Roman" w:cs="Times New Roman"/>
          <w:color w:val="000000"/>
          <w:sz w:val="24"/>
          <w:szCs w:val="24"/>
        </w:rPr>
        <w:t xml:space="preserve">, N. (2025). Artificial Intelligence in Finance: Predictive Analytics, Fraud Detection, and Risk Management in 2024. </w:t>
      </w:r>
      <w:r>
        <w:rPr>
          <w:rFonts w:ascii="Times New Roman" w:eastAsia="Times New Roman" w:hAnsi="Times New Roman" w:cs="Times New Roman"/>
          <w:i/>
          <w:iCs/>
          <w:color w:val="000000"/>
          <w:sz w:val="24"/>
          <w:szCs w:val="24"/>
        </w:rPr>
        <w:t>Formosa Journal of Science and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(1), 141–154. https://doi.org/10.55927/fjst.v4i1.13398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Kopperapu</w:t>
      </w:r>
      <w:proofErr w:type="spellEnd"/>
      <w:r>
        <w:rPr>
          <w:rFonts w:ascii="Times New Roman" w:eastAsia="Times New Roman" w:hAnsi="Times New Roman" w:cs="Times New Roman"/>
          <w:color w:val="000000"/>
          <w:sz w:val="24"/>
          <w:szCs w:val="24"/>
        </w:rPr>
        <w:t xml:space="preserve">, R. (2025). BALANCING INNOVATION AND SECURITY: DATA PRIVACY CHALLENGES IN OPEN BANKING AND API-DRIVEN FINANCIAL SERVICES. </w:t>
      </w:r>
      <w:r>
        <w:rPr>
          <w:rFonts w:ascii="Times New Roman" w:eastAsia="Times New Roman" w:hAnsi="Times New Roman" w:cs="Times New Roman"/>
          <w:i/>
          <w:iCs/>
          <w:color w:val="000000"/>
          <w:sz w:val="24"/>
          <w:szCs w:val="24"/>
        </w:rPr>
        <w:t>Journal of Progressive Research in Engineering Management and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05</w:t>
      </w:r>
      <w:r>
        <w:rPr>
          <w:rFonts w:ascii="Times New Roman" w:eastAsia="Times New Roman" w:hAnsi="Times New Roman" w:cs="Times New Roman"/>
          <w:color w:val="000000"/>
          <w:sz w:val="24"/>
          <w:szCs w:val="24"/>
        </w:rPr>
        <w:t>(03), 1677–1682. https://doi.org/10.58257/IJPREMS39180</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Kuanova</w:t>
      </w:r>
      <w:proofErr w:type="spellEnd"/>
      <w:r>
        <w:rPr>
          <w:rFonts w:ascii="Times New Roman" w:eastAsia="Times New Roman" w:hAnsi="Times New Roman" w:cs="Times New Roman"/>
          <w:color w:val="000000"/>
          <w:sz w:val="24"/>
          <w:szCs w:val="24"/>
        </w:rPr>
        <w:t xml:space="preserve">, L. A., &amp; </w:t>
      </w:r>
      <w:proofErr w:type="spellStart"/>
      <w:r>
        <w:rPr>
          <w:rFonts w:ascii="Times New Roman" w:eastAsia="Times New Roman" w:hAnsi="Times New Roman" w:cs="Times New Roman"/>
          <w:color w:val="000000"/>
          <w:sz w:val="24"/>
          <w:szCs w:val="24"/>
        </w:rPr>
        <w:t>Otegen</w:t>
      </w:r>
      <w:proofErr w:type="spellEnd"/>
      <w:r>
        <w:rPr>
          <w:rFonts w:ascii="Times New Roman" w:eastAsia="Times New Roman" w:hAnsi="Times New Roman" w:cs="Times New Roman"/>
          <w:color w:val="000000"/>
          <w:sz w:val="24"/>
          <w:szCs w:val="24"/>
        </w:rPr>
        <w:t xml:space="preserve">, A. N. (2026). Artificial Intelligence in Banking Risk Management: A Bibliometric Analysis. </w:t>
      </w:r>
      <w:r>
        <w:rPr>
          <w:rFonts w:ascii="Times New Roman" w:eastAsia="Times New Roman" w:hAnsi="Times New Roman" w:cs="Times New Roman"/>
          <w:i/>
          <w:iCs/>
          <w:color w:val="000000"/>
          <w:sz w:val="24"/>
          <w:szCs w:val="24"/>
        </w:rPr>
        <w:t>International Journal of Financial Studies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(4), 93. https://doi.org/10.3390/ijfs14040093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Lawal, O., &amp; </w:t>
      </w:r>
      <w:proofErr w:type="spellStart"/>
      <w:r>
        <w:rPr>
          <w:rFonts w:ascii="Times New Roman" w:eastAsia="Times New Roman" w:hAnsi="Times New Roman" w:cs="Times New Roman"/>
          <w:color w:val="000000"/>
          <w:sz w:val="24"/>
          <w:szCs w:val="24"/>
        </w:rPr>
        <w:t>Oduleye</w:t>
      </w:r>
      <w:proofErr w:type="spellEnd"/>
      <w:r>
        <w:rPr>
          <w:rFonts w:ascii="Times New Roman" w:eastAsia="Times New Roman" w:hAnsi="Times New Roman" w:cs="Times New Roman"/>
          <w:color w:val="000000"/>
          <w:sz w:val="24"/>
          <w:szCs w:val="24"/>
        </w:rPr>
        <w:t xml:space="preserve">, T. (2025). Predictive Financial Risk Analytics. A Conceptual Model for Long Term Value Preservation. </w:t>
      </w:r>
      <w:r>
        <w:rPr>
          <w:rFonts w:ascii="Times New Roman" w:eastAsia="Times New Roman" w:hAnsi="Times New Roman" w:cs="Times New Roman"/>
          <w:i/>
          <w:iCs/>
          <w:color w:val="000000"/>
          <w:sz w:val="24"/>
          <w:szCs w:val="24"/>
        </w:rPr>
        <w:t>Journal of Accounting and Financial Management E-ISSN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 476–503. https://doi.org/10.56201/jafm.vol.11.no12.2025.pg476.503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Lawal, T. I.,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Akinwunmi, D. A.,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Permission Inheritance and Machine-Speed Risk Escalation in Agentic Al-Driven Cloud Operations.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106–126. https://doi.org/10.9734/jerr/2026/v28i41853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K. (2025). Analysis of the Economic Effects of Digital Platforms. </w:t>
      </w:r>
      <w:r>
        <w:rPr>
          <w:rFonts w:ascii="Times New Roman" w:eastAsia="Times New Roman" w:hAnsi="Times New Roman" w:cs="Times New Roman"/>
          <w:i/>
          <w:iCs/>
          <w:color w:val="000000"/>
          <w:sz w:val="24"/>
          <w:szCs w:val="24"/>
        </w:rPr>
        <w:t>Communications in Humanities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67</w:t>
      </w:r>
      <w:r>
        <w:rPr>
          <w:rFonts w:ascii="Times New Roman" w:eastAsia="Times New Roman" w:hAnsi="Times New Roman" w:cs="Times New Roman"/>
          <w:color w:val="000000"/>
          <w:sz w:val="24"/>
          <w:szCs w:val="24"/>
        </w:rPr>
        <w:t>(1), 78–83. https://doi.org/10.54254/2753-7064/2025.bo23968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S., Aman, A., Fernandez, D., Sanusi, S., Dong, S., &amp; Wang, F. (2025). Value Creation Mechanism of Digital Transformation in Financial and Accounting Shared Service: A Systematic Review. </w:t>
      </w:r>
      <w:r>
        <w:rPr>
          <w:rFonts w:ascii="Times New Roman" w:eastAsia="Times New Roman" w:hAnsi="Times New Roman" w:cs="Times New Roman"/>
          <w:i/>
          <w:iCs/>
          <w:color w:val="000000"/>
          <w:sz w:val="24"/>
          <w:szCs w:val="24"/>
        </w:rPr>
        <w:t>International Journal of Economics and Finance Studies,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(1), 322–356. https://doi.org/10.34109/ijefs.202517117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Z., Su, J., Xu, M., &amp; Yuen, J. (2024). </w:t>
      </w:r>
      <w:r>
        <w:rPr>
          <w:rFonts w:ascii="Times New Roman" w:eastAsia="Times New Roman" w:hAnsi="Times New Roman" w:cs="Times New Roman"/>
          <w:i/>
          <w:iCs/>
          <w:color w:val="000000"/>
          <w:sz w:val="24"/>
          <w:szCs w:val="24"/>
        </w:rPr>
        <w:t>A Framework for Digital Asset Risks with Insurance Applications</w:t>
      </w:r>
      <w:r>
        <w:rPr>
          <w:rFonts w:ascii="Times New Roman" w:eastAsia="Times New Roman" w:hAnsi="Times New Roman" w:cs="Times New Roman"/>
          <w:color w:val="000000"/>
          <w:sz w:val="24"/>
          <w:szCs w:val="24"/>
        </w:rPr>
        <w:t>. ArXiv.org. https://arxiv.org/abs/2408.17227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Liu, Y., Abdul Rahman, A., </w:t>
      </w:r>
      <w:proofErr w:type="spellStart"/>
      <w:r>
        <w:rPr>
          <w:rFonts w:ascii="Times New Roman" w:eastAsia="Times New Roman" w:hAnsi="Times New Roman" w:cs="Times New Roman"/>
          <w:color w:val="000000"/>
          <w:sz w:val="24"/>
          <w:szCs w:val="24"/>
        </w:rPr>
        <w:t>Imna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Amin, S., &amp; </w:t>
      </w:r>
      <w:proofErr w:type="spellStart"/>
      <w:r>
        <w:rPr>
          <w:rFonts w:ascii="Times New Roman" w:eastAsia="Times New Roman" w:hAnsi="Times New Roman" w:cs="Times New Roman"/>
          <w:color w:val="000000"/>
          <w:sz w:val="24"/>
          <w:szCs w:val="24"/>
        </w:rPr>
        <w:t>Ja’afar</w:t>
      </w:r>
      <w:proofErr w:type="spellEnd"/>
      <w:r>
        <w:rPr>
          <w:rFonts w:ascii="Times New Roman" w:eastAsia="Times New Roman" w:hAnsi="Times New Roman" w:cs="Times New Roman"/>
          <w:color w:val="000000"/>
          <w:sz w:val="24"/>
          <w:szCs w:val="24"/>
        </w:rPr>
        <w:t xml:space="preserve">, R. (2025). Navigating fintech and banking risks: insights from a systematic literature review. </w:t>
      </w:r>
      <w:r>
        <w:rPr>
          <w:rFonts w:ascii="Times New Roman" w:eastAsia="Times New Roman" w:hAnsi="Times New Roman" w:cs="Times New Roman"/>
          <w:i/>
          <w:iCs/>
          <w:color w:val="000000"/>
          <w:sz w:val="24"/>
          <w:szCs w:val="24"/>
        </w:rPr>
        <w:t>Humanities and Social Sciences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https://doi.org/10.1057/s41599-025-05055-9</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Lye, C.-T., Tay, L.-Y., Ng, T.-H., &amp; Ahmad-</w:t>
      </w:r>
      <w:proofErr w:type="spellStart"/>
      <w:r>
        <w:rPr>
          <w:rFonts w:ascii="Times New Roman" w:eastAsia="Times New Roman" w:hAnsi="Times New Roman" w:cs="Times New Roman"/>
          <w:color w:val="000000"/>
          <w:sz w:val="24"/>
          <w:szCs w:val="24"/>
        </w:rPr>
        <w:t>Nazmi</w:t>
      </w:r>
      <w:proofErr w:type="spellEnd"/>
      <w:r>
        <w:rPr>
          <w:rFonts w:ascii="Times New Roman" w:eastAsia="Times New Roman" w:hAnsi="Times New Roman" w:cs="Times New Roman"/>
          <w:color w:val="000000"/>
          <w:sz w:val="24"/>
          <w:szCs w:val="24"/>
        </w:rPr>
        <w:t xml:space="preserve">, A. N. (2025). A systematic literature review of fintech, financial inclusion and vulnerable groups. </w:t>
      </w:r>
      <w:r>
        <w:rPr>
          <w:rFonts w:ascii="Times New Roman" w:eastAsia="Times New Roman" w:hAnsi="Times New Roman" w:cs="Times New Roman"/>
          <w:i/>
          <w:iCs/>
          <w:color w:val="000000"/>
          <w:sz w:val="24"/>
          <w:szCs w:val="24"/>
        </w:rPr>
        <w:t>Discover 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 https://doi.org/10.1007/s43621-025-02368-2</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Mubarroq</w:t>
      </w:r>
      <w:proofErr w:type="spellEnd"/>
      <w:r>
        <w:rPr>
          <w:rFonts w:ascii="Times New Roman" w:eastAsia="Times New Roman" w:hAnsi="Times New Roman" w:cs="Times New Roman"/>
          <w:color w:val="000000"/>
          <w:sz w:val="24"/>
          <w:szCs w:val="24"/>
        </w:rPr>
        <w:t xml:space="preserve">, M. T., Suharto, S., &amp; </w:t>
      </w:r>
      <w:proofErr w:type="spellStart"/>
      <w:r>
        <w:rPr>
          <w:rFonts w:ascii="Times New Roman" w:eastAsia="Times New Roman" w:hAnsi="Times New Roman" w:cs="Times New Roman"/>
          <w:color w:val="000000"/>
          <w:sz w:val="24"/>
          <w:szCs w:val="24"/>
        </w:rPr>
        <w:t>Syafii</w:t>
      </w:r>
      <w:proofErr w:type="spellEnd"/>
      <w:r>
        <w:rPr>
          <w:rFonts w:ascii="Times New Roman" w:eastAsia="Times New Roman" w:hAnsi="Times New Roman" w:cs="Times New Roman"/>
          <w:color w:val="000000"/>
          <w:sz w:val="24"/>
          <w:szCs w:val="24"/>
        </w:rPr>
        <w:t xml:space="preserve">, M. (2025). The Role of Artificial Intelligence in Risk Management for Financial Institutions. </w:t>
      </w:r>
      <w:r>
        <w:rPr>
          <w:rFonts w:ascii="Times New Roman" w:eastAsia="Times New Roman" w:hAnsi="Times New Roman" w:cs="Times New Roman"/>
          <w:i/>
          <w:iCs/>
          <w:color w:val="000000"/>
          <w:sz w:val="24"/>
          <w:szCs w:val="24"/>
        </w:rPr>
        <w:t xml:space="preserve">OPTIMAL </w:t>
      </w:r>
      <w:proofErr w:type="spellStart"/>
      <w:r>
        <w:rPr>
          <w:rFonts w:ascii="Times New Roman" w:eastAsia="Times New Roman" w:hAnsi="Times New Roman" w:cs="Times New Roman"/>
          <w:i/>
          <w:iCs/>
          <w:color w:val="000000"/>
          <w:sz w:val="24"/>
          <w:szCs w:val="24"/>
        </w:rPr>
        <w:t>Jurnal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Ekonomi</w:t>
      </w:r>
      <w:proofErr w:type="spellEnd"/>
      <w:r>
        <w:rPr>
          <w:rFonts w:ascii="Times New Roman" w:eastAsia="Times New Roman" w:hAnsi="Times New Roman" w:cs="Times New Roman"/>
          <w:i/>
          <w:iCs/>
          <w:color w:val="000000"/>
          <w:sz w:val="24"/>
          <w:szCs w:val="24"/>
        </w:rPr>
        <w:t xml:space="preserve"> Dan </w:t>
      </w:r>
      <w:proofErr w:type="spellStart"/>
      <w:r>
        <w:rPr>
          <w:rFonts w:ascii="Times New Roman" w:eastAsia="Times New Roman" w:hAnsi="Times New Roman" w:cs="Times New Roman"/>
          <w:i/>
          <w:iCs/>
          <w:color w:val="000000"/>
          <w:sz w:val="24"/>
          <w:szCs w:val="24"/>
        </w:rPr>
        <w:t>Manajemen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(1), 533–545. https://doi.org/10.55606/optimal.v5i1.6544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Narku</w:t>
      </w:r>
      <w:proofErr w:type="spellEnd"/>
      <w:r>
        <w:rPr>
          <w:rFonts w:ascii="Times New Roman" w:eastAsia="Times New Roman" w:hAnsi="Times New Roman" w:cs="Times New Roman"/>
          <w:color w:val="000000"/>
          <w:sz w:val="24"/>
          <w:szCs w:val="24"/>
        </w:rPr>
        <w:t xml:space="preserve">, T., Adewale, T., &amp; </w:t>
      </w:r>
      <w:proofErr w:type="spellStart"/>
      <w:r>
        <w:rPr>
          <w:rFonts w:ascii="Times New Roman" w:eastAsia="Times New Roman" w:hAnsi="Times New Roman" w:cs="Times New Roman"/>
          <w:color w:val="000000"/>
          <w:sz w:val="24"/>
          <w:szCs w:val="24"/>
        </w:rPr>
        <w:t>Olorunyomi</w:t>
      </w:r>
      <w:proofErr w:type="spellEnd"/>
      <w:r>
        <w:rPr>
          <w:rFonts w:ascii="Times New Roman" w:eastAsia="Times New Roman" w:hAnsi="Times New Roman" w:cs="Times New Roman"/>
          <w:color w:val="000000"/>
          <w:sz w:val="24"/>
          <w:szCs w:val="24"/>
        </w:rPr>
        <w:t xml:space="preserve">, D. (2023). Valuing intangible assets in the digital economy: A conceptual advancement in financial analysis models. </w:t>
      </w:r>
      <w:r>
        <w:rPr>
          <w:rFonts w:ascii="Times New Roman" w:eastAsia="Times New Roman" w:hAnsi="Times New Roman" w:cs="Times New Roman"/>
          <w:i/>
          <w:iCs/>
          <w:color w:val="000000"/>
          <w:sz w:val="24"/>
          <w:szCs w:val="24"/>
        </w:rPr>
        <w:t>International Journal of Frontline Research in Multidisciplinary Studies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(1), 027–046. https://doi.org/10.56355/ijfrms.2023.2.1.0036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Nduka, W. O., Abba, S. S.,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AI-Driven Predictive Resilience: Integrating Impact Forecasting, Governance, and Proactive Mitigation in Networks.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75–90. https://doi.org/10.9734/jerr/2026/v28i31822</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Nguyen </w:t>
      </w:r>
      <w:proofErr w:type="spellStart"/>
      <w:r>
        <w:rPr>
          <w:rFonts w:ascii="Times New Roman" w:eastAsia="Times New Roman" w:hAnsi="Times New Roman" w:cs="Times New Roman"/>
          <w:color w:val="000000"/>
          <w:sz w:val="24"/>
          <w:szCs w:val="24"/>
        </w:rPr>
        <w:t>Phu</w:t>
      </w:r>
      <w:proofErr w:type="spellEnd"/>
      <w:r>
        <w:rPr>
          <w:rFonts w:ascii="Times New Roman" w:eastAsia="Times New Roman" w:hAnsi="Times New Roman" w:cs="Times New Roman"/>
          <w:color w:val="000000"/>
          <w:sz w:val="24"/>
          <w:szCs w:val="24"/>
        </w:rPr>
        <w:t xml:space="preserve">, G., Hoang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T., &amp; Tran Nguyen </w:t>
      </w:r>
      <w:proofErr w:type="spellStart"/>
      <w:r>
        <w:rPr>
          <w:rFonts w:ascii="Times New Roman" w:eastAsia="Times New Roman" w:hAnsi="Times New Roman" w:cs="Times New Roman"/>
          <w:color w:val="000000"/>
          <w:sz w:val="24"/>
          <w:szCs w:val="24"/>
        </w:rPr>
        <w:t>Bich</w:t>
      </w:r>
      <w:proofErr w:type="spellEnd"/>
      <w:r>
        <w:rPr>
          <w:rFonts w:ascii="Times New Roman" w:eastAsia="Times New Roman" w:hAnsi="Times New Roman" w:cs="Times New Roman"/>
          <w:color w:val="000000"/>
          <w:sz w:val="24"/>
          <w:szCs w:val="24"/>
        </w:rPr>
        <w:t xml:space="preserve">, H. (2025). The impact of cloud computing technology on cloud accounting adoption and financial management of businesses. </w:t>
      </w:r>
      <w:r>
        <w:rPr>
          <w:rFonts w:ascii="Times New Roman" w:eastAsia="Times New Roman" w:hAnsi="Times New Roman" w:cs="Times New Roman"/>
          <w:i/>
          <w:iCs/>
          <w:color w:val="000000"/>
          <w:sz w:val="24"/>
          <w:szCs w:val="24"/>
        </w:rPr>
        <w:t>Humanities and Social Sciences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https://doi.org/10.1057/s41599-025-05190-3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Nienstedt, J., &amp; </w:t>
      </w:r>
      <w:proofErr w:type="spellStart"/>
      <w:r>
        <w:rPr>
          <w:rFonts w:ascii="Times New Roman" w:eastAsia="Times New Roman" w:hAnsi="Times New Roman" w:cs="Times New Roman"/>
          <w:color w:val="000000"/>
          <w:sz w:val="24"/>
          <w:szCs w:val="24"/>
        </w:rPr>
        <w:t>Trenz</w:t>
      </w:r>
      <w:proofErr w:type="spellEnd"/>
      <w:r>
        <w:rPr>
          <w:rFonts w:ascii="Times New Roman" w:eastAsia="Times New Roman" w:hAnsi="Times New Roman" w:cs="Times New Roman"/>
          <w:color w:val="000000"/>
          <w:sz w:val="24"/>
          <w:szCs w:val="24"/>
        </w:rPr>
        <w:t xml:space="preserve">, M. (2025). From sharing to profiting: Exploring the interplay between value creation and strategic appropriation in data ecosystems. </w:t>
      </w:r>
      <w:r>
        <w:rPr>
          <w:rFonts w:ascii="Times New Roman" w:eastAsia="Times New Roman" w:hAnsi="Times New Roman" w:cs="Times New Roman"/>
          <w:i/>
          <w:iCs/>
          <w:color w:val="000000"/>
          <w:sz w:val="24"/>
          <w:szCs w:val="24"/>
        </w:rPr>
        <w:t>Electronic Markets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35</w:t>
      </w:r>
      <w:r>
        <w:rPr>
          <w:rFonts w:ascii="Times New Roman" w:eastAsia="Times New Roman" w:hAnsi="Times New Roman" w:cs="Times New Roman"/>
          <w:color w:val="000000"/>
          <w:sz w:val="24"/>
          <w:szCs w:val="24"/>
        </w:rPr>
        <w:t>(1). https://doi.org/10.1007/s12525-025-00823-6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(2025). Improving the digital financial literacy of crypto-asset users. </w:t>
      </w:r>
      <w:r>
        <w:rPr>
          <w:rFonts w:ascii="Times New Roman" w:eastAsia="Times New Roman" w:hAnsi="Times New Roman" w:cs="Times New Roman"/>
          <w:i/>
          <w:iCs/>
          <w:color w:val="000000"/>
          <w:sz w:val="24"/>
          <w:szCs w:val="24"/>
        </w:rPr>
        <w:t>OECD Publishing, Paris</w:t>
      </w:r>
      <w:r>
        <w:rPr>
          <w:rFonts w:ascii="Times New Roman" w:eastAsia="Times New Roman" w:hAnsi="Times New Roman" w:cs="Times New Roman"/>
          <w:color w:val="000000"/>
          <w:sz w:val="24"/>
          <w:szCs w:val="24"/>
        </w:rPr>
        <w:t>. https://doi.org/10.1787/19cfecad-en</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Bamsa</w:t>
      </w:r>
      <w:proofErr w:type="spellEnd"/>
      <w:r>
        <w:rPr>
          <w:rFonts w:ascii="Times New Roman" w:eastAsia="Times New Roman" w:hAnsi="Times New Roman" w:cs="Times New Roman"/>
          <w:color w:val="000000"/>
          <w:sz w:val="24"/>
          <w:szCs w:val="24"/>
        </w:rPr>
        <w:t xml:space="preserve">, A. O., Akinwunmi, D. A., &amp; </w:t>
      </w: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(2026). Agentic Ransomware Targeting Autonomous Al Systems in OT/ICS Environments: Implications for Process Safety, System Reliability, and Operational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213–234. https://doi.org/10.9734/jerr/2026/v28i41859</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Olaniyi, O. M.,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Balogun, A. Y., &amp; </w:t>
      </w:r>
      <w:proofErr w:type="spellStart"/>
      <w:r>
        <w:rPr>
          <w:rFonts w:ascii="Times New Roman" w:eastAsia="Times New Roman" w:hAnsi="Times New Roman" w:cs="Times New Roman"/>
          <w:color w:val="000000"/>
          <w:sz w:val="24"/>
          <w:szCs w:val="24"/>
        </w:rPr>
        <w:t>Oyekunle</w:t>
      </w:r>
      <w:proofErr w:type="spellEnd"/>
      <w:r>
        <w:rPr>
          <w:rFonts w:ascii="Times New Roman" w:eastAsia="Times New Roman" w:hAnsi="Times New Roman" w:cs="Times New Roman"/>
          <w:color w:val="000000"/>
          <w:sz w:val="24"/>
          <w:szCs w:val="24"/>
        </w:rPr>
        <w:t xml:space="preserve">, S. M. (2026). Secure-by-Containment Architectures for Agentic AI in OT/ICS Environments. </w:t>
      </w:r>
      <w:r>
        <w:rPr>
          <w:rFonts w:ascii="Times New Roman" w:eastAsia="Times New Roman" w:hAnsi="Times New Roman" w:cs="Times New Roman"/>
          <w:i/>
          <w:iCs/>
          <w:color w:val="000000"/>
          <w:sz w:val="24"/>
          <w:szCs w:val="24"/>
        </w:rPr>
        <w:t xml:space="preserve">Asian </w:t>
      </w:r>
      <w:r>
        <w:rPr>
          <w:rFonts w:ascii="Times New Roman" w:eastAsia="Times New Roman" w:hAnsi="Times New Roman" w:cs="Times New Roman"/>
          <w:i/>
          <w:iCs/>
          <w:color w:val="000000"/>
          <w:sz w:val="24"/>
          <w:szCs w:val="24"/>
        </w:rPr>
        <w:lastRenderedPageBreak/>
        <w:t>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1–23. https://doi.org/10.9734/ajrcos/2026/v19i3833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Olawale, B. M.,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O. B., </w:t>
      </w:r>
      <w:proofErr w:type="spellStart"/>
      <w:r>
        <w:rPr>
          <w:rFonts w:ascii="Times New Roman" w:eastAsia="Times New Roman" w:hAnsi="Times New Roman" w:cs="Times New Roman"/>
          <w:color w:val="000000"/>
          <w:sz w:val="24"/>
          <w:szCs w:val="24"/>
        </w:rPr>
        <w:t>Olateju</w:t>
      </w:r>
      <w:proofErr w:type="spellEnd"/>
      <w:r>
        <w:rPr>
          <w:rFonts w:ascii="Times New Roman" w:eastAsia="Times New Roman" w:hAnsi="Times New Roman" w:cs="Times New Roman"/>
          <w:color w:val="000000"/>
          <w:sz w:val="24"/>
          <w:szCs w:val="24"/>
        </w:rPr>
        <w:t xml:space="preserve">, O. O., &amp; Adeyinka, P. D. (2026). Green Cybersecurity: Quantifying the Carbon Footprint and Operational Efficiency of Machine-Speed Defense in Autonomous Industrial Control and Smart Manufacturing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235–250. https://doi.org/10.9734/jerr/2026/v28i41860</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Popoola, A. D.,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&amp; Joseph, S. A. (2026). Runtime Policy Orchestration for Autonomous Industrial Control and Smart Manufacturing Systems: A Unified Framework for Governance, Compliance, and Adaptive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275–293. https://doi.org/10.9734/jerr/2026/v28i41862</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Ojehomon</w:t>
      </w:r>
      <w:proofErr w:type="spellEnd"/>
      <w:r>
        <w:rPr>
          <w:rFonts w:ascii="Times New Roman" w:eastAsia="Times New Roman" w:hAnsi="Times New Roman" w:cs="Times New Roman"/>
          <w:color w:val="000000"/>
          <w:sz w:val="24"/>
          <w:szCs w:val="24"/>
        </w:rPr>
        <w:t xml:space="preserve">, O. G., </w:t>
      </w:r>
      <w:proofErr w:type="spellStart"/>
      <w:r>
        <w:rPr>
          <w:rFonts w:ascii="Times New Roman" w:eastAsia="Times New Roman" w:hAnsi="Times New Roman" w:cs="Times New Roman"/>
          <w:color w:val="000000"/>
          <w:sz w:val="24"/>
          <w:szCs w:val="24"/>
        </w:rPr>
        <w:t>Cichorska</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Michnik</w:t>
      </w:r>
      <w:proofErr w:type="spellEnd"/>
      <w:r>
        <w:rPr>
          <w:rFonts w:ascii="Times New Roman" w:eastAsia="Times New Roman" w:hAnsi="Times New Roman" w:cs="Times New Roman"/>
          <w:color w:val="000000"/>
          <w:sz w:val="24"/>
          <w:szCs w:val="24"/>
        </w:rPr>
        <w:t xml:space="preserve">, J. (2026). Cyber Risk Management of API-Enabled Financial Crime in Open Banking Services. </w:t>
      </w:r>
      <w:r>
        <w:rPr>
          <w:rFonts w:ascii="Times New Roman" w:eastAsia="Times New Roman" w:hAnsi="Times New Roman" w:cs="Times New Roman"/>
          <w:i/>
          <w:iCs/>
          <w:color w:val="000000"/>
          <w:sz w:val="24"/>
          <w:szCs w:val="24"/>
        </w:rPr>
        <w:t>Entropy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163. https://doi.org/10.3390/e28020163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Olaiya</w:t>
      </w:r>
      <w:proofErr w:type="spellEnd"/>
      <w:r>
        <w:rPr>
          <w:rFonts w:ascii="Times New Roman" w:eastAsia="Times New Roman" w:hAnsi="Times New Roman" w:cs="Times New Roman"/>
          <w:color w:val="000000"/>
          <w:sz w:val="24"/>
          <w:szCs w:val="24"/>
        </w:rPr>
        <w:t xml:space="preserve">, O. P., Cynthia, A. C., </w:t>
      </w:r>
      <w:proofErr w:type="spellStart"/>
      <w:r>
        <w:rPr>
          <w:rFonts w:ascii="Times New Roman" w:eastAsia="Times New Roman" w:hAnsi="Times New Roman" w:cs="Times New Roman"/>
          <w:color w:val="000000"/>
          <w:sz w:val="24"/>
          <w:szCs w:val="24"/>
        </w:rPr>
        <w:t>Usoro</w:t>
      </w:r>
      <w:proofErr w:type="spellEnd"/>
      <w:r>
        <w:rPr>
          <w:rFonts w:ascii="Times New Roman" w:eastAsia="Times New Roman" w:hAnsi="Times New Roman" w:cs="Times New Roman"/>
          <w:color w:val="000000"/>
          <w:sz w:val="24"/>
          <w:szCs w:val="24"/>
        </w:rPr>
        <w:t xml:space="preserve">, S. O., </w:t>
      </w:r>
      <w:proofErr w:type="spellStart"/>
      <w:r>
        <w:rPr>
          <w:rFonts w:ascii="Times New Roman" w:eastAsia="Times New Roman" w:hAnsi="Times New Roman" w:cs="Times New Roman"/>
          <w:color w:val="000000"/>
          <w:sz w:val="24"/>
          <w:szCs w:val="24"/>
        </w:rPr>
        <w:t>Obani</w:t>
      </w:r>
      <w:proofErr w:type="spellEnd"/>
      <w:r>
        <w:rPr>
          <w:rFonts w:ascii="Times New Roman" w:eastAsia="Times New Roman" w:hAnsi="Times New Roman" w:cs="Times New Roman"/>
          <w:color w:val="000000"/>
          <w:sz w:val="24"/>
          <w:szCs w:val="24"/>
        </w:rPr>
        <w:t xml:space="preserve">, O. Q., </w:t>
      </w:r>
      <w:proofErr w:type="spellStart"/>
      <w:r>
        <w:rPr>
          <w:rFonts w:ascii="Times New Roman" w:eastAsia="Times New Roman" w:hAnsi="Times New Roman" w:cs="Times New Roman"/>
          <w:color w:val="000000"/>
          <w:sz w:val="24"/>
          <w:szCs w:val="24"/>
        </w:rPr>
        <w:t>Nwafor</w:t>
      </w:r>
      <w:proofErr w:type="spellEnd"/>
      <w:r>
        <w:rPr>
          <w:rFonts w:ascii="Times New Roman" w:eastAsia="Times New Roman" w:hAnsi="Times New Roman" w:cs="Times New Roman"/>
          <w:color w:val="000000"/>
          <w:sz w:val="24"/>
          <w:szCs w:val="24"/>
        </w:rPr>
        <w:t xml:space="preserve">, K. C., Ajayi, O. O., </w:t>
      </w:r>
      <w:proofErr w:type="spellStart"/>
      <w:r>
        <w:rPr>
          <w:rFonts w:ascii="Times New Roman" w:eastAsia="Times New Roman" w:hAnsi="Times New Roman" w:cs="Times New Roman"/>
          <w:color w:val="000000"/>
          <w:sz w:val="24"/>
          <w:szCs w:val="24"/>
        </w:rPr>
        <w:t>Olaiya</w:t>
      </w:r>
      <w:proofErr w:type="spellEnd"/>
      <w:r>
        <w:rPr>
          <w:rFonts w:ascii="Times New Roman" w:eastAsia="Times New Roman" w:hAnsi="Times New Roman" w:cs="Times New Roman"/>
          <w:color w:val="000000"/>
          <w:sz w:val="24"/>
          <w:szCs w:val="24"/>
        </w:rPr>
        <w:t xml:space="preserve">, O. P., Cynthia, A. C., </w:t>
      </w:r>
      <w:proofErr w:type="spellStart"/>
      <w:r>
        <w:rPr>
          <w:rFonts w:ascii="Times New Roman" w:eastAsia="Times New Roman" w:hAnsi="Times New Roman" w:cs="Times New Roman"/>
          <w:color w:val="000000"/>
          <w:sz w:val="24"/>
          <w:szCs w:val="24"/>
        </w:rPr>
        <w:t>Usoro</w:t>
      </w:r>
      <w:proofErr w:type="spellEnd"/>
      <w:r>
        <w:rPr>
          <w:rFonts w:ascii="Times New Roman" w:eastAsia="Times New Roman" w:hAnsi="Times New Roman" w:cs="Times New Roman"/>
          <w:color w:val="000000"/>
          <w:sz w:val="24"/>
          <w:szCs w:val="24"/>
        </w:rPr>
        <w:t xml:space="preserve">, S. O., </w:t>
      </w:r>
      <w:proofErr w:type="spellStart"/>
      <w:r>
        <w:rPr>
          <w:rFonts w:ascii="Times New Roman" w:eastAsia="Times New Roman" w:hAnsi="Times New Roman" w:cs="Times New Roman"/>
          <w:color w:val="000000"/>
          <w:sz w:val="24"/>
          <w:szCs w:val="24"/>
        </w:rPr>
        <w:t>Obani</w:t>
      </w:r>
      <w:proofErr w:type="spellEnd"/>
      <w:r>
        <w:rPr>
          <w:rFonts w:ascii="Times New Roman" w:eastAsia="Times New Roman" w:hAnsi="Times New Roman" w:cs="Times New Roman"/>
          <w:color w:val="000000"/>
          <w:sz w:val="24"/>
          <w:szCs w:val="24"/>
        </w:rPr>
        <w:t xml:space="preserve">, O. Q., </w:t>
      </w:r>
      <w:proofErr w:type="spellStart"/>
      <w:r>
        <w:rPr>
          <w:rFonts w:ascii="Times New Roman" w:eastAsia="Times New Roman" w:hAnsi="Times New Roman" w:cs="Times New Roman"/>
          <w:color w:val="000000"/>
          <w:sz w:val="24"/>
          <w:szCs w:val="24"/>
        </w:rPr>
        <w:t>Nwafor</w:t>
      </w:r>
      <w:proofErr w:type="spellEnd"/>
      <w:r>
        <w:rPr>
          <w:rFonts w:ascii="Times New Roman" w:eastAsia="Times New Roman" w:hAnsi="Times New Roman" w:cs="Times New Roman"/>
          <w:color w:val="000000"/>
          <w:sz w:val="24"/>
          <w:szCs w:val="24"/>
        </w:rPr>
        <w:t xml:space="preserve">, K. C., &amp; Ajayi, O. O. (2024). The impact of big data analytics on financial risk management. </w:t>
      </w:r>
      <w:r>
        <w:rPr>
          <w:rFonts w:ascii="Times New Roman" w:eastAsia="Times New Roman" w:hAnsi="Times New Roman" w:cs="Times New Roman"/>
          <w:i/>
          <w:iCs/>
          <w:color w:val="000000"/>
          <w:sz w:val="24"/>
          <w:szCs w:val="24"/>
        </w:rPr>
        <w:t>International Journal of Science and Research Archive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(2), 821–827. https://doi.org/10.30574/ijsra.2024.12.2.1313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Olaniyi,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w:t>
      </w:r>
      <w:proofErr w:type="spellStart"/>
      <w:r>
        <w:rPr>
          <w:rFonts w:ascii="Times New Roman" w:eastAsia="Times New Roman" w:hAnsi="Times New Roman" w:cs="Times New Roman"/>
          <w:color w:val="000000"/>
          <w:sz w:val="24"/>
          <w:szCs w:val="24"/>
        </w:rPr>
        <w:t>Metibemu</w:t>
      </w:r>
      <w:proofErr w:type="spellEnd"/>
      <w:r>
        <w:rPr>
          <w:rFonts w:ascii="Times New Roman" w:eastAsia="Times New Roman" w:hAnsi="Times New Roman" w:cs="Times New Roman"/>
          <w:color w:val="000000"/>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Olorunyomi</w:t>
      </w:r>
      <w:proofErr w:type="spellEnd"/>
      <w:r>
        <w:rPr>
          <w:rFonts w:ascii="Times New Roman" w:eastAsia="Times New Roman" w:hAnsi="Times New Roman" w:cs="Times New Roman"/>
          <w:color w:val="000000"/>
          <w:sz w:val="24"/>
          <w:szCs w:val="24"/>
        </w:rPr>
        <w:t xml:space="preserve">, T. D., Adewale, T. T., &amp; </w:t>
      </w:r>
      <w:proofErr w:type="spellStart"/>
      <w:r>
        <w:rPr>
          <w:rFonts w:ascii="Times New Roman" w:eastAsia="Times New Roman" w:hAnsi="Times New Roman" w:cs="Times New Roman"/>
          <w:color w:val="000000"/>
          <w:sz w:val="24"/>
          <w:szCs w:val="24"/>
        </w:rPr>
        <w:t>Odonkor</w:t>
      </w:r>
      <w:proofErr w:type="spellEnd"/>
      <w:r>
        <w:rPr>
          <w:rFonts w:ascii="Times New Roman" w:eastAsia="Times New Roman" w:hAnsi="Times New Roman" w:cs="Times New Roman"/>
          <w:color w:val="000000"/>
          <w:sz w:val="24"/>
          <w:szCs w:val="24"/>
        </w:rPr>
        <w:t xml:space="preserve">, T. N. (2021). Advancing sustainability accounting: A unified model for ESG integration and auditing. </w:t>
      </w:r>
      <w:r>
        <w:rPr>
          <w:rFonts w:ascii="Times New Roman" w:eastAsia="Times New Roman" w:hAnsi="Times New Roman" w:cs="Times New Roman"/>
          <w:i/>
          <w:iCs/>
          <w:color w:val="000000"/>
          <w:sz w:val="24"/>
          <w:szCs w:val="24"/>
        </w:rPr>
        <w:t>International Journal of Science and Research Archive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(1), 169–185. https://doi.org/10.30574/ijsra.2021.2.1.0021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Oloto</w:t>
      </w:r>
      <w:proofErr w:type="spellEnd"/>
      <w:r>
        <w:rPr>
          <w:rFonts w:ascii="Times New Roman" w:eastAsia="Times New Roman" w:hAnsi="Times New Roman" w:cs="Times New Roman"/>
          <w:color w:val="000000"/>
          <w:sz w:val="24"/>
          <w:szCs w:val="24"/>
        </w:rPr>
        <w:t xml:space="preserve">, Ngozi U. (2024). Enhancing Risk Management in Financial Institutions Through Big Data Analytics. </w:t>
      </w:r>
      <w:r>
        <w:rPr>
          <w:rFonts w:ascii="Times New Roman" w:eastAsia="Times New Roman" w:hAnsi="Times New Roman" w:cs="Times New Roman"/>
          <w:i/>
          <w:iCs/>
          <w:color w:val="000000"/>
          <w:sz w:val="24"/>
          <w:szCs w:val="24"/>
        </w:rPr>
        <w:t>WORLD JOURNAL of FINANCE and INVESTMENT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(4). https://doi.org/10.56201/wjfir.v8.no4.2024.pg69.88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Omokhoa</w:t>
      </w:r>
      <w:proofErr w:type="spellEnd"/>
      <w:r>
        <w:rPr>
          <w:rFonts w:ascii="Times New Roman" w:eastAsia="Times New Roman" w:hAnsi="Times New Roman" w:cs="Times New Roman"/>
          <w:color w:val="000000"/>
          <w:sz w:val="24"/>
          <w:szCs w:val="24"/>
        </w:rPr>
        <w:t xml:space="preserve">, H. E., </w:t>
      </w:r>
      <w:proofErr w:type="spellStart"/>
      <w:r>
        <w:rPr>
          <w:rFonts w:ascii="Times New Roman" w:eastAsia="Times New Roman" w:hAnsi="Times New Roman" w:cs="Times New Roman"/>
          <w:color w:val="000000"/>
          <w:sz w:val="24"/>
          <w:szCs w:val="24"/>
        </w:rPr>
        <w:t>Odionu</w:t>
      </w:r>
      <w:proofErr w:type="spellEnd"/>
      <w:r>
        <w:rPr>
          <w:rFonts w:ascii="Times New Roman" w:eastAsia="Times New Roman" w:hAnsi="Times New Roman" w:cs="Times New Roman"/>
          <w:color w:val="000000"/>
          <w:sz w:val="24"/>
          <w:szCs w:val="24"/>
        </w:rPr>
        <w:t xml:space="preserve">, C. S., Azubuike, C., &amp; </w:t>
      </w:r>
      <w:proofErr w:type="spellStart"/>
      <w:r>
        <w:rPr>
          <w:rFonts w:ascii="Times New Roman" w:eastAsia="Times New Roman" w:hAnsi="Times New Roman" w:cs="Times New Roman"/>
          <w:color w:val="000000"/>
          <w:sz w:val="24"/>
          <w:szCs w:val="24"/>
        </w:rPr>
        <w:t>Sule</w:t>
      </w:r>
      <w:proofErr w:type="spellEnd"/>
      <w:r>
        <w:rPr>
          <w:rFonts w:ascii="Times New Roman" w:eastAsia="Times New Roman" w:hAnsi="Times New Roman" w:cs="Times New Roman"/>
          <w:color w:val="000000"/>
          <w:sz w:val="24"/>
          <w:szCs w:val="24"/>
        </w:rPr>
        <w:t xml:space="preserve">, A. K. (2024). Digital transformation in financial services: Integrating AI, Fintech, and innovative solutions for SME growth and </w:t>
      </w:r>
      <w:r>
        <w:rPr>
          <w:rFonts w:ascii="Times New Roman" w:eastAsia="Times New Roman" w:hAnsi="Times New Roman" w:cs="Times New Roman"/>
          <w:color w:val="000000"/>
          <w:sz w:val="24"/>
          <w:szCs w:val="24"/>
        </w:rPr>
        <w:lastRenderedPageBreak/>
        <w:t xml:space="preserve">financial inclusion. </w:t>
      </w:r>
      <w:r>
        <w:rPr>
          <w:rFonts w:ascii="Times New Roman" w:eastAsia="Times New Roman" w:hAnsi="Times New Roman" w:cs="Times New Roman"/>
          <w:i/>
          <w:iCs/>
          <w:color w:val="000000"/>
          <w:sz w:val="24"/>
          <w:szCs w:val="24"/>
        </w:rPr>
        <w:t>Gulf Journal of Advance Business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(6), 423–434. https://doi.org/10.51594/gjabr.v2i6.56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Perchuk</w:t>
      </w:r>
      <w:proofErr w:type="spellEnd"/>
      <w:r>
        <w:rPr>
          <w:rFonts w:ascii="Times New Roman" w:eastAsia="Times New Roman" w:hAnsi="Times New Roman" w:cs="Times New Roman"/>
          <w:color w:val="000000"/>
          <w:sz w:val="24"/>
          <w:szCs w:val="24"/>
        </w:rPr>
        <w:t xml:space="preserve">, O., &amp; </w:t>
      </w:r>
      <w:proofErr w:type="spellStart"/>
      <w:r>
        <w:rPr>
          <w:rFonts w:ascii="Times New Roman" w:eastAsia="Times New Roman" w:hAnsi="Times New Roman" w:cs="Times New Roman"/>
          <w:color w:val="000000"/>
          <w:sz w:val="24"/>
          <w:szCs w:val="24"/>
        </w:rPr>
        <w:t>Yosypenko</w:t>
      </w:r>
      <w:proofErr w:type="spellEnd"/>
      <w:r>
        <w:rPr>
          <w:rFonts w:ascii="Times New Roman" w:eastAsia="Times New Roman" w:hAnsi="Times New Roman" w:cs="Times New Roman"/>
          <w:color w:val="000000"/>
          <w:sz w:val="24"/>
          <w:szCs w:val="24"/>
        </w:rPr>
        <w:t xml:space="preserve">, O. (2024). Methods of financial valuation of intellectual assets of an enterprise and peculiarities of their reflection in accounting. </w:t>
      </w:r>
      <w:r>
        <w:rPr>
          <w:rFonts w:ascii="Times New Roman" w:eastAsia="Times New Roman" w:hAnsi="Times New Roman" w:cs="Times New Roman"/>
          <w:i/>
          <w:iCs/>
          <w:color w:val="000000"/>
          <w:sz w:val="24"/>
          <w:szCs w:val="24"/>
        </w:rPr>
        <w:t>University Economic Bulletin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(2), 95–103. https://doi.org/10.69587/ueb/2.2024.95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Pisano, G. (2026, January 29). </w:t>
      </w:r>
      <w:proofErr w:type="spellStart"/>
      <w:r>
        <w:rPr>
          <w:rFonts w:ascii="Times New Roman" w:eastAsia="Times New Roman" w:hAnsi="Times New Roman" w:cs="Times New Roman"/>
          <w:i/>
          <w:iCs/>
          <w:color w:val="000000"/>
          <w:sz w:val="24"/>
          <w:szCs w:val="24"/>
        </w:rPr>
        <w:t>KatzAbosch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KatzAbosch</w:t>
      </w:r>
      <w:proofErr w:type="spellEnd"/>
      <w:r>
        <w:rPr>
          <w:rFonts w:ascii="Times New Roman" w:eastAsia="Times New Roman" w:hAnsi="Times New Roman" w:cs="Times New Roman"/>
          <w:color w:val="000000"/>
          <w:sz w:val="24"/>
          <w:szCs w:val="24"/>
        </w:rPr>
        <w:t>. https://www.katzabosch.com/thought-leadership/income-vs-market-vs-asset-comparing-the-three-main-valuation-approaches/?utm_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Ritala</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Keränen</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Fishburn</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Ruokonen</w:t>
      </w:r>
      <w:proofErr w:type="spellEnd"/>
      <w:r>
        <w:rPr>
          <w:rFonts w:ascii="Times New Roman" w:eastAsia="Times New Roman" w:hAnsi="Times New Roman" w:cs="Times New Roman"/>
          <w:color w:val="000000"/>
          <w:sz w:val="24"/>
          <w:szCs w:val="24"/>
        </w:rPr>
        <w:t xml:space="preserve">, M. (2024). Selling and monetizing data in B2B markets: Four data-driven value propositions. </w:t>
      </w:r>
      <w:proofErr w:type="spellStart"/>
      <w:r>
        <w:rPr>
          <w:rFonts w:ascii="Times New Roman" w:eastAsia="Times New Roman" w:hAnsi="Times New Roman" w:cs="Times New Roman"/>
          <w:i/>
          <w:iCs/>
          <w:color w:val="000000"/>
          <w:sz w:val="24"/>
          <w:szCs w:val="24"/>
        </w:rPr>
        <w:t>Technovation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130</w:t>
      </w:r>
      <w:r>
        <w:rPr>
          <w:rFonts w:ascii="Times New Roman" w:eastAsia="Times New Roman" w:hAnsi="Times New Roman" w:cs="Times New Roman"/>
          <w:color w:val="000000"/>
          <w:sz w:val="24"/>
          <w:szCs w:val="24"/>
        </w:rPr>
        <w:t>, 102935. https://doi.org/10.1016/j.technovation.2023.102935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Rolando, B., &amp; </w:t>
      </w:r>
      <w:proofErr w:type="spellStart"/>
      <w:r>
        <w:rPr>
          <w:rFonts w:ascii="Times New Roman" w:eastAsia="Times New Roman" w:hAnsi="Times New Roman" w:cs="Times New Roman"/>
          <w:color w:val="000000"/>
          <w:sz w:val="24"/>
          <w:szCs w:val="24"/>
        </w:rPr>
        <w:t>Herry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Mulyono</w:t>
      </w:r>
      <w:proofErr w:type="spellEnd"/>
      <w:r>
        <w:rPr>
          <w:rFonts w:ascii="Times New Roman" w:eastAsia="Times New Roman" w:hAnsi="Times New Roman" w:cs="Times New Roman"/>
          <w:color w:val="000000"/>
          <w:sz w:val="24"/>
          <w:szCs w:val="24"/>
        </w:rPr>
        <w:t xml:space="preserve">. (2024). Managing Risks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Fintech: Applications And Challenges Of Artificial Intelligence-Based Risk Management. </w:t>
      </w:r>
      <w:r>
        <w:rPr>
          <w:rFonts w:ascii="Times New Roman" w:eastAsia="Times New Roman" w:hAnsi="Times New Roman" w:cs="Times New Roman"/>
          <w:i/>
          <w:iCs/>
          <w:color w:val="000000"/>
          <w:sz w:val="24"/>
          <w:szCs w:val="24"/>
        </w:rPr>
        <w:t>Economics and Business Journal (ECBIS)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(3), 249–268. https://doi.org/10.47353/ecbis.v2i3.127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Rong, K., Gu, Y., &amp; Hu, L. (2025). How Do Complementary Assets Influence the Value Innovation of Service Platform Enterprises? Evidence from a Dual Case Study in China. </w:t>
      </w:r>
      <w:r>
        <w:rPr>
          <w:rFonts w:ascii="Times New Roman" w:eastAsia="Times New Roman" w:hAnsi="Times New Roman" w:cs="Times New Roman"/>
          <w:i/>
          <w:iCs/>
          <w:color w:val="000000"/>
          <w:sz w:val="24"/>
          <w:szCs w:val="24"/>
        </w:rPr>
        <w:t>Journal of Theoretical and Applied Electronic Commerce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20</w:t>
      </w:r>
      <w:r>
        <w:rPr>
          <w:rFonts w:ascii="Times New Roman" w:eastAsia="Times New Roman" w:hAnsi="Times New Roman" w:cs="Times New Roman"/>
          <w:color w:val="000000"/>
          <w:sz w:val="24"/>
          <w:szCs w:val="24"/>
        </w:rPr>
        <w:t>(4), 267. https://doi.org/10.3390/jtaer20040267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Schulz, P., &amp; </w:t>
      </w:r>
      <w:proofErr w:type="spellStart"/>
      <w:r>
        <w:rPr>
          <w:rFonts w:ascii="Times New Roman" w:eastAsia="Times New Roman" w:hAnsi="Times New Roman" w:cs="Times New Roman"/>
          <w:color w:val="000000"/>
          <w:sz w:val="24"/>
          <w:szCs w:val="24"/>
        </w:rPr>
        <w:t>Giebichenstein</w:t>
      </w:r>
      <w:proofErr w:type="spellEnd"/>
      <w:r>
        <w:rPr>
          <w:rFonts w:ascii="Times New Roman" w:eastAsia="Times New Roman" w:hAnsi="Times New Roman" w:cs="Times New Roman"/>
          <w:color w:val="000000"/>
          <w:sz w:val="24"/>
          <w:szCs w:val="24"/>
        </w:rPr>
        <w:t xml:space="preserve">, R. (2025). </w:t>
      </w:r>
      <w:r>
        <w:rPr>
          <w:rFonts w:ascii="Times New Roman" w:eastAsia="Times New Roman" w:hAnsi="Times New Roman" w:cs="Times New Roman"/>
          <w:i/>
          <w:iCs/>
          <w:color w:val="000000"/>
          <w:sz w:val="24"/>
          <w:szCs w:val="24"/>
        </w:rPr>
        <w:t>Digital Operational Resilience Act (DORA)</w:t>
      </w:r>
      <w:r>
        <w:rPr>
          <w:rFonts w:ascii="Times New Roman" w:eastAsia="Times New Roman" w:hAnsi="Times New Roman" w:cs="Times New Roman"/>
          <w:color w:val="000000"/>
          <w:sz w:val="24"/>
          <w:szCs w:val="24"/>
        </w:rPr>
        <w:t>. PwC. https://www.pwc.de/en/cyber-security/digital-operational-resilience-act.html?utm_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Shanmugam, J. K., Said, R. H., </w:t>
      </w:r>
      <w:proofErr w:type="spellStart"/>
      <w:r>
        <w:rPr>
          <w:rFonts w:ascii="Times New Roman" w:eastAsia="Times New Roman" w:hAnsi="Times New Roman" w:cs="Times New Roman"/>
          <w:color w:val="000000"/>
          <w:sz w:val="24"/>
          <w:szCs w:val="24"/>
        </w:rPr>
        <w:t>Radjeman</w:t>
      </w:r>
      <w:proofErr w:type="spellEnd"/>
      <w:r>
        <w:rPr>
          <w:rFonts w:ascii="Times New Roman" w:eastAsia="Times New Roman" w:hAnsi="Times New Roman" w:cs="Times New Roman"/>
          <w:color w:val="000000"/>
          <w:sz w:val="24"/>
          <w:szCs w:val="24"/>
        </w:rPr>
        <w:t xml:space="preserve">, L. A., Awang, N., </w:t>
      </w:r>
      <w:proofErr w:type="spellStart"/>
      <w:r>
        <w:rPr>
          <w:rFonts w:ascii="Times New Roman" w:eastAsia="Times New Roman" w:hAnsi="Times New Roman" w:cs="Times New Roman"/>
          <w:color w:val="000000"/>
          <w:sz w:val="24"/>
          <w:szCs w:val="24"/>
        </w:rPr>
        <w:t>Amalin</w:t>
      </w:r>
      <w:proofErr w:type="spellEnd"/>
      <w:r>
        <w:rPr>
          <w:rFonts w:ascii="Times New Roman" w:eastAsia="Times New Roman" w:hAnsi="Times New Roman" w:cs="Times New Roman"/>
          <w:color w:val="000000"/>
          <w:sz w:val="24"/>
          <w:szCs w:val="24"/>
        </w:rPr>
        <w:t xml:space="preserve">, F., &amp; </w:t>
      </w:r>
      <w:proofErr w:type="spellStart"/>
      <w:r>
        <w:rPr>
          <w:rFonts w:ascii="Times New Roman" w:eastAsia="Times New Roman" w:hAnsi="Times New Roman" w:cs="Times New Roman"/>
          <w:color w:val="000000"/>
          <w:sz w:val="24"/>
          <w:szCs w:val="24"/>
        </w:rPr>
        <w:t>Lokanathan</w:t>
      </w:r>
      <w:proofErr w:type="spellEnd"/>
      <w:r>
        <w:rPr>
          <w:rFonts w:ascii="Times New Roman" w:eastAsia="Times New Roman" w:hAnsi="Times New Roman" w:cs="Times New Roman"/>
          <w:color w:val="000000"/>
          <w:sz w:val="24"/>
          <w:szCs w:val="24"/>
        </w:rPr>
        <w:t xml:space="preserve">, K. (2025). From Intangible to Digital Monetary Assets: Bridging the Gap in Cryptocurrency Financial Reporting. </w:t>
      </w:r>
      <w:r>
        <w:rPr>
          <w:rFonts w:ascii="Times New Roman" w:eastAsia="Times New Roman" w:hAnsi="Times New Roman" w:cs="Times New Roman"/>
          <w:i/>
          <w:iCs/>
          <w:color w:val="000000"/>
          <w:sz w:val="24"/>
          <w:szCs w:val="24"/>
        </w:rPr>
        <w:t>International Journal of Research and Innovation in Social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IX</w:t>
      </w:r>
      <w:r>
        <w:rPr>
          <w:rFonts w:ascii="Times New Roman" w:eastAsia="Times New Roman" w:hAnsi="Times New Roman" w:cs="Times New Roman"/>
          <w:color w:val="000000"/>
          <w:sz w:val="24"/>
          <w:szCs w:val="24"/>
        </w:rPr>
        <w:t>(VIII), 3996–4006. https://doi.org/10.47772/ijriss.2025.908000324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Sharairi</w:t>
      </w:r>
      <w:proofErr w:type="spellEnd"/>
      <w:r>
        <w:rPr>
          <w:rFonts w:ascii="Times New Roman" w:eastAsia="Times New Roman" w:hAnsi="Times New Roman" w:cs="Times New Roman"/>
          <w:color w:val="000000"/>
          <w:sz w:val="24"/>
          <w:szCs w:val="24"/>
        </w:rPr>
        <w:t xml:space="preserve">, M. H. (2025). Mapping Conceptual Frameworks for Real Time Fraud Risk Management in Digital Microfinance. </w:t>
      </w:r>
      <w:r>
        <w:rPr>
          <w:rFonts w:ascii="Times New Roman" w:eastAsia="Times New Roman" w:hAnsi="Times New Roman" w:cs="Times New Roman"/>
          <w:i/>
          <w:iCs/>
          <w:color w:val="000000"/>
          <w:sz w:val="24"/>
          <w:szCs w:val="24"/>
        </w:rPr>
        <w:t>Enterprise Development &amp; Microfinance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35</w:t>
      </w:r>
      <w:r>
        <w:rPr>
          <w:rFonts w:ascii="Times New Roman" w:eastAsia="Times New Roman" w:hAnsi="Times New Roman" w:cs="Times New Roman"/>
          <w:color w:val="000000"/>
          <w:sz w:val="24"/>
          <w:szCs w:val="24"/>
        </w:rPr>
        <w:t>(1). https://papjournals.com/index.php/edm/article/download/23/17?utm_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Slassi-Sennou</w:t>
      </w:r>
      <w:proofErr w:type="spellEnd"/>
      <w:r>
        <w:rPr>
          <w:rFonts w:ascii="Times New Roman" w:eastAsia="Times New Roman" w:hAnsi="Times New Roman" w:cs="Times New Roman"/>
          <w:color w:val="000000"/>
          <w:sz w:val="24"/>
          <w:szCs w:val="24"/>
        </w:rPr>
        <w:t>, S., &amp; Es-</w:t>
      </w:r>
      <w:proofErr w:type="spellStart"/>
      <w:r>
        <w:rPr>
          <w:rFonts w:ascii="Times New Roman" w:eastAsia="Times New Roman" w:hAnsi="Times New Roman" w:cs="Times New Roman"/>
          <w:color w:val="000000"/>
          <w:sz w:val="24"/>
          <w:szCs w:val="24"/>
        </w:rPr>
        <w:t>salmani</w:t>
      </w:r>
      <w:proofErr w:type="spellEnd"/>
      <w:r>
        <w:rPr>
          <w:rFonts w:ascii="Times New Roman" w:eastAsia="Times New Roman" w:hAnsi="Times New Roman" w:cs="Times New Roman"/>
          <w:color w:val="000000"/>
          <w:sz w:val="24"/>
          <w:szCs w:val="24"/>
        </w:rPr>
        <w:t xml:space="preserve">, M. (2025). Navigating Financial Risk in the Digital Age: The Mediating Role of Performance and Indebtedness. </w:t>
      </w:r>
      <w:r>
        <w:rPr>
          <w:rFonts w:ascii="Times New Roman" w:eastAsia="Times New Roman" w:hAnsi="Times New Roman" w:cs="Times New Roman"/>
          <w:i/>
          <w:iCs/>
          <w:color w:val="000000"/>
          <w:sz w:val="24"/>
          <w:szCs w:val="24"/>
        </w:rPr>
        <w:t>Journal of Risk and Financial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(6), 325–325. https://doi.org/10.3390/jrfm18060325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Soares, I., &amp; Nieto-</w:t>
      </w:r>
      <w:proofErr w:type="spellStart"/>
      <w:r>
        <w:rPr>
          <w:rFonts w:ascii="Times New Roman" w:eastAsia="Times New Roman" w:hAnsi="Times New Roman" w:cs="Times New Roman"/>
          <w:color w:val="000000"/>
          <w:sz w:val="24"/>
          <w:szCs w:val="24"/>
        </w:rPr>
        <w:t>Mengotti</w:t>
      </w:r>
      <w:proofErr w:type="spellEnd"/>
      <w:r>
        <w:rPr>
          <w:rFonts w:ascii="Times New Roman" w:eastAsia="Times New Roman" w:hAnsi="Times New Roman" w:cs="Times New Roman"/>
          <w:color w:val="000000"/>
          <w:sz w:val="24"/>
          <w:szCs w:val="24"/>
        </w:rPr>
        <w:t xml:space="preserve">, M. (2024). Network Effects on Platform Markets. Revisiting the Theoretical Literature. </w:t>
      </w:r>
      <w:r>
        <w:rPr>
          <w:rFonts w:ascii="Times New Roman" w:eastAsia="Times New Roman" w:hAnsi="Times New Roman" w:cs="Times New Roman"/>
          <w:i/>
          <w:iCs/>
          <w:color w:val="000000"/>
          <w:sz w:val="24"/>
          <w:szCs w:val="24"/>
        </w:rPr>
        <w:t>Scientific Annals of Economics and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71</w:t>
      </w:r>
      <w:r>
        <w:rPr>
          <w:rFonts w:ascii="Times New Roman" w:eastAsia="Times New Roman" w:hAnsi="Times New Roman" w:cs="Times New Roman"/>
          <w:color w:val="000000"/>
          <w:sz w:val="24"/>
          <w:szCs w:val="24"/>
        </w:rPr>
        <w:t>(4), 605–623. https://doi.org/10.47743/saeb-2024-0029</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Suuronen</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Ukko</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Saunila</w:t>
      </w:r>
      <w:proofErr w:type="spellEnd"/>
      <w:r>
        <w:rPr>
          <w:rFonts w:ascii="Times New Roman" w:eastAsia="Times New Roman" w:hAnsi="Times New Roman" w:cs="Times New Roman"/>
          <w:color w:val="000000"/>
          <w:sz w:val="24"/>
          <w:szCs w:val="24"/>
        </w:rPr>
        <w:t xml:space="preserve">, M., Rantala, T., &amp; </w:t>
      </w:r>
      <w:proofErr w:type="spellStart"/>
      <w:r>
        <w:rPr>
          <w:rFonts w:ascii="Times New Roman" w:eastAsia="Times New Roman" w:hAnsi="Times New Roman" w:cs="Times New Roman"/>
          <w:color w:val="000000"/>
          <w:sz w:val="24"/>
          <w:szCs w:val="24"/>
        </w:rPr>
        <w:t>Rantanen</w:t>
      </w:r>
      <w:proofErr w:type="spellEnd"/>
      <w:r>
        <w:rPr>
          <w:rFonts w:ascii="Times New Roman" w:eastAsia="Times New Roman" w:hAnsi="Times New Roman" w:cs="Times New Roman"/>
          <w:color w:val="000000"/>
          <w:sz w:val="24"/>
          <w:szCs w:val="24"/>
        </w:rPr>
        <w:t xml:space="preserve">, H. (2024). The implications of multi-sided platforms in managing digital business ecosystems. </w:t>
      </w:r>
      <w:r>
        <w:rPr>
          <w:rFonts w:ascii="Times New Roman" w:eastAsia="Times New Roman" w:hAnsi="Times New Roman" w:cs="Times New Roman"/>
          <w:i/>
          <w:iCs/>
          <w:color w:val="000000"/>
          <w:sz w:val="24"/>
          <w:szCs w:val="24"/>
        </w:rPr>
        <w:t>Journal of Business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175</w:t>
      </w:r>
      <w:r>
        <w:rPr>
          <w:rFonts w:ascii="Times New Roman" w:eastAsia="Times New Roman" w:hAnsi="Times New Roman" w:cs="Times New Roman"/>
          <w:color w:val="000000"/>
          <w:sz w:val="24"/>
          <w:szCs w:val="24"/>
        </w:rPr>
        <w:t>(C), 114544–114544. https://doi.org/10.1016/j.jbusres.2024.114544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Theodorakopoulos</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Theodoropoulou</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Bakalis</w:t>
      </w:r>
      <w:proofErr w:type="spellEnd"/>
      <w:r>
        <w:rPr>
          <w:rFonts w:ascii="Times New Roman" w:eastAsia="Times New Roman" w:hAnsi="Times New Roman" w:cs="Times New Roman"/>
          <w:color w:val="000000"/>
          <w:sz w:val="24"/>
          <w:szCs w:val="24"/>
        </w:rPr>
        <w:t xml:space="preserve">, A. (2025). Big data in financial risk management: evidence, advances, and open questions: a systematic review. </w:t>
      </w:r>
      <w:r>
        <w:rPr>
          <w:rFonts w:ascii="Times New Roman" w:eastAsia="Times New Roman" w:hAnsi="Times New Roman" w:cs="Times New Roman"/>
          <w:i/>
          <w:iCs/>
          <w:color w:val="000000"/>
          <w:sz w:val="24"/>
          <w:szCs w:val="24"/>
        </w:rPr>
        <w:t>Frontiers in Artificial Intelligence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 https://doi.org/10.3389/frai.2025.1658375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Tripathi, S., &amp; Bhushan, C. (2025). Digital Transformation in Finance: Innovations, Challenges, and Future Trends. </w:t>
      </w:r>
      <w:r>
        <w:rPr>
          <w:rFonts w:ascii="Times New Roman" w:eastAsia="Times New Roman" w:hAnsi="Times New Roman" w:cs="Times New Roman"/>
          <w:i/>
          <w:iCs/>
          <w:color w:val="000000"/>
          <w:sz w:val="24"/>
          <w:szCs w:val="24"/>
        </w:rPr>
        <w:t>Stallion Journal for Multidisciplinary Associated Research Studies</w:t>
      </w:r>
      <w:r>
        <w:rPr>
          <w:rFonts w:ascii="Times New Roman" w:eastAsia="Times New Roman" w:hAnsi="Times New Roman" w:cs="Times New Roman"/>
          <w:color w:val="000000"/>
          <w:sz w:val="24"/>
          <w:szCs w:val="24"/>
        </w:rPr>
        <w:t>, 24–35. https://doi.org/10.55544/sjmars.icmri.5</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Trotta, A., Gallucci, C., Rania, F., </w:t>
      </w:r>
      <w:proofErr w:type="spellStart"/>
      <w:r>
        <w:rPr>
          <w:rFonts w:ascii="Times New Roman" w:eastAsia="Times New Roman" w:hAnsi="Times New Roman" w:cs="Times New Roman"/>
          <w:color w:val="000000"/>
          <w:sz w:val="24"/>
          <w:szCs w:val="24"/>
        </w:rPr>
        <w:t>Strano</w:t>
      </w:r>
      <w:proofErr w:type="spellEnd"/>
      <w:r>
        <w:rPr>
          <w:rFonts w:ascii="Times New Roman" w:eastAsia="Times New Roman" w:hAnsi="Times New Roman" w:cs="Times New Roman"/>
          <w:color w:val="000000"/>
          <w:sz w:val="24"/>
          <w:szCs w:val="24"/>
        </w:rPr>
        <w:t xml:space="preserve">, E., &amp; </w:t>
      </w:r>
      <w:proofErr w:type="spellStart"/>
      <w:r>
        <w:rPr>
          <w:rFonts w:ascii="Times New Roman" w:eastAsia="Times New Roman" w:hAnsi="Times New Roman" w:cs="Times New Roman"/>
          <w:color w:val="000000"/>
          <w:sz w:val="24"/>
          <w:szCs w:val="24"/>
        </w:rPr>
        <w:t>Tipaldi</w:t>
      </w:r>
      <w:proofErr w:type="spellEnd"/>
      <w:r>
        <w:rPr>
          <w:rFonts w:ascii="Times New Roman" w:eastAsia="Times New Roman" w:hAnsi="Times New Roman" w:cs="Times New Roman"/>
          <w:color w:val="000000"/>
          <w:sz w:val="24"/>
          <w:szCs w:val="24"/>
        </w:rPr>
        <w:t xml:space="preserve">, R. (2025). The “black box” of digital finance: An umbrella review of the challenges and drawbacks in advancing financial inclusion. </w:t>
      </w:r>
      <w:r>
        <w:rPr>
          <w:rFonts w:ascii="Times New Roman" w:eastAsia="Times New Roman" w:hAnsi="Times New Roman" w:cs="Times New Roman"/>
          <w:i/>
          <w:iCs/>
          <w:color w:val="000000"/>
          <w:sz w:val="24"/>
          <w:szCs w:val="24"/>
        </w:rPr>
        <w:t>Research in International Business and Finance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81</w:t>
      </w:r>
      <w:r>
        <w:rPr>
          <w:rFonts w:ascii="Times New Roman" w:eastAsia="Times New Roman" w:hAnsi="Times New Roman" w:cs="Times New Roman"/>
          <w:color w:val="000000"/>
          <w:sz w:val="24"/>
          <w:szCs w:val="24"/>
        </w:rPr>
        <w:t>, 103188. https://doi.org/10.1016/j.ribaf.2025.103188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Valaskova</w:t>
      </w:r>
      <w:proofErr w:type="spellEnd"/>
      <w:r>
        <w:rPr>
          <w:rFonts w:ascii="Times New Roman" w:eastAsia="Times New Roman" w:hAnsi="Times New Roman" w:cs="Times New Roman"/>
          <w:color w:val="000000"/>
          <w:sz w:val="24"/>
          <w:szCs w:val="24"/>
        </w:rPr>
        <w:t xml:space="preserve">, K., Nagy, M., &amp; </w:t>
      </w:r>
      <w:proofErr w:type="spellStart"/>
      <w:r>
        <w:rPr>
          <w:rFonts w:ascii="Times New Roman" w:eastAsia="Times New Roman" w:hAnsi="Times New Roman" w:cs="Times New Roman"/>
          <w:color w:val="000000"/>
          <w:sz w:val="24"/>
          <w:szCs w:val="24"/>
        </w:rPr>
        <w:t>Juracka</w:t>
      </w:r>
      <w:proofErr w:type="spellEnd"/>
      <w:r>
        <w:rPr>
          <w:rFonts w:ascii="Times New Roman" w:eastAsia="Times New Roman" w:hAnsi="Times New Roman" w:cs="Times New Roman"/>
          <w:color w:val="000000"/>
          <w:sz w:val="24"/>
          <w:szCs w:val="24"/>
        </w:rPr>
        <w:t xml:space="preserve">, D. (2025). Digital transformation and financial performance: an empirical analysis of strategic alignment in the digital age. </w:t>
      </w:r>
      <w:r>
        <w:rPr>
          <w:rFonts w:ascii="Times New Roman" w:eastAsia="Times New Roman" w:hAnsi="Times New Roman" w:cs="Times New Roman"/>
          <w:i/>
          <w:iCs/>
          <w:color w:val="000000"/>
          <w:sz w:val="24"/>
          <w:szCs w:val="24"/>
        </w:rPr>
        <w:t>Journal of Enterprising Communities: People and Places in the Global Economy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(5). https://doi.org/10.1108/jec-11-2024-0241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Vuković</w:t>
      </w:r>
      <w:proofErr w:type="spellEnd"/>
      <w:r>
        <w:rPr>
          <w:rFonts w:ascii="Times New Roman" w:eastAsia="Times New Roman" w:hAnsi="Times New Roman" w:cs="Times New Roman"/>
          <w:color w:val="000000"/>
          <w:sz w:val="24"/>
          <w:szCs w:val="24"/>
        </w:rPr>
        <w:t xml:space="preserve">, D. B., </w:t>
      </w:r>
      <w:proofErr w:type="spellStart"/>
      <w:r>
        <w:rPr>
          <w:rFonts w:ascii="Times New Roman" w:eastAsia="Times New Roman" w:hAnsi="Times New Roman" w:cs="Times New Roman"/>
          <w:color w:val="000000"/>
          <w:sz w:val="24"/>
          <w:szCs w:val="24"/>
        </w:rPr>
        <w:t>Dekpo-Adza</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Matović</w:t>
      </w:r>
      <w:proofErr w:type="spellEnd"/>
      <w:r>
        <w:rPr>
          <w:rFonts w:ascii="Times New Roman" w:eastAsia="Times New Roman" w:hAnsi="Times New Roman" w:cs="Times New Roman"/>
          <w:color w:val="000000"/>
          <w:sz w:val="24"/>
          <w:szCs w:val="24"/>
        </w:rPr>
        <w:t xml:space="preserve">, S. (2025). AI integration in financial services: a systematic review of trends and regulatory challenges. </w:t>
      </w:r>
      <w:r>
        <w:rPr>
          <w:rFonts w:ascii="Times New Roman" w:eastAsia="Times New Roman" w:hAnsi="Times New Roman" w:cs="Times New Roman"/>
          <w:i/>
          <w:iCs/>
          <w:color w:val="000000"/>
          <w:sz w:val="24"/>
          <w:szCs w:val="24"/>
        </w:rPr>
        <w:t>Humanities and Social Sciences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https://doi.org/10.1057/s41599-025-04850-8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Waliullah</w:t>
      </w:r>
      <w:proofErr w:type="spellEnd"/>
      <w:r>
        <w:rPr>
          <w:rFonts w:ascii="Times New Roman" w:eastAsia="Times New Roman" w:hAnsi="Times New Roman" w:cs="Times New Roman"/>
          <w:color w:val="000000"/>
          <w:sz w:val="24"/>
          <w:szCs w:val="24"/>
        </w:rPr>
        <w:t xml:space="preserve">, M., George, Z. H., Hasan, M. T.,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M. K., </w:t>
      </w:r>
      <w:proofErr w:type="spellStart"/>
      <w:r>
        <w:rPr>
          <w:rFonts w:ascii="Times New Roman" w:eastAsia="Times New Roman" w:hAnsi="Times New Roman" w:cs="Times New Roman"/>
          <w:color w:val="000000"/>
          <w:sz w:val="24"/>
          <w:szCs w:val="24"/>
        </w:rPr>
        <w:t>Munira</w:t>
      </w:r>
      <w:proofErr w:type="spellEnd"/>
      <w:r>
        <w:rPr>
          <w:rFonts w:ascii="Times New Roman" w:eastAsia="Times New Roman" w:hAnsi="Times New Roman" w:cs="Times New Roman"/>
          <w:color w:val="000000"/>
          <w:sz w:val="24"/>
          <w:szCs w:val="24"/>
        </w:rPr>
        <w:t xml:space="preserve">, M. S. K., &amp; Siddiqui, N. A. (2025). ASSESSING THE INFLUENCE OF CYBERSECURITY THREATS AND RISKS ON THE ADOPTION AND GROWTH OF DIGITAL BANKING: A SYSTEMATIC LITERATURE REVIEW. </w:t>
      </w:r>
      <w:r>
        <w:rPr>
          <w:rFonts w:ascii="Times New Roman" w:eastAsia="Times New Roman" w:hAnsi="Times New Roman" w:cs="Times New Roman"/>
          <w:i/>
          <w:iCs/>
          <w:color w:val="000000"/>
          <w:sz w:val="24"/>
          <w:szCs w:val="24"/>
        </w:rPr>
        <w:t>American Journal of Advanced Technology and Engineering Solutions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(01), 226–257. https://doi.org/10.63125/fh49gz18</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C., Huang, J.-C., &amp; Wu, S. (2025). An Empirical Study on Assessing the Role of Digital Platforms in Shaping Entrepreneurial Opportunities. </w:t>
      </w:r>
      <w:r>
        <w:rPr>
          <w:rFonts w:ascii="Times New Roman" w:eastAsia="Times New Roman" w:hAnsi="Times New Roman" w:cs="Times New Roman"/>
          <w:i/>
          <w:iCs/>
          <w:color w:val="000000"/>
          <w:sz w:val="24"/>
          <w:szCs w:val="24"/>
        </w:rPr>
        <w:t>Journal of Organizational and End User Computing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37</w:t>
      </w:r>
      <w:r>
        <w:rPr>
          <w:rFonts w:ascii="Times New Roman" w:eastAsia="Times New Roman" w:hAnsi="Times New Roman" w:cs="Times New Roman"/>
          <w:color w:val="000000"/>
          <w:sz w:val="24"/>
          <w:szCs w:val="24"/>
        </w:rPr>
        <w:t>(1), 1–22. https://doi.org/10.4018/JOEUC.386843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J., Yi, W., &amp; Wan, S. (2024). Exploration of Valuation Issues for Digital Assets. </w:t>
      </w:r>
      <w:r>
        <w:rPr>
          <w:rFonts w:ascii="Times New Roman" w:eastAsia="Times New Roman" w:hAnsi="Times New Roman" w:cs="Times New Roman"/>
          <w:i/>
          <w:iCs/>
          <w:color w:val="000000"/>
          <w:sz w:val="24"/>
          <w:szCs w:val="24"/>
        </w:rPr>
        <w:t>Advances in Social Science, Education and Humanities Research</w:t>
      </w:r>
      <w:r>
        <w:rPr>
          <w:rFonts w:ascii="Times New Roman" w:eastAsia="Times New Roman" w:hAnsi="Times New Roman" w:cs="Times New Roman"/>
          <w:color w:val="000000"/>
          <w:sz w:val="24"/>
          <w:szCs w:val="24"/>
        </w:rPr>
        <w:t>, 1475–1485. https://doi.org/10.2991/978-2-38476-277-4_166</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(2024). </w:t>
      </w:r>
      <w:r>
        <w:rPr>
          <w:rFonts w:ascii="Times New Roman" w:eastAsia="Times New Roman" w:hAnsi="Times New Roman" w:cs="Times New Roman"/>
          <w:i/>
          <w:iCs/>
          <w:color w:val="000000"/>
          <w:sz w:val="24"/>
          <w:szCs w:val="24"/>
        </w:rPr>
        <w:t>The Use of Alternative Data in Credit Risk Assessment: Opportunities, Risks, and Challenges 2024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https://documents1.worldbank.org/curated/en/099031325132018527/pdf/P179614-3e01b947-cbae-41e4-85dd-2905b6187932.pdf?utm_</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Xu, M., &amp; Lu, B. (2026). The data-driven decision-making, sustainable value creation, and international firm performance: Micro-level evidence based on AI language models. </w:t>
      </w:r>
      <w:r>
        <w:rPr>
          <w:rFonts w:ascii="Times New Roman" w:eastAsia="Times New Roman" w:hAnsi="Times New Roman" w:cs="Times New Roman"/>
          <w:i/>
          <w:iCs/>
          <w:color w:val="000000"/>
          <w:sz w:val="24"/>
          <w:szCs w:val="24"/>
        </w:rPr>
        <w:t>PLOS One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21</w:t>
      </w:r>
      <w:r>
        <w:rPr>
          <w:rFonts w:ascii="Times New Roman" w:eastAsia="Times New Roman" w:hAnsi="Times New Roman" w:cs="Times New Roman"/>
          <w:color w:val="000000"/>
          <w:sz w:val="24"/>
          <w:szCs w:val="24"/>
        </w:rPr>
        <w:t>(2), e0340731. https://doi.org/10.1371/journal.pone.0340731</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L., </w:t>
      </w:r>
      <w:proofErr w:type="spellStart"/>
      <w:r>
        <w:rPr>
          <w:rFonts w:ascii="Times New Roman" w:eastAsia="Times New Roman" w:hAnsi="Times New Roman" w:cs="Times New Roman"/>
          <w:color w:val="000000"/>
          <w:sz w:val="24"/>
          <w:szCs w:val="24"/>
        </w:rPr>
        <w:t>Qiu</w:t>
      </w:r>
      <w:proofErr w:type="spellEnd"/>
      <w:r>
        <w:rPr>
          <w:rFonts w:ascii="Times New Roman" w:eastAsia="Times New Roman" w:hAnsi="Times New Roman" w:cs="Times New Roman"/>
          <w:color w:val="000000"/>
          <w:sz w:val="24"/>
          <w:szCs w:val="24"/>
        </w:rPr>
        <w:t xml:space="preserve">, S., Zhu, N., &amp; Yu, Z. (2025). Valuation of Enterprise Big Data Assets in the Digital Economy: A Case Study of </w:t>
      </w:r>
      <w:proofErr w:type="spellStart"/>
      <w:r>
        <w:rPr>
          <w:rFonts w:ascii="Times New Roman" w:eastAsia="Times New Roman" w:hAnsi="Times New Roman" w:cs="Times New Roman"/>
          <w:color w:val="000000"/>
          <w:sz w:val="24"/>
          <w:szCs w:val="24"/>
        </w:rPr>
        <w:t>Shunfeng</w:t>
      </w:r>
      <w:proofErr w:type="spellEnd"/>
      <w:r>
        <w:rPr>
          <w:rFonts w:ascii="Times New Roman" w:eastAsia="Times New Roman" w:hAnsi="Times New Roman" w:cs="Times New Roman"/>
          <w:color w:val="000000"/>
          <w:sz w:val="24"/>
          <w:szCs w:val="24"/>
        </w:rPr>
        <w:t xml:space="preserve"> Holdings. </w:t>
      </w:r>
      <w:r>
        <w:rPr>
          <w:rFonts w:ascii="Times New Roman" w:eastAsia="Times New Roman" w:hAnsi="Times New Roman" w:cs="Times New Roman"/>
          <w:i/>
          <w:iCs/>
          <w:color w:val="000000"/>
          <w:sz w:val="24"/>
          <w:szCs w:val="24"/>
        </w:rPr>
        <w:t>Platforms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(3), 13. https://doi.org/10.3390/platforms3030013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Yashodha</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Venkatesha</w:t>
      </w:r>
      <w:proofErr w:type="spellEnd"/>
      <w:r>
        <w:rPr>
          <w:rFonts w:ascii="Times New Roman" w:eastAsia="Times New Roman" w:hAnsi="Times New Roman" w:cs="Times New Roman"/>
          <w:color w:val="000000"/>
          <w:sz w:val="24"/>
          <w:szCs w:val="24"/>
        </w:rPr>
        <w:t xml:space="preserve">, T. K., &amp; Roopa. (2025). The Future of Digital Banking and Financial Inclusion in 2025. </w:t>
      </w:r>
      <w:r>
        <w:rPr>
          <w:rFonts w:ascii="Times New Roman" w:eastAsia="Times New Roman" w:hAnsi="Times New Roman" w:cs="Times New Roman"/>
          <w:i/>
          <w:iCs/>
          <w:color w:val="000000"/>
          <w:sz w:val="24"/>
          <w:szCs w:val="24"/>
        </w:rPr>
        <w:t>International Journal of All Research Education &amp; Scientific Methods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(11), 163–167. https://doi.org/10.56025/ijaresm.2025.1311250163</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Zander, U., Lu, L., &amp; </w:t>
      </w:r>
      <w:proofErr w:type="spellStart"/>
      <w:r>
        <w:rPr>
          <w:rFonts w:ascii="Times New Roman" w:eastAsia="Times New Roman" w:hAnsi="Times New Roman" w:cs="Times New Roman"/>
          <w:color w:val="000000"/>
          <w:sz w:val="24"/>
          <w:szCs w:val="24"/>
        </w:rPr>
        <w:t>Chimenti</w:t>
      </w:r>
      <w:proofErr w:type="spellEnd"/>
      <w:r>
        <w:rPr>
          <w:rFonts w:ascii="Times New Roman" w:eastAsia="Times New Roman" w:hAnsi="Times New Roman" w:cs="Times New Roman"/>
          <w:color w:val="000000"/>
          <w:sz w:val="24"/>
          <w:szCs w:val="24"/>
        </w:rPr>
        <w:t xml:space="preserve">, G. (2025). The platform economy and futures of market societies: Salient tensions in ecosystem evolution. </w:t>
      </w:r>
      <w:r>
        <w:rPr>
          <w:rFonts w:ascii="Times New Roman" w:eastAsia="Times New Roman" w:hAnsi="Times New Roman" w:cs="Times New Roman"/>
          <w:i/>
          <w:iCs/>
          <w:color w:val="000000"/>
          <w:sz w:val="24"/>
          <w:szCs w:val="24"/>
        </w:rPr>
        <w:t>Journal of Business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189</w:t>
      </w:r>
      <w:r>
        <w:rPr>
          <w:rFonts w:ascii="Times New Roman" w:eastAsia="Times New Roman" w:hAnsi="Times New Roman" w:cs="Times New Roman"/>
          <w:color w:val="000000"/>
          <w:sz w:val="24"/>
          <w:szCs w:val="24"/>
        </w:rPr>
        <w:t>, 115037. https://doi.org/10.1016/j.jbusres.2024.115037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C., Sun, Y., Xu, D., &amp; Liu, Q. (2026). Digital Transformation and Enterprise Value Creation: A Study Based on Both Human Capital Upgrading and Pay Gap Optimization. </w:t>
      </w:r>
      <w:r>
        <w:rPr>
          <w:rFonts w:ascii="Times New Roman" w:eastAsia="Times New Roman" w:hAnsi="Times New Roman" w:cs="Times New Roman"/>
          <w:i/>
          <w:iCs/>
          <w:color w:val="000000"/>
          <w:sz w:val="24"/>
          <w:szCs w:val="24"/>
        </w:rPr>
        <w:t>International Review of Economics &amp; Finance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106</w:t>
      </w:r>
      <w:r>
        <w:rPr>
          <w:rFonts w:ascii="Times New Roman" w:eastAsia="Times New Roman" w:hAnsi="Times New Roman" w:cs="Times New Roman"/>
          <w:color w:val="000000"/>
          <w:sz w:val="24"/>
          <w:szCs w:val="24"/>
        </w:rPr>
        <w:t>, 104964. https://doi.org/10.1016/j.iref.2026.104964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P., &amp; Wang, Y. (2024). </w:t>
      </w:r>
      <w:r>
        <w:rPr>
          <w:rFonts w:ascii="Times New Roman" w:eastAsia="Times New Roman" w:hAnsi="Times New Roman" w:cs="Times New Roman"/>
          <w:i/>
          <w:iCs/>
          <w:color w:val="000000"/>
          <w:sz w:val="24"/>
          <w:szCs w:val="24"/>
        </w:rPr>
        <w:t>Digital transformation: A systematic review and bibliometric analysis from the corporate finance perspective</w:t>
      </w:r>
      <w:r>
        <w:rPr>
          <w:rFonts w:ascii="Times New Roman" w:eastAsia="Times New Roman" w:hAnsi="Times New Roman" w:cs="Times New Roman"/>
          <w:color w:val="000000"/>
          <w:sz w:val="24"/>
          <w:szCs w:val="24"/>
        </w:rPr>
        <w:t>. ArXiv.org. https://arxiv.org/abs/2412.19817</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S., Zou, Z., &amp; Zou, Q. (2025). Multi-scale quantile connectedness networks under fintech integration: evidence from China’s financial markets. </w:t>
      </w:r>
      <w:r>
        <w:rPr>
          <w:rFonts w:ascii="Times New Roman" w:eastAsia="Times New Roman" w:hAnsi="Times New Roman" w:cs="Times New Roman"/>
          <w:i/>
          <w:iCs/>
          <w:color w:val="000000"/>
          <w:sz w:val="24"/>
          <w:szCs w:val="24"/>
        </w:rPr>
        <w:t>Humanities and Social Sciences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https://doi.org/10.1057/s41599-025-05559-4</w:t>
      </w:r>
    </w:p>
    <w:p w:rsidR="008F044C" w:rsidRDefault="00A030F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Zhao, B. (2025). FinTech and Risk Management: Exploring Opportunities, Challenges, and Regulatory Responses. </w:t>
      </w:r>
      <w:r>
        <w:rPr>
          <w:rFonts w:ascii="Times New Roman" w:eastAsia="Times New Roman" w:hAnsi="Times New Roman" w:cs="Times New Roman"/>
          <w:i/>
          <w:iCs/>
          <w:color w:val="000000"/>
          <w:sz w:val="24"/>
          <w:szCs w:val="24"/>
        </w:rPr>
        <w:t>SHS Web of Conferences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225</w:t>
      </w:r>
      <w:r>
        <w:rPr>
          <w:rFonts w:ascii="Times New Roman" w:eastAsia="Times New Roman" w:hAnsi="Times New Roman" w:cs="Times New Roman"/>
          <w:color w:val="000000"/>
          <w:sz w:val="24"/>
          <w:szCs w:val="24"/>
        </w:rPr>
        <w:t>, 02024. https://doi.org/10.1051/shsconf/202522502024</w:t>
      </w:r>
    </w:p>
    <w:p w:rsidR="008F044C" w:rsidRDefault="008F044C">
      <w:pPr>
        <w:spacing w:before="240" w:after="240"/>
        <w:rPr>
          <w:sz w:val="24"/>
          <w:szCs w:val="24"/>
        </w:rPr>
      </w:pPr>
    </w:p>
    <w:sectPr w:rsidR="008F044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A8A" w:rsidRDefault="00071A8A">
      <w:pPr>
        <w:spacing w:line="240" w:lineRule="auto"/>
      </w:pPr>
      <w:r>
        <w:separator/>
      </w:r>
    </w:p>
  </w:endnote>
  <w:endnote w:type="continuationSeparator" w:id="0">
    <w:p w:rsidR="00071A8A" w:rsidRDefault="00071A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norite">
    <w:altName w:val="Times New Roman"/>
    <w:charset w:val="00"/>
    <w:family w:val="auto"/>
    <w:pitch w:val="default"/>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 w:fontKey="{540519FB-8F42-4AD4-97B3-39B06D582CE8}"/>
    <w:embedItalic r:id="rId2" w:fontKey="{B1AF3982-92F5-4CCC-BD0D-B2B7DEC24D8A}"/>
  </w:font>
  <w:font w:name="Calibri">
    <w:panose1 w:val="020F0502020204030204"/>
    <w:charset w:val="00"/>
    <w:family w:val="swiss"/>
    <w:pitch w:val="variable"/>
    <w:sig w:usb0="E4002EFF" w:usb1="C200247B" w:usb2="00000009" w:usb3="00000000" w:csb0="000001FF" w:csb1="00000000"/>
    <w:embedRegular r:id="rId3" w:fontKey="{FB1B2D09-1F0B-4E4E-BEA2-8B65DC222BEB}"/>
  </w:font>
  <w:font w:name="Cambria">
    <w:panose1 w:val="02040503050406030204"/>
    <w:charset w:val="00"/>
    <w:family w:val="roman"/>
    <w:pitch w:val="variable"/>
    <w:sig w:usb0="E00006FF" w:usb1="420024FF" w:usb2="02000000" w:usb3="00000000" w:csb0="0000019F" w:csb1="00000000"/>
    <w:embedRegular r:id="rId4" w:fontKey="{4A8DB25D-6F08-4283-A488-0C3D8F8D6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86A5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86A5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86A5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A8A" w:rsidRDefault="00071A8A">
      <w:pPr>
        <w:spacing w:line="240" w:lineRule="auto"/>
      </w:pPr>
      <w:r>
        <w:separator/>
      </w:r>
    </w:p>
  </w:footnote>
  <w:footnote w:type="continuationSeparator" w:id="0">
    <w:p w:rsidR="00071A8A" w:rsidRDefault="00071A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71A8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71A8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A5A" w:rsidRDefault="00071A8A">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53BBE"/>
    <w:multiLevelType w:val="multilevel"/>
    <w:tmpl w:val="71A2C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F3503B"/>
    <w:multiLevelType w:val="multilevel"/>
    <w:tmpl w:val="59068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9821DC7"/>
    <w:multiLevelType w:val="hybridMultilevel"/>
    <w:tmpl w:val="3EFE2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8F7E8F"/>
    <w:multiLevelType w:val="multilevel"/>
    <w:tmpl w:val="0D50F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E33DB8"/>
    <w:multiLevelType w:val="multilevel"/>
    <w:tmpl w:val="0560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801AF9"/>
    <w:multiLevelType w:val="hybridMultilevel"/>
    <w:tmpl w:val="CD12E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797063E"/>
    <w:multiLevelType w:val="multilevel"/>
    <w:tmpl w:val="4F10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9F7249"/>
    <w:multiLevelType w:val="multilevel"/>
    <w:tmpl w:val="41B411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CC3DC1"/>
    <w:multiLevelType w:val="hybridMultilevel"/>
    <w:tmpl w:val="9DA43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54F1F0A"/>
    <w:multiLevelType w:val="hybridMultilevel"/>
    <w:tmpl w:val="03120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7943D46"/>
    <w:multiLevelType w:val="multilevel"/>
    <w:tmpl w:val="C396E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0B188D"/>
    <w:multiLevelType w:val="hybridMultilevel"/>
    <w:tmpl w:val="2CB0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6"/>
  </w:num>
  <w:num w:numId="6">
    <w:abstractNumId w:val="0"/>
  </w:num>
  <w:num w:numId="7">
    <w:abstractNumId w:val="10"/>
  </w:num>
  <w:num w:numId="8">
    <w:abstractNumId w:val="11"/>
  </w:num>
  <w:num w:numId="9">
    <w:abstractNumId w:val="5"/>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44C"/>
    <w:rsid w:val="00071A8A"/>
    <w:rsid w:val="00086A5A"/>
    <w:rsid w:val="00232F86"/>
    <w:rsid w:val="00270597"/>
    <w:rsid w:val="0043086A"/>
    <w:rsid w:val="00461CC2"/>
    <w:rsid w:val="00616B25"/>
    <w:rsid w:val="00683717"/>
    <w:rsid w:val="00882A5B"/>
    <w:rsid w:val="008F044C"/>
    <w:rsid w:val="00957CAA"/>
    <w:rsid w:val="00A030FE"/>
    <w:rsid w:val="00A3639B"/>
    <w:rsid w:val="00B64192"/>
    <w:rsid w:val="00C5274A"/>
    <w:rsid w:val="00C73C73"/>
    <w:rsid w:val="00D5761D"/>
    <w:rsid w:val="00E5252E"/>
    <w:rsid w:val="00ED53D9"/>
    <w:rsid w:val="00FD04F4"/>
    <w:rsid w:val="00FF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07C5E"/>
  <w15:docId w15:val="{47268CDC-A0EE-483E-9BC1-049ACD1A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5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64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14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mz0d+ksQWOiU1WrbQprhgTPDQ==">CgMxLjAyDWguOGgzZmk4YWthZmwyDmguZHpmenRia2RwbWMzMg5oLmphd3czbXdyenRkaTIOaC5vcDU3ZnhrZHRjMTkyDmguZzkzZzhrYWZ4MG9kMg5oLmV2MTlsMmF3ZHB4cTIOaC50anduMzlqOXBla2EyDmgueTY5b2g4ZndkYnhoMg5oLmEyNHE0ZG1kcHk0ZTIOaC4zNmw4ZG83b2hlemgyDmgudnllcWlycG05ZWhhOAByITFpV1FseE5Kd1MtWXlYekYxalJSaV9PamZoLUxGZ3Fi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11272</Words>
  <Characters>64256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3</cp:revision>
  <dcterms:created xsi:type="dcterms:W3CDTF">2026-04-25T00:38:00Z</dcterms:created>
  <dcterms:modified xsi:type="dcterms:W3CDTF">2026-04-28T09:06:00Z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c1dcea1a-85a4-4a80-b77a-760fe2df2c69</vt:lpwstr>
  </property>
</Properties>
</file>