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D38" w:rsidRDefault="00082C44">
      <w:pPr>
        <w:jc w:val="center"/>
        <w:rPr>
          <w:b/>
          <w:bCs/>
          <w:color w:val="000000" w:themeColor="text1"/>
          <w:sz w:val="32"/>
          <w:szCs w:val="26"/>
        </w:rPr>
      </w:pPr>
      <w:r>
        <w:rPr>
          <w:b/>
          <w:bCs/>
          <w:color w:val="000000" w:themeColor="text1"/>
          <w:sz w:val="32"/>
          <w:szCs w:val="26"/>
        </w:rPr>
        <w:t>Reconceptualising Motivation in the Gig Economy: A Systematic Review of Algorithmic, Intrinsic and Extrinsic Drivers</w:t>
      </w:r>
    </w:p>
    <w:p w:rsidR="00533D38" w:rsidRDefault="00082C44">
      <w:pPr>
        <w:rPr>
          <w:b/>
          <w:bCs/>
          <w:color w:val="000000" w:themeColor="text1"/>
        </w:rPr>
      </w:pPr>
      <w:r>
        <w:rPr>
          <w:b/>
          <w:bCs/>
          <w:color w:val="000000" w:themeColor="text1"/>
        </w:rPr>
        <w:t xml:space="preserve">Abstract </w:t>
      </w:r>
    </w:p>
    <w:p w:rsidR="00533D38" w:rsidRDefault="00082C44">
      <w:pPr>
        <w:rPr>
          <w:color w:val="000000" w:themeColor="text1"/>
        </w:rPr>
      </w:pPr>
      <w:r>
        <w:rPr>
          <w:color w:val="000000" w:themeColor="text1"/>
        </w:rPr>
        <w:t xml:space="preserve">The high growth rate of the gig economy has turned the conventional employment relations into digital mediated </w:t>
      </w:r>
      <w:proofErr w:type="gramStart"/>
      <w:r>
        <w:rPr>
          <w:color w:val="000000" w:themeColor="text1"/>
        </w:rPr>
        <w:t>task based</w:t>
      </w:r>
      <w:proofErr w:type="gramEnd"/>
      <w:r>
        <w:rPr>
          <w:color w:val="000000" w:themeColor="text1"/>
        </w:rPr>
        <w:t xml:space="preserve"> relations that are controlled by algorithm systems. Nevertheless, the study of gig worker motivation is still a fragmented field of study in theoretical frameworks and disciplines. This paper will use a Systematic Literature Review (SLR) based on PRISMA guidelines to integrate 69 peer-reviewed articles published in 2016-2026. The literature review discusses the theoretical bases, motivation process, platform processes, and related psychological and performance consequences of gig work environments.</w:t>
      </w:r>
    </w:p>
    <w:p w:rsidR="00533D38" w:rsidRDefault="00082C44">
      <w:pPr>
        <w:rPr>
          <w:color w:val="000000" w:themeColor="text1"/>
        </w:rPr>
      </w:pPr>
      <w:r>
        <w:rPr>
          <w:color w:val="000000" w:themeColor="text1"/>
        </w:rPr>
        <w:t xml:space="preserve">The results </w:t>
      </w:r>
      <w:proofErr w:type="gramStart"/>
      <w:r>
        <w:rPr>
          <w:color w:val="000000" w:themeColor="text1"/>
        </w:rPr>
        <w:t>shows</w:t>
      </w:r>
      <w:proofErr w:type="gramEnd"/>
      <w:r>
        <w:rPr>
          <w:color w:val="000000" w:themeColor="text1"/>
        </w:rPr>
        <w:t xml:space="preserve"> that the Self-Determination Theory prevails in the literature with autonomy and flexibility as key intrinsic motivators. Nonetheless, algorithmic management creates an autonomy-control paradox, where online monitoring and performance indicators can provide efficiency and restrict self-determination at the same time. The extrinsic incentives, such as surge pricing and performance-based payments increase the productivity in the short run but may not guarantee long-term engagement. The gamification processes also make the motivational processes more complex as it combines both the intrinsic reinforcement and externally controlled positive </w:t>
      </w:r>
      <w:proofErr w:type="spellStart"/>
      <w:r>
        <w:rPr>
          <w:color w:val="000000" w:themeColor="text1"/>
        </w:rPr>
        <w:t>behavioral</w:t>
      </w:r>
      <w:proofErr w:type="spellEnd"/>
      <w:r>
        <w:rPr>
          <w:color w:val="000000" w:themeColor="text1"/>
        </w:rPr>
        <w:t xml:space="preserve"> cues. Another finding of the review is heterogeneous well-being results that are influenced by situational moderators like geographic location, economic dependence, and typology of workers. This research contributes to the theoretical knowledge on motivation in the platform-mediated </w:t>
      </w:r>
      <w:proofErr w:type="spellStart"/>
      <w:r>
        <w:rPr>
          <w:color w:val="000000" w:themeColor="text1"/>
        </w:rPr>
        <w:t>labor</w:t>
      </w:r>
      <w:proofErr w:type="spellEnd"/>
      <w:r>
        <w:rPr>
          <w:color w:val="000000" w:themeColor="text1"/>
        </w:rPr>
        <w:t xml:space="preserve"> systems by applying dispersed streams of research to a multi-layered conceptual framework. It also </w:t>
      </w:r>
      <w:proofErr w:type="spellStart"/>
      <w:r>
        <w:rPr>
          <w:color w:val="000000" w:themeColor="text1"/>
        </w:rPr>
        <w:t>also</w:t>
      </w:r>
      <w:proofErr w:type="spellEnd"/>
      <w:r>
        <w:rPr>
          <w:color w:val="000000" w:themeColor="text1"/>
        </w:rPr>
        <w:t xml:space="preserve"> traces some gaps in methodology and contextualization, and suggests the research agenda of the future, where longitudinal designs, theoretical diversification, and sustainability-oriented perspectives are concerned. The results are relevant to the research of organizational </w:t>
      </w:r>
      <w:proofErr w:type="spellStart"/>
      <w:r>
        <w:rPr>
          <w:color w:val="000000" w:themeColor="text1"/>
        </w:rPr>
        <w:t>behavior</w:t>
      </w:r>
      <w:proofErr w:type="spellEnd"/>
      <w:r>
        <w:rPr>
          <w:color w:val="000000" w:themeColor="text1"/>
        </w:rPr>
        <w:t>, human resource management, and digital work scholarship as the research provides a thorough synthesis of motivational processes in the rapidly changing gig economy.</w:t>
      </w:r>
    </w:p>
    <w:p w:rsidR="00533D38" w:rsidRDefault="00533D38">
      <w:pPr>
        <w:rPr>
          <w:color w:val="000000" w:themeColor="text1"/>
        </w:rPr>
      </w:pPr>
    </w:p>
    <w:p w:rsidR="00533D38" w:rsidRDefault="00082C44">
      <w:pPr>
        <w:rPr>
          <w:i/>
          <w:iCs/>
          <w:color w:val="000000" w:themeColor="text1"/>
        </w:rPr>
      </w:pPr>
      <w:r>
        <w:rPr>
          <w:i/>
          <w:iCs/>
          <w:color w:val="000000" w:themeColor="text1"/>
        </w:rPr>
        <w:t>Keywords - Gig economy; Gig worker motivation; Algorithmic management; Platform-mediated work; Self-Determination Theory; Gamification; Work engagement.</w:t>
      </w:r>
    </w:p>
    <w:p w:rsidR="00533D38" w:rsidRDefault="00533D38">
      <w:pPr>
        <w:rPr>
          <w:color w:val="000000" w:themeColor="text1"/>
        </w:rPr>
      </w:pPr>
    </w:p>
    <w:p w:rsidR="00533D38" w:rsidRDefault="00082C44">
      <w:pPr>
        <w:pStyle w:val="Heading1"/>
        <w:rPr>
          <w:color w:val="000000" w:themeColor="text1"/>
        </w:rPr>
      </w:pPr>
      <w:r>
        <w:rPr>
          <w:color w:val="000000" w:themeColor="text1"/>
        </w:rPr>
        <w:lastRenderedPageBreak/>
        <w:t xml:space="preserve">Introduction </w:t>
      </w:r>
    </w:p>
    <w:p w:rsidR="00533D38" w:rsidRDefault="00082C44">
      <w:pPr>
        <w:rPr>
          <w:color w:val="000000" w:themeColor="text1"/>
        </w:rPr>
      </w:pPr>
      <w:r>
        <w:rPr>
          <w:color w:val="000000" w:themeColor="text1"/>
        </w:rPr>
        <w:t xml:space="preserve">The swift growth of the gig economy has essentially altered the core characteristics of work in the industries, or geographies. Online </w:t>
      </w:r>
      <w:proofErr w:type="spellStart"/>
      <w:r>
        <w:rPr>
          <w:color w:val="000000" w:themeColor="text1"/>
        </w:rPr>
        <w:t>labor</w:t>
      </w:r>
      <w:proofErr w:type="spellEnd"/>
      <w:r>
        <w:rPr>
          <w:color w:val="000000" w:themeColor="text1"/>
        </w:rPr>
        <w:t xml:space="preserve"> markets facilitating ride-hailing, food delivery, freelancing, and crowdsourcing have changed the employment relations traditionally based on fixed positions to flexible, task-oriented ones mediated by technologies (Kuhn and Galloway, 2019; </w:t>
      </w:r>
      <w:proofErr w:type="spellStart"/>
      <w:r>
        <w:rPr>
          <w:color w:val="000000" w:themeColor="text1"/>
        </w:rPr>
        <w:t>Kost</w:t>
      </w:r>
      <w:proofErr w:type="spellEnd"/>
      <w:r>
        <w:rPr>
          <w:color w:val="000000" w:themeColor="text1"/>
        </w:rPr>
        <w:t xml:space="preserve">, D., </w:t>
      </w:r>
      <w:r>
        <w:rPr>
          <w:color w:val="000000" w:themeColor="text1"/>
          <w:lang w:val="en-US"/>
        </w:rPr>
        <w:t xml:space="preserve">et al., </w:t>
      </w:r>
      <w:r>
        <w:rPr>
          <w:color w:val="000000" w:themeColor="text1"/>
        </w:rPr>
        <w:t>2020</w:t>
      </w:r>
      <w:r>
        <w:rPr>
          <w:color w:val="000000" w:themeColor="text1"/>
          <w:lang w:val="en-US"/>
        </w:rPr>
        <w:t xml:space="preserve">; </w:t>
      </w:r>
      <w:r>
        <w:rPr>
          <w:color w:val="000000" w:themeColor="text1"/>
        </w:rPr>
        <w:t xml:space="preserve">Watson et al., 2021). On the one hand, gig work is associated with independence and freedom of work, and, on the other hand, a certain level of income uncertainty and insufficient safeguards against employment, as well as the introduction of digital controls (Dunn, 2020; </w:t>
      </w:r>
      <w:proofErr w:type="spellStart"/>
      <w:r>
        <w:rPr>
          <w:color w:val="000000" w:themeColor="text1"/>
        </w:rPr>
        <w:t>Caza</w:t>
      </w:r>
      <w:proofErr w:type="spellEnd"/>
      <w:r>
        <w:rPr>
          <w:color w:val="000000" w:themeColor="text1"/>
        </w:rPr>
        <w:t xml:space="preserve"> et al., 2022). Due to the fact that gig work is becoming a structural aspect of the global </w:t>
      </w:r>
      <w:proofErr w:type="spellStart"/>
      <w:r>
        <w:rPr>
          <w:color w:val="000000" w:themeColor="text1"/>
        </w:rPr>
        <w:t>labor</w:t>
      </w:r>
      <w:proofErr w:type="spellEnd"/>
      <w:r>
        <w:rPr>
          <w:color w:val="000000" w:themeColor="text1"/>
        </w:rPr>
        <w:t xml:space="preserve"> market and not an alternative form of employment, the question of what drives gig workers has become an urgent scholarly and practical issue.</w:t>
      </w:r>
    </w:p>
    <w:p w:rsidR="00533D38" w:rsidRDefault="00082C44">
      <w:pPr>
        <w:ind w:firstLine="720"/>
        <w:rPr>
          <w:color w:val="000000" w:themeColor="text1"/>
        </w:rPr>
      </w:pPr>
      <w:r>
        <w:rPr>
          <w:color w:val="000000" w:themeColor="text1"/>
        </w:rPr>
        <w:t xml:space="preserve">Old theories of motivation were mostly established in a stable organization hierarchy in which the employment relations are contractual and human supervision is involved. On the contrary, gig employees work in digitally controlled settings where performance, work distribution, and payment are mediated using computer programs (Norlander et al., 2021; </w:t>
      </w:r>
      <w:proofErr w:type="spellStart"/>
      <w:r>
        <w:rPr>
          <w:color w:val="000000" w:themeColor="text1"/>
        </w:rPr>
        <w:t>Gagné</w:t>
      </w:r>
      <w:proofErr w:type="spellEnd"/>
      <w:r>
        <w:rPr>
          <w:color w:val="000000" w:themeColor="text1"/>
        </w:rPr>
        <w:t xml:space="preserve"> et al., 2022). This movement breaks classical belief in autonomy, self-motivation, and organizational commitment. Researchers have consequently started transferring and adapting the theoretical perspectives of Self-Determination Theory (SDT), the Job Characteristics Model (JCM), and algorithmic management to clarify motivational processes in the context of platform-mediated work (</w:t>
      </w:r>
      <w:proofErr w:type="spellStart"/>
      <w:r>
        <w:rPr>
          <w:color w:val="000000" w:themeColor="text1"/>
        </w:rPr>
        <w:t>Jabagi</w:t>
      </w:r>
      <w:proofErr w:type="spellEnd"/>
      <w:r>
        <w:rPr>
          <w:color w:val="000000" w:themeColor="text1"/>
        </w:rPr>
        <w:t xml:space="preserve"> et al., 2019; Zaman et al., 2020; Tripathi et al., 2022).</w:t>
      </w:r>
    </w:p>
    <w:p w:rsidR="00533D38" w:rsidRDefault="00082C44">
      <w:pPr>
        <w:ind w:firstLine="720"/>
        <w:rPr>
          <w:color w:val="000000" w:themeColor="text1"/>
        </w:rPr>
      </w:pPr>
      <w:r>
        <w:rPr>
          <w:color w:val="000000" w:themeColor="text1"/>
        </w:rPr>
        <w:t>The new studies point to the interrelation between non-material and material motivation, like flexibility, autonomy, and self-direction, and non-monetary—such as dynamic pricing, rating, gamified rewards, and surge bonuses (</w:t>
      </w:r>
      <w:proofErr w:type="spellStart"/>
      <w:r>
        <w:rPr>
          <w:color w:val="000000" w:themeColor="text1"/>
        </w:rPr>
        <w:t>Rosenblat</w:t>
      </w:r>
      <w:proofErr w:type="spellEnd"/>
      <w:r>
        <w:rPr>
          <w:color w:val="000000" w:themeColor="text1"/>
        </w:rPr>
        <w:t xml:space="preserve">, 2016; </w:t>
      </w:r>
      <w:proofErr w:type="spellStart"/>
      <w:r>
        <w:rPr>
          <w:color w:val="000000" w:themeColor="text1"/>
        </w:rPr>
        <w:t>Kajendran</w:t>
      </w:r>
      <w:proofErr w:type="spellEnd"/>
      <w:r>
        <w:rPr>
          <w:color w:val="000000" w:themeColor="text1"/>
        </w:rPr>
        <w:t xml:space="preserve"> et al., 2023; </w:t>
      </w:r>
      <w:proofErr w:type="spellStart"/>
      <w:r>
        <w:rPr>
          <w:color w:val="000000" w:themeColor="text1"/>
        </w:rPr>
        <w:t>Allon</w:t>
      </w:r>
      <w:proofErr w:type="spellEnd"/>
      <w:r>
        <w:rPr>
          <w:color w:val="000000" w:themeColor="text1"/>
        </w:rPr>
        <w:t xml:space="preserve"> et al., 2023). Meanwhile, the mechanisms of algorithmic control can also boost efficiency and restrict perceived autonomy at the same time, which scholars call a paradox of empowerment and surveillance (Sharma et al., 2023; Liu and Yin, 2024). Also, the studies describing the outcomes of well-being and engagement show both positive and negative results, as some of them demonstrate increases in engagement and prosperity (Mao et al., 2024), and others report exhaustion, job insecurity, and mental stress (</w:t>
      </w:r>
      <w:proofErr w:type="spellStart"/>
      <w:r>
        <w:rPr>
          <w:color w:val="000000" w:themeColor="text1"/>
        </w:rPr>
        <w:t>Gursoy</w:t>
      </w:r>
      <w:proofErr w:type="spellEnd"/>
      <w:r>
        <w:rPr>
          <w:color w:val="000000" w:themeColor="text1"/>
        </w:rPr>
        <w:t xml:space="preserve"> et al., 2024; Gong, 2025).</w:t>
      </w:r>
    </w:p>
    <w:p w:rsidR="00533D38" w:rsidRDefault="00082C44">
      <w:pPr>
        <w:rPr>
          <w:color w:val="000000" w:themeColor="text1"/>
        </w:rPr>
      </w:pPr>
      <w:r>
        <w:rPr>
          <w:color w:val="000000" w:themeColor="text1"/>
        </w:rPr>
        <w:t xml:space="preserve">In spite of this accumulating literature, the material concerning the motivation of gig workers is still disjointed by discipline, theoretical framework, and geography. Other studies use a narrower scope on a single motivational typology and worker profiles (Davidson et al., 2023; </w:t>
      </w:r>
      <w:r>
        <w:rPr>
          <w:color w:val="000000" w:themeColor="text1"/>
        </w:rPr>
        <w:lastRenderedPageBreak/>
        <w:t xml:space="preserve">Yu et al., 2025), whereas some highlight the specifics of a mechanism in gamification (Pereira et al., 2024; </w:t>
      </w:r>
      <w:proofErr w:type="spellStart"/>
      <w:r>
        <w:rPr>
          <w:color w:val="000000" w:themeColor="text1"/>
        </w:rPr>
        <w:t>Behl</w:t>
      </w:r>
      <w:proofErr w:type="spellEnd"/>
      <w:r>
        <w:rPr>
          <w:color w:val="000000" w:themeColor="text1"/>
        </w:rPr>
        <w:t xml:space="preserve"> et al., 2021) or technological supervision (Norlander et al., 2021). Whereas integrative reviews of gig work are on the rise (Wu and Huang, 2024; </w:t>
      </w:r>
      <w:proofErr w:type="spellStart"/>
      <w:r>
        <w:rPr>
          <w:color w:val="000000" w:themeColor="text1"/>
        </w:rPr>
        <w:t>Cropanzano</w:t>
      </w:r>
      <w:proofErr w:type="spellEnd"/>
      <w:r>
        <w:rPr>
          <w:color w:val="000000" w:themeColor="text1"/>
        </w:rPr>
        <w:t xml:space="preserve"> et al., 2023), there are not many synthesizing </w:t>
      </w:r>
      <w:proofErr w:type="gramStart"/>
      <w:r>
        <w:rPr>
          <w:color w:val="000000" w:themeColor="text1"/>
        </w:rPr>
        <w:t>motivation</w:t>
      </w:r>
      <w:proofErr w:type="gramEnd"/>
      <w:r>
        <w:rPr>
          <w:color w:val="000000" w:themeColor="text1"/>
        </w:rPr>
        <w:t xml:space="preserve"> as the key analytical construct to relate drivers, mediators, and outcomes. As a result, the discipline does not have a unified framework that elaborates the motivational processes in digitally controlled </w:t>
      </w:r>
      <w:proofErr w:type="spellStart"/>
      <w:r>
        <w:rPr>
          <w:color w:val="000000" w:themeColor="text1"/>
        </w:rPr>
        <w:t>labor</w:t>
      </w:r>
      <w:proofErr w:type="spellEnd"/>
      <w:r>
        <w:rPr>
          <w:color w:val="000000" w:themeColor="text1"/>
        </w:rPr>
        <w:t xml:space="preserve"> ecosystems.</w:t>
      </w:r>
    </w:p>
    <w:p w:rsidR="00533D38" w:rsidRDefault="00082C44">
      <w:pPr>
        <w:ind w:firstLine="360"/>
        <w:rPr>
          <w:color w:val="000000" w:themeColor="text1"/>
        </w:rPr>
      </w:pPr>
      <w:r>
        <w:rPr>
          <w:color w:val="000000" w:themeColor="text1"/>
        </w:rPr>
        <w:t>The current research aims at filling this gap by performing the Systematic Literature Review (SLR) based on PRISMA guidelines to conduct a synthesis of the empirical and conceptual studies on the topic of gig worker motivation published between 2016 and 2026. This review would aim at addressing the following research questions:</w:t>
      </w:r>
    </w:p>
    <w:p w:rsidR="00533D38" w:rsidRDefault="00082C44">
      <w:pPr>
        <w:pStyle w:val="ListParagraph"/>
        <w:numPr>
          <w:ilvl w:val="0"/>
          <w:numId w:val="2"/>
        </w:numPr>
        <w:rPr>
          <w:color w:val="000000" w:themeColor="text1"/>
        </w:rPr>
      </w:pPr>
      <w:r>
        <w:rPr>
          <w:color w:val="000000" w:themeColor="text1"/>
        </w:rPr>
        <w:t>RQ1: What are the theoretical premises that have been applied to explain gig worker motivation?</w:t>
      </w:r>
    </w:p>
    <w:p w:rsidR="00533D38" w:rsidRDefault="00082C44">
      <w:pPr>
        <w:pStyle w:val="ListParagraph"/>
        <w:numPr>
          <w:ilvl w:val="0"/>
          <w:numId w:val="2"/>
        </w:numPr>
        <w:rPr>
          <w:color w:val="000000" w:themeColor="text1"/>
        </w:rPr>
      </w:pPr>
      <w:r>
        <w:rPr>
          <w:color w:val="000000" w:themeColor="text1"/>
        </w:rPr>
        <w:t>RQ2: How do intrinsic and extrinsic factors influence the engagement and satisfaction among gig workers?</w:t>
      </w:r>
    </w:p>
    <w:p w:rsidR="00533D38" w:rsidRDefault="00082C44">
      <w:pPr>
        <w:pStyle w:val="ListParagraph"/>
        <w:numPr>
          <w:ilvl w:val="0"/>
          <w:numId w:val="2"/>
        </w:numPr>
        <w:rPr>
          <w:color w:val="000000" w:themeColor="text1"/>
        </w:rPr>
      </w:pPr>
      <w:r>
        <w:rPr>
          <w:color w:val="000000" w:themeColor="text1"/>
        </w:rPr>
        <w:t>RQ3: What is the effect of algorithmic management on motivational processes?</w:t>
      </w:r>
    </w:p>
    <w:p w:rsidR="00533D38" w:rsidRDefault="00082C44">
      <w:pPr>
        <w:pStyle w:val="ListParagraph"/>
        <w:numPr>
          <w:ilvl w:val="0"/>
          <w:numId w:val="2"/>
        </w:numPr>
        <w:rPr>
          <w:color w:val="000000" w:themeColor="text1"/>
        </w:rPr>
      </w:pPr>
      <w:r>
        <w:rPr>
          <w:color w:val="000000" w:themeColor="text1"/>
        </w:rPr>
        <w:t>RQ4: Which are the outcomes (e.g., performance, well-being, commitment) of gig worker motivation?</w:t>
      </w:r>
    </w:p>
    <w:p w:rsidR="00533D38" w:rsidRDefault="00082C44">
      <w:pPr>
        <w:pStyle w:val="ListParagraph"/>
        <w:numPr>
          <w:ilvl w:val="0"/>
          <w:numId w:val="2"/>
        </w:numPr>
        <w:rPr>
          <w:color w:val="000000" w:themeColor="text1"/>
        </w:rPr>
      </w:pPr>
      <w:r>
        <w:rPr>
          <w:color w:val="000000" w:themeColor="text1"/>
        </w:rPr>
        <w:t>RQ5: What are the gaps in the literature in terms of theoretical, methodological, and contextual gaps?</w:t>
      </w:r>
    </w:p>
    <w:p w:rsidR="00533D38" w:rsidRDefault="00082C44">
      <w:pPr>
        <w:ind w:firstLine="360"/>
        <w:rPr>
          <w:color w:val="000000" w:themeColor="text1"/>
        </w:rPr>
      </w:pPr>
      <w:r>
        <w:rPr>
          <w:color w:val="000000" w:themeColor="text1"/>
        </w:rPr>
        <w:t>This review has four main contributions by mapping 69 peer-reviewed studies in a systematic manner. To begin with, it unites divided theoretical frameworks to make up a unified motivational outlook to digitally mediated work. Second, it establishes the leading and less studied constructs in the field of gig motivation. Third, it draws attention to the conflicts between autonomy and algorithmic control that transform traditional motivational paradigms. Lastly, it builds a sophisticated plan of future research to inform scholars and practitioners on how to create sustainable gig work systems.</w:t>
      </w:r>
    </w:p>
    <w:p w:rsidR="00533D38" w:rsidRDefault="00082C44">
      <w:pPr>
        <w:ind w:firstLine="360"/>
        <w:rPr>
          <w:color w:val="000000" w:themeColor="text1"/>
        </w:rPr>
      </w:pPr>
      <w:r>
        <w:rPr>
          <w:color w:val="000000" w:themeColor="text1"/>
        </w:rPr>
        <w:t xml:space="preserve">The rest of the paper is structured in the following way. Section 2 presents the theoretical background to support motivation research background in gig settings. The PRISMA-based approach used in the review is described in Section 3. Section 4 provides descriptive trends of the studies included. Section 5 summarizes the findings into broad thematic groups. Section 6 gives an integrative commentary and theoretical contributions. Section 7 and 8 address </w:t>
      </w:r>
      <w:r>
        <w:rPr>
          <w:color w:val="000000" w:themeColor="text1"/>
        </w:rPr>
        <w:lastRenderedPageBreak/>
        <w:t>practical implications and future research directions respectively, which are then succeeded by concluding remarks.</w:t>
      </w:r>
    </w:p>
    <w:p w:rsidR="00533D38" w:rsidRDefault="00082C44">
      <w:pPr>
        <w:pStyle w:val="Heading1"/>
        <w:rPr>
          <w:color w:val="000000" w:themeColor="text1"/>
        </w:rPr>
      </w:pPr>
      <w:r>
        <w:rPr>
          <w:color w:val="000000" w:themeColor="text1"/>
        </w:rPr>
        <w:t xml:space="preserve">Theoretical Background </w:t>
      </w:r>
    </w:p>
    <w:p w:rsidR="00533D38" w:rsidRDefault="00082C44">
      <w:pPr>
        <w:rPr>
          <w:color w:val="000000" w:themeColor="text1"/>
        </w:rPr>
      </w:pPr>
      <w:r>
        <w:rPr>
          <w:color w:val="000000" w:themeColor="text1"/>
        </w:rPr>
        <w:t>The motivation of gig workers attracts considerable research based on the already existing motivation theories, but modified to the needs of digital mediated work settings. Self-Determination Theory (SDT) has risen to become the most prevalent among them. According to SDT, the motivation is determined by satisfaction of three fundamental psychological needs including autonomy, competence, and relatedness. The autonomy can be framed as one of the central intrinsic motivators in gigs, yet algorithmic monitoring and grading can limit apparent self-determination (</w:t>
      </w:r>
      <w:proofErr w:type="spellStart"/>
      <w:r>
        <w:rPr>
          <w:color w:val="000000" w:themeColor="text1"/>
        </w:rPr>
        <w:t>Jabagi</w:t>
      </w:r>
      <w:proofErr w:type="spellEnd"/>
      <w:r>
        <w:rPr>
          <w:color w:val="000000" w:themeColor="text1"/>
        </w:rPr>
        <w:t xml:space="preserve"> et al., 2019; Tripathi et al., 2022). The empirical research that uses SDT indicates that flexibility positively influences intrinsic motivation, although too much technological control can lead to a lack of psychological need satisfaction (Yang and </w:t>
      </w:r>
      <w:proofErr w:type="spellStart"/>
      <w:r>
        <w:rPr>
          <w:color w:val="000000" w:themeColor="text1"/>
        </w:rPr>
        <w:t>Bunchapattanasakda</w:t>
      </w:r>
      <w:proofErr w:type="spellEnd"/>
      <w:r>
        <w:rPr>
          <w:color w:val="000000" w:themeColor="text1"/>
        </w:rPr>
        <w:t xml:space="preserve">, 2023; </w:t>
      </w:r>
      <w:proofErr w:type="spellStart"/>
      <w:r>
        <w:rPr>
          <w:color w:val="000000" w:themeColor="text1"/>
        </w:rPr>
        <w:t>Gagné</w:t>
      </w:r>
      <w:proofErr w:type="spellEnd"/>
      <w:r>
        <w:rPr>
          <w:color w:val="000000" w:themeColor="text1"/>
        </w:rPr>
        <w:t xml:space="preserve"> et al., 2022).</w:t>
      </w:r>
    </w:p>
    <w:p w:rsidR="00533D38" w:rsidRDefault="00082C44">
      <w:pPr>
        <w:ind w:firstLine="720"/>
        <w:rPr>
          <w:color w:val="000000" w:themeColor="text1"/>
        </w:rPr>
      </w:pPr>
      <w:r>
        <w:rPr>
          <w:color w:val="000000" w:themeColor="text1"/>
        </w:rPr>
        <w:t>The Job Characteristics Model (JCM), expounds more on the effect of task variety, feedback and significance of skills on motivation. Feedback and performance ratings on platforms are automated in place of managerial control, redefining motivational relationships (Zaman et al., 2020). Nevertheless, the task fragmentation and short-term assignments can decrease the meaningfulness and long-term commitment (Dunn, 2020).</w:t>
      </w:r>
    </w:p>
    <w:p w:rsidR="00533D38" w:rsidRDefault="00082C44">
      <w:pPr>
        <w:ind w:firstLine="720"/>
        <w:rPr>
          <w:color w:val="000000" w:themeColor="text1"/>
        </w:rPr>
      </w:pPr>
      <w:r>
        <w:rPr>
          <w:color w:val="000000" w:themeColor="text1"/>
        </w:rPr>
        <w:t>In addition to classical theories of motivation, there is a growing academic interest in the view of algorithmic management and digital control. The algorithmic systems assign tasks, calculate compensation, and assess performance, which forms a hybrid framework of autonomy and control (Norlander et al., 2021; Sharma et al., 2023). It is an extension that has generated theoretical conclusions connecting platform governance to motivational reactions including engagement, exhaustion, and citizenship behaviour (Gong, 2025; Moorman et al., 2024).</w:t>
      </w:r>
    </w:p>
    <w:p w:rsidR="00533D38" w:rsidRDefault="00082C44">
      <w:pPr>
        <w:ind w:firstLine="720"/>
        <w:rPr>
          <w:color w:val="000000" w:themeColor="text1"/>
        </w:rPr>
      </w:pPr>
      <w:r>
        <w:rPr>
          <w:color w:val="000000" w:themeColor="text1"/>
        </w:rPr>
        <w:t xml:space="preserve">Also, the concept of gamification frameworks has been applied to describe the ability of digital rewards, including badges, points, and surge bonuses, to influence </w:t>
      </w:r>
      <w:proofErr w:type="spellStart"/>
      <w:r>
        <w:rPr>
          <w:color w:val="000000" w:themeColor="text1"/>
        </w:rPr>
        <w:t>behavioral</w:t>
      </w:r>
      <w:proofErr w:type="spellEnd"/>
      <w:r>
        <w:rPr>
          <w:color w:val="000000" w:themeColor="text1"/>
        </w:rPr>
        <w:t xml:space="preserve"> engagement (Pereira et al., 2024; </w:t>
      </w:r>
      <w:proofErr w:type="spellStart"/>
      <w:r>
        <w:rPr>
          <w:color w:val="000000" w:themeColor="text1"/>
        </w:rPr>
        <w:t>Behl</w:t>
      </w:r>
      <w:proofErr w:type="spellEnd"/>
      <w:r>
        <w:rPr>
          <w:color w:val="000000" w:themeColor="text1"/>
        </w:rPr>
        <w:t xml:space="preserve"> et al., 2021). Although these mechanisms have the potential to improve short-term motivation, their long-term psychological ramifications are debatable.</w:t>
      </w:r>
    </w:p>
    <w:p w:rsidR="00533D38" w:rsidRDefault="00082C44">
      <w:pPr>
        <w:ind w:firstLine="432"/>
        <w:rPr>
          <w:color w:val="000000" w:themeColor="text1"/>
        </w:rPr>
      </w:pPr>
      <w:r>
        <w:rPr>
          <w:color w:val="000000" w:themeColor="text1"/>
        </w:rPr>
        <w:lastRenderedPageBreak/>
        <w:t xml:space="preserve">Taken altogether, these theoretical currents point to a key contradiction of the gig work, when there is a certain degree of independence-enhancing flexibility, and digital-built mechanisms of control, which require an integrative approach to motivation in the systems of platform-mediated </w:t>
      </w:r>
      <w:proofErr w:type="spellStart"/>
      <w:r>
        <w:rPr>
          <w:color w:val="000000" w:themeColor="text1"/>
        </w:rPr>
        <w:t>labor</w:t>
      </w:r>
      <w:proofErr w:type="spellEnd"/>
      <w:r>
        <w:rPr>
          <w:color w:val="000000" w:themeColor="text1"/>
        </w:rPr>
        <w:t>.</w:t>
      </w:r>
    </w:p>
    <w:p w:rsidR="00533D38" w:rsidRDefault="00082C44">
      <w:pPr>
        <w:pStyle w:val="Heading1"/>
        <w:rPr>
          <w:color w:val="000000" w:themeColor="text1"/>
        </w:rPr>
      </w:pPr>
      <w:r>
        <w:rPr>
          <w:color w:val="000000" w:themeColor="text1"/>
        </w:rPr>
        <w:t xml:space="preserve">Research methodology </w:t>
      </w:r>
    </w:p>
    <w:p w:rsidR="00533D38" w:rsidRDefault="00082C44">
      <w:pPr>
        <w:rPr>
          <w:color w:val="000000" w:themeColor="text1"/>
        </w:rPr>
      </w:pPr>
      <w:r>
        <w:rPr>
          <w:color w:val="000000" w:themeColor="text1"/>
        </w:rPr>
        <w:t>This paper is based on a Systematic Literature Review (SLR) with the PRISMA (Preferred Reporting Items to Systematic Reviews and Meta-Analyses) to guarantee the methodological transparency, rigor and replicability. The review aims at synthesizing the studies investigating motivational drivers, theoretical frameworks, and consequences of gig workers in the period between 2016 and 2026.</w:t>
      </w:r>
    </w:p>
    <w:p w:rsidR="00533D38" w:rsidRDefault="00082C44">
      <w:pPr>
        <w:ind w:firstLine="720"/>
        <w:rPr>
          <w:color w:val="000000" w:themeColor="text1"/>
        </w:rPr>
      </w:pPr>
      <w:r>
        <w:rPr>
          <w:color w:val="000000" w:themeColor="text1"/>
        </w:rPr>
        <w:t>A systematic search strategy was introduced in the key academic databases, such as Scopus, Web of Science, EBSCO Business Source Complete, ProQuest, and Google Scholar. The search query was a combination of the terms that referred to gig work and motivation using Boolean operators: (gig worker (OR) gig economy (OR) platform worker (OR) crowd worker (OR) motivation (OR) engagement (OR) job satisfaction (OR) commitment (OR) algorithmic management (OR) gamification (OR). Peer-reviewed journal articles and conference proceedings written in English were taken into consideration only.</w:t>
      </w:r>
    </w:p>
    <w:p w:rsidR="00533D38" w:rsidRDefault="00082C44">
      <w:pPr>
        <w:pStyle w:val="Caption"/>
        <w:rPr>
          <w:color w:val="000000" w:themeColor="text1"/>
        </w:rPr>
      </w:pPr>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1</w:t>
      </w:r>
      <w:r>
        <w:rPr>
          <w:color w:val="000000" w:themeColor="text1"/>
        </w:rPr>
        <w:fldChar w:fldCharType="end"/>
      </w:r>
      <w:r w:rsidR="00826AE4">
        <w:rPr>
          <w:color w:val="000000" w:themeColor="text1"/>
        </w:rPr>
        <w:t>.</w:t>
      </w:r>
      <w:r>
        <w:rPr>
          <w:color w:val="000000" w:themeColor="text1"/>
        </w:rPr>
        <w:t xml:space="preserve"> Systematic literature review process </w:t>
      </w:r>
      <w:r>
        <w:rPr>
          <w:noProof/>
          <w:color w:val="000000" w:themeColor="text1"/>
          <w:lang w:eastAsia="en-IN" w:bidi="kn-IN"/>
        </w:rPr>
        <w:drawing>
          <wp:inline distT="0" distB="0" distL="0" distR="0">
            <wp:extent cx="5731510" cy="2990850"/>
            <wp:effectExtent l="19050" t="19050" r="2159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1510" cy="2990850"/>
                    </a:xfrm>
                    <a:prstGeom prst="rect">
                      <a:avLst/>
                    </a:prstGeom>
                    <a:ln>
                      <a:solidFill>
                        <a:schemeClr val="accent1"/>
                      </a:solidFill>
                    </a:ln>
                  </pic:spPr>
                </pic:pic>
              </a:graphicData>
            </a:graphic>
          </wp:inline>
        </w:drawing>
      </w:r>
    </w:p>
    <w:p w:rsidR="00533D38" w:rsidRDefault="00082C44">
      <w:pPr>
        <w:ind w:firstLine="720"/>
        <w:rPr>
          <w:color w:val="000000" w:themeColor="text1"/>
        </w:rPr>
      </w:pPr>
      <w:r>
        <w:rPr>
          <w:color w:val="000000" w:themeColor="text1"/>
        </w:rPr>
        <w:t xml:space="preserve">The first search was 340 records. Upon elimination of 71 duplicates, the article numbered 269 underwent title and abstract screening. Among them, 189 were filtered on being </w:t>
      </w:r>
      <w:r>
        <w:rPr>
          <w:color w:val="000000" w:themeColor="text1"/>
        </w:rPr>
        <w:lastRenderedPageBreak/>
        <w:t>irrelevant to the motivation of gig workers. Eligibility of 80 full-text articles was judged and 11 of the studies were excluded because they failed to meet the inclusion criteria (e.g., lack of motivational constructs or lack of clarity in the methodology). The last sample consisted of 69 articles that were included in the qualitative synthesis.</w:t>
      </w:r>
    </w:p>
    <w:p w:rsidR="00533D38" w:rsidRDefault="00082C44">
      <w:pPr>
        <w:ind w:firstLine="432"/>
        <w:rPr>
          <w:color w:val="000000" w:themeColor="text1"/>
        </w:rPr>
      </w:pPr>
      <w:r>
        <w:rPr>
          <w:color w:val="000000" w:themeColor="text1"/>
        </w:rPr>
        <w:t>Information was extracted into the following items: author, year, country context, research design, theoretical framework, motivational constructs and the key findings. They used a thematic synthesis method in order to find out recurrent conceptual groups and cross-cutting patterns across studies. This is a disciplined procedure through which fragmented research in the area of gig worker motivation was integrated in a comprehensive and systematic manner.</w:t>
      </w:r>
    </w:p>
    <w:p w:rsidR="00533D38" w:rsidRDefault="00082C44">
      <w:pPr>
        <w:pStyle w:val="Heading1"/>
        <w:rPr>
          <w:color w:val="000000" w:themeColor="text1"/>
        </w:rPr>
      </w:pPr>
      <w:r>
        <w:rPr>
          <w:color w:val="000000" w:themeColor="text1"/>
        </w:rPr>
        <w:t>Descriptive Analysis of Included Studies</w:t>
      </w:r>
    </w:p>
    <w:p w:rsidR="00533D38" w:rsidRDefault="00082C44">
      <w:pPr>
        <w:pStyle w:val="Caption"/>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sidR="00826AE4">
        <w:rPr>
          <w:color w:val="000000" w:themeColor="text1"/>
        </w:rPr>
        <w:t xml:space="preserve">. </w:t>
      </w:r>
      <w:r>
        <w:rPr>
          <w:color w:val="000000" w:themeColor="text1"/>
        </w:rPr>
        <w:t>Descriptive Overview of Included Studies (n = 69)</w:t>
      </w:r>
    </w:p>
    <w:tbl>
      <w:tblPr>
        <w:tblStyle w:val="PlainTable21"/>
        <w:tblW w:w="0" w:type="auto"/>
        <w:jc w:val="center"/>
        <w:tblLook w:val="04A0" w:firstRow="1" w:lastRow="0" w:firstColumn="1" w:lastColumn="0" w:noHBand="0" w:noVBand="1"/>
      </w:tblPr>
      <w:tblGrid>
        <w:gridCol w:w="2637"/>
        <w:gridCol w:w="2822"/>
        <w:gridCol w:w="1310"/>
        <w:gridCol w:w="1349"/>
      </w:tblGrid>
      <w:tr w:rsidR="00533D38" w:rsidTr="00533D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533D38" w:rsidRDefault="00082C44">
            <w:pPr>
              <w:spacing w:after="0" w:line="240" w:lineRule="auto"/>
              <w:jc w:val="center"/>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Category</w:t>
            </w:r>
          </w:p>
        </w:tc>
        <w:tc>
          <w:tcPr>
            <w:tcW w:w="0" w:type="auto"/>
          </w:tcPr>
          <w:p w:rsidR="00533D38" w:rsidRDefault="00082C4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Sub-Category</w:t>
            </w:r>
          </w:p>
        </w:tc>
        <w:tc>
          <w:tcPr>
            <w:tcW w:w="0" w:type="auto"/>
          </w:tcPr>
          <w:p w:rsidR="00533D38" w:rsidRDefault="00082C4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Frequency</w:t>
            </w:r>
          </w:p>
        </w:tc>
        <w:tc>
          <w:tcPr>
            <w:tcW w:w="0" w:type="auto"/>
          </w:tcPr>
          <w:p w:rsidR="00533D38" w:rsidRDefault="00082C4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Percentage</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Publication Period</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2016–2019</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12</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17%</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33D38" w:rsidRDefault="00533D38">
            <w:pPr>
              <w:spacing w:after="0" w:line="240" w:lineRule="auto"/>
              <w:jc w:val="left"/>
              <w:rPr>
                <w:rFonts w:eastAsia="Times New Roman" w:cs="Times New Roman"/>
                <w:b w:val="0"/>
                <w:bCs w:val="0"/>
                <w:color w:val="000000" w:themeColor="text1"/>
                <w:kern w:val="0"/>
                <w:szCs w:val="24"/>
                <w:lang w:eastAsia="en-IN" w:bidi="kn-IN"/>
              </w:rPr>
            </w:pP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2020–2022</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21</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30%</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533D38" w:rsidRDefault="00533D38">
            <w:pPr>
              <w:spacing w:after="0" w:line="240" w:lineRule="auto"/>
              <w:jc w:val="left"/>
              <w:rPr>
                <w:rFonts w:eastAsia="Times New Roman" w:cs="Times New Roman"/>
                <w:b w:val="0"/>
                <w:bCs w:val="0"/>
                <w:color w:val="000000" w:themeColor="text1"/>
                <w:kern w:val="0"/>
                <w:szCs w:val="24"/>
                <w:lang w:eastAsia="en-IN" w:bidi="kn-IN"/>
              </w:rPr>
            </w:pP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2023–2026</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36</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53%</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33D38" w:rsidRDefault="00082C44">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Research Design</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Quantitative</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31</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45%</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533D38" w:rsidRDefault="00533D38">
            <w:pPr>
              <w:spacing w:after="0" w:line="240" w:lineRule="auto"/>
              <w:jc w:val="left"/>
              <w:rPr>
                <w:rFonts w:eastAsia="Times New Roman" w:cs="Times New Roman"/>
                <w:b w:val="0"/>
                <w:bCs w:val="0"/>
                <w:color w:val="000000" w:themeColor="text1"/>
                <w:kern w:val="0"/>
                <w:szCs w:val="24"/>
                <w:lang w:eastAsia="en-IN" w:bidi="kn-IN"/>
              </w:rPr>
            </w:pP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Qualitative</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18</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26%</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33D38" w:rsidRDefault="00533D38">
            <w:pPr>
              <w:spacing w:after="0" w:line="240" w:lineRule="auto"/>
              <w:jc w:val="left"/>
              <w:rPr>
                <w:rFonts w:eastAsia="Times New Roman" w:cs="Times New Roman"/>
                <w:b w:val="0"/>
                <w:bCs w:val="0"/>
                <w:color w:val="000000" w:themeColor="text1"/>
                <w:kern w:val="0"/>
                <w:szCs w:val="24"/>
                <w:lang w:eastAsia="en-IN" w:bidi="kn-IN"/>
              </w:rPr>
            </w:pP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Experimental</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7</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10%</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533D38" w:rsidRDefault="00533D38">
            <w:pPr>
              <w:spacing w:after="0" w:line="240" w:lineRule="auto"/>
              <w:jc w:val="left"/>
              <w:rPr>
                <w:rFonts w:eastAsia="Times New Roman" w:cs="Times New Roman"/>
                <w:b w:val="0"/>
                <w:bCs w:val="0"/>
                <w:color w:val="000000" w:themeColor="text1"/>
                <w:kern w:val="0"/>
                <w:szCs w:val="24"/>
                <w:lang w:eastAsia="en-IN" w:bidi="kn-IN"/>
              </w:rPr>
            </w:pP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Conceptual/Review</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13</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19%</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33D38" w:rsidRDefault="00082C44">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Theoretical Foundation</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Self-Determination Theory</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18</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26%</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533D38" w:rsidRDefault="00533D38">
            <w:pPr>
              <w:spacing w:after="0" w:line="240" w:lineRule="auto"/>
              <w:jc w:val="left"/>
              <w:rPr>
                <w:rFonts w:eastAsia="Times New Roman" w:cs="Times New Roman"/>
                <w:b w:val="0"/>
                <w:bCs w:val="0"/>
                <w:color w:val="000000" w:themeColor="text1"/>
                <w:kern w:val="0"/>
                <w:szCs w:val="24"/>
                <w:lang w:eastAsia="en-IN" w:bidi="kn-IN"/>
              </w:rPr>
            </w:pP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Algorithmic Management</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14</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20%</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33D38" w:rsidRDefault="00533D38">
            <w:pPr>
              <w:spacing w:after="0" w:line="240" w:lineRule="auto"/>
              <w:jc w:val="left"/>
              <w:rPr>
                <w:rFonts w:eastAsia="Times New Roman" w:cs="Times New Roman"/>
                <w:b w:val="0"/>
                <w:bCs w:val="0"/>
                <w:color w:val="000000" w:themeColor="text1"/>
                <w:kern w:val="0"/>
                <w:szCs w:val="24"/>
                <w:lang w:eastAsia="en-IN" w:bidi="kn-IN"/>
              </w:rPr>
            </w:pP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Gamification Frameworks</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9</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13%</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533D38" w:rsidRDefault="00533D38">
            <w:pPr>
              <w:spacing w:after="0" w:line="240" w:lineRule="auto"/>
              <w:jc w:val="left"/>
              <w:rPr>
                <w:rFonts w:eastAsia="Times New Roman" w:cs="Times New Roman"/>
                <w:b w:val="0"/>
                <w:bCs w:val="0"/>
                <w:color w:val="000000" w:themeColor="text1"/>
                <w:kern w:val="0"/>
                <w:szCs w:val="24"/>
                <w:lang w:eastAsia="en-IN" w:bidi="kn-IN"/>
              </w:rPr>
            </w:pP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Job Characteristics Model</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6</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9%</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33D38" w:rsidRDefault="00533D38">
            <w:pPr>
              <w:spacing w:after="0" w:line="240" w:lineRule="auto"/>
              <w:jc w:val="left"/>
              <w:rPr>
                <w:rFonts w:eastAsia="Times New Roman" w:cs="Times New Roman"/>
                <w:b w:val="0"/>
                <w:bCs w:val="0"/>
                <w:color w:val="000000" w:themeColor="text1"/>
                <w:kern w:val="0"/>
                <w:szCs w:val="24"/>
                <w:lang w:eastAsia="en-IN" w:bidi="kn-IN"/>
              </w:rPr>
            </w:pP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Multi-theoretical / Other</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22</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32%</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Geographic Context</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Asia</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29</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42%</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33D38" w:rsidRDefault="00533D38">
            <w:pPr>
              <w:spacing w:after="0" w:line="240" w:lineRule="auto"/>
              <w:jc w:val="left"/>
              <w:rPr>
                <w:rFonts w:eastAsia="Times New Roman" w:cs="Times New Roman"/>
                <w:b w:val="0"/>
                <w:bCs w:val="0"/>
                <w:color w:val="000000" w:themeColor="text1"/>
                <w:kern w:val="0"/>
                <w:szCs w:val="24"/>
                <w:lang w:eastAsia="en-IN" w:bidi="kn-IN"/>
              </w:rPr>
            </w:pP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Europe</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15</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22%</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533D38" w:rsidRDefault="00533D38">
            <w:pPr>
              <w:spacing w:after="0" w:line="240" w:lineRule="auto"/>
              <w:jc w:val="left"/>
              <w:rPr>
                <w:rFonts w:eastAsia="Times New Roman" w:cs="Times New Roman"/>
                <w:b w:val="0"/>
                <w:bCs w:val="0"/>
                <w:color w:val="000000" w:themeColor="text1"/>
                <w:kern w:val="0"/>
                <w:szCs w:val="24"/>
                <w:lang w:eastAsia="en-IN" w:bidi="kn-IN"/>
              </w:rPr>
            </w:pP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North America</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13</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19%</w:t>
            </w:r>
          </w:p>
        </w:tc>
      </w:tr>
      <w:tr w:rsidR="00533D38" w:rsidTr="00533D38">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33D38" w:rsidRDefault="00533D38">
            <w:pPr>
              <w:spacing w:after="0" w:line="240" w:lineRule="auto"/>
              <w:jc w:val="left"/>
              <w:rPr>
                <w:rFonts w:eastAsia="Times New Roman" w:cs="Times New Roman"/>
                <w:b w:val="0"/>
                <w:bCs w:val="0"/>
                <w:color w:val="000000" w:themeColor="text1"/>
                <w:kern w:val="0"/>
                <w:szCs w:val="24"/>
                <w:lang w:eastAsia="en-IN" w:bidi="kn-IN"/>
              </w:rPr>
            </w:pP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Multi-country / Global</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12</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17%</w:t>
            </w:r>
          </w:p>
        </w:tc>
      </w:tr>
    </w:tbl>
    <w:p w:rsidR="00533D38" w:rsidRDefault="00533D38">
      <w:pPr>
        <w:rPr>
          <w:color w:val="000000" w:themeColor="text1"/>
        </w:rPr>
      </w:pPr>
    </w:p>
    <w:p w:rsidR="00533D38" w:rsidRDefault="00082C44">
      <w:pPr>
        <w:rPr>
          <w:color w:val="000000" w:themeColor="text1"/>
        </w:rPr>
      </w:pPr>
      <w:r>
        <w:rPr>
          <w:color w:val="000000" w:themeColor="text1"/>
        </w:rPr>
        <w:t xml:space="preserve">The descriptive review of the 69 studies that have been included show a growing and widely methodological field. Over 53% of the publications (n=53) were published in 2023-2026, which implies a rapid increase in academic interest in the issue of gig worker motivation as a reaction to the process of </w:t>
      </w:r>
      <w:proofErr w:type="spellStart"/>
      <w:r>
        <w:rPr>
          <w:color w:val="000000" w:themeColor="text1"/>
        </w:rPr>
        <w:t>platformization</w:t>
      </w:r>
      <w:proofErr w:type="spellEnd"/>
      <w:r>
        <w:rPr>
          <w:color w:val="000000" w:themeColor="text1"/>
        </w:rPr>
        <w:t xml:space="preserve"> and algorithm management. Quantitative studies prevail in the field (45%) and imply a high level of focus on hypothesis testing and model validation. Nonetheless, a significant part of qualitative (26%) and conceptual/review (19) studies indicates the current development of theory and exploratory study.</w:t>
      </w:r>
    </w:p>
    <w:p w:rsidR="00533D38" w:rsidRDefault="00082C44">
      <w:pPr>
        <w:ind w:firstLine="720"/>
        <w:rPr>
          <w:color w:val="000000" w:themeColor="text1"/>
        </w:rPr>
      </w:pPr>
      <w:r>
        <w:rPr>
          <w:color w:val="000000" w:themeColor="text1"/>
        </w:rPr>
        <w:lastRenderedPageBreak/>
        <w:t>Theoretically, Self-Determination Theory (26%) is the most commonly used theory, which focuses specifically on the importance of autonomy and intrinsic motivation in the context of the gig. The perspective of algorithmic management (20%), and the frameworks of gamification (13) support the increasing interest towards digital governance mechanisms. Within geographical terms, Asia has the highest share of studies (42%), which underscores the rise of platform economy in the countries of China, India, Malaysia and Sri Lanka.</w:t>
      </w:r>
    </w:p>
    <w:p w:rsidR="00533D38" w:rsidRDefault="00082C44">
      <w:pPr>
        <w:ind w:firstLine="432"/>
        <w:rPr>
          <w:color w:val="000000" w:themeColor="text1"/>
        </w:rPr>
      </w:pPr>
      <w:r>
        <w:rPr>
          <w:color w:val="000000" w:themeColor="text1"/>
        </w:rPr>
        <w:t>On the whole, the distribution patterns in question imply a field shift between exploratory discourses to less exploratory and more theory-informed and context-based studies of motivation in digitally mediated work systems.</w:t>
      </w:r>
    </w:p>
    <w:p w:rsidR="00533D38" w:rsidRDefault="00082C44">
      <w:pPr>
        <w:pStyle w:val="Heading1"/>
        <w:rPr>
          <w:color w:val="000000" w:themeColor="text1"/>
        </w:rPr>
      </w:pPr>
      <w:r>
        <w:rPr>
          <w:color w:val="000000" w:themeColor="text1"/>
        </w:rPr>
        <w:t xml:space="preserve">Thematic Discussion </w:t>
      </w:r>
    </w:p>
    <w:p w:rsidR="00533D38" w:rsidRDefault="00082C44">
      <w:pPr>
        <w:pStyle w:val="Heading2"/>
        <w:rPr>
          <w:color w:val="000000" w:themeColor="text1"/>
        </w:rPr>
      </w:pPr>
      <w:r>
        <w:rPr>
          <w:color w:val="000000" w:themeColor="text1"/>
        </w:rPr>
        <w:t>Gig Worker Motivation Theoretical Foundations</w:t>
      </w:r>
    </w:p>
    <w:p w:rsidR="00533D38" w:rsidRDefault="00082C44">
      <w:pPr>
        <w:rPr>
          <w:color w:val="000000" w:themeColor="text1"/>
        </w:rPr>
      </w:pPr>
      <w:r>
        <w:rPr>
          <w:color w:val="000000" w:themeColor="text1"/>
        </w:rPr>
        <w:t xml:space="preserve">The theoretical basis of the literature on motivation in gig workers is mainly based on the Self-Determination Theory (SDT), which has become the most dominant explanatory theory of empirical and conceptual studies. SDT focuses on three primary psychological needs, namely, autonomy, competence, and relatedness, which define intrinsic and extrinsic motivation. Autonomy is often put on the </w:t>
      </w:r>
      <w:proofErr w:type="spellStart"/>
      <w:r>
        <w:rPr>
          <w:color w:val="000000" w:themeColor="text1"/>
        </w:rPr>
        <w:t>center</w:t>
      </w:r>
      <w:proofErr w:type="spellEnd"/>
      <w:r>
        <w:rPr>
          <w:color w:val="000000" w:themeColor="text1"/>
        </w:rPr>
        <w:t xml:space="preserve"> stage of motivation in gig contexts (</w:t>
      </w:r>
      <w:proofErr w:type="spellStart"/>
      <w:r>
        <w:rPr>
          <w:color w:val="000000" w:themeColor="text1"/>
        </w:rPr>
        <w:t>Jabagi</w:t>
      </w:r>
      <w:proofErr w:type="spellEnd"/>
      <w:r>
        <w:rPr>
          <w:color w:val="000000" w:themeColor="text1"/>
        </w:rPr>
        <w:t xml:space="preserve"> et al., 2019; Yang and </w:t>
      </w:r>
      <w:proofErr w:type="spellStart"/>
      <w:r>
        <w:rPr>
          <w:color w:val="000000" w:themeColor="text1"/>
        </w:rPr>
        <w:t>Bunchapattanasakda</w:t>
      </w:r>
      <w:proofErr w:type="spellEnd"/>
      <w:r>
        <w:rPr>
          <w:color w:val="000000" w:themeColor="text1"/>
        </w:rPr>
        <w:t xml:space="preserve">, 2023), although researchers are increasingly questioning the potential limits of algorithmic supervision on actual self-determination (Tripathi et al., 2022; </w:t>
      </w:r>
      <w:proofErr w:type="spellStart"/>
      <w:r>
        <w:rPr>
          <w:color w:val="000000" w:themeColor="text1"/>
        </w:rPr>
        <w:t>Gagné</w:t>
      </w:r>
      <w:proofErr w:type="spellEnd"/>
      <w:r>
        <w:rPr>
          <w:color w:val="000000" w:themeColor="text1"/>
        </w:rPr>
        <w:t xml:space="preserve"> et al., 2022). This strain is an indicative of a new autonomy-control paradox in platform-mediated work systems.</w:t>
      </w:r>
    </w:p>
    <w:p w:rsidR="00533D38" w:rsidRDefault="00082C44">
      <w:pPr>
        <w:ind w:firstLine="720"/>
        <w:rPr>
          <w:color w:val="000000" w:themeColor="text1"/>
        </w:rPr>
      </w:pPr>
      <w:r>
        <w:rPr>
          <w:color w:val="000000" w:themeColor="text1"/>
        </w:rPr>
        <w:t xml:space="preserve">Some of the studies combine SDT with related theories to embrace the intricacies of gig settings in a better way. Indicatively, Zaman et al. (2020) integrate SDT and Job Characteristics Model (JCM) in clarifying the role of task structure and feedback process in determining motivational experiences. On the same note, SDT is also expanded by Yang and </w:t>
      </w:r>
      <w:proofErr w:type="spellStart"/>
      <w:r>
        <w:rPr>
          <w:color w:val="000000" w:themeColor="text1"/>
        </w:rPr>
        <w:t>Panyagometh</w:t>
      </w:r>
      <w:proofErr w:type="spellEnd"/>
      <w:r>
        <w:rPr>
          <w:color w:val="000000" w:themeColor="text1"/>
        </w:rPr>
        <w:t xml:space="preserve"> (2024) and Yang (2024), who look at commitment and satisfaction in knowledge-based platforms. Protection motivation theory has also been used to explain risk-related </w:t>
      </w:r>
      <w:proofErr w:type="spellStart"/>
      <w:r>
        <w:rPr>
          <w:color w:val="000000" w:themeColor="text1"/>
        </w:rPr>
        <w:t>behavioral</w:t>
      </w:r>
      <w:proofErr w:type="spellEnd"/>
      <w:r>
        <w:rPr>
          <w:color w:val="000000" w:themeColor="text1"/>
        </w:rPr>
        <w:t xml:space="preserve"> responses and the experience of gig employees in situations of legal or contractual uncertainty (Au and Tsang, 2023).</w:t>
      </w:r>
    </w:p>
    <w:p w:rsidR="00533D38" w:rsidRDefault="00082C44">
      <w:pPr>
        <w:ind w:firstLine="720"/>
        <w:rPr>
          <w:color w:val="000000" w:themeColor="text1"/>
        </w:rPr>
      </w:pPr>
      <w:r>
        <w:rPr>
          <w:color w:val="000000" w:themeColor="text1"/>
        </w:rPr>
        <w:t xml:space="preserve">In addition to the application of one theory, integrative and conceptual reviews promote the expansion of theory. Wu and Huang (2024) and </w:t>
      </w:r>
      <w:proofErr w:type="spellStart"/>
      <w:r>
        <w:rPr>
          <w:color w:val="000000" w:themeColor="text1"/>
        </w:rPr>
        <w:t>Cropanzano</w:t>
      </w:r>
      <w:proofErr w:type="spellEnd"/>
      <w:r>
        <w:rPr>
          <w:color w:val="000000" w:themeColor="text1"/>
        </w:rPr>
        <w:t xml:space="preserve"> et al. (2023) demand multi-level frameworks which take both the algorithmic governance and the organizational </w:t>
      </w:r>
      <w:r>
        <w:rPr>
          <w:color w:val="000000" w:themeColor="text1"/>
        </w:rPr>
        <w:lastRenderedPageBreak/>
        <w:t xml:space="preserve">psychology viewpoint. </w:t>
      </w:r>
      <w:proofErr w:type="spellStart"/>
      <w:r>
        <w:rPr>
          <w:color w:val="000000" w:themeColor="text1"/>
        </w:rPr>
        <w:t>SkrzekLubasiNska</w:t>
      </w:r>
      <w:proofErr w:type="spellEnd"/>
      <w:r>
        <w:rPr>
          <w:color w:val="000000" w:themeColor="text1"/>
        </w:rPr>
        <w:t xml:space="preserve"> (2024) and </w:t>
      </w:r>
      <w:proofErr w:type="spellStart"/>
      <w:r>
        <w:rPr>
          <w:color w:val="000000" w:themeColor="text1"/>
        </w:rPr>
        <w:t>KuhnGalloway</w:t>
      </w:r>
      <w:proofErr w:type="spellEnd"/>
      <w:r>
        <w:rPr>
          <w:color w:val="000000" w:themeColor="text1"/>
        </w:rPr>
        <w:t xml:space="preserve"> (2019) point at the necessity to leave the benefit of an economic model of incentives and redefining the categories of employment in a gig economy, respectively.</w:t>
      </w:r>
    </w:p>
    <w:p w:rsidR="00533D38" w:rsidRDefault="00082C44">
      <w:pPr>
        <w:ind w:firstLine="576"/>
        <w:rPr>
          <w:color w:val="000000" w:themeColor="text1"/>
        </w:rPr>
      </w:pPr>
      <w:r>
        <w:rPr>
          <w:color w:val="000000" w:themeColor="text1"/>
        </w:rPr>
        <w:t>Taken together, these schools of thought demonstrate a shift in the field of theoretical foundations on the traditional models of motivation to hybrid models that consider digital mediation and platform control, as well as contingent work structures. Nonetheless, the prevailing SDT implies theoretical focus, which implies the possibility of diversifying based on longitudinal, contextual, and cross-cultural theoretical extensions.</w:t>
      </w:r>
    </w:p>
    <w:p w:rsidR="00533D38" w:rsidRDefault="00082C44">
      <w:pPr>
        <w:pStyle w:val="Heading2"/>
        <w:rPr>
          <w:color w:val="000000" w:themeColor="text1"/>
        </w:rPr>
      </w:pPr>
      <w:r>
        <w:rPr>
          <w:color w:val="000000" w:themeColor="text1"/>
        </w:rPr>
        <w:t>Algorithmic Management and Control of Platforms</w:t>
      </w:r>
    </w:p>
    <w:p w:rsidR="00533D38" w:rsidRDefault="00082C44">
      <w:pPr>
        <w:rPr>
          <w:color w:val="000000" w:themeColor="text1"/>
        </w:rPr>
      </w:pPr>
      <w:r>
        <w:rPr>
          <w:color w:val="000000" w:themeColor="text1"/>
        </w:rPr>
        <w:t>One of the features of gig work is the ubiquitous nature of algorithmic management, in which digital systems assign work, fix the payment, oversee performance and give feedback. In opposition to the conventional way of management control, the algorithmic control is based on opaque rating system, dynamic pricing, and automatic measurements of performance (Norlander et al., 2021, 2023). This technological surveillance transforms the motivational processes as it makes them more efficient and limits the perceived autonomy at the same time.</w:t>
      </w:r>
    </w:p>
    <w:p w:rsidR="00533D38" w:rsidRDefault="00082C44">
      <w:pPr>
        <w:ind w:firstLine="720"/>
        <w:rPr>
          <w:color w:val="000000" w:themeColor="text1"/>
        </w:rPr>
      </w:pPr>
      <w:r>
        <w:rPr>
          <w:color w:val="000000" w:themeColor="text1"/>
        </w:rPr>
        <w:t xml:space="preserve">A number of studies suggest that algorithmic governance creates a paradoxical empowerment and surveillance format. According to Sharma et al. (2023), algorithmic control is a disruptor that can destabilize the intrinsic motivation by diminishing the feeling of volition among the workers. On the same note, </w:t>
      </w:r>
      <w:proofErr w:type="spellStart"/>
      <w:r>
        <w:rPr>
          <w:color w:val="000000" w:themeColor="text1"/>
        </w:rPr>
        <w:t>Gagné</w:t>
      </w:r>
      <w:proofErr w:type="spellEnd"/>
      <w:r>
        <w:rPr>
          <w:color w:val="000000" w:themeColor="text1"/>
        </w:rPr>
        <w:t xml:space="preserve"> et al. (2022) and </w:t>
      </w:r>
      <w:proofErr w:type="spellStart"/>
      <w:r>
        <w:rPr>
          <w:color w:val="000000" w:themeColor="text1"/>
        </w:rPr>
        <w:t>Gagné</w:t>
      </w:r>
      <w:proofErr w:type="spellEnd"/>
      <w:r>
        <w:rPr>
          <w:color w:val="000000" w:themeColor="text1"/>
        </w:rPr>
        <w:t xml:space="preserve"> (2022) indicate that pay algorithms and performance measures have the potential to facilitate or undermine psychological need satisfaction based on their levels of transparency and fairness. Gong (2025) also associates algorithmic management with engagement and exhaustion, indicating that the digital control systems increase working requirements in the flexible environment as well.</w:t>
      </w:r>
    </w:p>
    <w:p w:rsidR="00533D38" w:rsidRDefault="00082C44">
      <w:pPr>
        <w:ind w:firstLine="720"/>
        <w:rPr>
          <w:color w:val="000000" w:themeColor="text1"/>
        </w:rPr>
      </w:pPr>
      <w:r>
        <w:rPr>
          <w:color w:val="000000" w:themeColor="text1"/>
        </w:rPr>
        <w:t xml:space="preserve">Adaptive reactions among gig workers also receive empirical evidence. Liu and Yin (2024) demonstrate that algorithmic structures affect job crafting </w:t>
      </w:r>
      <w:proofErr w:type="spellStart"/>
      <w:r>
        <w:rPr>
          <w:color w:val="000000" w:themeColor="text1"/>
        </w:rPr>
        <w:t>behaviors</w:t>
      </w:r>
      <w:proofErr w:type="spellEnd"/>
      <w:r>
        <w:rPr>
          <w:color w:val="000000" w:themeColor="text1"/>
        </w:rPr>
        <w:t xml:space="preserve">, whereas Tripathi et al. (2022) conceptualize algorithmic management by SDT to establish the differences in motivational quality. Watson et al. (2021) highlight the heterogeneous motivational experiences brought about by platform-mediated job demands and resources based on the worker profile. New debates about sustainability also expand on this analysis and suggest that the long-term sustainability of gig ecosystems relies on maintaining control with psychological sustenance (Ray et al., 2024; </w:t>
      </w:r>
      <w:proofErr w:type="spellStart"/>
      <w:r>
        <w:rPr>
          <w:color w:val="000000" w:themeColor="text1"/>
        </w:rPr>
        <w:t>Wendra</w:t>
      </w:r>
      <w:proofErr w:type="spellEnd"/>
      <w:r>
        <w:rPr>
          <w:color w:val="000000" w:themeColor="text1"/>
        </w:rPr>
        <w:t xml:space="preserve"> et al., 2024).</w:t>
      </w:r>
    </w:p>
    <w:p w:rsidR="00533D38" w:rsidRDefault="00082C44">
      <w:pPr>
        <w:ind w:firstLine="576"/>
        <w:rPr>
          <w:color w:val="000000" w:themeColor="text1"/>
        </w:rPr>
      </w:pPr>
      <w:r>
        <w:rPr>
          <w:color w:val="000000" w:themeColor="text1"/>
        </w:rPr>
        <w:lastRenderedPageBreak/>
        <w:t>In general, it can be seen that algorithmic management is not entirely destructive or empowering as described in the literature. Rather, it depends on its motivational effect, which depends on the design transparency, perceived fairness, and how platforms maintain the meaningful autonomy of digitally controlled work structures.</w:t>
      </w:r>
    </w:p>
    <w:p w:rsidR="00533D38" w:rsidRDefault="00082C44">
      <w:pPr>
        <w:pStyle w:val="Heading2"/>
        <w:rPr>
          <w:color w:val="000000" w:themeColor="text1"/>
        </w:rPr>
      </w:pPr>
      <w:r>
        <w:rPr>
          <w:color w:val="000000" w:themeColor="text1"/>
        </w:rPr>
        <w:t>Mechanisms of Gamification and Digital Engagement</w:t>
      </w:r>
    </w:p>
    <w:p w:rsidR="00533D38" w:rsidRDefault="00082C44">
      <w:pPr>
        <w:rPr>
          <w:color w:val="000000" w:themeColor="text1"/>
        </w:rPr>
      </w:pPr>
      <w:r>
        <w:rPr>
          <w:color w:val="000000" w:themeColor="text1"/>
        </w:rPr>
        <w:t xml:space="preserve">Gamification has become one of the most visible mechanisms of influencing the motivation of gig workers via digital platforms. Through the use of game-like features including points, badges, </w:t>
      </w:r>
      <w:proofErr w:type="spellStart"/>
      <w:r>
        <w:rPr>
          <w:color w:val="000000" w:themeColor="text1"/>
        </w:rPr>
        <w:t>leaderboards</w:t>
      </w:r>
      <w:proofErr w:type="spellEnd"/>
      <w:r>
        <w:rPr>
          <w:color w:val="000000" w:themeColor="text1"/>
        </w:rPr>
        <w:t xml:space="preserve">, streak bonuses, and performance levels, platforms are trying to go beyond financial incentives to engage users and increase productivity. The gamification is conceptualized by the literature as a </w:t>
      </w:r>
      <w:proofErr w:type="spellStart"/>
      <w:r>
        <w:rPr>
          <w:color w:val="000000" w:themeColor="text1"/>
        </w:rPr>
        <w:t>behavioral</w:t>
      </w:r>
      <w:proofErr w:type="spellEnd"/>
      <w:r>
        <w:rPr>
          <w:color w:val="000000" w:themeColor="text1"/>
        </w:rPr>
        <w:t xml:space="preserve"> architecture or the use of psychological stimuli to keep the user engaged in platform ecosystems (</w:t>
      </w:r>
      <w:proofErr w:type="spellStart"/>
      <w:r>
        <w:rPr>
          <w:color w:val="000000" w:themeColor="text1"/>
        </w:rPr>
        <w:t>Behl</w:t>
      </w:r>
      <w:proofErr w:type="spellEnd"/>
      <w:r>
        <w:rPr>
          <w:color w:val="000000" w:themeColor="text1"/>
        </w:rPr>
        <w:t xml:space="preserve"> et al., 2021; Pereira et al., 2024).</w:t>
      </w:r>
    </w:p>
    <w:p w:rsidR="00533D38" w:rsidRDefault="00082C44">
      <w:pPr>
        <w:ind w:firstLine="720"/>
        <w:rPr>
          <w:color w:val="000000" w:themeColor="text1"/>
        </w:rPr>
      </w:pPr>
      <w:r>
        <w:rPr>
          <w:color w:val="000000" w:themeColor="text1"/>
        </w:rPr>
        <w:t xml:space="preserve">According to empirical research, gamified systems may be used to strengthen short-term motivation by solidifying goal achievement and developing perceived competence. Prabowo et al. (2019) evidence that ride-sharing workers positively react to the structure of rewards, whereas Mao et al. (2024) indicate that gamification can be used to promote self-leadership and psychological ownership, making the process of engagement more solid. On the same note, </w:t>
      </w:r>
      <w:proofErr w:type="spellStart"/>
      <w:r>
        <w:rPr>
          <w:color w:val="000000" w:themeColor="text1"/>
        </w:rPr>
        <w:t>Behl</w:t>
      </w:r>
      <w:proofErr w:type="spellEnd"/>
      <w:r>
        <w:rPr>
          <w:color w:val="000000" w:themeColor="text1"/>
        </w:rPr>
        <w:t xml:space="preserve"> et al. (2026) emphasize the synergistic use of artificial intelligence and gamification in promoting productivity by using adaptive performance feedback systems.</w:t>
      </w:r>
    </w:p>
    <w:p w:rsidR="00533D38" w:rsidRDefault="00082C44">
      <w:pPr>
        <w:ind w:firstLine="720"/>
        <w:rPr>
          <w:color w:val="000000" w:themeColor="text1"/>
        </w:rPr>
      </w:pPr>
      <w:r>
        <w:rPr>
          <w:color w:val="000000" w:themeColor="text1"/>
        </w:rPr>
        <w:t xml:space="preserve">Nevertheless, there are also unintended consequences in emergent research. According to Liu and Hu (2026), gamified environments can give rise to competitive forces that can result in the development of knowledge hiding </w:t>
      </w:r>
      <w:proofErr w:type="spellStart"/>
      <w:r>
        <w:rPr>
          <w:color w:val="000000" w:themeColor="text1"/>
        </w:rPr>
        <w:t>behaviors</w:t>
      </w:r>
      <w:proofErr w:type="spellEnd"/>
      <w:r>
        <w:rPr>
          <w:color w:val="000000" w:themeColor="text1"/>
        </w:rPr>
        <w:t xml:space="preserve"> in gig workers. Pereira et al. (2024) warn that the overuse of gamification poses a threat of turning motivation to an externally controlled adherence to performance. Such duality constitutes a general argument in the motivational theory on the feasibility of extrinsic reward in digitally mediated settings.</w:t>
      </w:r>
    </w:p>
    <w:p w:rsidR="00533D38" w:rsidRDefault="00082C44">
      <w:pPr>
        <w:ind w:firstLine="576"/>
        <w:rPr>
          <w:color w:val="000000" w:themeColor="text1"/>
        </w:rPr>
      </w:pPr>
      <w:r>
        <w:rPr>
          <w:color w:val="000000" w:themeColor="text1"/>
        </w:rPr>
        <w:t xml:space="preserve">In sum, the literature represents gamification as an effective but conflicting tool. Although it has the potential of improving engagement, competence perception and </w:t>
      </w:r>
      <w:proofErr w:type="spellStart"/>
      <w:r>
        <w:rPr>
          <w:color w:val="000000" w:themeColor="text1"/>
        </w:rPr>
        <w:t>behavioral</w:t>
      </w:r>
      <w:proofErr w:type="spellEnd"/>
      <w:r>
        <w:rPr>
          <w:color w:val="000000" w:themeColor="text1"/>
        </w:rPr>
        <w:t xml:space="preserve"> activation, its motivational contribution in the long run will be determined by its ethical design, transparency, and consistency with the intrinsic psychological needs. The discipline is becoming increasingly demanding in integrative models that assess both the highlight and exploitative aspects of gamified gig work models.</w:t>
      </w:r>
    </w:p>
    <w:p w:rsidR="00533D38" w:rsidRDefault="00082C44">
      <w:pPr>
        <w:pStyle w:val="Heading2"/>
        <w:rPr>
          <w:color w:val="000000" w:themeColor="text1"/>
        </w:rPr>
      </w:pPr>
      <w:r>
        <w:rPr>
          <w:color w:val="000000" w:themeColor="text1"/>
        </w:rPr>
        <w:lastRenderedPageBreak/>
        <w:t>Intrinsic and Extrinsic Motivational Drivers</w:t>
      </w:r>
    </w:p>
    <w:p w:rsidR="00533D38" w:rsidRDefault="00082C44">
      <w:pPr>
        <w:rPr>
          <w:color w:val="000000" w:themeColor="text1"/>
        </w:rPr>
      </w:pPr>
      <w:r>
        <w:rPr>
          <w:color w:val="000000" w:themeColor="text1"/>
        </w:rPr>
        <w:t xml:space="preserve">The literature has always drawn a distinction between extrinsic and intrinsic motivations which are seen to include money, bonuses and performance-based rewards, and autonomy, flexibility, and personal </w:t>
      </w:r>
      <w:proofErr w:type="spellStart"/>
      <w:r>
        <w:rPr>
          <w:color w:val="000000" w:themeColor="text1"/>
        </w:rPr>
        <w:t>fulfillment</w:t>
      </w:r>
      <w:proofErr w:type="spellEnd"/>
      <w:r>
        <w:rPr>
          <w:color w:val="000000" w:themeColor="text1"/>
        </w:rPr>
        <w:t>. The initial debates focus on flexibility being the main appeal of gig work, and workers appreciate the ability to control their schedules, and not feel bound by the traditional work order (</w:t>
      </w:r>
      <w:proofErr w:type="spellStart"/>
      <w:r>
        <w:rPr>
          <w:color w:val="000000" w:themeColor="text1"/>
        </w:rPr>
        <w:t>Rosenblat</w:t>
      </w:r>
      <w:proofErr w:type="spellEnd"/>
      <w:r>
        <w:rPr>
          <w:color w:val="000000" w:themeColor="text1"/>
        </w:rPr>
        <w:t>, 2016; Dunn, 2020). In more recent empirical research, autonomy is once again confirmed as a major predictor of satisfaction and engagement (Singh et al., 2024; Ong et al., 2026), especially in knowledge-based and digitally savvy platforms.</w:t>
      </w:r>
    </w:p>
    <w:p w:rsidR="00533D38" w:rsidRDefault="00082C44">
      <w:pPr>
        <w:ind w:firstLine="720"/>
        <w:rPr>
          <w:color w:val="000000" w:themeColor="text1"/>
        </w:rPr>
      </w:pPr>
      <w:r>
        <w:rPr>
          <w:color w:val="000000" w:themeColor="text1"/>
        </w:rPr>
        <w:t>But, economic need is still a strong extrinsic motivation. Experimental studies show that monetary rewards play a major role in the allocation of efforts and productivity (</w:t>
      </w:r>
      <w:proofErr w:type="spellStart"/>
      <w:r>
        <w:rPr>
          <w:color w:val="000000" w:themeColor="text1"/>
        </w:rPr>
        <w:t>Butschek</w:t>
      </w:r>
      <w:proofErr w:type="spellEnd"/>
      <w:r>
        <w:rPr>
          <w:color w:val="000000" w:themeColor="text1"/>
        </w:rPr>
        <w:t xml:space="preserve"> et al., 2022; </w:t>
      </w:r>
      <w:proofErr w:type="spellStart"/>
      <w:r>
        <w:rPr>
          <w:color w:val="000000" w:themeColor="text1"/>
        </w:rPr>
        <w:t>Allon</w:t>
      </w:r>
      <w:proofErr w:type="spellEnd"/>
      <w:r>
        <w:rPr>
          <w:color w:val="000000" w:themeColor="text1"/>
        </w:rPr>
        <w:t xml:space="preserve"> et al., 2023). Motivational intensity is still influenced by compensation schemes, surge pricing and performance-based pay (Yusuf and Hasan, 2026; </w:t>
      </w:r>
      <w:proofErr w:type="spellStart"/>
      <w:r>
        <w:rPr>
          <w:color w:val="000000" w:themeColor="text1"/>
        </w:rPr>
        <w:t>Kajendran</w:t>
      </w:r>
      <w:proofErr w:type="spellEnd"/>
      <w:r>
        <w:rPr>
          <w:color w:val="000000" w:themeColor="text1"/>
        </w:rPr>
        <w:t xml:space="preserve"> et al., 2023). Mukhopadhyay and </w:t>
      </w:r>
      <w:proofErr w:type="spellStart"/>
      <w:r>
        <w:rPr>
          <w:color w:val="000000" w:themeColor="text1"/>
        </w:rPr>
        <w:t>Chatwin</w:t>
      </w:r>
      <w:proofErr w:type="spellEnd"/>
      <w:r>
        <w:rPr>
          <w:color w:val="000000" w:themeColor="text1"/>
        </w:rPr>
        <w:t xml:space="preserve"> (2020) also demonstrate the direct impact of dynamic pricing and time-based incentives on the issue of gig worker responsiveness in the Chinese context of ride-hailing.</w:t>
      </w:r>
    </w:p>
    <w:p w:rsidR="00533D38" w:rsidRDefault="00082C44">
      <w:pPr>
        <w:ind w:firstLine="720"/>
        <w:rPr>
          <w:color w:val="000000" w:themeColor="text1"/>
        </w:rPr>
      </w:pPr>
      <w:r>
        <w:rPr>
          <w:color w:val="000000" w:themeColor="text1"/>
        </w:rPr>
        <w:t xml:space="preserve">A number of researches note that intrinsic and extrinsic motivations tend to work together and not independently. By corroborating Amin (2024), the two elements combined (work motivation and organizational commitment) have a predictive effect on the performance outcomes of platform drivers. </w:t>
      </w:r>
      <w:proofErr w:type="spellStart"/>
      <w:r>
        <w:rPr>
          <w:color w:val="000000" w:themeColor="text1"/>
        </w:rPr>
        <w:t>Thepprasarn</w:t>
      </w:r>
      <w:proofErr w:type="spellEnd"/>
      <w:r>
        <w:rPr>
          <w:color w:val="000000" w:themeColor="text1"/>
        </w:rPr>
        <w:t xml:space="preserve"> and </w:t>
      </w:r>
      <w:proofErr w:type="spellStart"/>
      <w:r>
        <w:rPr>
          <w:color w:val="000000" w:themeColor="text1"/>
        </w:rPr>
        <w:t>Suntrayuth</w:t>
      </w:r>
      <w:proofErr w:type="spellEnd"/>
      <w:r>
        <w:rPr>
          <w:color w:val="000000" w:themeColor="text1"/>
        </w:rPr>
        <w:t xml:space="preserve"> (2025) show that the social influence interacts with the intrinsic and extrinsic motivations to drive well-being. Also, Min et al. (2024) demonstrate that the goal-setting processes are able to internally control performance in even external reward systems.</w:t>
      </w:r>
    </w:p>
    <w:p w:rsidR="00533D38" w:rsidRDefault="00082C44">
      <w:pPr>
        <w:ind w:firstLine="576"/>
        <w:rPr>
          <w:color w:val="000000" w:themeColor="text1"/>
        </w:rPr>
      </w:pPr>
      <w:r>
        <w:rPr>
          <w:color w:val="000000" w:themeColor="text1"/>
        </w:rPr>
        <w:t>In general, this evidence indicates that the motivation of gig workers can be thought of as being a hybrid system where autonomy and financial incentives influence each other dynamically. The sustainability of gig work can thus require a compromise of economic incentives with value and self-oriented engagement opportunities.</w:t>
      </w:r>
    </w:p>
    <w:p w:rsidR="00533D38" w:rsidRDefault="00082C44">
      <w:pPr>
        <w:pStyle w:val="Heading2"/>
        <w:rPr>
          <w:color w:val="000000" w:themeColor="text1"/>
        </w:rPr>
      </w:pPr>
      <w:r>
        <w:rPr>
          <w:color w:val="000000" w:themeColor="text1"/>
        </w:rPr>
        <w:t>Well-being, Commitment and Psychological Results</w:t>
      </w:r>
    </w:p>
    <w:p w:rsidR="00533D38" w:rsidRDefault="00082C44">
      <w:pPr>
        <w:rPr>
          <w:color w:val="000000" w:themeColor="text1"/>
        </w:rPr>
      </w:pPr>
      <w:r>
        <w:rPr>
          <w:color w:val="000000" w:themeColor="text1"/>
        </w:rPr>
        <w:t xml:space="preserve">In addition to motivational drivers, there is also a large literature on psychological implications of gig work, especially in the context of well-being, engagement, commitment, and strain. Although the flexibilities that gig platforms are supposedly providing are empowerment, empirical evidence shows different results. According to some studies, the autonomy and self-direction promote engagement and citizenship </w:t>
      </w:r>
      <w:proofErr w:type="spellStart"/>
      <w:r>
        <w:rPr>
          <w:color w:val="000000" w:themeColor="text1"/>
        </w:rPr>
        <w:t>behaviors</w:t>
      </w:r>
      <w:proofErr w:type="spellEnd"/>
      <w:r>
        <w:rPr>
          <w:color w:val="000000" w:themeColor="text1"/>
        </w:rPr>
        <w:t xml:space="preserve"> (Moorman et al., 2024; Roberts and </w:t>
      </w:r>
      <w:r>
        <w:rPr>
          <w:color w:val="000000" w:themeColor="text1"/>
        </w:rPr>
        <w:lastRenderedPageBreak/>
        <w:t xml:space="preserve">Douglas, 2022). Mao et al. (2024) also show that self-leadership improves thriving in the workplace, and </w:t>
      </w:r>
      <w:proofErr w:type="spellStart"/>
      <w:r>
        <w:rPr>
          <w:color w:val="000000" w:themeColor="text1"/>
        </w:rPr>
        <w:t>Ihl</w:t>
      </w:r>
      <w:proofErr w:type="spellEnd"/>
      <w:r>
        <w:rPr>
          <w:color w:val="000000" w:themeColor="text1"/>
        </w:rPr>
        <w:t xml:space="preserve"> and Mayer (2026) associate platform resources with amplified self-regulatory abilities of gig workers.</w:t>
      </w:r>
    </w:p>
    <w:p w:rsidR="00533D38" w:rsidRDefault="00082C44">
      <w:pPr>
        <w:ind w:firstLine="720"/>
        <w:rPr>
          <w:color w:val="000000" w:themeColor="text1"/>
        </w:rPr>
      </w:pPr>
      <w:r>
        <w:rPr>
          <w:color w:val="000000" w:themeColor="text1"/>
        </w:rPr>
        <w:t>In other studies, the vulnerabilities related to precarious work arrangements in psychologies are indicated. Job insecurity is proven to affect satisfaction in a negative way, especially in the case of wage and promotion prospects being uncertain (</w:t>
      </w:r>
      <w:proofErr w:type="spellStart"/>
      <w:r>
        <w:rPr>
          <w:color w:val="000000" w:themeColor="text1"/>
        </w:rPr>
        <w:t>Gursoy</w:t>
      </w:r>
      <w:proofErr w:type="spellEnd"/>
      <w:r>
        <w:rPr>
          <w:color w:val="000000" w:themeColor="text1"/>
        </w:rPr>
        <w:t xml:space="preserve"> et al., 2024). According to Gong (2025), there is a two-way avenue where algorithmic management enhances engagement and exhaustion, which strengthens the escalation of digital </w:t>
      </w:r>
      <w:proofErr w:type="spellStart"/>
      <w:r>
        <w:rPr>
          <w:color w:val="000000" w:themeColor="text1"/>
        </w:rPr>
        <w:t>labor</w:t>
      </w:r>
      <w:proofErr w:type="spellEnd"/>
      <w:r>
        <w:rPr>
          <w:color w:val="000000" w:themeColor="text1"/>
        </w:rPr>
        <w:t xml:space="preserve">. </w:t>
      </w:r>
      <w:proofErr w:type="spellStart"/>
      <w:r>
        <w:rPr>
          <w:color w:val="000000" w:themeColor="text1"/>
        </w:rPr>
        <w:t>Caza</w:t>
      </w:r>
      <w:proofErr w:type="spellEnd"/>
      <w:r>
        <w:rPr>
          <w:color w:val="000000" w:themeColor="text1"/>
        </w:rPr>
        <w:t xml:space="preserve"> et al. (2022) work out the scales that would reflect the distinct issues of a gig worker, such as isolation and income instability, whereas Kurian and Bindu Madhavi (2024) focus on generational variations in the experience of well-being between Gen Y and Gen Z employees.</w:t>
      </w:r>
    </w:p>
    <w:p w:rsidR="00533D38" w:rsidRDefault="00082C44">
      <w:pPr>
        <w:ind w:firstLine="720"/>
        <w:rPr>
          <w:color w:val="000000" w:themeColor="text1"/>
        </w:rPr>
      </w:pPr>
      <w:r>
        <w:rPr>
          <w:color w:val="000000" w:themeColor="text1"/>
        </w:rPr>
        <w:t xml:space="preserve">A significant interest and meaningfulness also become central intervening factors. The article by Mousa and </w:t>
      </w:r>
      <w:proofErr w:type="spellStart"/>
      <w:r>
        <w:rPr>
          <w:color w:val="000000" w:themeColor="text1"/>
        </w:rPr>
        <w:t>Chaouali</w:t>
      </w:r>
      <w:proofErr w:type="spellEnd"/>
      <w:r>
        <w:rPr>
          <w:color w:val="000000" w:themeColor="text1"/>
        </w:rPr>
        <w:t xml:space="preserve"> (2023) demonstrates that job crafting positively affects affective commitment to crowdsourcing platforms, and the article by </w:t>
      </w:r>
      <w:proofErr w:type="spellStart"/>
      <w:r>
        <w:rPr>
          <w:color w:val="000000" w:themeColor="text1"/>
        </w:rPr>
        <w:t>Wulan</w:t>
      </w:r>
      <w:proofErr w:type="spellEnd"/>
      <w:r>
        <w:rPr>
          <w:color w:val="000000" w:themeColor="text1"/>
        </w:rPr>
        <w:t xml:space="preserve"> et al. (2025) indicates that the social support and clarity of occupation affect performance via motivational channels. The interaction between material and psychological factors is also supported by the fact that financial assurance and economic stability also determine psychological stability (Mitchell et al., 2021).</w:t>
      </w:r>
    </w:p>
    <w:p w:rsidR="00533D38" w:rsidRDefault="00082C44">
      <w:pPr>
        <w:ind w:firstLine="576"/>
        <w:rPr>
          <w:color w:val="000000" w:themeColor="text1"/>
        </w:rPr>
      </w:pPr>
      <w:r>
        <w:rPr>
          <w:color w:val="000000" w:themeColor="text1"/>
        </w:rPr>
        <w:t>Taken together, the literature indicates that the outcomes of gig work are heterogeneous as far as well-being is concerned. As much as autonomy and self-leadership might support engagement and prosperity, insecurity, algorithmic pressures, and low organizational attachment can reduce psychological sustainability in the long run.</w:t>
      </w:r>
    </w:p>
    <w:p w:rsidR="00533D38" w:rsidRDefault="00082C44">
      <w:pPr>
        <w:pStyle w:val="Heading2"/>
        <w:rPr>
          <w:color w:val="000000" w:themeColor="text1"/>
        </w:rPr>
      </w:pPr>
      <w:r>
        <w:rPr>
          <w:color w:val="000000" w:themeColor="text1"/>
        </w:rPr>
        <w:t>Performance, Productivity and Sustainability</w:t>
      </w:r>
    </w:p>
    <w:p w:rsidR="00533D38" w:rsidRDefault="00082C44">
      <w:pPr>
        <w:rPr>
          <w:color w:val="000000" w:themeColor="text1"/>
        </w:rPr>
      </w:pPr>
      <w:r>
        <w:rPr>
          <w:color w:val="000000" w:themeColor="text1"/>
        </w:rPr>
        <w:t xml:space="preserve">An increasingly large body of literature studies the motivation of gig workers based on the principles of performance optimization and long-term sustainability. Motivational quality is often associated with the results of the performance, and research has shown that greater intrinsic motivation and organization commitment positively impact service quality and task performance (Amin, 2024; Putra et al., 2025). Goal-setting interventions also depict the way in which organized performance objectives may improve effort distribution and productivity in platform-mediated </w:t>
      </w:r>
      <w:proofErr w:type="spellStart"/>
      <w:r>
        <w:rPr>
          <w:color w:val="000000" w:themeColor="text1"/>
        </w:rPr>
        <w:t>labor</w:t>
      </w:r>
      <w:proofErr w:type="spellEnd"/>
      <w:r>
        <w:rPr>
          <w:color w:val="000000" w:themeColor="text1"/>
        </w:rPr>
        <w:t xml:space="preserve"> (Min et al., 2024).</w:t>
      </w:r>
    </w:p>
    <w:p w:rsidR="00533D38" w:rsidRDefault="00082C44">
      <w:pPr>
        <w:ind w:firstLine="720"/>
        <w:rPr>
          <w:color w:val="000000" w:themeColor="text1"/>
        </w:rPr>
      </w:pPr>
      <w:r>
        <w:rPr>
          <w:color w:val="000000" w:themeColor="text1"/>
        </w:rPr>
        <w:lastRenderedPageBreak/>
        <w:t xml:space="preserve">The performance trajectories are also influenced by the entry barriers and structural conditions. </w:t>
      </w:r>
      <w:proofErr w:type="spellStart"/>
      <w:r>
        <w:rPr>
          <w:color w:val="000000" w:themeColor="text1"/>
        </w:rPr>
        <w:t>Behl</w:t>
      </w:r>
      <w:proofErr w:type="spellEnd"/>
      <w:r>
        <w:rPr>
          <w:color w:val="000000" w:themeColor="text1"/>
        </w:rPr>
        <w:t xml:space="preserve"> et al. (2022) state information and technological obstacles that influence the onboarding and initial motivation, and </w:t>
      </w:r>
      <w:proofErr w:type="spellStart"/>
      <w:r>
        <w:rPr>
          <w:color w:val="000000" w:themeColor="text1"/>
        </w:rPr>
        <w:t>Muhyi</w:t>
      </w:r>
      <w:proofErr w:type="spellEnd"/>
      <w:r>
        <w:rPr>
          <w:color w:val="000000" w:themeColor="text1"/>
        </w:rPr>
        <w:t xml:space="preserve"> et al. (2023) discuss socioeconomic forces that move workers towards participating in gigs. Wadhwa et al. (2025) expand this contribution to platform ecosystems that feature both gig workers and restaurateurs, where relational interdependencies have an influence on sustained engagement. Similarly, Gandhi et al. (2018) and </w:t>
      </w:r>
      <w:proofErr w:type="spellStart"/>
      <w:r>
        <w:rPr>
          <w:color w:val="000000" w:themeColor="text1"/>
        </w:rPr>
        <w:t>Asih</w:t>
      </w:r>
      <w:proofErr w:type="spellEnd"/>
      <w:r>
        <w:rPr>
          <w:color w:val="000000" w:themeColor="text1"/>
        </w:rPr>
        <w:t xml:space="preserve"> et al. (2019) demonstrate that initial intention and inhibiting factors determine the productivity and participation in the long-term.</w:t>
      </w:r>
    </w:p>
    <w:p w:rsidR="00533D38" w:rsidRDefault="00082C44">
      <w:pPr>
        <w:ind w:firstLine="720"/>
        <w:rPr>
          <w:color w:val="000000" w:themeColor="text1"/>
        </w:rPr>
      </w:pPr>
      <w:r>
        <w:rPr>
          <w:color w:val="000000" w:themeColor="text1"/>
        </w:rPr>
        <w:t xml:space="preserve">Skill development and training are becoming the key sustainability processes. Zhang (2025) stresses that the structured training is a prerequisite of the long-term motivation and stability of performance. Davidson et al. (2023) suggest that the existing typological differences between gig workers can be better optimized to more accurately align the platform support systems with the worker profiles. Ray et al. (2024) promote sustainable types of gig ecosystems, which are based on economic effectiveness and the well-being of workers, whereas </w:t>
      </w:r>
      <w:proofErr w:type="spellStart"/>
      <w:r>
        <w:rPr>
          <w:color w:val="000000" w:themeColor="text1"/>
        </w:rPr>
        <w:t>Wendra</w:t>
      </w:r>
      <w:proofErr w:type="spellEnd"/>
      <w:r>
        <w:rPr>
          <w:color w:val="000000" w:themeColor="text1"/>
        </w:rPr>
        <w:t xml:space="preserve"> et al. (2024) remind that coping strategies alone may not guarantee prosperity.</w:t>
      </w:r>
    </w:p>
    <w:p w:rsidR="00533D38" w:rsidRDefault="00082C44">
      <w:pPr>
        <w:ind w:firstLine="432"/>
        <w:rPr>
          <w:color w:val="000000" w:themeColor="text1"/>
        </w:rPr>
      </w:pPr>
      <w:r>
        <w:rPr>
          <w:color w:val="000000" w:themeColor="text1"/>
        </w:rPr>
        <w:t>In general performance literature indicates that sustainable gig productivity does not simply depend on incentive strength but rather on the systemic approach which involves the combination of the skill development, just governance, and supporting platform design along with the motivational fit. This change marks the beginning of a new era of no longer focusing on the short-term efficiency models in terms of gig economy research, but considering the sustainability-oriented frameworks.</w:t>
      </w:r>
    </w:p>
    <w:p w:rsidR="00533D38" w:rsidRDefault="00082C44">
      <w:pPr>
        <w:pStyle w:val="Heading1"/>
        <w:rPr>
          <w:color w:val="000000" w:themeColor="text1"/>
        </w:rPr>
      </w:pPr>
      <w:r>
        <w:rPr>
          <w:color w:val="000000" w:themeColor="text1"/>
        </w:rPr>
        <w:t xml:space="preserve">Integrative Discussion </w:t>
      </w:r>
    </w:p>
    <w:p w:rsidR="00533D38" w:rsidRDefault="00082C44">
      <w:pPr>
        <w:pStyle w:val="Caption"/>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sidR="00826AE4">
        <w:rPr>
          <w:color w:val="000000" w:themeColor="text1"/>
        </w:rPr>
        <w:t xml:space="preserve">. </w:t>
      </w:r>
      <w:r>
        <w:rPr>
          <w:color w:val="000000" w:themeColor="text1"/>
        </w:rPr>
        <w:t xml:space="preserve">Integrative discussion </w:t>
      </w:r>
    </w:p>
    <w:tbl>
      <w:tblPr>
        <w:tblStyle w:val="PlainTable21"/>
        <w:tblW w:w="0" w:type="auto"/>
        <w:tblLook w:val="04A0" w:firstRow="1" w:lastRow="0" w:firstColumn="1" w:lastColumn="0" w:noHBand="0" w:noVBand="1"/>
      </w:tblPr>
      <w:tblGrid>
        <w:gridCol w:w="1708"/>
        <w:gridCol w:w="1930"/>
        <w:gridCol w:w="1851"/>
        <w:gridCol w:w="1889"/>
        <w:gridCol w:w="1648"/>
      </w:tblGrid>
      <w:tr w:rsidR="00533D38" w:rsidTr="00533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533D38" w:rsidRDefault="00082C44">
            <w:pPr>
              <w:spacing w:after="0" w:line="240" w:lineRule="auto"/>
              <w:jc w:val="center"/>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Dimension</w:t>
            </w:r>
          </w:p>
        </w:tc>
        <w:tc>
          <w:tcPr>
            <w:tcW w:w="0" w:type="auto"/>
          </w:tcPr>
          <w:p w:rsidR="00533D38" w:rsidRDefault="00082C4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Key Drivers</w:t>
            </w:r>
          </w:p>
        </w:tc>
        <w:tc>
          <w:tcPr>
            <w:tcW w:w="0" w:type="auto"/>
          </w:tcPr>
          <w:p w:rsidR="00533D38" w:rsidRDefault="00082C4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Platform Mechanisms</w:t>
            </w:r>
          </w:p>
        </w:tc>
        <w:tc>
          <w:tcPr>
            <w:tcW w:w="0" w:type="auto"/>
          </w:tcPr>
          <w:p w:rsidR="00533D38" w:rsidRDefault="00082C4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Psychological Outcomes</w:t>
            </w:r>
          </w:p>
        </w:tc>
        <w:tc>
          <w:tcPr>
            <w:tcW w:w="0" w:type="auto"/>
          </w:tcPr>
          <w:p w:rsidR="00533D38" w:rsidRDefault="00082C4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Long-Term Implications</w:t>
            </w:r>
          </w:p>
        </w:tc>
      </w:tr>
      <w:tr w:rsidR="00533D38" w:rsidTr="00533D3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Intrinsic Motivation</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Autonomy, flexibility, self-direction</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Task choice, schedule control</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Engagement, thriving</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Sustainable participation</w:t>
            </w:r>
          </w:p>
        </w:tc>
      </w:tr>
      <w:tr w:rsidR="00533D38" w:rsidTr="00533D38">
        <w:tc>
          <w:tcPr>
            <w:cnfStyle w:val="001000000000" w:firstRow="0" w:lastRow="0" w:firstColumn="1" w:lastColumn="0" w:oddVBand="0" w:evenVBand="0" w:oddHBand="0" w:evenHBand="0" w:firstRowFirstColumn="0" w:firstRowLastColumn="0" w:lastRowFirstColumn="0" w:lastRowLastColumn="0"/>
            <w:tcW w:w="0" w:type="auto"/>
          </w:tcPr>
          <w:p w:rsidR="00533D38" w:rsidRDefault="00082C44">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Extrinsic Motivation</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Financial incentives, surge pricing, ratings</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Dynamic pay systems, performance metrics</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Effort intensity, compliance</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Short-term productivity</w:t>
            </w:r>
          </w:p>
        </w:tc>
      </w:tr>
      <w:tr w:rsidR="00533D38" w:rsidTr="00533D3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Algorithmic Governance</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Technological supervision, data monitoring</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Automated allocation, rating systems</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Autonomy–control tension, exhaustion</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Retention risk</w:t>
            </w:r>
          </w:p>
        </w:tc>
      </w:tr>
      <w:tr w:rsidR="00533D38" w:rsidTr="00533D38">
        <w:tc>
          <w:tcPr>
            <w:cnfStyle w:val="001000000000" w:firstRow="0" w:lastRow="0" w:firstColumn="1" w:lastColumn="0" w:oddVBand="0" w:evenVBand="0" w:oddHBand="0" w:evenHBand="0" w:firstRowFirstColumn="0" w:firstRowLastColumn="0" w:lastRowFirstColumn="0" w:lastRowLastColumn="0"/>
            <w:tcW w:w="0" w:type="auto"/>
          </w:tcPr>
          <w:p w:rsidR="00533D38" w:rsidRDefault="00082C44">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lastRenderedPageBreak/>
              <w:t>Gamification</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 xml:space="preserve">Points, badges, </w:t>
            </w:r>
            <w:proofErr w:type="spellStart"/>
            <w:r>
              <w:rPr>
                <w:rFonts w:eastAsia="Times New Roman" w:cs="Times New Roman"/>
                <w:color w:val="000000" w:themeColor="text1"/>
                <w:kern w:val="0"/>
                <w:szCs w:val="24"/>
                <w:lang w:eastAsia="en-IN" w:bidi="kn-IN"/>
              </w:rPr>
              <w:t>leaderboards</w:t>
            </w:r>
            <w:proofErr w:type="spellEnd"/>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proofErr w:type="spellStart"/>
            <w:r>
              <w:rPr>
                <w:rFonts w:eastAsia="Times New Roman" w:cs="Times New Roman"/>
                <w:color w:val="000000" w:themeColor="text1"/>
                <w:kern w:val="0"/>
                <w:szCs w:val="24"/>
                <w:lang w:eastAsia="en-IN" w:bidi="kn-IN"/>
              </w:rPr>
              <w:t>Behavioral</w:t>
            </w:r>
            <w:proofErr w:type="spellEnd"/>
            <w:r>
              <w:rPr>
                <w:rFonts w:eastAsia="Times New Roman" w:cs="Times New Roman"/>
                <w:color w:val="000000" w:themeColor="text1"/>
                <w:kern w:val="0"/>
                <w:szCs w:val="24"/>
                <w:lang w:eastAsia="en-IN" w:bidi="kn-IN"/>
              </w:rPr>
              <w:t xml:space="preserve"> nudging systems</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Competence perception, competition</w:t>
            </w:r>
          </w:p>
        </w:tc>
        <w:tc>
          <w:tcPr>
            <w:tcW w:w="0" w:type="auto"/>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Variable sustainability</w:t>
            </w:r>
          </w:p>
        </w:tc>
      </w:tr>
      <w:tr w:rsidR="00533D38" w:rsidTr="00533D3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rPr>
                <w:rFonts w:eastAsia="Times New Roman" w:cs="Times New Roman"/>
                <w:b w:val="0"/>
                <w:bCs w:val="0"/>
                <w:color w:val="000000" w:themeColor="text1"/>
                <w:kern w:val="0"/>
                <w:szCs w:val="24"/>
                <w:lang w:eastAsia="en-IN" w:bidi="kn-IN"/>
              </w:rPr>
            </w:pPr>
            <w:r>
              <w:rPr>
                <w:rFonts w:eastAsia="Times New Roman" w:cs="Times New Roman"/>
                <w:color w:val="000000" w:themeColor="text1"/>
                <w:kern w:val="0"/>
                <w:szCs w:val="24"/>
                <w:lang w:eastAsia="en-IN" w:bidi="kn-IN"/>
              </w:rPr>
              <w:t>Contextual Moderators</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Skill level, economic necessity, geography</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Platform type, training support</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Commitment, well-being variance</w:t>
            </w:r>
          </w:p>
        </w:tc>
        <w:tc>
          <w:tcPr>
            <w:tcW w:w="0" w:type="auto"/>
            <w:tcBorders>
              <w:top w:val="single" w:sz="4" w:space="0" w:color="7F7F7F" w:themeColor="text1" w:themeTint="80"/>
              <w:bottom w:val="single" w:sz="4" w:space="0" w:color="7F7F7F" w:themeColor="text1" w:themeTint="80"/>
            </w:tcBorders>
          </w:tcPr>
          <w:p w:rsidR="00533D38" w:rsidRDefault="00082C44">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kern w:val="0"/>
                <w:szCs w:val="24"/>
                <w:lang w:eastAsia="en-IN" w:bidi="kn-IN"/>
              </w:rPr>
            </w:pPr>
            <w:r>
              <w:rPr>
                <w:rFonts w:eastAsia="Times New Roman" w:cs="Times New Roman"/>
                <w:color w:val="000000" w:themeColor="text1"/>
                <w:kern w:val="0"/>
                <w:szCs w:val="24"/>
                <w:lang w:eastAsia="en-IN" w:bidi="kn-IN"/>
              </w:rPr>
              <w:t>Ecosystem resilience</w:t>
            </w:r>
          </w:p>
        </w:tc>
      </w:tr>
    </w:tbl>
    <w:p w:rsidR="00533D38" w:rsidRDefault="00533D38">
      <w:pPr>
        <w:rPr>
          <w:color w:val="000000" w:themeColor="text1"/>
        </w:rPr>
      </w:pPr>
    </w:p>
    <w:p w:rsidR="00533D38" w:rsidRDefault="00082C44">
      <w:pPr>
        <w:rPr>
          <w:color w:val="000000" w:themeColor="text1"/>
        </w:rPr>
      </w:pPr>
      <w:r>
        <w:rPr>
          <w:color w:val="000000" w:themeColor="text1"/>
        </w:rPr>
        <w:t xml:space="preserve">The integrative synthesis demonstrates that the motivation of the gig workers is a dynamic process of interaction between the intrinsic motivators, extrinsic incentives, and digitally embedded governance processes. Although the autonomy and flexibility promote intrinsic engagement, they are commonly balanced by the algorithmic management frameworks balancing the distribution, assessment, and remuneration of tasks. This results in an </w:t>
      </w:r>
      <w:proofErr w:type="spellStart"/>
      <w:r>
        <w:rPr>
          <w:color w:val="000000" w:themeColor="text1"/>
        </w:rPr>
        <w:t>autonomycontrol</w:t>
      </w:r>
      <w:proofErr w:type="spellEnd"/>
      <w:r>
        <w:rPr>
          <w:color w:val="000000" w:themeColor="text1"/>
        </w:rPr>
        <w:t xml:space="preserve"> paradox, as employees feel a formal autonomy and an increased level of digital surveillance.</w:t>
      </w:r>
    </w:p>
    <w:p w:rsidR="00533D38" w:rsidRDefault="00082C44">
      <w:pPr>
        <w:ind w:firstLine="720"/>
        <w:rPr>
          <w:color w:val="000000" w:themeColor="text1"/>
        </w:rPr>
      </w:pPr>
      <w:r>
        <w:rPr>
          <w:color w:val="000000" w:themeColor="text1"/>
        </w:rPr>
        <w:t xml:space="preserve">Extrinsic rewards, especially pay-based performance and surge pricing are useful in accelerating short term productivity but they might not ensure long term psychological involvement. The mechanisms of gamification make this dynamic even more complicated since intrinsic reinforcement is mixed with externally controlled nudges of </w:t>
      </w:r>
      <w:proofErr w:type="spellStart"/>
      <w:r>
        <w:rPr>
          <w:color w:val="000000" w:themeColor="text1"/>
        </w:rPr>
        <w:t>behavior</w:t>
      </w:r>
      <w:proofErr w:type="spellEnd"/>
      <w:r>
        <w:rPr>
          <w:color w:val="000000" w:themeColor="text1"/>
        </w:rPr>
        <w:t>. The effectiveness of their motivational influence seems to be based on transparency and fairness.</w:t>
      </w:r>
    </w:p>
    <w:p w:rsidR="00533D38" w:rsidRDefault="00082C44">
      <w:pPr>
        <w:ind w:firstLine="432"/>
        <w:rPr>
          <w:color w:val="000000" w:themeColor="text1"/>
        </w:rPr>
      </w:pPr>
      <w:r>
        <w:rPr>
          <w:color w:val="000000" w:themeColor="text1"/>
        </w:rPr>
        <w:t xml:space="preserve">Notably, the heterogeneous results on platforms are contextually moderated by the contextual factors such as skill portfolios of workers, economic dependence, and </w:t>
      </w:r>
      <w:proofErr w:type="spellStart"/>
      <w:r>
        <w:rPr>
          <w:color w:val="000000" w:themeColor="text1"/>
        </w:rPr>
        <w:t>labor</w:t>
      </w:r>
      <w:proofErr w:type="spellEnd"/>
      <w:r>
        <w:rPr>
          <w:color w:val="000000" w:themeColor="text1"/>
        </w:rPr>
        <w:t xml:space="preserve"> conditions in specific geographic areas. Sustainable gig economies thus demand a moderation between economic and the </w:t>
      </w:r>
      <w:proofErr w:type="spellStart"/>
      <w:r>
        <w:rPr>
          <w:color w:val="000000" w:themeColor="text1"/>
        </w:rPr>
        <w:t>fulfillment</w:t>
      </w:r>
      <w:proofErr w:type="spellEnd"/>
      <w:r>
        <w:rPr>
          <w:color w:val="000000" w:themeColor="text1"/>
        </w:rPr>
        <w:t xml:space="preserve"> of psychological needs. Instead of considering gig motivation as a dichotomous intrinsic/extrinsic aspect, the evidence indicates that there is a multi-layered approach where platform design mediates the quality of motivations and long-term attendance. This composite approach brings knowledge above the fragmented theoretical applications to a systemic interpretation of work motivation digitally mediated.</w:t>
      </w:r>
    </w:p>
    <w:p w:rsidR="00533D38" w:rsidRDefault="00082C44">
      <w:pPr>
        <w:pStyle w:val="Heading1"/>
        <w:rPr>
          <w:color w:val="000000" w:themeColor="text1"/>
        </w:rPr>
      </w:pPr>
      <w:r>
        <w:rPr>
          <w:color w:val="000000" w:themeColor="text1"/>
        </w:rPr>
        <w:t>Theoretical Contributions</w:t>
      </w:r>
    </w:p>
    <w:p w:rsidR="00533D38" w:rsidRDefault="00082C44">
      <w:pPr>
        <w:rPr>
          <w:color w:val="000000" w:themeColor="text1"/>
        </w:rPr>
      </w:pPr>
      <w:r>
        <w:rPr>
          <w:color w:val="000000" w:themeColor="text1"/>
        </w:rPr>
        <w:t xml:space="preserve">The review contributes to the field of gig economy research by providing syntactic theoretical coverage of the motivation of gig workers in the framework of digitally mediated </w:t>
      </w:r>
      <w:proofErr w:type="spellStart"/>
      <w:r>
        <w:rPr>
          <w:color w:val="000000" w:themeColor="text1"/>
        </w:rPr>
        <w:t>labor</w:t>
      </w:r>
      <w:proofErr w:type="spellEnd"/>
      <w:r>
        <w:rPr>
          <w:color w:val="000000" w:themeColor="text1"/>
        </w:rPr>
        <w:t xml:space="preserve"> systems. First, it builds on the existing traditional motivation theories, especially Self-Determination Theory and the Job Characteristics Model, by placing them into contexts that can be defined by algorithmic governance and platform-based control. The results confirm that </w:t>
      </w:r>
      <w:r>
        <w:rPr>
          <w:color w:val="000000" w:themeColor="text1"/>
        </w:rPr>
        <w:lastRenderedPageBreak/>
        <w:t>classical presumptions about autonomy and intrinsic motivation need to be redefined in case supervision is technologically integrated and not managerially implemented.</w:t>
      </w:r>
    </w:p>
    <w:p w:rsidR="00533D38" w:rsidRDefault="00082C44">
      <w:pPr>
        <w:ind w:firstLine="720"/>
        <w:rPr>
          <w:color w:val="000000" w:themeColor="text1"/>
        </w:rPr>
      </w:pPr>
      <w:r>
        <w:rPr>
          <w:color w:val="000000" w:themeColor="text1"/>
        </w:rPr>
        <w:t>Second, the review is relevant to the current literature regarding algorithmic management in that it could introduce the autonomy-control paradox as a key motivational dilemma of gig employment. Instead of defining algorithmic systems as either constraining or enabling, the synthesis emphasizes their dual nature in contributing to efficiency and subverting the satisfaction of psychological needs at the same time.</w:t>
      </w:r>
    </w:p>
    <w:p w:rsidR="00533D38" w:rsidRDefault="00082C44">
      <w:pPr>
        <w:ind w:firstLine="720"/>
        <w:rPr>
          <w:color w:val="000000" w:themeColor="text1"/>
        </w:rPr>
      </w:pPr>
      <w:r>
        <w:rPr>
          <w:color w:val="000000" w:themeColor="text1"/>
        </w:rPr>
        <w:t>Third, the present study contributes to theory by incorporating gamification, economic motivation and contextual moderators in a multi-layered motivation model. This is evidenced by the view that the motivation of gig workers is not necessarily intrinsic and extrinsic but is dynamically determined by platform design, remuneration frameworks, and heterogeneity of workers.</w:t>
      </w:r>
    </w:p>
    <w:p w:rsidR="00533D38" w:rsidRDefault="00082C44">
      <w:pPr>
        <w:ind w:firstLine="432"/>
        <w:rPr>
          <w:color w:val="000000" w:themeColor="text1"/>
        </w:rPr>
      </w:pPr>
      <w:r>
        <w:rPr>
          <w:color w:val="000000" w:themeColor="text1"/>
        </w:rPr>
        <w:t xml:space="preserve">Lastly, this review provides the conceptual framework to structure a disjointed body of research into an integrated conceptual framework, which preconditions theory building that captures the nature of employment through platforms and expands the discussion of the topic within the framework of organizational </w:t>
      </w:r>
      <w:proofErr w:type="spellStart"/>
      <w:r>
        <w:rPr>
          <w:color w:val="000000" w:themeColor="text1"/>
        </w:rPr>
        <w:t>behavior</w:t>
      </w:r>
      <w:proofErr w:type="spellEnd"/>
      <w:r>
        <w:rPr>
          <w:color w:val="000000" w:themeColor="text1"/>
        </w:rPr>
        <w:t xml:space="preserve"> and HRM, as well as digital work research.</w:t>
      </w:r>
    </w:p>
    <w:p w:rsidR="00533D38" w:rsidRDefault="00082C44">
      <w:pPr>
        <w:pStyle w:val="Heading1"/>
        <w:rPr>
          <w:color w:val="000000" w:themeColor="text1"/>
        </w:rPr>
      </w:pPr>
      <w:r>
        <w:rPr>
          <w:color w:val="000000" w:themeColor="text1"/>
        </w:rPr>
        <w:t>Practical Implications</w:t>
      </w:r>
    </w:p>
    <w:p w:rsidR="00533D38" w:rsidRDefault="00082C44">
      <w:pPr>
        <w:rPr>
          <w:color w:val="000000" w:themeColor="text1"/>
        </w:rPr>
      </w:pPr>
      <w:r>
        <w:rPr>
          <w:color w:val="000000" w:themeColor="text1"/>
        </w:rPr>
        <w:t>The implications of the findings of this review are significant to platform designers, managers, and policymakers to increase the sustainability of engagement in the world of gig ecosystems. First, platforms must not be focused on purely incentive-driven systems and they must develop systems to facilitate fulfilling psychological needs. Intrinsic motivation can be enhanced by means of transparent algorithms, giving performance feedback, and meaningful task autonomy, and the perceptions of digital surveillance minimized.</w:t>
      </w:r>
    </w:p>
    <w:p w:rsidR="00533D38" w:rsidRDefault="00082C44">
      <w:pPr>
        <w:ind w:firstLine="720"/>
        <w:rPr>
          <w:color w:val="000000" w:themeColor="text1"/>
        </w:rPr>
      </w:pPr>
      <w:r>
        <w:rPr>
          <w:color w:val="000000" w:themeColor="text1"/>
        </w:rPr>
        <w:t>Second, the compensation systems must be able to strike a balance between short-term productivity-based incentives and a long-term engagement strategy. Although surge pricing and performance bonuses enhance intensity of effort, extrinsic rewards are not so significant to the extent they can jeopardize long-term commitment. Developmental opportunities, skill-building programs, recognition systems can be introduced into the platforms that create competence and professional growth.</w:t>
      </w:r>
    </w:p>
    <w:p w:rsidR="00533D38" w:rsidRDefault="00082C44">
      <w:pPr>
        <w:ind w:firstLine="720"/>
        <w:rPr>
          <w:color w:val="000000" w:themeColor="text1"/>
        </w:rPr>
      </w:pPr>
      <w:r>
        <w:rPr>
          <w:color w:val="000000" w:themeColor="text1"/>
        </w:rPr>
        <w:t xml:space="preserve">Third, the aspects of gamification must be applied in a transparent and ethical manner. The reinforcement of achievement by means of </w:t>
      </w:r>
      <w:proofErr w:type="spellStart"/>
      <w:r>
        <w:rPr>
          <w:color w:val="000000" w:themeColor="text1"/>
        </w:rPr>
        <w:t>behavioral</w:t>
      </w:r>
      <w:proofErr w:type="spellEnd"/>
      <w:r>
        <w:rPr>
          <w:color w:val="000000" w:themeColor="text1"/>
        </w:rPr>
        <w:t xml:space="preserve"> nudges can increase engagement </w:t>
      </w:r>
      <w:r>
        <w:rPr>
          <w:color w:val="000000" w:themeColor="text1"/>
        </w:rPr>
        <w:lastRenderedPageBreak/>
        <w:t>but too much competitive pressure can produce stress or other unhealthy work intensification. These risks can be minimized through designing reward structures that are equitable and inclusive.</w:t>
      </w:r>
    </w:p>
    <w:p w:rsidR="00533D38" w:rsidRDefault="00082C44">
      <w:pPr>
        <w:ind w:firstLine="432"/>
        <w:rPr>
          <w:color w:val="000000" w:themeColor="text1"/>
        </w:rPr>
      </w:pPr>
      <w:r>
        <w:rPr>
          <w:color w:val="000000" w:themeColor="text1"/>
        </w:rPr>
        <w:t xml:space="preserve">Lastly, policymakers and </w:t>
      </w:r>
      <w:proofErr w:type="spellStart"/>
      <w:r>
        <w:rPr>
          <w:color w:val="000000" w:themeColor="text1"/>
        </w:rPr>
        <w:t>labor</w:t>
      </w:r>
      <w:proofErr w:type="spellEnd"/>
      <w:r>
        <w:rPr>
          <w:color w:val="000000" w:themeColor="text1"/>
        </w:rPr>
        <w:t xml:space="preserve"> overseers ought to take into consideration the psychological implication of algorithmic governance. The worker well-being and retention can be enhanced by promoting the transparency standards, dispute resolution systems, and social protection systems. In general, sustainable gig work presupposes the combination of economic efficiency and the principles of worker-</w:t>
      </w:r>
      <w:proofErr w:type="spellStart"/>
      <w:r>
        <w:rPr>
          <w:color w:val="000000" w:themeColor="text1"/>
        </w:rPr>
        <w:t>centered</w:t>
      </w:r>
      <w:proofErr w:type="spellEnd"/>
      <w:r>
        <w:rPr>
          <w:color w:val="000000" w:themeColor="text1"/>
        </w:rPr>
        <w:t xml:space="preserve"> design that ensure the productivity as well as psychological resilience.</w:t>
      </w:r>
    </w:p>
    <w:p w:rsidR="00533D38" w:rsidRDefault="00082C44">
      <w:pPr>
        <w:pStyle w:val="Heading1"/>
        <w:rPr>
          <w:color w:val="000000" w:themeColor="text1"/>
        </w:rPr>
      </w:pPr>
      <w:r>
        <w:rPr>
          <w:color w:val="000000" w:themeColor="text1"/>
        </w:rPr>
        <w:t>Future Research Agenda</w:t>
      </w:r>
    </w:p>
    <w:p w:rsidR="00533D38" w:rsidRDefault="00082C44">
      <w:pPr>
        <w:rPr>
          <w:color w:val="000000" w:themeColor="text1"/>
        </w:rPr>
      </w:pPr>
      <w:r>
        <w:rPr>
          <w:color w:val="000000" w:themeColor="text1"/>
        </w:rPr>
        <w:t>Regardless of the fact that the sphere of gig motivation research develops quite fast, multiple gaps in theory and methods exist. To begin with, the field is still heavily dependent on the Self-Determination Theory meaning that there is a need to diversify the theory. Future research would accommodate the viewpoints of psychological contract theory, conservation of resources theory, or institutional theory in explaining the contextual differences across platforms.</w:t>
      </w:r>
    </w:p>
    <w:p w:rsidR="00533D38" w:rsidRDefault="00082C44">
      <w:pPr>
        <w:ind w:firstLine="720"/>
        <w:rPr>
          <w:color w:val="000000" w:themeColor="text1"/>
        </w:rPr>
      </w:pPr>
      <w:r>
        <w:rPr>
          <w:color w:val="000000" w:themeColor="text1"/>
        </w:rPr>
        <w:t>Second, there is still a limitation of longitudinal and experimental designs. Majority of the literature is based upon cross-sectional surveys that limit causation. Longitudinal, multi-wave, and field experimental methods should be used in future studies to study the development of motivational processes over time, especially in relation to the change of the algorithm or compensation redesign</w:t>
      </w:r>
    </w:p>
    <w:p w:rsidR="00533D38" w:rsidRDefault="00082C44">
      <w:pPr>
        <w:ind w:firstLine="720"/>
        <w:rPr>
          <w:color w:val="000000" w:themeColor="text1"/>
        </w:rPr>
      </w:pPr>
      <w:r>
        <w:rPr>
          <w:color w:val="000000" w:themeColor="text1"/>
        </w:rPr>
        <w:t xml:space="preserve">Third, the contextual heterogeneity should be studied further. The research study on the impact of regulatory environment, cultural norms and economic dependency on motivational experiences requires comparative </w:t>
      </w:r>
      <w:proofErr w:type="gramStart"/>
      <w:r>
        <w:rPr>
          <w:color w:val="000000" w:themeColor="text1"/>
        </w:rPr>
        <w:t>cross country</w:t>
      </w:r>
      <w:proofErr w:type="gramEnd"/>
      <w:r>
        <w:rPr>
          <w:color w:val="000000" w:themeColor="text1"/>
        </w:rPr>
        <w:t xml:space="preserve"> studies. There are also unexplored moderators such as gender, socio-economic status and full-time versus part-time participation.</w:t>
      </w:r>
    </w:p>
    <w:p w:rsidR="00533D38" w:rsidRDefault="00082C44">
      <w:pPr>
        <w:ind w:firstLine="720"/>
        <w:rPr>
          <w:color w:val="000000" w:themeColor="text1"/>
        </w:rPr>
      </w:pPr>
      <w:r>
        <w:rPr>
          <w:color w:val="000000" w:themeColor="text1"/>
        </w:rPr>
        <w:t xml:space="preserve">Fourth, new technological advancements like AIs in task distribution and predictive analytics present new motivational interplay challenges. A study ought to look into the impact that transparency, </w:t>
      </w:r>
      <w:proofErr w:type="spellStart"/>
      <w:r>
        <w:rPr>
          <w:color w:val="000000" w:themeColor="text1"/>
        </w:rPr>
        <w:t>explainability</w:t>
      </w:r>
      <w:proofErr w:type="spellEnd"/>
      <w:r>
        <w:rPr>
          <w:color w:val="000000" w:themeColor="text1"/>
        </w:rPr>
        <w:t xml:space="preserve"> and ethical design of algorithms have on trust and engagement.</w:t>
      </w:r>
    </w:p>
    <w:p w:rsidR="00533D38" w:rsidRDefault="00082C44">
      <w:pPr>
        <w:ind w:firstLine="432"/>
        <w:rPr>
          <w:color w:val="000000" w:themeColor="text1"/>
        </w:rPr>
      </w:pPr>
      <w:r>
        <w:rPr>
          <w:color w:val="000000" w:themeColor="text1"/>
        </w:rPr>
        <w:t xml:space="preserve">Lastly, sustainability-based frameworks are required to get to non-short-term productivity frameworks. The incorporation of well-being, skill-building, and long-term career opportunities into motivational studies can contribute to the knowledge about resilient gig </w:t>
      </w:r>
      <w:r>
        <w:rPr>
          <w:color w:val="000000" w:themeColor="text1"/>
        </w:rPr>
        <w:lastRenderedPageBreak/>
        <w:t>economies. Their resolution will allow building a more holistic and prospective theory of platform-mediated work motivation.</w:t>
      </w:r>
    </w:p>
    <w:p w:rsidR="00533D38" w:rsidRDefault="00082C44">
      <w:pPr>
        <w:pStyle w:val="Heading1"/>
        <w:rPr>
          <w:color w:val="000000" w:themeColor="text1"/>
        </w:rPr>
      </w:pPr>
      <w:r>
        <w:rPr>
          <w:color w:val="000000" w:themeColor="text1"/>
        </w:rPr>
        <w:t>Limitations</w:t>
      </w:r>
    </w:p>
    <w:p w:rsidR="00533D38" w:rsidRDefault="00082C44">
      <w:pPr>
        <w:rPr>
          <w:color w:val="000000" w:themeColor="text1"/>
        </w:rPr>
      </w:pPr>
      <w:r>
        <w:rPr>
          <w:color w:val="000000" w:themeColor="text1"/>
        </w:rPr>
        <w:t xml:space="preserve">Although this review has been a cumulative synthesis of the studies done so far on gig worker motivation, there are a number of limitations that should be admitted. First, the authors limited the review to papers written in English and the peer-reviewed journals, thus potentially omitting important information about non-English or grey literature. Second, in spite of the systemic search of a variety of databases, it is impossible to exclude the possibility of publication bias in </w:t>
      </w:r>
      <w:proofErr w:type="spellStart"/>
      <w:r>
        <w:rPr>
          <w:color w:val="000000" w:themeColor="text1"/>
        </w:rPr>
        <w:t>favor</w:t>
      </w:r>
      <w:proofErr w:type="spellEnd"/>
      <w:r>
        <w:rPr>
          <w:color w:val="000000" w:themeColor="text1"/>
        </w:rPr>
        <w:t xml:space="preserve"> of significant findings. Third, a qualitative thematic synthesis was used in its review, instead of meta-analytic, and thus, no effect sizes or statistical comparisons of studies were done. Moreover, the fast dynamism of the digital platforms implies that motivational dynamics can change as the technologies and regulation frameworks are continuously evolving. These restrictions indicate that one should be careful about generalizing results to all gig situations.</w:t>
      </w:r>
    </w:p>
    <w:p w:rsidR="00533D38" w:rsidRDefault="00082C44">
      <w:pPr>
        <w:pStyle w:val="Heading1"/>
        <w:rPr>
          <w:color w:val="000000" w:themeColor="text1"/>
        </w:rPr>
      </w:pPr>
      <w:r>
        <w:rPr>
          <w:color w:val="000000" w:themeColor="text1"/>
        </w:rPr>
        <w:t>Conclusion</w:t>
      </w:r>
    </w:p>
    <w:p w:rsidR="00533D38" w:rsidRDefault="00082C44">
      <w:pPr>
        <w:rPr>
          <w:color w:val="000000" w:themeColor="text1"/>
        </w:rPr>
      </w:pPr>
      <w:r>
        <w:rPr>
          <w:color w:val="000000" w:themeColor="text1"/>
        </w:rPr>
        <w:t xml:space="preserve">The current research was a systematic literature review conducted based on 69 peer-reviewed articles to give a holistic picture of motivation among gig workers in the context of digitally mediated </w:t>
      </w:r>
      <w:proofErr w:type="spellStart"/>
      <w:r>
        <w:rPr>
          <w:color w:val="000000" w:themeColor="text1"/>
        </w:rPr>
        <w:t>labor</w:t>
      </w:r>
      <w:proofErr w:type="spellEnd"/>
      <w:r>
        <w:rPr>
          <w:color w:val="000000" w:themeColor="text1"/>
        </w:rPr>
        <w:t xml:space="preserve"> systems. These results show that the motivation of gig workers is formed in an apparent interaction of intrinsic motivators, extrinsic motivators, algorithmic control, and contextual modifiers. Although autonomy and flexibility are still kept as the key motivational points, algorithmic control and performance-based systems pose new contradictions and re-invent the traditional motivational paradigms. This review contributes to the existing knowledge on motivation within the platform-based work and shows the significance of balancing productivity with psychological sustainability by uniting fragmented theoretical streams to a coherent framework. Since gig work is on the rise all over the world, creating worker-</w:t>
      </w:r>
      <w:proofErr w:type="spellStart"/>
      <w:r>
        <w:rPr>
          <w:color w:val="000000" w:themeColor="text1"/>
        </w:rPr>
        <w:t>centered</w:t>
      </w:r>
      <w:proofErr w:type="spellEnd"/>
      <w:r>
        <w:rPr>
          <w:color w:val="000000" w:themeColor="text1"/>
        </w:rPr>
        <w:t xml:space="preserve">, transparent and sustainable motivational systems, will be critical to the performance of the organization, as well as to the resilience of the </w:t>
      </w:r>
      <w:proofErr w:type="spellStart"/>
      <w:r>
        <w:rPr>
          <w:color w:val="000000" w:themeColor="text1"/>
        </w:rPr>
        <w:t>labor</w:t>
      </w:r>
      <w:proofErr w:type="spellEnd"/>
      <w:r>
        <w:rPr>
          <w:color w:val="000000" w:themeColor="text1"/>
        </w:rPr>
        <w:t xml:space="preserve"> market.</w:t>
      </w:r>
    </w:p>
    <w:p w:rsidR="00826AE4" w:rsidRDefault="00826AE4">
      <w:pPr>
        <w:rPr>
          <w:color w:val="000000" w:themeColor="text1"/>
        </w:rPr>
      </w:pPr>
    </w:p>
    <w:p w:rsidR="00826AE4" w:rsidRPr="00826AE4" w:rsidRDefault="00826AE4" w:rsidP="00826AE4">
      <w:pPr>
        <w:rPr>
          <w:b/>
          <w:color w:val="000000" w:themeColor="text1"/>
        </w:rPr>
      </w:pPr>
      <w:r w:rsidRPr="00826AE4">
        <w:rPr>
          <w:b/>
          <w:color w:val="000000" w:themeColor="text1"/>
        </w:rPr>
        <w:t>Disclaimer (Artificial intelligence)</w:t>
      </w:r>
    </w:p>
    <w:p w:rsidR="00826AE4" w:rsidRDefault="00826AE4" w:rsidP="00826AE4">
      <w:pPr>
        <w:rPr>
          <w:color w:val="000000" w:themeColor="text1"/>
        </w:rPr>
      </w:pPr>
      <w:bookmarkStart w:id="0" w:name="_GoBack"/>
      <w:bookmarkEnd w:id="0"/>
      <w:r w:rsidRPr="00826AE4">
        <w:rPr>
          <w:color w:val="000000" w:themeColor="text1"/>
        </w:rPr>
        <w:t>Author(s) hereby declare that NO generative AI technologies such as Large Language Models (</w:t>
      </w:r>
      <w:proofErr w:type="spellStart"/>
      <w:r w:rsidRPr="00826AE4">
        <w:rPr>
          <w:color w:val="000000" w:themeColor="text1"/>
        </w:rPr>
        <w:t>ChatGPT</w:t>
      </w:r>
      <w:proofErr w:type="spellEnd"/>
      <w:r w:rsidRPr="00826AE4">
        <w:rPr>
          <w:color w:val="000000" w:themeColor="text1"/>
        </w:rPr>
        <w:t>, COPILOT, etc.) and text-to-image generators have been used during the writing or editing of this manuscript.</w:t>
      </w:r>
    </w:p>
    <w:p w:rsidR="00533D38" w:rsidRDefault="00082C44">
      <w:pPr>
        <w:pStyle w:val="Heading1"/>
        <w:rPr>
          <w:color w:val="000000" w:themeColor="text1"/>
        </w:rPr>
      </w:pPr>
      <w:r>
        <w:rPr>
          <w:color w:val="000000" w:themeColor="text1"/>
        </w:rPr>
        <w:lastRenderedPageBreak/>
        <w:t>Acknowledgement</w:t>
      </w:r>
    </w:p>
    <w:p w:rsidR="00533D38" w:rsidRDefault="00082C44">
      <w:pPr>
        <w:rPr>
          <w:color w:val="000000" w:themeColor="text1"/>
        </w:rPr>
      </w:pPr>
      <w:r>
        <w:rPr>
          <w:color w:val="000000" w:themeColor="text1"/>
        </w:rPr>
        <w:t>The authors acknowledge the Indian Council of Social Science Research (ICSSR), New Delhi for the financial</w:t>
      </w:r>
      <w:r>
        <w:rPr>
          <w:color w:val="000000" w:themeColor="text1"/>
          <w:lang w:val="en-US"/>
        </w:rPr>
        <w:t xml:space="preserve"> </w:t>
      </w:r>
      <w:r>
        <w:rPr>
          <w:color w:val="000000" w:themeColor="text1"/>
        </w:rPr>
        <w:t>and institutional support rendered to them to conduct this study.</w:t>
      </w:r>
    </w:p>
    <w:p w:rsidR="00533D38" w:rsidRDefault="00082C44">
      <w:pPr>
        <w:pStyle w:val="Heading1"/>
        <w:rPr>
          <w:color w:val="000000" w:themeColor="text1"/>
        </w:rPr>
      </w:pPr>
      <w:r>
        <w:rPr>
          <w:color w:val="000000" w:themeColor="text1"/>
        </w:rPr>
        <w:t xml:space="preserve">References </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Allon</w:t>
      </w:r>
      <w:proofErr w:type="spellEnd"/>
      <w:r>
        <w:rPr>
          <w:rFonts w:cs="Times New Roman"/>
          <w:color w:val="000000" w:themeColor="text1"/>
          <w:szCs w:val="24"/>
          <w:shd w:val="clear" w:color="auto" w:fill="FFFFFF"/>
        </w:rPr>
        <w:t xml:space="preserve">, G., Cohen, M. C., &amp; </w:t>
      </w:r>
      <w:proofErr w:type="spellStart"/>
      <w:r>
        <w:rPr>
          <w:rFonts w:cs="Times New Roman"/>
          <w:color w:val="000000" w:themeColor="text1"/>
          <w:szCs w:val="24"/>
          <w:shd w:val="clear" w:color="auto" w:fill="FFFFFF"/>
        </w:rPr>
        <w:t>Sinchaisri</w:t>
      </w:r>
      <w:proofErr w:type="spellEnd"/>
      <w:r>
        <w:rPr>
          <w:rFonts w:cs="Times New Roman"/>
          <w:color w:val="000000" w:themeColor="text1"/>
          <w:szCs w:val="24"/>
          <w:shd w:val="clear" w:color="auto" w:fill="FFFFFF"/>
        </w:rPr>
        <w:t xml:space="preserve">, W. P. (2023). The impact of </w:t>
      </w:r>
      <w:proofErr w:type="spellStart"/>
      <w:r>
        <w:rPr>
          <w:rFonts w:cs="Times New Roman"/>
          <w:color w:val="000000" w:themeColor="text1"/>
          <w:szCs w:val="24"/>
          <w:shd w:val="clear" w:color="auto" w:fill="FFFFFF"/>
        </w:rPr>
        <w:t>behavioral</w:t>
      </w:r>
      <w:proofErr w:type="spellEnd"/>
      <w:r>
        <w:rPr>
          <w:rFonts w:cs="Times New Roman"/>
          <w:color w:val="000000" w:themeColor="text1"/>
          <w:szCs w:val="24"/>
          <w:shd w:val="clear" w:color="auto" w:fill="FFFFFF"/>
        </w:rPr>
        <w:t xml:space="preserve"> and economic drivers on gig economy workers. </w:t>
      </w:r>
      <w:r>
        <w:rPr>
          <w:rFonts w:cs="Times New Roman"/>
          <w:i/>
          <w:iCs/>
          <w:color w:val="000000" w:themeColor="text1"/>
          <w:szCs w:val="24"/>
          <w:shd w:val="clear" w:color="auto" w:fill="FFFFFF"/>
        </w:rPr>
        <w:t>Manufacturing &amp; Service Operations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25</w:t>
      </w:r>
      <w:r>
        <w:rPr>
          <w:rFonts w:cs="Times New Roman"/>
          <w:color w:val="000000" w:themeColor="text1"/>
          <w:szCs w:val="24"/>
          <w:shd w:val="clear" w:color="auto" w:fill="FFFFFF"/>
        </w:rPr>
        <w:t>(4), 1376-1393.</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Amin, M. R. (2024). Gig Workers’ Performance through Work Motivation and Organizational Commitment: An Evidence of </w:t>
      </w:r>
      <w:proofErr w:type="spellStart"/>
      <w:r>
        <w:rPr>
          <w:rFonts w:cs="Times New Roman"/>
          <w:color w:val="000000" w:themeColor="text1"/>
          <w:szCs w:val="24"/>
          <w:shd w:val="clear" w:color="auto" w:fill="FFFFFF"/>
        </w:rPr>
        <w:t>Gojek</w:t>
      </w:r>
      <w:proofErr w:type="spellEnd"/>
      <w:r>
        <w:rPr>
          <w:rFonts w:cs="Times New Roman"/>
          <w:color w:val="000000" w:themeColor="text1"/>
          <w:szCs w:val="24"/>
          <w:shd w:val="clear" w:color="auto" w:fill="FFFFFF"/>
        </w:rPr>
        <w:t xml:space="preserve"> Drivers Surabaya. </w:t>
      </w:r>
      <w:r>
        <w:rPr>
          <w:rFonts w:cs="Times New Roman"/>
          <w:i/>
          <w:iCs/>
          <w:color w:val="000000" w:themeColor="text1"/>
          <w:szCs w:val="24"/>
          <w:shd w:val="clear" w:color="auto" w:fill="FFFFFF"/>
        </w:rPr>
        <w:t>Al-</w:t>
      </w:r>
      <w:proofErr w:type="spellStart"/>
      <w:r>
        <w:rPr>
          <w:rFonts w:cs="Times New Roman"/>
          <w:i/>
          <w:iCs/>
          <w:color w:val="000000" w:themeColor="text1"/>
          <w:szCs w:val="24"/>
          <w:shd w:val="clear" w:color="auto" w:fill="FFFFFF"/>
        </w:rPr>
        <w:t>Idarah</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Jurnal</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Manajemen</w:t>
      </w:r>
      <w:proofErr w:type="spellEnd"/>
      <w:r>
        <w:rPr>
          <w:rFonts w:cs="Times New Roman"/>
          <w:i/>
          <w:iCs/>
          <w:color w:val="000000" w:themeColor="text1"/>
          <w:szCs w:val="24"/>
          <w:shd w:val="clear" w:color="auto" w:fill="FFFFFF"/>
        </w:rPr>
        <w:t xml:space="preserve"> dan </w:t>
      </w:r>
      <w:proofErr w:type="spellStart"/>
      <w:r>
        <w:rPr>
          <w:rFonts w:cs="Times New Roman"/>
          <w:i/>
          <w:iCs/>
          <w:color w:val="000000" w:themeColor="text1"/>
          <w:szCs w:val="24"/>
          <w:shd w:val="clear" w:color="auto" w:fill="FFFFFF"/>
        </w:rPr>
        <w:t>Bisnis</w:t>
      </w:r>
      <w:proofErr w:type="spellEnd"/>
      <w:r>
        <w:rPr>
          <w:rFonts w:cs="Times New Roman"/>
          <w:i/>
          <w:iCs/>
          <w:color w:val="000000" w:themeColor="text1"/>
          <w:szCs w:val="24"/>
          <w:shd w:val="clear" w:color="auto" w:fill="FFFFFF"/>
        </w:rPr>
        <w:t xml:space="preserve"> Islam</w:t>
      </w:r>
      <w:r>
        <w:rPr>
          <w:rFonts w:cs="Times New Roman"/>
          <w:color w:val="000000" w:themeColor="text1"/>
          <w:szCs w:val="24"/>
          <w:shd w:val="clear" w:color="auto" w:fill="FFFFFF"/>
        </w:rPr>
        <w:t>, </w:t>
      </w:r>
      <w:r>
        <w:rPr>
          <w:rFonts w:cs="Times New Roman"/>
          <w:i/>
          <w:iCs/>
          <w:color w:val="000000" w:themeColor="text1"/>
          <w:szCs w:val="24"/>
          <w:shd w:val="clear" w:color="auto" w:fill="FFFFFF"/>
        </w:rPr>
        <w:t>5</w:t>
      </w:r>
      <w:r>
        <w:rPr>
          <w:rFonts w:cs="Times New Roman"/>
          <w:color w:val="000000" w:themeColor="text1"/>
          <w:szCs w:val="24"/>
          <w:shd w:val="clear" w:color="auto" w:fill="FFFFFF"/>
        </w:rPr>
        <w:t>(2), 12-33.</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Asih</w:t>
      </w:r>
      <w:proofErr w:type="spellEnd"/>
      <w:r>
        <w:rPr>
          <w:rFonts w:cs="Times New Roman"/>
          <w:color w:val="000000" w:themeColor="text1"/>
          <w:szCs w:val="24"/>
          <w:shd w:val="clear" w:color="auto" w:fill="FFFFFF"/>
        </w:rPr>
        <w:t xml:space="preserve">, S. N., </w:t>
      </w:r>
      <w:proofErr w:type="spellStart"/>
      <w:r>
        <w:rPr>
          <w:rFonts w:cs="Times New Roman"/>
          <w:color w:val="000000" w:themeColor="text1"/>
          <w:szCs w:val="24"/>
          <w:shd w:val="clear" w:color="auto" w:fill="FFFFFF"/>
        </w:rPr>
        <w:t>Sucahyo</w:t>
      </w:r>
      <w:proofErr w:type="spellEnd"/>
      <w:r>
        <w:rPr>
          <w:rFonts w:cs="Times New Roman"/>
          <w:color w:val="000000" w:themeColor="text1"/>
          <w:szCs w:val="24"/>
          <w:shd w:val="clear" w:color="auto" w:fill="FFFFFF"/>
        </w:rPr>
        <w:t xml:space="preserve">, Y. G., Gandhi, A., &amp; </w:t>
      </w:r>
      <w:proofErr w:type="spellStart"/>
      <w:r>
        <w:rPr>
          <w:rFonts w:cs="Times New Roman"/>
          <w:color w:val="000000" w:themeColor="text1"/>
          <w:szCs w:val="24"/>
          <w:shd w:val="clear" w:color="auto" w:fill="FFFFFF"/>
        </w:rPr>
        <w:t>Ruldeviyani</w:t>
      </w:r>
      <w:proofErr w:type="spellEnd"/>
      <w:r>
        <w:rPr>
          <w:rFonts w:cs="Times New Roman"/>
          <w:color w:val="000000" w:themeColor="text1"/>
          <w:szCs w:val="24"/>
          <w:shd w:val="clear" w:color="auto" w:fill="FFFFFF"/>
        </w:rPr>
        <w:t>, Y. (2019, October). Inhibiting motivating factors on online gig economy client in Indonesia. In </w:t>
      </w:r>
      <w:r>
        <w:rPr>
          <w:rFonts w:cs="Times New Roman"/>
          <w:i/>
          <w:iCs/>
          <w:color w:val="000000" w:themeColor="text1"/>
          <w:szCs w:val="24"/>
          <w:shd w:val="clear" w:color="auto" w:fill="FFFFFF"/>
        </w:rPr>
        <w:t>2019 International conference on advanced computer science and information systems (ICACSIS)</w:t>
      </w:r>
      <w:r>
        <w:rPr>
          <w:rFonts w:cs="Times New Roman"/>
          <w:color w:val="000000" w:themeColor="text1"/>
          <w:szCs w:val="24"/>
          <w:shd w:val="clear" w:color="auto" w:fill="FFFFFF"/>
        </w:rPr>
        <w:t> (pp. 349-356). IEEE.</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Au, W. C. W., &amp; Tsang, N. K. (2023). Gig workers’ self-protective behaviour against legal risks: an application of protection motivation theory. </w:t>
      </w:r>
      <w:r>
        <w:rPr>
          <w:rFonts w:cs="Times New Roman"/>
          <w:i/>
          <w:iCs/>
          <w:color w:val="000000" w:themeColor="text1"/>
          <w:szCs w:val="24"/>
          <w:shd w:val="clear" w:color="auto" w:fill="FFFFFF"/>
        </w:rPr>
        <w:t>International Journal of Contemporary Hospitality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35</w:t>
      </w:r>
      <w:r>
        <w:rPr>
          <w:rFonts w:cs="Times New Roman"/>
          <w:color w:val="000000" w:themeColor="text1"/>
          <w:szCs w:val="24"/>
          <w:shd w:val="clear" w:color="auto" w:fill="FFFFFF"/>
        </w:rPr>
        <w:t>(4), 1376-1397.</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Behl</w:t>
      </w:r>
      <w:proofErr w:type="spellEnd"/>
      <w:r>
        <w:rPr>
          <w:rFonts w:cs="Times New Roman"/>
          <w:color w:val="000000" w:themeColor="text1"/>
          <w:szCs w:val="24"/>
          <w:shd w:val="clear" w:color="auto" w:fill="FFFFFF"/>
        </w:rPr>
        <w:t xml:space="preserve">, A., Rajagopal, K., </w:t>
      </w:r>
      <w:proofErr w:type="spellStart"/>
      <w:r>
        <w:rPr>
          <w:rFonts w:cs="Times New Roman"/>
          <w:color w:val="000000" w:themeColor="text1"/>
          <w:szCs w:val="24"/>
          <w:shd w:val="clear" w:color="auto" w:fill="FFFFFF"/>
        </w:rPr>
        <w:t>Sheorey</w:t>
      </w:r>
      <w:proofErr w:type="spellEnd"/>
      <w:r>
        <w:rPr>
          <w:rFonts w:cs="Times New Roman"/>
          <w:color w:val="000000" w:themeColor="text1"/>
          <w:szCs w:val="24"/>
          <w:shd w:val="clear" w:color="auto" w:fill="FFFFFF"/>
        </w:rPr>
        <w:t xml:space="preserve">, P., &amp; </w:t>
      </w:r>
      <w:proofErr w:type="spellStart"/>
      <w:r>
        <w:rPr>
          <w:rFonts w:cs="Times New Roman"/>
          <w:color w:val="000000" w:themeColor="text1"/>
          <w:szCs w:val="24"/>
          <w:shd w:val="clear" w:color="auto" w:fill="FFFFFF"/>
        </w:rPr>
        <w:t>Mahendra</w:t>
      </w:r>
      <w:proofErr w:type="spellEnd"/>
      <w:r>
        <w:rPr>
          <w:rFonts w:cs="Times New Roman"/>
          <w:color w:val="000000" w:themeColor="text1"/>
          <w:szCs w:val="24"/>
          <w:shd w:val="clear" w:color="auto" w:fill="FFFFFF"/>
        </w:rPr>
        <w:t>, A. (2022). Barriers to entry of gig workers in the gig platforms: exploring the dark side of the gig economy. </w:t>
      </w:r>
      <w:proofErr w:type="spellStart"/>
      <w:r>
        <w:rPr>
          <w:rFonts w:cs="Times New Roman"/>
          <w:i/>
          <w:iCs/>
          <w:color w:val="000000" w:themeColor="text1"/>
          <w:szCs w:val="24"/>
          <w:shd w:val="clear" w:color="auto" w:fill="FFFFFF"/>
        </w:rPr>
        <w:t>Aslib</w:t>
      </w:r>
      <w:proofErr w:type="spellEnd"/>
      <w:r>
        <w:rPr>
          <w:rFonts w:cs="Times New Roman"/>
          <w:i/>
          <w:iCs/>
          <w:color w:val="000000" w:themeColor="text1"/>
          <w:szCs w:val="24"/>
          <w:shd w:val="clear" w:color="auto" w:fill="FFFFFF"/>
        </w:rPr>
        <w:t xml:space="preserve"> Journal of Information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74</w:t>
      </w:r>
      <w:r>
        <w:rPr>
          <w:rFonts w:cs="Times New Roman"/>
          <w:color w:val="000000" w:themeColor="text1"/>
          <w:szCs w:val="24"/>
          <w:shd w:val="clear" w:color="auto" w:fill="FFFFFF"/>
        </w:rPr>
        <w:t>(5), 818-839.</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Behl</w:t>
      </w:r>
      <w:proofErr w:type="spellEnd"/>
      <w:r>
        <w:rPr>
          <w:rFonts w:cs="Times New Roman"/>
          <w:color w:val="000000" w:themeColor="text1"/>
          <w:szCs w:val="24"/>
          <w:shd w:val="clear" w:color="auto" w:fill="FFFFFF"/>
        </w:rPr>
        <w:t xml:space="preserve">, A., </w:t>
      </w:r>
      <w:proofErr w:type="spellStart"/>
      <w:r>
        <w:rPr>
          <w:rFonts w:cs="Times New Roman"/>
          <w:color w:val="000000" w:themeColor="text1"/>
          <w:szCs w:val="24"/>
          <w:shd w:val="clear" w:color="auto" w:fill="FFFFFF"/>
        </w:rPr>
        <w:t>Sampat</w:t>
      </w:r>
      <w:proofErr w:type="spellEnd"/>
      <w:r>
        <w:rPr>
          <w:rFonts w:cs="Times New Roman"/>
          <w:color w:val="000000" w:themeColor="text1"/>
          <w:szCs w:val="24"/>
          <w:shd w:val="clear" w:color="auto" w:fill="FFFFFF"/>
        </w:rPr>
        <w:t>, B., &amp; Raj, S. (2026). Productivity of gig workers on crowdsourcing platforms through artificial intelligence and gamification: a multi-theoretical approach. </w:t>
      </w:r>
      <w:r>
        <w:rPr>
          <w:rFonts w:cs="Times New Roman"/>
          <w:i/>
          <w:iCs/>
          <w:color w:val="000000" w:themeColor="text1"/>
          <w:szCs w:val="24"/>
          <w:shd w:val="clear" w:color="auto" w:fill="FFFFFF"/>
        </w:rPr>
        <w:t>The TQM Journal</w:t>
      </w:r>
      <w:r>
        <w:rPr>
          <w:rFonts w:cs="Times New Roman"/>
          <w:color w:val="000000" w:themeColor="text1"/>
          <w:szCs w:val="24"/>
          <w:shd w:val="clear" w:color="auto" w:fill="FFFFFF"/>
        </w:rPr>
        <w:t>, </w:t>
      </w:r>
      <w:r>
        <w:rPr>
          <w:rFonts w:cs="Times New Roman"/>
          <w:i/>
          <w:iCs/>
          <w:color w:val="000000" w:themeColor="text1"/>
          <w:szCs w:val="24"/>
          <w:shd w:val="clear" w:color="auto" w:fill="FFFFFF"/>
        </w:rPr>
        <w:t>38</w:t>
      </w:r>
      <w:r>
        <w:rPr>
          <w:rFonts w:cs="Times New Roman"/>
          <w:color w:val="000000" w:themeColor="text1"/>
          <w:szCs w:val="24"/>
          <w:shd w:val="clear" w:color="auto" w:fill="FFFFFF"/>
        </w:rPr>
        <w:t>(1), 51-75.</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Behl</w:t>
      </w:r>
      <w:proofErr w:type="spellEnd"/>
      <w:r>
        <w:rPr>
          <w:rFonts w:cs="Times New Roman"/>
          <w:color w:val="000000" w:themeColor="text1"/>
          <w:szCs w:val="24"/>
          <w:shd w:val="clear" w:color="auto" w:fill="FFFFFF"/>
        </w:rPr>
        <w:t xml:space="preserve">, A., </w:t>
      </w:r>
      <w:proofErr w:type="spellStart"/>
      <w:r>
        <w:rPr>
          <w:rFonts w:cs="Times New Roman"/>
          <w:color w:val="000000" w:themeColor="text1"/>
          <w:szCs w:val="24"/>
          <w:shd w:val="clear" w:color="auto" w:fill="FFFFFF"/>
        </w:rPr>
        <w:t>Sheorey</w:t>
      </w:r>
      <w:proofErr w:type="spellEnd"/>
      <w:r>
        <w:rPr>
          <w:rFonts w:cs="Times New Roman"/>
          <w:color w:val="000000" w:themeColor="text1"/>
          <w:szCs w:val="24"/>
          <w:shd w:val="clear" w:color="auto" w:fill="FFFFFF"/>
        </w:rPr>
        <w:t xml:space="preserve">, P., Jain, K., Chavan, M., </w:t>
      </w:r>
      <w:proofErr w:type="spellStart"/>
      <w:r>
        <w:rPr>
          <w:rFonts w:cs="Times New Roman"/>
          <w:color w:val="000000" w:themeColor="text1"/>
          <w:szCs w:val="24"/>
          <w:shd w:val="clear" w:color="auto" w:fill="FFFFFF"/>
        </w:rPr>
        <w:t>Jajodia</w:t>
      </w:r>
      <w:proofErr w:type="spellEnd"/>
      <w:r>
        <w:rPr>
          <w:rFonts w:cs="Times New Roman"/>
          <w:color w:val="000000" w:themeColor="text1"/>
          <w:szCs w:val="24"/>
          <w:shd w:val="clear" w:color="auto" w:fill="FFFFFF"/>
        </w:rPr>
        <w:t>, I., &amp; Zhang, Z. J. (2021). Gamifying the gig: transitioning the dark side to bright side of online engagement. </w:t>
      </w:r>
      <w:r>
        <w:rPr>
          <w:rFonts w:cs="Times New Roman"/>
          <w:i/>
          <w:iCs/>
          <w:color w:val="000000" w:themeColor="text1"/>
          <w:szCs w:val="24"/>
          <w:shd w:val="clear" w:color="auto" w:fill="FFFFFF"/>
        </w:rPr>
        <w:t>Australasian Journal of Information Systems</w:t>
      </w:r>
      <w:r>
        <w:rPr>
          <w:rFonts w:cs="Times New Roman"/>
          <w:color w:val="000000" w:themeColor="text1"/>
          <w:szCs w:val="24"/>
          <w:shd w:val="clear" w:color="auto" w:fill="FFFFFF"/>
        </w:rPr>
        <w:t>, </w:t>
      </w:r>
      <w:r>
        <w:rPr>
          <w:rFonts w:cs="Times New Roman"/>
          <w:i/>
          <w:iCs/>
          <w:color w:val="000000" w:themeColor="text1"/>
          <w:szCs w:val="24"/>
          <w:shd w:val="clear" w:color="auto" w:fill="FFFFFF"/>
        </w:rPr>
        <w:t>25</w:t>
      </w:r>
      <w:r>
        <w:rPr>
          <w:rFonts w:cs="Times New Roman"/>
          <w:color w:val="000000" w:themeColor="text1"/>
          <w:szCs w:val="24"/>
          <w:shd w:val="clear" w:color="auto" w:fill="FFFFFF"/>
        </w:rPr>
        <w:t>, 1-34.</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Burbano</w:t>
      </w:r>
      <w:proofErr w:type="spellEnd"/>
      <w:r>
        <w:rPr>
          <w:rFonts w:cs="Times New Roman"/>
          <w:color w:val="000000" w:themeColor="text1"/>
          <w:szCs w:val="24"/>
          <w:shd w:val="clear" w:color="auto" w:fill="FFFFFF"/>
        </w:rPr>
        <w:t xml:space="preserve">, V. C. (2021). Getting gig workers to do more by doing good: Field experimental evidence from online platform </w:t>
      </w:r>
      <w:proofErr w:type="spellStart"/>
      <w:r>
        <w:rPr>
          <w:rFonts w:cs="Times New Roman"/>
          <w:color w:val="000000" w:themeColor="text1"/>
          <w:szCs w:val="24"/>
          <w:shd w:val="clear" w:color="auto" w:fill="FFFFFF"/>
        </w:rPr>
        <w:t>labor</w:t>
      </w:r>
      <w:proofErr w:type="spellEnd"/>
      <w:r>
        <w:rPr>
          <w:rFonts w:cs="Times New Roman"/>
          <w:color w:val="000000" w:themeColor="text1"/>
          <w:szCs w:val="24"/>
          <w:shd w:val="clear" w:color="auto" w:fill="FFFFFF"/>
        </w:rPr>
        <w:t xml:space="preserve"> marketplaces. </w:t>
      </w:r>
      <w:r>
        <w:rPr>
          <w:rFonts w:cs="Times New Roman"/>
          <w:i/>
          <w:iCs/>
          <w:color w:val="000000" w:themeColor="text1"/>
          <w:szCs w:val="24"/>
          <w:shd w:val="clear" w:color="auto" w:fill="FFFFFF"/>
        </w:rPr>
        <w:t>Organization &amp; Environment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34</w:t>
      </w:r>
      <w:r>
        <w:rPr>
          <w:rFonts w:cs="Times New Roman"/>
          <w:color w:val="000000" w:themeColor="text1"/>
          <w:szCs w:val="24"/>
          <w:shd w:val="clear" w:color="auto" w:fill="FFFFFF"/>
        </w:rPr>
        <w:t>(3), 387-412.</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Butschek</w:t>
      </w:r>
      <w:proofErr w:type="spellEnd"/>
      <w:r>
        <w:rPr>
          <w:rFonts w:cs="Times New Roman"/>
          <w:color w:val="000000" w:themeColor="text1"/>
          <w:szCs w:val="24"/>
          <w:shd w:val="clear" w:color="auto" w:fill="FFFFFF"/>
        </w:rPr>
        <w:t xml:space="preserve">, S., Amor, R. G., </w:t>
      </w:r>
      <w:proofErr w:type="spellStart"/>
      <w:r>
        <w:rPr>
          <w:rFonts w:cs="Times New Roman"/>
          <w:color w:val="000000" w:themeColor="text1"/>
          <w:szCs w:val="24"/>
          <w:shd w:val="clear" w:color="auto" w:fill="FFFFFF"/>
        </w:rPr>
        <w:t>Kampkötter</w:t>
      </w:r>
      <w:proofErr w:type="spellEnd"/>
      <w:r>
        <w:rPr>
          <w:rFonts w:cs="Times New Roman"/>
          <w:color w:val="000000" w:themeColor="text1"/>
          <w:szCs w:val="24"/>
          <w:shd w:val="clear" w:color="auto" w:fill="FFFFFF"/>
        </w:rPr>
        <w:t xml:space="preserve">, P., &amp; </w:t>
      </w:r>
      <w:proofErr w:type="spellStart"/>
      <w:r>
        <w:rPr>
          <w:rFonts w:cs="Times New Roman"/>
          <w:color w:val="000000" w:themeColor="text1"/>
          <w:szCs w:val="24"/>
          <w:shd w:val="clear" w:color="auto" w:fill="FFFFFF"/>
        </w:rPr>
        <w:t>Sliwka</w:t>
      </w:r>
      <w:proofErr w:type="spellEnd"/>
      <w:r>
        <w:rPr>
          <w:rFonts w:cs="Times New Roman"/>
          <w:color w:val="000000" w:themeColor="text1"/>
          <w:szCs w:val="24"/>
          <w:shd w:val="clear" w:color="auto" w:fill="FFFFFF"/>
        </w:rPr>
        <w:t>, D. (2022). Motivating gig workers–evidence from a field experiment. </w:t>
      </w:r>
      <w:r>
        <w:rPr>
          <w:rFonts w:cs="Times New Roman"/>
          <w:i/>
          <w:iCs/>
          <w:color w:val="000000" w:themeColor="text1"/>
          <w:szCs w:val="24"/>
          <w:shd w:val="clear" w:color="auto" w:fill="FFFFFF"/>
        </w:rPr>
        <w:t>Labour economics</w:t>
      </w:r>
      <w:r>
        <w:rPr>
          <w:rFonts w:cs="Times New Roman"/>
          <w:color w:val="000000" w:themeColor="text1"/>
          <w:szCs w:val="24"/>
          <w:shd w:val="clear" w:color="auto" w:fill="FFFFFF"/>
        </w:rPr>
        <w:t>, </w:t>
      </w:r>
      <w:r>
        <w:rPr>
          <w:rFonts w:cs="Times New Roman"/>
          <w:i/>
          <w:iCs/>
          <w:color w:val="000000" w:themeColor="text1"/>
          <w:szCs w:val="24"/>
          <w:shd w:val="clear" w:color="auto" w:fill="FFFFFF"/>
        </w:rPr>
        <w:t>75</w:t>
      </w:r>
      <w:r>
        <w:rPr>
          <w:rFonts w:cs="Times New Roman"/>
          <w:color w:val="000000" w:themeColor="text1"/>
          <w:szCs w:val="24"/>
          <w:shd w:val="clear" w:color="auto" w:fill="FFFFFF"/>
        </w:rPr>
        <w:t>, 102105.</w:t>
      </w:r>
    </w:p>
    <w:p w:rsidR="00533D38" w:rsidRDefault="00082C44">
      <w:pPr>
        <w:pStyle w:val="ListParagraph"/>
        <w:numPr>
          <w:ilvl w:val="0"/>
          <w:numId w:val="3"/>
        </w:numPr>
        <w:spacing w:line="259" w:lineRule="auto"/>
        <w:rPr>
          <w:rFonts w:cs="Times New Roman"/>
          <w:color w:val="000000" w:themeColor="text1"/>
          <w:szCs w:val="24"/>
        </w:rPr>
      </w:pPr>
      <w:proofErr w:type="spellStart"/>
      <w:r>
        <w:rPr>
          <w:rFonts w:cs="Times New Roman"/>
          <w:color w:val="000000" w:themeColor="text1"/>
          <w:szCs w:val="24"/>
          <w:shd w:val="clear" w:color="auto" w:fill="FFFFFF"/>
        </w:rPr>
        <w:t>Caza</w:t>
      </w:r>
      <w:proofErr w:type="spellEnd"/>
      <w:r>
        <w:rPr>
          <w:rFonts w:cs="Times New Roman"/>
          <w:color w:val="000000" w:themeColor="text1"/>
          <w:szCs w:val="24"/>
          <w:shd w:val="clear" w:color="auto" w:fill="FFFFFF"/>
        </w:rPr>
        <w:t>, B. B., Reid, E. M., Ashford, S. J., &amp; Granger, S. (2022). Working on my own: Measuring the challenges of gig work. </w:t>
      </w:r>
      <w:r>
        <w:rPr>
          <w:rFonts w:cs="Times New Roman"/>
          <w:i/>
          <w:iCs/>
          <w:color w:val="000000" w:themeColor="text1"/>
          <w:szCs w:val="24"/>
          <w:shd w:val="clear" w:color="auto" w:fill="FFFFFF"/>
        </w:rPr>
        <w:t>Human Relations</w:t>
      </w:r>
      <w:r>
        <w:rPr>
          <w:rFonts w:cs="Times New Roman"/>
          <w:color w:val="000000" w:themeColor="text1"/>
          <w:szCs w:val="24"/>
          <w:shd w:val="clear" w:color="auto" w:fill="FFFFFF"/>
        </w:rPr>
        <w:t>, </w:t>
      </w:r>
      <w:r>
        <w:rPr>
          <w:rFonts w:cs="Times New Roman"/>
          <w:i/>
          <w:iCs/>
          <w:color w:val="000000" w:themeColor="text1"/>
          <w:szCs w:val="24"/>
          <w:shd w:val="clear" w:color="auto" w:fill="FFFFFF"/>
        </w:rPr>
        <w:t>75</w:t>
      </w:r>
      <w:r>
        <w:rPr>
          <w:rFonts w:cs="Times New Roman"/>
          <w:color w:val="000000" w:themeColor="text1"/>
          <w:szCs w:val="24"/>
          <w:shd w:val="clear" w:color="auto" w:fill="FFFFFF"/>
        </w:rPr>
        <w:t>(11), 2122-2159.</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Chanda, P. (2024). Motivating GIG Workers: A Way to Achieve Sustainable Business. In </w:t>
      </w:r>
      <w:r>
        <w:rPr>
          <w:rFonts w:cs="Times New Roman"/>
          <w:i/>
          <w:iCs/>
          <w:color w:val="000000" w:themeColor="text1"/>
          <w:szCs w:val="24"/>
          <w:shd w:val="clear" w:color="auto" w:fill="FFFFFF"/>
        </w:rPr>
        <w:t>DIVERSITY, EQUITY AND INCLUSION</w:t>
      </w:r>
      <w:r>
        <w:rPr>
          <w:rFonts w:cs="Times New Roman"/>
          <w:color w:val="000000" w:themeColor="text1"/>
          <w:szCs w:val="24"/>
          <w:shd w:val="clear" w:color="auto" w:fill="FFFFFF"/>
        </w:rPr>
        <w:t> (pp. 436-444). Routledge.</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Cropanzano</w:t>
      </w:r>
      <w:proofErr w:type="spellEnd"/>
      <w:r>
        <w:rPr>
          <w:rFonts w:cs="Times New Roman"/>
          <w:color w:val="000000" w:themeColor="text1"/>
          <w:szCs w:val="24"/>
          <w:shd w:val="clear" w:color="auto" w:fill="FFFFFF"/>
        </w:rPr>
        <w:t xml:space="preserve">, R., </w:t>
      </w:r>
      <w:proofErr w:type="spellStart"/>
      <w:r>
        <w:rPr>
          <w:rFonts w:cs="Times New Roman"/>
          <w:color w:val="000000" w:themeColor="text1"/>
          <w:szCs w:val="24"/>
          <w:shd w:val="clear" w:color="auto" w:fill="FFFFFF"/>
        </w:rPr>
        <w:t>Keplinger</w:t>
      </w:r>
      <w:proofErr w:type="spellEnd"/>
      <w:r>
        <w:rPr>
          <w:rFonts w:cs="Times New Roman"/>
          <w:color w:val="000000" w:themeColor="text1"/>
          <w:szCs w:val="24"/>
          <w:shd w:val="clear" w:color="auto" w:fill="FFFFFF"/>
        </w:rPr>
        <w:t xml:space="preserve">, K., Lambert, B. K., </w:t>
      </w:r>
      <w:proofErr w:type="spellStart"/>
      <w:r>
        <w:rPr>
          <w:rFonts w:cs="Times New Roman"/>
          <w:color w:val="000000" w:themeColor="text1"/>
          <w:szCs w:val="24"/>
          <w:shd w:val="clear" w:color="auto" w:fill="FFFFFF"/>
        </w:rPr>
        <w:t>Caza</w:t>
      </w:r>
      <w:proofErr w:type="spellEnd"/>
      <w:r>
        <w:rPr>
          <w:rFonts w:cs="Times New Roman"/>
          <w:color w:val="000000" w:themeColor="text1"/>
          <w:szCs w:val="24"/>
          <w:shd w:val="clear" w:color="auto" w:fill="FFFFFF"/>
        </w:rPr>
        <w:t>, B., &amp; Ashford, S. J. (2023). The organizational psychology of gig work: An integrative conceptual review. </w:t>
      </w:r>
      <w:r>
        <w:rPr>
          <w:rFonts w:cs="Times New Roman"/>
          <w:i/>
          <w:iCs/>
          <w:color w:val="000000" w:themeColor="text1"/>
          <w:szCs w:val="24"/>
          <w:shd w:val="clear" w:color="auto" w:fill="FFFFFF"/>
        </w:rPr>
        <w:t>Journal of Applied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108</w:t>
      </w:r>
      <w:r>
        <w:rPr>
          <w:rFonts w:cs="Times New Roman"/>
          <w:color w:val="000000" w:themeColor="text1"/>
          <w:szCs w:val="24"/>
          <w:shd w:val="clear" w:color="auto" w:fill="FFFFFF"/>
        </w:rPr>
        <w:t>(3), 492.</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Davidson, A., Gleim, M. R., Johnson, C. M., &amp; Stevens, J. L. (2023). Gig worker typology and research agenda: advancing research for frontline service providers. </w:t>
      </w:r>
      <w:r>
        <w:rPr>
          <w:rFonts w:cs="Times New Roman"/>
          <w:i/>
          <w:iCs/>
          <w:color w:val="000000" w:themeColor="text1"/>
          <w:szCs w:val="24"/>
          <w:shd w:val="clear" w:color="auto" w:fill="FFFFFF"/>
        </w:rPr>
        <w:t>Journal of Service Theory and Practice</w:t>
      </w:r>
      <w:r>
        <w:rPr>
          <w:rFonts w:cs="Times New Roman"/>
          <w:color w:val="000000" w:themeColor="text1"/>
          <w:szCs w:val="24"/>
          <w:shd w:val="clear" w:color="auto" w:fill="FFFFFF"/>
        </w:rPr>
        <w:t>, </w:t>
      </w:r>
      <w:r>
        <w:rPr>
          <w:rFonts w:cs="Times New Roman"/>
          <w:i/>
          <w:iCs/>
          <w:color w:val="000000" w:themeColor="text1"/>
          <w:szCs w:val="24"/>
          <w:shd w:val="clear" w:color="auto" w:fill="FFFFFF"/>
        </w:rPr>
        <w:t>33</w:t>
      </w:r>
      <w:r>
        <w:rPr>
          <w:rFonts w:cs="Times New Roman"/>
          <w:color w:val="000000" w:themeColor="text1"/>
          <w:szCs w:val="24"/>
          <w:shd w:val="clear" w:color="auto" w:fill="FFFFFF"/>
        </w:rPr>
        <w:t>(5), 647-670.</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Dunn, M. (2020). Making gigs work: digital platforms, job quality and worker motivations. </w:t>
      </w:r>
      <w:r>
        <w:rPr>
          <w:rFonts w:cs="Times New Roman"/>
          <w:i/>
          <w:iCs/>
          <w:color w:val="000000" w:themeColor="text1"/>
          <w:szCs w:val="24"/>
          <w:shd w:val="clear" w:color="auto" w:fill="FFFFFF"/>
        </w:rPr>
        <w:t>New Technology, Work and Employment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35</w:t>
      </w:r>
      <w:r>
        <w:rPr>
          <w:rFonts w:cs="Times New Roman"/>
          <w:color w:val="000000" w:themeColor="text1"/>
          <w:szCs w:val="24"/>
          <w:shd w:val="clear" w:color="auto" w:fill="FFFFFF"/>
        </w:rPr>
        <w:t>(2), 232-249.</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lastRenderedPageBreak/>
        <w:t xml:space="preserve">Fang, B., Liew, E. J. Y., Kwok, A. O., &amp; </w:t>
      </w:r>
      <w:proofErr w:type="spellStart"/>
      <w:r>
        <w:rPr>
          <w:rFonts w:cs="Times New Roman"/>
          <w:color w:val="000000" w:themeColor="text1"/>
          <w:szCs w:val="24"/>
          <w:shd w:val="clear" w:color="auto" w:fill="FFFFFF"/>
        </w:rPr>
        <w:t>Teh</w:t>
      </w:r>
      <w:proofErr w:type="spellEnd"/>
      <w:r>
        <w:rPr>
          <w:rFonts w:cs="Times New Roman"/>
          <w:color w:val="000000" w:themeColor="text1"/>
          <w:szCs w:val="24"/>
          <w:shd w:val="clear" w:color="auto" w:fill="FFFFFF"/>
        </w:rPr>
        <w:t>, P. L. (2022, December). Perceptions, emotions and motivations of gig workers: insights from Malaysia. In </w:t>
      </w:r>
      <w:r>
        <w:rPr>
          <w:rFonts w:cs="Times New Roman"/>
          <w:i/>
          <w:iCs/>
          <w:color w:val="000000" w:themeColor="text1"/>
          <w:szCs w:val="24"/>
          <w:shd w:val="clear" w:color="auto" w:fill="FFFFFF"/>
        </w:rPr>
        <w:t>2022 IEEE International Conference on Industrial Engineering and Engineering Management (IEEM)</w:t>
      </w:r>
      <w:r>
        <w:rPr>
          <w:rFonts w:cs="Times New Roman"/>
          <w:color w:val="000000" w:themeColor="text1"/>
          <w:szCs w:val="24"/>
          <w:shd w:val="clear" w:color="auto" w:fill="FFFFFF"/>
        </w:rPr>
        <w:t> (pp. 1058-1062). IEEE.</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Gagné</w:t>
      </w:r>
      <w:proofErr w:type="spellEnd"/>
      <w:r>
        <w:rPr>
          <w:rFonts w:cs="Times New Roman"/>
          <w:color w:val="000000" w:themeColor="text1"/>
          <w:szCs w:val="24"/>
          <w:shd w:val="clear" w:color="auto" w:fill="FFFFFF"/>
        </w:rPr>
        <w:t>, M. (2022). The Algorithmic Management of Pay for Gig Platform Workers: Design Considerations for Higher Work Motivation. </w:t>
      </w:r>
      <w:r>
        <w:rPr>
          <w:rFonts w:cs="Times New Roman"/>
          <w:i/>
          <w:iCs/>
          <w:color w:val="000000" w:themeColor="text1"/>
          <w:szCs w:val="24"/>
          <w:shd w:val="clear" w:color="auto" w:fill="FFFFFF"/>
        </w:rPr>
        <w:t>The Journal of Total Rewards</w:t>
      </w:r>
      <w:r>
        <w:rPr>
          <w:rFonts w:cs="Times New Roman"/>
          <w:color w:val="000000" w:themeColor="text1"/>
          <w:szCs w:val="24"/>
          <w:shd w:val="clear" w:color="auto" w:fill="FFFFFF"/>
        </w:rPr>
        <w:t>, </w:t>
      </w:r>
      <w:r>
        <w:rPr>
          <w:rFonts w:cs="Times New Roman"/>
          <w:i/>
          <w:iCs/>
          <w:color w:val="000000" w:themeColor="text1"/>
          <w:szCs w:val="24"/>
          <w:shd w:val="clear" w:color="auto" w:fill="FFFFFF"/>
        </w:rPr>
        <w:t>31</w:t>
      </w:r>
      <w:r>
        <w:rPr>
          <w:rFonts w:cs="Times New Roman"/>
          <w:color w:val="000000" w:themeColor="text1"/>
          <w:szCs w:val="24"/>
          <w:shd w:val="clear" w:color="auto" w:fill="FFFFFF"/>
        </w:rPr>
        <w:t>(4), 1-13.</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Gagné</w:t>
      </w:r>
      <w:proofErr w:type="spellEnd"/>
      <w:r>
        <w:rPr>
          <w:rFonts w:cs="Times New Roman"/>
          <w:color w:val="000000" w:themeColor="text1"/>
          <w:szCs w:val="24"/>
          <w:shd w:val="clear" w:color="auto" w:fill="FFFFFF"/>
        </w:rPr>
        <w:t>, M., Parent-</w:t>
      </w:r>
      <w:proofErr w:type="spellStart"/>
      <w:r>
        <w:rPr>
          <w:rFonts w:cs="Times New Roman"/>
          <w:color w:val="000000" w:themeColor="text1"/>
          <w:szCs w:val="24"/>
          <w:shd w:val="clear" w:color="auto" w:fill="FFFFFF"/>
        </w:rPr>
        <w:t>Rocheleau</w:t>
      </w:r>
      <w:proofErr w:type="spellEnd"/>
      <w:r>
        <w:rPr>
          <w:rFonts w:cs="Times New Roman"/>
          <w:color w:val="000000" w:themeColor="text1"/>
          <w:szCs w:val="24"/>
          <w:shd w:val="clear" w:color="auto" w:fill="FFFFFF"/>
        </w:rPr>
        <w:t xml:space="preserve">, X., Bujold, A., Gaudet, M. C., &amp; </w:t>
      </w:r>
      <w:proofErr w:type="spellStart"/>
      <w:r>
        <w:rPr>
          <w:rFonts w:cs="Times New Roman"/>
          <w:color w:val="000000" w:themeColor="text1"/>
          <w:szCs w:val="24"/>
          <w:shd w:val="clear" w:color="auto" w:fill="FFFFFF"/>
        </w:rPr>
        <w:t>Lirio</w:t>
      </w:r>
      <w:proofErr w:type="spellEnd"/>
      <w:r>
        <w:rPr>
          <w:rFonts w:cs="Times New Roman"/>
          <w:color w:val="000000" w:themeColor="text1"/>
          <w:szCs w:val="24"/>
          <w:shd w:val="clear" w:color="auto" w:fill="FFFFFF"/>
        </w:rPr>
        <w:t>, P. (2022). How algorithmic management influences worker motivation: A self-determination theory perspective. </w:t>
      </w:r>
      <w:r>
        <w:rPr>
          <w:rFonts w:cs="Times New Roman"/>
          <w:i/>
          <w:iCs/>
          <w:color w:val="000000" w:themeColor="text1"/>
          <w:szCs w:val="24"/>
          <w:shd w:val="clear" w:color="auto" w:fill="FFFFFF"/>
        </w:rPr>
        <w:t>Canadian Psychology/</w:t>
      </w:r>
      <w:proofErr w:type="spellStart"/>
      <w:r>
        <w:rPr>
          <w:rFonts w:cs="Times New Roman"/>
          <w:i/>
          <w:iCs/>
          <w:color w:val="000000" w:themeColor="text1"/>
          <w:szCs w:val="24"/>
          <w:shd w:val="clear" w:color="auto" w:fill="FFFFFF"/>
        </w:rPr>
        <w:t>Psychologie</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canadienne</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63</w:t>
      </w:r>
      <w:r>
        <w:rPr>
          <w:rFonts w:cs="Times New Roman"/>
          <w:color w:val="000000" w:themeColor="text1"/>
          <w:szCs w:val="24"/>
          <w:shd w:val="clear" w:color="auto" w:fill="FFFFFF"/>
        </w:rPr>
        <w:t>(2), 247.</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Gandhi, A., </w:t>
      </w:r>
      <w:proofErr w:type="spellStart"/>
      <w:r>
        <w:rPr>
          <w:rFonts w:cs="Times New Roman"/>
          <w:color w:val="000000" w:themeColor="text1"/>
          <w:szCs w:val="24"/>
          <w:shd w:val="clear" w:color="auto" w:fill="FFFFFF"/>
        </w:rPr>
        <w:t>Hidayanto</w:t>
      </w:r>
      <w:proofErr w:type="spellEnd"/>
      <w:r>
        <w:rPr>
          <w:rFonts w:cs="Times New Roman"/>
          <w:color w:val="000000" w:themeColor="text1"/>
          <w:szCs w:val="24"/>
          <w:shd w:val="clear" w:color="auto" w:fill="FFFFFF"/>
        </w:rPr>
        <w:t xml:space="preserve">, A. N., </w:t>
      </w:r>
      <w:proofErr w:type="spellStart"/>
      <w:r>
        <w:rPr>
          <w:rFonts w:cs="Times New Roman"/>
          <w:color w:val="000000" w:themeColor="text1"/>
          <w:szCs w:val="24"/>
          <w:shd w:val="clear" w:color="auto" w:fill="FFFFFF"/>
        </w:rPr>
        <w:t>Sucahyo</w:t>
      </w:r>
      <w:proofErr w:type="spellEnd"/>
      <w:r>
        <w:rPr>
          <w:rFonts w:cs="Times New Roman"/>
          <w:color w:val="000000" w:themeColor="text1"/>
          <w:szCs w:val="24"/>
          <w:shd w:val="clear" w:color="auto" w:fill="FFFFFF"/>
        </w:rPr>
        <w:t xml:space="preserve">, Y. G., &amp; </w:t>
      </w:r>
      <w:proofErr w:type="spellStart"/>
      <w:r>
        <w:rPr>
          <w:rFonts w:cs="Times New Roman"/>
          <w:color w:val="000000" w:themeColor="text1"/>
          <w:szCs w:val="24"/>
          <w:shd w:val="clear" w:color="auto" w:fill="FFFFFF"/>
        </w:rPr>
        <w:t>Ruldeviyani</w:t>
      </w:r>
      <w:proofErr w:type="spellEnd"/>
      <w:r>
        <w:rPr>
          <w:rFonts w:cs="Times New Roman"/>
          <w:color w:val="000000" w:themeColor="text1"/>
          <w:szCs w:val="24"/>
          <w:shd w:val="clear" w:color="auto" w:fill="FFFFFF"/>
        </w:rPr>
        <w:t>, Y. (2018, October). Exploring people’s intention to become platform-based gig workers: An empirical qualitative study. In </w:t>
      </w:r>
      <w:r>
        <w:rPr>
          <w:rFonts w:cs="Times New Roman"/>
          <w:i/>
          <w:iCs/>
          <w:color w:val="000000" w:themeColor="text1"/>
          <w:szCs w:val="24"/>
          <w:shd w:val="clear" w:color="auto" w:fill="FFFFFF"/>
        </w:rPr>
        <w:t>2018 International Conference on Information Technology Systems and Innovation (ICITSI)</w:t>
      </w:r>
      <w:r>
        <w:rPr>
          <w:rFonts w:cs="Times New Roman"/>
          <w:color w:val="000000" w:themeColor="text1"/>
          <w:szCs w:val="24"/>
          <w:shd w:val="clear" w:color="auto" w:fill="FFFFFF"/>
        </w:rPr>
        <w:t> (pp. 266-271). IEEE.</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Gong, T. (2025). Algorithmic management and gig workers: engagement, exhaustion and citizenship </w:t>
      </w:r>
      <w:proofErr w:type="spellStart"/>
      <w:r>
        <w:rPr>
          <w:rFonts w:cs="Times New Roman"/>
          <w:color w:val="000000" w:themeColor="text1"/>
          <w:szCs w:val="24"/>
          <w:shd w:val="clear" w:color="auto" w:fill="FFFFFF"/>
        </w:rPr>
        <w:t>behavior</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Management Decision</w:t>
      </w:r>
      <w:r>
        <w:rPr>
          <w:rFonts w:cs="Times New Roman"/>
          <w:color w:val="000000" w:themeColor="text1"/>
          <w:szCs w:val="24"/>
          <w:shd w:val="clear" w:color="auto" w:fill="FFFFFF"/>
        </w:rPr>
        <w:t>, 1-22.</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Gursoy</w:t>
      </w:r>
      <w:proofErr w:type="spellEnd"/>
      <w:r>
        <w:rPr>
          <w:rFonts w:cs="Times New Roman"/>
          <w:color w:val="000000" w:themeColor="text1"/>
          <w:szCs w:val="24"/>
          <w:shd w:val="clear" w:color="auto" w:fill="FFFFFF"/>
        </w:rPr>
        <w:t xml:space="preserve">, S., </w:t>
      </w:r>
      <w:proofErr w:type="spellStart"/>
      <w:r>
        <w:rPr>
          <w:rFonts w:cs="Times New Roman"/>
          <w:color w:val="000000" w:themeColor="text1"/>
          <w:szCs w:val="24"/>
          <w:shd w:val="clear" w:color="auto" w:fill="FFFFFF"/>
        </w:rPr>
        <w:t>Yagmur</w:t>
      </w:r>
      <w:proofErr w:type="spellEnd"/>
      <w:r>
        <w:rPr>
          <w:rFonts w:cs="Times New Roman"/>
          <w:color w:val="000000" w:themeColor="text1"/>
          <w:szCs w:val="24"/>
          <w:shd w:val="clear" w:color="auto" w:fill="FFFFFF"/>
        </w:rPr>
        <w:t xml:space="preserve">, A., &amp; </w:t>
      </w:r>
      <w:proofErr w:type="spellStart"/>
      <w:r>
        <w:rPr>
          <w:rFonts w:cs="Times New Roman"/>
          <w:color w:val="000000" w:themeColor="text1"/>
          <w:szCs w:val="24"/>
          <w:shd w:val="clear" w:color="auto" w:fill="FFFFFF"/>
        </w:rPr>
        <w:t>Uymaz</w:t>
      </w:r>
      <w:proofErr w:type="spellEnd"/>
      <w:r>
        <w:rPr>
          <w:rFonts w:cs="Times New Roman"/>
          <w:color w:val="000000" w:themeColor="text1"/>
          <w:szCs w:val="24"/>
          <w:shd w:val="clear" w:color="auto" w:fill="FFFFFF"/>
        </w:rPr>
        <w:t>, A. O. (2024). The effect of job insecurity on job satisfaction by wage/promotion opportunities and motivation in gig economy and asymmetric analysis. </w:t>
      </w:r>
      <w:r>
        <w:rPr>
          <w:rFonts w:cs="Times New Roman"/>
          <w:i/>
          <w:iCs/>
          <w:color w:val="000000" w:themeColor="text1"/>
          <w:szCs w:val="24"/>
          <w:shd w:val="clear" w:color="auto" w:fill="FFFFFF"/>
        </w:rPr>
        <w:t>Current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43</w:t>
      </w:r>
      <w:r>
        <w:rPr>
          <w:rFonts w:cs="Times New Roman"/>
          <w:color w:val="000000" w:themeColor="text1"/>
          <w:szCs w:val="24"/>
          <w:shd w:val="clear" w:color="auto" w:fill="FFFFFF"/>
        </w:rPr>
        <w:t>(47), 36333-36362.</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Ihl</w:t>
      </w:r>
      <w:proofErr w:type="spellEnd"/>
      <w:r>
        <w:rPr>
          <w:rFonts w:cs="Times New Roman"/>
          <w:color w:val="000000" w:themeColor="text1"/>
          <w:szCs w:val="24"/>
          <w:shd w:val="clear" w:color="auto" w:fill="FFFFFF"/>
        </w:rPr>
        <w:t>, A., &amp; Mayer, A. S. (2026). Online platforms' organizational resources and gig workers' self-leadership. </w:t>
      </w:r>
      <w:r>
        <w:rPr>
          <w:rFonts w:cs="Times New Roman"/>
          <w:i/>
          <w:iCs/>
          <w:color w:val="000000" w:themeColor="text1"/>
          <w:szCs w:val="24"/>
          <w:shd w:val="clear" w:color="auto" w:fill="FFFFFF"/>
        </w:rPr>
        <w:t xml:space="preserve">Journal of Vocational </w:t>
      </w:r>
      <w:proofErr w:type="spellStart"/>
      <w:r>
        <w:rPr>
          <w:rFonts w:cs="Times New Roman"/>
          <w:i/>
          <w:iCs/>
          <w:color w:val="000000" w:themeColor="text1"/>
          <w:szCs w:val="24"/>
          <w:shd w:val="clear" w:color="auto" w:fill="FFFFFF"/>
        </w:rPr>
        <w:t>Behavior</w:t>
      </w:r>
      <w:proofErr w:type="spellEnd"/>
      <w:r>
        <w:rPr>
          <w:rFonts w:cs="Times New Roman"/>
          <w:color w:val="000000" w:themeColor="text1"/>
          <w:szCs w:val="24"/>
          <w:shd w:val="clear" w:color="auto" w:fill="FFFFFF"/>
        </w:rPr>
        <w:t>, 104214.</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Jabagi</w:t>
      </w:r>
      <w:proofErr w:type="spellEnd"/>
      <w:r>
        <w:rPr>
          <w:rFonts w:cs="Times New Roman"/>
          <w:color w:val="000000" w:themeColor="text1"/>
          <w:szCs w:val="24"/>
          <w:shd w:val="clear" w:color="auto" w:fill="FFFFFF"/>
        </w:rPr>
        <w:t xml:space="preserve">, N., Croteau, A. M., </w:t>
      </w:r>
      <w:proofErr w:type="spellStart"/>
      <w:r>
        <w:rPr>
          <w:rFonts w:cs="Times New Roman"/>
          <w:color w:val="000000" w:themeColor="text1"/>
          <w:szCs w:val="24"/>
          <w:shd w:val="clear" w:color="auto" w:fill="FFFFFF"/>
        </w:rPr>
        <w:t>Audebrand</w:t>
      </w:r>
      <w:proofErr w:type="spellEnd"/>
      <w:r>
        <w:rPr>
          <w:rFonts w:cs="Times New Roman"/>
          <w:color w:val="000000" w:themeColor="text1"/>
          <w:szCs w:val="24"/>
          <w:shd w:val="clear" w:color="auto" w:fill="FFFFFF"/>
        </w:rPr>
        <w:t>, L. K., &amp; Marsan, J. (2019). Gig-workers’ motivation: thinking beyond carrots and sticks. </w:t>
      </w:r>
      <w:r>
        <w:rPr>
          <w:rFonts w:cs="Times New Roman"/>
          <w:i/>
          <w:iCs/>
          <w:color w:val="000000" w:themeColor="text1"/>
          <w:szCs w:val="24"/>
          <w:shd w:val="clear" w:color="auto" w:fill="FFFFFF"/>
        </w:rPr>
        <w:t>Journal of Managerial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34</w:t>
      </w:r>
      <w:r>
        <w:rPr>
          <w:rFonts w:cs="Times New Roman"/>
          <w:color w:val="000000" w:themeColor="text1"/>
          <w:szCs w:val="24"/>
          <w:shd w:val="clear" w:color="auto" w:fill="FFFFFF"/>
        </w:rPr>
        <w:t>(4), 192-213.</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Kajendran</w:t>
      </w:r>
      <w:proofErr w:type="spellEnd"/>
      <w:r>
        <w:rPr>
          <w:rFonts w:cs="Times New Roman"/>
          <w:color w:val="000000" w:themeColor="text1"/>
          <w:szCs w:val="24"/>
          <w:shd w:val="clear" w:color="auto" w:fill="FFFFFF"/>
        </w:rPr>
        <w:t xml:space="preserve">, V., </w:t>
      </w:r>
      <w:proofErr w:type="spellStart"/>
      <w:r>
        <w:rPr>
          <w:rFonts w:cs="Times New Roman"/>
          <w:color w:val="000000" w:themeColor="text1"/>
          <w:szCs w:val="24"/>
          <w:shd w:val="clear" w:color="auto" w:fill="FFFFFF"/>
        </w:rPr>
        <w:t>Supian</w:t>
      </w:r>
      <w:proofErr w:type="spellEnd"/>
      <w:r>
        <w:rPr>
          <w:rFonts w:cs="Times New Roman"/>
          <w:color w:val="000000" w:themeColor="text1"/>
          <w:szCs w:val="24"/>
          <w:shd w:val="clear" w:color="auto" w:fill="FFFFFF"/>
        </w:rPr>
        <w:t xml:space="preserve">, K., Abd Rashid, N., &amp; </w:t>
      </w:r>
      <w:proofErr w:type="spellStart"/>
      <w:r>
        <w:rPr>
          <w:rFonts w:cs="Times New Roman"/>
          <w:color w:val="000000" w:themeColor="text1"/>
          <w:szCs w:val="24"/>
          <w:shd w:val="clear" w:color="auto" w:fill="FFFFFF"/>
        </w:rPr>
        <w:t>Khazani</w:t>
      </w:r>
      <w:proofErr w:type="spellEnd"/>
      <w:r>
        <w:rPr>
          <w:rFonts w:cs="Times New Roman"/>
          <w:color w:val="000000" w:themeColor="text1"/>
          <w:szCs w:val="24"/>
          <w:shd w:val="clear" w:color="auto" w:fill="FFFFFF"/>
        </w:rPr>
        <w:t>, M. Z. (2023). Extrinsic motivation for continuous engagement of independent workers in the gig economy platform. </w:t>
      </w:r>
      <w:r>
        <w:rPr>
          <w:rFonts w:cs="Times New Roman"/>
          <w:i/>
          <w:iCs/>
          <w:color w:val="000000" w:themeColor="text1"/>
          <w:szCs w:val="24"/>
          <w:shd w:val="clear" w:color="auto" w:fill="FFFFFF"/>
        </w:rPr>
        <w:t>Selangor Business Review</w:t>
      </w:r>
      <w:r>
        <w:rPr>
          <w:rFonts w:cs="Times New Roman"/>
          <w:color w:val="000000" w:themeColor="text1"/>
          <w:szCs w:val="24"/>
          <w:shd w:val="clear" w:color="auto" w:fill="FFFFFF"/>
        </w:rPr>
        <w:t>, 51-67.</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Keith, M. G., Harms, P., &amp; Tay, L. (2019). Mechanical Turk and the gig economy: Exploring differences between gig workers. </w:t>
      </w:r>
      <w:r>
        <w:rPr>
          <w:rFonts w:cs="Times New Roman"/>
          <w:i/>
          <w:iCs/>
          <w:color w:val="000000" w:themeColor="text1"/>
          <w:szCs w:val="24"/>
          <w:shd w:val="clear" w:color="auto" w:fill="FFFFFF"/>
        </w:rPr>
        <w:t>Journal of Managerial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34</w:t>
      </w:r>
      <w:r>
        <w:rPr>
          <w:rFonts w:cs="Times New Roman"/>
          <w:color w:val="000000" w:themeColor="text1"/>
          <w:szCs w:val="24"/>
          <w:shd w:val="clear" w:color="auto" w:fill="FFFFFF"/>
        </w:rPr>
        <w:t>(4), 286-306.</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Kuhn, K. M., &amp; Galloway, T. L. (2019). Expanding perspectives on gig work and gig workers. </w:t>
      </w:r>
      <w:r>
        <w:rPr>
          <w:rFonts w:cs="Times New Roman"/>
          <w:i/>
          <w:iCs/>
          <w:color w:val="000000" w:themeColor="text1"/>
          <w:szCs w:val="24"/>
          <w:shd w:val="clear" w:color="auto" w:fill="FFFFFF"/>
        </w:rPr>
        <w:t>Journal of Managerial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34</w:t>
      </w:r>
      <w:r>
        <w:rPr>
          <w:rFonts w:cs="Times New Roman"/>
          <w:color w:val="000000" w:themeColor="text1"/>
          <w:szCs w:val="24"/>
          <w:shd w:val="clear" w:color="auto" w:fill="FFFFFF"/>
        </w:rPr>
        <w:t>(4), 186-191.</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Kurian, J. S., &amp; Bindu Madhavi, N. (2024). Navigating the gig economy: exploring challenges and motivations for the wellbeing of Gen Y and Gen Z gig workers. </w:t>
      </w:r>
      <w:r>
        <w:rPr>
          <w:rFonts w:cs="Times New Roman"/>
          <w:i/>
          <w:iCs/>
          <w:color w:val="000000" w:themeColor="text1"/>
          <w:szCs w:val="24"/>
          <w:shd w:val="clear" w:color="auto" w:fill="FFFFFF"/>
        </w:rPr>
        <w:t>Cogent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11</w:t>
      </w:r>
      <w:r>
        <w:rPr>
          <w:rFonts w:cs="Times New Roman"/>
          <w:color w:val="000000" w:themeColor="text1"/>
          <w:szCs w:val="24"/>
          <w:shd w:val="clear" w:color="auto" w:fill="FFFFFF"/>
        </w:rPr>
        <w:t>(1), 2357458.</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Liu, R., &amp; Yin, H. (2024). How algorithmic management influences gig workers’ job crafting. </w:t>
      </w:r>
      <w:proofErr w:type="spellStart"/>
      <w:r>
        <w:rPr>
          <w:rFonts w:cs="Times New Roman"/>
          <w:i/>
          <w:iCs/>
          <w:color w:val="000000" w:themeColor="text1"/>
          <w:szCs w:val="24"/>
          <w:shd w:val="clear" w:color="auto" w:fill="FFFFFF"/>
        </w:rPr>
        <w:t>Behavioral</w:t>
      </w:r>
      <w:proofErr w:type="spellEnd"/>
      <w:r>
        <w:rPr>
          <w:rFonts w:cs="Times New Roman"/>
          <w:i/>
          <w:iCs/>
          <w:color w:val="000000" w:themeColor="text1"/>
          <w:szCs w:val="24"/>
          <w:shd w:val="clear" w:color="auto" w:fill="FFFFFF"/>
        </w:rPr>
        <w:t xml:space="preserve"> Sciences</w:t>
      </w:r>
      <w:r>
        <w:rPr>
          <w:rFonts w:cs="Times New Roman"/>
          <w:color w:val="000000" w:themeColor="text1"/>
          <w:szCs w:val="24"/>
          <w:shd w:val="clear" w:color="auto" w:fill="FFFFFF"/>
        </w:rPr>
        <w:t>, </w:t>
      </w:r>
      <w:r>
        <w:rPr>
          <w:rFonts w:cs="Times New Roman"/>
          <w:i/>
          <w:iCs/>
          <w:color w:val="000000" w:themeColor="text1"/>
          <w:szCs w:val="24"/>
          <w:shd w:val="clear" w:color="auto" w:fill="FFFFFF"/>
        </w:rPr>
        <w:t>14</w:t>
      </w:r>
      <w:r>
        <w:rPr>
          <w:rFonts w:cs="Times New Roman"/>
          <w:color w:val="000000" w:themeColor="text1"/>
          <w:szCs w:val="24"/>
          <w:shd w:val="clear" w:color="auto" w:fill="FFFFFF"/>
        </w:rPr>
        <w:t>(10), 952.</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Liu, W., &amp; Hu, L. (2026). Promotion or prevention? Impact of gamified work on knowledge hiding among gig workers. </w:t>
      </w:r>
      <w:r>
        <w:rPr>
          <w:rFonts w:cs="Times New Roman"/>
          <w:i/>
          <w:iCs/>
          <w:color w:val="000000" w:themeColor="text1"/>
          <w:szCs w:val="24"/>
          <w:shd w:val="clear" w:color="auto" w:fill="FFFFFF"/>
        </w:rPr>
        <w:t>Internet Research</w:t>
      </w:r>
      <w:r>
        <w:rPr>
          <w:rFonts w:cs="Times New Roman"/>
          <w:color w:val="000000" w:themeColor="text1"/>
          <w:szCs w:val="24"/>
          <w:shd w:val="clear" w:color="auto" w:fill="FFFFFF"/>
        </w:rPr>
        <w:t>, 1-22.</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Mao, M., Zhang, L., Li, J., &amp; Dai, G. (2024). Investigating the effect of self-leadership on thriving at work among gig workers: a moderated dual path model. </w:t>
      </w:r>
      <w:r>
        <w:rPr>
          <w:rFonts w:cs="Times New Roman"/>
          <w:i/>
          <w:iCs/>
          <w:color w:val="000000" w:themeColor="text1"/>
          <w:szCs w:val="24"/>
          <w:shd w:val="clear" w:color="auto" w:fill="FFFFFF"/>
        </w:rPr>
        <w:t>Current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43</w:t>
      </w:r>
      <w:r>
        <w:rPr>
          <w:rFonts w:cs="Times New Roman"/>
          <w:color w:val="000000" w:themeColor="text1"/>
          <w:szCs w:val="24"/>
          <w:shd w:val="clear" w:color="auto" w:fill="FFFFFF"/>
        </w:rPr>
        <w:t>(18), 16328-16339.</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Mao, M., Zhang, L., Li, J., &amp; Rivkin, W. (2024). My job is a game, and I am the owner: How gamification facilitates self-leadership for gig workers. </w:t>
      </w:r>
      <w:r>
        <w:rPr>
          <w:rFonts w:cs="Times New Roman"/>
          <w:i/>
          <w:iCs/>
          <w:color w:val="000000" w:themeColor="text1"/>
          <w:szCs w:val="24"/>
          <w:shd w:val="clear" w:color="auto" w:fill="FFFFFF"/>
        </w:rPr>
        <w:t>Journal of Business Research</w:t>
      </w:r>
      <w:r>
        <w:rPr>
          <w:rFonts w:cs="Times New Roman"/>
          <w:color w:val="000000" w:themeColor="text1"/>
          <w:szCs w:val="24"/>
          <w:shd w:val="clear" w:color="auto" w:fill="FFFFFF"/>
        </w:rPr>
        <w:t>, </w:t>
      </w:r>
      <w:r>
        <w:rPr>
          <w:rFonts w:cs="Times New Roman"/>
          <w:i/>
          <w:iCs/>
          <w:color w:val="000000" w:themeColor="text1"/>
          <w:szCs w:val="24"/>
          <w:shd w:val="clear" w:color="auto" w:fill="FFFFFF"/>
        </w:rPr>
        <w:t>183</w:t>
      </w:r>
      <w:r>
        <w:rPr>
          <w:rFonts w:cs="Times New Roman"/>
          <w:color w:val="000000" w:themeColor="text1"/>
          <w:szCs w:val="24"/>
          <w:shd w:val="clear" w:color="auto" w:fill="FFFFFF"/>
        </w:rPr>
        <w:t>, 114877.</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lastRenderedPageBreak/>
        <w:t>Min, X., Chi, W., Hu, X., &amp; Ye, Q. (2024). Set a goal for yourself? A model and field experiment with gig workers. </w:t>
      </w:r>
      <w:r>
        <w:rPr>
          <w:rFonts w:cs="Times New Roman"/>
          <w:i/>
          <w:iCs/>
          <w:color w:val="000000" w:themeColor="text1"/>
          <w:szCs w:val="24"/>
          <w:shd w:val="clear" w:color="auto" w:fill="FFFFFF"/>
        </w:rPr>
        <w:t>Production and Operations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33</w:t>
      </w:r>
      <w:r>
        <w:rPr>
          <w:rFonts w:cs="Times New Roman"/>
          <w:color w:val="000000" w:themeColor="text1"/>
          <w:szCs w:val="24"/>
          <w:shd w:val="clear" w:color="auto" w:fill="FFFFFF"/>
        </w:rPr>
        <w:t>(1), 205-224.</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Mitchell, J., Li, X., &amp; Decker, P. (2021). GIG WORKERS'FINANCIAL CONFIDENCE AND BEHAVIOR. </w:t>
      </w:r>
      <w:r>
        <w:rPr>
          <w:rFonts w:cs="Times New Roman"/>
          <w:i/>
          <w:iCs/>
          <w:color w:val="000000" w:themeColor="text1"/>
          <w:szCs w:val="24"/>
          <w:shd w:val="clear" w:color="auto" w:fill="FFFFFF"/>
        </w:rPr>
        <w:t>Global Journal of Accounting &amp; Finance (GJAF)</w:t>
      </w:r>
      <w:r>
        <w:rPr>
          <w:rFonts w:cs="Times New Roman"/>
          <w:color w:val="000000" w:themeColor="text1"/>
          <w:szCs w:val="24"/>
          <w:shd w:val="clear" w:color="auto" w:fill="FFFFFF"/>
        </w:rPr>
        <w:t>, </w:t>
      </w:r>
      <w:r>
        <w:rPr>
          <w:rFonts w:cs="Times New Roman"/>
          <w:i/>
          <w:iCs/>
          <w:color w:val="000000" w:themeColor="text1"/>
          <w:szCs w:val="24"/>
          <w:shd w:val="clear" w:color="auto" w:fill="FFFFFF"/>
        </w:rPr>
        <w:t>5</w:t>
      </w:r>
      <w:r>
        <w:rPr>
          <w:rFonts w:cs="Times New Roman"/>
          <w:color w:val="000000" w:themeColor="text1"/>
          <w:szCs w:val="24"/>
          <w:shd w:val="clear" w:color="auto" w:fill="FFFFFF"/>
        </w:rPr>
        <w:t>(2).</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Mokshagundam</w:t>
      </w:r>
      <w:proofErr w:type="spellEnd"/>
      <w:r>
        <w:rPr>
          <w:rFonts w:cs="Times New Roman"/>
          <w:color w:val="000000" w:themeColor="text1"/>
          <w:szCs w:val="24"/>
          <w:shd w:val="clear" w:color="auto" w:fill="FFFFFF"/>
        </w:rPr>
        <w:t xml:space="preserve">, D. S. S., &amp; </w:t>
      </w:r>
      <w:proofErr w:type="spellStart"/>
      <w:r>
        <w:rPr>
          <w:rFonts w:cs="Times New Roman"/>
          <w:color w:val="000000" w:themeColor="text1"/>
          <w:szCs w:val="24"/>
          <w:shd w:val="clear" w:color="auto" w:fill="FFFFFF"/>
        </w:rPr>
        <w:t>Hattikal</w:t>
      </w:r>
      <w:proofErr w:type="spellEnd"/>
      <w:r>
        <w:rPr>
          <w:rFonts w:cs="Times New Roman"/>
          <w:color w:val="000000" w:themeColor="text1"/>
          <w:szCs w:val="24"/>
          <w:shd w:val="clear" w:color="auto" w:fill="FFFFFF"/>
        </w:rPr>
        <w:t>, P. N. S. (2024). Motivational strategies for gig workers at Bengaluru Urban. </w:t>
      </w:r>
      <w:r>
        <w:rPr>
          <w:rFonts w:cs="Times New Roman"/>
          <w:i/>
          <w:iCs/>
          <w:color w:val="000000" w:themeColor="text1"/>
          <w:szCs w:val="24"/>
          <w:shd w:val="clear" w:color="auto" w:fill="FFFFFF"/>
        </w:rPr>
        <w:t>International Journal of Research Publication and Reviews</w:t>
      </w:r>
      <w:r>
        <w:rPr>
          <w:rFonts w:cs="Times New Roman"/>
          <w:color w:val="000000" w:themeColor="text1"/>
          <w:szCs w:val="24"/>
          <w:shd w:val="clear" w:color="auto" w:fill="FFFFFF"/>
        </w:rPr>
        <w:t>, </w:t>
      </w:r>
      <w:r>
        <w:rPr>
          <w:rFonts w:cs="Times New Roman"/>
          <w:i/>
          <w:iCs/>
          <w:color w:val="000000" w:themeColor="text1"/>
          <w:szCs w:val="24"/>
          <w:shd w:val="clear" w:color="auto" w:fill="FFFFFF"/>
        </w:rPr>
        <w:t>5</w:t>
      </w:r>
      <w:r>
        <w:rPr>
          <w:rFonts w:cs="Times New Roman"/>
          <w:color w:val="000000" w:themeColor="text1"/>
          <w:szCs w:val="24"/>
          <w:shd w:val="clear" w:color="auto" w:fill="FFFFFF"/>
        </w:rPr>
        <w:t>(2), 1050-56.</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Moorman, R. H., Lyons, B. D., Mercado, B. K., &amp; Klotz, A. C. (2024). Driving the extra mile in the gig economy: the motivational foundations of gig worker citizenship. </w:t>
      </w:r>
      <w:r>
        <w:rPr>
          <w:rFonts w:cs="Times New Roman"/>
          <w:i/>
          <w:iCs/>
          <w:color w:val="000000" w:themeColor="text1"/>
          <w:szCs w:val="24"/>
          <w:shd w:val="clear" w:color="auto" w:fill="FFFFFF"/>
        </w:rPr>
        <w:t xml:space="preserve">Annual Review of Organizational Psychology and Organizational </w:t>
      </w:r>
      <w:proofErr w:type="spellStart"/>
      <w:r>
        <w:rPr>
          <w:rFonts w:cs="Times New Roman"/>
          <w:i/>
          <w:iCs/>
          <w:color w:val="000000" w:themeColor="text1"/>
          <w:szCs w:val="24"/>
          <w:shd w:val="clear" w:color="auto" w:fill="FFFFFF"/>
        </w:rPr>
        <w:t>Behavior</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11</w:t>
      </w:r>
      <w:r>
        <w:rPr>
          <w:rFonts w:cs="Times New Roman"/>
          <w:color w:val="000000" w:themeColor="text1"/>
          <w:szCs w:val="24"/>
          <w:shd w:val="clear" w:color="auto" w:fill="FFFFFF"/>
        </w:rPr>
        <w:t>(1), 363-391.</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Mousa, M., &amp; </w:t>
      </w:r>
      <w:proofErr w:type="spellStart"/>
      <w:r>
        <w:rPr>
          <w:rFonts w:cs="Times New Roman"/>
          <w:color w:val="000000" w:themeColor="text1"/>
          <w:szCs w:val="24"/>
          <w:shd w:val="clear" w:color="auto" w:fill="FFFFFF"/>
        </w:rPr>
        <w:t>Chaouali</w:t>
      </w:r>
      <w:proofErr w:type="spellEnd"/>
      <w:r>
        <w:rPr>
          <w:rFonts w:cs="Times New Roman"/>
          <w:color w:val="000000" w:themeColor="text1"/>
          <w:szCs w:val="24"/>
          <w:shd w:val="clear" w:color="auto" w:fill="FFFFFF"/>
        </w:rPr>
        <w:t>, W. (2023). Job crafting, meaningfulness and affective commitment by gig workers towards crowdsourcing platforms. </w:t>
      </w:r>
      <w:r>
        <w:rPr>
          <w:rFonts w:cs="Times New Roman"/>
          <w:i/>
          <w:iCs/>
          <w:color w:val="000000" w:themeColor="text1"/>
          <w:szCs w:val="24"/>
          <w:shd w:val="clear" w:color="auto" w:fill="FFFFFF"/>
        </w:rPr>
        <w:t>Personnel Review</w:t>
      </w:r>
      <w:r>
        <w:rPr>
          <w:rFonts w:cs="Times New Roman"/>
          <w:color w:val="000000" w:themeColor="text1"/>
          <w:szCs w:val="24"/>
          <w:shd w:val="clear" w:color="auto" w:fill="FFFFFF"/>
        </w:rPr>
        <w:t>, </w:t>
      </w:r>
      <w:r>
        <w:rPr>
          <w:rFonts w:cs="Times New Roman"/>
          <w:i/>
          <w:iCs/>
          <w:color w:val="000000" w:themeColor="text1"/>
          <w:szCs w:val="24"/>
          <w:shd w:val="clear" w:color="auto" w:fill="FFFFFF"/>
        </w:rPr>
        <w:t>52</w:t>
      </w:r>
      <w:r>
        <w:rPr>
          <w:rFonts w:cs="Times New Roman"/>
          <w:color w:val="000000" w:themeColor="text1"/>
          <w:szCs w:val="24"/>
          <w:shd w:val="clear" w:color="auto" w:fill="FFFFFF"/>
        </w:rPr>
        <w:t>(8), 2070-2084.</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Muhyi</w:t>
      </w:r>
      <w:proofErr w:type="spellEnd"/>
      <w:r>
        <w:rPr>
          <w:rFonts w:cs="Times New Roman"/>
          <w:color w:val="000000" w:themeColor="text1"/>
          <w:szCs w:val="24"/>
          <w:shd w:val="clear" w:color="auto" w:fill="FFFFFF"/>
        </w:rPr>
        <w:t>, S. N. A., Omar, S. I., &amp; Adnan, S. F. (2023). The drivers force the gig workers into gig economy: The case of Malaysia. </w:t>
      </w:r>
      <w:r>
        <w:rPr>
          <w:rFonts w:cs="Times New Roman"/>
          <w:i/>
          <w:iCs/>
          <w:color w:val="000000" w:themeColor="text1"/>
          <w:szCs w:val="24"/>
          <w:shd w:val="clear" w:color="auto" w:fill="FFFFFF"/>
        </w:rPr>
        <w:t>Journal of Business and Social Development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11</w:t>
      </w:r>
      <w:r>
        <w:rPr>
          <w:rFonts w:cs="Times New Roman"/>
          <w:color w:val="000000" w:themeColor="text1"/>
          <w:szCs w:val="24"/>
          <w:shd w:val="clear" w:color="auto" w:fill="FFFFFF"/>
        </w:rPr>
        <w:t>(1), 1-12.</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Mukhopadhyay, B. R., &amp; </w:t>
      </w:r>
      <w:proofErr w:type="spellStart"/>
      <w:r>
        <w:rPr>
          <w:rFonts w:cs="Times New Roman"/>
          <w:color w:val="000000" w:themeColor="text1"/>
          <w:szCs w:val="24"/>
          <w:shd w:val="clear" w:color="auto" w:fill="FFFFFF"/>
        </w:rPr>
        <w:t>Chatwin</w:t>
      </w:r>
      <w:proofErr w:type="spellEnd"/>
      <w:r>
        <w:rPr>
          <w:rFonts w:cs="Times New Roman"/>
          <w:color w:val="000000" w:themeColor="text1"/>
          <w:szCs w:val="24"/>
          <w:shd w:val="clear" w:color="auto" w:fill="FFFFFF"/>
        </w:rPr>
        <w:t xml:space="preserve">, C. (2020). Your driver is </w:t>
      </w:r>
      <w:proofErr w:type="spellStart"/>
      <w:r>
        <w:rPr>
          <w:rFonts w:cs="Times New Roman"/>
          <w:color w:val="000000" w:themeColor="text1"/>
          <w:szCs w:val="24"/>
          <w:shd w:val="clear" w:color="auto" w:fill="FFFFFF"/>
        </w:rPr>
        <w:t>DiDi</w:t>
      </w:r>
      <w:proofErr w:type="spellEnd"/>
      <w:r>
        <w:rPr>
          <w:rFonts w:cs="Times New Roman"/>
          <w:color w:val="000000" w:themeColor="text1"/>
          <w:szCs w:val="24"/>
          <w:shd w:val="clear" w:color="auto" w:fill="FFFFFF"/>
        </w:rPr>
        <w:t xml:space="preserve"> and minutes away from your pick-up point’: Understanding employee motivation in the gig economy of China. </w:t>
      </w:r>
      <w:r>
        <w:rPr>
          <w:rFonts w:cs="Times New Roman"/>
          <w:i/>
          <w:iCs/>
          <w:color w:val="000000" w:themeColor="text1"/>
          <w:szCs w:val="24"/>
          <w:shd w:val="clear" w:color="auto" w:fill="FFFFFF"/>
        </w:rPr>
        <w:t>International Journal of Developing and Emerging Economies</w:t>
      </w:r>
      <w:r>
        <w:rPr>
          <w:rFonts w:cs="Times New Roman"/>
          <w:color w:val="000000" w:themeColor="text1"/>
          <w:szCs w:val="24"/>
          <w:shd w:val="clear" w:color="auto" w:fill="FFFFFF"/>
        </w:rPr>
        <w:t>, </w:t>
      </w:r>
      <w:r>
        <w:rPr>
          <w:rFonts w:cs="Times New Roman"/>
          <w:i/>
          <w:iCs/>
          <w:color w:val="000000" w:themeColor="text1"/>
          <w:szCs w:val="24"/>
          <w:shd w:val="clear" w:color="auto" w:fill="FFFFFF"/>
        </w:rPr>
        <w:t>8</w:t>
      </w:r>
      <w:r>
        <w:rPr>
          <w:rFonts w:cs="Times New Roman"/>
          <w:color w:val="000000" w:themeColor="text1"/>
          <w:szCs w:val="24"/>
          <w:shd w:val="clear" w:color="auto" w:fill="FFFFFF"/>
        </w:rPr>
        <w:t>(1), 1-16.</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Nasir, N. N. A. M., </w:t>
      </w:r>
      <w:proofErr w:type="spellStart"/>
      <w:r>
        <w:rPr>
          <w:rFonts w:cs="Times New Roman"/>
          <w:color w:val="000000" w:themeColor="text1"/>
          <w:szCs w:val="24"/>
          <w:shd w:val="clear" w:color="auto" w:fill="FFFFFF"/>
        </w:rPr>
        <w:t>Norwani</w:t>
      </w:r>
      <w:proofErr w:type="spellEnd"/>
      <w:r>
        <w:rPr>
          <w:rFonts w:cs="Times New Roman"/>
          <w:color w:val="000000" w:themeColor="text1"/>
          <w:szCs w:val="24"/>
          <w:shd w:val="clear" w:color="auto" w:fill="FFFFFF"/>
        </w:rPr>
        <w:t>, N. M., Ismail, Z., Yusof, R., &amp; Jamaluddin, N. S. A. (2024). Developing a model of motivational determinants for gig economy workers’ successful financial wellbeing: A review of research framework. </w:t>
      </w:r>
      <w:r>
        <w:rPr>
          <w:rFonts w:cs="Times New Roman"/>
          <w:i/>
          <w:iCs/>
          <w:color w:val="000000" w:themeColor="text1"/>
          <w:szCs w:val="24"/>
          <w:shd w:val="clear" w:color="auto" w:fill="FFFFFF"/>
        </w:rPr>
        <w:t>International Journal of Academic Research in Business and Social Sciences</w:t>
      </w:r>
      <w:r>
        <w:rPr>
          <w:rFonts w:cs="Times New Roman"/>
          <w:color w:val="000000" w:themeColor="text1"/>
          <w:szCs w:val="24"/>
          <w:shd w:val="clear" w:color="auto" w:fill="FFFFFF"/>
        </w:rPr>
        <w:t>, </w:t>
      </w:r>
      <w:r>
        <w:rPr>
          <w:rFonts w:cs="Times New Roman"/>
          <w:i/>
          <w:iCs/>
          <w:color w:val="000000" w:themeColor="text1"/>
          <w:szCs w:val="24"/>
          <w:shd w:val="clear" w:color="auto" w:fill="FFFFFF"/>
        </w:rPr>
        <w:t>14</w:t>
      </w:r>
      <w:r>
        <w:rPr>
          <w:rFonts w:cs="Times New Roman"/>
          <w:color w:val="000000" w:themeColor="text1"/>
          <w:szCs w:val="24"/>
          <w:shd w:val="clear" w:color="auto" w:fill="FFFFFF"/>
        </w:rPr>
        <w:t>(9).</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Norlander, P., </w:t>
      </w:r>
      <w:proofErr w:type="spellStart"/>
      <w:r>
        <w:rPr>
          <w:rFonts w:cs="Times New Roman"/>
          <w:color w:val="000000" w:themeColor="text1"/>
          <w:szCs w:val="24"/>
          <w:shd w:val="clear" w:color="auto" w:fill="FFFFFF"/>
        </w:rPr>
        <w:t>Jukic</w:t>
      </w:r>
      <w:proofErr w:type="spellEnd"/>
      <w:r>
        <w:rPr>
          <w:rFonts w:cs="Times New Roman"/>
          <w:color w:val="000000" w:themeColor="text1"/>
          <w:szCs w:val="24"/>
          <w:shd w:val="clear" w:color="auto" w:fill="FFFFFF"/>
        </w:rPr>
        <w:t xml:space="preserve">, N., Varma, A., &amp; </w:t>
      </w:r>
      <w:proofErr w:type="spellStart"/>
      <w:r>
        <w:rPr>
          <w:rFonts w:cs="Times New Roman"/>
          <w:color w:val="000000" w:themeColor="text1"/>
          <w:szCs w:val="24"/>
          <w:shd w:val="clear" w:color="auto" w:fill="FFFFFF"/>
        </w:rPr>
        <w:t>Nestorov</w:t>
      </w:r>
      <w:proofErr w:type="spellEnd"/>
      <w:r>
        <w:rPr>
          <w:rFonts w:cs="Times New Roman"/>
          <w:color w:val="000000" w:themeColor="text1"/>
          <w:szCs w:val="24"/>
          <w:shd w:val="clear" w:color="auto" w:fill="FFFFFF"/>
        </w:rPr>
        <w:t>, S. (2021). The effects of technological supervision on gig workers: Organizational control and motivation of Uber, taxi, and limousine drivers. </w:t>
      </w:r>
      <w:r>
        <w:rPr>
          <w:rFonts w:cs="Times New Roman"/>
          <w:i/>
          <w:iCs/>
          <w:color w:val="000000" w:themeColor="text1"/>
          <w:szCs w:val="24"/>
          <w:shd w:val="clear" w:color="auto" w:fill="FFFFFF"/>
        </w:rPr>
        <w:t>The International Journal of Human Resource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32</w:t>
      </w:r>
      <w:r>
        <w:rPr>
          <w:rFonts w:cs="Times New Roman"/>
          <w:color w:val="000000" w:themeColor="text1"/>
          <w:szCs w:val="24"/>
          <w:shd w:val="clear" w:color="auto" w:fill="FFFFFF"/>
        </w:rPr>
        <w:t>(19), 4053-4077.</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Norlander, P., </w:t>
      </w:r>
      <w:proofErr w:type="spellStart"/>
      <w:r>
        <w:rPr>
          <w:rFonts w:cs="Times New Roman"/>
          <w:color w:val="000000" w:themeColor="text1"/>
          <w:szCs w:val="24"/>
          <w:shd w:val="clear" w:color="auto" w:fill="FFFFFF"/>
        </w:rPr>
        <w:t>Jukic</w:t>
      </w:r>
      <w:proofErr w:type="spellEnd"/>
      <w:r>
        <w:rPr>
          <w:rFonts w:cs="Times New Roman"/>
          <w:color w:val="000000" w:themeColor="text1"/>
          <w:szCs w:val="24"/>
          <w:shd w:val="clear" w:color="auto" w:fill="FFFFFF"/>
        </w:rPr>
        <w:t xml:space="preserve">, N., Varma, A., &amp; </w:t>
      </w:r>
      <w:proofErr w:type="spellStart"/>
      <w:r>
        <w:rPr>
          <w:rFonts w:cs="Times New Roman"/>
          <w:color w:val="000000" w:themeColor="text1"/>
          <w:szCs w:val="24"/>
          <w:shd w:val="clear" w:color="auto" w:fill="FFFFFF"/>
        </w:rPr>
        <w:t>Nestorov</w:t>
      </w:r>
      <w:proofErr w:type="spellEnd"/>
      <w:r>
        <w:rPr>
          <w:rFonts w:cs="Times New Roman"/>
          <w:color w:val="000000" w:themeColor="text1"/>
          <w:szCs w:val="24"/>
          <w:shd w:val="clear" w:color="auto" w:fill="FFFFFF"/>
        </w:rPr>
        <w:t>, S. (2023). The effects of technological supervision on gig workers: organizational control and motivation of Uber, taxi, and limousine drivers. In </w:t>
      </w:r>
      <w:r>
        <w:rPr>
          <w:rFonts w:cs="Times New Roman"/>
          <w:i/>
          <w:iCs/>
          <w:color w:val="000000" w:themeColor="text1"/>
          <w:szCs w:val="24"/>
          <w:shd w:val="clear" w:color="auto" w:fill="FFFFFF"/>
        </w:rPr>
        <w:t>Technologically Mediated Human Resource Management</w:t>
      </w:r>
      <w:r>
        <w:rPr>
          <w:rFonts w:cs="Times New Roman"/>
          <w:color w:val="000000" w:themeColor="text1"/>
          <w:szCs w:val="24"/>
          <w:shd w:val="clear" w:color="auto" w:fill="FFFFFF"/>
        </w:rPr>
        <w:t> (pp. 59-83). Routledge.</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Ong, H. T., Busto, L. M. D., </w:t>
      </w:r>
      <w:proofErr w:type="spellStart"/>
      <w:r>
        <w:rPr>
          <w:rFonts w:cs="Times New Roman"/>
          <w:color w:val="000000" w:themeColor="text1"/>
          <w:szCs w:val="24"/>
          <w:shd w:val="clear" w:color="auto" w:fill="FFFFFF"/>
        </w:rPr>
        <w:t>Mandigma</w:t>
      </w:r>
      <w:proofErr w:type="spellEnd"/>
      <w:r>
        <w:rPr>
          <w:rFonts w:cs="Times New Roman"/>
          <w:color w:val="000000" w:themeColor="text1"/>
          <w:szCs w:val="24"/>
          <w:shd w:val="clear" w:color="auto" w:fill="FFFFFF"/>
        </w:rPr>
        <w:t xml:space="preserve">, L. B., Raquel, R. A. Q., &amp; Soriano, C. M. Y. S. (2026). Your Gig, Your Way: The Influence of Intrinsic and Extrinsic Motivations on Job Satisfaction among Gig Workers Engaged in Digital </w:t>
      </w:r>
      <w:proofErr w:type="spellStart"/>
      <w:r>
        <w:rPr>
          <w:rFonts w:cs="Times New Roman"/>
          <w:color w:val="000000" w:themeColor="text1"/>
          <w:szCs w:val="24"/>
          <w:shd w:val="clear" w:color="auto" w:fill="FFFFFF"/>
        </w:rPr>
        <w:t>Labor</w:t>
      </w:r>
      <w:proofErr w:type="spellEnd"/>
      <w:r>
        <w:rPr>
          <w:rFonts w:cs="Times New Roman"/>
          <w:color w:val="000000" w:themeColor="text1"/>
          <w:szCs w:val="24"/>
          <w:shd w:val="clear" w:color="auto" w:fill="FFFFFF"/>
        </w:rPr>
        <w:t xml:space="preserve"> Platforms in the Philippines. </w:t>
      </w:r>
      <w:r>
        <w:rPr>
          <w:rFonts w:cs="Times New Roman"/>
          <w:i/>
          <w:iCs/>
          <w:color w:val="000000" w:themeColor="text1"/>
          <w:szCs w:val="24"/>
          <w:shd w:val="clear" w:color="auto" w:fill="FFFFFF"/>
        </w:rPr>
        <w:t>Review of Integrative Business and Economics Research</w:t>
      </w:r>
      <w:r>
        <w:rPr>
          <w:rFonts w:cs="Times New Roman"/>
          <w:color w:val="000000" w:themeColor="text1"/>
          <w:szCs w:val="24"/>
          <w:shd w:val="clear" w:color="auto" w:fill="FFFFFF"/>
        </w:rPr>
        <w:t>, </w:t>
      </w:r>
      <w:r>
        <w:rPr>
          <w:rFonts w:cs="Times New Roman"/>
          <w:i/>
          <w:iCs/>
          <w:color w:val="000000" w:themeColor="text1"/>
          <w:szCs w:val="24"/>
          <w:shd w:val="clear" w:color="auto" w:fill="FFFFFF"/>
        </w:rPr>
        <w:t>15</w:t>
      </w:r>
      <w:r>
        <w:rPr>
          <w:rFonts w:cs="Times New Roman"/>
          <w:color w:val="000000" w:themeColor="text1"/>
          <w:szCs w:val="24"/>
          <w:shd w:val="clear" w:color="auto" w:fill="FFFFFF"/>
        </w:rPr>
        <w:t>(2), 538-551.</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Pereira, V., </w:t>
      </w:r>
      <w:proofErr w:type="spellStart"/>
      <w:r>
        <w:rPr>
          <w:rFonts w:cs="Times New Roman"/>
          <w:color w:val="000000" w:themeColor="text1"/>
          <w:szCs w:val="24"/>
          <w:shd w:val="clear" w:color="auto" w:fill="FFFFFF"/>
        </w:rPr>
        <w:t>Behl</w:t>
      </w:r>
      <w:proofErr w:type="spellEnd"/>
      <w:r>
        <w:rPr>
          <w:rFonts w:cs="Times New Roman"/>
          <w:color w:val="000000" w:themeColor="text1"/>
          <w:szCs w:val="24"/>
          <w:shd w:val="clear" w:color="auto" w:fill="FFFFFF"/>
        </w:rPr>
        <w:t>, A., Jayawardena, N., Laker, B., Dwivedi, Y. K., &amp; Bhardwaj, S. (2024). The art of gamifying digital gig workers: a theoretical assessment of evaluating engagement and motivation. </w:t>
      </w:r>
      <w:r>
        <w:rPr>
          <w:rFonts w:cs="Times New Roman"/>
          <w:i/>
          <w:iCs/>
          <w:color w:val="000000" w:themeColor="text1"/>
          <w:szCs w:val="24"/>
          <w:shd w:val="clear" w:color="auto" w:fill="FFFFFF"/>
        </w:rPr>
        <w:t>Production Planning &amp; Control</w:t>
      </w:r>
      <w:r>
        <w:rPr>
          <w:rFonts w:cs="Times New Roman"/>
          <w:color w:val="000000" w:themeColor="text1"/>
          <w:szCs w:val="24"/>
          <w:shd w:val="clear" w:color="auto" w:fill="FFFFFF"/>
        </w:rPr>
        <w:t>, </w:t>
      </w:r>
      <w:r>
        <w:rPr>
          <w:rFonts w:cs="Times New Roman"/>
          <w:i/>
          <w:iCs/>
          <w:color w:val="000000" w:themeColor="text1"/>
          <w:szCs w:val="24"/>
          <w:shd w:val="clear" w:color="auto" w:fill="FFFFFF"/>
        </w:rPr>
        <w:t>35</w:t>
      </w:r>
      <w:r>
        <w:rPr>
          <w:rFonts w:cs="Times New Roman"/>
          <w:color w:val="000000" w:themeColor="text1"/>
          <w:szCs w:val="24"/>
          <w:shd w:val="clear" w:color="auto" w:fill="FFFFFF"/>
        </w:rPr>
        <w:t>(13), 1608-1624.</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Perera</w:t>
      </w:r>
      <w:proofErr w:type="spellEnd"/>
      <w:r>
        <w:rPr>
          <w:rFonts w:cs="Times New Roman"/>
          <w:color w:val="000000" w:themeColor="text1"/>
          <w:szCs w:val="24"/>
          <w:shd w:val="clear" w:color="auto" w:fill="FFFFFF"/>
        </w:rPr>
        <w:t xml:space="preserve">, L., </w:t>
      </w:r>
      <w:proofErr w:type="spellStart"/>
      <w:r>
        <w:rPr>
          <w:rFonts w:cs="Times New Roman"/>
          <w:color w:val="000000" w:themeColor="text1"/>
          <w:szCs w:val="24"/>
          <w:shd w:val="clear" w:color="auto" w:fill="FFFFFF"/>
        </w:rPr>
        <w:t>Jayasena</w:t>
      </w:r>
      <w:proofErr w:type="spellEnd"/>
      <w:r>
        <w:rPr>
          <w:rFonts w:cs="Times New Roman"/>
          <w:color w:val="000000" w:themeColor="text1"/>
          <w:szCs w:val="24"/>
          <w:shd w:val="clear" w:color="auto" w:fill="FFFFFF"/>
        </w:rPr>
        <w:t xml:space="preserve">, C., </w:t>
      </w:r>
      <w:proofErr w:type="spellStart"/>
      <w:r>
        <w:rPr>
          <w:rFonts w:cs="Times New Roman"/>
          <w:color w:val="000000" w:themeColor="text1"/>
          <w:szCs w:val="24"/>
          <w:shd w:val="clear" w:color="auto" w:fill="FFFFFF"/>
        </w:rPr>
        <w:t>Hettiarachchi</w:t>
      </w:r>
      <w:proofErr w:type="spellEnd"/>
      <w:r>
        <w:rPr>
          <w:rFonts w:cs="Times New Roman"/>
          <w:color w:val="000000" w:themeColor="text1"/>
          <w:szCs w:val="24"/>
          <w:shd w:val="clear" w:color="auto" w:fill="FFFFFF"/>
        </w:rPr>
        <w:t xml:space="preserve">, N., </w:t>
      </w:r>
      <w:proofErr w:type="spellStart"/>
      <w:r>
        <w:rPr>
          <w:rFonts w:cs="Times New Roman"/>
          <w:color w:val="000000" w:themeColor="text1"/>
          <w:szCs w:val="24"/>
          <w:shd w:val="clear" w:color="auto" w:fill="FFFFFF"/>
        </w:rPr>
        <w:t>Siriwardana</w:t>
      </w:r>
      <w:proofErr w:type="spellEnd"/>
      <w:r>
        <w:rPr>
          <w:rFonts w:cs="Times New Roman"/>
          <w:color w:val="000000" w:themeColor="text1"/>
          <w:szCs w:val="24"/>
          <w:shd w:val="clear" w:color="auto" w:fill="FFFFFF"/>
        </w:rPr>
        <w:t xml:space="preserve">, D., </w:t>
      </w:r>
      <w:proofErr w:type="spellStart"/>
      <w:r>
        <w:rPr>
          <w:rFonts w:cs="Times New Roman"/>
          <w:color w:val="000000" w:themeColor="text1"/>
          <w:szCs w:val="24"/>
          <w:shd w:val="clear" w:color="auto" w:fill="FFFFFF"/>
        </w:rPr>
        <w:t>Wisenthige</w:t>
      </w:r>
      <w:proofErr w:type="spellEnd"/>
      <w:r>
        <w:rPr>
          <w:rFonts w:cs="Times New Roman"/>
          <w:color w:val="000000" w:themeColor="text1"/>
          <w:szCs w:val="24"/>
          <w:shd w:val="clear" w:color="auto" w:fill="FFFFFF"/>
        </w:rPr>
        <w:t xml:space="preserve">, K., &amp; </w:t>
      </w:r>
      <w:proofErr w:type="spellStart"/>
      <w:r>
        <w:rPr>
          <w:rFonts w:cs="Times New Roman"/>
          <w:color w:val="000000" w:themeColor="text1"/>
          <w:szCs w:val="24"/>
          <w:shd w:val="clear" w:color="auto" w:fill="FFFFFF"/>
        </w:rPr>
        <w:t>Wickramaarachchi</w:t>
      </w:r>
      <w:proofErr w:type="spellEnd"/>
      <w:r>
        <w:rPr>
          <w:rFonts w:cs="Times New Roman"/>
          <w:color w:val="000000" w:themeColor="text1"/>
          <w:szCs w:val="24"/>
          <w:shd w:val="clear" w:color="auto" w:fill="FFFFFF"/>
        </w:rPr>
        <w:t xml:space="preserve">, C. (2025). </w:t>
      </w:r>
      <w:proofErr w:type="spellStart"/>
      <w:r>
        <w:rPr>
          <w:rFonts w:cs="Times New Roman"/>
          <w:color w:val="000000" w:themeColor="text1"/>
          <w:szCs w:val="24"/>
          <w:shd w:val="clear" w:color="auto" w:fill="FFFFFF"/>
        </w:rPr>
        <w:t>Fueling</w:t>
      </w:r>
      <w:proofErr w:type="spellEnd"/>
      <w:r>
        <w:rPr>
          <w:rFonts w:cs="Times New Roman"/>
          <w:color w:val="000000" w:themeColor="text1"/>
          <w:szCs w:val="24"/>
          <w:shd w:val="clear" w:color="auto" w:fill="FFFFFF"/>
        </w:rPr>
        <w:t xml:space="preserve"> the future: unveiling what drives gig worker motivation and engagement in Sri Lanka’s corporate landscape. </w:t>
      </w:r>
      <w:r>
        <w:rPr>
          <w:rFonts w:cs="Times New Roman"/>
          <w:i/>
          <w:iCs/>
          <w:color w:val="000000" w:themeColor="text1"/>
          <w:szCs w:val="24"/>
          <w:shd w:val="clear" w:color="auto" w:fill="FFFFFF"/>
        </w:rPr>
        <w:t>International Journal of Sociology and Social Policy</w:t>
      </w:r>
      <w:r>
        <w:rPr>
          <w:rFonts w:cs="Times New Roman"/>
          <w:color w:val="000000" w:themeColor="text1"/>
          <w:szCs w:val="24"/>
          <w:shd w:val="clear" w:color="auto" w:fill="FFFFFF"/>
        </w:rPr>
        <w:t>, </w:t>
      </w:r>
      <w:r>
        <w:rPr>
          <w:rFonts w:cs="Times New Roman"/>
          <w:i/>
          <w:iCs/>
          <w:color w:val="000000" w:themeColor="text1"/>
          <w:szCs w:val="24"/>
          <w:shd w:val="clear" w:color="auto" w:fill="FFFFFF"/>
        </w:rPr>
        <w:t>45</w:t>
      </w:r>
      <w:r>
        <w:rPr>
          <w:rFonts w:cs="Times New Roman"/>
          <w:color w:val="000000" w:themeColor="text1"/>
          <w:szCs w:val="24"/>
          <w:shd w:val="clear" w:color="auto" w:fill="FFFFFF"/>
        </w:rPr>
        <w:t>(3/4), 308-330.</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lastRenderedPageBreak/>
        <w:t xml:space="preserve">Prabowo, R., </w:t>
      </w:r>
      <w:proofErr w:type="spellStart"/>
      <w:r>
        <w:rPr>
          <w:rFonts w:cs="Times New Roman"/>
          <w:color w:val="000000" w:themeColor="text1"/>
          <w:szCs w:val="24"/>
          <w:shd w:val="clear" w:color="auto" w:fill="FFFFFF"/>
        </w:rPr>
        <w:t>Sucahyo</w:t>
      </w:r>
      <w:proofErr w:type="spellEnd"/>
      <w:r>
        <w:rPr>
          <w:rFonts w:cs="Times New Roman"/>
          <w:color w:val="000000" w:themeColor="text1"/>
          <w:szCs w:val="24"/>
          <w:shd w:val="clear" w:color="auto" w:fill="FFFFFF"/>
        </w:rPr>
        <w:t xml:space="preserve">, Y. G., Gandhi, A., &amp; </w:t>
      </w:r>
      <w:proofErr w:type="spellStart"/>
      <w:r>
        <w:rPr>
          <w:rFonts w:cs="Times New Roman"/>
          <w:color w:val="000000" w:themeColor="text1"/>
          <w:szCs w:val="24"/>
          <w:shd w:val="clear" w:color="auto" w:fill="FFFFFF"/>
        </w:rPr>
        <w:t>Ruldeviyani</w:t>
      </w:r>
      <w:proofErr w:type="spellEnd"/>
      <w:r>
        <w:rPr>
          <w:rFonts w:cs="Times New Roman"/>
          <w:color w:val="000000" w:themeColor="text1"/>
          <w:szCs w:val="24"/>
          <w:shd w:val="clear" w:color="auto" w:fill="FFFFFF"/>
        </w:rPr>
        <w:t>, Y. (2019, October). Does gamification motivate gig workers? A critical issue in ride-sharing industries. In </w:t>
      </w:r>
      <w:r>
        <w:rPr>
          <w:rFonts w:cs="Times New Roman"/>
          <w:i/>
          <w:iCs/>
          <w:color w:val="000000" w:themeColor="text1"/>
          <w:szCs w:val="24"/>
          <w:shd w:val="clear" w:color="auto" w:fill="FFFFFF"/>
        </w:rPr>
        <w:t>2019 International Conference on Advanced Computer Science and information Systems (ICACSIS)</w:t>
      </w:r>
      <w:r>
        <w:rPr>
          <w:rFonts w:cs="Times New Roman"/>
          <w:color w:val="000000" w:themeColor="text1"/>
          <w:szCs w:val="24"/>
          <w:shd w:val="clear" w:color="auto" w:fill="FFFFFF"/>
        </w:rPr>
        <w:t> (pp. 343-348). IEEE.</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Putra, H. M. M., </w:t>
      </w:r>
      <w:proofErr w:type="spellStart"/>
      <w:r>
        <w:rPr>
          <w:rFonts w:cs="Times New Roman"/>
          <w:color w:val="000000" w:themeColor="text1"/>
          <w:szCs w:val="24"/>
          <w:shd w:val="clear" w:color="auto" w:fill="FFFFFF"/>
        </w:rPr>
        <w:t>Martono</w:t>
      </w:r>
      <w:proofErr w:type="spellEnd"/>
      <w:r>
        <w:rPr>
          <w:rFonts w:cs="Times New Roman"/>
          <w:color w:val="000000" w:themeColor="text1"/>
          <w:szCs w:val="24"/>
          <w:shd w:val="clear" w:color="auto" w:fill="FFFFFF"/>
        </w:rPr>
        <w:t xml:space="preserve">, B. A., Said, J., &amp; </w:t>
      </w:r>
      <w:proofErr w:type="spellStart"/>
      <w:r>
        <w:rPr>
          <w:rFonts w:cs="Times New Roman"/>
          <w:color w:val="000000" w:themeColor="text1"/>
          <w:szCs w:val="24"/>
          <w:shd w:val="clear" w:color="auto" w:fill="FFFFFF"/>
        </w:rPr>
        <w:t>Setyaningrum</w:t>
      </w:r>
      <w:proofErr w:type="spellEnd"/>
      <w:r>
        <w:rPr>
          <w:rFonts w:cs="Times New Roman"/>
          <w:color w:val="000000" w:themeColor="text1"/>
          <w:szCs w:val="24"/>
          <w:shd w:val="clear" w:color="auto" w:fill="FFFFFF"/>
        </w:rPr>
        <w:t>, R. P. (2025). What drives gig worker success? Investigating the impact of relevant experience and self-directed learning. </w:t>
      </w:r>
      <w:proofErr w:type="spellStart"/>
      <w:r>
        <w:rPr>
          <w:rFonts w:cs="Times New Roman"/>
          <w:i/>
          <w:iCs/>
          <w:color w:val="000000" w:themeColor="text1"/>
          <w:szCs w:val="24"/>
          <w:shd w:val="clear" w:color="auto" w:fill="FFFFFF"/>
        </w:rPr>
        <w:t>Jurnal</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Manajemen</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Bisnis</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16</w:t>
      </w:r>
      <w:r>
        <w:rPr>
          <w:rFonts w:cs="Times New Roman"/>
          <w:color w:val="000000" w:themeColor="text1"/>
          <w:szCs w:val="24"/>
          <w:shd w:val="clear" w:color="auto" w:fill="FFFFFF"/>
        </w:rPr>
        <w:t>(2), 460-479.</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Rai, S., &amp; Mukherjee, S. (2024). Career threat adaptability of gig workers: An integrative conceptual framework. </w:t>
      </w:r>
      <w:r>
        <w:rPr>
          <w:rFonts w:cs="Times New Roman"/>
          <w:i/>
          <w:iCs/>
          <w:color w:val="000000" w:themeColor="text1"/>
          <w:szCs w:val="24"/>
          <w:shd w:val="clear" w:color="auto" w:fill="FFFFFF"/>
        </w:rPr>
        <w:t>Current Psychology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43</w:t>
      </w:r>
      <w:r>
        <w:rPr>
          <w:rFonts w:cs="Times New Roman"/>
          <w:color w:val="000000" w:themeColor="text1"/>
          <w:szCs w:val="24"/>
          <w:shd w:val="clear" w:color="auto" w:fill="FFFFFF"/>
        </w:rPr>
        <w:t>(13), 11688-11703.</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Ray, B., Sengupta, A., &amp; Varma, A. (2024). The gig verse: building a sustainable future. </w:t>
      </w:r>
      <w:r>
        <w:rPr>
          <w:rFonts w:cs="Times New Roman"/>
          <w:i/>
          <w:iCs/>
          <w:color w:val="000000" w:themeColor="text1"/>
          <w:szCs w:val="24"/>
          <w:shd w:val="clear" w:color="auto" w:fill="FFFFFF"/>
        </w:rPr>
        <w:t>International Journal of Organizational Analysis</w:t>
      </w:r>
      <w:r>
        <w:rPr>
          <w:rFonts w:cs="Times New Roman"/>
          <w:color w:val="000000" w:themeColor="text1"/>
          <w:szCs w:val="24"/>
          <w:shd w:val="clear" w:color="auto" w:fill="FFFFFF"/>
        </w:rPr>
        <w:t>, </w:t>
      </w:r>
      <w:r>
        <w:rPr>
          <w:rFonts w:cs="Times New Roman"/>
          <w:i/>
          <w:iCs/>
          <w:color w:val="000000" w:themeColor="text1"/>
          <w:szCs w:val="24"/>
          <w:shd w:val="clear" w:color="auto" w:fill="FFFFFF"/>
        </w:rPr>
        <w:t>32</w:t>
      </w:r>
      <w:r>
        <w:rPr>
          <w:rFonts w:cs="Times New Roman"/>
          <w:color w:val="000000" w:themeColor="text1"/>
          <w:szCs w:val="24"/>
          <w:shd w:val="clear" w:color="auto" w:fill="FFFFFF"/>
        </w:rPr>
        <w:t>(10), 2275-2298.</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Roberts, R. A., &amp; Douglas, S. K. (2022). Gig workers: Highly engaged and leadership independent. </w:t>
      </w:r>
      <w:r>
        <w:rPr>
          <w:rFonts w:cs="Times New Roman"/>
          <w:i/>
          <w:iCs/>
          <w:color w:val="000000" w:themeColor="text1"/>
          <w:szCs w:val="24"/>
          <w:shd w:val="clear" w:color="auto" w:fill="FFFFFF"/>
        </w:rPr>
        <w:t>Psychology of Leaders and Leadership</w:t>
      </w:r>
      <w:r>
        <w:rPr>
          <w:rFonts w:cs="Times New Roman"/>
          <w:color w:val="000000" w:themeColor="text1"/>
          <w:szCs w:val="24"/>
          <w:shd w:val="clear" w:color="auto" w:fill="FFFFFF"/>
        </w:rPr>
        <w:t>, </w:t>
      </w:r>
      <w:r>
        <w:rPr>
          <w:rFonts w:cs="Times New Roman"/>
          <w:i/>
          <w:iCs/>
          <w:color w:val="000000" w:themeColor="text1"/>
          <w:szCs w:val="24"/>
          <w:shd w:val="clear" w:color="auto" w:fill="FFFFFF"/>
        </w:rPr>
        <w:t>25</w:t>
      </w:r>
      <w:r>
        <w:rPr>
          <w:rFonts w:cs="Times New Roman"/>
          <w:color w:val="000000" w:themeColor="text1"/>
          <w:szCs w:val="24"/>
          <w:shd w:val="clear" w:color="auto" w:fill="FFFFFF"/>
        </w:rPr>
        <w:t>(3-4), 187.</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Rosenblat</w:t>
      </w:r>
      <w:proofErr w:type="spellEnd"/>
      <w:r>
        <w:rPr>
          <w:rFonts w:cs="Times New Roman"/>
          <w:color w:val="000000" w:themeColor="text1"/>
          <w:szCs w:val="24"/>
          <w:shd w:val="clear" w:color="auto" w:fill="FFFFFF"/>
        </w:rPr>
        <w:t>, A. (2016). What motivates gig economy workers. </w:t>
      </w:r>
      <w:r>
        <w:rPr>
          <w:rFonts w:cs="Times New Roman"/>
          <w:i/>
          <w:iCs/>
          <w:color w:val="000000" w:themeColor="text1"/>
          <w:szCs w:val="24"/>
          <w:shd w:val="clear" w:color="auto" w:fill="FFFFFF"/>
        </w:rPr>
        <w:t>Harvard Business Review</w:t>
      </w:r>
      <w:r>
        <w:rPr>
          <w:rFonts w:cs="Times New Roman"/>
          <w:color w:val="000000" w:themeColor="text1"/>
          <w:szCs w:val="24"/>
          <w:shd w:val="clear" w:color="auto" w:fill="FFFFFF"/>
        </w:rPr>
        <w:t>, </w:t>
      </w:r>
      <w:r>
        <w:rPr>
          <w:rFonts w:cs="Times New Roman"/>
          <w:i/>
          <w:iCs/>
          <w:color w:val="000000" w:themeColor="text1"/>
          <w:szCs w:val="24"/>
          <w:shd w:val="clear" w:color="auto" w:fill="FFFFFF"/>
        </w:rPr>
        <w:t>17</w:t>
      </w:r>
      <w:r>
        <w:rPr>
          <w:rFonts w:cs="Times New Roman"/>
          <w:color w:val="000000" w:themeColor="text1"/>
          <w:szCs w:val="24"/>
          <w:shd w:val="clear" w:color="auto" w:fill="FFFFFF"/>
        </w:rPr>
        <w:t>(1), 2-5.</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Saha</w:t>
      </w:r>
      <w:proofErr w:type="spellEnd"/>
      <w:r>
        <w:rPr>
          <w:rFonts w:cs="Times New Roman"/>
          <w:color w:val="000000" w:themeColor="text1"/>
          <w:szCs w:val="24"/>
          <w:shd w:val="clear" w:color="auto" w:fill="FFFFFF"/>
        </w:rPr>
        <w:t>, C., &amp; Dutta, S. (2025). Gig Workers' Motivation Regarding Online Food Delivery Sector in Kolkata: A Qualitative Exploration. In </w:t>
      </w:r>
      <w:r>
        <w:rPr>
          <w:rFonts w:cs="Times New Roman"/>
          <w:i/>
          <w:iCs/>
          <w:color w:val="000000" w:themeColor="text1"/>
          <w:szCs w:val="24"/>
          <w:shd w:val="clear" w:color="auto" w:fill="FFFFFF"/>
        </w:rPr>
        <w:t>Agile Business Transformations</w:t>
      </w:r>
      <w:r>
        <w:rPr>
          <w:rFonts w:cs="Times New Roman"/>
          <w:color w:val="000000" w:themeColor="text1"/>
          <w:szCs w:val="24"/>
          <w:shd w:val="clear" w:color="auto" w:fill="FFFFFF"/>
        </w:rPr>
        <w:t> (pp. 177-193). Apple Academic Press.</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Salleh, N. M., </w:t>
      </w:r>
      <w:proofErr w:type="spellStart"/>
      <w:r>
        <w:rPr>
          <w:rFonts w:cs="Times New Roman"/>
          <w:color w:val="000000" w:themeColor="text1"/>
          <w:szCs w:val="24"/>
          <w:shd w:val="clear" w:color="auto" w:fill="FFFFFF"/>
        </w:rPr>
        <w:t>Shukry</w:t>
      </w:r>
      <w:proofErr w:type="spellEnd"/>
      <w:r>
        <w:rPr>
          <w:rFonts w:cs="Times New Roman"/>
          <w:color w:val="000000" w:themeColor="text1"/>
          <w:szCs w:val="24"/>
          <w:shd w:val="clear" w:color="auto" w:fill="FFFFFF"/>
        </w:rPr>
        <w:t xml:space="preserve">, S. N. M., </w:t>
      </w:r>
      <w:proofErr w:type="spellStart"/>
      <w:r>
        <w:rPr>
          <w:rFonts w:cs="Times New Roman"/>
          <w:color w:val="000000" w:themeColor="text1"/>
          <w:szCs w:val="24"/>
          <w:shd w:val="clear" w:color="auto" w:fill="FFFFFF"/>
        </w:rPr>
        <w:t>Maylyn</w:t>
      </w:r>
      <w:proofErr w:type="spellEnd"/>
      <w:r>
        <w:rPr>
          <w:rFonts w:cs="Times New Roman"/>
          <w:color w:val="000000" w:themeColor="text1"/>
          <w:szCs w:val="24"/>
          <w:shd w:val="clear" w:color="auto" w:fill="FFFFFF"/>
        </w:rPr>
        <w:t xml:space="preserve">, V., &amp; </w:t>
      </w:r>
      <w:proofErr w:type="spellStart"/>
      <w:r>
        <w:rPr>
          <w:rFonts w:cs="Times New Roman"/>
          <w:color w:val="000000" w:themeColor="text1"/>
          <w:szCs w:val="24"/>
          <w:shd w:val="clear" w:color="auto" w:fill="FFFFFF"/>
        </w:rPr>
        <w:t>Jokinol</w:t>
      </w:r>
      <w:proofErr w:type="spellEnd"/>
      <w:r>
        <w:rPr>
          <w:rFonts w:cs="Times New Roman"/>
          <w:color w:val="000000" w:themeColor="text1"/>
          <w:szCs w:val="24"/>
          <w:shd w:val="clear" w:color="auto" w:fill="FFFFFF"/>
        </w:rPr>
        <w:t xml:space="preserve">, C. (2023). </w:t>
      </w:r>
      <w:proofErr w:type="spellStart"/>
      <w:r>
        <w:rPr>
          <w:rFonts w:cs="Times New Roman"/>
          <w:color w:val="000000" w:themeColor="text1"/>
          <w:szCs w:val="24"/>
          <w:shd w:val="clear" w:color="auto" w:fill="FFFFFF"/>
        </w:rPr>
        <w:t>Analyzing</w:t>
      </w:r>
      <w:proofErr w:type="spellEnd"/>
      <w:r>
        <w:rPr>
          <w:rFonts w:cs="Times New Roman"/>
          <w:color w:val="000000" w:themeColor="text1"/>
          <w:szCs w:val="24"/>
          <w:shd w:val="clear" w:color="auto" w:fill="FFFFFF"/>
        </w:rPr>
        <w:t xml:space="preserve"> the challenges, effects, and motivations of gig economy workers. </w:t>
      </w:r>
      <w:r>
        <w:rPr>
          <w:rFonts w:cs="Times New Roman"/>
          <w:i/>
          <w:iCs/>
          <w:color w:val="000000" w:themeColor="text1"/>
          <w:szCs w:val="24"/>
          <w:shd w:val="clear" w:color="auto" w:fill="FFFFFF"/>
        </w:rPr>
        <w:t>Social Sciences</w:t>
      </w:r>
      <w:r>
        <w:rPr>
          <w:rFonts w:cs="Times New Roman"/>
          <w:color w:val="000000" w:themeColor="text1"/>
          <w:szCs w:val="24"/>
          <w:shd w:val="clear" w:color="auto" w:fill="FFFFFF"/>
        </w:rPr>
        <w:t>, </w:t>
      </w:r>
      <w:r>
        <w:rPr>
          <w:rFonts w:cs="Times New Roman"/>
          <w:i/>
          <w:iCs/>
          <w:color w:val="000000" w:themeColor="text1"/>
          <w:szCs w:val="24"/>
          <w:shd w:val="clear" w:color="auto" w:fill="FFFFFF"/>
        </w:rPr>
        <w:t>13</w:t>
      </w:r>
      <w:r>
        <w:rPr>
          <w:rFonts w:cs="Times New Roman"/>
          <w:color w:val="000000" w:themeColor="text1"/>
          <w:szCs w:val="24"/>
          <w:shd w:val="clear" w:color="auto" w:fill="FFFFFF"/>
        </w:rPr>
        <w:t>(6), 2125-2142.</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Sharma, S., Bhardwaj, S., &amp; Gupta, B. (2023). Algorithmic control: a disruption to motivation of gig workers? A critical review. </w:t>
      </w:r>
      <w:r>
        <w:rPr>
          <w:rFonts w:cs="Times New Roman"/>
          <w:i/>
          <w:iCs/>
          <w:color w:val="000000" w:themeColor="text1"/>
          <w:szCs w:val="24"/>
          <w:shd w:val="clear" w:color="auto" w:fill="FFFFFF"/>
        </w:rPr>
        <w:t>Multidimensional and strategic outlook in digital business transformation: human resource and management recommendations for performance improvement</w:t>
      </w:r>
      <w:r>
        <w:rPr>
          <w:rFonts w:cs="Times New Roman"/>
          <w:color w:val="000000" w:themeColor="text1"/>
          <w:szCs w:val="24"/>
          <w:shd w:val="clear" w:color="auto" w:fill="FFFFFF"/>
        </w:rPr>
        <w:t>, 1-14.</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Singh, R., Sharma, A., &amp; Mishra, M. (2024). Beyond Flexibility: Exploring Motivation Factors Influencing Work Satisfaction in the Gig Workforce. </w:t>
      </w:r>
      <w:r>
        <w:rPr>
          <w:rFonts w:cs="Times New Roman"/>
          <w:i/>
          <w:iCs/>
          <w:color w:val="000000" w:themeColor="text1"/>
          <w:szCs w:val="24"/>
          <w:shd w:val="clear" w:color="auto" w:fill="FFFFFF"/>
        </w:rPr>
        <w:t xml:space="preserve">Journal of Economics and Business </w:t>
      </w:r>
      <w:proofErr w:type="spellStart"/>
      <w:r>
        <w:rPr>
          <w:rFonts w:cs="Times New Roman"/>
          <w:i/>
          <w:iCs/>
          <w:color w:val="000000" w:themeColor="text1"/>
          <w:szCs w:val="24"/>
          <w:shd w:val="clear" w:color="auto" w:fill="FFFFFF"/>
        </w:rPr>
        <w:t>Aseanomics</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9</w:t>
      </w:r>
      <w:r>
        <w:rPr>
          <w:rFonts w:cs="Times New Roman"/>
          <w:color w:val="000000" w:themeColor="text1"/>
          <w:szCs w:val="24"/>
          <w:shd w:val="clear" w:color="auto" w:fill="FFFFFF"/>
        </w:rPr>
        <w:t>(1), 001-018.</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Skrzek-Lubasińska</w:t>
      </w:r>
      <w:proofErr w:type="spellEnd"/>
      <w:r>
        <w:rPr>
          <w:rFonts w:cs="Times New Roman"/>
          <w:color w:val="000000" w:themeColor="text1"/>
          <w:szCs w:val="24"/>
          <w:shd w:val="clear" w:color="auto" w:fill="FFFFFF"/>
        </w:rPr>
        <w:t xml:space="preserve">, M., &amp; </w:t>
      </w:r>
      <w:proofErr w:type="spellStart"/>
      <w:r>
        <w:rPr>
          <w:rFonts w:cs="Times New Roman"/>
          <w:color w:val="000000" w:themeColor="text1"/>
          <w:szCs w:val="24"/>
          <w:shd w:val="clear" w:color="auto" w:fill="FFFFFF"/>
        </w:rPr>
        <w:t>Szban</w:t>
      </w:r>
      <w:proofErr w:type="spellEnd"/>
      <w:r>
        <w:rPr>
          <w:rFonts w:cs="Times New Roman"/>
          <w:color w:val="000000" w:themeColor="text1"/>
          <w:szCs w:val="24"/>
          <w:shd w:val="clear" w:color="auto" w:fill="FFFFFF"/>
        </w:rPr>
        <w:t>, J. M. (2024). Motivation in the Gig Economy: The Incentive Effect of Digital Platforms. A Literature Review. </w:t>
      </w:r>
      <w:proofErr w:type="spellStart"/>
      <w:r>
        <w:rPr>
          <w:rFonts w:cs="Times New Roman"/>
          <w:i/>
          <w:iCs/>
          <w:color w:val="000000" w:themeColor="text1"/>
          <w:szCs w:val="24"/>
          <w:shd w:val="clear" w:color="auto" w:fill="FFFFFF"/>
        </w:rPr>
        <w:t>Kwartalnik</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Nauk</w:t>
      </w:r>
      <w:proofErr w:type="spellEnd"/>
      <w:r>
        <w:rPr>
          <w:rFonts w:cs="Times New Roman"/>
          <w:i/>
          <w:iCs/>
          <w:color w:val="000000" w:themeColor="text1"/>
          <w:szCs w:val="24"/>
          <w:shd w:val="clear" w:color="auto" w:fill="FFFFFF"/>
        </w:rPr>
        <w:t xml:space="preserve"> o </w:t>
      </w:r>
      <w:proofErr w:type="spellStart"/>
      <w:r>
        <w:rPr>
          <w:rFonts w:cs="Times New Roman"/>
          <w:i/>
          <w:iCs/>
          <w:color w:val="000000" w:themeColor="text1"/>
          <w:szCs w:val="24"/>
          <w:shd w:val="clear" w:color="auto" w:fill="FFFFFF"/>
        </w:rPr>
        <w:t>Przedsiębiorstwie</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72</w:t>
      </w:r>
      <w:r>
        <w:rPr>
          <w:rFonts w:cs="Times New Roman"/>
          <w:color w:val="000000" w:themeColor="text1"/>
          <w:szCs w:val="24"/>
          <w:shd w:val="clear" w:color="auto" w:fill="FFFFFF"/>
        </w:rPr>
        <w:t>(2), 95-116.</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Thepprasarn</w:t>
      </w:r>
      <w:proofErr w:type="spellEnd"/>
      <w:r>
        <w:rPr>
          <w:rFonts w:cs="Times New Roman"/>
          <w:color w:val="000000" w:themeColor="text1"/>
          <w:szCs w:val="24"/>
          <w:shd w:val="clear" w:color="auto" w:fill="FFFFFF"/>
        </w:rPr>
        <w:t xml:space="preserve">, T., &amp; </w:t>
      </w:r>
      <w:proofErr w:type="spellStart"/>
      <w:r>
        <w:rPr>
          <w:rFonts w:cs="Times New Roman"/>
          <w:color w:val="000000" w:themeColor="text1"/>
          <w:szCs w:val="24"/>
          <w:shd w:val="clear" w:color="auto" w:fill="FFFFFF"/>
        </w:rPr>
        <w:t>Suntrayuth</w:t>
      </w:r>
      <w:proofErr w:type="spellEnd"/>
      <w:r>
        <w:rPr>
          <w:rFonts w:cs="Times New Roman"/>
          <w:color w:val="000000" w:themeColor="text1"/>
          <w:szCs w:val="24"/>
          <w:shd w:val="clear" w:color="auto" w:fill="FFFFFF"/>
        </w:rPr>
        <w:t>, S. (2025). The Impact of Social Influence, Intrinsic and Extrinsic Motivation on the Well-being of Gig Workers in Thailand's Online Delivery Services. </w:t>
      </w:r>
      <w:r>
        <w:rPr>
          <w:rFonts w:cs="Times New Roman"/>
          <w:i/>
          <w:iCs/>
          <w:color w:val="000000" w:themeColor="text1"/>
          <w:szCs w:val="24"/>
          <w:shd w:val="clear" w:color="auto" w:fill="FFFFFF"/>
        </w:rPr>
        <w:t>Journal of Family Business &amp; Management Studies</w:t>
      </w:r>
      <w:r>
        <w:rPr>
          <w:rFonts w:cs="Times New Roman"/>
          <w:color w:val="000000" w:themeColor="text1"/>
          <w:szCs w:val="24"/>
          <w:shd w:val="clear" w:color="auto" w:fill="FFFFFF"/>
        </w:rPr>
        <w:t>, </w:t>
      </w:r>
      <w:r>
        <w:rPr>
          <w:rFonts w:cs="Times New Roman"/>
          <w:i/>
          <w:iCs/>
          <w:color w:val="000000" w:themeColor="text1"/>
          <w:szCs w:val="24"/>
          <w:shd w:val="clear" w:color="auto" w:fill="FFFFFF"/>
        </w:rPr>
        <w:t>17</w:t>
      </w:r>
      <w:r>
        <w:rPr>
          <w:rFonts w:cs="Times New Roman"/>
          <w:color w:val="000000" w:themeColor="text1"/>
          <w:szCs w:val="24"/>
          <w:shd w:val="clear" w:color="auto" w:fill="FFFFFF"/>
        </w:rPr>
        <w:t>(2).</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Tripathi, M. A., Tripathi, R., &amp; Yadav, U. S. (2022). Gig Workers' Motivation and Algorithmic Work Management: Viewing the Prism through the Self Determination Theory. </w:t>
      </w:r>
      <w:r>
        <w:rPr>
          <w:rFonts w:cs="Times New Roman"/>
          <w:i/>
          <w:iCs/>
          <w:color w:val="000000" w:themeColor="text1"/>
          <w:szCs w:val="24"/>
          <w:shd w:val="clear" w:color="auto" w:fill="FFFFFF"/>
        </w:rPr>
        <w:t>International Journal of Intelligent Computing and Technology</w:t>
      </w:r>
      <w:r>
        <w:rPr>
          <w:rFonts w:cs="Times New Roman"/>
          <w:color w:val="000000" w:themeColor="text1"/>
          <w:szCs w:val="24"/>
          <w:shd w:val="clear" w:color="auto" w:fill="FFFFFF"/>
        </w:rPr>
        <w:t>, </w:t>
      </w:r>
      <w:r>
        <w:rPr>
          <w:rFonts w:cs="Times New Roman"/>
          <w:i/>
          <w:iCs/>
          <w:color w:val="000000" w:themeColor="text1"/>
          <w:szCs w:val="24"/>
          <w:shd w:val="clear" w:color="auto" w:fill="FFFFFF"/>
        </w:rPr>
        <w:t>6</w:t>
      </w:r>
      <w:r>
        <w:rPr>
          <w:rFonts w:cs="Times New Roman"/>
          <w:color w:val="000000" w:themeColor="text1"/>
          <w:szCs w:val="24"/>
          <w:shd w:val="clear" w:color="auto" w:fill="FFFFFF"/>
        </w:rPr>
        <w:t>(1), 20-31.</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Veluchamy</w:t>
      </w:r>
      <w:proofErr w:type="spellEnd"/>
      <w:r>
        <w:rPr>
          <w:rFonts w:cs="Times New Roman"/>
          <w:color w:val="000000" w:themeColor="text1"/>
          <w:szCs w:val="24"/>
          <w:shd w:val="clear" w:color="auto" w:fill="FFFFFF"/>
        </w:rPr>
        <w:t>, R., Reddy, P., Pillai, R., &amp; Singh, R. (2021). A study on work life integration of gig workers. </w:t>
      </w:r>
      <w:r>
        <w:rPr>
          <w:rFonts w:cs="Times New Roman"/>
          <w:i/>
          <w:iCs/>
          <w:color w:val="000000" w:themeColor="text1"/>
          <w:szCs w:val="24"/>
          <w:shd w:val="clear" w:color="auto" w:fill="FFFFFF"/>
        </w:rPr>
        <w:t>An anthology of multi-functional perspectives in business and management research</w:t>
      </w:r>
      <w:r>
        <w:rPr>
          <w:rFonts w:cs="Times New Roman"/>
          <w:color w:val="000000" w:themeColor="text1"/>
          <w:szCs w:val="24"/>
          <w:shd w:val="clear" w:color="auto" w:fill="FFFFFF"/>
        </w:rPr>
        <w:t>, </w:t>
      </w:r>
      <w:r>
        <w:rPr>
          <w:rFonts w:cs="Times New Roman"/>
          <w:i/>
          <w:iCs/>
          <w:color w:val="000000" w:themeColor="text1"/>
          <w:szCs w:val="24"/>
          <w:shd w:val="clear" w:color="auto" w:fill="FFFFFF"/>
        </w:rPr>
        <w:t>1</w:t>
      </w:r>
      <w:r>
        <w:rPr>
          <w:rFonts w:cs="Times New Roman"/>
          <w:color w:val="000000" w:themeColor="text1"/>
          <w:szCs w:val="24"/>
          <w:shd w:val="clear" w:color="auto" w:fill="FFFFFF"/>
        </w:rPr>
        <w:t>(1), 23-32.</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Wadhwa, R., </w:t>
      </w:r>
      <w:proofErr w:type="spellStart"/>
      <w:r>
        <w:rPr>
          <w:rFonts w:cs="Times New Roman"/>
          <w:color w:val="000000" w:themeColor="text1"/>
          <w:szCs w:val="24"/>
          <w:shd w:val="clear" w:color="auto" w:fill="FFFFFF"/>
        </w:rPr>
        <w:t>Bhateja</w:t>
      </w:r>
      <w:proofErr w:type="spellEnd"/>
      <w:r>
        <w:rPr>
          <w:rFonts w:cs="Times New Roman"/>
          <w:color w:val="000000" w:themeColor="text1"/>
          <w:szCs w:val="24"/>
          <w:shd w:val="clear" w:color="auto" w:fill="FFFFFF"/>
        </w:rPr>
        <w:t>, R., &amp; Gautam, S. (2025). Behind the app: exploring the motivations and barriers of restaurateurs and gig workers in online food delivery. </w:t>
      </w:r>
      <w:r>
        <w:rPr>
          <w:rFonts w:cs="Times New Roman"/>
          <w:i/>
          <w:iCs/>
          <w:color w:val="000000" w:themeColor="text1"/>
          <w:szCs w:val="24"/>
          <w:shd w:val="clear" w:color="auto" w:fill="FFFFFF"/>
        </w:rPr>
        <w:t>Journal of Hospitality and Tourism Insights</w:t>
      </w:r>
      <w:r>
        <w:rPr>
          <w:rFonts w:cs="Times New Roman"/>
          <w:color w:val="000000" w:themeColor="text1"/>
          <w:szCs w:val="24"/>
          <w:shd w:val="clear" w:color="auto" w:fill="FFFFFF"/>
        </w:rPr>
        <w:t>, 1-18.</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Watson, G. P., Kistler, L. D., Graham, B. A., &amp; Sinclair, R. R. (2021). Looking at the gig picture: Defining gig work and explaining profile differences in gig workers’ job demands and resources. </w:t>
      </w:r>
      <w:r>
        <w:rPr>
          <w:rFonts w:cs="Times New Roman"/>
          <w:i/>
          <w:iCs/>
          <w:color w:val="000000" w:themeColor="text1"/>
          <w:szCs w:val="24"/>
          <w:shd w:val="clear" w:color="auto" w:fill="FFFFFF"/>
        </w:rPr>
        <w:t>Group &amp; Organization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46</w:t>
      </w:r>
      <w:r>
        <w:rPr>
          <w:rFonts w:cs="Times New Roman"/>
          <w:color w:val="000000" w:themeColor="text1"/>
          <w:szCs w:val="24"/>
          <w:shd w:val="clear" w:color="auto" w:fill="FFFFFF"/>
        </w:rPr>
        <w:t>(2), 327-361.</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lastRenderedPageBreak/>
        <w:t>Wendra</w:t>
      </w:r>
      <w:proofErr w:type="spellEnd"/>
      <w:r>
        <w:rPr>
          <w:rFonts w:cs="Times New Roman"/>
          <w:color w:val="000000" w:themeColor="text1"/>
          <w:szCs w:val="24"/>
          <w:shd w:val="clear" w:color="auto" w:fill="FFFFFF"/>
        </w:rPr>
        <w:t xml:space="preserve">, W., </w:t>
      </w:r>
      <w:proofErr w:type="spellStart"/>
      <w:r>
        <w:rPr>
          <w:rFonts w:cs="Times New Roman"/>
          <w:color w:val="000000" w:themeColor="text1"/>
          <w:szCs w:val="24"/>
          <w:shd w:val="clear" w:color="auto" w:fill="FFFFFF"/>
        </w:rPr>
        <w:t>Siregar</w:t>
      </w:r>
      <w:proofErr w:type="spellEnd"/>
      <w:r>
        <w:rPr>
          <w:rFonts w:cs="Times New Roman"/>
          <w:color w:val="000000" w:themeColor="text1"/>
          <w:szCs w:val="24"/>
          <w:shd w:val="clear" w:color="auto" w:fill="FFFFFF"/>
        </w:rPr>
        <w:t xml:space="preserve">, D. D., &amp; Abd Samad, K. (2024). The truth about thriving gig workers: Why job demands and coping mechanisms are not </w:t>
      </w:r>
      <w:proofErr w:type="gramStart"/>
      <w:r>
        <w:rPr>
          <w:rFonts w:cs="Times New Roman"/>
          <w:color w:val="000000" w:themeColor="text1"/>
          <w:szCs w:val="24"/>
          <w:shd w:val="clear" w:color="auto" w:fill="FFFFFF"/>
        </w:rPr>
        <w:t>enough?.</w:t>
      </w:r>
      <w:proofErr w:type="gramEnd"/>
      <w:r>
        <w:rPr>
          <w:rFonts w:cs="Times New Roman"/>
          <w:color w:val="000000" w:themeColor="text1"/>
          <w:szCs w:val="24"/>
          <w:shd w:val="clear" w:color="auto" w:fill="FFFFFF"/>
        </w:rPr>
        <w:t> </w:t>
      </w:r>
      <w:r>
        <w:rPr>
          <w:rFonts w:cs="Times New Roman"/>
          <w:i/>
          <w:iCs/>
          <w:color w:val="000000" w:themeColor="text1"/>
          <w:szCs w:val="24"/>
          <w:shd w:val="clear" w:color="auto" w:fill="FFFFFF"/>
        </w:rPr>
        <w:t xml:space="preserve">JEMA: </w:t>
      </w:r>
      <w:proofErr w:type="spellStart"/>
      <w:r>
        <w:rPr>
          <w:rFonts w:cs="Times New Roman"/>
          <w:i/>
          <w:iCs/>
          <w:color w:val="000000" w:themeColor="text1"/>
          <w:szCs w:val="24"/>
          <w:shd w:val="clear" w:color="auto" w:fill="FFFFFF"/>
        </w:rPr>
        <w:t>Jurnal</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Ilmiah</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Bidang</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Akuntansi</w:t>
      </w:r>
      <w:proofErr w:type="spellEnd"/>
      <w:r>
        <w:rPr>
          <w:rFonts w:cs="Times New Roman"/>
          <w:i/>
          <w:iCs/>
          <w:color w:val="000000" w:themeColor="text1"/>
          <w:szCs w:val="24"/>
          <w:shd w:val="clear" w:color="auto" w:fill="FFFFFF"/>
        </w:rPr>
        <w:t xml:space="preserve"> dan </w:t>
      </w:r>
      <w:proofErr w:type="spellStart"/>
      <w:r>
        <w:rPr>
          <w:rFonts w:cs="Times New Roman"/>
          <w:i/>
          <w:iCs/>
          <w:color w:val="000000" w:themeColor="text1"/>
          <w:szCs w:val="24"/>
          <w:shd w:val="clear" w:color="auto" w:fill="FFFFFF"/>
        </w:rPr>
        <w:t>Manajemen</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21</w:t>
      </w:r>
      <w:r>
        <w:rPr>
          <w:rFonts w:cs="Times New Roman"/>
          <w:color w:val="000000" w:themeColor="text1"/>
          <w:szCs w:val="24"/>
          <w:shd w:val="clear" w:color="auto" w:fill="FFFFFF"/>
        </w:rPr>
        <w:t>(2), 227-259.</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Wu, D., &amp; Huang, J. L. (2024). Gig work and gig workers: An integrative review and agenda for future research. </w:t>
      </w:r>
      <w:r>
        <w:rPr>
          <w:rFonts w:cs="Times New Roman"/>
          <w:i/>
          <w:iCs/>
          <w:color w:val="000000" w:themeColor="text1"/>
          <w:szCs w:val="24"/>
          <w:shd w:val="clear" w:color="auto" w:fill="FFFFFF"/>
        </w:rPr>
        <w:t xml:space="preserve">Journal of Organizational </w:t>
      </w:r>
      <w:proofErr w:type="spellStart"/>
      <w:r>
        <w:rPr>
          <w:rFonts w:cs="Times New Roman"/>
          <w:i/>
          <w:iCs/>
          <w:color w:val="000000" w:themeColor="text1"/>
          <w:szCs w:val="24"/>
          <w:shd w:val="clear" w:color="auto" w:fill="FFFFFF"/>
        </w:rPr>
        <w:t>Behavior</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45</w:t>
      </w:r>
      <w:r>
        <w:rPr>
          <w:rFonts w:cs="Times New Roman"/>
          <w:color w:val="000000" w:themeColor="text1"/>
          <w:szCs w:val="24"/>
          <w:shd w:val="clear" w:color="auto" w:fill="FFFFFF"/>
        </w:rPr>
        <w:t>(2), 183-208.</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rFonts w:cs="Times New Roman"/>
          <w:color w:val="000000" w:themeColor="text1"/>
          <w:szCs w:val="24"/>
          <w:shd w:val="clear" w:color="auto" w:fill="FFFFFF"/>
        </w:rPr>
        <w:t>Wulan</w:t>
      </w:r>
      <w:proofErr w:type="spellEnd"/>
      <w:r>
        <w:rPr>
          <w:rFonts w:cs="Times New Roman"/>
          <w:color w:val="000000" w:themeColor="text1"/>
          <w:szCs w:val="24"/>
          <w:shd w:val="clear" w:color="auto" w:fill="FFFFFF"/>
        </w:rPr>
        <w:t xml:space="preserve">, T. S., Devi, P. A. P., &amp; </w:t>
      </w:r>
      <w:proofErr w:type="spellStart"/>
      <w:r>
        <w:rPr>
          <w:rFonts w:cs="Times New Roman"/>
          <w:color w:val="000000" w:themeColor="text1"/>
          <w:szCs w:val="24"/>
          <w:shd w:val="clear" w:color="auto" w:fill="FFFFFF"/>
        </w:rPr>
        <w:t>Purwanto</w:t>
      </w:r>
      <w:proofErr w:type="spellEnd"/>
      <w:r>
        <w:rPr>
          <w:rFonts w:cs="Times New Roman"/>
          <w:color w:val="000000" w:themeColor="text1"/>
          <w:szCs w:val="24"/>
          <w:shd w:val="clear" w:color="auto" w:fill="FFFFFF"/>
        </w:rPr>
        <w:t>, B. (2025). Gig Economy in the Digital Age: Task Clarity, Technology Access, Social Support, Motivation, and Impact on Worker Performance. </w:t>
      </w:r>
      <w:proofErr w:type="spellStart"/>
      <w:r>
        <w:rPr>
          <w:rFonts w:cs="Times New Roman"/>
          <w:i/>
          <w:iCs/>
          <w:color w:val="000000" w:themeColor="text1"/>
          <w:szCs w:val="24"/>
          <w:shd w:val="clear" w:color="auto" w:fill="FFFFFF"/>
        </w:rPr>
        <w:t>Daengku</w:t>
      </w:r>
      <w:proofErr w:type="spellEnd"/>
      <w:r>
        <w:rPr>
          <w:rFonts w:cs="Times New Roman"/>
          <w:i/>
          <w:iCs/>
          <w:color w:val="000000" w:themeColor="text1"/>
          <w:szCs w:val="24"/>
          <w:shd w:val="clear" w:color="auto" w:fill="FFFFFF"/>
        </w:rPr>
        <w:t>: Journal of Humanities and Social Sciences Innovation</w:t>
      </w:r>
      <w:r>
        <w:rPr>
          <w:rFonts w:cs="Times New Roman"/>
          <w:color w:val="000000" w:themeColor="text1"/>
          <w:szCs w:val="24"/>
          <w:shd w:val="clear" w:color="auto" w:fill="FFFFFF"/>
        </w:rPr>
        <w:t>, </w:t>
      </w:r>
      <w:r>
        <w:rPr>
          <w:rFonts w:cs="Times New Roman"/>
          <w:i/>
          <w:iCs/>
          <w:color w:val="000000" w:themeColor="text1"/>
          <w:szCs w:val="24"/>
          <w:shd w:val="clear" w:color="auto" w:fill="FFFFFF"/>
        </w:rPr>
        <w:t>5</w:t>
      </w:r>
      <w:r>
        <w:rPr>
          <w:rFonts w:cs="Times New Roman"/>
          <w:color w:val="000000" w:themeColor="text1"/>
          <w:szCs w:val="24"/>
          <w:shd w:val="clear" w:color="auto" w:fill="FFFFFF"/>
        </w:rPr>
        <w:t>(4), 547-556.</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Yang, L. (2024). Motivation and commitment of gig workers on knowledge-sharing platforms in China: The moderating roles of having a full-time job. </w:t>
      </w:r>
      <w:r>
        <w:rPr>
          <w:rFonts w:cs="Times New Roman"/>
          <w:i/>
          <w:iCs/>
          <w:color w:val="000000" w:themeColor="text1"/>
          <w:szCs w:val="24"/>
          <w:shd w:val="clear" w:color="auto" w:fill="FFFFFF"/>
        </w:rPr>
        <w:t>Human Resource and Organization Development Journal</w:t>
      </w:r>
      <w:r>
        <w:rPr>
          <w:rFonts w:cs="Times New Roman"/>
          <w:color w:val="000000" w:themeColor="text1"/>
          <w:szCs w:val="24"/>
          <w:shd w:val="clear" w:color="auto" w:fill="FFFFFF"/>
        </w:rPr>
        <w:t>, </w:t>
      </w:r>
      <w:r>
        <w:rPr>
          <w:rFonts w:cs="Times New Roman"/>
          <w:i/>
          <w:iCs/>
          <w:color w:val="000000" w:themeColor="text1"/>
          <w:szCs w:val="24"/>
          <w:shd w:val="clear" w:color="auto" w:fill="FFFFFF"/>
        </w:rPr>
        <w:t>16</w:t>
      </w:r>
      <w:r>
        <w:rPr>
          <w:rFonts w:cs="Times New Roman"/>
          <w:color w:val="000000" w:themeColor="text1"/>
          <w:szCs w:val="24"/>
          <w:shd w:val="clear" w:color="auto" w:fill="FFFFFF"/>
        </w:rPr>
        <w:t>(1), 83-105.</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Yang, L., &amp; </w:t>
      </w:r>
      <w:proofErr w:type="spellStart"/>
      <w:r>
        <w:rPr>
          <w:rFonts w:cs="Times New Roman"/>
          <w:color w:val="000000" w:themeColor="text1"/>
          <w:szCs w:val="24"/>
          <w:shd w:val="clear" w:color="auto" w:fill="FFFFFF"/>
        </w:rPr>
        <w:t>Bunchapattanasakda</w:t>
      </w:r>
      <w:proofErr w:type="spellEnd"/>
      <w:r>
        <w:rPr>
          <w:rFonts w:cs="Times New Roman"/>
          <w:color w:val="000000" w:themeColor="text1"/>
          <w:szCs w:val="24"/>
          <w:shd w:val="clear" w:color="auto" w:fill="FFFFFF"/>
        </w:rPr>
        <w:t>, C. (2023). Exploring Intrinsic Motivation and Satisfaction Using Self-Determination Theory: A Study of Gig Workers on Knowledge-Based Service Platforms in China. </w:t>
      </w:r>
      <w:r>
        <w:rPr>
          <w:rFonts w:cs="Times New Roman"/>
          <w:i/>
          <w:iCs/>
          <w:color w:val="000000" w:themeColor="text1"/>
          <w:szCs w:val="24"/>
          <w:shd w:val="clear" w:color="auto" w:fill="FFFFFF"/>
        </w:rPr>
        <w:t xml:space="preserve">Human </w:t>
      </w:r>
      <w:proofErr w:type="spellStart"/>
      <w:r>
        <w:rPr>
          <w:rFonts w:cs="Times New Roman"/>
          <w:i/>
          <w:iCs/>
          <w:color w:val="000000" w:themeColor="text1"/>
          <w:szCs w:val="24"/>
          <w:shd w:val="clear" w:color="auto" w:fill="FFFFFF"/>
        </w:rPr>
        <w:t>Behavior</w:t>
      </w:r>
      <w:proofErr w:type="spellEnd"/>
      <w:r>
        <w:rPr>
          <w:rFonts w:cs="Times New Roman"/>
          <w:i/>
          <w:iCs/>
          <w:color w:val="000000" w:themeColor="text1"/>
          <w:szCs w:val="24"/>
          <w:shd w:val="clear" w:color="auto" w:fill="FFFFFF"/>
        </w:rPr>
        <w:t>, Development &amp; Society</w:t>
      </w:r>
      <w:r>
        <w:rPr>
          <w:rFonts w:cs="Times New Roman"/>
          <w:color w:val="000000" w:themeColor="text1"/>
          <w:szCs w:val="24"/>
          <w:shd w:val="clear" w:color="auto" w:fill="FFFFFF"/>
        </w:rPr>
        <w:t>, </w:t>
      </w:r>
      <w:r>
        <w:rPr>
          <w:rFonts w:cs="Times New Roman"/>
          <w:i/>
          <w:iCs/>
          <w:color w:val="000000" w:themeColor="text1"/>
          <w:szCs w:val="24"/>
          <w:shd w:val="clear" w:color="auto" w:fill="FFFFFF"/>
        </w:rPr>
        <w:t>24</w:t>
      </w:r>
      <w:r>
        <w:rPr>
          <w:rFonts w:cs="Times New Roman"/>
          <w:color w:val="000000" w:themeColor="text1"/>
          <w:szCs w:val="24"/>
          <w:shd w:val="clear" w:color="auto" w:fill="FFFFFF"/>
        </w:rPr>
        <w:t>(2).</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Yang, L., &amp; </w:t>
      </w:r>
      <w:proofErr w:type="spellStart"/>
      <w:r>
        <w:rPr>
          <w:rFonts w:cs="Times New Roman"/>
          <w:color w:val="000000" w:themeColor="text1"/>
          <w:szCs w:val="24"/>
          <w:shd w:val="clear" w:color="auto" w:fill="FFFFFF"/>
        </w:rPr>
        <w:t>Panyagometh</w:t>
      </w:r>
      <w:proofErr w:type="spellEnd"/>
      <w:r>
        <w:rPr>
          <w:rFonts w:cs="Times New Roman"/>
          <w:color w:val="000000" w:themeColor="text1"/>
          <w:szCs w:val="24"/>
          <w:shd w:val="clear" w:color="auto" w:fill="FFFFFF"/>
        </w:rPr>
        <w:t>, A. (2024). Factors influencing gig workers’ satisfaction and commitment in the knowledge service providing platforms based on the self-determination theory: The case study in China. </w:t>
      </w:r>
      <w:proofErr w:type="spellStart"/>
      <w:r>
        <w:rPr>
          <w:rFonts w:cs="Times New Roman"/>
          <w:i/>
          <w:iCs/>
          <w:color w:val="000000" w:themeColor="text1"/>
          <w:szCs w:val="24"/>
          <w:shd w:val="clear" w:color="auto" w:fill="FFFFFF"/>
        </w:rPr>
        <w:t>Kasetsart</w:t>
      </w:r>
      <w:proofErr w:type="spellEnd"/>
      <w:r>
        <w:rPr>
          <w:rFonts w:cs="Times New Roman"/>
          <w:i/>
          <w:iCs/>
          <w:color w:val="000000" w:themeColor="text1"/>
          <w:szCs w:val="24"/>
          <w:shd w:val="clear" w:color="auto" w:fill="FFFFFF"/>
        </w:rPr>
        <w:t xml:space="preserve"> Journal of Social Sciences</w:t>
      </w:r>
      <w:r>
        <w:rPr>
          <w:rFonts w:cs="Times New Roman"/>
          <w:color w:val="000000" w:themeColor="text1"/>
          <w:szCs w:val="24"/>
          <w:shd w:val="clear" w:color="auto" w:fill="FFFFFF"/>
        </w:rPr>
        <w:t>, </w:t>
      </w:r>
      <w:r>
        <w:rPr>
          <w:rFonts w:cs="Times New Roman"/>
          <w:i/>
          <w:iCs/>
          <w:color w:val="000000" w:themeColor="text1"/>
          <w:szCs w:val="24"/>
          <w:shd w:val="clear" w:color="auto" w:fill="FFFFFF"/>
        </w:rPr>
        <w:t>45</w:t>
      </w:r>
      <w:r>
        <w:rPr>
          <w:rFonts w:cs="Times New Roman"/>
          <w:color w:val="000000" w:themeColor="text1"/>
          <w:szCs w:val="24"/>
          <w:shd w:val="clear" w:color="auto" w:fill="FFFFFF"/>
        </w:rPr>
        <w:t>(1), 289-298.</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Yu, H., Ponting, S. S. A., Lee, L., &amp; King, C. (2025). Hospitality Gig Worker Motivation Profiles: A Latent Profile Analysis. </w:t>
      </w:r>
      <w:r>
        <w:rPr>
          <w:rFonts w:cs="Times New Roman"/>
          <w:i/>
          <w:iCs/>
          <w:color w:val="000000" w:themeColor="text1"/>
          <w:szCs w:val="24"/>
          <w:shd w:val="clear" w:color="auto" w:fill="FFFFFF"/>
        </w:rPr>
        <w:t>Journal of Hospitality &amp; Tourism Research</w:t>
      </w:r>
      <w:r>
        <w:rPr>
          <w:rFonts w:cs="Times New Roman"/>
          <w:color w:val="000000" w:themeColor="text1"/>
          <w:szCs w:val="24"/>
          <w:shd w:val="clear" w:color="auto" w:fill="FFFFFF"/>
        </w:rPr>
        <w:t>, 10963480251336155.</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Yusuf, R. A., &amp; Hasan, D. (2026). The Influence of Compensation and Work Motivation on Job Satisfaction of GIG Economy Workers. </w:t>
      </w:r>
      <w:proofErr w:type="spellStart"/>
      <w:r>
        <w:rPr>
          <w:rFonts w:cs="Times New Roman"/>
          <w:i/>
          <w:iCs/>
          <w:color w:val="000000" w:themeColor="text1"/>
          <w:szCs w:val="24"/>
          <w:shd w:val="clear" w:color="auto" w:fill="FFFFFF"/>
        </w:rPr>
        <w:t>Jurnal</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Manajemen</w:t>
      </w:r>
      <w:proofErr w:type="spellEnd"/>
      <w:r>
        <w:rPr>
          <w:rFonts w:cs="Times New Roman"/>
          <w:i/>
          <w:iCs/>
          <w:color w:val="000000" w:themeColor="text1"/>
          <w:szCs w:val="24"/>
          <w:shd w:val="clear" w:color="auto" w:fill="FFFFFF"/>
        </w:rPr>
        <w:t xml:space="preserve"> </w:t>
      </w:r>
      <w:proofErr w:type="spellStart"/>
      <w:r>
        <w:rPr>
          <w:rFonts w:cs="Times New Roman"/>
          <w:i/>
          <w:iCs/>
          <w:color w:val="000000" w:themeColor="text1"/>
          <w:szCs w:val="24"/>
          <w:shd w:val="clear" w:color="auto" w:fill="FFFFFF"/>
        </w:rPr>
        <w:t>Motivasi</w:t>
      </w:r>
      <w:proofErr w:type="spellEnd"/>
      <w:r>
        <w:rPr>
          <w:rFonts w:cs="Times New Roman"/>
          <w:color w:val="000000" w:themeColor="text1"/>
          <w:szCs w:val="24"/>
          <w:shd w:val="clear" w:color="auto" w:fill="FFFFFF"/>
        </w:rPr>
        <w:t>, </w:t>
      </w:r>
      <w:r>
        <w:rPr>
          <w:rFonts w:cs="Times New Roman"/>
          <w:i/>
          <w:iCs/>
          <w:color w:val="000000" w:themeColor="text1"/>
          <w:szCs w:val="24"/>
          <w:shd w:val="clear" w:color="auto" w:fill="FFFFFF"/>
        </w:rPr>
        <w:t>22</w:t>
      </w:r>
      <w:r>
        <w:rPr>
          <w:rFonts w:cs="Times New Roman"/>
          <w:color w:val="000000" w:themeColor="text1"/>
          <w:szCs w:val="24"/>
          <w:shd w:val="clear" w:color="auto" w:fill="FFFFFF"/>
        </w:rPr>
        <w:t>(1), 1370-1377.</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 xml:space="preserve">Zaman, U., Nawaz, S., </w:t>
      </w:r>
      <w:proofErr w:type="spellStart"/>
      <w:r>
        <w:rPr>
          <w:rFonts w:cs="Times New Roman"/>
          <w:color w:val="000000" w:themeColor="text1"/>
          <w:szCs w:val="24"/>
          <w:shd w:val="clear" w:color="auto" w:fill="FFFFFF"/>
        </w:rPr>
        <w:t>Javed</w:t>
      </w:r>
      <w:proofErr w:type="spellEnd"/>
      <w:r>
        <w:rPr>
          <w:rFonts w:cs="Times New Roman"/>
          <w:color w:val="000000" w:themeColor="text1"/>
          <w:szCs w:val="24"/>
          <w:shd w:val="clear" w:color="auto" w:fill="FFFFFF"/>
        </w:rPr>
        <w:t>, A., &amp; Rasul, T. (2020). Having a whale of a time: Linking self-determination theory (SDT), job characteristics model (JCM) and motivation to the joy of gig work. </w:t>
      </w:r>
      <w:r>
        <w:rPr>
          <w:rFonts w:cs="Times New Roman"/>
          <w:i/>
          <w:iCs/>
          <w:color w:val="000000" w:themeColor="text1"/>
          <w:szCs w:val="24"/>
          <w:shd w:val="clear" w:color="auto" w:fill="FFFFFF"/>
        </w:rPr>
        <w:t>Cogent Business &amp; Management</w:t>
      </w:r>
      <w:r>
        <w:rPr>
          <w:rFonts w:cs="Times New Roman"/>
          <w:color w:val="000000" w:themeColor="text1"/>
          <w:szCs w:val="24"/>
          <w:shd w:val="clear" w:color="auto" w:fill="FFFFFF"/>
        </w:rPr>
        <w:t>, </w:t>
      </w:r>
      <w:r>
        <w:rPr>
          <w:rFonts w:cs="Times New Roman"/>
          <w:i/>
          <w:iCs/>
          <w:color w:val="000000" w:themeColor="text1"/>
          <w:szCs w:val="24"/>
          <w:shd w:val="clear" w:color="auto" w:fill="FFFFFF"/>
        </w:rPr>
        <w:t>7</w:t>
      </w:r>
      <w:r>
        <w:rPr>
          <w:rFonts w:cs="Times New Roman"/>
          <w:color w:val="000000" w:themeColor="text1"/>
          <w:szCs w:val="24"/>
          <w:shd w:val="clear" w:color="auto" w:fill="FFFFFF"/>
        </w:rPr>
        <w:t>(1), 1807707.</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r>
        <w:rPr>
          <w:rFonts w:cs="Times New Roman"/>
          <w:color w:val="000000" w:themeColor="text1"/>
          <w:szCs w:val="24"/>
          <w:shd w:val="clear" w:color="auto" w:fill="FFFFFF"/>
        </w:rPr>
        <w:t>Zhang, P. (2025). Training for gig workers: a systematic review and research agenda. </w:t>
      </w:r>
      <w:r>
        <w:rPr>
          <w:rFonts w:cs="Times New Roman"/>
          <w:i/>
          <w:iCs/>
          <w:color w:val="000000" w:themeColor="text1"/>
          <w:szCs w:val="24"/>
          <w:shd w:val="clear" w:color="auto" w:fill="FFFFFF"/>
        </w:rPr>
        <w:t>The Learning Organization</w:t>
      </w:r>
      <w:r>
        <w:rPr>
          <w:rFonts w:cs="Times New Roman"/>
          <w:color w:val="000000" w:themeColor="text1"/>
          <w:szCs w:val="24"/>
          <w:shd w:val="clear" w:color="auto" w:fill="FFFFFF"/>
        </w:rPr>
        <w:t>, </w:t>
      </w:r>
      <w:r>
        <w:rPr>
          <w:rFonts w:cs="Times New Roman"/>
          <w:i/>
          <w:iCs/>
          <w:color w:val="000000" w:themeColor="text1"/>
          <w:szCs w:val="24"/>
          <w:shd w:val="clear" w:color="auto" w:fill="FFFFFF"/>
        </w:rPr>
        <w:t>32</w:t>
      </w:r>
      <w:r>
        <w:rPr>
          <w:rFonts w:cs="Times New Roman"/>
          <w:color w:val="000000" w:themeColor="text1"/>
          <w:szCs w:val="24"/>
          <w:shd w:val="clear" w:color="auto" w:fill="FFFFFF"/>
        </w:rPr>
        <w:t>(2), 149-168.</w:t>
      </w:r>
    </w:p>
    <w:p w:rsidR="00533D38" w:rsidRDefault="00082C44">
      <w:pPr>
        <w:pStyle w:val="ListParagraph"/>
        <w:numPr>
          <w:ilvl w:val="0"/>
          <w:numId w:val="3"/>
        </w:numPr>
        <w:spacing w:line="259" w:lineRule="auto"/>
        <w:rPr>
          <w:rFonts w:cs="Times New Roman"/>
          <w:color w:val="000000" w:themeColor="text1"/>
          <w:szCs w:val="24"/>
          <w:shd w:val="clear" w:color="auto" w:fill="FFFFFF"/>
        </w:rPr>
      </w:pPr>
      <w:proofErr w:type="spellStart"/>
      <w:r>
        <w:rPr>
          <w:color w:val="000000" w:themeColor="text1"/>
          <w:szCs w:val="24"/>
          <w:shd w:val="clear" w:color="auto" w:fill="FFFFFF"/>
        </w:rPr>
        <w:t>Kost</w:t>
      </w:r>
      <w:proofErr w:type="spellEnd"/>
      <w:r>
        <w:rPr>
          <w:color w:val="000000" w:themeColor="text1"/>
          <w:szCs w:val="24"/>
          <w:shd w:val="clear" w:color="auto" w:fill="FFFFFF"/>
        </w:rPr>
        <w:t xml:space="preserve">, D., </w:t>
      </w:r>
      <w:proofErr w:type="spellStart"/>
      <w:r>
        <w:rPr>
          <w:color w:val="000000" w:themeColor="text1"/>
          <w:szCs w:val="24"/>
          <w:shd w:val="clear" w:color="auto" w:fill="FFFFFF"/>
        </w:rPr>
        <w:t>Fieseler</w:t>
      </w:r>
      <w:proofErr w:type="spellEnd"/>
      <w:r>
        <w:rPr>
          <w:color w:val="000000" w:themeColor="text1"/>
          <w:szCs w:val="24"/>
          <w:shd w:val="clear" w:color="auto" w:fill="FFFFFF"/>
        </w:rPr>
        <w:t xml:space="preserve">, C., &amp; Wong, S. I. (2020). Boundaryless careers in the gig economy: an </w:t>
      </w:r>
      <w:proofErr w:type="gramStart"/>
      <w:r>
        <w:rPr>
          <w:color w:val="000000" w:themeColor="text1"/>
          <w:szCs w:val="24"/>
          <w:shd w:val="clear" w:color="auto" w:fill="FFFFFF"/>
        </w:rPr>
        <w:t>oxymoron?.</w:t>
      </w:r>
      <w:proofErr w:type="gramEnd"/>
      <w:r>
        <w:rPr>
          <w:color w:val="000000" w:themeColor="text1"/>
          <w:szCs w:val="24"/>
          <w:shd w:val="clear" w:color="auto" w:fill="FFFFFF"/>
        </w:rPr>
        <w:t xml:space="preserve"> Human resource management journal, 30(1), 100-113.</w:t>
      </w:r>
    </w:p>
    <w:p w:rsidR="00533D38" w:rsidRDefault="00533D38">
      <w:pPr>
        <w:rPr>
          <w:color w:val="000000" w:themeColor="text1"/>
        </w:rPr>
      </w:pPr>
    </w:p>
    <w:p w:rsidR="00533D38" w:rsidRDefault="00533D38">
      <w:pPr>
        <w:rPr>
          <w:color w:val="000000" w:themeColor="text1"/>
        </w:rPr>
      </w:pPr>
    </w:p>
    <w:p w:rsidR="00533D38" w:rsidRDefault="00533D38">
      <w:pPr>
        <w:rPr>
          <w:color w:val="000000" w:themeColor="text1"/>
        </w:rPr>
      </w:pPr>
    </w:p>
    <w:p w:rsidR="00533D38" w:rsidRDefault="00533D38">
      <w:pPr>
        <w:rPr>
          <w:color w:val="000000" w:themeColor="text1"/>
        </w:rPr>
      </w:pPr>
    </w:p>
    <w:sectPr w:rsidR="00533D38">
      <w:footerReference w:type="default" r:id="rId9"/>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E06" w:rsidRDefault="00CE5E06">
      <w:pPr>
        <w:spacing w:line="240" w:lineRule="auto"/>
      </w:pPr>
      <w:r>
        <w:separator/>
      </w:r>
    </w:p>
  </w:endnote>
  <w:endnote w:type="continuationSeparator" w:id="0">
    <w:p w:rsidR="00CE5E06" w:rsidRDefault="00CE5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533D38" w:rsidRDefault="00082C44">
        <w:pPr>
          <w:pStyle w:val="Footer"/>
          <w:jc w:val="center"/>
        </w:pPr>
        <w:r>
          <w:fldChar w:fldCharType="begin"/>
        </w:r>
        <w:r>
          <w:instrText xml:space="preserve"> PAGE   \* MERGEFORMAT </w:instrText>
        </w:r>
        <w:r>
          <w:fldChar w:fldCharType="separate"/>
        </w:r>
        <w:r>
          <w:t>1</w:t>
        </w:r>
        <w:r>
          <w:fldChar w:fldCharType="end"/>
        </w:r>
      </w:p>
    </w:sdtContent>
  </w:sdt>
  <w:p w:rsidR="00533D38" w:rsidRDefault="00533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E06" w:rsidRDefault="00CE5E06">
      <w:pPr>
        <w:spacing w:after="0"/>
      </w:pPr>
      <w:r>
        <w:separator/>
      </w:r>
    </w:p>
  </w:footnote>
  <w:footnote w:type="continuationSeparator" w:id="0">
    <w:p w:rsidR="00CE5E06" w:rsidRDefault="00CE5E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1FA5"/>
    <w:multiLevelType w:val="multilevel"/>
    <w:tmpl w:val="081B1FA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994"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2282"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37E7DDE"/>
    <w:multiLevelType w:val="multilevel"/>
    <w:tmpl w:val="137E7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BA1823"/>
    <w:multiLevelType w:val="multilevel"/>
    <w:tmpl w:val="58BA1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3C2"/>
    <w:rsid w:val="B46BE0EC"/>
    <w:rsid w:val="BBFCCB4B"/>
    <w:rsid w:val="C73F9E1E"/>
    <w:rsid w:val="CFF71005"/>
    <w:rsid w:val="FBFF94CC"/>
    <w:rsid w:val="FF5D1288"/>
    <w:rsid w:val="FFB7DF8C"/>
    <w:rsid w:val="00001AF5"/>
    <w:rsid w:val="00022B71"/>
    <w:rsid w:val="00040A95"/>
    <w:rsid w:val="00043CB0"/>
    <w:rsid w:val="00047346"/>
    <w:rsid w:val="00047427"/>
    <w:rsid w:val="000478D3"/>
    <w:rsid w:val="00064F27"/>
    <w:rsid w:val="0007174D"/>
    <w:rsid w:val="0007380A"/>
    <w:rsid w:val="00074463"/>
    <w:rsid w:val="00081F8F"/>
    <w:rsid w:val="00082C44"/>
    <w:rsid w:val="00086297"/>
    <w:rsid w:val="000E1A05"/>
    <w:rsid w:val="00100738"/>
    <w:rsid w:val="00105277"/>
    <w:rsid w:val="00127E1E"/>
    <w:rsid w:val="00131E59"/>
    <w:rsid w:val="00136CD3"/>
    <w:rsid w:val="00157496"/>
    <w:rsid w:val="0018236B"/>
    <w:rsid w:val="0018318F"/>
    <w:rsid w:val="00183FEA"/>
    <w:rsid w:val="00193CFE"/>
    <w:rsid w:val="001A7BB3"/>
    <w:rsid w:val="001B386D"/>
    <w:rsid w:val="001C7D52"/>
    <w:rsid w:val="001D34EA"/>
    <w:rsid w:val="001F6356"/>
    <w:rsid w:val="001F67F6"/>
    <w:rsid w:val="0020225D"/>
    <w:rsid w:val="0020348F"/>
    <w:rsid w:val="0022079C"/>
    <w:rsid w:val="00263F0B"/>
    <w:rsid w:val="0027213D"/>
    <w:rsid w:val="002736BD"/>
    <w:rsid w:val="00273839"/>
    <w:rsid w:val="0027615B"/>
    <w:rsid w:val="002764AE"/>
    <w:rsid w:val="0029741E"/>
    <w:rsid w:val="002B2802"/>
    <w:rsid w:val="002D2C6E"/>
    <w:rsid w:val="002E1DEC"/>
    <w:rsid w:val="002F2457"/>
    <w:rsid w:val="002F5259"/>
    <w:rsid w:val="00312A05"/>
    <w:rsid w:val="00323FB1"/>
    <w:rsid w:val="00330AF4"/>
    <w:rsid w:val="0034252D"/>
    <w:rsid w:val="00375B8F"/>
    <w:rsid w:val="00397BA3"/>
    <w:rsid w:val="003A05B5"/>
    <w:rsid w:val="003A7541"/>
    <w:rsid w:val="003B1A3E"/>
    <w:rsid w:val="003C2D19"/>
    <w:rsid w:val="003D547E"/>
    <w:rsid w:val="003D79C9"/>
    <w:rsid w:val="003E1E2D"/>
    <w:rsid w:val="003E1F82"/>
    <w:rsid w:val="00413214"/>
    <w:rsid w:val="004203FE"/>
    <w:rsid w:val="00422140"/>
    <w:rsid w:val="00437536"/>
    <w:rsid w:val="00455DB1"/>
    <w:rsid w:val="00457859"/>
    <w:rsid w:val="00481DD9"/>
    <w:rsid w:val="00491D2B"/>
    <w:rsid w:val="004B6C65"/>
    <w:rsid w:val="004D1295"/>
    <w:rsid w:val="004D55FD"/>
    <w:rsid w:val="004E41DC"/>
    <w:rsid w:val="004F1E71"/>
    <w:rsid w:val="004F72BB"/>
    <w:rsid w:val="00501EB6"/>
    <w:rsid w:val="00514DE1"/>
    <w:rsid w:val="005158B2"/>
    <w:rsid w:val="005270E4"/>
    <w:rsid w:val="00530281"/>
    <w:rsid w:val="00533D38"/>
    <w:rsid w:val="0054526F"/>
    <w:rsid w:val="0055754D"/>
    <w:rsid w:val="005663EF"/>
    <w:rsid w:val="00571D46"/>
    <w:rsid w:val="005722D9"/>
    <w:rsid w:val="00590649"/>
    <w:rsid w:val="005D5509"/>
    <w:rsid w:val="005D7D4A"/>
    <w:rsid w:val="005E5100"/>
    <w:rsid w:val="005E79D0"/>
    <w:rsid w:val="005F3D28"/>
    <w:rsid w:val="005F41EB"/>
    <w:rsid w:val="00605336"/>
    <w:rsid w:val="006175A8"/>
    <w:rsid w:val="00617AF1"/>
    <w:rsid w:val="00655F2C"/>
    <w:rsid w:val="00666B46"/>
    <w:rsid w:val="00675F4D"/>
    <w:rsid w:val="00686926"/>
    <w:rsid w:val="006B70D0"/>
    <w:rsid w:val="006C2FD3"/>
    <w:rsid w:val="006C50D1"/>
    <w:rsid w:val="006D6754"/>
    <w:rsid w:val="006E30F5"/>
    <w:rsid w:val="006F6091"/>
    <w:rsid w:val="006F7578"/>
    <w:rsid w:val="00704386"/>
    <w:rsid w:val="00717CC9"/>
    <w:rsid w:val="0074502D"/>
    <w:rsid w:val="00746DAD"/>
    <w:rsid w:val="0076200D"/>
    <w:rsid w:val="00763792"/>
    <w:rsid w:val="007655AB"/>
    <w:rsid w:val="00771731"/>
    <w:rsid w:val="00781D99"/>
    <w:rsid w:val="007942B1"/>
    <w:rsid w:val="007B041B"/>
    <w:rsid w:val="007B1408"/>
    <w:rsid w:val="007B3FAC"/>
    <w:rsid w:val="007C239E"/>
    <w:rsid w:val="007E5F95"/>
    <w:rsid w:val="007E69C7"/>
    <w:rsid w:val="007F021C"/>
    <w:rsid w:val="007F55D5"/>
    <w:rsid w:val="00826566"/>
    <w:rsid w:val="00826AE4"/>
    <w:rsid w:val="00851753"/>
    <w:rsid w:val="00865F37"/>
    <w:rsid w:val="00867584"/>
    <w:rsid w:val="00893546"/>
    <w:rsid w:val="00897076"/>
    <w:rsid w:val="008A1627"/>
    <w:rsid w:val="008A44F1"/>
    <w:rsid w:val="008B4BD4"/>
    <w:rsid w:val="008B6757"/>
    <w:rsid w:val="008D18A9"/>
    <w:rsid w:val="008D77D7"/>
    <w:rsid w:val="008E69F7"/>
    <w:rsid w:val="00913C55"/>
    <w:rsid w:val="00923024"/>
    <w:rsid w:val="00925C4E"/>
    <w:rsid w:val="00937097"/>
    <w:rsid w:val="00943E23"/>
    <w:rsid w:val="00961C72"/>
    <w:rsid w:val="009713B1"/>
    <w:rsid w:val="00992C61"/>
    <w:rsid w:val="009C2280"/>
    <w:rsid w:val="009E0958"/>
    <w:rsid w:val="009F6B77"/>
    <w:rsid w:val="00A06BCF"/>
    <w:rsid w:val="00A14C24"/>
    <w:rsid w:val="00A2419B"/>
    <w:rsid w:val="00A40F92"/>
    <w:rsid w:val="00A41AAE"/>
    <w:rsid w:val="00A52C8C"/>
    <w:rsid w:val="00A64319"/>
    <w:rsid w:val="00A820BF"/>
    <w:rsid w:val="00A875EC"/>
    <w:rsid w:val="00AA5F25"/>
    <w:rsid w:val="00AB3243"/>
    <w:rsid w:val="00AB3C9E"/>
    <w:rsid w:val="00AC762F"/>
    <w:rsid w:val="00AE049F"/>
    <w:rsid w:val="00AF2D5C"/>
    <w:rsid w:val="00AF3576"/>
    <w:rsid w:val="00B35038"/>
    <w:rsid w:val="00B40CC4"/>
    <w:rsid w:val="00B61D17"/>
    <w:rsid w:val="00B65518"/>
    <w:rsid w:val="00B86EC2"/>
    <w:rsid w:val="00B9356C"/>
    <w:rsid w:val="00BA78C0"/>
    <w:rsid w:val="00BB0E10"/>
    <w:rsid w:val="00BB1781"/>
    <w:rsid w:val="00BB39B3"/>
    <w:rsid w:val="00C11A33"/>
    <w:rsid w:val="00C24441"/>
    <w:rsid w:val="00C34460"/>
    <w:rsid w:val="00C34A82"/>
    <w:rsid w:val="00C3618F"/>
    <w:rsid w:val="00C40B0A"/>
    <w:rsid w:val="00C4585C"/>
    <w:rsid w:val="00C5125C"/>
    <w:rsid w:val="00C525A8"/>
    <w:rsid w:val="00C570CC"/>
    <w:rsid w:val="00C64A69"/>
    <w:rsid w:val="00C77449"/>
    <w:rsid w:val="00C77E92"/>
    <w:rsid w:val="00C838B2"/>
    <w:rsid w:val="00C94177"/>
    <w:rsid w:val="00CC69CA"/>
    <w:rsid w:val="00CD4A70"/>
    <w:rsid w:val="00CE59B0"/>
    <w:rsid w:val="00CE5E06"/>
    <w:rsid w:val="00D07D21"/>
    <w:rsid w:val="00D16A55"/>
    <w:rsid w:val="00D353C2"/>
    <w:rsid w:val="00D43778"/>
    <w:rsid w:val="00D44898"/>
    <w:rsid w:val="00D56046"/>
    <w:rsid w:val="00D602ED"/>
    <w:rsid w:val="00D8638C"/>
    <w:rsid w:val="00D94E2C"/>
    <w:rsid w:val="00D966A7"/>
    <w:rsid w:val="00DA0AC2"/>
    <w:rsid w:val="00DB6194"/>
    <w:rsid w:val="00DC1CF5"/>
    <w:rsid w:val="00DC3B71"/>
    <w:rsid w:val="00DD2FA3"/>
    <w:rsid w:val="00DF0BE1"/>
    <w:rsid w:val="00DF1802"/>
    <w:rsid w:val="00DF7DC5"/>
    <w:rsid w:val="00E0519C"/>
    <w:rsid w:val="00E149DB"/>
    <w:rsid w:val="00E15514"/>
    <w:rsid w:val="00E203FD"/>
    <w:rsid w:val="00E23ACE"/>
    <w:rsid w:val="00E25AD2"/>
    <w:rsid w:val="00E31CAD"/>
    <w:rsid w:val="00E3420B"/>
    <w:rsid w:val="00E36FC5"/>
    <w:rsid w:val="00E42ECD"/>
    <w:rsid w:val="00E527CC"/>
    <w:rsid w:val="00E63B26"/>
    <w:rsid w:val="00E64B7A"/>
    <w:rsid w:val="00E676A6"/>
    <w:rsid w:val="00E739E1"/>
    <w:rsid w:val="00E75D79"/>
    <w:rsid w:val="00E8064C"/>
    <w:rsid w:val="00E82654"/>
    <w:rsid w:val="00E86287"/>
    <w:rsid w:val="00E95F65"/>
    <w:rsid w:val="00E96B73"/>
    <w:rsid w:val="00EC6309"/>
    <w:rsid w:val="00EE3733"/>
    <w:rsid w:val="00EE7223"/>
    <w:rsid w:val="00EF1A7A"/>
    <w:rsid w:val="00F0532F"/>
    <w:rsid w:val="00F07447"/>
    <w:rsid w:val="00F10272"/>
    <w:rsid w:val="00F1432A"/>
    <w:rsid w:val="00F16572"/>
    <w:rsid w:val="00F216A0"/>
    <w:rsid w:val="00F21E49"/>
    <w:rsid w:val="00F23B7B"/>
    <w:rsid w:val="00F42991"/>
    <w:rsid w:val="00F72C8D"/>
    <w:rsid w:val="00F8519B"/>
    <w:rsid w:val="00F90280"/>
    <w:rsid w:val="00F96463"/>
    <w:rsid w:val="00FB0A29"/>
    <w:rsid w:val="00FC5799"/>
    <w:rsid w:val="00FD3E99"/>
    <w:rsid w:val="00FD72A7"/>
    <w:rsid w:val="00FF0E70"/>
    <w:rsid w:val="3E7982AD"/>
    <w:rsid w:val="3EEB872F"/>
    <w:rsid w:val="7DDB196C"/>
    <w:rsid w:val="7EF3ED35"/>
  </w:rsids>
  <m:mathPr>
    <m:mathFont m:val="Cambria Math"/>
    <m:brkBin m:val="before"/>
    <m:brkBinSub m:val="--"/>
    <m:smallFrac m:val="0"/>
    <m:dispDef/>
    <m:lMargin m:val="0"/>
    <m:rMargin m:val="0"/>
    <m:defJc m:val="centerGroup"/>
    <m:wrapIndent m:val="1440"/>
    <m:intLim m:val="subSup"/>
    <m:naryLim m:val="undOvr"/>
  </m:mathPr>
  <w:themeFontLang w:val="en-IN"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91BA"/>
  <w15:docId w15:val="{C7147CD1-A687-4CE1-B1D6-A161887B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nhideWhenUsed="1" w:qFormat="1"/>
    <w:lsdException w:name="heading 3"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60" w:lineRule="auto"/>
      <w:jc w:val="both"/>
    </w:pPr>
    <w:rPr>
      <w:rFonts w:ascii="Times New Roman" w:hAnsi="Times New Roman"/>
      <w:kern w:val="2"/>
      <w:sz w:val="24"/>
      <w:szCs w:val="22"/>
      <w:lang w:eastAsia="en-US"/>
    </w:rPr>
  </w:style>
  <w:style w:type="paragraph" w:styleId="Heading1">
    <w:name w:val="heading 1"/>
    <w:basedOn w:val="Normal"/>
    <w:next w:val="Normal"/>
    <w:link w:val="Heading1Char"/>
    <w:uiPriority w:val="9"/>
    <w:qFormat/>
    <w:pPr>
      <w:keepNext/>
      <w:keepLines/>
      <w:numPr>
        <w:numId w:val="1"/>
      </w:numPr>
      <w:spacing w:before="240" w:after="0"/>
      <w:jc w:val="left"/>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9"/>
    <w:unhideWhenUsed/>
    <w:qFormat/>
    <w:pPr>
      <w:keepNext/>
      <w:keepLines/>
      <w:numPr>
        <w:ilvl w:val="1"/>
        <w:numId w:val="1"/>
      </w:numPr>
      <w:spacing w:before="40" w:after="0"/>
      <w:ind w:left="576"/>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uiPriority w:val="99"/>
    <w:unhideWhenUsed/>
    <w:qFormat/>
    <w:pPr>
      <w:keepNext/>
      <w:keepLines/>
      <w:numPr>
        <w:ilvl w:val="2"/>
        <w:numId w:val="1"/>
      </w:numPr>
      <w:spacing w:before="40" w:after="0"/>
      <w:outlineLvl w:val="2"/>
    </w:pPr>
    <w:rPr>
      <w:rFonts w:eastAsiaTheme="majorEastAsia" w:cstheme="majorBidi"/>
      <w:b/>
      <w:color w:val="1F4E79" w:themeColor="accent1" w:themeShade="80"/>
      <w:szCs w:val="24"/>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jc w:val="center"/>
    </w:pPr>
    <w:rPr>
      <w:b/>
      <w:iCs/>
      <w:color w:val="44546A" w:themeColor="text2"/>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jc w:val="left"/>
    </w:pPr>
    <w:rPr>
      <w:rFonts w:ascii="Calibri" w:eastAsia="Times New Roman" w:hAnsi="Calibri" w:cs="Times New Roman"/>
      <w:sz w:val="20"/>
      <w:szCs w:val="20"/>
      <w:lang w:val="en-US" w:eastAsia="zh-CN"/>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uiPriority w:val="99"/>
    <w:unhideWhenUsed/>
    <w:qFormat/>
    <w:rPr>
      <w:color w:val="0563C1"/>
      <w:u w:val="single"/>
    </w:rPr>
  </w:style>
  <w:style w:type="paragraph" w:styleId="NormalWeb">
    <w:name w:val="Normal (Web)"/>
    <w:basedOn w:val="Normal"/>
    <w:uiPriority w:val="99"/>
    <w:unhideWhenUsed/>
    <w:qFormat/>
    <w:pPr>
      <w:spacing w:line="259" w:lineRule="auto"/>
      <w:jc w:val="left"/>
    </w:pPr>
    <w:rPr>
      <w:rFonts w:eastAsia="Calibri" w:cs="Times New Roman"/>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2E74B5" w:themeColor="accent1" w:themeShade="BF"/>
      <w:sz w:val="32"/>
      <w:szCs w:val="32"/>
    </w:rPr>
  </w:style>
  <w:style w:type="character" w:customStyle="1" w:styleId="Heading2Char">
    <w:name w:val="Heading 2 Char"/>
    <w:basedOn w:val="DefaultParagraphFont"/>
    <w:link w:val="Heading2"/>
    <w:uiPriority w:val="99"/>
    <w:qFormat/>
    <w:rPr>
      <w:rFonts w:ascii="Times New Roman" w:eastAsiaTheme="majorEastAsia" w:hAnsi="Times New Roman" w:cstheme="majorBidi"/>
      <w:b/>
      <w:color w:val="2E74B5" w:themeColor="accent1" w:themeShade="BF"/>
      <w:kern w:val="2"/>
      <w:sz w:val="28"/>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1F4E79" w:themeColor="accent1" w:themeShade="80"/>
      <w:sz w:val="24"/>
      <w:szCs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4"/>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FootnoteTextChar">
    <w:name w:val="Footnote Text Char"/>
    <w:basedOn w:val="DefaultParagraphFont"/>
    <w:link w:val="FootnoteText"/>
    <w:uiPriority w:val="99"/>
    <w:semiHidden/>
    <w:qFormat/>
    <w:rPr>
      <w:rFonts w:ascii="Calibri" w:eastAsia="Times New Roman" w:hAnsi="Calibri" w:cs="Times New Roman"/>
      <w:sz w:val="20"/>
      <w:szCs w:val="20"/>
      <w:lang w:val="en-US" w:eastAsia="zh-CN"/>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Heading1">
    <w:name w:val="TOC Heading1"/>
    <w:basedOn w:val="Heading1"/>
    <w:next w:val="Normal"/>
    <w:uiPriority w:val="39"/>
    <w:unhideWhenUsed/>
    <w:qFormat/>
    <w:pPr>
      <w:numPr>
        <w:numId w:val="0"/>
      </w:numPr>
      <w:spacing w:line="259" w:lineRule="auto"/>
      <w:outlineLvl w:val="9"/>
    </w:pPr>
    <w:rPr>
      <w:rFonts w:asciiTheme="majorHAnsi" w:hAnsiTheme="majorHAnsi"/>
      <w:b w:val="0"/>
      <w:lang w:val="en-US"/>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qFormat/>
    <w:rPr>
      <w:rFonts w:ascii="Times New Roman" w:hAnsi="Times New Roman"/>
      <w:sz w:val="24"/>
    </w:rPr>
  </w:style>
  <w:style w:type="table" w:customStyle="1" w:styleId="GridTable1Light-Accent11">
    <w:name w:val="Grid Table 1 Light - Accent 11"/>
    <w:basedOn w:val="TableNormal"/>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lative">
    <w:name w:val="relative"/>
    <w:basedOn w:val="DefaultParagraphFont"/>
    <w:qFormat/>
  </w:style>
  <w:style w:type="character" w:customStyle="1" w:styleId="ms-1">
    <w:name w:val="ms-1"/>
    <w:basedOn w:val="DefaultParagraphFont"/>
    <w:qFormat/>
  </w:style>
  <w:style w:type="character" w:customStyle="1" w:styleId="max-w-full">
    <w:name w:val="max-w-full"/>
    <w:basedOn w:val="DefaultParagraphFont"/>
    <w:qFormat/>
  </w:style>
  <w:style w:type="character" w:customStyle="1" w:styleId="-me-1">
    <w:name w:val="-me-1"/>
    <w:basedOn w:val="DefaultParagraphFont"/>
    <w:qFormat/>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wordai-block">
    <w:name w:val="wordai-block"/>
    <w:basedOn w:val="DefaultParagraphFont"/>
    <w:qFormat/>
  </w:style>
  <w:style w:type="paragraph" w:customStyle="1" w:styleId="Bibliography1">
    <w:name w:val="Bibliography1"/>
    <w:basedOn w:val="Normal"/>
    <w:next w:val="Normal"/>
    <w:uiPriority w:val="37"/>
    <w:unhideWhenUsed/>
    <w:qFormat/>
  </w:style>
  <w:style w:type="table" w:customStyle="1" w:styleId="GridTable1Light-Accent61">
    <w:name w:val="Grid Table 1 Light - Accent 61"/>
    <w:basedOn w:val="TableNormal"/>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b:Source>
    <b:Tag>Yas20</b:Tag>
    <b:SourceType>Book</b:SourceType>
    <b:Guid>{E64D0AD7-79EA-471A-81D1-3733BBD556F8}</b:Guid>
    <b:Author>
      <b:Author>
        <b:NameList>
          <b:Person>
            <b:Last>Walia</b:Last>
            <b:First>Yashna</b:First>
          </b:Person>
        </b:NameList>
      </b:Author>
    </b:Author>
    <b:Title>This research paper's main objective is to examine critically the relationship between geographic indication and preservation of the cultural heritage embedded within traditional Indian craftsmanship. The study aims to provide valuable insight into the GI</b:Title>
    <b:Year>2020</b:Year>
    <b:Publisher>https://cnlu.ac.in/storage/2022/08/15-Yashna-Walia-and-Shreya-Kumar.pdf</b:Publisher>
    <b:RefOrder>1</b:RefOrder>
  </b:Source>
  <b:Source>
    <b:Tag>SAW</b:Tag>
    <b:SourceType>Book</b:SourceType>
    <b:Guid>{58665708-5696-46B6-9131-2C27A7609611}</b:Guid>
    <b:Author>
      <b:Author>
        <b:NameList>
          <b:Person>
            <b:Last>Wolf</b:Last>
            <b:First>SA</b:First>
          </b:Person>
        </b:NameList>
      </b:Author>
    </b:Author>
    <b:Title>In India, the intersection of geographical indications (GIs) and traditional crafts is complex, encompassing legal, cultural, and economic dimensions. Existing literature offers valuable insight into this dynamic relationship. It explores the impact of GI</b:Title>
    <b:City>2019</b:City>
    <b:Publisher>https://library.oapen.org/bitstream/id/eab12cbc-bee9-408c-b533-3cdd87d5612a/9780429895135.pdf</b:Publisher>
    <b:RefOrder>2</b:RefOrder>
  </b:Source>
  <b:Source>
    <b:Tag>KKi20</b:Tag>
    <b:SourceType>Book</b:SourceType>
    <b:Guid>{2C3FB035-5160-4ACE-BB01-77479B8F3BAC}</b:Guid>
    <b:Author>
      <b:Author>
        <b:NameList>
          <b:Person>
            <b:Last>Kishore</b:Last>
            <b:First>K</b:First>
          </b:Person>
        </b:NameList>
      </b:Author>
    </b:Author>
    <b:Title>Kurup and Jayasankar's (2003) early studies traced the evolution of geographic indications in India. They highlighted its importance in protecting traditional Indian products. In 1999, the Geographical Indications of Goods (Registration &amp; Protection) Act </b:Title>
    <b:Year>2020</b:Year>
    <b:Publisher>https://nopr.niscpr.res.in/bitstream/123456789/45825/1/JIPR%2023(4-5)%20159-166.pdf</b:Publisher>
    <b:RefOrder>3</b:RefOrder>
  </b:Source>
  <b:Source>
    <b:Tag>GBe21</b:Tag>
    <b:SourceType>Book</b:SourceType>
    <b:Guid>{7118B3BF-9158-4947-85EA-B0D589B1B050}</b:Guid>
    <b:Author>
      <b:Author>
        <b:NameList>
          <b:Person>
            <b:Last>Belletti</b:Last>
            <b:First>G</b:First>
          </b:Person>
        </b:NameList>
      </b:Author>
    </b:Author>
    <b:Title>Srinivasan's (2006) research and Singh and Sharan's (2012) study the effect of geographic indications on traditional crafts. They highlight its potential to enhance market access while protecting cultural identity. The studies show how the recognition of </b:Title>
    <b:Year>2021</b:Year>
    <b:Publisher>https://www.wipo.int/edocs/mdocs/sct/en/wipo_geo_ge_21/wipo_geo_ge_21_misc-annex1.pdf</b:Publisher>
    <b:RefOrder>4</b:RefOrder>
  </b:Source>
  <b:Source>
    <b:Tag>ATo20</b:Tag>
    <b:SourceType>Book</b:SourceType>
    <b:Guid>{C58A016A-18E5-44C9-91BF-CAF572617D68}</b:Guid>
    <b:Author>
      <b:Author>
        <b:NameList>
          <b:Person>
            <b:Last>Torok</b:Last>
            <b:First>A</b:First>
          </b:Person>
        </b:NameList>
      </b:Author>
    </b:Author>
    <b:Title>Dhar and Manjappa (2017 and Basu and Basu, 2019) examine the economic impact of geographic indications on local artisan communities. The studies explore the impact of GI recognition on the local artisans' economic empowerment, including income generation,</b:Title>
    <b:Year>2020</b:Year>
    <b:Publisher>https://www.mdpi.com/2071-1050/12/22/9434</b:Publisher>
    <b:RefOrder>5</b:RefOrder>
  </b:Source>
  <b:Source>
    <b:Tag>DRa15</b:Tag>
    <b:SourceType>Book</b:SourceType>
    <b:Guid>{217B1AEF-D64A-45EA-97A8-6FE5A2CE2B4C}</b:Guid>
    <b:Author>
      <b:Author>
        <b:NameList>
          <b:Person>
            <b:Last>Rangeker</b:Last>
            <b:First>D</b:First>
          </b:Person>
        </b:NameList>
      </b:Author>
    </b:Author>
    <b:Title>Banerjee and others have explored the challenges of applying geographical indications to traditional crafts. Mukherjee &amp; Paul (2015), and Banerjee et al. (2020). The issues of standardization, documentation and intellectual property negotiation pose chall</b:Title>
    <b:Year>2015</b:Year>
    <b:Publisher>https://unctad.org/system/files/official-document/ictsd2004ipd8_en.pdf</b:Publisher>
    <b:RefOrder>6</b:RefOrder>
  </b:Source>
  <b:Source>
    <b:Tag>WLL22</b:Tag>
    <b:SourceType>Book</b:SourceType>
    <b:Guid>{3B579BF8-3D59-4A8C-8081-FA41CF8E2F11}</b:Guid>
    <b:Author>
      <b:Author>
        <b:NameList>
          <b:Person>
            <b:Last>Lai</b:Last>
            <b:First>WL</b:First>
          </b:Person>
        </b:NameList>
      </b:Author>
    </b:Author>
    <b:Title>Roy Chowdhury and colleagues examine the environmental aspect of geographic indication. (2017). They investigate how the traditional crafts that are protected by GI incorporate sustainable environmental practices in line with worldwide concerns about eco-</b:Title>
    <b:Year>2022</b:Year>
    <b:Publisher>https://link.springer.com/article/10.1007/s11356-022-20854-2</b:Publisher>
    <b:RefOrder>7</b:RefOrder>
  </b:Source>
</b:Sources>
</file>

<file path=customXml/itemProps1.xml><?xml version="1.0" encoding="utf-8"?>
<ds:datastoreItem xmlns:ds="http://schemas.openxmlformats.org/officeDocument/2006/customXml" ds:itemID="{3E9F3826-1DF6-420C-ABE6-CA1EE5BE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7962</Words>
  <Characters>45384</Characters>
  <Application>Microsoft Office Word</Application>
  <DocSecurity>0</DocSecurity>
  <Lines>378</Lines>
  <Paragraphs>106</Paragraphs>
  <ScaleCrop>false</ScaleCrop>
  <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Khaiteen</dc:creator>
  <cp:lastModifiedBy>Editor-1183</cp:lastModifiedBy>
  <cp:revision>8</cp:revision>
  <cp:lastPrinted>2025-07-18T22:52:00Z</cp:lastPrinted>
  <dcterms:created xsi:type="dcterms:W3CDTF">2026-02-15T06:26:00Z</dcterms:created>
  <dcterms:modified xsi:type="dcterms:W3CDTF">2026-04-07T10:10:00Z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48A76F0A01FE8D52DA83CA69749C44DF_42</vt:lpwstr>
  </property>
</Properties>
</file>