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2366" w14:textId="77777777" w:rsidR="00DC373B" w:rsidRDefault="00DC373B" w:rsidP="008D5149">
      <w:pPr>
        <w:jc w:val="center"/>
        <w:rPr>
          <w:rFonts w:ascii="Times New Roman" w:hAnsi="Times New Roman" w:cs="Times New Roman"/>
          <w:b/>
          <w:bCs/>
        </w:rPr>
      </w:pPr>
    </w:p>
    <w:p w14:paraId="704E1BC1" w14:textId="30BE2C6D" w:rsidR="006C5283" w:rsidRDefault="003A0D2E" w:rsidP="008D5149">
      <w:pPr>
        <w:jc w:val="center"/>
        <w:rPr>
          <w:rFonts w:ascii="Times New Roman" w:hAnsi="Times New Roman" w:cs="Times New Roman"/>
          <w:b/>
          <w:bCs/>
        </w:rPr>
      </w:pPr>
      <w:r w:rsidRPr="008D5149">
        <w:rPr>
          <w:rFonts w:ascii="Times New Roman" w:hAnsi="Times New Roman" w:cs="Times New Roman"/>
          <w:b/>
          <w:bCs/>
        </w:rPr>
        <w:t xml:space="preserve">Flexible Work Programs </w:t>
      </w:r>
      <w:r>
        <w:rPr>
          <w:rFonts w:ascii="Times New Roman" w:hAnsi="Times New Roman" w:cs="Times New Roman"/>
          <w:b/>
          <w:bCs/>
        </w:rPr>
        <w:t>a</w:t>
      </w:r>
      <w:r w:rsidRPr="008D5149">
        <w:rPr>
          <w:rFonts w:ascii="Times New Roman" w:hAnsi="Times New Roman" w:cs="Times New Roman"/>
          <w:b/>
          <w:bCs/>
        </w:rPr>
        <w:t xml:space="preserve">nd Employee Performance </w:t>
      </w:r>
      <w:r>
        <w:rPr>
          <w:rFonts w:ascii="Times New Roman" w:hAnsi="Times New Roman" w:cs="Times New Roman"/>
          <w:b/>
          <w:bCs/>
        </w:rPr>
        <w:t>i</w:t>
      </w:r>
      <w:r w:rsidRPr="008D5149">
        <w:rPr>
          <w:rFonts w:ascii="Times New Roman" w:hAnsi="Times New Roman" w:cs="Times New Roman"/>
          <w:b/>
          <w:bCs/>
        </w:rPr>
        <w:t xml:space="preserve">n Tier 1 Commercial Banks </w:t>
      </w:r>
      <w:r>
        <w:rPr>
          <w:rFonts w:ascii="Times New Roman" w:hAnsi="Times New Roman" w:cs="Times New Roman"/>
          <w:b/>
          <w:bCs/>
        </w:rPr>
        <w:t>i</w:t>
      </w:r>
      <w:r w:rsidRPr="008D5149">
        <w:rPr>
          <w:rFonts w:ascii="Times New Roman" w:hAnsi="Times New Roman" w:cs="Times New Roman"/>
          <w:b/>
          <w:bCs/>
        </w:rPr>
        <w:t>n Nairobi City County, Kenya</w:t>
      </w:r>
    </w:p>
    <w:p w14:paraId="4E23CA58" w14:textId="2952D7F1" w:rsidR="00B47D45" w:rsidRDefault="00B47D45" w:rsidP="008D5149">
      <w:pPr>
        <w:spacing w:after="0" w:line="360" w:lineRule="auto"/>
        <w:jc w:val="center"/>
        <w:rPr>
          <w:rFonts w:ascii="Times New Roman" w:hAnsi="Times New Roman" w:cs="Times New Roman"/>
          <w:i/>
          <w:iCs/>
        </w:rPr>
      </w:pPr>
    </w:p>
    <w:p w14:paraId="6A33129D" w14:textId="77777777" w:rsidR="000F3A8B" w:rsidRDefault="000F3A8B" w:rsidP="008D5149">
      <w:pPr>
        <w:spacing w:after="0" w:line="360" w:lineRule="auto"/>
        <w:jc w:val="center"/>
        <w:rPr>
          <w:rFonts w:ascii="Times New Roman" w:hAnsi="Times New Roman" w:cs="Times New Roman"/>
          <w:b/>
          <w:bCs/>
        </w:rPr>
      </w:pPr>
    </w:p>
    <w:p w14:paraId="10251ADA" w14:textId="384F1D4C" w:rsidR="008D5149" w:rsidRDefault="008D5149" w:rsidP="008D5149">
      <w:pPr>
        <w:spacing w:after="0" w:line="360" w:lineRule="auto"/>
        <w:jc w:val="center"/>
        <w:rPr>
          <w:rFonts w:ascii="Times New Roman" w:hAnsi="Times New Roman" w:cs="Times New Roman"/>
          <w:b/>
          <w:bCs/>
        </w:rPr>
      </w:pPr>
      <w:r w:rsidRPr="008D5149">
        <w:rPr>
          <w:rFonts w:ascii="Times New Roman" w:hAnsi="Times New Roman" w:cs="Times New Roman"/>
          <w:b/>
          <w:bCs/>
        </w:rPr>
        <w:t>ABSTRACT</w:t>
      </w:r>
    </w:p>
    <w:p w14:paraId="57DB3CA8" w14:textId="390DCA8F" w:rsidR="008D5149" w:rsidRPr="00540FD2" w:rsidRDefault="00540FD2" w:rsidP="00540FD2">
      <w:r w:rsidRPr="00540FD2">
        <w:rPr>
          <w:rFonts w:ascii="Times New Roman" w:hAnsi="Times New Roman" w:cs="Times New Roman"/>
          <w:highlight w:val="yellow"/>
        </w:rPr>
        <w:t>Flexible work programs, including flexible hours, teleworking, compressed workweeks, and job sharing, are increasingly adopted to enhance work–life balance, employee satisfaction, and productivity</w:t>
      </w:r>
      <w:r w:rsidRPr="00B47D45">
        <w:rPr>
          <w:rFonts w:ascii="Times New Roman" w:hAnsi="Times New Roman" w:cs="Times New Roman"/>
        </w:rPr>
        <w:t xml:space="preserve">. </w:t>
      </w:r>
      <w:r w:rsidR="00B47D45" w:rsidRPr="00B47D45">
        <w:rPr>
          <w:rFonts w:ascii="Times New Roman" w:hAnsi="Times New Roman" w:cs="Times New Roman"/>
        </w:rPr>
        <w:t>This study examined the influence of flexible work programs on employee performance in Tier 1 commercial banks in Nairobi City County, Kenya, using Kenya Commercial Bank as a representative institution. A cross-sectional research design was employed, targeting 96 employees across multiple departments, with data collected through structured questionnaires. Descriptive and inferential statistical analyses were conducted using SPSS. The findings indicated moderate implementation of flexible work arrangements, with employees appreciating the ability to adjust working hours, though teleworking was less practiced. Inferential statistics revealed a very weak and statistically insignificant relationship between flexible work programs and employee performance (r = .036, p = .745; β = .085, p = .149). These results suggest that while flexible work programs may enhance employee satisfaction and time management, their direct impact on performance is limited in the banking context due to operational, regulatory, and supervision constraints. The study concludes that for flexible work programs to effectively enhance performance, they must be supported by clear policies, technological infrastructure, and management oversight. Recommendations include policy development, investment in digital systems, managerial training, and continuous evaluation to optimize the benefits of flexibility on employee productivity and organizational outcomes</w:t>
      </w:r>
      <w:r w:rsidR="00B47D45" w:rsidRPr="00B47D45">
        <w:rPr>
          <w:rFonts w:ascii="Times New Roman" w:hAnsi="Times New Roman" w:cs="Times New Roman"/>
          <w:b/>
          <w:bCs/>
        </w:rPr>
        <w:t>.</w:t>
      </w:r>
    </w:p>
    <w:p w14:paraId="49F11FCB" w14:textId="77777777" w:rsidR="00B47D45" w:rsidRDefault="00B47D45" w:rsidP="00B47D45">
      <w:pPr>
        <w:spacing w:after="0" w:line="240" w:lineRule="auto"/>
        <w:jc w:val="both"/>
        <w:rPr>
          <w:rFonts w:ascii="Times New Roman" w:hAnsi="Times New Roman" w:cs="Times New Roman"/>
          <w:b/>
          <w:bCs/>
        </w:rPr>
      </w:pPr>
    </w:p>
    <w:p w14:paraId="1933D555" w14:textId="75716E55" w:rsidR="00B47D45" w:rsidRPr="00B47D45" w:rsidRDefault="00B47D45" w:rsidP="00B47D45">
      <w:pPr>
        <w:spacing w:after="0" w:line="240" w:lineRule="auto"/>
        <w:jc w:val="both"/>
        <w:rPr>
          <w:rFonts w:ascii="Times New Roman" w:hAnsi="Times New Roman" w:cs="Times New Roman"/>
          <w:i/>
          <w:iCs/>
        </w:rPr>
      </w:pPr>
      <w:r>
        <w:rPr>
          <w:rFonts w:ascii="Times New Roman" w:hAnsi="Times New Roman" w:cs="Times New Roman"/>
          <w:b/>
          <w:bCs/>
        </w:rPr>
        <w:t xml:space="preserve">Key Words: </w:t>
      </w:r>
      <w:r w:rsidRPr="00B47D45">
        <w:rPr>
          <w:rFonts w:ascii="Times New Roman" w:hAnsi="Times New Roman" w:cs="Times New Roman"/>
          <w:i/>
          <w:iCs/>
        </w:rPr>
        <w:t>Flexible work programs, employee performance, work–life balance, banking sector, teleworking</w:t>
      </w:r>
    </w:p>
    <w:p w14:paraId="396FCE3E" w14:textId="77777777" w:rsidR="008D5149" w:rsidRPr="00B47D45" w:rsidRDefault="008D5149" w:rsidP="00540FD2">
      <w:pPr>
        <w:spacing w:after="0" w:line="360" w:lineRule="auto"/>
        <w:rPr>
          <w:rFonts w:ascii="Times New Roman" w:hAnsi="Times New Roman" w:cs="Times New Roman"/>
          <w:b/>
          <w:bCs/>
          <w:i/>
          <w:iCs/>
        </w:rPr>
      </w:pPr>
    </w:p>
    <w:p w14:paraId="59BEA96A" w14:textId="1E4910C8" w:rsidR="008D5149" w:rsidRDefault="008D5149" w:rsidP="008D5149">
      <w:pPr>
        <w:spacing w:after="0" w:line="360" w:lineRule="auto"/>
        <w:jc w:val="both"/>
        <w:rPr>
          <w:rFonts w:ascii="Times New Roman" w:hAnsi="Times New Roman" w:cs="Times New Roman"/>
          <w:b/>
          <w:bCs/>
        </w:rPr>
      </w:pPr>
      <w:r>
        <w:rPr>
          <w:rFonts w:ascii="Times New Roman" w:hAnsi="Times New Roman" w:cs="Times New Roman"/>
          <w:b/>
          <w:bCs/>
        </w:rPr>
        <w:t>INTRODUCTION</w:t>
      </w:r>
    </w:p>
    <w:p w14:paraId="2780C7FD" w14:textId="254675CE" w:rsidR="00F944C1" w:rsidRPr="00540FD2" w:rsidRDefault="00F944C1" w:rsidP="00FD09FD">
      <w:pPr>
        <w:spacing w:after="0" w:line="360" w:lineRule="auto"/>
        <w:jc w:val="both"/>
        <w:rPr>
          <w:rFonts w:ascii="Times New Roman" w:hAnsi="Times New Roman" w:cs="Times New Roman"/>
          <w:highlight w:val="yellow"/>
        </w:rPr>
      </w:pPr>
      <w:r w:rsidRPr="00F944C1">
        <w:rPr>
          <w:rFonts w:ascii="Times New Roman" w:hAnsi="Times New Roman" w:cs="Times New Roman"/>
        </w:rPr>
        <w:t xml:space="preserve">The banking sector in Kenya has undergone remarkable changes in recent years, driven by globalization, technological advancements, and shifting workforce expectations. To help employees better balance personal and professional responsibilities, many organizations are adopting flexible work practices, such as telecommuting, flexible hours, compressed workweeks, and job sharing (Mwangi &amp; Kamau, 2021). These approaches are increasingly recognized as strategic human resource tools that can enhance motivation, job satisfaction, and overall </w:t>
      </w:r>
      <w:r w:rsidRPr="00F944C1">
        <w:rPr>
          <w:rFonts w:ascii="Times New Roman" w:hAnsi="Times New Roman" w:cs="Times New Roman"/>
        </w:rPr>
        <w:lastRenderedPageBreak/>
        <w:t>productivity (Ochieng &amp; Njeru, 2020).</w:t>
      </w:r>
      <w:r w:rsidR="000F4E19">
        <w:rPr>
          <w:rFonts w:ascii="Times New Roman" w:hAnsi="Times New Roman" w:cs="Times New Roman"/>
        </w:rPr>
        <w:t xml:space="preserve"> </w:t>
      </w:r>
      <w:r w:rsidR="000F4E19" w:rsidRPr="00540FD2">
        <w:rPr>
          <w:rFonts w:ascii="Times New Roman" w:hAnsi="Times New Roman" w:cs="Times New Roman"/>
          <w:highlight w:val="yellow"/>
        </w:rPr>
        <w:t xml:space="preserve">Flexible working practices (FWPs) denote working without rigid boundaries around working spaces, schedules, and contracts (Soga et al., 2022).  Flexible working arrangements (FWAs) have emerged as a critical strategy for improving employee engagement and </w:t>
      </w:r>
      <w:proofErr w:type="spellStart"/>
      <w:r w:rsidR="000F4E19" w:rsidRPr="00540FD2">
        <w:rPr>
          <w:rFonts w:ascii="Times New Roman" w:hAnsi="Times New Roman" w:cs="Times New Roman"/>
          <w:highlight w:val="yellow"/>
        </w:rPr>
        <w:t>organisational</w:t>
      </w:r>
      <w:proofErr w:type="spellEnd"/>
      <w:r w:rsidR="000F4E19" w:rsidRPr="00540FD2">
        <w:rPr>
          <w:rFonts w:ascii="Times New Roman" w:hAnsi="Times New Roman" w:cs="Times New Roman"/>
          <w:highlight w:val="yellow"/>
        </w:rPr>
        <w:t xml:space="preserve"> performance. They have been consistently associated with positive impacts on employee engagement metrics, including job satisfaction, morale, productivity, work-life balance, and innovative work </w:t>
      </w:r>
      <w:proofErr w:type="spellStart"/>
      <w:r w:rsidR="000F4E19" w:rsidRPr="00540FD2">
        <w:rPr>
          <w:rFonts w:ascii="Times New Roman" w:hAnsi="Times New Roman" w:cs="Times New Roman"/>
          <w:highlight w:val="yellow"/>
        </w:rPr>
        <w:t>behaviour</w:t>
      </w:r>
      <w:proofErr w:type="spellEnd"/>
      <w:r w:rsidR="000F4E19" w:rsidRPr="00540FD2">
        <w:rPr>
          <w:rFonts w:ascii="Times New Roman" w:hAnsi="Times New Roman" w:cs="Times New Roman"/>
          <w:highlight w:val="yellow"/>
        </w:rPr>
        <w:t xml:space="preserve"> (</w:t>
      </w:r>
      <w:proofErr w:type="spellStart"/>
      <w:r w:rsidR="00540FD2" w:rsidRPr="00540FD2">
        <w:rPr>
          <w:rFonts w:ascii="Times New Roman" w:hAnsi="Times New Roman" w:cs="Times New Roman"/>
          <w:highlight w:val="yellow"/>
        </w:rPr>
        <w:t>Onyekwelu</w:t>
      </w:r>
      <w:proofErr w:type="spellEnd"/>
      <w:r w:rsidR="00540FD2" w:rsidRPr="00540FD2">
        <w:rPr>
          <w:rFonts w:ascii="Times New Roman" w:hAnsi="Times New Roman" w:cs="Times New Roman"/>
          <w:highlight w:val="yellow"/>
        </w:rPr>
        <w:t xml:space="preserve"> et al., 2022; </w:t>
      </w:r>
      <w:r w:rsidR="000F4E19" w:rsidRPr="00540FD2">
        <w:rPr>
          <w:rFonts w:ascii="Times New Roman" w:hAnsi="Times New Roman" w:cs="Times New Roman"/>
          <w:highlight w:val="yellow"/>
        </w:rPr>
        <w:t xml:space="preserve">Ghonim et al., 2025). </w:t>
      </w:r>
    </w:p>
    <w:p w14:paraId="1ADF65A7" w14:textId="77777777" w:rsidR="00540FD2" w:rsidRDefault="00540FD2" w:rsidP="00FD09FD">
      <w:pPr>
        <w:spacing w:after="0" w:line="360" w:lineRule="auto"/>
        <w:jc w:val="both"/>
        <w:rPr>
          <w:rFonts w:ascii="Times New Roman" w:hAnsi="Times New Roman" w:cs="Times New Roman"/>
        </w:rPr>
      </w:pPr>
    </w:p>
    <w:p w14:paraId="51B6308C" w14:textId="77777777" w:rsidR="00540FD2" w:rsidRDefault="00540FD2" w:rsidP="00FD09FD">
      <w:pPr>
        <w:spacing w:after="0" w:line="360" w:lineRule="auto"/>
        <w:jc w:val="both"/>
        <w:rPr>
          <w:rFonts w:ascii="Times New Roman" w:hAnsi="Times New Roman" w:cs="Times New Roman"/>
        </w:rPr>
      </w:pPr>
      <w:r w:rsidRPr="00540FD2">
        <w:rPr>
          <w:rFonts w:ascii="Times New Roman" w:hAnsi="Times New Roman" w:cs="Times New Roman"/>
          <w:highlight w:val="yellow"/>
        </w:rPr>
        <w:t>Commercial banks in Nigeria often face challenges in adopting flexible work arrangements, primarily due to a lack of adequate technology to support telecommuting, insufficient policy support from management, and a desire by management to maintain tight oversight over employees. Additionally, concerns about potential security breaches from remote work locations, particularly regarding sensitive financial data, have led to a cautious approach toward flexible work practices (</w:t>
      </w:r>
      <w:proofErr w:type="spellStart"/>
      <w:r w:rsidRPr="00540FD2">
        <w:rPr>
          <w:rFonts w:ascii="Times New Roman" w:hAnsi="Times New Roman" w:cs="Times New Roman"/>
          <w:highlight w:val="yellow"/>
        </w:rPr>
        <w:t>Pepple</w:t>
      </w:r>
      <w:proofErr w:type="spellEnd"/>
      <w:r w:rsidRPr="00540FD2">
        <w:rPr>
          <w:rFonts w:ascii="Times New Roman" w:hAnsi="Times New Roman" w:cs="Times New Roman"/>
          <w:highlight w:val="yellow"/>
        </w:rPr>
        <w:t xml:space="preserve"> et al., 2025). </w:t>
      </w:r>
      <w:r>
        <w:rPr>
          <w:rFonts w:ascii="Times New Roman" w:hAnsi="Times New Roman" w:cs="Times New Roman"/>
        </w:rPr>
        <w:t>In</w:t>
      </w:r>
      <w:r w:rsidR="00F944C1" w:rsidRPr="00F944C1">
        <w:rPr>
          <w:rFonts w:ascii="Times New Roman" w:hAnsi="Times New Roman" w:cs="Times New Roman"/>
        </w:rPr>
        <w:t xml:space="preserve"> Nairobi City County, top-tier commercial banks operate under intense competition and high-performance pressures, making effective workforce management essential. Employees often face long hours, demanding performance targets, and difficulties maintaining a healthy work–life balance (Kariuki, 2019). Flexible work arrangements have been introduced to address these challenges, with the goal of improving employee well-being, engagement, and performance outcomes (Otieno &amp; Wanjiru, 2022).</w:t>
      </w:r>
      <w:r w:rsidR="00DC373B">
        <w:rPr>
          <w:rFonts w:ascii="Times New Roman" w:hAnsi="Times New Roman" w:cs="Times New Roman"/>
        </w:rPr>
        <w:t xml:space="preserve"> </w:t>
      </w:r>
    </w:p>
    <w:p w14:paraId="759356A1" w14:textId="77777777" w:rsidR="00540FD2" w:rsidRDefault="00540FD2" w:rsidP="00FD09FD">
      <w:pPr>
        <w:spacing w:after="0" w:line="360" w:lineRule="auto"/>
        <w:jc w:val="both"/>
        <w:rPr>
          <w:rFonts w:ascii="Times New Roman" w:hAnsi="Times New Roman" w:cs="Times New Roman"/>
        </w:rPr>
      </w:pPr>
    </w:p>
    <w:p w14:paraId="10F64294" w14:textId="557145E5" w:rsidR="00F944C1" w:rsidRDefault="00F944C1" w:rsidP="00FD09FD">
      <w:pPr>
        <w:spacing w:after="0" w:line="360" w:lineRule="auto"/>
        <w:jc w:val="both"/>
        <w:rPr>
          <w:rFonts w:ascii="Times New Roman" w:hAnsi="Times New Roman" w:cs="Times New Roman"/>
        </w:rPr>
      </w:pPr>
      <w:r w:rsidRPr="00F944C1">
        <w:rPr>
          <w:rFonts w:ascii="Times New Roman" w:hAnsi="Times New Roman" w:cs="Times New Roman"/>
        </w:rPr>
        <w:t xml:space="preserve">Despite the growing adoption of flexible work practices, their impact on employee performance in Tier 1 commercial banks remains underexplored. While some research indicates positive effects on productivity and commitment, the success of these programs depends on factors such as organizational support, technological infrastructure, and managerial practices (Mutua &amp; </w:t>
      </w:r>
      <w:proofErr w:type="spellStart"/>
      <w:r w:rsidRPr="00F944C1">
        <w:rPr>
          <w:rFonts w:ascii="Times New Roman" w:hAnsi="Times New Roman" w:cs="Times New Roman"/>
        </w:rPr>
        <w:t>Chepkemoi</w:t>
      </w:r>
      <w:proofErr w:type="spellEnd"/>
      <w:r w:rsidRPr="00F944C1">
        <w:rPr>
          <w:rFonts w:ascii="Times New Roman" w:hAnsi="Times New Roman" w:cs="Times New Roman"/>
        </w:rPr>
        <w:t>, 2020). Investigating this relationship in Nairobi’s banking sector is therefore essential for understanding how flexible work arrangements can strengthen both employee performance and organizational competitiveness.</w:t>
      </w:r>
    </w:p>
    <w:p w14:paraId="781956A1" w14:textId="242A9E62" w:rsidR="00FD09FD" w:rsidRDefault="00FD09FD" w:rsidP="00F944C1">
      <w:pPr>
        <w:spacing w:after="0" w:line="360" w:lineRule="auto"/>
        <w:jc w:val="both"/>
        <w:rPr>
          <w:rFonts w:ascii="Times New Roman" w:hAnsi="Times New Roman" w:cs="Times New Roman"/>
          <w:b/>
          <w:bCs/>
        </w:rPr>
      </w:pPr>
      <w:r w:rsidRPr="00FD09FD">
        <w:rPr>
          <w:rFonts w:ascii="Times New Roman" w:hAnsi="Times New Roman" w:cs="Times New Roman"/>
          <w:b/>
          <w:bCs/>
        </w:rPr>
        <w:t>2. LITERATURE REVIEW</w:t>
      </w:r>
    </w:p>
    <w:p w14:paraId="157CBF01" w14:textId="6645F918" w:rsidR="00A059D7" w:rsidRDefault="00A059D7" w:rsidP="00F944C1">
      <w:pPr>
        <w:spacing w:after="0" w:line="360" w:lineRule="auto"/>
        <w:jc w:val="both"/>
        <w:rPr>
          <w:rFonts w:ascii="Times New Roman" w:hAnsi="Times New Roman" w:cs="Times New Roman"/>
          <w:b/>
          <w:bCs/>
        </w:rPr>
      </w:pPr>
      <w:r>
        <w:rPr>
          <w:rFonts w:ascii="Times New Roman" w:hAnsi="Times New Roman" w:cs="Times New Roman"/>
          <w:b/>
          <w:bCs/>
        </w:rPr>
        <w:t>2.1 Theoretical Framework</w:t>
      </w:r>
    </w:p>
    <w:p w14:paraId="03AACE78" w14:textId="70A85DC0" w:rsidR="00A059D7" w:rsidRPr="00CA4FC3" w:rsidRDefault="00A059D7" w:rsidP="00A059D7">
      <w:pPr>
        <w:spacing w:after="120" w:line="360" w:lineRule="auto"/>
        <w:jc w:val="both"/>
        <w:rPr>
          <w:rFonts w:ascii="Times New Roman" w:eastAsia="Times New Roman" w:hAnsi="Times New Roman" w:cs="Times New Roman"/>
        </w:rPr>
      </w:pPr>
      <w:r w:rsidRPr="00A059D7">
        <w:rPr>
          <w:rFonts w:ascii="Times New Roman" w:hAnsi="Times New Roman" w:cs="Times New Roman"/>
        </w:rPr>
        <w:t>This study was grounded on the Spill Over Theory</w:t>
      </w:r>
      <w:r>
        <w:rPr>
          <w:rFonts w:ascii="Times New Roman" w:hAnsi="Times New Roman" w:cs="Times New Roman"/>
        </w:rPr>
        <w:t>.</w:t>
      </w:r>
      <w:r w:rsidRPr="00A059D7">
        <w:rPr>
          <w:rFonts w:ascii="Times New Roman" w:hAnsi="Times New Roman" w:cs="Times New Roman"/>
        </w:rPr>
        <w:t xml:space="preserve"> </w:t>
      </w:r>
      <w:proofErr w:type="spellStart"/>
      <w:r w:rsidRPr="00CA4FC3">
        <w:rPr>
          <w:rFonts w:ascii="Times New Roman" w:hAnsi="Times New Roman" w:cs="Times New Roman"/>
        </w:rPr>
        <w:t>Staines</w:t>
      </w:r>
      <w:proofErr w:type="spellEnd"/>
      <w:r w:rsidRPr="00CA4FC3">
        <w:rPr>
          <w:rFonts w:ascii="Times New Roman" w:hAnsi="Times New Roman" w:cs="Times New Roman"/>
        </w:rPr>
        <w:t xml:space="preserve"> (1980) developed the theory to describe the effects of balancing several responsibilities. </w:t>
      </w:r>
      <w:r w:rsidRPr="00CA4FC3">
        <w:rPr>
          <w:rFonts w:ascii="Times New Roman" w:eastAsia="Times New Roman" w:hAnsi="Times New Roman" w:cs="Times New Roman"/>
        </w:rPr>
        <w:t xml:space="preserve">According to Rothbard (2001), the spillover hypothesis essentially tackles two categories of factors: those connected with job duties and those </w:t>
      </w:r>
      <w:r w:rsidRPr="00CA4FC3">
        <w:rPr>
          <w:rFonts w:ascii="Times New Roman" w:eastAsia="Times New Roman" w:hAnsi="Times New Roman" w:cs="Times New Roman"/>
        </w:rPr>
        <w:lastRenderedPageBreak/>
        <w:t>related to family. The two separate areas of work-related variables and factors related to families have been found to be associated. For example, women are more strongly impacted by the spillover hypothesis over the job environment than males are, while the opposite holds true for employment-related elements.</w:t>
      </w:r>
    </w:p>
    <w:p w14:paraId="4ABF91BB" w14:textId="77777777" w:rsidR="00A059D7" w:rsidRPr="00CA4FC3" w:rsidRDefault="00A059D7" w:rsidP="00A059D7">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t xml:space="preserve">Both positive and negative spillover processes can occur; the former generates tension in people, whilst the latter may lead to elevated levels of involvement and contentment. A condition of balance is reached, according to Wayne, Carlson, and </w:t>
      </w:r>
      <w:proofErr w:type="spellStart"/>
      <w:r w:rsidRPr="00CA4FC3">
        <w:rPr>
          <w:rFonts w:ascii="Times New Roman" w:eastAsia="Times New Roman" w:hAnsi="Times New Roman" w:cs="Times New Roman"/>
        </w:rPr>
        <w:t>Kacmar</w:t>
      </w:r>
      <w:proofErr w:type="spellEnd"/>
      <w:r w:rsidRPr="00CA4FC3">
        <w:rPr>
          <w:rFonts w:ascii="Times New Roman" w:eastAsia="Times New Roman" w:hAnsi="Times New Roman" w:cs="Times New Roman"/>
        </w:rPr>
        <w:t xml:space="preserve"> (2007), when either home or office takes precedence over the other by option or where both are assigned well distributed importance. It is also typical when WLB has numerous negative effects on one's productivity at job or at home, one's relationships with friends and family members, one's general well-being and contentment at work and at home, and more.</w:t>
      </w:r>
    </w:p>
    <w:p w14:paraId="32469F5B" w14:textId="77777777" w:rsidR="00A059D7" w:rsidRPr="00CA4FC3" w:rsidRDefault="00A059D7" w:rsidP="00A059D7">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t xml:space="preserve">Critics include </w:t>
      </w:r>
      <w:proofErr w:type="spellStart"/>
      <w:r w:rsidRPr="00CA4FC3">
        <w:rPr>
          <w:rFonts w:ascii="Times New Roman" w:eastAsia="Times New Roman" w:hAnsi="Times New Roman" w:cs="Times New Roman"/>
        </w:rPr>
        <w:t>Andreassen</w:t>
      </w:r>
      <w:proofErr w:type="spellEnd"/>
      <w:r w:rsidRPr="00CA4FC3">
        <w:rPr>
          <w:rFonts w:ascii="Times New Roman" w:eastAsia="Times New Roman" w:hAnsi="Times New Roman" w:cs="Times New Roman"/>
        </w:rPr>
        <w:t xml:space="preserve">, </w:t>
      </w:r>
      <w:proofErr w:type="spellStart"/>
      <w:r w:rsidRPr="00CA4FC3">
        <w:rPr>
          <w:rFonts w:ascii="Times New Roman" w:eastAsia="Times New Roman" w:hAnsi="Times New Roman" w:cs="Times New Roman"/>
        </w:rPr>
        <w:t>Hetland</w:t>
      </w:r>
      <w:proofErr w:type="spellEnd"/>
      <w:r w:rsidRPr="00CA4FC3">
        <w:rPr>
          <w:rFonts w:ascii="Times New Roman" w:eastAsia="Times New Roman" w:hAnsi="Times New Roman" w:cs="Times New Roman"/>
        </w:rPr>
        <w:t xml:space="preserve">, and </w:t>
      </w:r>
      <w:proofErr w:type="spellStart"/>
      <w:r w:rsidRPr="00CA4FC3">
        <w:rPr>
          <w:rFonts w:ascii="Times New Roman" w:eastAsia="Times New Roman" w:hAnsi="Times New Roman" w:cs="Times New Roman"/>
        </w:rPr>
        <w:t>Pallesen</w:t>
      </w:r>
      <w:proofErr w:type="spellEnd"/>
      <w:r w:rsidRPr="00CA4FC3">
        <w:rPr>
          <w:rFonts w:ascii="Times New Roman" w:eastAsia="Times New Roman" w:hAnsi="Times New Roman" w:cs="Times New Roman"/>
        </w:rPr>
        <w:t xml:space="preserve"> (2021) contend that the spillover Theory asserts that job and family are distinct entities and separate domains of existence. In actuality, professionals may encounter considerable overlap as well as coordination between their professional and familial roles, undermining the notion of distinct borders. Consequently, the idea may lack universal applicability. </w:t>
      </w:r>
    </w:p>
    <w:p w14:paraId="5A5C3987" w14:textId="77777777" w:rsidR="00A059D7" w:rsidRPr="00CA4FC3" w:rsidRDefault="00A059D7" w:rsidP="00A059D7">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t xml:space="preserve">This theory is applicable to </w:t>
      </w:r>
      <w:r w:rsidRPr="00CA4FC3">
        <w:rPr>
          <w:rFonts w:ascii="Times New Roman" w:hAnsi="Times New Roman" w:cs="Times New Roman"/>
        </w:rPr>
        <w:t xml:space="preserve">flexible work programs since, </w:t>
      </w:r>
      <w:r w:rsidRPr="00CA4FC3">
        <w:rPr>
          <w:rFonts w:ascii="Times New Roman" w:eastAsia="Times New Roman" w:hAnsi="Times New Roman" w:cs="Times New Roman"/>
        </w:rPr>
        <w:t xml:space="preserve">pertains to the study in that employees who consistently work extended hours undergo an elevated degree of friction between work and existence devoid of adaptable job schedules. The line between home and work is relatively tenuous, often resulting in positive or bad influences permeating either area. Consequently, firms should integrate favorable work-life balance regulations that enable workers to have a favorable WLB. </w:t>
      </w:r>
    </w:p>
    <w:p w14:paraId="71E4E07D" w14:textId="76DE33F3" w:rsidR="00A059D7" w:rsidRPr="00F944C1" w:rsidRDefault="00A059D7" w:rsidP="00F944C1">
      <w:pPr>
        <w:spacing w:after="0" w:line="360" w:lineRule="auto"/>
        <w:jc w:val="both"/>
        <w:rPr>
          <w:rFonts w:ascii="Times New Roman" w:hAnsi="Times New Roman" w:cs="Times New Roman"/>
          <w:b/>
          <w:bCs/>
        </w:rPr>
      </w:pPr>
      <w:r>
        <w:rPr>
          <w:rFonts w:ascii="Times New Roman" w:hAnsi="Times New Roman" w:cs="Times New Roman"/>
          <w:b/>
          <w:bCs/>
        </w:rPr>
        <w:t>2.2 Empirical Review</w:t>
      </w:r>
    </w:p>
    <w:p w14:paraId="65278B4B" w14:textId="77777777" w:rsidR="00FD09FD" w:rsidRPr="00CA4FC3" w:rsidRDefault="00FD09FD" w:rsidP="00FD09FD">
      <w:pPr>
        <w:spacing w:after="120" w:line="360" w:lineRule="auto"/>
        <w:jc w:val="both"/>
        <w:rPr>
          <w:rFonts w:ascii="Times New Roman" w:eastAsia="Times New Roman" w:hAnsi="Times New Roman" w:cs="Times New Roman"/>
        </w:rPr>
      </w:pPr>
      <w:proofErr w:type="spellStart"/>
      <w:r w:rsidRPr="00CA4FC3">
        <w:rPr>
          <w:rFonts w:ascii="Times New Roman" w:eastAsia="Times New Roman" w:hAnsi="Times New Roman" w:cs="Times New Roman"/>
        </w:rPr>
        <w:t>Mukururi</w:t>
      </w:r>
      <w:proofErr w:type="spellEnd"/>
      <w:r w:rsidRPr="00CA4FC3">
        <w:rPr>
          <w:rFonts w:ascii="Times New Roman" w:eastAsia="Times New Roman" w:hAnsi="Times New Roman" w:cs="Times New Roman"/>
        </w:rPr>
        <w:t xml:space="preserve"> and </w:t>
      </w:r>
      <w:proofErr w:type="spellStart"/>
      <w:r w:rsidRPr="00CA4FC3">
        <w:rPr>
          <w:rFonts w:ascii="Times New Roman" w:eastAsia="Times New Roman" w:hAnsi="Times New Roman" w:cs="Times New Roman"/>
        </w:rPr>
        <w:t>Ngari</w:t>
      </w:r>
      <w:proofErr w:type="spellEnd"/>
      <w:r w:rsidRPr="00CA4FC3">
        <w:rPr>
          <w:rFonts w:ascii="Times New Roman" w:eastAsia="Times New Roman" w:hAnsi="Times New Roman" w:cs="Times New Roman"/>
        </w:rPr>
        <w:t xml:space="preserve"> (2020) examined the impact of work-life balance regulations on employee satisfaction within Kenya's banking sector, specifically focusing on commercial banks in the NCBD region. This study utilized a descriptive survey approach. The population of interest comprised 1,074 employees from commercial banks located in Nairobi CBD, from which a sample of 291 respondents was obtained using a proportionate stratified sampling method across various strata, including managerial, supervisory, clerical, secretarial, and support staff. The results of from study indicate that flextime work arrangements affect employee performance at commercial banks </w:t>
      </w:r>
      <w:r w:rsidRPr="00CA4FC3">
        <w:rPr>
          <w:rFonts w:ascii="Times New Roman" w:eastAsia="Times New Roman" w:hAnsi="Times New Roman" w:cs="Times New Roman"/>
        </w:rPr>
        <w:lastRenderedPageBreak/>
        <w:t xml:space="preserve">located in Nairobi's central business area. The study demonstrated the presence of flexible work arrangements in commercial banks inside Nairobi's central business area. A conceptual gap exists as the study, while addressing work-life balance, focused the dependent variable on employee job satisfaction. This study aims to address the gap by examining the impact of flexible work programs on employee performance. </w:t>
      </w:r>
    </w:p>
    <w:p w14:paraId="3917B28F" w14:textId="77777777" w:rsidR="00FD09FD" w:rsidRPr="00CA4FC3" w:rsidRDefault="00FD09FD" w:rsidP="00FD09FD">
      <w:pPr>
        <w:spacing w:after="120" w:line="360" w:lineRule="auto"/>
        <w:jc w:val="both"/>
        <w:rPr>
          <w:rFonts w:ascii="Times New Roman" w:eastAsia="Times New Roman" w:hAnsi="Times New Roman" w:cs="Times New Roman"/>
        </w:rPr>
      </w:pPr>
      <w:proofErr w:type="spellStart"/>
      <w:r w:rsidRPr="00CA4FC3">
        <w:rPr>
          <w:rFonts w:ascii="Times New Roman" w:eastAsia="Times New Roman" w:hAnsi="Times New Roman" w:cs="Times New Roman"/>
        </w:rPr>
        <w:t>Ngambi</w:t>
      </w:r>
      <w:proofErr w:type="spellEnd"/>
      <w:r w:rsidRPr="00CA4FC3">
        <w:rPr>
          <w:rFonts w:ascii="Times New Roman" w:eastAsia="Times New Roman" w:hAnsi="Times New Roman" w:cs="Times New Roman"/>
        </w:rPr>
        <w:t xml:space="preserve"> (2019) conducted a study on the impact of alternate work hours on employee performance within telecommunication organizations, surveying telecommunication companies in Nairobi. A sample of 46 respondents was chosen from a pool of 455 employees in telecommunication enterprises with shift work. Data was gathered from the participants via a questionnaire. The gathered data was examined with SPSS and displayed in tables. The findings from research indicated that flexible work hours are intended to sustain employee motivation in a competitive company landscape. The flexible schedules allow employees to adjust their start and end timings, contingent upon fulfilling a specified number of hours worked. The study reveals an empirical gap, as it focuses on telecommunication corporations rather than specifically on commercial banks. The study aims to investigate flexible work programs in commercial banks located in Nairobi. </w:t>
      </w:r>
    </w:p>
    <w:p w14:paraId="5D29EA85" w14:textId="77777777" w:rsidR="00FD09FD" w:rsidRPr="00CA4FC3" w:rsidRDefault="00FD09FD" w:rsidP="00FD09FD">
      <w:pPr>
        <w:spacing w:after="120" w:line="360" w:lineRule="auto"/>
        <w:jc w:val="both"/>
        <w:rPr>
          <w:rFonts w:ascii="Times New Roman" w:eastAsia="Times New Roman" w:hAnsi="Times New Roman" w:cs="Times New Roman"/>
        </w:rPr>
      </w:pPr>
      <w:r w:rsidRPr="00CA4FC3">
        <w:rPr>
          <w:rFonts w:ascii="Times New Roman" w:eastAsia="Times New Roman" w:hAnsi="Times New Roman" w:cs="Times New Roman"/>
        </w:rPr>
        <w:t xml:space="preserve">A study conducted by </w:t>
      </w:r>
      <w:proofErr w:type="spellStart"/>
      <w:r w:rsidRPr="00CA4FC3">
        <w:rPr>
          <w:rFonts w:ascii="Times New Roman" w:eastAsia="Times New Roman" w:hAnsi="Times New Roman" w:cs="Times New Roman"/>
        </w:rPr>
        <w:t>Mukanzi</w:t>
      </w:r>
      <w:proofErr w:type="spellEnd"/>
      <w:r w:rsidRPr="00CA4FC3">
        <w:rPr>
          <w:rFonts w:ascii="Times New Roman" w:eastAsia="Times New Roman" w:hAnsi="Times New Roman" w:cs="Times New Roman"/>
        </w:rPr>
        <w:t xml:space="preserve"> and </w:t>
      </w:r>
      <w:proofErr w:type="spellStart"/>
      <w:r w:rsidRPr="00CA4FC3">
        <w:rPr>
          <w:rFonts w:ascii="Times New Roman" w:eastAsia="Times New Roman" w:hAnsi="Times New Roman" w:cs="Times New Roman"/>
        </w:rPr>
        <w:t>Gachunga</w:t>
      </w:r>
      <w:proofErr w:type="spellEnd"/>
      <w:r w:rsidRPr="00CA4FC3">
        <w:rPr>
          <w:rFonts w:ascii="Times New Roman" w:eastAsia="Times New Roman" w:hAnsi="Times New Roman" w:cs="Times New Roman"/>
        </w:rPr>
        <w:t xml:space="preserve"> (2020) examined the influence of perceived managerial support as a moderating factor between burnout, stress, absenteeism, and employee performance at Equity Bank Nairobi, with an emphasis on promoting work-life balance. The main research employed a descriptive design. The survey had a total of 195 respondents. The data was gathered through surveys. The gathered data was refined and sanitized for thoroughness in anticipation of coding. Descriptive statistics, including mean and standard deviation, were employed to analyze the data. The findings indicated that leadership support serves as a moderator between burnout, stress, absenteeism, and employee performance, particularly when aligned with the interests of both employers and employees. Nonetheless, it is evident that there exists an empirical gap, as the study concentrated just on Equity Bank, which may not accurately reflect other commercial banks. Consequently, to address the empirical gap, the study aims to include all commercial banks to comprehensively gather information from each institution. </w:t>
      </w:r>
    </w:p>
    <w:p w14:paraId="2C16D09A" w14:textId="638F1C12" w:rsidR="00FD09FD" w:rsidRDefault="005F5A45" w:rsidP="00B47D4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Some studies </w:t>
      </w:r>
      <w:r w:rsidR="00FD09FD" w:rsidRPr="00CA4FC3">
        <w:rPr>
          <w:rFonts w:ascii="Times New Roman" w:eastAsia="Times New Roman" w:hAnsi="Times New Roman" w:cs="Times New Roman"/>
        </w:rPr>
        <w:t>examine the relationship between work-life balance and employee performance in SACCOs in Nairobi</w:t>
      </w:r>
      <w:r>
        <w:rPr>
          <w:rFonts w:ascii="Times New Roman" w:eastAsia="Times New Roman" w:hAnsi="Times New Roman" w:cs="Times New Roman"/>
        </w:rPr>
        <w:t xml:space="preserve"> (</w:t>
      </w:r>
      <w:proofErr w:type="spellStart"/>
      <w:r w:rsidRPr="005F5A45">
        <w:rPr>
          <w:rFonts w:ascii="Times New Roman" w:eastAsia="Times New Roman" w:hAnsi="Times New Roman" w:cs="Times New Roman"/>
          <w:highlight w:val="yellow"/>
        </w:rPr>
        <w:t>Afwande</w:t>
      </w:r>
      <w:proofErr w:type="spellEnd"/>
      <w:r w:rsidRPr="005F5A45">
        <w:rPr>
          <w:rFonts w:ascii="Times New Roman" w:eastAsia="Times New Roman" w:hAnsi="Times New Roman" w:cs="Times New Roman"/>
          <w:highlight w:val="yellow"/>
        </w:rPr>
        <w:t xml:space="preserve"> &amp; </w:t>
      </w:r>
      <w:proofErr w:type="spellStart"/>
      <w:r w:rsidRPr="005F5A45">
        <w:rPr>
          <w:rFonts w:ascii="Times New Roman" w:eastAsia="Times New Roman" w:hAnsi="Times New Roman" w:cs="Times New Roman"/>
          <w:highlight w:val="yellow"/>
        </w:rPr>
        <w:t>Kiiru</w:t>
      </w:r>
      <w:proofErr w:type="spellEnd"/>
      <w:r w:rsidRPr="005F5A45">
        <w:rPr>
          <w:rFonts w:ascii="Times New Roman" w:eastAsia="Times New Roman" w:hAnsi="Times New Roman" w:cs="Times New Roman"/>
          <w:highlight w:val="yellow"/>
        </w:rPr>
        <w:t xml:space="preserve">, 2023; </w:t>
      </w:r>
      <w:r w:rsidRPr="005F5A45">
        <w:rPr>
          <w:rFonts w:ascii="Times New Roman" w:hAnsi="Times New Roman" w:cs="Times New Roman"/>
          <w:highlight w:val="yellow"/>
        </w:rPr>
        <w:t>Simo, 2024</w:t>
      </w:r>
      <w:r>
        <w:rPr>
          <w:rFonts w:ascii="Times New Roman" w:eastAsia="Times New Roman" w:hAnsi="Times New Roman" w:cs="Times New Roman"/>
        </w:rPr>
        <w:t>)</w:t>
      </w:r>
      <w:r w:rsidR="00FD09FD" w:rsidRPr="00CA4FC3">
        <w:rPr>
          <w:rFonts w:ascii="Times New Roman" w:eastAsia="Times New Roman" w:hAnsi="Times New Roman" w:cs="Times New Roman"/>
        </w:rPr>
        <w:t xml:space="preserve">. The target audience comprised licensed SACCOS in Nairobi that were operational and licensed by SASRA from 2010 to 2014. </w:t>
      </w:r>
      <w:r w:rsidR="00FD09FD" w:rsidRPr="00CA4FC3">
        <w:rPr>
          <w:rFonts w:ascii="Times New Roman" w:eastAsia="Times New Roman" w:hAnsi="Times New Roman" w:cs="Times New Roman"/>
        </w:rPr>
        <w:lastRenderedPageBreak/>
        <w:t>The purposive selection technique was employed to choose respondents; the sample size consisted of 76 senior employees, of whom only 68 provided responses. Primary data was obtained through the administration of questionnaires. Standard multivariate regression, linear regression analysis, and descriptive analysis were employed to examine data using SPSS version 21. The main research indicated that flexible working hours enable employees to determine the timing, location, and duration of their work-related activities. The study reveals contextual gap, given its focus on SACCOs. Nonetheless, the present analysis focuses on commercial banks, which possess distinct programs and rules.</w:t>
      </w:r>
    </w:p>
    <w:p w14:paraId="18AB9028" w14:textId="77777777" w:rsidR="00B47D45" w:rsidRDefault="00B47D45" w:rsidP="00B47D45">
      <w:pPr>
        <w:spacing w:after="0" w:line="360" w:lineRule="auto"/>
        <w:jc w:val="both"/>
        <w:rPr>
          <w:rFonts w:ascii="Times New Roman" w:eastAsia="Times New Roman" w:hAnsi="Times New Roman" w:cs="Times New Roman"/>
        </w:rPr>
      </w:pPr>
    </w:p>
    <w:p w14:paraId="334CEA1A" w14:textId="77777777" w:rsidR="00B47D45" w:rsidRDefault="00B47D45" w:rsidP="00B47D45">
      <w:pPr>
        <w:spacing w:after="0" w:line="360" w:lineRule="auto"/>
        <w:jc w:val="both"/>
        <w:rPr>
          <w:rFonts w:ascii="Times New Roman" w:eastAsia="Times New Roman" w:hAnsi="Times New Roman" w:cs="Times New Roman"/>
        </w:rPr>
      </w:pPr>
    </w:p>
    <w:p w14:paraId="0FFAFE3C" w14:textId="77777777" w:rsidR="00B47D45" w:rsidRDefault="00B47D45" w:rsidP="00B47D45">
      <w:pPr>
        <w:spacing w:after="0" w:line="360" w:lineRule="auto"/>
        <w:jc w:val="both"/>
        <w:rPr>
          <w:rFonts w:ascii="Times New Roman" w:eastAsia="Times New Roman" w:hAnsi="Times New Roman" w:cs="Times New Roman"/>
        </w:rPr>
      </w:pPr>
    </w:p>
    <w:p w14:paraId="0482D95E" w14:textId="77777777" w:rsidR="00B47D45" w:rsidRDefault="00B47D45" w:rsidP="00B47D45">
      <w:pPr>
        <w:spacing w:after="0" w:line="360" w:lineRule="auto"/>
        <w:jc w:val="both"/>
        <w:rPr>
          <w:rFonts w:ascii="Times New Roman" w:eastAsia="Times New Roman" w:hAnsi="Times New Roman" w:cs="Times New Roman"/>
        </w:rPr>
      </w:pPr>
    </w:p>
    <w:p w14:paraId="77B8C80A" w14:textId="77777777" w:rsidR="00B47D45" w:rsidRDefault="00B47D45" w:rsidP="00B47D45">
      <w:pPr>
        <w:spacing w:after="0" w:line="360" w:lineRule="auto"/>
        <w:jc w:val="both"/>
        <w:rPr>
          <w:rFonts w:ascii="Times New Roman" w:eastAsia="Times New Roman" w:hAnsi="Times New Roman" w:cs="Times New Roman"/>
        </w:rPr>
      </w:pPr>
    </w:p>
    <w:p w14:paraId="36F471ED" w14:textId="77777777" w:rsidR="00B47D45" w:rsidRDefault="00B47D45" w:rsidP="00B47D45">
      <w:pPr>
        <w:spacing w:after="0" w:line="360" w:lineRule="auto"/>
        <w:jc w:val="both"/>
        <w:rPr>
          <w:rFonts w:ascii="Times New Roman" w:eastAsia="Times New Roman" w:hAnsi="Times New Roman" w:cs="Times New Roman"/>
        </w:rPr>
      </w:pPr>
    </w:p>
    <w:p w14:paraId="4F643FF6" w14:textId="2A2D17F1" w:rsidR="00FD09FD" w:rsidRDefault="00FD09FD" w:rsidP="00B47D45">
      <w:pPr>
        <w:spacing w:after="0" w:line="360" w:lineRule="auto"/>
        <w:jc w:val="both"/>
        <w:rPr>
          <w:rFonts w:ascii="Times New Roman" w:eastAsia="Times New Roman" w:hAnsi="Times New Roman" w:cs="Times New Roman"/>
          <w:b/>
          <w:bCs/>
        </w:rPr>
      </w:pPr>
      <w:r w:rsidRPr="00FD09FD">
        <w:rPr>
          <w:rFonts w:ascii="Times New Roman" w:eastAsia="Times New Roman" w:hAnsi="Times New Roman" w:cs="Times New Roman"/>
          <w:b/>
          <w:bCs/>
        </w:rPr>
        <w:t>2.1 Conceptual Framework</w:t>
      </w:r>
    </w:p>
    <w:p w14:paraId="09A8ABBD" w14:textId="757F3CBC" w:rsidR="00A059D7" w:rsidRDefault="00A059D7" w:rsidP="00FD09FD">
      <w:pPr>
        <w:spacing w:after="12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Independent Variable                                        Dependent Variable</w:t>
      </w:r>
    </w:p>
    <w:p w14:paraId="3A18C1FD" w14:textId="0F4D1B15" w:rsidR="00FD09FD" w:rsidRDefault="00FD09FD" w:rsidP="00FD09FD">
      <w:pPr>
        <w:spacing w:after="120" w:line="360" w:lineRule="auto"/>
        <w:jc w:val="both"/>
        <w:rPr>
          <w:rFonts w:ascii="Times New Roman" w:eastAsia="Times New Roman" w:hAnsi="Times New Roman" w:cs="Times New Roman"/>
          <w:b/>
          <w:bCs/>
        </w:rPr>
      </w:pPr>
      <w:r w:rsidRPr="00FD09FD">
        <w:rPr>
          <w:rFonts w:ascii="Times New Roman" w:eastAsia="Calibri"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17DDC8CD" wp14:editId="5D16F20D">
                <wp:simplePos x="0" y="0"/>
                <wp:positionH relativeFrom="column">
                  <wp:posOffset>2796540</wp:posOffset>
                </wp:positionH>
                <wp:positionV relativeFrom="paragraph">
                  <wp:posOffset>136525</wp:posOffset>
                </wp:positionV>
                <wp:extent cx="2729239" cy="869430"/>
                <wp:effectExtent l="0" t="0" r="13970" b="26035"/>
                <wp:wrapNone/>
                <wp:docPr id="1782030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9" cy="869430"/>
                        </a:xfrm>
                        <a:prstGeom prst="rect">
                          <a:avLst/>
                        </a:prstGeom>
                        <a:solidFill>
                          <a:srgbClr val="FFFFFF"/>
                        </a:solidFill>
                        <a:ln w="9525">
                          <a:solidFill>
                            <a:srgbClr val="000000"/>
                          </a:solidFill>
                          <a:miter lim="800000"/>
                          <a:headEnd/>
                          <a:tailEnd/>
                        </a:ln>
                      </wps:spPr>
                      <wps:txbx>
                        <w:txbxContent>
                          <w:p w14:paraId="7AA107D0" w14:textId="77777777" w:rsidR="00FD09FD" w:rsidRDefault="00FD09FD" w:rsidP="00FD09FD">
                            <w:pPr>
                              <w:spacing w:after="0" w:line="240" w:lineRule="auto"/>
                              <w:rPr>
                                <w:rFonts w:ascii="Times New Roman" w:hAnsi="Times New Roman" w:cs="Times New Roman"/>
                                <w:b/>
                              </w:rPr>
                            </w:pPr>
                            <w:r w:rsidRPr="00F75AB1">
                              <w:rPr>
                                <w:rFonts w:ascii="Times New Roman" w:hAnsi="Times New Roman" w:cs="Times New Roman"/>
                                <w:b/>
                              </w:rPr>
                              <w:t xml:space="preserve">Employee Performance </w:t>
                            </w:r>
                          </w:p>
                          <w:p w14:paraId="0EB5A96E" w14:textId="77777777" w:rsidR="00FD09FD" w:rsidRPr="00EE38EE" w:rsidRDefault="00FD09FD" w:rsidP="00FD09FD">
                            <w:pPr>
                              <w:spacing w:after="0" w:line="240" w:lineRule="auto"/>
                              <w:rPr>
                                <w:rFonts w:ascii="Times New Roman" w:hAnsi="Times New Roman" w:cs="Times New Roman"/>
                                <w:b/>
                              </w:rPr>
                            </w:pPr>
                            <w:r>
                              <w:rPr>
                                <w:rFonts w:ascii="Times New Roman" w:eastAsia="Times New Roman" w:hAnsi="Times New Roman" w:cs="Times New Roman"/>
                              </w:rPr>
                              <w:t>Target goals attainment</w:t>
                            </w:r>
                          </w:p>
                          <w:p w14:paraId="6A31A5F8" w14:textId="77777777" w:rsidR="00FD09FD" w:rsidRPr="00EE38EE" w:rsidRDefault="00FD09FD" w:rsidP="00FD09FD">
                            <w:pPr>
                              <w:spacing w:after="0" w:line="240" w:lineRule="auto"/>
                              <w:rPr>
                                <w:rFonts w:ascii="Times New Roman" w:hAnsi="Times New Roman" w:cs="Times New Roman"/>
                              </w:rPr>
                            </w:pPr>
                            <w:r>
                              <w:rPr>
                                <w:rFonts w:ascii="Times New Roman" w:hAnsi="Times New Roman" w:cs="Times New Roman"/>
                              </w:rPr>
                              <w:t xml:space="preserve">Job satisfaction </w:t>
                            </w:r>
                            <w:r w:rsidRPr="00EE38EE">
                              <w:rPr>
                                <w:rFonts w:ascii="Times New Roman" w:hAnsi="Times New Roman" w:cs="Times New Roman"/>
                              </w:rPr>
                              <w:t xml:space="preserve"> </w:t>
                            </w:r>
                          </w:p>
                          <w:p w14:paraId="0DB9001A" w14:textId="77777777" w:rsidR="00FD09FD" w:rsidRPr="00EE38EE" w:rsidRDefault="00FD09FD" w:rsidP="00FD09FD">
                            <w:pPr>
                              <w:spacing w:after="0" w:line="240" w:lineRule="auto"/>
                              <w:rPr>
                                <w:rFonts w:ascii="Times New Roman" w:hAnsi="Times New Roman" w:cs="Times New Roman"/>
                              </w:rPr>
                            </w:pPr>
                            <w:r w:rsidRPr="00EE38EE">
                              <w:rPr>
                                <w:rFonts w:ascii="Times New Roman" w:hAnsi="Times New Roman" w:cs="Times New Roman"/>
                              </w:rPr>
                              <w:t>Efficiency</w:t>
                            </w:r>
                            <w:r>
                              <w:rPr>
                                <w:rFonts w:ascii="Times New Roman" w:hAnsi="Times New Roman" w:cs="Times New Roman"/>
                              </w:rPr>
                              <w:t xml:space="preserve"> services</w:t>
                            </w:r>
                          </w:p>
                          <w:p w14:paraId="0D45933B" w14:textId="77777777" w:rsidR="00FD09FD" w:rsidRPr="00733DE2" w:rsidRDefault="00FD09FD" w:rsidP="00FD09FD">
                            <w:pPr>
                              <w:spacing w:after="0" w:line="240" w:lineRule="auto"/>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DC8CD" id="_x0000_t202" coordsize="21600,21600" o:spt="202" path="m,l,21600r21600,l21600,xe">
                <v:stroke joinstyle="miter"/>
                <v:path gradientshapeok="t" o:connecttype="rect"/>
              </v:shapetype>
              <v:shape id="Text Box 6" o:spid="_x0000_s1026" type="#_x0000_t202" style="position:absolute;left:0;text-align:left;margin-left:220.2pt;margin-top:10.75pt;width:214.9pt;height:6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">
                <v:textbox>
                  <w:txbxContent>
                    <w:p w14:paraId="7AA107D0" w14:textId="77777777" w:rsidR="00FD09FD" w:rsidRDefault="00FD09FD" w:rsidP="00FD09FD">
                      <w:pPr>
                        <w:spacing w:after="0" w:line="240" w:lineRule="auto"/>
                        <w:rPr>
                          <w:rFonts w:ascii="Times New Roman" w:hAnsi="Times New Roman" w:cs="Times New Roman"/>
                          <w:b/>
                        </w:rPr>
                      </w:pPr>
                      <w:r w:rsidRPr="00F75AB1">
                        <w:rPr>
                          <w:rFonts w:ascii="Times New Roman" w:hAnsi="Times New Roman" w:cs="Times New Roman"/>
                          <w:b/>
                        </w:rPr>
                        <w:t xml:space="preserve">Employee Performance </w:t>
                      </w:r>
                    </w:p>
                    <w:p w14:paraId="0EB5A96E" w14:textId="77777777" w:rsidR="00FD09FD" w:rsidRPr="00EE38EE" w:rsidRDefault="00FD09FD" w:rsidP="00FD09FD">
                      <w:pPr>
                        <w:spacing w:after="0" w:line="240" w:lineRule="auto"/>
                        <w:rPr>
                          <w:rFonts w:ascii="Times New Roman" w:hAnsi="Times New Roman" w:cs="Times New Roman"/>
                          <w:b/>
                        </w:rPr>
                      </w:pPr>
                      <w:r>
                        <w:rPr>
                          <w:rFonts w:ascii="Times New Roman" w:eastAsia="Times New Roman" w:hAnsi="Times New Roman" w:cs="Times New Roman"/>
                        </w:rPr>
                        <w:t>Target goals attainment</w:t>
                      </w:r>
                    </w:p>
                    <w:p w14:paraId="6A31A5F8" w14:textId="77777777" w:rsidR="00FD09FD" w:rsidRPr="00EE38EE" w:rsidRDefault="00FD09FD" w:rsidP="00FD09FD">
                      <w:pPr>
                        <w:spacing w:after="0" w:line="240" w:lineRule="auto"/>
                        <w:rPr>
                          <w:rFonts w:ascii="Times New Roman" w:hAnsi="Times New Roman" w:cs="Times New Roman"/>
                        </w:rPr>
                      </w:pPr>
                      <w:r>
                        <w:rPr>
                          <w:rFonts w:ascii="Times New Roman" w:hAnsi="Times New Roman" w:cs="Times New Roman"/>
                        </w:rPr>
                        <w:t xml:space="preserve">Job satisfaction </w:t>
                      </w:r>
                      <w:r w:rsidRPr="00EE38EE">
                        <w:rPr>
                          <w:rFonts w:ascii="Times New Roman" w:hAnsi="Times New Roman" w:cs="Times New Roman"/>
                        </w:rPr>
                        <w:t xml:space="preserve"> </w:t>
                      </w:r>
                    </w:p>
                    <w:p w14:paraId="0DB9001A" w14:textId="77777777" w:rsidR="00FD09FD" w:rsidRPr="00EE38EE" w:rsidRDefault="00FD09FD" w:rsidP="00FD09FD">
                      <w:pPr>
                        <w:spacing w:after="0" w:line="240" w:lineRule="auto"/>
                        <w:rPr>
                          <w:rFonts w:ascii="Times New Roman" w:hAnsi="Times New Roman" w:cs="Times New Roman"/>
                        </w:rPr>
                      </w:pPr>
                      <w:r w:rsidRPr="00EE38EE">
                        <w:rPr>
                          <w:rFonts w:ascii="Times New Roman" w:hAnsi="Times New Roman" w:cs="Times New Roman"/>
                        </w:rPr>
                        <w:t>Efficiency</w:t>
                      </w:r>
                      <w:r>
                        <w:rPr>
                          <w:rFonts w:ascii="Times New Roman" w:hAnsi="Times New Roman" w:cs="Times New Roman"/>
                        </w:rPr>
                        <w:t xml:space="preserve"> services</w:t>
                      </w:r>
                    </w:p>
                    <w:p w14:paraId="0D45933B" w14:textId="77777777" w:rsidR="00FD09FD" w:rsidRPr="00733DE2" w:rsidRDefault="00FD09FD" w:rsidP="00FD09FD">
                      <w:pPr>
                        <w:spacing w:after="0" w:line="240" w:lineRule="auto"/>
                        <w:rPr>
                          <w:rFonts w:ascii="Times New Roman" w:hAnsi="Times New Roman" w:cs="Times New Roman"/>
                          <w:b/>
                        </w:rPr>
                      </w:pPr>
                    </w:p>
                  </w:txbxContent>
                </v:textbox>
              </v:shape>
            </w:pict>
          </mc:Fallback>
        </mc:AlternateContent>
      </w:r>
      <w:r w:rsidRPr="00CA4FC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394A9C6" wp14:editId="49553346">
                <wp:simplePos x="0" y="0"/>
                <wp:positionH relativeFrom="margin">
                  <wp:posOffset>152400</wp:posOffset>
                </wp:positionH>
                <wp:positionV relativeFrom="paragraph">
                  <wp:posOffset>8890</wp:posOffset>
                </wp:positionV>
                <wp:extent cx="2183534" cy="1191491"/>
                <wp:effectExtent l="0" t="0" r="26670" b="27940"/>
                <wp:wrapNone/>
                <wp:docPr id="17669805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534" cy="1191491"/>
                        </a:xfrm>
                        <a:prstGeom prst="rect">
                          <a:avLst/>
                        </a:prstGeom>
                        <a:solidFill>
                          <a:srgbClr val="FFFFFF"/>
                        </a:solidFill>
                        <a:ln w="9525">
                          <a:solidFill>
                            <a:srgbClr val="000000"/>
                          </a:solidFill>
                          <a:miter lim="800000"/>
                          <a:headEnd/>
                          <a:tailEnd/>
                        </a:ln>
                      </wps:spPr>
                      <wps:txbx>
                        <w:txbxContent>
                          <w:p w14:paraId="7B345BEA" w14:textId="10814A51" w:rsidR="00FD09FD" w:rsidRPr="00AF74BC" w:rsidRDefault="00FD09FD" w:rsidP="00FD09FD">
                            <w:pPr>
                              <w:spacing w:after="0" w:line="360" w:lineRule="auto"/>
                              <w:rPr>
                                <w:rFonts w:ascii="Times New Roman" w:hAnsi="Times New Roman" w:cs="Times New Roman"/>
                                <w:b/>
                              </w:rPr>
                            </w:pPr>
                            <w:r w:rsidRPr="00AF74BC">
                              <w:rPr>
                                <w:rFonts w:ascii="Times New Roman" w:hAnsi="Times New Roman" w:cs="Times New Roman"/>
                                <w:b/>
                              </w:rPr>
                              <w:t xml:space="preserve">Flexible Work Programs </w:t>
                            </w:r>
                          </w:p>
                          <w:p w14:paraId="22B71247"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Flexi Time</w:t>
                            </w:r>
                          </w:p>
                          <w:p w14:paraId="6444E16B"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Teleworking</w:t>
                            </w:r>
                          </w:p>
                          <w:p w14:paraId="4188A57B"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 xml:space="preserve">Telecommuting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4A9C6" id="Text Box 11" o:spid="_x0000_s1027" type="#_x0000_t202" style="position:absolute;left:0;text-align:left;margin-left:12pt;margin-top:.7pt;width:171.95pt;height:9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">
                <v:textbox>
                  <w:txbxContent>
                    <w:p w14:paraId="7B345BEA" w14:textId="10814A51" w:rsidR="00FD09FD" w:rsidRPr="00AF74BC" w:rsidRDefault="00FD09FD" w:rsidP="00FD09FD">
                      <w:pPr>
                        <w:spacing w:after="0" w:line="360" w:lineRule="auto"/>
                        <w:rPr>
                          <w:rFonts w:ascii="Times New Roman" w:hAnsi="Times New Roman" w:cs="Times New Roman"/>
                          <w:b/>
                        </w:rPr>
                      </w:pPr>
                      <w:r w:rsidRPr="00AF74BC">
                        <w:rPr>
                          <w:rFonts w:ascii="Times New Roman" w:hAnsi="Times New Roman" w:cs="Times New Roman"/>
                          <w:b/>
                        </w:rPr>
                        <w:t xml:space="preserve">Flexible Work Programs </w:t>
                      </w:r>
                    </w:p>
                    <w:p w14:paraId="22B71247"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Flexi Time</w:t>
                      </w:r>
                    </w:p>
                    <w:p w14:paraId="6444E16B"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Teleworking</w:t>
                      </w:r>
                    </w:p>
                    <w:p w14:paraId="4188A57B" w14:textId="77777777" w:rsidR="00FD09FD" w:rsidRPr="00AF74BC" w:rsidRDefault="00FD09FD" w:rsidP="001A0D64">
                      <w:pPr>
                        <w:pStyle w:val="ListParagraph"/>
                        <w:numPr>
                          <w:ilvl w:val="0"/>
                          <w:numId w:val="4"/>
                        </w:numPr>
                        <w:spacing w:after="0" w:line="240" w:lineRule="auto"/>
                        <w:rPr>
                          <w:rFonts w:ascii="Times New Roman" w:hAnsi="Times New Roman" w:cs="Times New Roman"/>
                        </w:rPr>
                      </w:pPr>
                      <w:r w:rsidRPr="00AF74BC">
                        <w:rPr>
                          <w:rFonts w:ascii="Times New Roman" w:hAnsi="Times New Roman" w:cs="Times New Roman"/>
                        </w:rPr>
                        <w:t xml:space="preserve">Telecommuting </w:t>
                      </w:r>
                    </w:p>
                  </w:txbxContent>
                </v:textbox>
                <w10:wrap anchorx="margin"/>
              </v:shape>
            </w:pict>
          </mc:Fallback>
        </mc:AlternateContent>
      </w:r>
    </w:p>
    <w:p w14:paraId="64DB6110" w14:textId="3BF93020" w:rsidR="00FD09FD" w:rsidRDefault="00FD09FD" w:rsidP="00FD09FD">
      <w:pPr>
        <w:spacing w:after="120" w:line="360" w:lineRule="auto"/>
        <w:jc w:val="both"/>
        <w:rPr>
          <w:rFonts w:ascii="Times New Roman" w:eastAsia="Times New Roman" w:hAnsi="Times New Roman" w:cs="Times New Roman"/>
          <w:b/>
          <w:bCs/>
        </w:rPr>
      </w:pPr>
      <w:r>
        <w:rPr>
          <w:rFonts w:ascii="Times New Roman" w:eastAsia="Times New Roman" w:hAnsi="Times New Roman" w:cs="Times New Roman"/>
          <w:b/>
          <w:bCs/>
          <w:noProof/>
        </w:rPr>
        <mc:AlternateContent>
          <mc:Choice Requires="wps">
            <w:drawing>
              <wp:anchor distT="0" distB="0" distL="114300" distR="114300" simplePos="0" relativeHeight="251662336" behindDoc="0" locked="0" layoutInCell="1" allowOverlap="1" wp14:anchorId="61B81217" wp14:editId="430026FE">
                <wp:simplePos x="0" y="0"/>
                <wp:positionH relativeFrom="column">
                  <wp:posOffset>2335530</wp:posOffset>
                </wp:positionH>
                <wp:positionV relativeFrom="paragraph">
                  <wp:posOffset>308610</wp:posOffset>
                </wp:positionV>
                <wp:extent cx="461010" cy="0"/>
                <wp:effectExtent l="0" t="76200" r="15240" b="95250"/>
                <wp:wrapNone/>
                <wp:docPr id="257700467" name="Straight Arrow Connector 1"/>
                <wp:cNvGraphicFramePr/>
                <a:graphic xmlns:a="http://schemas.openxmlformats.org/drawingml/2006/main">
                  <a:graphicData uri="http://schemas.microsoft.com/office/word/2010/wordprocessingShape">
                    <wps:wsp>
                      <wps:cNvCnPr/>
                      <wps:spPr>
                        <a:xfrm>
                          <a:off x="0" y="0"/>
                          <a:ext cx="4610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5599AD" id="_x0000_t32" coordsize="21600,21600" o:spt="32" o:oned="t" path="m,l21600,21600e" filled="f">
                <v:path arrowok="t" fillok="f" o:connecttype="none"/>
                <o:lock v:ext="edit" shapetype="t"/>
              </v:shapetype>
              <v:shape id="Straight Arrow Connector 1" o:spid="_x0000_s1026" type="#_x0000_t32" style="position:absolute;margin-left:183.9pt;margin-top:24.3pt;width:36.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" strokecolor="black [3200]" strokeweight="1.5pt">
                <v:stroke endarrow="block" joinstyle="miter"/>
              </v:shape>
            </w:pict>
          </mc:Fallback>
        </mc:AlternateContent>
      </w:r>
    </w:p>
    <w:p w14:paraId="3C38BE0F" w14:textId="77777777" w:rsidR="00FD09FD" w:rsidRDefault="00FD09FD" w:rsidP="00FD09FD">
      <w:pPr>
        <w:spacing w:after="120" w:line="360" w:lineRule="auto"/>
        <w:jc w:val="both"/>
        <w:rPr>
          <w:rFonts w:ascii="Times New Roman" w:eastAsia="Times New Roman" w:hAnsi="Times New Roman" w:cs="Times New Roman"/>
          <w:b/>
          <w:bCs/>
        </w:rPr>
      </w:pPr>
    </w:p>
    <w:p w14:paraId="1D36DEE2" w14:textId="77777777" w:rsidR="00FD09FD" w:rsidRDefault="00FD09FD" w:rsidP="00FD09FD">
      <w:pPr>
        <w:spacing w:after="120" w:line="360" w:lineRule="auto"/>
        <w:jc w:val="both"/>
        <w:rPr>
          <w:rFonts w:ascii="Times New Roman" w:eastAsia="Times New Roman" w:hAnsi="Times New Roman" w:cs="Times New Roman"/>
          <w:b/>
          <w:bCs/>
        </w:rPr>
      </w:pPr>
    </w:p>
    <w:p w14:paraId="0722F708" w14:textId="6F93B875" w:rsidR="00A059D7" w:rsidRDefault="001A0D64" w:rsidP="00FD09FD">
      <w:pPr>
        <w:spacing w:after="120" w:line="360" w:lineRule="auto"/>
        <w:jc w:val="both"/>
        <w:rPr>
          <w:rFonts w:ascii="Times New Roman" w:eastAsia="Times New Roman" w:hAnsi="Times New Roman" w:cs="Times New Roman"/>
          <w:i/>
          <w:iCs/>
        </w:rPr>
      </w:pPr>
      <w:r>
        <w:rPr>
          <w:rFonts w:ascii="Times New Roman" w:eastAsia="Times New Roman" w:hAnsi="Times New Roman" w:cs="Times New Roman"/>
          <w:b/>
          <w:bCs/>
        </w:rPr>
        <w:t xml:space="preserve">     </w:t>
      </w:r>
      <w:r w:rsidRPr="001A0D64">
        <w:rPr>
          <w:rFonts w:ascii="Times New Roman" w:eastAsia="Times New Roman" w:hAnsi="Times New Roman" w:cs="Times New Roman"/>
          <w:i/>
          <w:iCs/>
        </w:rPr>
        <w:t>Figure 1: Conceptual Framework</w:t>
      </w:r>
    </w:p>
    <w:p w14:paraId="5E2CF6A5" w14:textId="6E515C5D" w:rsidR="00B46ED1" w:rsidRPr="00CA4FC3" w:rsidRDefault="001A0D64" w:rsidP="00904A6E">
      <w:pPr>
        <w:spacing w:after="120" w:line="360" w:lineRule="auto"/>
        <w:jc w:val="both"/>
        <w:rPr>
          <w:rFonts w:ascii="Times New Roman" w:hAnsi="Times New Roman" w:cs="Times New Roman"/>
        </w:rPr>
      </w:pPr>
      <w:r w:rsidRPr="001A0D64">
        <w:rPr>
          <w:rFonts w:ascii="Times New Roman" w:eastAsia="Times New Roman" w:hAnsi="Times New Roman" w:cs="Times New Roman"/>
        </w:rPr>
        <w:t xml:space="preserve">The conceptual framework in Figure 1 illustrates the relationship between flexible work programs as the independent variable and employee performance as the dependent variable in Tier 1 commercial banks in Nairobi City County, Kenya. Flexible work programs refer to work arrangements such as flexible working hours, teleworking, compressed workweeks, and job sharing that allow employees greater control over when and where they perform their duties. The framework assumes that when banks implement such flexible arrangements, employees are likely to experience improved work–life balance, increased job satisfaction, and higher motivation. These positive outcomes enhance employees’ productivity, efficiency, and commitment to </w:t>
      </w:r>
      <w:r w:rsidRPr="001A0D64">
        <w:rPr>
          <w:rFonts w:ascii="Times New Roman" w:eastAsia="Times New Roman" w:hAnsi="Times New Roman" w:cs="Times New Roman"/>
        </w:rPr>
        <w:lastRenderedPageBreak/>
        <w:t>organizational goals, ultimately leading to improved employee performance. Thus, the framework suggests that effective implementation of flexible work programs can significantly contribute to better employee performance in the banking sector.</w:t>
      </w:r>
      <w:r w:rsidR="00B46ED1">
        <w:rPr>
          <w:rFonts w:ascii="Times New Roman" w:eastAsia="Times New Roman" w:hAnsi="Times New Roman" w:cs="Times New Roman"/>
        </w:rPr>
        <w:t xml:space="preserve"> </w:t>
      </w:r>
    </w:p>
    <w:p w14:paraId="5F34060A" w14:textId="03A5E562" w:rsidR="00FD09FD" w:rsidRDefault="00FD09FD" w:rsidP="00FD09FD">
      <w:pPr>
        <w:pStyle w:val="BodyText"/>
        <w:numPr>
          <w:ilvl w:val="0"/>
          <w:numId w:val="2"/>
        </w:numPr>
        <w:spacing w:line="276" w:lineRule="auto"/>
        <w:ind w:right="162"/>
        <w:jc w:val="both"/>
        <w:rPr>
          <w:rFonts w:ascii="Times New Roman" w:hAnsi="Times New Roman" w:cs="Times New Roman"/>
          <w:b/>
          <w:bCs/>
          <w:color w:val="202020"/>
        </w:rPr>
      </w:pPr>
      <w:r w:rsidRPr="002411FB">
        <w:rPr>
          <w:rFonts w:ascii="Times New Roman" w:hAnsi="Times New Roman" w:cs="Times New Roman"/>
          <w:b/>
          <w:bCs/>
          <w:color w:val="202020"/>
        </w:rPr>
        <w:t>MATERIALS AND METHODS</w:t>
      </w:r>
    </w:p>
    <w:p w14:paraId="3CBE7440" w14:textId="77777777" w:rsidR="00904A6E" w:rsidRPr="00904A6E" w:rsidRDefault="00904A6E" w:rsidP="00904A6E">
      <w:pPr>
        <w:spacing w:after="120" w:line="360" w:lineRule="auto"/>
        <w:jc w:val="both"/>
        <w:rPr>
          <w:rFonts w:ascii="Times New Roman" w:eastAsia="Times New Roman" w:hAnsi="Times New Roman" w:cs="Times New Roman"/>
        </w:rPr>
      </w:pPr>
      <w:r w:rsidRPr="00904A6E">
        <w:rPr>
          <w:rFonts w:ascii="Times New Roman" w:eastAsia="Times New Roman" w:hAnsi="Times New Roman" w:cs="Times New Roman"/>
        </w:rPr>
        <w:t>The study adopted a cross-sectional research design. A cross-sectional design is an observational research approach in which data are collected from a population or a representative sample at a single point in time or within a short period (Trochim, 2021). This design was appropriate for the study as it enabled the researcher to examine the relationship between work–life balance practices and employee performance at a specific moment. Cross-sectional studies are generally quicker and more cost-effective than longitudinal studies because data are collected once rather than repeatedly over time (</w:t>
      </w:r>
      <w:proofErr w:type="spellStart"/>
      <w:r w:rsidRPr="00904A6E">
        <w:rPr>
          <w:rFonts w:ascii="Times New Roman" w:eastAsia="Times New Roman" w:hAnsi="Times New Roman" w:cs="Times New Roman"/>
        </w:rPr>
        <w:t>Holborn</w:t>
      </w:r>
      <w:proofErr w:type="spellEnd"/>
      <w:r w:rsidRPr="00904A6E">
        <w:rPr>
          <w:rFonts w:ascii="Times New Roman" w:eastAsia="Times New Roman" w:hAnsi="Times New Roman" w:cs="Times New Roman"/>
        </w:rPr>
        <w:t xml:space="preserve"> &amp; Langley, 2019).</w:t>
      </w:r>
    </w:p>
    <w:p w14:paraId="1D75A433" w14:textId="77777777" w:rsidR="00904A6E" w:rsidRPr="00904A6E" w:rsidRDefault="00904A6E" w:rsidP="00904A6E">
      <w:pPr>
        <w:spacing w:after="120" w:line="360" w:lineRule="auto"/>
        <w:jc w:val="both"/>
        <w:rPr>
          <w:rFonts w:ascii="Times New Roman" w:eastAsia="Times New Roman" w:hAnsi="Times New Roman" w:cs="Times New Roman"/>
        </w:rPr>
      </w:pPr>
      <w:r w:rsidRPr="00904A6E">
        <w:rPr>
          <w:rFonts w:ascii="Times New Roman" w:eastAsia="Times New Roman" w:hAnsi="Times New Roman" w:cs="Times New Roman"/>
        </w:rPr>
        <w:t>The study targeted 126 staff members at the Kenya Commercial Bank headquarters in Nairobi County (Kenya Commercial Bank, 2026). The sampling frame comprised employees from various departments, including Investments and Banking Markets (13), Human Resources (11), Finance/Accounts (16), Legal (8), Information Technology (13), Credit (27), Central Operations (31), and Customer Service (7). To ensure adequate representation from each department, the study employed a stratified random sampling technique. From the total population of 126 employees, a sample size of 96 respondents was selected, representing approximately 76 percent of the target population (Creswell &amp; Creswell, 2018).</w:t>
      </w:r>
    </w:p>
    <w:p w14:paraId="4D407C0E" w14:textId="77777777" w:rsidR="00904A6E" w:rsidRPr="00904A6E" w:rsidRDefault="00904A6E" w:rsidP="00904A6E">
      <w:pPr>
        <w:spacing w:after="120" w:line="360" w:lineRule="auto"/>
        <w:jc w:val="both"/>
        <w:rPr>
          <w:rFonts w:ascii="Times New Roman" w:eastAsia="Times New Roman" w:hAnsi="Times New Roman" w:cs="Times New Roman"/>
        </w:rPr>
      </w:pPr>
      <w:r w:rsidRPr="00904A6E">
        <w:rPr>
          <w:rFonts w:ascii="Times New Roman" w:eastAsia="Times New Roman" w:hAnsi="Times New Roman" w:cs="Times New Roman"/>
        </w:rPr>
        <w:t>The study utilized a structured questionnaire as the primary instrument for data collection. Prior to the data collection process, the research received authorization from Kenyatta University and the National Commission for Science, Technology and Innovation (NACOSTI). The research instrument was subjected to validity and reliability tests to ensure the accuracy and consistency of the data collected. Additionally, a pilot study involving 9 respondents, representing about 10 percent of the target population, was conducted to test the clarity and suitability of the questionnaire (Saunders, Lewis, &amp; Thornhill, 2019).</w:t>
      </w:r>
    </w:p>
    <w:p w14:paraId="66517CF7" w14:textId="6CB2330C" w:rsidR="00FD09FD" w:rsidRPr="00CA4FC3" w:rsidRDefault="00904A6E" w:rsidP="00904A6E">
      <w:pPr>
        <w:spacing w:after="120" w:line="360" w:lineRule="auto"/>
        <w:jc w:val="both"/>
        <w:rPr>
          <w:rFonts w:ascii="Times New Roman" w:eastAsia="Times New Roman" w:hAnsi="Times New Roman" w:cs="Times New Roman"/>
        </w:rPr>
      </w:pPr>
      <w:r w:rsidRPr="00904A6E">
        <w:rPr>
          <w:rFonts w:ascii="Times New Roman" w:eastAsia="Times New Roman" w:hAnsi="Times New Roman" w:cs="Times New Roman"/>
        </w:rPr>
        <w:t xml:space="preserve">Data analysis employed inferential statistics, which enabled the researcher to draw conclusions about the wider population based on the sample data. The analysis was conducted using the Statistical Package for Social Sciences (SPSS). The results were presented in tabular form to enhance clarity and ease of interpretation. Ethical considerations were also observed throughout </w:t>
      </w:r>
      <w:r w:rsidRPr="00904A6E">
        <w:rPr>
          <w:rFonts w:ascii="Times New Roman" w:eastAsia="Times New Roman" w:hAnsi="Times New Roman" w:cs="Times New Roman"/>
        </w:rPr>
        <w:lastRenderedPageBreak/>
        <w:t>the study, including protecting participants’ confidentiality, ensuring voluntary participation, and maintaining the integrity of the research process, which helped ensure the credibility and reliability of the study findings (Bryman, 2016).</w:t>
      </w:r>
    </w:p>
    <w:p w14:paraId="57210D37" w14:textId="3A0F69A2" w:rsidR="00BB713F" w:rsidRDefault="00BB713F" w:rsidP="00BB713F">
      <w:pPr>
        <w:pStyle w:val="BodyText"/>
        <w:numPr>
          <w:ilvl w:val="0"/>
          <w:numId w:val="2"/>
        </w:numPr>
        <w:spacing w:line="276" w:lineRule="auto"/>
        <w:ind w:right="162"/>
        <w:jc w:val="both"/>
        <w:rPr>
          <w:rFonts w:ascii="Times New Roman" w:hAnsi="Times New Roman" w:cs="Times New Roman"/>
          <w:b/>
          <w:bCs/>
        </w:rPr>
      </w:pPr>
      <w:r w:rsidRPr="00E50B59">
        <w:rPr>
          <w:rFonts w:ascii="Times New Roman" w:hAnsi="Times New Roman" w:cs="Times New Roman"/>
          <w:b/>
          <w:bCs/>
        </w:rPr>
        <w:t>RESULTS AND DISCUSSION</w:t>
      </w:r>
    </w:p>
    <w:p w14:paraId="5D9A724B" w14:textId="271F4B00" w:rsidR="00BB713F" w:rsidRDefault="00BB713F" w:rsidP="00BB713F">
      <w:pPr>
        <w:pStyle w:val="BodyText"/>
        <w:numPr>
          <w:ilvl w:val="1"/>
          <w:numId w:val="2"/>
        </w:numPr>
        <w:spacing w:line="276" w:lineRule="auto"/>
        <w:ind w:right="162"/>
        <w:jc w:val="both"/>
        <w:rPr>
          <w:rFonts w:ascii="Times New Roman" w:hAnsi="Times New Roman" w:cs="Times New Roman"/>
          <w:b/>
          <w:bCs/>
        </w:rPr>
      </w:pPr>
      <w:r>
        <w:rPr>
          <w:rFonts w:ascii="Times New Roman" w:hAnsi="Times New Roman" w:cs="Times New Roman"/>
          <w:b/>
          <w:bCs/>
        </w:rPr>
        <w:t>Response Rate</w:t>
      </w:r>
    </w:p>
    <w:p w14:paraId="768D10F8" w14:textId="4216B37D" w:rsidR="003A0D2E" w:rsidRDefault="003A0D2E" w:rsidP="003A0D2E">
      <w:pPr>
        <w:pStyle w:val="BodyText"/>
        <w:spacing w:line="276" w:lineRule="auto"/>
        <w:ind w:left="360" w:right="162"/>
        <w:jc w:val="both"/>
        <w:rPr>
          <w:rFonts w:ascii="Times New Roman" w:hAnsi="Times New Roman" w:cs="Times New Roman"/>
          <w:b/>
          <w:bCs/>
        </w:rPr>
      </w:pPr>
      <w:r>
        <w:rPr>
          <w:rFonts w:ascii="Times New Roman" w:hAnsi="Times New Roman" w:cs="Times New Roman"/>
          <w:b/>
          <w:bCs/>
        </w:rPr>
        <w:t>Table 1: Distribution of Response Rate</w:t>
      </w:r>
    </w:p>
    <w:tbl>
      <w:tblPr>
        <w:tblW w:w="9207" w:type="dxa"/>
        <w:tblLook w:val="04A0" w:firstRow="1" w:lastRow="0" w:firstColumn="1" w:lastColumn="0" w:noHBand="0" w:noVBand="1"/>
      </w:tblPr>
      <w:tblGrid>
        <w:gridCol w:w="3069"/>
        <w:gridCol w:w="3069"/>
        <w:gridCol w:w="3069"/>
      </w:tblGrid>
      <w:tr w:rsidR="00BB713F" w:rsidRPr="00CA4FC3" w14:paraId="22BC65FE" w14:textId="77777777" w:rsidTr="0054432D">
        <w:trPr>
          <w:trHeight w:val="377"/>
        </w:trPr>
        <w:tc>
          <w:tcPr>
            <w:tcW w:w="3069" w:type="dxa"/>
            <w:tcBorders>
              <w:top w:val="single" w:sz="4" w:space="0" w:color="auto"/>
              <w:bottom w:val="single" w:sz="4" w:space="0" w:color="auto"/>
            </w:tcBorders>
          </w:tcPr>
          <w:p w14:paraId="3DDD9DFB" w14:textId="77777777" w:rsidR="00BB713F" w:rsidRPr="00CA4FC3" w:rsidRDefault="00BB713F" w:rsidP="0054432D">
            <w:pPr>
              <w:spacing w:after="0" w:line="360" w:lineRule="auto"/>
              <w:jc w:val="both"/>
              <w:rPr>
                <w:rFonts w:ascii="Times New Roman" w:hAnsi="Times New Roman" w:cs="Times New Roman"/>
                <w:b/>
              </w:rPr>
            </w:pPr>
            <w:r w:rsidRPr="00CA4FC3">
              <w:rPr>
                <w:rFonts w:ascii="Times New Roman" w:hAnsi="Times New Roman" w:cs="Times New Roman"/>
                <w:b/>
              </w:rPr>
              <w:t>Response</w:t>
            </w:r>
          </w:p>
        </w:tc>
        <w:tc>
          <w:tcPr>
            <w:tcW w:w="3069" w:type="dxa"/>
            <w:tcBorders>
              <w:top w:val="single" w:sz="4" w:space="0" w:color="auto"/>
              <w:bottom w:val="single" w:sz="4" w:space="0" w:color="auto"/>
            </w:tcBorders>
          </w:tcPr>
          <w:p w14:paraId="7A027E5F" w14:textId="77777777" w:rsidR="00BB713F" w:rsidRPr="00CA4FC3" w:rsidRDefault="00BB713F" w:rsidP="0054432D">
            <w:pPr>
              <w:spacing w:after="0" w:line="360" w:lineRule="auto"/>
              <w:jc w:val="center"/>
              <w:rPr>
                <w:rFonts w:ascii="Times New Roman" w:hAnsi="Times New Roman" w:cs="Times New Roman"/>
                <w:b/>
              </w:rPr>
            </w:pPr>
            <w:r w:rsidRPr="00CA4FC3">
              <w:rPr>
                <w:rFonts w:ascii="Times New Roman" w:hAnsi="Times New Roman" w:cs="Times New Roman"/>
                <w:b/>
              </w:rPr>
              <w:t>Frequency</w:t>
            </w:r>
          </w:p>
        </w:tc>
        <w:tc>
          <w:tcPr>
            <w:tcW w:w="3069" w:type="dxa"/>
            <w:tcBorders>
              <w:top w:val="single" w:sz="4" w:space="0" w:color="auto"/>
              <w:bottom w:val="single" w:sz="4" w:space="0" w:color="auto"/>
            </w:tcBorders>
          </w:tcPr>
          <w:p w14:paraId="4CB6FAB2" w14:textId="77777777" w:rsidR="00BB713F" w:rsidRPr="00CA4FC3" w:rsidRDefault="00BB713F" w:rsidP="0054432D">
            <w:pPr>
              <w:spacing w:after="0" w:line="360" w:lineRule="auto"/>
              <w:jc w:val="center"/>
              <w:rPr>
                <w:rFonts w:ascii="Times New Roman" w:hAnsi="Times New Roman" w:cs="Times New Roman"/>
                <w:b/>
              </w:rPr>
            </w:pPr>
            <w:r w:rsidRPr="00CA4FC3">
              <w:rPr>
                <w:rFonts w:ascii="Times New Roman" w:hAnsi="Times New Roman" w:cs="Times New Roman"/>
                <w:b/>
              </w:rPr>
              <w:t>Percentage</w:t>
            </w:r>
          </w:p>
        </w:tc>
      </w:tr>
      <w:tr w:rsidR="00BB713F" w:rsidRPr="00CA4FC3" w14:paraId="556BE56F" w14:textId="77777777" w:rsidTr="0054432D">
        <w:trPr>
          <w:trHeight w:val="499"/>
        </w:trPr>
        <w:tc>
          <w:tcPr>
            <w:tcW w:w="3069" w:type="dxa"/>
            <w:tcBorders>
              <w:top w:val="single" w:sz="4" w:space="0" w:color="auto"/>
            </w:tcBorders>
          </w:tcPr>
          <w:p w14:paraId="30A18742" w14:textId="77777777" w:rsidR="00BB713F" w:rsidRPr="00CA4FC3" w:rsidRDefault="00BB713F" w:rsidP="0054432D">
            <w:pPr>
              <w:spacing w:after="0" w:line="360" w:lineRule="auto"/>
              <w:jc w:val="both"/>
              <w:rPr>
                <w:rFonts w:ascii="Times New Roman" w:hAnsi="Times New Roman" w:cs="Times New Roman"/>
              </w:rPr>
            </w:pPr>
            <w:r w:rsidRPr="00CA4FC3">
              <w:rPr>
                <w:rFonts w:ascii="Times New Roman" w:hAnsi="Times New Roman" w:cs="Times New Roman"/>
              </w:rPr>
              <w:t>Response</w:t>
            </w:r>
          </w:p>
        </w:tc>
        <w:tc>
          <w:tcPr>
            <w:tcW w:w="3069" w:type="dxa"/>
            <w:tcBorders>
              <w:top w:val="single" w:sz="4" w:space="0" w:color="auto"/>
            </w:tcBorders>
          </w:tcPr>
          <w:p w14:paraId="3FCEBB7B" w14:textId="77777777" w:rsidR="00BB713F" w:rsidRPr="00CA4FC3" w:rsidRDefault="00BB713F" w:rsidP="0054432D">
            <w:pPr>
              <w:spacing w:after="0" w:line="360" w:lineRule="auto"/>
              <w:jc w:val="center"/>
              <w:rPr>
                <w:rFonts w:ascii="Times New Roman" w:hAnsi="Times New Roman" w:cs="Times New Roman"/>
              </w:rPr>
            </w:pPr>
            <w:r w:rsidRPr="00CA4FC3">
              <w:rPr>
                <w:rFonts w:ascii="Times New Roman" w:hAnsi="Times New Roman" w:cs="Times New Roman"/>
              </w:rPr>
              <w:t>83</w:t>
            </w:r>
          </w:p>
        </w:tc>
        <w:tc>
          <w:tcPr>
            <w:tcW w:w="3069" w:type="dxa"/>
            <w:tcBorders>
              <w:top w:val="single" w:sz="4" w:space="0" w:color="auto"/>
            </w:tcBorders>
          </w:tcPr>
          <w:p w14:paraId="78FB229D" w14:textId="77777777" w:rsidR="00BB713F" w:rsidRPr="00CA4FC3" w:rsidRDefault="00BB713F" w:rsidP="0054432D">
            <w:pPr>
              <w:spacing w:after="0" w:line="360" w:lineRule="auto"/>
              <w:jc w:val="center"/>
              <w:rPr>
                <w:rFonts w:ascii="Times New Roman" w:hAnsi="Times New Roman" w:cs="Times New Roman"/>
                <w:bCs/>
              </w:rPr>
            </w:pPr>
            <w:r w:rsidRPr="00CA4FC3">
              <w:rPr>
                <w:rFonts w:ascii="Times New Roman" w:hAnsi="Times New Roman" w:cs="Times New Roman"/>
                <w:bCs/>
              </w:rPr>
              <w:t>86</w:t>
            </w:r>
          </w:p>
        </w:tc>
      </w:tr>
      <w:tr w:rsidR="00BB713F" w:rsidRPr="00CA4FC3" w14:paraId="39A2295E" w14:textId="77777777" w:rsidTr="0054432D">
        <w:trPr>
          <w:trHeight w:val="531"/>
        </w:trPr>
        <w:tc>
          <w:tcPr>
            <w:tcW w:w="3069" w:type="dxa"/>
          </w:tcPr>
          <w:p w14:paraId="274DABAB" w14:textId="77777777" w:rsidR="00BB713F" w:rsidRPr="00CA4FC3" w:rsidRDefault="00BB713F" w:rsidP="0054432D">
            <w:pPr>
              <w:spacing w:after="0" w:line="360" w:lineRule="auto"/>
              <w:jc w:val="both"/>
              <w:rPr>
                <w:rFonts w:ascii="Times New Roman" w:hAnsi="Times New Roman" w:cs="Times New Roman"/>
              </w:rPr>
            </w:pPr>
            <w:r w:rsidRPr="00CA4FC3">
              <w:rPr>
                <w:rFonts w:ascii="Times New Roman" w:hAnsi="Times New Roman" w:cs="Times New Roman"/>
              </w:rPr>
              <w:t>Non-Response</w:t>
            </w:r>
          </w:p>
        </w:tc>
        <w:tc>
          <w:tcPr>
            <w:tcW w:w="3069" w:type="dxa"/>
          </w:tcPr>
          <w:p w14:paraId="69BF7884" w14:textId="77777777" w:rsidR="00BB713F" w:rsidRPr="00CA4FC3" w:rsidRDefault="00BB713F" w:rsidP="0054432D">
            <w:pPr>
              <w:spacing w:after="0" w:line="360" w:lineRule="auto"/>
              <w:jc w:val="center"/>
              <w:rPr>
                <w:rFonts w:ascii="Times New Roman" w:hAnsi="Times New Roman" w:cs="Times New Roman"/>
              </w:rPr>
            </w:pPr>
            <w:r w:rsidRPr="00CA4FC3">
              <w:rPr>
                <w:rFonts w:ascii="Times New Roman" w:hAnsi="Times New Roman" w:cs="Times New Roman"/>
              </w:rPr>
              <w:t>13</w:t>
            </w:r>
          </w:p>
        </w:tc>
        <w:tc>
          <w:tcPr>
            <w:tcW w:w="3069" w:type="dxa"/>
          </w:tcPr>
          <w:p w14:paraId="717F3F09" w14:textId="77777777" w:rsidR="00BB713F" w:rsidRPr="00CA4FC3" w:rsidRDefault="00BB713F" w:rsidP="0054432D">
            <w:pPr>
              <w:spacing w:after="0" w:line="360" w:lineRule="auto"/>
              <w:jc w:val="center"/>
              <w:rPr>
                <w:rFonts w:ascii="Times New Roman" w:hAnsi="Times New Roman" w:cs="Times New Roman"/>
                <w:bCs/>
              </w:rPr>
            </w:pPr>
            <w:r w:rsidRPr="00CA4FC3">
              <w:rPr>
                <w:rFonts w:ascii="Times New Roman" w:hAnsi="Times New Roman" w:cs="Times New Roman"/>
                <w:bCs/>
              </w:rPr>
              <w:t>14</w:t>
            </w:r>
          </w:p>
        </w:tc>
      </w:tr>
      <w:tr w:rsidR="00BB713F" w:rsidRPr="00CA4FC3" w14:paraId="7D85D576" w14:textId="77777777" w:rsidTr="0054432D">
        <w:trPr>
          <w:trHeight w:val="66"/>
        </w:trPr>
        <w:tc>
          <w:tcPr>
            <w:tcW w:w="3069" w:type="dxa"/>
            <w:tcBorders>
              <w:bottom w:val="single" w:sz="4" w:space="0" w:color="auto"/>
            </w:tcBorders>
          </w:tcPr>
          <w:p w14:paraId="1D19C09C" w14:textId="77777777" w:rsidR="00BB713F" w:rsidRPr="00CA4FC3" w:rsidRDefault="00BB713F" w:rsidP="0054432D">
            <w:pPr>
              <w:spacing w:after="0" w:line="360" w:lineRule="auto"/>
              <w:jc w:val="both"/>
              <w:rPr>
                <w:rFonts w:ascii="Times New Roman" w:hAnsi="Times New Roman" w:cs="Times New Roman"/>
                <w:b/>
              </w:rPr>
            </w:pPr>
            <w:r w:rsidRPr="00CA4FC3">
              <w:rPr>
                <w:rFonts w:ascii="Times New Roman" w:hAnsi="Times New Roman" w:cs="Times New Roman"/>
                <w:b/>
              </w:rPr>
              <w:t xml:space="preserve">Total </w:t>
            </w:r>
          </w:p>
        </w:tc>
        <w:tc>
          <w:tcPr>
            <w:tcW w:w="3069" w:type="dxa"/>
            <w:tcBorders>
              <w:bottom w:val="single" w:sz="4" w:space="0" w:color="auto"/>
            </w:tcBorders>
          </w:tcPr>
          <w:p w14:paraId="7FFEE2C1" w14:textId="77777777" w:rsidR="00BB713F" w:rsidRPr="00CA4FC3" w:rsidRDefault="00BB713F" w:rsidP="0054432D">
            <w:pPr>
              <w:spacing w:after="0" w:line="360" w:lineRule="auto"/>
              <w:jc w:val="center"/>
              <w:rPr>
                <w:rFonts w:ascii="Times New Roman" w:hAnsi="Times New Roman" w:cs="Times New Roman"/>
                <w:b/>
              </w:rPr>
            </w:pPr>
            <w:r w:rsidRPr="00CA4FC3">
              <w:rPr>
                <w:rFonts w:ascii="Times New Roman" w:hAnsi="Times New Roman" w:cs="Times New Roman"/>
                <w:b/>
              </w:rPr>
              <w:t>96</w:t>
            </w:r>
          </w:p>
        </w:tc>
        <w:tc>
          <w:tcPr>
            <w:tcW w:w="3069" w:type="dxa"/>
            <w:tcBorders>
              <w:bottom w:val="single" w:sz="4" w:space="0" w:color="auto"/>
            </w:tcBorders>
          </w:tcPr>
          <w:p w14:paraId="704E0E41" w14:textId="77777777" w:rsidR="00BB713F" w:rsidRPr="00CA4FC3" w:rsidRDefault="00BB713F" w:rsidP="0054432D">
            <w:pPr>
              <w:spacing w:after="0" w:line="360" w:lineRule="auto"/>
              <w:jc w:val="center"/>
              <w:rPr>
                <w:rFonts w:ascii="Times New Roman" w:hAnsi="Times New Roman" w:cs="Times New Roman"/>
                <w:b/>
              </w:rPr>
            </w:pPr>
            <w:r w:rsidRPr="00CA4FC3">
              <w:rPr>
                <w:rFonts w:ascii="Times New Roman" w:hAnsi="Times New Roman" w:cs="Times New Roman"/>
                <w:b/>
              </w:rPr>
              <w:t>100</w:t>
            </w:r>
          </w:p>
        </w:tc>
      </w:tr>
    </w:tbl>
    <w:p w14:paraId="057ED9D1" w14:textId="796CAB2C" w:rsidR="00BB713F" w:rsidRDefault="00BB713F" w:rsidP="00BB713F">
      <w:pPr>
        <w:pStyle w:val="NormalWeb"/>
        <w:spacing w:before="0" w:beforeAutospacing="0" w:after="120" w:afterAutospacing="0" w:line="360" w:lineRule="auto"/>
        <w:jc w:val="both"/>
      </w:pPr>
      <w:r w:rsidRPr="00BB713F">
        <w:t xml:space="preserve">The study obtained a response rate of 86 percent which was considered excellent for survey-based research. </w:t>
      </w:r>
      <w:r>
        <w:t>T</w:t>
      </w:r>
      <w:r w:rsidRPr="00CA4FC3">
        <w:t xml:space="preserve">he high response rate </w:t>
      </w:r>
      <w:r>
        <w:t>was</w:t>
      </w:r>
      <w:r w:rsidRPr="00CA4FC3">
        <w:t xml:space="preserve"> attributed to the researcher’s follow-up efforts and the respondents’ interest in the subject of work-life balance and employee performance. This level of participation enhances the credibility and generalizability of the findings.</w:t>
      </w:r>
    </w:p>
    <w:p w14:paraId="00F86DAC" w14:textId="75F5D00E" w:rsidR="00AE1D09" w:rsidRDefault="00AE1D09" w:rsidP="00AE1D09">
      <w:pPr>
        <w:pStyle w:val="NormalWeb"/>
        <w:numPr>
          <w:ilvl w:val="1"/>
          <w:numId w:val="2"/>
        </w:numPr>
        <w:spacing w:before="0" w:beforeAutospacing="0" w:after="120" w:afterAutospacing="0" w:line="360" w:lineRule="auto"/>
        <w:jc w:val="both"/>
        <w:rPr>
          <w:b/>
          <w:bCs/>
        </w:rPr>
      </w:pPr>
      <w:r w:rsidRPr="00AE1D09">
        <w:rPr>
          <w:b/>
          <w:bCs/>
        </w:rPr>
        <w:t>Summary of Demographic Characteristics of Respondents</w:t>
      </w:r>
    </w:p>
    <w:p w14:paraId="72B9549D" w14:textId="562EB15F" w:rsidR="00AE1D09" w:rsidRPr="00AE1D09" w:rsidRDefault="00AE1D09" w:rsidP="00AE1D09">
      <w:pPr>
        <w:pStyle w:val="NormalWeb"/>
        <w:spacing w:before="0" w:beforeAutospacing="0" w:after="120" w:afterAutospacing="0" w:line="360" w:lineRule="auto"/>
        <w:jc w:val="both"/>
        <w:rPr>
          <w:b/>
          <w:bCs/>
        </w:rPr>
      </w:pPr>
      <w:r w:rsidRPr="00AE1D09">
        <w:rPr>
          <w:b/>
          <w:bCs/>
        </w:rPr>
        <w:t xml:space="preserve">Table </w:t>
      </w:r>
      <w:r w:rsidR="003A0D2E">
        <w:rPr>
          <w:b/>
          <w:bCs/>
        </w:rPr>
        <w:t>2</w:t>
      </w:r>
      <w:r>
        <w:t xml:space="preserve"> </w:t>
      </w:r>
      <w:r w:rsidRPr="00AE1D09">
        <w:rPr>
          <w:b/>
          <w:bCs/>
        </w:rPr>
        <w:t>Summary of Demographic Characteristics of Respondent</w:t>
      </w:r>
      <w:r>
        <w:t xml:space="preserve"> </w:t>
      </w:r>
    </w:p>
    <w:tbl>
      <w:tblPr>
        <w:tblStyle w:val="TableGrid"/>
        <w:tblW w:w="0" w:type="auto"/>
        <w:tblLook w:val="04A0" w:firstRow="1" w:lastRow="0" w:firstColumn="1" w:lastColumn="0" w:noHBand="0" w:noVBand="1"/>
      </w:tblPr>
      <w:tblGrid>
        <w:gridCol w:w="2337"/>
        <w:gridCol w:w="2337"/>
        <w:gridCol w:w="2338"/>
        <w:gridCol w:w="2338"/>
      </w:tblGrid>
      <w:tr w:rsidR="00AE1D09" w14:paraId="2BCD5DD8" w14:textId="77777777" w:rsidTr="00AE1D09">
        <w:tc>
          <w:tcPr>
            <w:tcW w:w="2337" w:type="dxa"/>
          </w:tcPr>
          <w:p w14:paraId="670152AE" w14:textId="2EDEA083" w:rsidR="00AE1D09" w:rsidRDefault="00F1022E" w:rsidP="00CD5891">
            <w:pPr>
              <w:pStyle w:val="BodyText"/>
              <w:spacing w:before="0" w:after="0"/>
              <w:ind w:right="162"/>
              <w:jc w:val="center"/>
              <w:rPr>
                <w:rFonts w:ascii="Times New Roman" w:hAnsi="Times New Roman" w:cs="Times New Roman"/>
                <w:b/>
                <w:bCs/>
              </w:rPr>
            </w:pPr>
            <w:r w:rsidRPr="00F1022E">
              <w:rPr>
                <w:rFonts w:ascii="Times New Roman" w:hAnsi="Times New Roman" w:cs="Times New Roman"/>
                <w:b/>
                <w:bCs/>
              </w:rPr>
              <w:t>Demographic Variable</w:t>
            </w:r>
          </w:p>
        </w:tc>
        <w:tc>
          <w:tcPr>
            <w:tcW w:w="2337" w:type="dxa"/>
          </w:tcPr>
          <w:p w14:paraId="38CDD732" w14:textId="7BA887CF" w:rsidR="00AE1D09" w:rsidRDefault="00F1022E" w:rsidP="00CD5891">
            <w:pPr>
              <w:pStyle w:val="BodyText"/>
              <w:spacing w:before="0" w:after="0"/>
              <w:ind w:right="162"/>
              <w:jc w:val="center"/>
              <w:rPr>
                <w:rFonts w:ascii="Times New Roman" w:hAnsi="Times New Roman" w:cs="Times New Roman"/>
                <w:b/>
                <w:bCs/>
              </w:rPr>
            </w:pPr>
            <w:r w:rsidRPr="00F1022E">
              <w:rPr>
                <w:rFonts w:ascii="Times New Roman" w:hAnsi="Times New Roman" w:cs="Times New Roman"/>
                <w:b/>
                <w:bCs/>
              </w:rPr>
              <w:t>Category</w:t>
            </w:r>
          </w:p>
        </w:tc>
        <w:tc>
          <w:tcPr>
            <w:tcW w:w="2338" w:type="dxa"/>
          </w:tcPr>
          <w:p w14:paraId="4BC567EA" w14:textId="5556D6A1" w:rsidR="00AE1D09" w:rsidRDefault="00F1022E" w:rsidP="00CD5891">
            <w:pPr>
              <w:pStyle w:val="BodyText"/>
              <w:spacing w:before="0" w:after="0"/>
              <w:ind w:right="162"/>
              <w:jc w:val="center"/>
              <w:rPr>
                <w:rFonts w:ascii="Times New Roman" w:hAnsi="Times New Roman" w:cs="Times New Roman"/>
                <w:b/>
                <w:bCs/>
              </w:rPr>
            </w:pPr>
            <w:r w:rsidRPr="00F1022E">
              <w:rPr>
                <w:rFonts w:ascii="Times New Roman" w:hAnsi="Times New Roman" w:cs="Times New Roman"/>
                <w:b/>
                <w:bCs/>
              </w:rPr>
              <w:t>Frequency</w:t>
            </w:r>
          </w:p>
        </w:tc>
        <w:tc>
          <w:tcPr>
            <w:tcW w:w="2338" w:type="dxa"/>
          </w:tcPr>
          <w:p w14:paraId="6F30522C" w14:textId="51097B10" w:rsidR="00AE1D09" w:rsidRDefault="00CD5891" w:rsidP="00CD5891">
            <w:pPr>
              <w:pStyle w:val="BodyText"/>
              <w:spacing w:before="0" w:after="0"/>
              <w:ind w:right="162"/>
              <w:jc w:val="center"/>
              <w:rPr>
                <w:rFonts w:ascii="Times New Roman" w:hAnsi="Times New Roman" w:cs="Times New Roman"/>
                <w:b/>
                <w:bCs/>
              </w:rPr>
            </w:pPr>
            <w:r w:rsidRPr="00CD5891">
              <w:rPr>
                <w:rFonts w:ascii="Times New Roman" w:hAnsi="Times New Roman" w:cs="Times New Roman"/>
                <w:b/>
                <w:bCs/>
              </w:rPr>
              <w:t>Percentage (%</w:t>
            </w:r>
            <w:r>
              <w:rPr>
                <w:rFonts w:ascii="Times New Roman" w:hAnsi="Times New Roman" w:cs="Times New Roman"/>
                <w:b/>
                <w:bCs/>
              </w:rPr>
              <w:t>)</w:t>
            </w:r>
          </w:p>
        </w:tc>
      </w:tr>
      <w:tr w:rsidR="00CD5891" w14:paraId="4C6A0663" w14:textId="77777777" w:rsidTr="00AE1D09">
        <w:tc>
          <w:tcPr>
            <w:tcW w:w="2337" w:type="dxa"/>
            <w:vMerge w:val="restart"/>
          </w:tcPr>
          <w:p w14:paraId="0095E4B0" w14:textId="7675B0CC" w:rsidR="00CD5891" w:rsidRDefault="00CD5891" w:rsidP="00AE1D09">
            <w:pPr>
              <w:pStyle w:val="BodyText"/>
              <w:spacing w:before="0" w:after="0"/>
              <w:ind w:right="162"/>
              <w:jc w:val="both"/>
              <w:rPr>
                <w:rFonts w:ascii="Times New Roman" w:hAnsi="Times New Roman" w:cs="Times New Roman"/>
                <w:b/>
                <w:bCs/>
              </w:rPr>
            </w:pPr>
            <w:r w:rsidRPr="00CD5891">
              <w:rPr>
                <w:rFonts w:ascii="Times New Roman" w:hAnsi="Times New Roman" w:cs="Times New Roman"/>
                <w:b/>
                <w:bCs/>
              </w:rPr>
              <w:t>Gender</w:t>
            </w:r>
          </w:p>
        </w:tc>
        <w:tc>
          <w:tcPr>
            <w:tcW w:w="2337" w:type="dxa"/>
          </w:tcPr>
          <w:p w14:paraId="1172F6C7" w14:textId="4DA46EB9" w:rsidR="00CD5891" w:rsidRPr="00CD5891" w:rsidRDefault="00CD5891" w:rsidP="00AE1D09">
            <w:pPr>
              <w:pStyle w:val="BodyText"/>
              <w:spacing w:before="0" w:after="0"/>
              <w:ind w:right="162"/>
              <w:jc w:val="both"/>
              <w:rPr>
                <w:rFonts w:ascii="Times New Roman" w:hAnsi="Times New Roman" w:cs="Times New Roman"/>
              </w:rPr>
            </w:pPr>
            <w:r w:rsidRPr="00CD5891">
              <w:rPr>
                <w:rFonts w:ascii="Times New Roman" w:hAnsi="Times New Roman" w:cs="Times New Roman"/>
              </w:rPr>
              <w:t>Male</w:t>
            </w:r>
          </w:p>
        </w:tc>
        <w:tc>
          <w:tcPr>
            <w:tcW w:w="2338" w:type="dxa"/>
          </w:tcPr>
          <w:p w14:paraId="0271E4AC" w14:textId="3C1F7FF8"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43</w:t>
            </w:r>
          </w:p>
        </w:tc>
        <w:tc>
          <w:tcPr>
            <w:tcW w:w="2338" w:type="dxa"/>
          </w:tcPr>
          <w:p w14:paraId="665E5830" w14:textId="08191C82"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51.8</w:t>
            </w:r>
          </w:p>
        </w:tc>
      </w:tr>
      <w:tr w:rsidR="00CD5891" w14:paraId="6350D506" w14:textId="77777777" w:rsidTr="00AE1D09">
        <w:tc>
          <w:tcPr>
            <w:tcW w:w="2337" w:type="dxa"/>
            <w:vMerge/>
          </w:tcPr>
          <w:p w14:paraId="1A83EE11"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5250BD71" w14:textId="78D6E2C0"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Female</w:t>
            </w:r>
          </w:p>
        </w:tc>
        <w:tc>
          <w:tcPr>
            <w:tcW w:w="2338" w:type="dxa"/>
          </w:tcPr>
          <w:p w14:paraId="7E808BE3" w14:textId="1F8D8D86"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40</w:t>
            </w:r>
          </w:p>
        </w:tc>
        <w:tc>
          <w:tcPr>
            <w:tcW w:w="2338" w:type="dxa"/>
          </w:tcPr>
          <w:p w14:paraId="24837CA0" w14:textId="31245910"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48.2</w:t>
            </w:r>
          </w:p>
        </w:tc>
      </w:tr>
      <w:tr w:rsidR="00CD5891" w14:paraId="5A448855" w14:textId="77777777" w:rsidTr="00AE1D09">
        <w:tc>
          <w:tcPr>
            <w:tcW w:w="2337" w:type="dxa"/>
            <w:vMerge w:val="restart"/>
          </w:tcPr>
          <w:p w14:paraId="2F092B49" w14:textId="1B82B7A7" w:rsidR="00CD5891" w:rsidRDefault="00CD5891" w:rsidP="00AE1D09">
            <w:pPr>
              <w:pStyle w:val="BodyText"/>
              <w:spacing w:before="0" w:after="0"/>
              <w:ind w:right="162"/>
              <w:jc w:val="both"/>
              <w:rPr>
                <w:rFonts w:ascii="Times New Roman" w:hAnsi="Times New Roman" w:cs="Times New Roman"/>
                <w:b/>
                <w:bCs/>
              </w:rPr>
            </w:pPr>
            <w:r w:rsidRPr="00CD5891">
              <w:rPr>
                <w:rFonts w:ascii="Times New Roman" w:hAnsi="Times New Roman" w:cs="Times New Roman"/>
                <w:b/>
                <w:bCs/>
              </w:rPr>
              <w:t>Education Level</w:t>
            </w:r>
          </w:p>
        </w:tc>
        <w:tc>
          <w:tcPr>
            <w:tcW w:w="2337" w:type="dxa"/>
          </w:tcPr>
          <w:p w14:paraId="0DCE5CC6" w14:textId="5FF82C1A" w:rsidR="00CD5891" w:rsidRPr="00CD5891" w:rsidRDefault="00CD5891" w:rsidP="00AE1D09">
            <w:pPr>
              <w:pStyle w:val="BodyText"/>
              <w:spacing w:before="0" w:after="0"/>
              <w:ind w:right="162"/>
              <w:jc w:val="both"/>
              <w:rPr>
                <w:rFonts w:ascii="Times New Roman" w:hAnsi="Times New Roman" w:cs="Times New Roman"/>
              </w:rPr>
            </w:pPr>
            <w:r w:rsidRPr="00CD5891">
              <w:rPr>
                <w:rFonts w:ascii="Times New Roman" w:hAnsi="Times New Roman" w:cs="Times New Roman"/>
              </w:rPr>
              <w:t>Diploma</w:t>
            </w:r>
          </w:p>
        </w:tc>
        <w:tc>
          <w:tcPr>
            <w:tcW w:w="2338" w:type="dxa"/>
          </w:tcPr>
          <w:p w14:paraId="40C9D5D2" w14:textId="50E1EAEE"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20</w:t>
            </w:r>
          </w:p>
        </w:tc>
        <w:tc>
          <w:tcPr>
            <w:tcW w:w="2338" w:type="dxa"/>
          </w:tcPr>
          <w:p w14:paraId="1A1CB47B" w14:textId="79C48C3A"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24.1</w:t>
            </w:r>
          </w:p>
        </w:tc>
      </w:tr>
      <w:tr w:rsidR="00CD5891" w14:paraId="0DC5D941" w14:textId="77777777" w:rsidTr="00AE1D09">
        <w:tc>
          <w:tcPr>
            <w:tcW w:w="2337" w:type="dxa"/>
            <w:vMerge/>
          </w:tcPr>
          <w:p w14:paraId="122F00D2"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303F26E5" w14:textId="6DB77531"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Bachelor’s Degree</w:t>
            </w:r>
          </w:p>
        </w:tc>
        <w:tc>
          <w:tcPr>
            <w:tcW w:w="2338" w:type="dxa"/>
          </w:tcPr>
          <w:p w14:paraId="01C3F849" w14:textId="0B20A93F"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40</w:t>
            </w:r>
          </w:p>
        </w:tc>
        <w:tc>
          <w:tcPr>
            <w:tcW w:w="2338" w:type="dxa"/>
          </w:tcPr>
          <w:p w14:paraId="5618BADF" w14:textId="61B7BA0A"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48.2</w:t>
            </w:r>
          </w:p>
        </w:tc>
      </w:tr>
      <w:tr w:rsidR="00CD5891" w14:paraId="4922981D" w14:textId="77777777" w:rsidTr="00AE1D09">
        <w:tc>
          <w:tcPr>
            <w:tcW w:w="2337" w:type="dxa"/>
            <w:vMerge/>
          </w:tcPr>
          <w:p w14:paraId="7A2C4DBA"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10AEE4D7" w14:textId="47ACF95C"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Master’s Degree</w:t>
            </w:r>
          </w:p>
        </w:tc>
        <w:tc>
          <w:tcPr>
            <w:tcW w:w="2338" w:type="dxa"/>
          </w:tcPr>
          <w:p w14:paraId="208DC0C8" w14:textId="2C9C9E50"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16</w:t>
            </w:r>
          </w:p>
        </w:tc>
        <w:tc>
          <w:tcPr>
            <w:tcW w:w="2338" w:type="dxa"/>
          </w:tcPr>
          <w:p w14:paraId="792986BA" w14:textId="7AA514E8"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19.3</w:t>
            </w:r>
          </w:p>
        </w:tc>
      </w:tr>
      <w:tr w:rsidR="00CD5891" w14:paraId="22CB85C5" w14:textId="77777777" w:rsidTr="00AE1D09">
        <w:tc>
          <w:tcPr>
            <w:tcW w:w="2337" w:type="dxa"/>
            <w:vMerge/>
          </w:tcPr>
          <w:p w14:paraId="4F3264D4"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5B53001E" w14:textId="75D1831A"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Doctorate</w:t>
            </w:r>
          </w:p>
        </w:tc>
        <w:tc>
          <w:tcPr>
            <w:tcW w:w="2338" w:type="dxa"/>
          </w:tcPr>
          <w:p w14:paraId="1A385658" w14:textId="0F721F15"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w:t>
            </w:r>
          </w:p>
        </w:tc>
        <w:tc>
          <w:tcPr>
            <w:tcW w:w="2338" w:type="dxa"/>
          </w:tcPr>
          <w:p w14:paraId="7E552078" w14:textId="4E39357D"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4.8</w:t>
            </w:r>
          </w:p>
        </w:tc>
      </w:tr>
      <w:tr w:rsidR="00CD5891" w14:paraId="2C1D01BE" w14:textId="77777777" w:rsidTr="00AE1D09">
        <w:tc>
          <w:tcPr>
            <w:tcW w:w="2337" w:type="dxa"/>
            <w:vMerge/>
          </w:tcPr>
          <w:p w14:paraId="74D798E0"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0E10C011" w14:textId="330BFF38"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Other Qualifications</w:t>
            </w:r>
          </w:p>
        </w:tc>
        <w:tc>
          <w:tcPr>
            <w:tcW w:w="2338" w:type="dxa"/>
          </w:tcPr>
          <w:p w14:paraId="33A4F4DD" w14:textId="281F2F10"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3</w:t>
            </w:r>
          </w:p>
        </w:tc>
        <w:tc>
          <w:tcPr>
            <w:tcW w:w="2338" w:type="dxa"/>
          </w:tcPr>
          <w:p w14:paraId="5A528DF6" w14:textId="4F40806A"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3.6</w:t>
            </w:r>
          </w:p>
        </w:tc>
      </w:tr>
      <w:tr w:rsidR="00CD5891" w14:paraId="4952D412" w14:textId="77777777" w:rsidTr="00AE1D09">
        <w:tc>
          <w:tcPr>
            <w:tcW w:w="2337" w:type="dxa"/>
            <w:vMerge w:val="restart"/>
          </w:tcPr>
          <w:p w14:paraId="6FD894A9" w14:textId="63D11DD9" w:rsidR="00CD5891" w:rsidRDefault="00CD5891" w:rsidP="00AE1D09">
            <w:pPr>
              <w:pStyle w:val="BodyText"/>
              <w:spacing w:before="0" w:after="0"/>
              <w:ind w:right="162"/>
              <w:jc w:val="both"/>
              <w:rPr>
                <w:rFonts w:ascii="Times New Roman" w:hAnsi="Times New Roman" w:cs="Times New Roman"/>
                <w:b/>
                <w:bCs/>
              </w:rPr>
            </w:pPr>
            <w:r w:rsidRPr="00CD5891">
              <w:rPr>
                <w:rFonts w:ascii="Times New Roman" w:hAnsi="Times New Roman" w:cs="Times New Roman"/>
                <w:b/>
                <w:bCs/>
              </w:rPr>
              <w:t>Work Experience</w:t>
            </w:r>
          </w:p>
        </w:tc>
        <w:tc>
          <w:tcPr>
            <w:tcW w:w="2337" w:type="dxa"/>
          </w:tcPr>
          <w:p w14:paraId="62CC11E7" w14:textId="3C5B9D8D"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Less than 1 Year</w:t>
            </w:r>
          </w:p>
        </w:tc>
        <w:tc>
          <w:tcPr>
            <w:tcW w:w="2338" w:type="dxa"/>
          </w:tcPr>
          <w:p w14:paraId="49D7A428" w14:textId="4F5D48C3"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9</w:t>
            </w:r>
          </w:p>
        </w:tc>
        <w:tc>
          <w:tcPr>
            <w:tcW w:w="2338" w:type="dxa"/>
          </w:tcPr>
          <w:p w14:paraId="70C1792E" w14:textId="3FCD7746"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10.8</w:t>
            </w:r>
          </w:p>
        </w:tc>
      </w:tr>
      <w:tr w:rsidR="00CD5891" w14:paraId="159BFF75" w14:textId="77777777" w:rsidTr="00AE1D09">
        <w:tc>
          <w:tcPr>
            <w:tcW w:w="2337" w:type="dxa"/>
            <w:vMerge/>
          </w:tcPr>
          <w:p w14:paraId="099E81D8"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20E80400" w14:textId="1C1EF7D5"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1-4 Years</w:t>
            </w:r>
          </w:p>
        </w:tc>
        <w:tc>
          <w:tcPr>
            <w:tcW w:w="2338" w:type="dxa"/>
          </w:tcPr>
          <w:p w14:paraId="7FEE473E" w14:textId="1D6A236E"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13</w:t>
            </w:r>
          </w:p>
        </w:tc>
        <w:tc>
          <w:tcPr>
            <w:tcW w:w="2338" w:type="dxa"/>
          </w:tcPr>
          <w:p w14:paraId="73300E28" w14:textId="0CE1C176"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15.7</w:t>
            </w:r>
          </w:p>
        </w:tc>
      </w:tr>
      <w:tr w:rsidR="00CD5891" w14:paraId="070BD4FF" w14:textId="77777777" w:rsidTr="00AE1D09">
        <w:tc>
          <w:tcPr>
            <w:tcW w:w="2337" w:type="dxa"/>
            <w:vMerge/>
          </w:tcPr>
          <w:p w14:paraId="1CA3E6C6"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56D90768" w14:textId="0B2E0E92"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5-8 Years</w:t>
            </w:r>
          </w:p>
        </w:tc>
        <w:tc>
          <w:tcPr>
            <w:tcW w:w="2338" w:type="dxa"/>
          </w:tcPr>
          <w:p w14:paraId="5EFDF393" w14:textId="5D36ED54"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15</w:t>
            </w:r>
          </w:p>
        </w:tc>
        <w:tc>
          <w:tcPr>
            <w:tcW w:w="2338" w:type="dxa"/>
          </w:tcPr>
          <w:p w14:paraId="4F764397" w14:textId="5D456A83"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18.1</w:t>
            </w:r>
          </w:p>
        </w:tc>
      </w:tr>
      <w:tr w:rsidR="00CD5891" w14:paraId="2A249884" w14:textId="77777777" w:rsidTr="00AE1D09">
        <w:tc>
          <w:tcPr>
            <w:tcW w:w="2337" w:type="dxa"/>
            <w:vMerge/>
          </w:tcPr>
          <w:p w14:paraId="6BF6E5A5"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79D4CED1" w14:textId="28DCAFC6"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9-12 Years</w:t>
            </w:r>
          </w:p>
        </w:tc>
        <w:tc>
          <w:tcPr>
            <w:tcW w:w="2338" w:type="dxa"/>
          </w:tcPr>
          <w:p w14:paraId="740F2D12" w14:textId="4D27B62A"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34</w:t>
            </w:r>
          </w:p>
        </w:tc>
        <w:tc>
          <w:tcPr>
            <w:tcW w:w="2338" w:type="dxa"/>
          </w:tcPr>
          <w:p w14:paraId="05410334" w14:textId="3291CB0E" w:rsidR="00CD5891" w:rsidRPr="00CD5891" w:rsidRDefault="003071BE" w:rsidP="00CD5891">
            <w:pPr>
              <w:pStyle w:val="BodyText"/>
              <w:spacing w:before="0" w:after="0"/>
              <w:ind w:right="162"/>
              <w:jc w:val="center"/>
              <w:rPr>
                <w:rFonts w:ascii="Times New Roman" w:hAnsi="Times New Roman" w:cs="Times New Roman"/>
              </w:rPr>
            </w:pPr>
            <w:r>
              <w:rPr>
                <w:rFonts w:ascii="Times New Roman" w:hAnsi="Times New Roman" w:cs="Times New Roman"/>
              </w:rPr>
              <w:t>41.0</w:t>
            </w:r>
          </w:p>
        </w:tc>
      </w:tr>
      <w:tr w:rsidR="00CD5891" w14:paraId="03963F1A" w14:textId="77777777" w:rsidTr="00AE1D09">
        <w:tc>
          <w:tcPr>
            <w:tcW w:w="2337" w:type="dxa"/>
            <w:vMerge/>
          </w:tcPr>
          <w:p w14:paraId="58FBC363" w14:textId="77777777" w:rsidR="00CD5891" w:rsidRDefault="00CD5891" w:rsidP="00AE1D09">
            <w:pPr>
              <w:pStyle w:val="BodyText"/>
              <w:spacing w:before="0" w:after="0"/>
              <w:ind w:right="162"/>
              <w:jc w:val="both"/>
              <w:rPr>
                <w:rFonts w:ascii="Times New Roman" w:hAnsi="Times New Roman" w:cs="Times New Roman"/>
                <w:b/>
                <w:bCs/>
              </w:rPr>
            </w:pPr>
          </w:p>
        </w:tc>
        <w:tc>
          <w:tcPr>
            <w:tcW w:w="2337" w:type="dxa"/>
          </w:tcPr>
          <w:p w14:paraId="4D839916" w14:textId="78DB80AF" w:rsidR="00CD5891" w:rsidRPr="00CD5891" w:rsidRDefault="00CD5891" w:rsidP="00AE1D09">
            <w:pPr>
              <w:pStyle w:val="BodyText"/>
              <w:spacing w:before="0" w:after="0"/>
              <w:ind w:right="162"/>
              <w:jc w:val="both"/>
              <w:rPr>
                <w:rFonts w:ascii="Times New Roman" w:hAnsi="Times New Roman" w:cs="Times New Roman"/>
              </w:rPr>
            </w:pPr>
            <w:r>
              <w:rPr>
                <w:rFonts w:ascii="Times New Roman" w:hAnsi="Times New Roman" w:cs="Times New Roman"/>
              </w:rPr>
              <w:t>Over 12 Years</w:t>
            </w:r>
          </w:p>
        </w:tc>
        <w:tc>
          <w:tcPr>
            <w:tcW w:w="2338" w:type="dxa"/>
          </w:tcPr>
          <w:p w14:paraId="4C94BEF4" w14:textId="7AA12A23" w:rsidR="00CD5891" w:rsidRPr="00CD5891" w:rsidRDefault="00CD5891" w:rsidP="00CD5891">
            <w:pPr>
              <w:pStyle w:val="BodyText"/>
              <w:spacing w:before="0" w:after="0"/>
              <w:ind w:right="162"/>
              <w:jc w:val="center"/>
              <w:rPr>
                <w:rFonts w:ascii="Times New Roman" w:hAnsi="Times New Roman" w:cs="Times New Roman"/>
              </w:rPr>
            </w:pPr>
            <w:r>
              <w:rPr>
                <w:rFonts w:ascii="Times New Roman" w:hAnsi="Times New Roman" w:cs="Times New Roman"/>
              </w:rPr>
              <w:t>12</w:t>
            </w:r>
          </w:p>
        </w:tc>
        <w:tc>
          <w:tcPr>
            <w:tcW w:w="2338" w:type="dxa"/>
          </w:tcPr>
          <w:p w14:paraId="016E67F1" w14:textId="372F0E93" w:rsidR="00CD5891" w:rsidRPr="00CD5891" w:rsidRDefault="003071BE" w:rsidP="00CD5891">
            <w:pPr>
              <w:pStyle w:val="BodyText"/>
              <w:spacing w:before="0" w:after="0"/>
              <w:ind w:right="162"/>
              <w:jc w:val="center"/>
              <w:rPr>
                <w:rFonts w:ascii="Times New Roman" w:hAnsi="Times New Roman" w:cs="Times New Roman"/>
              </w:rPr>
            </w:pPr>
            <w:r>
              <w:rPr>
                <w:rFonts w:ascii="Times New Roman" w:hAnsi="Times New Roman" w:cs="Times New Roman"/>
              </w:rPr>
              <w:t>14.5</w:t>
            </w:r>
          </w:p>
        </w:tc>
      </w:tr>
    </w:tbl>
    <w:p w14:paraId="02EE47A5" w14:textId="6E76E557" w:rsidR="00BB713F" w:rsidRPr="00BB713F" w:rsidRDefault="00BB713F" w:rsidP="00AE1D09">
      <w:pPr>
        <w:pStyle w:val="BodyText"/>
        <w:spacing w:before="0" w:after="0"/>
        <w:ind w:right="162"/>
        <w:jc w:val="both"/>
        <w:rPr>
          <w:rFonts w:ascii="Times New Roman" w:hAnsi="Times New Roman" w:cs="Times New Roman"/>
          <w:b/>
          <w:bCs/>
        </w:rPr>
      </w:pPr>
    </w:p>
    <w:p w14:paraId="1A5908AA" w14:textId="2F231BFC" w:rsidR="003071BE" w:rsidRDefault="003071BE" w:rsidP="003071BE">
      <w:pPr>
        <w:pStyle w:val="NormalWeb"/>
        <w:spacing w:before="0" w:beforeAutospacing="0" w:after="120" w:afterAutospacing="0" w:line="360" w:lineRule="auto"/>
        <w:jc w:val="both"/>
      </w:pPr>
      <w:r w:rsidRPr="00AE1D09">
        <w:t>The demographic results</w:t>
      </w:r>
      <w:r>
        <w:t xml:space="preserve"> as</w:t>
      </w:r>
      <w:r w:rsidRPr="00AE1D09">
        <w:t xml:space="preserve"> indicate</w:t>
      </w:r>
      <w:r>
        <w:t xml:space="preserve">d in table </w:t>
      </w:r>
      <w:r w:rsidR="003A0D2E">
        <w:t>2</w:t>
      </w:r>
      <w:r>
        <w:t xml:space="preserve"> shows</w:t>
      </w:r>
      <w:r w:rsidRPr="00AE1D09">
        <w:t xml:space="preserve"> that the respondents represented a relatively balanced workforce in terms of gender, education level, and work experience at Kenya </w:t>
      </w:r>
      <w:r w:rsidRPr="00AE1D09">
        <w:lastRenderedPageBreak/>
        <w:t>Commercial Bank in Nairobi City County. The findings show that slightly more than half of the respondents were male (51.8%), while females constituted 48.2%, indicating near gender parity within the workforce. Regarding education level, the majority of employees held a Bachelor’s degree (48.2%), followed by Diploma holders (24.1%) and those with a Master’s degree (19.3%), while a small proportion had Doctorate degrees (4.8%) or other professional qualifications (3.6%). In terms of work experience, most respondents had substantial tenure within the bank, with 41.0% having worked between 9 and 12 years, followed by 18.1% with 5–8 years of experience and 15.7% with 1–4 years. A smaller proportion had less than one year of experience (10.8%) or more than 12 years (14.5%). Overall, the results suggest that the study involved a well-educated, experienced, and fairly gender-balanced group of employees, which strengthens the reliability of responses regarding work-life balance practices and employee performance.</w:t>
      </w:r>
    </w:p>
    <w:p w14:paraId="03E1686A" w14:textId="77777777" w:rsidR="008D5149" w:rsidRPr="00F944C1" w:rsidRDefault="008D5149" w:rsidP="00BB713F">
      <w:pPr>
        <w:spacing w:after="0" w:line="360" w:lineRule="auto"/>
        <w:rPr>
          <w:rFonts w:ascii="Times New Roman" w:hAnsi="Times New Roman" w:cs="Times New Roman"/>
        </w:rPr>
      </w:pPr>
    </w:p>
    <w:p w14:paraId="20BF34BB" w14:textId="77777777" w:rsidR="003071BE" w:rsidRPr="003071BE" w:rsidRDefault="003071BE" w:rsidP="003071BE">
      <w:pPr>
        <w:pStyle w:val="Heading2"/>
        <w:spacing w:before="0" w:after="120" w:line="360" w:lineRule="auto"/>
        <w:rPr>
          <w:rFonts w:ascii="Times New Roman" w:hAnsi="Times New Roman" w:cs="Times New Roman"/>
          <w:b/>
          <w:bCs/>
          <w:color w:val="auto"/>
          <w:sz w:val="24"/>
          <w:szCs w:val="24"/>
        </w:rPr>
      </w:pPr>
      <w:bookmarkStart w:id="0" w:name="_Toc87626814"/>
      <w:bookmarkStart w:id="1" w:name="_Toc87626930"/>
      <w:bookmarkStart w:id="2" w:name="_Toc87627046"/>
      <w:bookmarkStart w:id="3" w:name="_Toc117352627"/>
      <w:bookmarkStart w:id="4" w:name="_Toc119492361"/>
      <w:bookmarkStart w:id="5" w:name="_Toc119492481"/>
      <w:bookmarkStart w:id="6" w:name="_Toc205554772"/>
      <w:bookmarkStart w:id="7" w:name="_Toc205717820"/>
      <w:bookmarkStart w:id="8" w:name="_Toc212138058"/>
      <w:bookmarkStart w:id="9" w:name="_Toc222244330"/>
      <w:bookmarkStart w:id="10" w:name="_Toc168291855"/>
      <w:bookmarkStart w:id="11" w:name="_Toc168291980"/>
      <w:bookmarkStart w:id="12" w:name="_Toc168500693"/>
      <w:bookmarkStart w:id="13" w:name="_Toc193726284"/>
      <w:bookmarkStart w:id="14" w:name="_Toc193788969"/>
      <w:bookmarkStart w:id="15" w:name="_Toc203197600"/>
      <w:bookmarkStart w:id="16" w:name="_Toc203197846"/>
      <w:bookmarkStart w:id="17" w:name="_Toc203197969"/>
      <w:r w:rsidRPr="003071BE">
        <w:rPr>
          <w:rFonts w:ascii="Times New Roman" w:hAnsi="Times New Roman" w:cs="Times New Roman"/>
          <w:b/>
          <w:bCs/>
          <w:color w:val="auto"/>
          <w:sz w:val="24"/>
          <w:szCs w:val="24"/>
        </w:rPr>
        <w:t>4.3 Descriptive Analysis</w:t>
      </w:r>
      <w:bookmarkEnd w:id="0"/>
      <w:bookmarkEnd w:id="1"/>
      <w:bookmarkEnd w:id="2"/>
      <w:bookmarkEnd w:id="3"/>
      <w:bookmarkEnd w:id="4"/>
      <w:bookmarkEnd w:id="5"/>
      <w:bookmarkEnd w:id="6"/>
      <w:bookmarkEnd w:id="7"/>
      <w:bookmarkEnd w:id="8"/>
      <w:bookmarkEnd w:id="9"/>
      <w:r w:rsidRPr="003071BE">
        <w:rPr>
          <w:rFonts w:ascii="Times New Roman" w:hAnsi="Times New Roman" w:cs="Times New Roman"/>
          <w:b/>
          <w:bCs/>
          <w:color w:val="auto"/>
          <w:sz w:val="24"/>
          <w:szCs w:val="24"/>
        </w:rPr>
        <w:t xml:space="preserve"> </w:t>
      </w:r>
      <w:bookmarkEnd w:id="10"/>
      <w:bookmarkEnd w:id="11"/>
      <w:bookmarkEnd w:id="12"/>
      <w:bookmarkEnd w:id="13"/>
      <w:bookmarkEnd w:id="14"/>
      <w:bookmarkEnd w:id="15"/>
      <w:bookmarkEnd w:id="16"/>
      <w:bookmarkEnd w:id="17"/>
    </w:p>
    <w:p w14:paraId="6256BCF4" w14:textId="77777777" w:rsidR="003071BE" w:rsidRPr="00CA4FC3" w:rsidRDefault="003071BE" w:rsidP="003071BE">
      <w:pPr>
        <w:spacing w:after="120" w:line="360" w:lineRule="auto"/>
        <w:jc w:val="both"/>
        <w:rPr>
          <w:rFonts w:ascii="Times New Roman" w:hAnsi="Times New Roman" w:cs="Times New Roman"/>
        </w:rPr>
      </w:pPr>
      <w:bookmarkStart w:id="18" w:name="_Toc50453977"/>
      <w:bookmarkStart w:id="19" w:name="_Toc50531676"/>
      <w:bookmarkStart w:id="20" w:name="_Toc53243148"/>
      <w:bookmarkStart w:id="21" w:name="_Toc72403451"/>
      <w:bookmarkStart w:id="22" w:name="_Toc72403562"/>
      <w:bookmarkStart w:id="23" w:name="_Toc72403673"/>
      <w:bookmarkStart w:id="24" w:name="_Toc72404006"/>
      <w:bookmarkStart w:id="25" w:name="_Toc72404117"/>
      <w:bookmarkStart w:id="26" w:name="_Toc73360915"/>
      <w:bookmarkStart w:id="27" w:name="_Toc87626815"/>
      <w:bookmarkStart w:id="28" w:name="_Toc87626931"/>
      <w:bookmarkStart w:id="29" w:name="_Toc87627047"/>
      <w:bookmarkStart w:id="30" w:name="_Toc117352628"/>
      <w:bookmarkStart w:id="31" w:name="_Toc119492362"/>
      <w:bookmarkStart w:id="32" w:name="_Toc119492482"/>
      <w:bookmarkStart w:id="33" w:name="_Toc168291856"/>
      <w:bookmarkStart w:id="34" w:name="_Toc168291981"/>
      <w:bookmarkStart w:id="35" w:name="_Toc168292106"/>
      <w:r w:rsidRPr="00CA4FC3">
        <w:rPr>
          <w:rFonts w:ascii="Times New Roman" w:hAnsi="Times New Roman" w:cs="Times New Roman"/>
        </w:rPr>
        <w:t>Descriptive statistics is a fundamental aspect of data analysis that provides essential insights into the characteristics and structure of a dataset, facilitating better understanding and communication of the data's key features.</w:t>
      </w:r>
    </w:p>
    <w:p w14:paraId="349BC05F" w14:textId="77777777" w:rsidR="003071BE" w:rsidRPr="003071BE" w:rsidRDefault="003071BE" w:rsidP="003071BE">
      <w:pPr>
        <w:pStyle w:val="Heading3"/>
        <w:spacing w:before="0" w:after="120" w:line="360" w:lineRule="auto"/>
        <w:rPr>
          <w:rFonts w:ascii="Times New Roman" w:hAnsi="Times New Roman" w:cs="Times New Roman"/>
          <w:b/>
          <w:bCs/>
          <w:color w:val="auto"/>
          <w:sz w:val="24"/>
          <w:szCs w:val="24"/>
        </w:rPr>
      </w:pPr>
      <w:bookmarkStart w:id="36" w:name="_Toc168500694"/>
      <w:bookmarkStart w:id="37" w:name="_Toc193725941"/>
      <w:bookmarkStart w:id="38" w:name="_Toc193726285"/>
      <w:bookmarkStart w:id="39" w:name="_Toc193788970"/>
      <w:bookmarkStart w:id="40" w:name="_Toc203197601"/>
      <w:bookmarkStart w:id="41" w:name="_Toc203197847"/>
      <w:bookmarkStart w:id="42" w:name="_Toc203197970"/>
      <w:bookmarkStart w:id="43" w:name="_Toc205554773"/>
      <w:bookmarkStart w:id="44" w:name="_Toc205716586"/>
      <w:bookmarkStart w:id="45" w:name="_Toc205717821"/>
      <w:bookmarkStart w:id="46" w:name="_Toc212138059"/>
      <w:bookmarkStart w:id="47" w:name="_Toc222244331"/>
      <w:r w:rsidRPr="003071BE">
        <w:rPr>
          <w:rFonts w:ascii="Times New Roman" w:hAnsi="Times New Roman" w:cs="Times New Roman"/>
          <w:b/>
          <w:bCs/>
          <w:color w:val="auto"/>
          <w:sz w:val="24"/>
          <w:szCs w:val="24"/>
        </w:rPr>
        <w:t xml:space="preserve">4.3.1 </w:t>
      </w:r>
      <w:bookmarkStart w:id="48" w:name="_Hlk13641577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3071BE">
        <w:rPr>
          <w:rFonts w:ascii="Times New Roman" w:hAnsi="Times New Roman" w:cs="Times New Roman"/>
          <w:b/>
          <w:bCs/>
          <w:color w:val="auto"/>
          <w:sz w:val="24"/>
          <w:szCs w:val="24"/>
        </w:rPr>
        <w:t xml:space="preserve">Flexible Work Programs </w:t>
      </w:r>
      <w:bookmarkEnd w:id="48"/>
      <w:r w:rsidRPr="003071BE">
        <w:rPr>
          <w:rFonts w:ascii="Times New Roman" w:hAnsi="Times New Roman" w:cs="Times New Roman"/>
          <w:b/>
          <w:bCs/>
          <w:color w:val="auto"/>
          <w:sz w:val="24"/>
          <w:szCs w:val="24"/>
        </w:rPr>
        <w:t>and Employee Performance</w:t>
      </w:r>
      <w:bookmarkEnd w:id="46"/>
      <w:bookmarkEnd w:id="47"/>
    </w:p>
    <w:p w14:paraId="562FCD49" w14:textId="1012BD3F" w:rsidR="003071BE" w:rsidRPr="00CA4FC3" w:rsidRDefault="003071BE" w:rsidP="003071BE">
      <w:pPr>
        <w:spacing w:after="120" w:line="360" w:lineRule="auto"/>
        <w:jc w:val="both"/>
        <w:rPr>
          <w:rFonts w:ascii="Times New Roman" w:hAnsi="Times New Roman" w:cs="Times New Roman"/>
        </w:rPr>
      </w:pPr>
      <w:r w:rsidRPr="00CA4FC3">
        <w:rPr>
          <w:rFonts w:ascii="Times New Roman" w:hAnsi="Times New Roman" w:cs="Times New Roman"/>
        </w:rPr>
        <w:t xml:space="preserve">The purpose of this study was to determine how </w:t>
      </w:r>
      <w:r w:rsidRPr="00CA4FC3">
        <w:rPr>
          <w:rFonts w:ascii="Times New Roman" w:hAnsi="Times New Roman" w:cs="Times New Roman"/>
          <w:bCs/>
        </w:rPr>
        <w:t>flexible work programs</w:t>
      </w:r>
      <w:r w:rsidRPr="00CA4FC3">
        <w:rPr>
          <w:rFonts w:ascii="Times New Roman" w:hAnsi="Times New Roman" w:cs="Times New Roman"/>
        </w:rPr>
        <w:t xml:space="preserve"> affect employee</w:t>
      </w:r>
      <w:r w:rsidRPr="00CA4FC3">
        <w:rPr>
          <w:rFonts w:ascii="Times New Roman" w:hAnsi="Times New Roman" w:cs="Times New Roman"/>
          <w:b/>
        </w:rPr>
        <w:t xml:space="preserve"> </w:t>
      </w:r>
      <w:r w:rsidRPr="00CA4FC3">
        <w:rPr>
          <w:rFonts w:ascii="Times New Roman" w:hAnsi="Times New Roman" w:cs="Times New Roman"/>
        </w:rPr>
        <w:t xml:space="preserve">performance </w:t>
      </w:r>
      <w:r>
        <w:rPr>
          <w:rFonts w:ascii="Times New Roman" w:hAnsi="Times New Roman" w:cs="Times New Roman"/>
        </w:rPr>
        <w:t>at Kenya Commercial Bank, as a representation of</w:t>
      </w:r>
      <w:r w:rsidRPr="00CA4FC3">
        <w:rPr>
          <w:rFonts w:ascii="Times New Roman" w:hAnsi="Times New Roman" w:cs="Times New Roman"/>
        </w:rPr>
        <w:t xml:space="preserve"> Tier 1 Commercial Banks in Nairobi City County</w:t>
      </w:r>
      <w:r>
        <w:rPr>
          <w:rFonts w:ascii="Times New Roman" w:hAnsi="Times New Roman" w:cs="Times New Roman"/>
        </w:rPr>
        <w:t xml:space="preserve">, </w:t>
      </w:r>
      <w:r w:rsidRPr="00CA4FC3">
        <w:rPr>
          <w:rFonts w:ascii="Times New Roman" w:hAnsi="Times New Roman" w:cs="Times New Roman"/>
        </w:rPr>
        <w:t xml:space="preserve">as provided in Table </w:t>
      </w:r>
      <w:r w:rsidR="003A0D2E">
        <w:rPr>
          <w:rFonts w:ascii="Times New Roman" w:hAnsi="Times New Roman" w:cs="Times New Roman"/>
        </w:rPr>
        <w:t>3</w:t>
      </w:r>
      <w:r w:rsidRPr="00CA4FC3">
        <w:rPr>
          <w:rFonts w:ascii="Times New Roman" w:hAnsi="Times New Roman" w:cs="Times New Roman"/>
        </w:rPr>
        <w:t>.</w:t>
      </w:r>
    </w:p>
    <w:p w14:paraId="02E33C05" w14:textId="3438A963" w:rsidR="003071BE" w:rsidRPr="003071BE" w:rsidRDefault="003071BE" w:rsidP="003071BE">
      <w:pPr>
        <w:pStyle w:val="Heading1"/>
        <w:spacing w:before="0" w:line="360" w:lineRule="auto"/>
        <w:rPr>
          <w:rFonts w:ascii="Times New Roman" w:hAnsi="Times New Roman" w:cs="Times New Roman"/>
          <w:b/>
          <w:bCs/>
          <w:color w:val="auto"/>
          <w:sz w:val="24"/>
          <w:szCs w:val="24"/>
        </w:rPr>
      </w:pPr>
      <w:bookmarkStart w:id="49" w:name="_Toc50531425"/>
      <w:bookmarkStart w:id="50" w:name="_Toc50531677"/>
      <w:bookmarkStart w:id="51" w:name="_Toc51049328"/>
      <w:bookmarkStart w:id="52" w:name="_Toc53243149"/>
      <w:bookmarkStart w:id="53" w:name="_Toc72403452"/>
      <w:bookmarkStart w:id="54" w:name="_Toc72403563"/>
      <w:bookmarkStart w:id="55" w:name="_Toc72403785"/>
      <w:bookmarkStart w:id="56" w:name="_Toc72403896"/>
      <w:bookmarkStart w:id="57" w:name="_Toc72404007"/>
      <w:bookmarkStart w:id="58" w:name="_Toc72404118"/>
      <w:bookmarkStart w:id="59" w:name="_Toc72405367"/>
      <w:bookmarkStart w:id="60" w:name="_Toc72525061"/>
      <w:bookmarkStart w:id="61" w:name="_Toc73360916"/>
      <w:bookmarkStart w:id="62" w:name="_Toc87626816"/>
      <w:bookmarkStart w:id="63" w:name="_Toc87627048"/>
      <w:bookmarkStart w:id="64" w:name="_Toc117352629"/>
      <w:bookmarkStart w:id="65" w:name="_Toc119492483"/>
      <w:bookmarkStart w:id="66" w:name="_Toc119492603"/>
      <w:bookmarkStart w:id="67" w:name="_Toc120438028"/>
      <w:bookmarkStart w:id="68" w:name="_Toc168291857"/>
      <w:bookmarkStart w:id="69" w:name="_Toc168291982"/>
      <w:bookmarkStart w:id="70" w:name="_Toc168292107"/>
      <w:bookmarkStart w:id="71" w:name="_Toc168500695"/>
      <w:bookmarkStart w:id="72" w:name="_Toc193725942"/>
      <w:bookmarkStart w:id="73" w:name="_Toc193726286"/>
      <w:bookmarkStart w:id="74" w:name="_Toc193788971"/>
      <w:bookmarkStart w:id="75" w:name="_Toc203197602"/>
      <w:bookmarkStart w:id="76" w:name="_Toc203197848"/>
      <w:bookmarkStart w:id="77" w:name="_Toc203197971"/>
      <w:bookmarkStart w:id="78" w:name="_Toc205554774"/>
      <w:bookmarkStart w:id="79" w:name="_Toc205555690"/>
      <w:bookmarkStart w:id="80" w:name="_Toc205716587"/>
      <w:bookmarkStart w:id="81" w:name="_Toc205716711"/>
      <w:bookmarkStart w:id="82" w:name="_Toc205717822"/>
      <w:bookmarkStart w:id="83" w:name="_Toc212138060"/>
      <w:bookmarkStart w:id="84" w:name="_Toc212138302"/>
      <w:bookmarkStart w:id="85" w:name="_Toc212138725"/>
      <w:bookmarkStart w:id="86" w:name="_Toc222244332"/>
      <w:r w:rsidRPr="003071BE">
        <w:rPr>
          <w:rFonts w:ascii="Times New Roman" w:hAnsi="Times New Roman" w:cs="Times New Roman"/>
          <w:b/>
          <w:bCs/>
          <w:color w:val="auto"/>
          <w:sz w:val="24"/>
          <w:szCs w:val="24"/>
        </w:rPr>
        <w:t xml:space="preserve">Table </w:t>
      </w:r>
      <w:r w:rsidR="003A0D2E">
        <w:rPr>
          <w:rFonts w:ascii="Times New Roman" w:hAnsi="Times New Roman" w:cs="Times New Roman"/>
          <w:b/>
          <w:bCs/>
          <w:color w:val="auto"/>
          <w:sz w:val="24"/>
          <w:szCs w:val="24"/>
        </w:rPr>
        <w:t>3</w:t>
      </w:r>
      <w:r w:rsidRPr="003071BE">
        <w:rPr>
          <w:rFonts w:ascii="Times New Roman" w:hAnsi="Times New Roman" w:cs="Times New Roman"/>
          <w:b/>
          <w:bCs/>
          <w:color w:val="auto"/>
          <w:sz w:val="24"/>
          <w:szCs w:val="24"/>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3071BE">
        <w:rPr>
          <w:rFonts w:ascii="Times New Roman" w:hAnsi="Times New Roman" w:cs="Times New Roman"/>
          <w:b/>
          <w:bCs/>
          <w:color w:val="auto"/>
          <w:sz w:val="24"/>
          <w:szCs w:val="24"/>
        </w:rPr>
        <w:t>Flexible Work Programs</w:t>
      </w:r>
      <w:bookmarkEnd w:id="83"/>
      <w:bookmarkEnd w:id="84"/>
      <w:bookmarkEnd w:id="85"/>
      <w:bookmarkEnd w:id="86"/>
    </w:p>
    <w:tbl>
      <w:tblPr>
        <w:tblStyle w:val="TableGrid1"/>
        <w:tblW w:w="51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350"/>
        <w:gridCol w:w="858"/>
        <w:gridCol w:w="1482"/>
        <w:gridCol w:w="1911"/>
      </w:tblGrid>
      <w:tr w:rsidR="003071BE" w:rsidRPr="00CA4FC3" w14:paraId="1B0C40C9" w14:textId="77777777" w:rsidTr="0054432D">
        <w:tc>
          <w:tcPr>
            <w:tcW w:w="2786" w:type="pct"/>
            <w:tcBorders>
              <w:top w:val="single" w:sz="4" w:space="0" w:color="auto"/>
              <w:bottom w:val="single" w:sz="4" w:space="0" w:color="auto"/>
            </w:tcBorders>
          </w:tcPr>
          <w:p w14:paraId="62823EC4" w14:textId="77777777" w:rsidR="003071BE" w:rsidRPr="00CA4FC3" w:rsidRDefault="003071BE" w:rsidP="003071BE">
            <w:pPr>
              <w:shd w:val="clear" w:color="auto" w:fill="FFFFFF" w:themeFill="background1"/>
              <w:autoSpaceDE w:val="0"/>
              <w:autoSpaceDN w:val="0"/>
              <w:adjustRightInd w:val="0"/>
              <w:spacing w:line="360" w:lineRule="auto"/>
              <w:rPr>
                <w:rFonts w:ascii="Times New Roman" w:eastAsia="Calibri" w:hAnsi="Times New Roman" w:cs="Times New Roman"/>
                <w:b/>
                <w:sz w:val="24"/>
                <w:szCs w:val="24"/>
              </w:rPr>
            </w:pPr>
            <w:r w:rsidRPr="00CA4FC3">
              <w:rPr>
                <w:rFonts w:ascii="Times New Roman" w:eastAsia="Calibri" w:hAnsi="Times New Roman" w:cs="Times New Roman"/>
                <w:b/>
                <w:sz w:val="24"/>
                <w:szCs w:val="24"/>
              </w:rPr>
              <w:t xml:space="preserve">Statement </w:t>
            </w:r>
          </w:p>
        </w:tc>
        <w:tc>
          <w:tcPr>
            <w:tcW w:w="447" w:type="pct"/>
            <w:tcBorders>
              <w:top w:val="single" w:sz="4" w:space="0" w:color="auto"/>
              <w:bottom w:val="single" w:sz="4" w:space="0" w:color="auto"/>
            </w:tcBorders>
          </w:tcPr>
          <w:p w14:paraId="39AED2D4" w14:textId="77777777" w:rsidR="003071BE" w:rsidRPr="00CA4FC3" w:rsidRDefault="003071BE" w:rsidP="003071BE">
            <w:pPr>
              <w:shd w:val="clear" w:color="auto" w:fill="FFFFFF" w:themeFill="background1"/>
              <w:autoSpaceDE w:val="0"/>
              <w:autoSpaceDN w:val="0"/>
              <w:adjustRightInd w:val="0"/>
              <w:spacing w:line="360" w:lineRule="auto"/>
              <w:ind w:left="60" w:right="60"/>
              <w:jc w:val="center"/>
              <w:rPr>
                <w:rFonts w:ascii="Times New Roman" w:eastAsia="Calibri" w:hAnsi="Times New Roman" w:cs="Times New Roman"/>
                <w:b/>
                <w:sz w:val="24"/>
                <w:szCs w:val="24"/>
              </w:rPr>
            </w:pPr>
            <w:r w:rsidRPr="00CA4FC3">
              <w:rPr>
                <w:rFonts w:ascii="Times New Roman" w:eastAsia="Calibri" w:hAnsi="Times New Roman" w:cs="Times New Roman"/>
                <w:b/>
                <w:sz w:val="24"/>
                <w:szCs w:val="24"/>
              </w:rPr>
              <w:t>N</w:t>
            </w:r>
          </w:p>
        </w:tc>
        <w:tc>
          <w:tcPr>
            <w:tcW w:w="772" w:type="pct"/>
            <w:tcBorders>
              <w:top w:val="single" w:sz="4" w:space="0" w:color="auto"/>
              <w:bottom w:val="single" w:sz="4" w:space="0" w:color="auto"/>
            </w:tcBorders>
          </w:tcPr>
          <w:p w14:paraId="02DACF88" w14:textId="77777777" w:rsidR="003071BE" w:rsidRPr="00CA4FC3" w:rsidRDefault="003071BE" w:rsidP="003071BE">
            <w:pPr>
              <w:shd w:val="clear" w:color="auto" w:fill="FFFFFF" w:themeFill="background1"/>
              <w:autoSpaceDE w:val="0"/>
              <w:autoSpaceDN w:val="0"/>
              <w:adjustRightInd w:val="0"/>
              <w:spacing w:line="360" w:lineRule="auto"/>
              <w:ind w:left="60" w:right="60"/>
              <w:jc w:val="center"/>
              <w:rPr>
                <w:rFonts w:ascii="Times New Roman" w:eastAsia="Calibri" w:hAnsi="Times New Roman" w:cs="Times New Roman"/>
                <w:b/>
                <w:sz w:val="24"/>
                <w:szCs w:val="24"/>
              </w:rPr>
            </w:pPr>
            <w:r w:rsidRPr="00CA4FC3">
              <w:rPr>
                <w:rFonts w:ascii="Times New Roman" w:eastAsia="Calibri" w:hAnsi="Times New Roman" w:cs="Times New Roman"/>
                <w:b/>
                <w:sz w:val="24"/>
                <w:szCs w:val="24"/>
              </w:rPr>
              <w:t>Mean</w:t>
            </w:r>
          </w:p>
        </w:tc>
        <w:tc>
          <w:tcPr>
            <w:tcW w:w="995" w:type="pct"/>
            <w:tcBorders>
              <w:top w:val="single" w:sz="4" w:space="0" w:color="auto"/>
              <w:bottom w:val="single" w:sz="4" w:space="0" w:color="auto"/>
            </w:tcBorders>
          </w:tcPr>
          <w:p w14:paraId="1F5856F2" w14:textId="77777777" w:rsidR="003071BE" w:rsidRPr="00CA4FC3" w:rsidRDefault="003071BE" w:rsidP="003071BE">
            <w:pPr>
              <w:shd w:val="clear" w:color="auto" w:fill="FFFFFF" w:themeFill="background1"/>
              <w:autoSpaceDE w:val="0"/>
              <w:autoSpaceDN w:val="0"/>
              <w:adjustRightInd w:val="0"/>
              <w:spacing w:line="360" w:lineRule="auto"/>
              <w:ind w:left="60" w:right="60"/>
              <w:jc w:val="center"/>
              <w:rPr>
                <w:rFonts w:ascii="Times New Roman" w:eastAsia="Calibri" w:hAnsi="Times New Roman" w:cs="Times New Roman"/>
                <w:b/>
                <w:sz w:val="24"/>
                <w:szCs w:val="24"/>
              </w:rPr>
            </w:pPr>
            <w:r w:rsidRPr="00CA4FC3">
              <w:rPr>
                <w:rFonts w:ascii="Times New Roman" w:eastAsia="Calibri" w:hAnsi="Times New Roman" w:cs="Times New Roman"/>
                <w:b/>
                <w:sz w:val="24"/>
                <w:szCs w:val="24"/>
              </w:rPr>
              <w:t>Std. Deviation</w:t>
            </w:r>
          </w:p>
        </w:tc>
      </w:tr>
      <w:tr w:rsidR="003071BE" w:rsidRPr="00CA4FC3" w14:paraId="7C70D2A4" w14:textId="77777777" w:rsidTr="0054432D">
        <w:tc>
          <w:tcPr>
            <w:tcW w:w="2786" w:type="pct"/>
            <w:tcBorders>
              <w:top w:val="single" w:sz="4" w:space="0" w:color="auto"/>
            </w:tcBorders>
          </w:tcPr>
          <w:p w14:paraId="401E1259" w14:textId="77777777" w:rsidR="003071BE" w:rsidRPr="00CA4FC3" w:rsidRDefault="003071BE" w:rsidP="003071BE">
            <w:pPr>
              <w:spacing w:line="360" w:lineRule="auto"/>
              <w:jc w:val="both"/>
              <w:rPr>
                <w:rFonts w:ascii="Times New Roman" w:hAnsi="Times New Roman" w:cs="Times New Roman"/>
                <w:sz w:val="24"/>
                <w:szCs w:val="24"/>
              </w:rPr>
            </w:pPr>
            <w:bookmarkStart w:id="87" w:name="_Hlk136415853"/>
            <w:r w:rsidRPr="00CA4FC3">
              <w:rPr>
                <w:rFonts w:ascii="Times New Roman" w:hAnsi="Times New Roman" w:cs="Times New Roman"/>
                <w:sz w:val="24"/>
                <w:szCs w:val="24"/>
              </w:rPr>
              <w:t xml:space="preserve">Flexi time </w:t>
            </w:r>
            <w:bookmarkEnd w:id="87"/>
            <w:r w:rsidRPr="00CA4FC3">
              <w:rPr>
                <w:rFonts w:ascii="Times New Roman" w:hAnsi="Times New Roman" w:cs="Times New Roman"/>
                <w:sz w:val="24"/>
                <w:szCs w:val="24"/>
              </w:rPr>
              <w:t>Schedules may enhance efficiency, concentrate work efforts, and enable workers to autonomously manage their time in this bank</w:t>
            </w:r>
          </w:p>
        </w:tc>
        <w:tc>
          <w:tcPr>
            <w:tcW w:w="447" w:type="pct"/>
            <w:tcBorders>
              <w:top w:val="single" w:sz="4" w:space="0" w:color="auto"/>
            </w:tcBorders>
          </w:tcPr>
          <w:p w14:paraId="5CB2A411"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Borders>
              <w:top w:val="single" w:sz="4" w:space="0" w:color="auto"/>
            </w:tcBorders>
          </w:tcPr>
          <w:p w14:paraId="4C4D01CF"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2.879</w:t>
            </w:r>
          </w:p>
        </w:tc>
        <w:tc>
          <w:tcPr>
            <w:tcW w:w="995" w:type="pct"/>
            <w:tcBorders>
              <w:top w:val="single" w:sz="4" w:space="0" w:color="auto"/>
            </w:tcBorders>
          </w:tcPr>
          <w:p w14:paraId="414B2FAD"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1.8173</w:t>
            </w:r>
          </w:p>
        </w:tc>
      </w:tr>
      <w:tr w:rsidR="003071BE" w:rsidRPr="00CA4FC3" w14:paraId="01C62BBE" w14:textId="77777777" w:rsidTr="0054432D">
        <w:trPr>
          <w:trHeight w:val="1647"/>
        </w:trPr>
        <w:tc>
          <w:tcPr>
            <w:tcW w:w="2786" w:type="pct"/>
          </w:tcPr>
          <w:p w14:paraId="0F4DD2C5" w14:textId="77777777" w:rsidR="003071BE" w:rsidRPr="00CA4FC3" w:rsidRDefault="003071BE" w:rsidP="003071BE">
            <w:pPr>
              <w:spacing w:line="360" w:lineRule="auto"/>
              <w:jc w:val="both"/>
              <w:rPr>
                <w:rFonts w:ascii="Times New Roman" w:hAnsi="Times New Roman" w:cs="Times New Roman"/>
                <w:sz w:val="24"/>
                <w:szCs w:val="24"/>
              </w:rPr>
            </w:pPr>
            <w:r w:rsidRPr="00CA4FC3">
              <w:rPr>
                <w:rFonts w:ascii="Times New Roman" w:hAnsi="Times New Roman" w:cs="Times New Roman"/>
                <w:sz w:val="24"/>
                <w:szCs w:val="24"/>
              </w:rPr>
              <w:t>The flexible schedules allow employees to adjust their start and end timings, contingent upon fulfilling a certain number of hours within this framework.</w:t>
            </w:r>
          </w:p>
        </w:tc>
        <w:tc>
          <w:tcPr>
            <w:tcW w:w="447" w:type="pct"/>
          </w:tcPr>
          <w:p w14:paraId="379B8657"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647D88FA"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3.325</w:t>
            </w:r>
          </w:p>
        </w:tc>
        <w:tc>
          <w:tcPr>
            <w:tcW w:w="995" w:type="pct"/>
          </w:tcPr>
          <w:p w14:paraId="3EFCC2B3"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1.554</w:t>
            </w:r>
          </w:p>
        </w:tc>
      </w:tr>
      <w:tr w:rsidR="003071BE" w:rsidRPr="00CA4FC3" w14:paraId="6FA4F1F4" w14:textId="77777777" w:rsidTr="0054432D">
        <w:tc>
          <w:tcPr>
            <w:tcW w:w="2786" w:type="pct"/>
          </w:tcPr>
          <w:p w14:paraId="2A88BBEA" w14:textId="77777777" w:rsidR="003071BE" w:rsidRPr="00CA4FC3" w:rsidRDefault="003071BE" w:rsidP="003071BE">
            <w:pPr>
              <w:spacing w:line="360" w:lineRule="auto"/>
              <w:jc w:val="both"/>
              <w:rPr>
                <w:rFonts w:ascii="Times New Roman" w:hAnsi="Times New Roman" w:cs="Times New Roman"/>
                <w:b/>
                <w:bCs/>
                <w:sz w:val="24"/>
                <w:szCs w:val="24"/>
              </w:rPr>
            </w:pPr>
            <w:bookmarkStart w:id="88" w:name="_Hlk136415863"/>
            <w:r w:rsidRPr="00CA4FC3">
              <w:rPr>
                <w:rFonts w:ascii="Times New Roman" w:hAnsi="Times New Roman" w:cs="Times New Roman"/>
                <w:sz w:val="24"/>
                <w:szCs w:val="24"/>
              </w:rPr>
              <w:lastRenderedPageBreak/>
              <w:t xml:space="preserve">Adopting teleworking empowers employees with greater control over work schedules </w:t>
            </w:r>
            <w:bookmarkEnd w:id="88"/>
            <w:r w:rsidRPr="00CA4FC3">
              <w:rPr>
                <w:rFonts w:ascii="Times New Roman" w:hAnsi="Times New Roman" w:cs="Times New Roman"/>
                <w:sz w:val="24"/>
                <w:szCs w:val="24"/>
              </w:rPr>
              <w:t>in this bank</w:t>
            </w:r>
          </w:p>
        </w:tc>
        <w:tc>
          <w:tcPr>
            <w:tcW w:w="447" w:type="pct"/>
          </w:tcPr>
          <w:p w14:paraId="5A9DDA13"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74C3E21E"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2.674</w:t>
            </w:r>
          </w:p>
        </w:tc>
        <w:tc>
          <w:tcPr>
            <w:tcW w:w="995" w:type="pct"/>
          </w:tcPr>
          <w:p w14:paraId="19C68339"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1.423</w:t>
            </w:r>
          </w:p>
        </w:tc>
      </w:tr>
      <w:tr w:rsidR="003071BE" w:rsidRPr="00CA4FC3" w14:paraId="3A72D1FF" w14:textId="77777777" w:rsidTr="0054432D">
        <w:tc>
          <w:tcPr>
            <w:tcW w:w="2786" w:type="pct"/>
          </w:tcPr>
          <w:p w14:paraId="25E30C16" w14:textId="77777777" w:rsidR="003071BE" w:rsidRPr="00CA4FC3" w:rsidRDefault="003071BE" w:rsidP="003071BE">
            <w:pPr>
              <w:spacing w:line="360" w:lineRule="auto"/>
              <w:jc w:val="both"/>
              <w:rPr>
                <w:rFonts w:ascii="Times New Roman" w:hAnsi="Times New Roman" w:cs="Times New Roman"/>
                <w:sz w:val="24"/>
                <w:szCs w:val="24"/>
              </w:rPr>
            </w:pPr>
            <w:r w:rsidRPr="00CA4FC3">
              <w:rPr>
                <w:rFonts w:ascii="Times New Roman" w:hAnsi="Times New Roman" w:cs="Times New Roman"/>
                <w:sz w:val="24"/>
                <w:szCs w:val="24"/>
              </w:rPr>
              <w:t>Groupings of remote employment arrangements correlate employee engagement with increased self-reported concentration in this bank</w:t>
            </w:r>
          </w:p>
        </w:tc>
        <w:tc>
          <w:tcPr>
            <w:tcW w:w="447" w:type="pct"/>
          </w:tcPr>
          <w:p w14:paraId="125377F2"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272D2B20"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2.759</w:t>
            </w:r>
          </w:p>
        </w:tc>
        <w:tc>
          <w:tcPr>
            <w:tcW w:w="995" w:type="pct"/>
          </w:tcPr>
          <w:p w14:paraId="0ADC248C"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1.642</w:t>
            </w:r>
          </w:p>
        </w:tc>
      </w:tr>
      <w:tr w:rsidR="003071BE" w:rsidRPr="00CA4FC3" w14:paraId="4841A611" w14:textId="77777777" w:rsidTr="0054432D">
        <w:tc>
          <w:tcPr>
            <w:tcW w:w="2786" w:type="pct"/>
          </w:tcPr>
          <w:p w14:paraId="61EEF3E2" w14:textId="77777777" w:rsidR="003071BE" w:rsidRPr="00CA4FC3" w:rsidRDefault="003071BE" w:rsidP="003071BE">
            <w:pPr>
              <w:spacing w:line="360" w:lineRule="auto"/>
              <w:jc w:val="both"/>
              <w:rPr>
                <w:rFonts w:ascii="Times New Roman" w:hAnsi="Times New Roman" w:cs="Times New Roman"/>
                <w:sz w:val="24"/>
                <w:szCs w:val="24"/>
              </w:rPr>
            </w:pPr>
            <w:bookmarkStart w:id="89" w:name="_Hlk136415874"/>
            <w:r w:rsidRPr="00CA4FC3">
              <w:rPr>
                <w:rFonts w:ascii="Times New Roman" w:hAnsi="Times New Roman" w:cs="Times New Roman"/>
                <w:sz w:val="24"/>
                <w:szCs w:val="24"/>
              </w:rPr>
              <w:t>There is fair execution of telecommuting for the staff in this bank</w:t>
            </w:r>
            <w:bookmarkEnd w:id="89"/>
          </w:p>
        </w:tc>
        <w:tc>
          <w:tcPr>
            <w:tcW w:w="447" w:type="pct"/>
          </w:tcPr>
          <w:p w14:paraId="270F138C"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086DB1A9"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2.747</w:t>
            </w:r>
          </w:p>
        </w:tc>
        <w:tc>
          <w:tcPr>
            <w:tcW w:w="995" w:type="pct"/>
          </w:tcPr>
          <w:p w14:paraId="73456507"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1.568</w:t>
            </w:r>
          </w:p>
        </w:tc>
      </w:tr>
      <w:tr w:rsidR="003071BE" w:rsidRPr="00CA4FC3" w14:paraId="28C923C4" w14:textId="77777777" w:rsidTr="0054432D">
        <w:tc>
          <w:tcPr>
            <w:tcW w:w="2786" w:type="pct"/>
          </w:tcPr>
          <w:p w14:paraId="198CC301" w14:textId="77777777" w:rsidR="003071BE" w:rsidRPr="00CA4FC3" w:rsidRDefault="003071BE" w:rsidP="003071BE">
            <w:pPr>
              <w:spacing w:line="360" w:lineRule="auto"/>
              <w:jc w:val="both"/>
              <w:rPr>
                <w:rFonts w:ascii="Times New Roman" w:hAnsi="Times New Roman" w:cs="Times New Roman"/>
                <w:sz w:val="24"/>
                <w:szCs w:val="24"/>
              </w:rPr>
            </w:pPr>
            <w:r w:rsidRPr="00CA4FC3">
              <w:rPr>
                <w:rFonts w:ascii="Times New Roman" w:hAnsi="Times New Roman" w:cs="Times New Roman"/>
                <w:sz w:val="24"/>
                <w:szCs w:val="24"/>
              </w:rPr>
              <w:t>Managers find it harder to monitor telecommuting employees' performance directly in this bank</w:t>
            </w:r>
          </w:p>
        </w:tc>
        <w:tc>
          <w:tcPr>
            <w:tcW w:w="447" w:type="pct"/>
          </w:tcPr>
          <w:p w14:paraId="4821B542"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83</w:t>
            </w:r>
          </w:p>
        </w:tc>
        <w:tc>
          <w:tcPr>
            <w:tcW w:w="772" w:type="pct"/>
          </w:tcPr>
          <w:p w14:paraId="50339225"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2.988</w:t>
            </w:r>
          </w:p>
        </w:tc>
        <w:tc>
          <w:tcPr>
            <w:tcW w:w="995" w:type="pct"/>
          </w:tcPr>
          <w:p w14:paraId="657A883B"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sz w:val="24"/>
                <w:szCs w:val="24"/>
              </w:rPr>
            </w:pPr>
            <w:r w:rsidRPr="00CA4FC3">
              <w:rPr>
                <w:rFonts w:ascii="Times New Roman" w:eastAsia="Calibri" w:hAnsi="Times New Roman" w:cs="Times New Roman"/>
                <w:sz w:val="24"/>
                <w:szCs w:val="24"/>
              </w:rPr>
              <w:t>1.649</w:t>
            </w:r>
          </w:p>
        </w:tc>
      </w:tr>
      <w:tr w:rsidR="003071BE" w:rsidRPr="00CA4FC3" w14:paraId="599859B6" w14:textId="77777777" w:rsidTr="0054432D">
        <w:tc>
          <w:tcPr>
            <w:tcW w:w="2786" w:type="pct"/>
            <w:tcBorders>
              <w:bottom w:val="single" w:sz="4" w:space="0" w:color="auto"/>
            </w:tcBorders>
          </w:tcPr>
          <w:p w14:paraId="476DD1FF" w14:textId="77777777" w:rsidR="003071BE" w:rsidRPr="00CA4FC3" w:rsidRDefault="003071BE" w:rsidP="003071BE">
            <w:pPr>
              <w:spacing w:line="360" w:lineRule="auto"/>
              <w:jc w:val="both"/>
              <w:rPr>
                <w:rFonts w:ascii="Times New Roman" w:hAnsi="Times New Roman" w:cs="Times New Roman"/>
                <w:b/>
                <w:bCs/>
                <w:sz w:val="24"/>
                <w:szCs w:val="24"/>
              </w:rPr>
            </w:pPr>
            <w:r w:rsidRPr="00CA4FC3">
              <w:rPr>
                <w:rFonts w:ascii="Times New Roman" w:hAnsi="Times New Roman" w:cs="Times New Roman"/>
                <w:b/>
                <w:bCs/>
                <w:sz w:val="24"/>
                <w:szCs w:val="24"/>
              </w:rPr>
              <w:t>Aggregate Mean</w:t>
            </w:r>
          </w:p>
        </w:tc>
        <w:tc>
          <w:tcPr>
            <w:tcW w:w="447" w:type="pct"/>
            <w:tcBorders>
              <w:bottom w:val="single" w:sz="4" w:space="0" w:color="auto"/>
            </w:tcBorders>
          </w:tcPr>
          <w:p w14:paraId="5B1DFB87"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b/>
                <w:bCs/>
                <w:sz w:val="24"/>
                <w:szCs w:val="24"/>
              </w:rPr>
            </w:pPr>
          </w:p>
        </w:tc>
        <w:tc>
          <w:tcPr>
            <w:tcW w:w="772" w:type="pct"/>
            <w:tcBorders>
              <w:bottom w:val="single" w:sz="4" w:space="0" w:color="auto"/>
            </w:tcBorders>
          </w:tcPr>
          <w:p w14:paraId="2847465B" w14:textId="77777777" w:rsidR="003071BE" w:rsidRPr="00CA4FC3" w:rsidRDefault="003071BE" w:rsidP="003071BE">
            <w:pPr>
              <w:shd w:val="clear" w:color="auto" w:fill="FFFFFF" w:themeFill="background1"/>
              <w:autoSpaceDE w:val="0"/>
              <w:autoSpaceDN w:val="0"/>
              <w:adjustRightInd w:val="0"/>
              <w:spacing w:line="360" w:lineRule="auto"/>
              <w:ind w:left="60" w:right="60"/>
              <w:jc w:val="center"/>
              <w:rPr>
                <w:rFonts w:ascii="Times New Roman" w:eastAsia="Calibri" w:hAnsi="Times New Roman" w:cs="Times New Roman"/>
                <w:b/>
                <w:bCs/>
                <w:sz w:val="24"/>
                <w:szCs w:val="24"/>
              </w:rPr>
            </w:pPr>
            <w:r w:rsidRPr="00CA4FC3">
              <w:rPr>
                <w:rFonts w:ascii="Times New Roman" w:eastAsia="Calibri" w:hAnsi="Times New Roman" w:cs="Times New Roman"/>
                <w:b/>
                <w:bCs/>
                <w:sz w:val="24"/>
                <w:szCs w:val="24"/>
              </w:rPr>
              <w:t>2.89</w:t>
            </w:r>
          </w:p>
        </w:tc>
        <w:tc>
          <w:tcPr>
            <w:tcW w:w="995" w:type="pct"/>
            <w:tcBorders>
              <w:bottom w:val="single" w:sz="4" w:space="0" w:color="auto"/>
            </w:tcBorders>
          </w:tcPr>
          <w:p w14:paraId="5162E281" w14:textId="77777777" w:rsidR="003071BE" w:rsidRPr="00CA4FC3" w:rsidRDefault="003071BE" w:rsidP="003071BE">
            <w:pPr>
              <w:shd w:val="clear" w:color="auto" w:fill="FFFFFF" w:themeFill="background1"/>
              <w:autoSpaceDE w:val="0"/>
              <w:autoSpaceDN w:val="0"/>
              <w:adjustRightInd w:val="0"/>
              <w:spacing w:line="360" w:lineRule="auto"/>
              <w:ind w:left="60" w:right="60"/>
              <w:jc w:val="right"/>
              <w:rPr>
                <w:rFonts w:ascii="Times New Roman" w:eastAsia="Calibri" w:hAnsi="Times New Roman" w:cs="Times New Roman"/>
                <w:b/>
                <w:bCs/>
                <w:sz w:val="24"/>
                <w:szCs w:val="24"/>
              </w:rPr>
            </w:pPr>
          </w:p>
        </w:tc>
      </w:tr>
    </w:tbl>
    <w:p w14:paraId="44B675B5" w14:textId="77777777" w:rsidR="003071BE" w:rsidRPr="00CA4FC3" w:rsidRDefault="003071BE" w:rsidP="003071BE">
      <w:pPr>
        <w:spacing w:after="120" w:line="360" w:lineRule="auto"/>
        <w:jc w:val="both"/>
        <w:rPr>
          <w:rFonts w:ascii="Times New Roman" w:hAnsi="Times New Roman" w:cs="Times New Roman"/>
          <w:b/>
        </w:rPr>
      </w:pPr>
      <w:r w:rsidRPr="00CA4FC3">
        <w:rPr>
          <w:rFonts w:ascii="Times New Roman" w:hAnsi="Times New Roman" w:cs="Times New Roman"/>
          <w:b/>
        </w:rPr>
        <w:t>Source: Research Data, (2026)</w:t>
      </w:r>
    </w:p>
    <w:p w14:paraId="26CE6B62" w14:textId="7B5C412E" w:rsidR="003071BE" w:rsidRPr="00CA4FC3" w:rsidRDefault="003071BE" w:rsidP="003071BE">
      <w:pPr>
        <w:spacing w:after="120" w:line="360" w:lineRule="auto"/>
        <w:jc w:val="both"/>
        <w:rPr>
          <w:rFonts w:ascii="Times New Roman" w:hAnsi="Times New Roman" w:cs="Times New Roman"/>
          <w:b/>
        </w:rPr>
      </w:pPr>
      <w:r w:rsidRPr="00CA4FC3">
        <w:rPr>
          <w:rFonts w:ascii="Times New Roman" w:hAnsi="Times New Roman" w:cs="Times New Roman"/>
        </w:rPr>
        <w:t xml:space="preserve">Table </w:t>
      </w:r>
      <w:r w:rsidR="003A0D2E">
        <w:rPr>
          <w:rFonts w:ascii="Times New Roman" w:hAnsi="Times New Roman" w:cs="Times New Roman"/>
        </w:rPr>
        <w:t>3</w:t>
      </w:r>
      <w:r w:rsidRPr="00CA4FC3">
        <w:rPr>
          <w:rFonts w:ascii="Times New Roman" w:hAnsi="Times New Roman" w:cs="Times New Roman"/>
        </w:rPr>
        <w:t xml:space="preserve"> presents the descriptive results on flexible work programs at </w:t>
      </w:r>
      <w:r>
        <w:rPr>
          <w:rFonts w:ascii="Times New Roman" w:hAnsi="Times New Roman" w:cs="Times New Roman"/>
        </w:rPr>
        <w:t>Kenya Commercial Bank</w:t>
      </w:r>
      <w:r w:rsidRPr="00CA4FC3">
        <w:rPr>
          <w:rFonts w:ascii="Times New Roman" w:hAnsi="Times New Roman" w:cs="Times New Roman"/>
        </w:rPr>
        <w:t xml:space="preserve">. The mean scores range between 2.674 and 3.325, indicating moderate agreement among respondents regarding the implementation of flexible work arrangements. </w:t>
      </w:r>
      <w:r w:rsidRPr="00CA4FC3">
        <w:rPr>
          <w:rStyle w:val="Emphasis"/>
          <w:rFonts w:ascii="Times New Roman" w:hAnsi="Times New Roman" w:cs="Times New Roman"/>
        </w:rPr>
        <w:t>The flexible schedules allow employees to adjust their start and end timings, contingent upon fulfilling a certain number of hours within this framework</w:t>
      </w:r>
      <w:r w:rsidRPr="00CA4FC3">
        <w:rPr>
          <w:rFonts w:ascii="Times New Roman" w:hAnsi="Times New Roman" w:cs="Times New Roman"/>
        </w:rPr>
        <w:t xml:space="preserve"> recorded the highest mean score (M = 3.325, SD = 1.554), suggesting that most employees appreciate some level of flexibility in scheduling. On the other hand, the statement </w:t>
      </w:r>
      <w:r w:rsidRPr="00CA4FC3">
        <w:rPr>
          <w:rStyle w:val="Emphasis"/>
          <w:rFonts w:ascii="Times New Roman" w:hAnsi="Times New Roman" w:cs="Times New Roman"/>
        </w:rPr>
        <w:t>Adopting teleworking empowers employees with greater control over work schedules in this bank</w:t>
      </w:r>
      <w:r w:rsidRPr="00CA4FC3">
        <w:rPr>
          <w:rFonts w:ascii="Times New Roman" w:hAnsi="Times New Roman" w:cs="Times New Roman"/>
        </w:rPr>
        <w:t xml:space="preserve"> recorded the lowest mean score (M = 2.674, SD = 1.423), implying limited adoption or effectiveness of telework options. </w:t>
      </w:r>
    </w:p>
    <w:p w14:paraId="22788A8D" w14:textId="4725C68D" w:rsidR="003F68DC" w:rsidRDefault="003071BE" w:rsidP="00A31B7B">
      <w:pPr>
        <w:spacing w:after="0" w:line="360" w:lineRule="auto"/>
        <w:jc w:val="both"/>
        <w:rPr>
          <w:rFonts w:ascii="Times New Roman" w:hAnsi="Times New Roman" w:cs="Times New Roman"/>
        </w:rPr>
      </w:pPr>
      <w:r w:rsidRPr="00CA4FC3">
        <w:rPr>
          <w:rFonts w:ascii="Times New Roman" w:hAnsi="Times New Roman" w:cs="Times New Roman"/>
        </w:rPr>
        <w:t xml:space="preserve">From the overall mean of 2.89, the findings suggest that while </w:t>
      </w:r>
      <w:r>
        <w:rPr>
          <w:rFonts w:ascii="Times New Roman" w:hAnsi="Times New Roman" w:cs="Times New Roman"/>
        </w:rPr>
        <w:t>Kenya Commercial Bank</w:t>
      </w:r>
      <w:r w:rsidRPr="00CA4FC3">
        <w:rPr>
          <w:rFonts w:ascii="Times New Roman" w:hAnsi="Times New Roman" w:cs="Times New Roman"/>
        </w:rPr>
        <w:t xml:space="preserve"> has taken steps toward integrating flexibility in work arrangements, these programs are not yet fully embedded in daily operations. The relatively low mean scores on teleworking and remote engagement indicate that the bank may still face challenges in implementing flexible work options, possibly due to the nature of banking operations that rely on in-person service delivery and regulatory compliance. Therefore, while </w:t>
      </w:r>
      <w:r>
        <w:rPr>
          <w:rFonts w:ascii="Times New Roman" w:hAnsi="Times New Roman" w:cs="Times New Roman"/>
        </w:rPr>
        <w:t>Kenya Commercial Bank</w:t>
      </w:r>
      <w:r w:rsidRPr="00CA4FC3">
        <w:rPr>
          <w:rFonts w:ascii="Times New Roman" w:hAnsi="Times New Roman" w:cs="Times New Roman"/>
        </w:rPr>
        <w:t xml:space="preserve"> shows effort in offering some degree of flexibility, the data points to a need for stronger institutional support and clearer policy frameworks to make flexible work a viable part of employee performance strategies. These findings relate closely to those of </w:t>
      </w:r>
      <w:proofErr w:type="spellStart"/>
      <w:r w:rsidRPr="003071BE">
        <w:rPr>
          <w:rStyle w:val="Strong"/>
          <w:rFonts w:ascii="Times New Roman" w:hAnsi="Times New Roman" w:cs="Times New Roman"/>
          <w:b w:val="0"/>
          <w:bCs w:val="0"/>
        </w:rPr>
        <w:t>Mukururi</w:t>
      </w:r>
      <w:proofErr w:type="spellEnd"/>
      <w:r w:rsidRPr="003071BE">
        <w:rPr>
          <w:rStyle w:val="Strong"/>
          <w:rFonts w:ascii="Times New Roman" w:hAnsi="Times New Roman" w:cs="Times New Roman"/>
          <w:b w:val="0"/>
          <w:bCs w:val="0"/>
        </w:rPr>
        <w:t xml:space="preserve"> and </w:t>
      </w:r>
      <w:proofErr w:type="spellStart"/>
      <w:r w:rsidRPr="003071BE">
        <w:rPr>
          <w:rStyle w:val="Strong"/>
          <w:rFonts w:ascii="Times New Roman" w:hAnsi="Times New Roman" w:cs="Times New Roman"/>
          <w:b w:val="0"/>
          <w:bCs w:val="0"/>
        </w:rPr>
        <w:t>Ngari</w:t>
      </w:r>
      <w:proofErr w:type="spellEnd"/>
      <w:r w:rsidRPr="003071BE">
        <w:rPr>
          <w:rStyle w:val="Strong"/>
          <w:rFonts w:ascii="Times New Roman" w:hAnsi="Times New Roman" w:cs="Times New Roman"/>
          <w:b w:val="0"/>
          <w:bCs w:val="0"/>
        </w:rPr>
        <w:t xml:space="preserve"> (2020)</w:t>
      </w:r>
      <w:r w:rsidRPr="003071BE">
        <w:rPr>
          <w:rFonts w:ascii="Times New Roman" w:hAnsi="Times New Roman" w:cs="Times New Roman"/>
          <w:b/>
          <w:bCs/>
        </w:rPr>
        <w:t>,</w:t>
      </w:r>
      <w:r w:rsidRPr="00CA4FC3">
        <w:rPr>
          <w:rFonts w:ascii="Times New Roman" w:hAnsi="Times New Roman" w:cs="Times New Roman"/>
          <w:b/>
        </w:rPr>
        <w:t xml:space="preserve"> </w:t>
      </w:r>
      <w:r w:rsidRPr="00CA4FC3">
        <w:rPr>
          <w:rFonts w:ascii="Times New Roman" w:hAnsi="Times New Roman" w:cs="Times New Roman"/>
        </w:rPr>
        <w:t xml:space="preserve">who found that flextime arrangements positively influenced employee satisfaction in commercial banks within Nairobi’s CBD, though their focus was more on job satisfaction than overall performance. Both studies </w:t>
      </w:r>
      <w:r w:rsidRPr="00CA4FC3">
        <w:rPr>
          <w:rFonts w:ascii="Times New Roman" w:hAnsi="Times New Roman" w:cs="Times New Roman"/>
        </w:rPr>
        <w:lastRenderedPageBreak/>
        <w:t xml:space="preserve">highlight the growing but uneven adoption of flexible work practices within the banking sector, suggesting that flexibility is still an emerging rather than established norm. In contrast, </w:t>
      </w:r>
      <w:proofErr w:type="spellStart"/>
      <w:r w:rsidRPr="003071BE">
        <w:rPr>
          <w:rStyle w:val="Strong"/>
          <w:rFonts w:ascii="Times New Roman" w:hAnsi="Times New Roman" w:cs="Times New Roman"/>
          <w:b w:val="0"/>
          <w:bCs w:val="0"/>
        </w:rPr>
        <w:t>Ngambi</w:t>
      </w:r>
      <w:proofErr w:type="spellEnd"/>
      <w:r w:rsidRPr="003071BE">
        <w:rPr>
          <w:rStyle w:val="Strong"/>
          <w:rFonts w:ascii="Times New Roman" w:hAnsi="Times New Roman" w:cs="Times New Roman"/>
          <w:b w:val="0"/>
          <w:bCs w:val="0"/>
        </w:rPr>
        <w:t xml:space="preserve"> (2019)</w:t>
      </w:r>
      <w:r w:rsidRPr="00CA4FC3">
        <w:rPr>
          <w:rFonts w:ascii="Times New Roman" w:hAnsi="Times New Roman" w:cs="Times New Roman"/>
          <w:b/>
        </w:rPr>
        <w:t xml:space="preserve"> </w:t>
      </w:r>
      <w:r w:rsidRPr="00CA4FC3">
        <w:rPr>
          <w:rFonts w:ascii="Times New Roman" w:hAnsi="Times New Roman" w:cs="Times New Roman"/>
        </w:rPr>
        <w:t>found that flexible work hours significantly enhanced employee motivation and performance within telecommunication firms, where work structures may allow greater autonomy than banking operations. This difference suggests that while flexibility enhances performance in sectors with adaptable work models, its effectiveness in banking requires stronger managerial support and tailored implementation strategies.</w:t>
      </w:r>
    </w:p>
    <w:p w14:paraId="79D0AFE1" w14:textId="77777777" w:rsidR="00A31B7B" w:rsidRDefault="00A31B7B" w:rsidP="00A31B7B">
      <w:pPr>
        <w:spacing w:after="0" w:line="360" w:lineRule="auto"/>
        <w:jc w:val="both"/>
        <w:rPr>
          <w:rFonts w:ascii="Times New Roman" w:hAnsi="Times New Roman" w:cs="Times New Roman"/>
        </w:rPr>
      </w:pPr>
    </w:p>
    <w:p w14:paraId="31F54A93" w14:textId="77777777" w:rsidR="00A31B7B" w:rsidRDefault="00A31B7B" w:rsidP="00A31B7B">
      <w:pPr>
        <w:spacing w:after="0" w:line="360" w:lineRule="auto"/>
        <w:jc w:val="both"/>
        <w:rPr>
          <w:rFonts w:ascii="Times New Roman" w:hAnsi="Times New Roman" w:cs="Times New Roman"/>
        </w:rPr>
      </w:pPr>
    </w:p>
    <w:p w14:paraId="046C74CB" w14:textId="77777777" w:rsidR="003F68DC" w:rsidRDefault="003F68DC" w:rsidP="00B94D72">
      <w:pPr>
        <w:spacing w:after="0" w:line="360" w:lineRule="auto"/>
        <w:jc w:val="both"/>
        <w:rPr>
          <w:rFonts w:ascii="Times New Roman" w:hAnsi="Times New Roman" w:cs="Times New Roman"/>
        </w:rPr>
      </w:pPr>
    </w:p>
    <w:p w14:paraId="764D1D13" w14:textId="77777777" w:rsidR="003F68DC" w:rsidRPr="00B94D72" w:rsidRDefault="003F68DC" w:rsidP="00B94D72">
      <w:pPr>
        <w:spacing w:after="0" w:line="360" w:lineRule="auto"/>
        <w:jc w:val="both"/>
        <w:rPr>
          <w:rFonts w:ascii="Times New Roman" w:hAnsi="Times New Roman" w:cs="Times New Roman"/>
        </w:rPr>
      </w:pPr>
    </w:p>
    <w:p w14:paraId="3E910403" w14:textId="40F520C1" w:rsidR="008D5149" w:rsidRDefault="003F68DC" w:rsidP="003071BE">
      <w:pPr>
        <w:spacing w:after="0" w:line="360" w:lineRule="auto"/>
        <w:jc w:val="both"/>
        <w:rPr>
          <w:rFonts w:ascii="Times New Roman" w:hAnsi="Times New Roman" w:cs="Times New Roman"/>
          <w:b/>
          <w:bCs/>
        </w:rPr>
      </w:pPr>
      <w:r>
        <w:rPr>
          <w:rFonts w:ascii="Times New Roman" w:hAnsi="Times New Roman" w:cs="Times New Roman"/>
          <w:b/>
          <w:bCs/>
        </w:rPr>
        <w:t>4.4 Summary of Inferential Statistics</w:t>
      </w:r>
    </w:p>
    <w:p w14:paraId="0991B350" w14:textId="58E4DFD4" w:rsidR="003F68DC" w:rsidRPr="003F68DC" w:rsidRDefault="003F68DC" w:rsidP="003F68DC">
      <w:pPr>
        <w:spacing w:after="0" w:line="360" w:lineRule="auto"/>
        <w:jc w:val="both"/>
        <w:rPr>
          <w:rFonts w:ascii="Times New Roman" w:hAnsi="Times New Roman" w:cs="Times New Roman"/>
          <w:b/>
          <w:bCs/>
        </w:rPr>
      </w:pPr>
      <w:r w:rsidRPr="003F68DC">
        <w:rPr>
          <w:rFonts w:ascii="Times New Roman" w:hAnsi="Times New Roman" w:cs="Times New Roman"/>
          <w:b/>
          <w:bCs/>
        </w:rPr>
        <w:t>Table</w:t>
      </w:r>
      <w:r>
        <w:rPr>
          <w:rFonts w:ascii="Times New Roman" w:hAnsi="Times New Roman" w:cs="Times New Roman"/>
          <w:b/>
          <w:bCs/>
        </w:rPr>
        <w:t xml:space="preserve"> </w:t>
      </w:r>
      <w:r w:rsidR="003A0D2E">
        <w:rPr>
          <w:rFonts w:ascii="Times New Roman" w:hAnsi="Times New Roman" w:cs="Times New Roman"/>
          <w:b/>
          <w:bCs/>
        </w:rPr>
        <w:t>4</w:t>
      </w:r>
      <w:r w:rsidRPr="003F68DC">
        <w:rPr>
          <w:rFonts w:ascii="Times New Roman" w:hAnsi="Times New Roman" w:cs="Times New Roman"/>
          <w:b/>
          <w:bCs/>
        </w:rPr>
        <w:t xml:space="preserve"> Inferential Statistics Results for Flexible Work Programs</w:t>
      </w:r>
    </w:p>
    <w:p w14:paraId="7BC47179" w14:textId="77777777" w:rsidR="00FD09FD" w:rsidRDefault="00FD09FD" w:rsidP="008D5149">
      <w:pPr>
        <w:spacing w:after="0" w:line="36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3116"/>
        <w:gridCol w:w="3117"/>
        <w:gridCol w:w="3117"/>
      </w:tblGrid>
      <w:tr w:rsidR="003F68DC" w14:paraId="56B052A2" w14:textId="77777777" w:rsidTr="003F68DC">
        <w:tc>
          <w:tcPr>
            <w:tcW w:w="3116" w:type="dxa"/>
          </w:tcPr>
          <w:p w14:paraId="725BC357" w14:textId="5D657CD7" w:rsidR="003F68DC" w:rsidRDefault="003F68DC" w:rsidP="008D5149">
            <w:pPr>
              <w:spacing w:line="360" w:lineRule="auto"/>
              <w:jc w:val="center"/>
              <w:rPr>
                <w:rFonts w:ascii="Times New Roman" w:hAnsi="Times New Roman" w:cs="Times New Roman"/>
                <w:b/>
                <w:bCs/>
              </w:rPr>
            </w:pPr>
            <w:r w:rsidRPr="003F68DC">
              <w:rPr>
                <w:rFonts w:ascii="Times New Roman" w:hAnsi="Times New Roman" w:cs="Times New Roman"/>
                <w:b/>
                <w:bCs/>
              </w:rPr>
              <w:t>Statistic</w:t>
            </w:r>
          </w:p>
        </w:tc>
        <w:tc>
          <w:tcPr>
            <w:tcW w:w="3117" w:type="dxa"/>
          </w:tcPr>
          <w:p w14:paraId="4561CAA1" w14:textId="6A4DAAA5" w:rsidR="003F68DC" w:rsidRDefault="003F68DC" w:rsidP="008D5149">
            <w:pPr>
              <w:spacing w:line="360" w:lineRule="auto"/>
              <w:jc w:val="center"/>
              <w:rPr>
                <w:rFonts w:ascii="Times New Roman" w:hAnsi="Times New Roman" w:cs="Times New Roman"/>
                <w:b/>
                <w:bCs/>
              </w:rPr>
            </w:pPr>
            <w:r w:rsidRPr="003F68DC">
              <w:rPr>
                <w:rFonts w:ascii="Times New Roman" w:hAnsi="Times New Roman" w:cs="Times New Roman"/>
                <w:b/>
                <w:bCs/>
              </w:rPr>
              <w:t>Value</w:t>
            </w:r>
          </w:p>
        </w:tc>
        <w:tc>
          <w:tcPr>
            <w:tcW w:w="3117" w:type="dxa"/>
          </w:tcPr>
          <w:p w14:paraId="53A75D3A" w14:textId="64727A3E" w:rsidR="003F68DC" w:rsidRDefault="003F68DC" w:rsidP="008D5149">
            <w:pPr>
              <w:spacing w:line="360" w:lineRule="auto"/>
              <w:jc w:val="center"/>
              <w:rPr>
                <w:rFonts w:ascii="Times New Roman" w:hAnsi="Times New Roman" w:cs="Times New Roman"/>
                <w:b/>
                <w:bCs/>
              </w:rPr>
            </w:pPr>
            <w:r w:rsidRPr="003F68DC">
              <w:rPr>
                <w:rFonts w:ascii="Times New Roman" w:hAnsi="Times New Roman" w:cs="Times New Roman"/>
                <w:b/>
                <w:bCs/>
              </w:rPr>
              <w:t>Interpretation</w:t>
            </w:r>
          </w:p>
        </w:tc>
      </w:tr>
      <w:tr w:rsidR="003F68DC" w14:paraId="30FD41A6" w14:textId="77777777" w:rsidTr="003F68DC">
        <w:tc>
          <w:tcPr>
            <w:tcW w:w="3116" w:type="dxa"/>
          </w:tcPr>
          <w:p w14:paraId="455F0584" w14:textId="74639C68" w:rsidR="003F68DC" w:rsidRPr="003F68DC" w:rsidRDefault="003F68DC" w:rsidP="003F68DC">
            <w:pPr>
              <w:rPr>
                <w:rFonts w:ascii="Times New Roman" w:hAnsi="Times New Roman" w:cs="Times New Roman"/>
              </w:rPr>
            </w:pPr>
            <w:r w:rsidRPr="003F68DC">
              <w:rPr>
                <w:rFonts w:ascii="Times New Roman" w:hAnsi="Times New Roman" w:cs="Times New Roman"/>
              </w:rPr>
              <w:t>Correlation Coefficient (r)</w:t>
            </w:r>
          </w:p>
        </w:tc>
        <w:tc>
          <w:tcPr>
            <w:tcW w:w="3117" w:type="dxa"/>
          </w:tcPr>
          <w:p w14:paraId="69636BAC" w14:textId="4CDFC9A2" w:rsidR="003F68DC" w:rsidRPr="003F68DC" w:rsidRDefault="003F68DC" w:rsidP="003F68DC">
            <w:pPr>
              <w:jc w:val="center"/>
              <w:rPr>
                <w:rFonts w:ascii="Times New Roman" w:hAnsi="Times New Roman" w:cs="Times New Roman"/>
              </w:rPr>
            </w:pPr>
            <w:r w:rsidRPr="003F68DC">
              <w:rPr>
                <w:rFonts w:ascii="Times New Roman" w:hAnsi="Times New Roman" w:cs="Times New Roman"/>
              </w:rPr>
              <w:t>.036</w:t>
            </w:r>
          </w:p>
        </w:tc>
        <w:tc>
          <w:tcPr>
            <w:tcW w:w="3117" w:type="dxa"/>
          </w:tcPr>
          <w:p w14:paraId="262693B5" w14:textId="661616E1" w:rsidR="003F68DC" w:rsidRPr="003F68DC" w:rsidRDefault="003F68DC" w:rsidP="003F68DC">
            <w:pPr>
              <w:rPr>
                <w:rFonts w:ascii="Times New Roman" w:hAnsi="Times New Roman" w:cs="Times New Roman"/>
              </w:rPr>
            </w:pPr>
            <w:r w:rsidRPr="003F68DC">
              <w:rPr>
                <w:rFonts w:ascii="Times New Roman" w:hAnsi="Times New Roman" w:cs="Times New Roman"/>
              </w:rPr>
              <w:t>Very weak positive relationship with employee performance</w:t>
            </w:r>
          </w:p>
        </w:tc>
      </w:tr>
      <w:tr w:rsidR="003F68DC" w14:paraId="7E91DF78" w14:textId="77777777" w:rsidTr="003F68DC">
        <w:tc>
          <w:tcPr>
            <w:tcW w:w="3116" w:type="dxa"/>
          </w:tcPr>
          <w:p w14:paraId="7ECC4E4C" w14:textId="3D7732A6" w:rsidR="003F68DC" w:rsidRPr="003F68DC" w:rsidRDefault="003F68DC" w:rsidP="003F68DC">
            <w:pPr>
              <w:rPr>
                <w:rFonts w:ascii="Times New Roman" w:hAnsi="Times New Roman" w:cs="Times New Roman"/>
              </w:rPr>
            </w:pPr>
            <w:r w:rsidRPr="003F68DC">
              <w:rPr>
                <w:rFonts w:ascii="Times New Roman" w:hAnsi="Times New Roman" w:cs="Times New Roman"/>
              </w:rPr>
              <w:t>p-value (Correlation)</w:t>
            </w:r>
          </w:p>
        </w:tc>
        <w:tc>
          <w:tcPr>
            <w:tcW w:w="3117" w:type="dxa"/>
          </w:tcPr>
          <w:p w14:paraId="7EE4C75F" w14:textId="3D24DD2A" w:rsidR="003F68DC" w:rsidRPr="003F68DC" w:rsidRDefault="003F68DC" w:rsidP="003F68DC">
            <w:pPr>
              <w:jc w:val="center"/>
              <w:rPr>
                <w:rFonts w:ascii="Times New Roman" w:hAnsi="Times New Roman" w:cs="Times New Roman"/>
              </w:rPr>
            </w:pPr>
            <w:r w:rsidRPr="003F68DC">
              <w:rPr>
                <w:rFonts w:ascii="Times New Roman" w:hAnsi="Times New Roman" w:cs="Times New Roman"/>
              </w:rPr>
              <w:t>.745</w:t>
            </w:r>
          </w:p>
        </w:tc>
        <w:tc>
          <w:tcPr>
            <w:tcW w:w="3117" w:type="dxa"/>
          </w:tcPr>
          <w:p w14:paraId="29C17AD4" w14:textId="2123BC01" w:rsidR="003F68DC" w:rsidRPr="003F68DC" w:rsidRDefault="00A31B7B" w:rsidP="00A31B7B">
            <w:pPr>
              <w:jc w:val="both"/>
              <w:rPr>
                <w:rFonts w:ascii="Times New Roman" w:hAnsi="Times New Roman" w:cs="Times New Roman"/>
              </w:rPr>
            </w:pPr>
            <w:r w:rsidRPr="00A31B7B">
              <w:rPr>
                <w:rFonts w:ascii="Times New Roman" w:hAnsi="Times New Roman" w:cs="Times New Roman"/>
              </w:rPr>
              <w:t>Not statistically significant</w:t>
            </w:r>
          </w:p>
        </w:tc>
      </w:tr>
      <w:tr w:rsidR="003F68DC" w14:paraId="190BB4D1" w14:textId="77777777" w:rsidTr="003F68DC">
        <w:tc>
          <w:tcPr>
            <w:tcW w:w="3116" w:type="dxa"/>
          </w:tcPr>
          <w:p w14:paraId="3D36F13C" w14:textId="1A4CC7D6" w:rsidR="003F68DC" w:rsidRPr="003F68DC" w:rsidRDefault="00A31B7B" w:rsidP="003F68DC">
            <w:pPr>
              <w:rPr>
                <w:rFonts w:ascii="Times New Roman" w:hAnsi="Times New Roman" w:cs="Times New Roman"/>
              </w:rPr>
            </w:pPr>
            <w:r w:rsidRPr="00A31B7B">
              <w:rPr>
                <w:rFonts w:ascii="Times New Roman" w:hAnsi="Times New Roman" w:cs="Times New Roman"/>
              </w:rPr>
              <w:t>Regression Coefficient (β)</w:t>
            </w:r>
          </w:p>
        </w:tc>
        <w:tc>
          <w:tcPr>
            <w:tcW w:w="3117" w:type="dxa"/>
          </w:tcPr>
          <w:p w14:paraId="7FD16156" w14:textId="25F79778" w:rsidR="003F68DC" w:rsidRPr="003F68DC" w:rsidRDefault="00A31B7B" w:rsidP="003F68DC">
            <w:pPr>
              <w:jc w:val="center"/>
              <w:rPr>
                <w:rFonts w:ascii="Times New Roman" w:hAnsi="Times New Roman" w:cs="Times New Roman"/>
              </w:rPr>
            </w:pPr>
            <w:r w:rsidRPr="00A31B7B">
              <w:rPr>
                <w:rFonts w:ascii="Times New Roman" w:hAnsi="Times New Roman" w:cs="Times New Roman"/>
              </w:rPr>
              <w:t>.085</w:t>
            </w:r>
          </w:p>
        </w:tc>
        <w:tc>
          <w:tcPr>
            <w:tcW w:w="3117" w:type="dxa"/>
          </w:tcPr>
          <w:p w14:paraId="1E901894" w14:textId="25C108A6" w:rsidR="003F68DC" w:rsidRPr="003F68DC" w:rsidRDefault="00A31B7B" w:rsidP="00A31B7B">
            <w:pPr>
              <w:rPr>
                <w:rFonts w:ascii="Times New Roman" w:hAnsi="Times New Roman" w:cs="Times New Roman"/>
              </w:rPr>
            </w:pPr>
            <w:r w:rsidRPr="00A31B7B">
              <w:rPr>
                <w:rFonts w:ascii="Times New Roman" w:hAnsi="Times New Roman" w:cs="Times New Roman"/>
              </w:rPr>
              <w:t>Positive but weak effect on employee performance</w:t>
            </w:r>
          </w:p>
        </w:tc>
      </w:tr>
      <w:tr w:rsidR="003F68DC" w14:paraId="5B6CD3FA" w14:textId="77777777" w:rsidTr="003F68DC">
        <w:tc>
          <w:tcPr>
            <w:tcW w:w="3116" w:type="dxa"/>
          </w:tcPr>
          <w:p w14:paraId="7124819A" w14:textId="2E3A8F25" w:rsidR="003F68DC" w:rsidRPr="003F68DC" w:rsidRDefault="00A31B7B" w:rsidP="003F68DC">
            <w:pPr>
              <w:rPr>
                <w:rFonts w:ascii="Times New Roman" w:hAnsi="Times New Roman" w:cs="Times New Roman"/>
              </w:rPr>
            </w:pPr>
            <w:r w:rsidRPr="00A31B7B">
              <w:rPr>
                <w:rFonts w:ascii="Times New Roman" w:hAnsi="Times New Roman" w:cs="Times New Roman"/>
              </w:rPr>
              <w:t>t-value</w:t>
            </w:r>
          </w:p>
        </w:tc>
        <w:tc>
          <w:tcPr>
            <w:tcW w:w="3117" w:type="dxa"/>
          </w:tcPr>
          <w:p w14:paraId="208CDC52" w14:textId="723A2631" w:rsidR="003F68DC" w:rsidRPr="003F68DC" w:rsidRDefault="00A31B7B" w:rsidP="003F68DC">
            <w:pPr>
              <w:jc w:val="center"/>
              <w:rPr>
                <w:rFonts w:ascii="Times New Roman" w:hAnsi="Times New Roman" w:cs="Times New Roman"/>
              </w:rPr>
            </w:pPr>
            <w:r w:rsidRPr="00A31B7B">
              <w:rPr>
                <w:rFonts w:ascii="Times New Roman" w:hAnsi="Times New Roman" w:cs="Times New Roman"/>
              </w:rPr>
              <w:t>1.457</w:t>
            </w:r>
          </w:p>
        </w:tc>
        <w:tc>
          <w:tcPr>
            <w:tcW w:w="3117" w:type="dxa"/>
          </w:tcPr>
          <w:p w14:paraId="56ECF481" w14:textId="20FBAEBE" w:rsidR="003F68DC" w:rsidRPr="003F68DC" w:rsidRDefault="00A31B7B" w:rsidP="00A31B7B">
            <w:pPr>
              <w:rPr>
                <w:rFonts w:ascii="Times New Roman" w:hAnsi="Times New Roman" w:cs="Times New Roman"/>
              </w:rPr>
            </w:pPr>
            <w:r w:rsidRPr="00A31B7B">
              <w:rPr>
                <w:rFonts w:ascii="Times New Roman" w:hAnsi="Times New Roman" w:cs="Times New Roman"/>
              </w:rPr>
              <w:t>Low predictive strength</w:t>
            </w:r>
          </w:p>
        </w:tc>
      </w:tr>
      <w:tr w:rsidR="003F68DC" w14:paraId="0E26CCAB" w14:textId="77777777" w:rsidTr="003F68DC">
        <w:tc>
          <w:tcPr>
            <w:tcW w:w="3116" w:type="dxa"/>
          </w:tcPr>
          <w:p w14:paraId="790CF2DC" w14:textId="6A7067E2" w:rsidR="003F68DC" w:rsidRPr="003F68DC" w:rsidRDefault="00A31B7B" w:rsidP="003F68DC">
            <w:pPr>
              <w:rPr>
                <w:rFonts w:ascii="Times New Roman" w:hAnsi="Times New Roman" w:cs="Times New Roman"/>
              </w:rPr>
            </w:pPr>
            <w:r w:rsidRPr="00A31B7B">
              <w:rPr>
                <w:rFonts w:ascii="Times New Roman" w:hAnsi="Times New Roman" w:cs="Times New Roman"/>
              </w:rPr>
              <w:t>p-value (Regression)</w:t>
            </w:r>
          </w:p>
        </w:tc>
        <w:tc>
          <w:tcPr>
            <w:tcW w:w="3117" w:type="dxa"/>
          </w:tcPr>
          <w:p w14:paraId="00CDE859" w14:textId="53943E43" w:rsidR="003F68DC" w:rsidRPr="003F68DC" w:rsidRDefault="00A31B7B" w:rsidP="003F68DC">
            <w:pPr>
              <w:jc w:val="center"/>
              <w:rPr>
                <w:rFonts w:ascii="Times New Roman" w:hAnsi="Times New Roman" w:cs="Times New Roman"/>
              </w:rPr>
            </w:pPr>
            <w:r w:rsidRPr="00A31B7B">
              <w:rPr>
                <w:rFonts w:ascii="Times New Roman" w:hAnsi="Times New Roman" w:cs="Times New Roman"/>
              </w:rPr>
              <w:t>.149</w:t>
            </w:r>
          </w:p>
        </w:tc>
        <w:tc>
          <w:tcPr>
            <w:tcW w:w="3117" w:type="dxa"/>
          </w:tcPr>
          <w:p w14:paraId="76574CB6" w14:textId="01D8EA14" w:rsidR="003F68DC" w:rsidRPr="003F68DC" w:rsidRDefault="00A31B7B" w:rsidP="00A31B7B">
            <w:pPr>
              <w:rPr>
                <w:rFonts w:ascii="Times New Roman" w:hAnsi="Times New Roman" w:cs="Times New Roman"/>
              </w:rPr>
            </w:pPr>
            <w:r w:rsidRPr="00A31B7B">
              <w:rPr>
                <w:rFonts w:ascii="Times New Roman" w:hAnsi="Times New Roman" w:cs="Times New Roman"/>
              </w:rPr>
              <w:t>Not statistically significant</w:t>
            </w:r>
          </w:p>
        </w:tc>
      </w:tr>
    </w:tbl>
    <w:p w14:paraId="17F2AB66" w14:textId="77777777" w:rsidR="00FD09FD" w:rsidRDefault="00FD09FD" w:rsidP="008D5149">
      <w:pPr>
        <w:spacing w:after="0" w:line="360" w:lineRule="auto"/>
        <w:jc w:val="center"/>
        <w:rPr>
          <w:rFonts w:ascii="Times New Roman" w:hAnsi="Times New Roman" w:cs="Times New Roman"/>
          <w:b/>
          <w:bCs/>
        </w:rPr>
      </w:pPr>
    </w:p>
    <w:p w14:paraId="076163D5" w14:textId="3E164CC7" w:rsidR="003F68DC" w:rsidRDefault="003F68DC" w:rsidP="003F68DC">
      <w:pPr>
        <w:spacing w:after="0" w:line="360" w:lineRule="auto"/>
        <w:jc w:val="both"/>
        <w:rPr>
          <w:rFonts w:ascii="Times New Roman" w:hAnsi="Times New Roman" w:cs="Times New Roman"/>
        </w:rPr>
      </w:pPr>
      <w:r w:rsidRPr="003F68DC">
        <w:rPr>
          <w:rFonts w:ascii="Times New Roman" w:hAnsi="Times New Roman" w:cs="Times New Roman"/>
        </w:rPr>
        <w:t>The inferential statistics results</w:t>
      </w:r>
      <w:r>
        <w:rPr>
          <w:rFonts w:ascii="Times New Roman" w:hAnsi="Times New Roman" w:cs="Times New Roman"/>
        </w:rPr>
        <w:t xml:space="preserve"> in Table </w:t>
      </w:r>
      <w:r w:rsidR="003A0D2E">
        <w:rPr>
          <w:rFonts w:ascii="Times New Roman" w:hAnsi="Times New Roman" w:cs="Times New Roman"/>
        </w:rPr>
        <w:t>4</w:t>
      </w:r>
      <w:r w:rsidRPr="003F68DC">
        <w:rPr>
          <w:rFonts w:ascii="Times New Roman" w:hAnsi="Times New Roman" w:cs="Times New Roman"/>
        </w:rPr>
        <w:t xml:space="preserve"> indicate that flexible work programs had a weak and statistically insignificant relationship with employee performance in Tier 1 commercial banks in Nairobi City County. The correlation analysis showed a very low positive relationship between flexible work programs and employee performance (r = .036, p = .745), suggesting that flexibility in work arrangements had minimal direct influence on how employees performed. Similarly, the regression coefficient results revealed that flexible work programs had a positive but statistically insignificant effect on employee performance (β = .085, p = .149). This implies that although flexible work arrangements may contribute to improved time management and employee satisfaction, they do not significantly predict employee performance within the banking context. The findings suggest that while flexible work programs exist, their effectiveness may depend on </w:t>
      </w:r>
      <w:r w:rsidRPr="003F68DC">
        <w:rPr>
          <w:rFonts w:ascii="Times New Roman" w:hAnsi="Times New Roman" w:cs="Times New Roman"/>
        </w:rPr>
        <w:lastRenderedPageBreak/>
        <w:t>supportive systems, clear policies, and appropriate monitoring mechanisms to translate flexibility into measurable performance improvements.</w:t>
      </w:r>
    </w:p>
    <w:p w14:paraId="5C9EF83D" w14:textId="71F7B00E" w:rsidR="00A31B7B" w:rsidRDefault="00A31B7B" w:rsidP="003F68DC">
      <w:pPr>
        <w:spacing w:after="0" w:line="360" w:lineRule="auto"/>
        <w:jc w:val="both"/>
        <w:rPr>
          <w:rFonts w:ascii="Times New Roman" w:hAnsi="Times New Roman" w:cs="Times New Roman"/>
          <w:b/>
          <w:bCs/>
        </w:rPr>
      </w:pPr>
      <w:r w:rsidRPr="00A31B7B">
        <w:rPr>
          <w:rFonts w:ascii="Times New Roman" w:hAnsi="Times New Roman" w:cs="Times New Roman"/>
          <w:b/>
          <w:bCs/>
        </w:rPr>
        <w:t>4.4.1 Discussion of Inferential Statistic Results</w:t>
      </w:r>
    </w:p>
    <w:p w14:paraId="3B0009E3" w14:textId="77777777" w:rsidR="00A31B7B" w:rsidRPr="00A31B7B" w:rsidRDefault="00A31B7B" w:rsidP="00A31B7B">
      <w:pPr>
        <w:spacing w:after="0" w:line="360" w:lineRule="auto"/>
        <w:jc w:val="both"/>
        <w:rPr>
          <w:rFonts w:ascii="Times New Roman" w:hAnsi="Times New Roman" w:cs="Times New Roman"/>
        </w:rPr>
      </w:pPr>
      <w:r w:rsidRPr="00A31B7B">
        <w:rPr>
          <w:rFonts w:ascii="Times New Roman" w:hAnsi="Times New Roman" w:cs="Times New Roman"/>
        </w:rPr>
        <w:t xml:space="preserve">The inferential statistics results revealed that flexible work programs had a weak and statistically insignificant relationship with employee performance among employees in Tier 1 commercial banks in Nairobi City County. The correlation analysis showed a very low positive relationship between flexible work programs and employee performance (r = .036, p = .745), indicating that the existence of flexible work arrangements did not strongly influence how employees performed in the bank. This suggests that although flexible working programs such as </w:t>
      </w:r>
      <w:proofErr w:type="spellStart"/>
      <w:r w:rsidRPr="00A31B7B">
        <w:rPr>
          <w:rFonts w:ascii="Times New Roman" w:hAnsi="Times New Roman" w:cs="Times New Roman"/>
        </w:rPr>
        <w:t>flexitime</w:t>
      </w:r>
      <w:proofErr w:type="spellEnd"/>
      <w:r w:rsidRPr="00A31B7B">
        <w:rPr>
          <w:rFonts w:ascii="Times New Roman" w:hAnsi="Times New Roman" w:cs="Times New Roman"/>
        </w:rPr>
        <w:t xml:space="preserve"> or teleworking may offer employees greater control over their work schedules, their direct impact on measurable performance outcomes in the banking sector may be limited. One possible explanation is that banking operations often require strict regulatory compliance, direct customer interaction, and physical presence, which can restrict the effectiveness of flexible work arrangements.</w:t>
      </w:r>
    </w:p>
    <w:p w14:paraId="0B881D03" w14:textId="77777777" w:rsidR="00A31B7B" w:rsidRPr="00A31B7B" w:rsidRDefault="00A31B7B" w:rsidP="00A31B7B">
      <w:pPr>
        <w:spacing w:after="0" w:line="360" w:lineRule="auto"/>
        <w:jc w:val="both"/>
        <w:rPr>
          <w:rFonts w:ascii="Times New Roman" w:hAnsi="Times New Roman" w:cs="Times New Roman"/>
        </w:rPr>
      </w:pPr>
      <w:r w:rsidRPr="00A31B7B">
        <w:rPr>
          <w:rFonts w:ascii="Times New Roman" w:hAnsi="Times New Roman" w:cs="Times New Roman"/>
        </w:rPr>
        <w:t>The regression coefficient results further supported this observation by showing that flexible work programs had a positive but statistically insignificant effect on employee performance (β = .085, p = .149). This means that while flexible work arrangements may contribute to improved work-life balance and employee satisfaction, they do not significantly predict performance outcomes in this context. The finding implies that flexible working practices alone may not be sufficient to enhance productivity unless they are supported by proper management structures, clear policies, and technological systems that allow employees to remain accountable and productive while working flexibly.</w:t>
      </w:r>
    </w:p>
    <w:p w14:paraId="7FCDC3DE" w14:textId="77777777" w:rsidR="00A31B7B" w:rsidRPr="00A31B7B" w:rsidRDefault="00A31B7B" w:rsidP="00B47D45">
      <w:pPr>
        <w:spacing w:before="240" w:after="0" w:line="360" w:lineRule="auto"/>
        <w:jc w:val="both"/>
        <w:rPr>
          <w:rFonts w:ascii="Times New Roman" w:hAnsi="Times New Roman" w:cs="Times New Roman"/>
        </w:rPr>
      </w:pPr>
      <w:r w:rsidRPr="00A31B7B">
        <w:rPr>
          <w:rFonts w:ascii="Times New Roman" w:hAnsi="Times New Roman" w:cs="Times New Roman"/>
        </w:rPr>
        <w:t>These findings suggest that the effectiveness of flexible work programs in improving employee performance depends largely on how they are implemented within the organization. In the banking sector, where tasks often involve sensitive financial transactions and close supervision, flexibility may need to be carefully structured to align with operational requirements. Therefore, organizations may need to complement flexible work arrangements with other supportive initiatives such as performance monitoring systems, clear communication channels, and technology-enabled work platforms to ensure that flexibility translates into improved employee productivity and organizational performance.</w:t>
      </w:r>
    </w:p>
    <w:p w14:paraId="24A69067" w14:textId="45211326" w:rsidR="003A0D2E" w:rsidRPr="003A0D2E" w:rsidRDefault="00236420" w:rsidP="00236420">
      <w:pPr>
        <w:pStyle w:val="ListParagraph"/>
        <w:widowControl w:val="0"/>
        <w:numPr>
          <w:ilvl w:val="0"/>
          <w:numId w:val="5"/>
        </w:numPr>
        <w:autoSpaceDE w:val="0"/>
        <w:autoSpaceDN w:val="0"/>
        <w:spacing w:before="127" w:after="0" w:line="276" w:lineRule="auto"/>
        <w:jc w:val="both"/>
        <w:rPr>
          <w:rFonts w:ascii="Times New Roman" w:hAnsi="Times New Roman" w:cs="Times New Roman"/>
          <w:b/>
          <w:bCs/>
          <w:sz w:val="22"/>
          <w:szCs w:val="22"/>
        </w:rPr>
      </w:pPr>
      <w:r w:rsidRPr="003A0D2E">
        <w:rPr>
          <w:rFonts w:ascii="Times New Roman" w:hAnsi="Times New Roman" w:cs="Times New Roman"/>
          <w:b/>
          <w:bCs/>
        </w:rPr>
        <w:t>SUMMARY</w:t>
      </w:r>
      <w:r w:rsidR="003A0D2E">
        <w:rPr>
          <w:rFonts w:ascii="Times New Roman" w:hAnsi="Times New Roman" w:cs="Times New Roman"/>
          <w:b/>
          <w:bCs/>
        </w:rPr>
        <w:t xml:space="preserve"> and</w:t>
      </w:r>
      <w:r w:rsidRPr="003A0D2E">
        <w:rPr>
          <w:rFonts w:ascii="Times New Roman" w:hAnsi="Times New Roman" w:cs="Times New Roman"/>
          <w:b/>
          <w:bCs/>
        </w:rPr>
        <w:t xml:space="preserve"> CONCLUSION </w:t>
      </w:r>
    </w:p>
    <w:p w14:paraId="59F0227F" w14:textId="43BF8037" w:rsidR="00236420" w:rsidRPr="003A0D2E" w:rsidRDefault="00236420" w:rsidP="003A0D2E">
      <w:pPr>
        <w:widowControl w:val="0"/>
        <w:autoSpaceDE w:val="0"/>
        <w:autoSpaceDN w:val="0"/>
        <w:spacing w:before="127" w:after="0" w:line="276" w:lineRule="auto"/>
        <w:jc w:val="both"/>
        <w:rPr>
          <w:rFonts w:ascii="Times New Roman" w:hAnsi="Times New Roman" w:cs="Times New Roman"/>
          <w:b/>
          <w:bCs/>
          <w:sz w:val="22"/>
          <w:szCs w:val="22"/>
        </w:rPr>
      </w:pPr>
      <w:r w:rsidRPr="003A0D2E">
        <w:rPr>
          <w:rFonts w:ascii="Times New Roman" w:hAnsi="Times New Roman" w:cs="Times New Roman"/>
          <w:b/>
          <w:bCs/>
          <w:sz w:val="22"/>
          <w:szCs w:val="22"/>
        </w:rPr>
        <w:lastRenderedPageBreak/>
        <w:t>5.1 Summary of the Study</w:t>
      </w:r>
    </w:p>
    <w:p w14:paraId="6C68365B" w14:textId="77777777" w:rsidR="00236420" w:rsidRDefault="00236420" w:rsidP="00236420">
      <w:pPr>
        <w:pStyle w:val="NormalWeb"/>
        <w:spacing w:line="360" w:lineRule="auto"/>
        <w:jc w:val="both"/>
      </w:pPr>
      <w:r>
        <w:t>The study examined the influence of flexible work programs on employee performance at Kenya Commercial Bank as a representation of Tier 1 commercial banks in Nairobi City County. The study achieved a high response rate of 86%, indicating strong participation and enhancing the reliability of the research findings. The demographic results showed that the respondents represented a relatively balanced workforce in terms of gender, education level, and work experience. Most employees held a bachelor’s degree and had substantial work experience, particularly between nine and twelve years, suggesting that the responses were provided by a knowledgeable and experienced workforce capable of offering reliable perspectives on work-life balance practices within the bank.</w:t>
      </w:r>
    </w:p>
    <w:p w14:paraId="74FA2130" w14:textId="77777777" w:rsidR="00236420" w:rsidRDefault="00236420" w:rsidP="00B47D45">
      <w:pPr>
        <w:pStyle w:val="NormalWeb"/>
        <w:spacing w:before="0" w:beforeAutospacing="0" w:line="360" w:lineRule="auto"/>
        <w:jc w:val="both"/>
      </w:pPr>
      <w:r>
        <w:t>The descriptive analysis revealed moderate implementation of flexible work programs within the bank. Employees moderately agreed that flexible scheduling allows them to adjust their working hours, which may help them manage their time better. However, teleworking and remote work arrangements appeared to be less commonly practiced. The aggregate mean score of 2.89 indicated that although the bank has made efforts to introduce flexible work arrangements, these programs are not yet fully integrated into daily operations. This may be due to the operational nature of banking activities, which often require physical presence and direct interaction with customers.</w:t>
      </w:r>
    </w:p>
    <w:p w14:paraId="3AD83070" w14:textId="77777777" w:rsidR="00236420" w:rsidRDefault="00236420" w:rsidP="00B47D45">
      <w:pPr>
        <w:pStyle w:val="NormalWeb"/>
        <w:spacing w:before="0" w:beforeAutospacing="0" w:line="360" w:lineRule="auto"/>
        <w:jc w:val="both"/>
      </w:pPr>
      <w:r>
        <w:t>The inferential statistics further showed that flexible work programs had a weak and statistically insignificant relationship with employee performance. The correlation analysis indicated a very weak positive relationship (r = .036, p = .745), while regression analysis also showed a positive but insignificant effect (β = .085, p = .149). These findings suggest that flexible work programs alone do not significantly predict employee performance in the banking sector. This implies that while flexibility may contribute to employee satisfaction and work-life balance, it may not directly translate into improved productivity unless supported by proper management systems, policies, and technological infrastructure.</w:t>
      </w:r>
    </w:p>
    <w:p w14:paraId="12C71839" w14:textId="77777777" w:rsidR="00236420" w:rsidRPr="00236420" w:rsidRDefault="00236420" w:rsidP="00236420">
      <w:pPr>
        <w:pStyle w:val="Heading3"/>
        <w:rPr>
          <w:rFonts w:ascii="Times New Roman" w:hAnsi="Times New Roman" w:cs="Times New Roman"/>
          <w:b/>
          <w:bCs/>
          <w:color w:val="auto"/>
          <w:sz w:val="22"/>
          <w:szCs w:val="22"/>
        </w:rPr>
      </w:pPr>
      <w:r w:rsidRPr="00236420">
        <w:rPr>
          <w:rFonts w:ascii="Times New Roman" w:hAnsi="Times New Roman" w:cs="Times New Roman"/>
          <w:b/>
          <w:bCs/>
          <w:color w:val="auto"/>
          <w:sz w:val="22"/>
          <w:szCs w:val="22"/>
        </w:rPr>
        <w:t>5.2 Conclusion</w:t>
      </w:r>
    </w:p>
    <w:p w14:paraId="7AF90CE2" w14:textId="77777777" w:rsidR="00236420" w:rsidRDefault="00236420" w:rsidP="00B47D45">
      <w:pPr>
        <w:pStyle w:val="NormalWeb"/>
        <w:spacing w:before="0" w:beforeAutospacing="0" w:after="0" w:afterAutospacing="0" w:line="360" w:lineRule="auto"/>
        <w:jc w:val="both"/>
      </w:pPr>
      <w:r>
        <w:t xml:space="preserve">Based on the findings of the study, it can be concluded that flexible work programs have a limited direct influence on employee performance within Tier 1 commercial banks in Nairobi City County. Although flexible scheduling practices exist within the bank and are moderately appreciated by </w:t>
      </w:r>
      <w:r>
        <w:lastRenderedPageBreak/>
        <w:t>employees, their overall impact on performance outcomes is not statistically significant. This may be attributed to the nature of banking operations, which require high levels of accountability, customer interaction, and regulatory compliance that often necessitate employees’ physical presence at the workplace.</w:t>
      </w:r>
    </w:p>
    <w:p w14:paraId="3F703390" w14:textId="77777777" w:rsidR="00236420" w:rsidRDefault="00236420" w:rsidP="00B47D45">
      <w:pPr>
        <w:pStyle w:val="NormalWeb"/>
        <w:spacing w:before="240" w:beforeAutospacing="0" w:after="0" w:afterAutospacing="0" w:line="360" w:lineRule="auto"/>
        <w:jc w:val="both"/>
      </w:pPr>
      <w:r>
        <w:t>The study further concludes that while flexible work programs may contribute to improving employee well-being and work-life balance, their effectiveness in enhancing performance depends on how they are implemented within the organization. Without adequate technological support, clear policies, and proper monitoring mechanisms, flexible work arrangements may not yield the expected improvements in productivity. Therefore, flexible work practices should be carefully structured and supported by organizational systems to ensure they align with operational requirements and performance expectations.</w:t>
      </w:r>
    </w:p>
    <w:p w14:paraId="25F50BCE" w14:textId="77777777" w:rsidR="003A0D2E" w:rsidRPr="003A0D2E" w:rsidRDefault="003A0D2E" w:rsidP="003A0D2E">
      <w:pPr>
        <w:widowControl w:val="0"/>
        <w:autoSpaceDE w:val="0"/>
        <w:autoSpaceDN w:val="0"/>
        <w:spacing w:before="240" w:after="0" w:line="360" w:lineRule="auto"/>
        <w:jc w:val="both"/>
        <w:rPr>
          <w:rFonts w:ascii="Times New Roman" w:hAnsi="Times New Roman" w:cs="Times New Roman"/>
          <w:b/>
          <w:bCs/>
        </w:rPr>
      </w:pPr>
      <w:r w:rsidRPr="003A0D2E">
        <w:rPr>
          <w:rFonts w:ascii="Times New Roman" w:hAnsi="Times New Roman" w:cs="Times New Roman"/>
          <w:b/>
          <w:bCs/>
        </w:rPr>
        <w:t xml:space="preserve">Consent </w:t>
      </w:r>
    </w:p>
    <w:p w14:paraId="1073CE8D" w14:textId="3ADE0E5B" w:rsidR="00236420" w:rsidRDefault="003A0D2E" w:rsidP="003A0D2E">
      <w:pPr>
        <w:widowControl w:val="0"/>
        <w:autoSpaceDE w:val="0"/>
        <w:autoSpaceDN w:val="0"/>
        <w:spacing w:before="240" w:after="0" w:line="360" w:lineRule="auto"/>
        <w:jc w:val="both"/>
        <w:rPr>
          <w:rFonts w:ascii="Times New Roman" w:hAnsi="Times New Roman" w:cs="Times New Roman"/>
          <w:bCs/>
        </w:rPr>
      </w:pPr>
      <w:r w:rsidRPr="003A0D2E">
        <w:rPr>
          <w:rFonts w:ascii="Times New Roman" w:hAnsi="Times New Roman" w:cs="Times New Roman"/>
          <w:bCs/>
        </w:rPr>
        <w:t>As per international standards or university standards, Participants’ written consent has been collected and preserved by the author(s).</w:t>
      </w:r>
    </w:p>
    <w:p w14:paraId="73D98BED" w14:textId="77777777" w:rsidR="003A0D2E" w:rsidRPr="003A0D2E" w:rsidRDefault="003A0D2E" w:rsidP="003A0D2E">
      <w:pPr>
        <w:widowControl w:val="0"/>
        <w:autoSpaceDE w:val="0"/>
        <w:autoSpaceDN w:val="0"/>
        <w:spacing w:before="240" w:after="0" w:line="360" w:lineRule="auto"/>
        <w:jc w:val="both"/>
        <w:rPr>
          <w:rFonts w:ascii="Times New Roman" w:hAnsi="Times New Roman" w:cs="Times New Roman"/>
          <w:bCs/>
        </w:rPr>
      </w:pPr>
      <w:bookmarkStart w:id="90" w:name="_GoBack"/>
      <w:bookmarkEnd w:id="90"/>
    </w:p>
    <w:p w14:paraId="1229745A" w14:textId="77777777" w:rsidR="009B348F" w:rsidRPr="00CA3906" w:rsidRDefault="009B348F" w:rsidP="009B348F">
      <w:pPr>
        <w:rPr>
          <w:b/>
          <w:highlight w:val="yellow"/>
        </w:rPr>
      </w:pPr>
      <w:r w:rsidRPr="00CA3906">
        <w:rPr>
          <w:b/>
          <w:highlight w:val="yellow"/>
        </w:rPr>
        <w:t>Disclaimer (Artificial intelligence)</w:t>
      </w:r>
    </w:p>
    <w:p w14:paraId="5B616601" w14:textId="77777777" w:rsidR="009B348F" w:rsidRPr="00740879" w:rsidRDefault="009B348F" w:rsidP="009B348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11CAB47" w14:textId="77777777" w:rsidR="00236420" w:rsidRDefault="00236420" w:rsidP="00236420">
      <w:pPr>
        <w:spacing w:after="0" w:line="360" w:lineRule="auto"/>
        <w:jc w:val="both"/>
        <w:rPr>
          <w:rFonts w:ascii="Times New Roman" w:hAnsi="Times New Roman" w:cs="Times New Roman"/>
        </w:rPr>
      </w:pPr>
    </w:p>
    <w:p w14:paraId="2AC7F08C" w14:textId="77777777" w:rsidR="00FD09FD" w:rsidRDefault="00FD09FD" w:rsidP="00236420">
      <w:pPr>
        <w:spacing w:after="0" w:line="360" w:lineRule="auto"/>
        <w:jc w:val="both"/>
        <w:rPr>
          <w:rFonts w:ascii="Times New Roman" w:hAnsi="Times New Roman" w:cs="Times New Roman"/>
          <w:b/>
          <w:bCs/>
        </w:rPr>
      </w:pPr>
    </w:p>
    <w:p w14:paraId="746FDEE2" w14:textId="77777777" w:rsidR="004D2FCA" w:rsidRDefault="004D2FCA" w:rsidP="009559FB">
      <w:pPr>
        <w:spacing w:after="0" w:line="360" w:lineRule="auto"/>
        <w:ind w:hanging="720"/>
        <w:rPr>
          <w:rFonts w:ascii="Times New Roman" w:hAnsi="Times New Roman" w:cs="Times New Roman"/>
          <w:b/>
          <w:bCs/>
        </w:rPr>
      </w:pPr>
      <w:r>
        <w:rPr>
          <w:rFonts w:ascii="Times New Roman" w:hAnsi="Times New Roman" w:cs="Times New Roman"/>
          <w:b/>
          <w:bCs/>
        </w:rPr>
        <w:t>REFERENCES</w:t>
      </w:r>
    </w:p>
    <w:p w14:paraId="036DA09F" w14:textId="14FF53D0" w:rsidR="004D2FCA" w:rsidRPr="005E0657" w:rsidRDefault="004D2FCA" w:rsidP="004D2FCA">
      <w:pPr>
        <w:spacing w:after="0" w:line="360" w:lineRule="auto"/>
        <w:ind w:hanging="720"/>
        <w:jc w:val="both"/>
        <w:rPr>
          <w:rFonts w:ascii="Times New Roman" w:hAnsi="Times New Roman" w:cs="Times New Roman"/>
          <w:b/>
          <w:bCs/>
        </w:rPr>
      </w:pPr>
      <w:proofErr w:type="spellStart"/>
      <w:r w:rsidRPr="005E0657">
        <w:rPr>
          <w:rFonts w:ascii="Times New Roman" w:hAnsi="Times New Roman" w:cs="Times New Roman"/>
        </w:rPr>
        <w:t>Andreassen</w:t>
      </w:r>
      <w:proofErr w:type="spellEnd"/>
      <w:r w:rsidRPr="005E0657">
        <w:rPr>
          <w:rFonts w:ascii="Times New Roman" w:hAnsi="Times New Roman" w:cs="Times New Roman"/>
        </w:rPr>
        <w:t xml:space="preserve">, C. S., </w:t>
      </w:r>
      <w:proofErr w:type="spellStart"/>
      <w:r w:rsidRPr="005E0657">
        <w:rPr>
          <w:rFonts w:ascii="Times New Roman" w:hAnsi="Times New Roman" w:cs="Times New Roman"/>
        </w:rPr>
        <w:t>Hetland</w:t>
      </w:r>
      <w:proofErr w:type="spellEnd"/>
      <w:r w:rsidRPr="005E0657">
        <w:rPr>
          <w:rFonts w:ascii="Times New Roman" w:hAnsi="Times New Roman" w:cs="Times New Roman"/>
        </w:rPr>
        <w:t xml:space="preserve">, J., &amp; </w:t>
      </w:r>
      <w:proofErr w:type="spellStart"/>
      <w:r w:rsidRPr="005E0657">
        <w:rPr>
          <w:rFonts w:ascii="Times New Roman" w:hAnsi="Times New Roman" w:cs="Times New Roman"/>
        </w:rPr>
        <w:t>Pallesen</w:t>
      </w:r>
      <w:proofErr w:type="spellEnd"/>
      <w:r w:rsidRPr="005E0657">
        <w:rPr>
          <w:rFonts w:ascii="Times New Roman" w:hAnsi="Times New Roman" w:cs="Times New Roman"/>
        </w:rPr>
        <w:t xml:space="preserve">, S. (2021). </w:t>
      </w:r>
      <w:r w:rsidRPr="005E0657">
        <w:rPr>
          <w:rFonts w:ascii="Times New Roman" w:hAnsi="Times New Roman" w:cs="Times New Roman"/>
          <w:i/>
          <w:iCs/>
        </w:rPr>
        <w:t>The relationship between work–family conflict and</w:t>
      </w:r>
      <w:r>
        <w:rPr>
          <w:rFonts w:ascii="Times New Roman" w:hAnsi="Times New Roman" w:cs="Times New Roman"/>
          <w:i/>
          <w:iCs/>
        </w:rPr>
        <w:t xml:space="preserve"> </w:t>
      </w:r>
      <w:r w:rsidRPr="005E0657">
        <w:rPr>
          <w:rFonts w:ascii="Times New Roman" w:hAnsi="Times New Roman" w:cs="Times New Roman"/>
          <w:i/>
          <w:iCs/>
        </w:rPr>
        <w:t>well-being: A review</w:t>
      </w:r>
      <w:r w:rsidRPr="005E0657">
        <w:rPr>
          <w:rFonts w:ascii="Times New Roman" w:hAnsi="Times New Roman" w:cs="Times New Roman"/>
        </w:rPr>
        <w:t xml:space="preserve">. </w:t>
      </w:r>
      <w:r w:rsidRPr="005E0657">
        <w:rPr>
          <w:rFonts w:ascii="Times New Roman" w:hAnsi="Times New Roman" w:cs="Times New Roman"/>
          <w:i/>
          <w:iCs/>
        </w:rPr>
        <w:t>Frontiers in Psychology, 12</w:t>
      </w:r>
      <w:r w:rsidRPr="005E0657">
        <w:rPr>
          <w:rFonts w:ascii="Times New Roman" w:hAnsi="Times New Roman" w:cs="Times New Roman"/>
        </w:rPr>
        <w:t xml:space="preserve">, 1234. </w:t>
      </w:r>
    </w:p>
    <w:p w14:paraId="1FB7B09B" w14:textId="77777777" w:rsidR="004D2FCA" w:rsidRPr="002B36B2"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t xml:space="preserve">Bryman, A. (2016). </w:t>
      </w:r>
      <w:r w:rsidRPr="002B36B2">
        <w:rPr>
          <w:rFonts w:ascii="Times New Roman" w:hAnsi="Times New Roman" w:cs="Times New Roman"/>
          <w:i/>
          <w:iCs/>
        </w:rPr>
        <w:t>Social research methods</w:t>
      </w:r>
      <w:r w:rsidRPr="002B36B2">
        <w:rPr>
          <w:rFonts w:ascii="Times New Roman" w:hAnsi="Times New Roman" w:cs="Times New Roman"/>
        </w:rPr>
        <w:t xml:space="preserve"> (5th ed.). Oxford University Press.</w:t>
      </w:r>
    </w:p>
    <w:p w14:paraId="64FEF0AA" w14:textId="77777777" w:rsidR="004D2FCA" w:rsidRPr="002B36B2"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t xml:space="preserve">Creswell, J. W., &amp; Creswell, J. D. (2018). </w:t>
      </w:r>
      <w:r w:rsidRPr="002B36B2">
        <w:rPr>
          <w:rFonts w:ascii="Times New Roman" w:hAnsi="Times New Roman" w:cs="Times New Roman"/>
          <w:i/>
          <w:iCs/>
        </w:rPr>
        <w:t>Research design: Qualitative, quantitative, and mixed methods approaches</w:t>
      </w:r>
      <w:r w:rsidRPr="002B36B2">
        <w:rPr>
          <w:rFonts w:ascii="Times New Roman" w:hAnsi="Times New Roman" w:cs="Times New Roman"/>
        </w:rPr>
        <w:t xml:space="preserve"> (5th ed.). Sage Publications.</w:t>
      </w:r>
    </w:p>
    <w:p w14:paraId="2363991A" w14:textId="77777777" w:rsidR="004D2FCA" w:rsidRPr="002B36B2" w:rsidRDefault="004D2FCA" w:rsidP="004D2FCA">
      <w:pPr>
        <w:spacing w:after="0" w:line="360" w:lineRule="auto"/>
        <w:ind w:hanging="720"/>
        <w:jc w:val="both"/>
        <w:rPr>
          <w:rFonts w:ascii="Times New Roman" w:hAnsi="Times New Roman" w:cs="Times New Roman"/>
        </w:rPr>
      </w:pPr>
      <w:proofErr w:type="spellStart"/>
      <w:r w:rsidRPr="002B36B2">
        <w:rPr>
          <w:rFonts w:ascii="Times New Roman" w:hAnsi="Times New Roman" w:cs="Times New Roman"/>
        </w:rPr>
        <w:t>Holborn</w:t>
      </w:r>
      <w:proofErr w:type="spellEnd"/>
      <w:r w:rsidRPr="002B36B2">
        <w:rPr>
          <w:rFonts w:ascii="Times New Roman" w:hAnsi="Times New Roman" w:cs="Times New Roman"/>
        </w:rPr>
        <w:t xml:space="preserve">, M., &amp; Langley, P. (2019). </w:t>
      </w:r>
      <w:r w:rsidRPr="002B36B2">
        <w:rPr>
          <w:rFonts w:ascii="Times New Roman" w:hAnsi="Times New Roman" w:cs="Times New Roman"/>
          <w:i/>
          <w:iCs/>
        </w:rPr>
        <w:t>AS and A level sociology</w:t>
      </w:r>
      <w:r w:rsidRPr="002B36B2">
        <w:rPr>
          <w:rFonts w:ascii="Times New Roman" w:hAnsi="Times New Roman" w:cs="Times New Roman"/>
        </w:rPr>
        <w:t xml:space="preserve"> (6th ed.). Hodder Education.</w:t>
      </w:r>
    </w:p>
    <w:p w14:paraId="3EF55123" w14:textId="15DA72F3" w:rsidR="004D2FCA" w:rsidRDefault="004D2FCA" w:rsidP="004D2FCA">
      <w:pPr>
        <w:spacing w:after="0" w:line="360" w:lineRule="auto"/>
        <w:ind w:hanging="720"/>
        <w:jc w:val="both"/>
        <w:rPr>
          <w:rFonts w:ascii="Times New Roman" w:hAnsi="Times New Roman" w:cs="Times New Roman"/>
        </w:rPr>
      </w:pPr>
      <w:r w:rsidRPr="005E0657">
        <w:rPr>
          <w:rFonts w:ascii="Times New Roman" w:hAnsi="Times New Roman" w:cs="Times New Roman"/>
        </w:rPr>
        <w:t xml:space="preserve">Karanja &amp; </w:t>
      </w:r>
      <w:proofErr w:type="spellStart"/>
      <w:r w:rsidRPr="005E0657">
        <w:rPr>
          <w:rFonts w:ascii="Times New Roman" w:hAnsi="Times New Roman" w:cs="Times New Roman"/>
        </w:rPr>
        <w:t>Kihoro</w:t>
      </w:r>
      <w:proofErr w:type="spellEnd"/>
      <w:r w:rsidRPr="005E0657">
        <w:rPr>
          <w:rFonts w:ascii="Times New Roman" w:hAnsi="Times New Roman" w:cs="Times New Roman"/>
        </w:rPr>
        <w:t xml:space="preserve"> (2019). Research addressed the work life balance and employee performance</w:t>
      </w:r>
      <w:r w:rsidR="005F5A45">
        <w:rPr>
          <w:rFonts w:ascii="Times New Roman" w:hAnsi="Times New Roman" w:cs="Times New Roman"/>
        </w:rPr>
        <w:t xml:space="preserve"> </w:t>
      </w:r>
    </w:p>
    <w:p w14:paraId="64368B9F" w14:textId="77777777" w:rsidR="004D2FCA" w:rsidRPr="00FD09FD"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lastRenderedPageBreak/>
        <w:t xml:space="preserve">Kariuki, P. N. (2019). </w:t>
      </w:r>
      <w:r w:rsidRPr="00FD09FD">
        <w:rPr>
          <w:rFonts w:ascii="Times New Roman" w:hAnsi="Times New Roman" w:cs="Times New Roman"/>
          <w:i/>
          <w:iCs/>
        </w:rPr>
        <w:t>Work-life balance practices and employee performance in Kenyan commercial banks</w:t>
      </w:r>
      <w:r w:rsidRPr="00FD09FD">
        <w:rPr>
          <w:rFonts w:ascii="Times New Roman" w:hAnsi="Times New Roman" w:cs="Times New Roman"/>
        </w:rPr>
        <w:t>. Nairobi: University of Nairobi Press.</w:t>
      </w:r>
    </w:p>
    <w:p w14:paraId="1B973FC9" w14:textId="77777777" w:rsidR="004D2FCA" w:rsidRPr="002B36B2"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t xml:space="preserve">Kenya Commercial Bank. (2026). </w:t>
      </w:r>
      <w:r w:rsidRPr="002B36B2">
        <w:rPr>
          <w:rFonts w:ascii="Times New Roman" w:hAnsi="Times New Roman" w:cs="Times New Roman"/>
          <w:i/>
          <w:iCs/>
        </w:rPr>
        <w:t>Annual report and financial statements 2026</w:t>
      </w:r>
      <w:r w:rsidRPr="002B36B2">
        <w:rPr>
          <w:rFonts w:ascii="Times New Roman" w:hAnsi="Times New Roman" w:cs="Times New Roman"/>
        </w:rPr>
        <w:t>. KCB Group PLC.</w:t>
      </w:r>
    </w:p>
    <w:p w14:paraId="1476C083" w14:textId="77777777" w:rsidR="004D2FCA" w:rsidRDefault="004D2FCA" w:rsidP="004D2FCA">
      <w:pPr>
        <w:spacing w:after="0" w:line="360" w:lineRule="auto"/>
        <w:ind w:hanging="720"/>
        <w:jc w:val="both"/>
        <w:rPr>
          <w:rFonts w:ascii="Times New Roman" w:hAnsi="Times New Roman" w:cs="Times New Roman"/>
        </w:rPr>
      </w:pPr>
      <w:proofErr w:type="spellStart"/>
      <w:r w:rsidRPr="00CA4FC3">
        <w:rPr>
          <w:rFonts w:ascii="Times New Roman" w:hAnsi="Times New Roman" w:cs="Times New Roman"/>
        </w:rPr>
        <w:t>Mukanzi</w:t>
      </w:r>
      <w:proofErr w:type="spellEnd"/>
      <w:r w:rsidRPr="00CA4FC3">
        <w:rPr>
          <w:rFonts w:ascii="Times New Roman" w:hAnsi="Times New Roman" w:cs="Times New Roman"/>
        </w:rPr>
        <w:t xml:space="preserve">, C., and M. </w:t>
      </w:r>
      <w:proofErr w:type="spellStart"/>
      <w:r w:rsidRPr="00CA4FC3">
        <w:rPr>
          <w:rFonts w:ascii="Times New Roman" w:hAnsi="Times New Roman" w:cs="Times New Roman"/>
        </w:rPr>
        <w:t>Gachunga</w:t>
      </w:r>
      <w:proofErr w:type="spellEnd"/>
      <w:r w:rsidRPr="00CA4FC3">
        <w:rPr>
          <w:rFonts w:ascii="Times New Roman" w:hAnsi="Times New Roman" w:cs="Times New Roman"/>
        </w:rPr>
        <w:t xml:space="preserve">, H. (2020). Leadership and Work life Balance: Perceived Managerial Support as a Moderator between burnout, stress, absenteeism and Employee Engagement in Equity Bank Nairobi. </w:t>
      </w:r>
      <w:r w:rsidRPr="00CA4FC3">
        <w:rPr>
          <w:rFonts w:ascii="Times New Roman" w:hAnsi="Times New Roman" w:cs="Times New Roman"/>
          <w:i/>
        </w:rPr>
        <w:t>Journal of Leadership Management</w:t>
      </w:r>
      <w:r w:rsidRPr="00CA4FC3">
        <w:rPr>
          <w:rFonts w:ascii="Times New Roman" w:hAnsi="Times New Roman" w:cs="Times New Roman"/>
        </w:rPr>
        <w:t xml:space="preserve">, </w:t>
      </w:r>
      <w:r w:rsidRPr="00CA4FC3">
        <w:rPr>
          <w:rFonts w:ascii="Times New Roman" w:hAnsi="Times New Roman" w:cs="Times New Roman"/>
          <w:i/>
        </w:rPr>
        <w:t>1,</w:t>
      </w:r>
      <w:r w:rsidRPr="00CA4FC3">
        <w:rPr>
          <w:rFonts w:ascii="Times New Roman" w:hAnsi="Times New Roman" w:cs="Times New Roman"/>
        </w:rPr>
        <w:t xml:space="preserve"> 85-92.</w:t>
      </w:r>
    </w:p>
    <w:p w14:paraId="2AC427CD" w14:textId="77777777" w:rsidR="004D2FCA" w:rsidRPr="005E0657" w:rsidRDefault="004D2FCA" w:rsidP="004D2FCA">
      <w:pPr>
        <w:spacing w:after="0" w:line="360" w:lineRule="auto"/>
        <w:ind w:hanging="720"/>
        <w:jc w:val="both"/>
        <w:rPr>
          <w:rFonts w:ascii="Times New Roman" w:hAnsi="Times New Roman" w:cs="Times New Roman"/>
        </w:rPr>
      </w:pPr>
      <w:proofErr w:type="spellStart"/>
      <w:r w:rsidRPr="005E0657">
        <w:rPr>
          <w:rFonts w:ascii="Times New Roman" w:hAnsi="Times New Roman" w:cs="Times New Roman"/>
        </w:rPr>
        <w:t>Mukururi</w:t>
      </w:r>
      <w:proofErr w:type="spellEnd"/>
      <w:r w:rsidRPr="005E0657">
        <w:rPr>
          <w:rFonts w:ascii="Times New Roman" w:hAnsi="Times New Roman" w:cs="Times New Roman"/>
        </w:rPr>
        <w:t xml:space="preserve">, J.N., and </w:t>
      </w:r>
      <w:proofErr w:type="spellStart"/>
      <w:r w:rsidRPr="005E0657">
        <w:rPr>
          <w:rFonts w:ascii="Times New Roman" w:hAnsi="Times New Roman" w:cs="Times New Roman"/>
        </w:rPr>
        <w:t>Ngari</w:t>
      </w:r>
      <w:proofErr w:type="spellEnd"/>
      <w:r w:rsidRPr="005E0657">
        <w:rPr>
          <w:rFonts w:ascii="Times New Roman" w:hAnsi="Times New Roman" w:cs="Times New Roman"/>
        </w:rPr>
        <w:t>, N.M. (2020). Influence of Leave Policies in Moderating Work Life Balance as an Employee Satisfaction Strategy in Kenya’s telecommunication sector, Nairobi. A case of Safaricom</w:t>
      </w:r>
      <w:r w:rsidRPr="005E0657">
        <w:rPr>
          <w:rFonts w:ascii="Times New Roman" w:hAnsi="Times New Roman" w:cs="Times New Roman"/>
          <w:i/>
        </w:rPr>
        <w:t>. Journal of Humanities and Social Science</w:t>
      </w:r>
      <w:r w:rsidRPr="005E0657">
        <w:rPr>
          <w:rFonts w:ascii="Times New Roman" w:hAnsi="Times New Roman" w:cs="Times New Roman"/>
        </w:rPr>
        <w:t xml:space="preserve">, </w:t>
      </w:r>
      <w:r w:rsidRPr="005E0657">
        <w:rPr>
          <w:rFonts w:ascii="Times New Roman" w:hAnsi="Times New Roman" w:cs="Times New Roman"/>
          <w:i/>
        </w:rPr>
        <w:t>19</w:t>
      </w:r>
      <w:r w:rsidRPr="005E0657">
        <w:rPr>
          <w:rFonts w:ascii="Times New Roman" w:hAnsi="Times New Roman" w:cs="Times New Roman"/>
        </w:rPr>
        <w:t>(3) ,102-112.</w:t>
      </w:r>
    </w:p>
    <w:p w14:paraId="42379E84" w14:textId="77777777" w:rsidR="004D2FCA" w:rsidRPr="00FD09FD"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Mutua, S., &amp; </w:t>
      </w:r>
      <w:proofErr w:type="spellStart"/>
      <w:r w:rsidRPr="00FD09FD">
        <w:rPr>
          <w:rFonts w:ascii="Times New Roman" w:hAnsi="Times New Roman" w:cs="Times New Roman"/>
        </w:rPr>
        <w:t>Chepkemoi</w:t>
      </w:r>
      <w:proofErr w:type="spellEnd"/>
      <w:r w:rsidRPr="00FD09FD">
        <w:rPr>
          <w:rFonts w:ascii="Times New Roman" w:hAnsi="Times New Roman" w:cs="Times New Roman"/>
        </w:rPr>
        <w:t xml:space="preserve">, L. (2020). Flexible work practices and employee productivity: Evidence from Nairobi County banks. </w:t>
      </w:r>
      <w:r w:rsidRPr="00FD09FD">
        <w:rPr>
          <w:rFonts w:ascii="Times New Roman" w:hAnsi="Times New Roman" w:cs="Times New Roman"/>
          <w:i/>
          <w:iCs/>
        </w:rPr>
        <w:t>Journal of Strategic Human Resource Management, 9</w:t>
      </w:r>
      <w:r w:rsidRPr="00FD09FD">
        <w:rPr>
          <w:rFonts w:ascii="Times New Roman" w:hAnsi="Times New Roman" w:cs="Times New Roman"/>
        </w:rPr>
        <w:t xml:space="preserve">(2), 72–85. </w:t>
      </w:r>
    </w:p>
    <w:p w14:paraId="6AC90CE3" w14:textId="77777777" w:rsidR="004D2FCA" w:rsidRPr="00FD09FD"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Mwangi, J., &amp; Kamau, L. (2021). Influence of flexible work arrangements on organizational performance in the banking industry in Kenya. </w:t>
      </w:r>
      <w:r w:rsidRPr="00FD09FD">
        <w:rPr>
          <w:rFonts w:ascii="Times New Roman" w:hAnsi="Times New Roman" w:cs="Times New Roman"/>
          <w:i/>
          <w:iCs/>
        </w:rPr>
        <w:t>International Journal of Academic Research in Business and Social Sciences, 11</w:t>
      </w:r>
      <w:r w:rsidRPr="00FD09FD">
        <w:rPr>
          <w:rFonts w:ascii="Times New Roman" w:hAnsi="Times New Roman" w:cs="Times New Roman"/>
        </w:rPr>
        <w:t>(5), 45–59. https://doi.org/10.6007/IJARBSS/v11-i5/2238</w:t>
      </w:r>
    </w:p>
    <w:p w14:paraId="3E003FA0" w14:textId="77777777" w:rsidR="004D2FCA" w:rsidRDefault="004D2FCA" w:rsidP="004D2FCA">
      <w:pPr>
        <w:spacing w:after="0" w:line="360" w:lineRule="auto"/>
        <w:ind w:hanging="720"/>
        <w:jc w:val="both"/>
        <w:rPr>
          <w:rFonts w:ascii="Times New Roman" w:hAnsi="Times New Roman" w:cs="Times New Roman"/>
        </w:rPr>
      </w:pPr>
      <w:proofErr w:type="spellStart"/>
      <w:r w:rsidRPr="005E0657">
        <w:rPr>
          <w:rFonts w:ascii="Times New Roman" w:hAnsi="Times New Roman" w:cs="Times New Roman"/>
        </w:rPr>
        <w:t>Ngambi</w:t>
      </w:r>
      <w:proofErr w:type="spellEnd"/>
      <w:r w:rsidRPr="005E0657">
        <w:rPr>
          <w:rFonts w:ascii="Times New Roman" w:hAnsi="Times New Roman" w:cs="Times New Roman"/>
        </w:rPr>
        <w:t xml:space="preserve">, I. C. (2019). The Effect of Alternative Work Schedules on Employee Performance in Telecommunication firms, Survey telecommunication companies in Nairobi. </w:t>
      </w:r>
      <w:r w:rsidRPr="005E0657">
        <w:rPr>
          <w:rFonts w:ascii="Times New Roman" w:hAnsi="Times New Roman" w:cs="Times New Roman"/>
          <w:i/>
        </w:rPr>
        <w:t>International Journal of</w:t>
      </w:r>
      <w:r w:rsidRPr="005E0657">
        <w:rPr>
          <w:rFonts w:ascii="Times New Roman" w:hAnsi="Times New Roman" w:cs="Times New Roman"/>
        </w:rPr>
        <w:t xml:space="preserve"> </w:t>
      </w:r>
      <w:r w:rsidRPr="005E0657">
        <w:rPr>
          <w:rFonts w:ascii="Times New Roman" w:hAnsi="Times New Roman" w:cs="Times New Roman"/>
          <w:i/>
        </w:rPr>
        <w:t>Employment Studies</w:t>
      </w:r>
      <w:r w:rsidRPr="005E0657">
        <w:rPr>
          <w:rFonts w:ascii="Times New Roman" w:hAnsi="Times New Roman" w:cs="Times New Roman"/>
        </w:rPr>
        <w:t>,</w:t>
      </w:r>
      <w:r w:rsidRPr="005E0657">
        <w:rPr>
          <w:rFonts w:ascii="Times New Roman" w:hAnsi="Times New Roman" w:cs="Times New Roman"/>
          <w:i/>
        </w:rPr>
        <w:t xml:space="preserve"> 14</w:t>
      </w:r>
      <w:r w:rsidRPr="005E0657">
        <w:rPr>
          <w:rFonts w:ascii="Times New Roman" w:hAnsi="Times New Roman" w:cs="Times New Roman"/>
        </w:rPr>
        <w:t>(1),105-130</w:t>
      </w:r>
    </w:p>
    <w:p w14:paraId="2A95AAFA" w14:textId="77777777" w:rsidR="004D2FCA" w:rsidRPr="00FD09FD"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Ochieng, R., &amp; Njeru, M. (2020). Flexible work programs and job satisfaction in Kenyan financial institutions. </w:t>
      </w:r>
      <w:r w:rsidRPr="00FD09FD">
        <w:rPr>
          <w:rFonts w:ascii="Times New Roman" w:hAnsi="Times New Roman" w:cs="Times New Roman"/>
          <w:i/>
          <w:iCs/>
        </w:rPr>
        <w:t>African Journal of Management and Business Studies, 7</w:t>
      </w:r>
      <w:r w:rsidRPr="00FD09FD">
        <w:rPr>
          <w:rFonts w:ascii="Times New Roman" w:hAnsi="Times New Roman" w:cs="Times New Roman"/>
        </w:rPr>
        <w:t>(3), 101–115.</w:t>
      </w:r>
    </w:p>
    <w:p w14:paraId="4ACD0818" w14:textId="77777777" w:rsidR="004D2FCA" w:rsidRPr="005E0657" w:rsidRDefault="004D2FCA" w:rsidP="004D2FCA">
      <w:pPr>
        <w:spacing w:after="0" w:line="360" w:lineRule="auto"/>
        <w:ind w:hanging="720"/>
        <w:jc w:val="both"/>
        <w:rPr>
          <w:rFonts w:ascii="Times New Roman" w:hAnsi="Times New Roman" w:cs="Times New Roman"/>
        </w:rPr>
      </w:pPr>
      <w:r w:rsidRPr="00FD09FD">
        <w:rPr>
          <w:rFonts w:ascii="Times New Roman" w:hAnsi="Times New Roman" w:cs="Times New Roman"/>
        </w:rPr>
        <w:t xml:space="preserve">Otieno, A., &amp; Wanjiru, C. (2022). Employee engagement and performance outcomes in banks adopting flexible work programs. </w:t>
      </w:r>
      <w:r w:rsidRPr="00FD09FD">
        <w:rPr>
          <w:rFonts w:ascii="Times New Roman" w:hAnsi="Times New Roman" w:cs="Times New Roman"/>
          <w:i/>
          <w:iCs/>
        </w:rPr>
        <w:t>Journal of Organizational Behavior in Africa, 5</w:t>
      </w:r>
      <w:r w:rsidRPr="00FD09FD">
        <w:rPr>
          <w:rFonts w:ascii="Times New Roman" w:hAnsi="Times New Roman" w:cs="Times New Roman"/>
        </w:rPr>
        <w:t>(1), 33–50.</w:t>
      </w:r>
    </w:p>
    <w:p w14:paraId="36BC614D" w14:textId="77777777" w:rsidR="004D2FCA" w:rsidRPr="005E0657" w:rsidRDefault="004D2FCA" w:rsidP="004D2FCA">
      <w:pPr>
        <w:spacing w:after="0" w:line="360" w:lineRule="auto"/>
        <w:ind w:hanging="720"/>
        <w:jc w:val="both"/>
        <w:rPr>
          <w:rFonts w:ascii="Times New Roman" w:hAnsi="Times New Roman" w:cs="Times New Roman"/>
        </w:rPr>
      </w:pPr>
      <w:r w:rsidRPr="005E0657">
        <w:rPr>
          <w:rFonts w:ascii="Times New Roman" w:hAnsi="Times New Roman" w:cs="Times New Roman"/>
        </w:rPr>
        <w:t xml:space="preserve">Rothbard, N. P. (2001). </w:t>
      </w:r>
      <w:r w:rsidRPr="005E0657">
        <w:rPr>
          <w:rFonts w:ascii="Times New Roman" w:hAnsi="Times New Roman" w:cs="Times New Roman"/>
          <w:i/>
          <w:iCs/>
        </w:rPr>
        <w:t>Enriching or depleting? The dynamics of engagement in work and family roles</w:t>
      </w:r>
      <w:r w:rsidRPr="005E0657">
        <w:rPr>
          <w:rFonts w:ascii="Times New Roman" w:hAnsi="Times New Roman" w:cs="Times New Roman"/>
        </w:rPr>
        <w:t xml:space="preserve">. </w:t>
      </w:r>
      <w:r w:rsidRPr="005E0657">
        <w:rPr>
          <w:rFonts w:ascii="Times New Roman" w:hAnsi="Times New Roman" w:cs="Times New Roman"/>
          <w:i/>
          <w:iCs/>
        </w:rPr>
        <w:t>Administrative Science Quarterly, 46</w:t>
      </w:r>
      <w:r w:rsidRPr="005E0657">
        <w:rPr>
          <w:rFonts w:ascii="Times New Roman" w:hAnsi="Times New Roman" w:cs="Times New Roman"/>
        </w:rPr>
        <w:t>(4), 655–684. https://doi.org/10.2307/3094827</w:t>
      </w:r>
    </w:p>
    <w:p w14:paraId="73EDA5FB" w14:textId="77777777" w:rsidR="004D2FCA" w:rsidRPr="005E0657" w:rsidRDefault="004D2FCA" w:rsidP="004D2FCA">
      <w:pPr>
        <w:spacing w:after="0" w:line="360" w:lineRule="auto"/>
        <w:ind w:hanging="720"/>
        <w:jc w:val="both"/>
        <w:rPr>
          <w:rFonts w:ascii="Times New Roman" w:hAnsi="Times New Roman" w:cs="Times New Roman"/>
        </w:rPr>
      </w:pPr>
      <w:r w:rsidRPr="002B36B2">
        <w:rPr>
          <w:rFonts w:ascii="Times New Roman" w:hAnsi="Times New Roman" w:cs="Times New Roman"/>
        </w:rPr>
        <w:t xml:space="preserve">Saunders, M., Lewis, P., &amp; Thornhill, A. (2019). </w:t>
      </w:r>
      <w:r w:rsidRPr="002B36B2">
        <w:rPr>
          <w:rFonts w:ascii="Times New Roman" w:hAnsi="Times New Roman" w:cs="Times New Roman"/>
          <w:i/>
          <w:iCs/>
        </w:rPr>
        <w:t>Research methods for business students</w:t>
      </w:r>
      <w:r w:rsidRPr="002B36B2">
        <w:rPr>
          <w:rFonts w:ascii="Times New Roman" w:hAnsi="Times New Roman" w:cs="Times New Roman"/>
        </w:rPr>
        <w:t xml:space="preserve"> (8th ed.). Pearson Education</w:t>
      </w:r>
    </w:p>
    <w:p w14:paraId="7F05744F" w14:textId="77777777" w:rsidR="004D2FCA" w:rsidRDefault="004D2FCA" w:rsidP="004D2FCA">
      <w:pPr>
        <w:spacing w:line="360" w:lineRule="auto"/>
        <w:ind w:hanging="720"/>
        <w:jc w:val="both"/>
        <w:rPr>
          <w:rFonts w:ascii="Times New Roman" w:hAnsi="Times New Roman" w:cs="Times New Roman"/>
        </w:rPr>
      </w:pPr>
      <w:proofErr w:type="spellStart"/>
      <w:r w:rsidRPr="005E0657">
        <w:rPr>
          <w:rFonts w:ascii="Times New Roman" w:hAnsi="Times New Roman" w:cs="Times New Roman"/>
        </w:rPr>
        <w:t>Staines</w:t>
      </w:r>
      <w:proofErr w:type="spellEnd"/>
      <w:r w:rsidRPr="005E0657">
        <w:rPr>
          <w:rFonts w:ascii="Times New Roman" w:hAnsi="Times New Roman" w:cs="Times New Roman"/>
        </w:rPr>
        <w:t xml:space="preserve">, G. L. (1980). </w:t>
      </w:r>
      <w:r w:rsidRPr="005E0657">
        <w:rPr>
          <w:rFonts w:ascii="Times New Roman" w:hAnsi="Times New Roman" w:cs="Times New Roman"/>
          <w:i/>
          <w:iCs/>
        </w:rPr>
        <w:t>Spillover versus compensation: A review of the literature on the relationship between work and nonwork</w:t>
      </w:r>
      <w:r w:rsidRPr="005E0657">
        <w:rPr>
          <w:rFonts w:ascii="Times New Roman" w:hAnsi="Times New Roman" w:cs="Times New Roman"/>
        </w:rPr>
        <w:t xml:space="preserve">. </w:t>
      </w:r>
      <w:r w:rsidRPr="005E0657">
        <w:rPr>
          <w:rFonts w:ascii="Times New Roman" w:hAnsi="Times New Roman" w:cs="Times New Roman"/>
          <w:i/>
          <w:iCs/>
        </w:rPr>
        <w:t>Human Relations, 33</w:t>
      </w:r>
      <w:r w:rsidRPr="005E0657">
        <w:rPr>
          <w:rFonts w:ascii="Times New Roman" w:hAnsi="Times New Roman" w:cs="Times New Roman"/>
        </w:rPr>
        <w:t>(2), 111–129.</w:t>
      </w:r>
    </w:p>
    <w:p w14:paraId="41E60F09" w14:textId="77777777" w:rsidR="000F4E19" w:rsidRDefault="004D2FCA" w:rsidP="000F4E19">
      <w:pPr>
        <w:spacing w:line="360" w:lineRule="auto"/>
        <w:ind w:hanging="720"/>
        <w:jc w:val="both"/>
        <w:rPr>
          <w:rFonts w:ascii="Times New Roman" w:hAnsi="Times New Roman" w:cs="Times New Roman"/>
        </w:rPr>
      </w:pPr>
      <w:r w:rsidRPr="005E0657">
        <w:rPr>
          <w:rFonts w:ascii="Times New Roman" w:hAnsi="Times New Roman" w:cs="Times New Roman"/>
        </w:rPr>
        <w:t xml:space="preserve">Wayne, J. H., Carlson, D. S., &amp; </w:t>
      </w:r>
      <w:proofErr w:type="spellStart"/>
      <w:r w:rsidRPr="005E0657">
        <w:rPr>
          <w:rFonts w:ascii="Times New Roman" w:hAnsi="Times New Roman" w:cs="Times New Roman"/>
        </w:rPr>
        <w:t>Kacmar</w:t>
      </w:r>
      <w:proofErr w:type="spellEnd"/>
      <w:r w:rsidRPr="005E0657">
        <w:rPr>
          <w:rFonts w:ascii="Times New Roman" w:hAnsi="Times New Roman" w:cs="Times New Roman"/>
        </w:rPr>
        <w:t xml:space="preserve">, K. M. (2007). </w:t>
      </w:r>
      <w:r w:rsidRPr="005E0657">
        <w:rPr>
          <w:rFonts w:ascii="Times New Roman" w:hAnsi="Times New Roman" w:cs="Times New Roman"/>
          <w:i/>
          <w:iCs/>
        </w:rPr>
        <w:t>Work–family facilitation: A theoretical explanation and model of the positive influence of work on family</w:t>
      </w:r>
      <w:r w:rsidRPr="005E0657">
        <w:rPr>
          <w:rFonts w:ascii="Times New Roman" w:hAnsi="Times New Roman" w:cs="Times New Roman"/>
        </w:rPr>
        <w:t xml:space="preserve">. </w:t>
      </w:r>
      <w:r w:rsidRPr="005E0657">
        <w:rPr>
          <w:rFonts w:ascii="Times New Roman" w:hAnsi="Times New Roman" w:cs="Times New Roman"/>
          <w:i/>
          <w:iCs/>
        </w:rPr>
        <w:t>Human Resource Management Review, 17</w:t>
      </w:r>
      <w:r w:rsidRPr="005E0657">
        <w:rPr>
          <w:rFonts w:ascii="Times New Roman" w:hAnsi="Times New Roman" w:cs="Times New Roman"/>
        </w:rPr>
        <w:t xml:space="preserve">(3), 63–76. </w:t>
      </w:r>
    </w:p>
    <w:p w14:paraId="14A7574F" w14:textId="77777777" w:rsidR="000F4E19" w:rsidRPr="00540FD2" w:rsidRDefault="000F4E19" w:rsidP="000F4E19">
      <w:pPr>
        <w:spacing w:line="360" w:lineRule="auto"/>
        <w:ind w:hanging="720"/>
        <w:jc w:val="both"/>
        <w:rPr>
          <w:rFonts w:ascii="Times New Roman" w:hAnsi="Times New Roman" w:cs="Times New Roman"/>
          <w:highlight w:val="yellow"/>
        </w:rPr>
      </w:pPr>
      <w:r w:rsidRPr="00540FD2">
        <w:rPr>
          <w:rFonts w:ascii="Times New Roman" w:hAnsi="Times New Roman" w:cs="Times New Roman"/>
          <w:highlight w:val="yellow"/>
          <w:lang w:val="es-US"/>
        </w:rPr>
        <w:lastRenderedPageBreak/>
        <w:t xml:space="preserve">Soga, L. R., </w:t>
      </w:r>
      <w:proofErr w:type="spellStart"/>
      <w:r w:rsidRPr="00540FD2">
        <w:rPr>
          <w:rFonts w:ascii="Times New Roman" w:hAnsi="Times New Roman" w:cs="Times New Roman"/>
          <w:highlight w:val="yellow"/>
          <w:lang w:val="es-US"/>
        </w:rPr>
        <w:t>Bolade-Ogunfodun</w:t>
      </w:r>
      <w:proofErr w:type="spellEnd"/>
      <w:r w:rsidRPr="00540FD2">
        <w:rPr>
          <w:rFonts w:ascii="Times New Roman" w:hAnsi="Times New Roman" w:cs="Times New Roman"/>
          <w:highlight w:val="yellow"/>
          <w:lang w:val="es-US"/>
        </w:rPr>
        <w:t xml:space="preserve">, Y., Mariani, M., </w:t>
      </w:r>
      <w:proofErr w:type="spellStart"/>
      <w:r w:rsidRPr="00540FD2">
        <w:rPr>
          <w:rFonts w:ascii="Times New Roman" w:hAnsi="Times New Roman" w:cs="Times New Roman"/>
          <w:highlight w:val="yellow"/>
          <w:lang w:val="es-US"/>
        </w:rPr>
        <w:t>Nasr</w:t>
      </w:r>
      <w:proofErr w:type="spellEnd"/>
      <w:r w:rsidRPr="00540FD2">
        <w:rPr>
          <w:rFonts w:ascii="Times New Roman" w:hAnsi="Times New Roman" w:cs="Times New Roman"/>
          <w:highlight w:val="yellow"/>
          <w:lang w:val="es-US"/>
        </w:rPr>
        <w:t xml:space="preserve">, R., &amp; </w:t>
      </w:r>
      <w:proofErr w:type="spellStart"/>
      <w:r w:rsidRPr="00540FD2">
        <w:rPr>
          <w:rFonts w:ascii="Times New Roman" w:hAnsi="Times New Roman" w:cs="Times New Roman"/>
          <w:highlight w:val="yellow"/>
          <w:lang w:val="es-US"/>
        </w:rPr>
        <w:t>Laker</w:t>
      </w:r>
      <w:proofErr w:type="spellEnd"/>
      <w:r w:rsidRPr="00540FD2">
        <w:rPr>
          <w:rFonts w:ascii="Times New Roman" w:hAnsi="Times New Roman" w:cs="Times New Roman"/>
          <w:highlight w:val="yellow"/>
          <w:lang w:val="es-US"/>
        </w:rPr>
        <w:t xml:space="preserve">, B. (2022). </w:t>
      </w:r>
      <w:r w:rsidRPr="00540FD2">
        <w:rPr>
          <w:rFonts w:ascii="Times New Roman" w:hAnsi="Times New Roman" w:cs="Times New Roman"/>
          <w:highlight w:val="yellow"/>
        </w:rPr>
        <w:t>Unmasking the other face of flexible working practices: A systematic literature review. </w:t>
      </w:r>
      <w:r w:rsidRPr="00540FD2">
        <w:rPr>
          <w:rFonts w:ascii="Times New Roman" w:hAnsi="Times New Roman" w:cs="Times New Roman"/>
          <w:i/>
          <w:iCs/>
          <w:highlight w:val="yellow"/>
        </w:rPr>
        <w:t>Journal of Business Research</w:t>
      </w:r>
      <w:r w:rsidRPr="00540FD2">
        <w:rPr>
          <w:rFonts w:ascii="Times New Roman" w:hAnsi="Times New Roman" w:cs="Times New Roman"/>
          <w:highlight w:val="yellow"/>
        </w:rPr>
        <w:t>, </w:t>
      </w:r>
      <w:r w:rsidRPr="00540FD2">
        <w:rPr>
          <w:rFonts w:ascii="Times New Roman" w:hAnsi="Times New Roman" w:cs="Times New Roman"/>
          <w:i/>
          <w:iCs/>
          <w:highlight w:val="yellow"/>
        </w:rPr>
        <w:t>142</w:t>
      </w:r>
      <w:r w:rsidRPr="00540FD2">
        <w:rPr>
          <w:rFonts w:ascii="Times New Roman" w:hAnsi="Times New Roman" w:cs="Times New Roman"/>
          <w:highlight w:val="yellow"/>
        </w:rPr>
        <w:t xml:space="preserve">, 648–662. </w:t>
      </w:r>
      <w:hyperlink r:id="rId7" w:history="1">
        <w:r w:rsidRPr="00540FD2">
          <w:rPr>
            <w:rStyle w:val="Hyperlink"/>
            <w:rFonts w:ascii="Times New Roman" w:hAnsi="Times New Roman" w:cs="Times New Roman"/>
            <w:highlight w:val="yellow"/>
          </w:rPr>
          <w:t>https://doi.org/10.1016/j.jbusres.2022.01.024</w:t>
        </w:r>
      </w:hyperlink>
      <w:r w:rsidRPr="00540FD2">
        <w:rPr>
          <w:rFonts w:ascii="Times New Roman" w:hAnsi="Times New Roman" w:cs="Times New Roman"/>
          <w:highlight w:val="yellow"/>
        </w:rPr>
        <w:t xml:space="preserve"> </w:t>
      </w:r>
    </w:p>
    <w:p w14:paraId="63A257B8" w14:textId="77777777" w:rsidR="00540FD2" w:rsidRPr="00540FD2" w:rsidRDefault="000F4E19" w:rsidP="00540FD2">
      <w:pPr>
        <w:spacing w:line="360" w:lineRule="auto"/>
        <w:ind w:hanging="720"/>
        <w:jc w:val="both"/>
        <w:rPr>
          <w:rFonts w:ascii="Times New Roman" w:hAnsi="Times New Roman" w:cs="Times New Roman"/>
          <w:highlight w:val="yellow"/>
        </w:rPr>
      </w:pPr>
      <w:r w:rsidRPr="00540FD2">
        <w:rPr>
          <w:rFonts w:ascii="Times New Roman" w:hAnsi="Times New Roman" w:cs="Times New Roman"/>
          <w:highlight w:val="yellow"/>
        </w:rPr>
        <w:t xml:space="preserve">Ghonim, A., </w:t>
      </w:r>
      <w:proofErr w:type="spellStart"/>
      <w:r w:rsidRPr="00540FD2">
        <w:rPr>
          <w:rFonts w:ascii="Times New Roman" w:hAnsi="Times New Roman" w:cs="Times New Roman"/>
          <w:highlight w:val="yellow"/>
        </w:rPr>
        <w:t>Awad</w:t>
      </w:r>
      <w:proofErr w:type="spellEnd"/>
      <w:r w:rsidRPr="00540FD2">
        <w:rPr>
          <w:rFonts w:ascii="Times New Roman" w:hAnsi="Times New Roman" w:cs="Times New Roman"/>
          <w:highlight w:val="yellow"/>
        </w:rPr>
        <w:t xml:space="preserve">, A., </w:t>
      </w:r>
      <w:proofErr w:type="spellStart"/>
      <w:r w:rsidRPr="00540FD2">
        <w:rPr>
          <w:rFonts w:ascii="Times New Roman" w:hAnsi="Times New Roman" w:cs="Times New Roman"/>
          <w:highlight w:val="yellow"/>
        </w:rPr>
        <w:t>Shemais</w:t>
      </w:r>
      <w:proofErr w:type="spellEnd"/>
      <w:r w:rsidRPr="00540FD2">
        <w:rPr>
          <w:rFonts w:ascii="Times New Roman" w:hAnsi="Times New Roman" w:cs="Times New Roman"/>
          <w:highlight w:val="yellow"/>
        </w:rPr>
        <w:t xml:space="preserve">, M., </w:t>
      </w:r>
      <w:proofErr w:type="spellStart"/>
      <w:r w:rsidRPr="00540FD2">
        <w:rPr>
          <w:rFonts w:ascii="Times New Roman" w:hAnsi="Times New Roman" w:cs="Times New Roman"/>
          <w:highlight w:val="yellow"/>
        </w:rPr>
        <w:t>Shma</w:t>
      </w:r>
      <w:proofErr w:type="spellEnd"/>
      <w:r w:rsidRPr="00540FD2">
        <w:rPr>
          <w:rFonts w:ascii="Times New Roman" w:hAnsi="Times New Roman" w:cs="Times New Roman"/>
          <w:highlight w:val="yellow"/>
        </w:rPr>
        <w:t>, T., &amp; Aziz, A. (2025). Exploring the impact of flexible work arrangements on employee engagement in telecommunications: case of Egypt. </w:t>
      </w:r>
      <w:r w:rsidRPr="00540FD2">
        <w:rPr>
          <w:rFonts w:ascii="Times New Roman" w:hAnsi="Times New Roman" w:cs="Times New Roman"/>
          <w:i/>
          <w:iCs/>
          <w:highlight w:val="yellow"/>
        </w:rPr>
        <w:t>Problems and Perspectives in Management</w:t>
      </w:r>
      <w:r w:rsidRPr="00540FD2">
        <w:rPr>
          <w:rFonts w:ascii="Times New Roman" w:hAnsi="Times New Roman" w:cs="Times New Roman"/>
          <w:highlight w:val="yellow"/>
        </w:rPr>
        <w:t>, </w:t>
      </w:r>
      <w:r w:rsidRPr="00540FD2">
        <w:rPr>
          <w:rFonts w:ascii="Times New Roman" w:hAnsi="Times New Roman" w:cs="Times New Roman"/>
          <w:i/>
          <w:iCs/>
          <w:highlight w:val="yellow"/>
        </w:rPr>
        <w:t>23</w:t>
      </w:r>
      <w:r w:rsidRPr="00540FD2">
        <w:rPr>
          <w:rFonts w:ascii="Times New Roman" w:hAnsi="Times New Roman" w:cs="Times New Roman"/>
          <w:highlight w:val="yellow"/>
        </w:rPr>
        <w:t>(2), 198.</w:t>
      </w:r>
      <w:r w:rsidR="00540FD2" w:rsidRPr="00540FD2">
        <w:rPr>
          <w:rFonts w:ascii="Times New Roman" w:hAnsi="Times New Roman" w:cs="Times New Roman"/>
          <w:highlight w:val="yellow"/>
        </w:rPr>
        <w:t xml:space="preserve"> </w:t>
      </w:r>
    </w:p>
    <w:p w14:paraId="245DB57C" w14:textId="77777777" w:rsidR="00540FD2" w:rsidRPr="00540FD2" w:rsidRDefault="00540FD2" w:rsidP="00540FD2">
      <w:pPr>
        <w:spacing w:line="360" w:lineRule="auto"/>
        <w:ind w:hanging="720"/>
        <w:jc w:val="both"/>
        <w:rPr>
          <w:rFonts w:ascii="Times New Roman" w:hAnsi="Times New Roman" w:cs="Times New Roman"/>
          <w:highlight w:val="yellow"/>
          <w:lang w:val="es-US"/>
        </w:rPr>
      </w:pPr>
      <w:proofErr w:type="spellStart"/>
      <w:r w:rsidRPr="00540FD2">
        <w:rPr>
          <w:rFonts w:ascii="Times New Roman" w:hAnsi="Times New Roman" w:cs="Times New Roman"/>
          <w:highlight w:val="yellow"/>
        </w:rPr>
        <w:t>Onyekwelu</w:t>
      </w:r>
      <w:proofErr w:type="spellEnd"/>
      <w:r w:rsidRPr="00540FD2">
        <w:rPr>
          <w:rFonts w:ascii="Times New Roman" w:hAnsi="Times New Roman" w:cs="Times New Roman"/>
          <w:highlight w:val="yellow"/>
        </w:rPr>
        <w:t xml:space="preserve">, N. P., </w:t>
      </w:r>
      <w:proofErr w:type="spellStart"/>
      <w:r w:rsidRPr="00540FD2">
        <w:rPr>
          <w:rFonts w:ascii="Times New Roman" w:hAnsi="Times New Roman" w:cs="Times New Roman"/>
          <w:highlight w:val="yellow"/>
        </w:rPr>
        <w:t>Monyei</w:t>
      </w:r>
      <w:proofErr w:type="spellEnd"/>
      <w:r w:rsidRPr="00540FD2">
        <w:rPr>
          <w:rFonts w:ascii="Times New Roman" w:hAnsi="Times New Roman" w:cs="Times New Roman"/>
          <w:highlight w:val="yellow"/>
        </w:rPr>
        <w:t xml:space="preserve">, E. F., &amp; </w:t>
      </w:r>
      <w:proofErr w:type="spellStart"/>
      <w:r w:rsidRPr="00540FD2">
        <w:rPr>
          <w:rFonts w:ascii="Times New Roman" w:hAnsi="Times New Roman" w:cs="Times New Roman"/>
          <w:highlight w:val="yellow"/>
        </w:rPr>
        <w:t>Muogbo</w:t>
      </w:r>
      <w:proofErr w:type="spellEnd"/>
      <w:r w:rsidRPr="00540FD2">
        <w:rPr>
          <w:rFonts w:ascii="Times New Roman" w:hAnsi="Times New Roman" w:cs="Times New Roman"/>
          <w:highlight w:val="yellow"/>
        </w:rPr>
        <w:t xml:space="preserve">, U. S. (2022). Flexible Work Arrangements and Workplace Productivity: Examining </w:t>
      </w:r>
      <w:proofErr w:type="gramStart"/>
      <w:r w:rsidRPr="00540FD2">
        <w:rPr>
          <w:rFonts w:ascii="Times New Roman" w:hAnsi="Times New Roman" w:cs="Times New Roman"/>
          <w:highlight w:val="yellow"/>
        </w:rPr>
        <w:t>The</w:t>
      </w:r>
      <w:proofErr w:type="gramEnd"/>
      <w:r w:rsidRPr="00540FD2">
        <w:rPr>
          <w:rFonts w:ascii="Times New Roman" w:hAnsi="Times New Roman" w:cs="Times New Roman"/>
          <w:highlight w:val="yellow"/>
        </w:rPr>
        <w:t xml:space="preserve"> Nexus. </w:t>
      </w:r>
      <w:r w:rsidRPr="00540FD2">
        <w:rPr>
          <w:rFonts w:ascii="Times New Roman" w:hAnsi="Times New Roman" w:cs="Times New Roman"/>
          <w:i/>
          <w:iCs/>
          <w:highlight w:val="yellow"/>
        </w:rPr>
        <w:t>International Journal of Financial, Accounting, and Management</w:t>
      </w:r>
      <w:r w:rsidRPr="00540FD2">
        <w:rPr>
          <w:rFonts w:ascii="Times New Roman" w:hAnsi="Times New Roman" w:cs="Times New Roman"/>
          <w:highlight w:val="yellow"/>
        </w:rPr>
        <w:t>, </w:t>
      </w:r>
      <w:r w:rsidRPr="00540FD2">
        <w:rPr>
          <w:rFonts w:ascii="Times New Roman" w:hAnsi="Times New Roman" w:cs="Times New Roman"/>
          <w:i/>
          <w:iCs/>
          <w:highlight w:val="yellow"/>
        </w:rPr>
        <w:t>4</w:t>
      </w:r>
      <w:r w:rsidRPr="00540FD2">
        <w:rPr>
          <w:rFonts w:ascii="Times New Roman" w:hAnsi="Times New Roman" w:cs="Times New Roman"/>
          <w:highlight w:val="yellow"/>
        </w:rPr>
        <w:t xml:space="preserve">(3), 303–314. </w:t>
      </w:r>
      <w:hyperlink r:id="rId8" w:history="1">
        <w:r w:rsidRPr="00540FD2">
          <w:rPr>
            <w:rStyle w:val="Hyperlink"/>
            <w:rFonts w:ascii="Times New Roman" w:hAnsi="Times New Roman" w:cs="Times New Roman"/>
            <w:highlight w:val="yellow"/>
            <w:lang w:val="es-US"/>
          </w:rPr>
          <w:t>https://doi.org/10.35912/ijfam.v4i3.1059</w:t>
        </w:r>
      </w:hyperlink>
      <w:r w:rsidRPr="00540FD2">
        <w:rPr>
          <w:rFonts w:ascii="Times New Roman" w:hAnsi="Times New Roman" w:cs="Times New Roman"/>
          <w:highlight w:val="yellow"/>
          <w:lang w:val="es-US"/>
        </w:rPr>
        <w:t xml:space="preserve"> </w:t>
      </w:r>
    </w:p>
    <w:p w14:paraId="0DBE6E0A" w14:textId="77777777" w:rsidR="005F5A45" w:rsidRDefault="00540FD2" w:rsidP="00540FD2">
      <w:pPr>
        <w:spacing w:line="360" w:lineRule="auto"/>
        <w:ind w:hanging="720"/>
        <w:jc w:val="both"/>
        <w:rPr>
          <w:rFonts w:ascii="Times New Roman" w:hAnsi="Times New Roman" w:cs="Times New Roman"/>
          <w:highlight w:val="yellow"/>
        </w:rPr>
      </w:pPr>
      <w:proofErr w:type="spellStart"/>
      <w:r w:rsidRPr="00540FD2">
        <w:rPr>
          <w:rFonts w:ascii="Times New Roman" w:hAnsi="Times New Roman" w:cs="Times New Roman"/>
          <w:highlight w:val="yellow"/>
          <w:lang w:val="es-US"/>
        </w:rPr>
        <w:t>Pepple</w:t>
      </w:r>
      <w:proofErr w:type="spellEnd"/>
      <w:r w:rsidRPr="00540FD2">
        <w:rPr>
          <w:rFonts w:ascii="Times New Roman" w:hAnsi="Times New Roman" w:cs="Times New Roman"/>
          <w:highlight w:val="yellow"/>
          <w:lang w:val="es-US"/>
        </w:rPr>
        <w:t xml:space="preserve">, G. J., </w:t>
      </w:r>
      <w:proofErr w:type="spellStart"/>
      <w:r w:rsidRPr="00540FD2">
        <w:rPr>
          <w:rFonts w:ascii="Times New Roman" w:hAnsi="Times New Roman" w:cs="Times New Roman"/>
          <w:highlight w:val="yellow"/>
          <w:lang w:val="es-US"/>
        </w:rPr>
        <w:t>Iwuanyanwu</w:t>
      </w:r>
      <w:proofErr w:type="spellEnd"/>
      <w:r w:rsidRPr="00540FD2">
        <w:rPr>
          <w:rFonts w:ascii="Times New Roman" w:hAnsi="Times New Roman" w:cs="Times New Roman"/>
          <w:highlight w:val="yellow"/>
          <w:lang w:val="es-US"/>
        </w:rPr>
        <w:t xml:space="preserve">, E. C., </w:t>
      </w:r>
      <w:proofErr w:type="spellStart"/>
      <w:r w:rsidRPr="00540FD2">
        <w:rPr>
          <w:rFonts w:ascii="Times New Roman" w:hAnsi="Times New Roman" w:cs="Times New Roman"/>
          <w:highlight w:val="yellow"/>
          <w:lang w:val="es-US"/>
        </w:rPr>
        <w:t>Temitayo</w:t>
      </w:r>
      <w:proofErr w:type="spellEnd"/>
      <w:r w:rsidRPr="00540FD2">
        <w:rPr>
          <w:rFonts w:ascii="Times New Roman" w:hAnsi="Times New Roman" w:cs="Times New Roman"/>
          <w:highlight w:val="yellow"/>
          <w:lang w:val="es-US"/>
        </w:rPr>
        <w:t xml:space="preserve">, F. A., </w:t>
      </w:r>
      <w:proofErr w:type="spellStart"/>
      <w:r w:rsidRPr="00540FD2">
        <w:rPr>
          <w:rFonts w:ascii="Times New Roman" w:hAnsi="Times New Roman" w:cs="Times New Roman"/>
          <w:highlight w:val="yellow"/>
          <w:lang w:val="es-US"/>
        </w:rPr>
        <w:t>Jude</w:t>
      </w:r>
      <w:proofErr w:type="spellEnd"/>
      <w:r w:rsidRPr="00540FD2">
        <w:rPr>
          <w:rFonts w:ascii="Times New Roman" w:hAnsi="Times New Roman" w:cs="Times New Roman"/>
          <w:highlight w:val="yellow"/>
          <w:lang w:val="es-US"/>
        </w:rPr>
        <w:t xml:space="preserve">, A. J., &amp; </w:t>
      </w:r>
      <w:proofErr w:type="spellStart"/>
      <w:r w:rsidRPr="00540FD2">
        <w:rPr>
          <w:rFonts w:ascii="Times New Roman" w:hAnsi="Times New Roman" w:cs="Times New Roman"/>
          <w:highlight w:val="yellow"/>
          <w:lang w:val="es-US"/>
        </w:rPr>
        <w:t>Oben-Etchi</w:t>
      </w:r>
      <w:proofErr w:type="spellEnd"/>
      <w:r w:rsidRPr="00540FD2">
        <w:rPr>
          <w:rFonts w:ascii="Times New Roman" w:hAnsi="Times New Roman" w:cs="Times New Roman"/>
          <w:highlight w:val="yellow"/>
          <w:lang w:val="es-US"/>
        </w:rPr>
        <w:t xml:space="preserve">, G. (2025). </w:t>
      </w:r>
      <w:r w:rsidRPr="00540FD2">
        <w:rPr>
          <w:rFonts w:ascii="Times New Roman" w:hAnsi="Times New Roman" w:cs="Times New Roman"/>
          <w:highlight w:val="yellow"/>
        </w:rPr>
        <w:t>Flexible work arrangements and employee retention in Access Bank Nigeria Plc, Calabar. </w:t>
      </w:r>
      <w:r w:rsidRPr="00540FD2">
        <w:rPr>
          <w:rFonts w:ascii="Times New Roman" w:hAnsi="Times New Roman" w:cs="Times New Roman"/>
          <w:i/>
          <w:iCs/>
          <w:highlight w:val="yellow"/>
        </w:rPr>
        <w:t>Multidisciplinary Journal of Management and Social Sciences</w:t>
      </w:r>
      <w:r w:rsidRPr="00540FD2">
        <w:rPr>
          <w:rFonts w:ascii="Times New Roman" w:hAnsi="Times New Roman" w:cs="Times New Roman"/>
          <w:highlight w:val="yellow"/>
        </w:rPr>
        <w:t>, </w:t>
      </w:r>
      <w:r w:rsidRPr="00540FD2">
        <w:rPr>
          <w:rFonts w:ascii="Times New Roman" w:hAnsi="Times New Roman" w:cs="Times New Roman"/>
          <w:i/>
          <w:iCs/>
          <w:highlight w:val="yellow"/>
        </w:rPr>
        <w:t>2</w:t>
      </w:r>
      <w:r w:rsidRPr="00540FD2">
        <w:rPr>
          <w:rFonts w:ascii="Times New Roman" w:hAnsi="Times New Roman" w:cs="Times New Roman"/>
          <w:highlight w:val="yellow"/>
        </w:rPr>
        <w:t>(2).</w:t>
      </w:r>
      <w:r w:rsidR="005F5A45">
        <w:rPr>
          <w:rFonts w:ascii="Times New Roman" w:hAnsi="Times New Roman" w:cs="Times New Roman"/>
          <w:highlight w:val="yellow"/>
        </w:rPr>
        <w:t xml:space="preserve"> </w:t>
      </w:r>
    </w:p>
    <w:p w14:paraId="5B599968" w14:textId="77777777" w:rsidR="005F5A45" w:rsidRDefault="005F5A45" w:rsidP="00540FD2">
      <w:pPr>
        <w:spacing w:line="360" w:lineRule="auto"/>
        <w:ind w:hanging="720"/>
        <w:jc w:val="both"/>
        <w:rPr>
          <w:rFonts w:ascii="Times New Roman" w:hAnsi="Times New Roman" w:cs="Times New Roman"/>
          <w:highlight w:val="yellow"/>
        </w:rPr>
      </w:pPr>
      <w:proofErr w:type="spellStart"/>
      <w:r w:rsidRPr="005F5A45">
        <w:rPr>
          <w:rFonts w:ascii="Times New Roman" w:hAnsi="Times New Roman" w:cs="Times New Roman"/>
          <w:highlight w:val="yellow"/>
          <w:lang w:val="es-US"/>
        </w:rPr>
        <w:t>Afwande</w:t>
      </w:r>
      <w:proofErr w:type="spellEnd"/>
      <w:r w:rsidRPr="005F5A45">
        <w:rPr>
          <w:rFonts w:ascii="Times New Roman" w:hAnsi="Times New Roman" w:cs="Times New Roman"/>
          <w:highlight w:val="yellow"/>
          <w:lang w:val="es-US"/>
        </w:rPr>
        <w:t xml:space="preserve">, S. Y. L. I. V. I. A., &amp; </w:t>
      </w:r>
      <w:proofErr w:type="spellStart"/>
      <w:r w:rsidRPr="005F5A45">
        <w:rPr>
          <w:rFonts w:ascii="Times New Roman" w:hAnsi="Times New Roman" w:cs="Times New Roman"/>
          <w:highlight w:val="yellow"/>
          <w:lang w:val="es-US"/>
        </w:rPr>
        <w:t>Kiiru</w:t>
      </w:r>
      <w:proofErr w:type="spellEnd"/>
      <w:r w:rsidRPr="005F5A45">
        <w:rPr>
          <w:rFonts w:ascii="Times New Roman" w:hAnsi="Times New Roman" w:cs="Times New Roman"/>
          <w:highlight w:val="yellow"/>
          <w:lang w:val="es-US"/>
        </w:rPr>
        <w:t xml:space="preserve">, D. (2023). </w:t>
      </w:r>
      <w:r w:rsidRPr="005F5A45">
        <w:rPr>
          <w:rFonts w:ascii="Times New Roman" w:hAnsi="Times New Roman" w:cs="Times New Roman"/>
          <w:highlight w:val="yellow"/>
        </w:rPr>
        <w:t>Work Life Balance and Employee Engagement in Commercial Banks in Nairobi City County, Kenya. </w:t>
      </w:r>
      <w:r w:rsidRPr="005F5A45">
        <w:rPr>
          <w:rFonts w:ascii="Times New Roman" w:hAnsi="Times New Roman" w:cs="Times New Roman"/>
          <w:i/>
          <w:iCs/>
          <w:highlight w:val="yellow"/>
        </w:rPr>
        <w:t>The Strategic Journal of Business &amp; Change Management</w:t>
      </w:r>
      <w:r w:rsidRPr="005F5A45">
        <w:rPr>
          <w:rFonts w:ascii="Times New Roman" w:hAnsi="Times New Roman" w:cs="Times New Roman"/>
          <w:highlight w:val="yellow"/>
        </w:rPr>
        <w:t>, </w:t>
      </w:r>
      <w:r w:rsidRPr="005F5A45">
        <w:rPr>
          <w:rFonts w:ascii="Times New Roman" w:hAnsi="Times New Roman" w:cs="Times New Roman"/>
          <w:i/>
          <w:iCs/>
          <w:highlight w:val="yellow"/>
        </w:rPr>
        <w:t>10</w:t>
      </w:r>
      <w:r w:rsidRPr="005F5A45">
        <w:rPr>
          <w:rFonts w:ascii="Times New Roman" w:hAnsi="Times New Roman" w:cs="Times New Roman"/>
          <w:highlight w:val="yellow"/>
        </w:rPr>
        <w:t>(4), 24-40.</w:t>
      </w:r>
      <w:r>
        <w:rPr>
          <w:rFonts w:ascii="Times New Roman" w:hAnsi="Times New Roman" w:cs="Times New Roman"/>
          <w:highlight w:val="yellow"/>
        </w:rPr>
        <w:t xml:space="preserve"> </w:t>
      </w:r>
    </w:p>
    <w:p w14:paraId="133CFBF6" w14:textId="074ACAFA" w:rsidR="00540FD2" w:rsidRPr="00540FD2" w:rsidRDefault="005F5A45" w:rsidP="00540FD2">
      <w:pPr>
        <w:spacing w:line="360" w:lineRule="auto"/>
        <w:ind w:hanging="720"/>
        <w:jc w:val="both"/>
        <w:rPr>
          <w:rFonts w:ascii="Times New Roman" w:hAnsi="Times New Roman" w:cs="Times New Roman"/>
          <w:highlight w:val="yellow"/>
        </w:rPr>
      </w:pPr>
      <w:r w:rsidRPr="005F5A45">
        <w:rPr>
          <w:rFonts w:ascii="Times New Roman" w:hAnsi="Times New Roman" w:cs="Times New Roman"/>
          <w:highlight w:val="yellow"/>
        </w:rPr>
        <w:t>Simon, B. M. (2024). </w:t>
      </w:r>
      <w:r w:rsidRPr="005F5A45">
        <w:rPr>
          <w:rFonts w:ascii="Times New Roman" w:hAnsi="Times New Roman" w:cs="Times New Roman"/>
          <w:i/>
          <w:iCs/>
          <w:highlight w:val="yellow"/>
        </w:rPr>
        <w:t>Work-Life-Balance and Employee Performance in the Commercial Banking Sector in Nairobi City County, Kenya</w:t>
      </w:r>
      <w:r w:rsidRPr="005F5A45">
        <w:rPr>
          <w:rFonts w:ascii="Times New Roman" w:hAnsi="Times New Roman" w:cs="Times New Roman"/>
          <w:highlight w:val="yellow"/>
        </w:rPr>
        <w:t> (Doctoral dissertation, Kenyatta University</w:t>
      </w:r>
    </w:p>
    <w:p w14:paraId="259AD307" w14:textId="77777777" w:rsidR="00540FD2" w:rsidRPr="00540FD2" w:rsidRDefault="00540FD2" w:rsidP="00540FD2">
      <w:pPr>
        <w:spacing w:line="360" w:lineRule="auto"/>
        <w:ind w:hanging="720"/>
        <w:jc w:val="both"/>
        <w:rPr>
          <w:rFonts w:ascii="Times New Roman" w:hAnsi="Times New Roman" w:cs="Times New Roman"/>
          <w:highlight w:val="yellow"/>
        </w:rPr>
      </w:pPr>
      <w:r w:rsidRPr="00540FD2">
        <w:rPr>
          <w:rFonts w:ascii="Times New Roman" w:hAnsi="Times New Roman" w:cs="Times New Roman"/>
          <w:highlight w:val="yellow"/>
        </w:rPr>
        <w:t>‌</w:t>
      </w:r>
    </w:p>
    <w:p w14:paraId="58C8636F" w14:textId="3F9E7209" w:rsidR="000F4E19" w:rsidRPr="00540FD2" w:rsidRDefault="000F4E19" w:rsidP="000F4E19">
      <w:pPr>
        <w:spacing w:line="360" w:lineRule="auto"/>
        <w:ind w:hanging="720"/>
        <w:jc w:val="both"/>
        <w:rPr>
          <w:rFonts w:ascii="Times New Roman" w:hAnsi="Times New Roman" w:cs="Times New Roman"/>
          <w:highlight w:val="yellow"/>
        </w:rPr>
      </w:pPr>
    </w:p>
    <w:p w14:paraId="1A9B7A82" w14:textId="77777777" w:rsidR="000F4E19" w:rsidRPr="000F4E19" w:rsidRDefault="000F4E19" w:rsidP="000F4E19">
      <w:pPr>
        <w:spacing w:line="360" w:lineRule="auto"/>
        <w:ind w:hanging="720"/>
        <w:jc w:val="both"/>
        <w:rPr>
          <w:rFonts w:ascii="Times New Roman" w:hAnsi="Times New Roman" w:cs="Times New Roman"/>
        </w:rPr>
      </w:pPr>
      <w:r w:rsidRPr="00540FD2">
        <w:rPr>
          <w:rFonts w:ascii="Times New Roman" w:hAnsi="Times New Roman" w:cs="Times New Roman"/>
          <w:highlight w:val="yellow"/>
        </w:rPr>
        <w:t>‌</w:t>
      </w:r>
    </w:p>
    <w:p w14:paraId="0F4BEAB8" w14:textId="59B79741" w:rsidR="004D2FCA" w:rsidRPr="005E0657" w:rsidRDefault="004D2FCA" w:rsidP="004D2FCA">
      <w:pPr>
        <w:spacing w:line="360" w:lineRule="auto"/>
        <w:ind w:hanging="720"/>
        <w:jc w:val="both"/>
        <w:rPr>
          <w:rFonts w:ascii="Times New Roman" w:hAnsi="Times New Roman" w:cs="Times New Roman"/>
        </w:rPr>
      </w:pPr>
    </w:p>
    <w:sectPr w:rsidR="004D2FCA" w:rsidRPr="005E06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5548" w14:textId="77777777" w:rsidR="006C1E94" w:rsidRDefault="006C1E94" w:rsidP="00B47D45">
      <w:pPr>
        <w:spacing w:after="0" w:line="240" w:lineRule="auto"/>
      </w:pPr>
      <w:r>
        <w:separator/>
      </w:r>
    </w:p>
  </w:endnote>
  <w:endnote w:type="continuationSeparator" w:id="0">
    <w:p w14:paraId="5B2C1A6D" w14:textId="77777777" w:rsidR="006C1E94" w:rsidRDefault="006C1E94" w:rsidP="00B4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DDA2" w14:textId="77777777" w:rsidR="006B7139" w:rsidRDefault="006B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76C4" w14:textId="77777777" w:rsidR="006B7139" w:rsidRDefault="006B7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5561" w14:textId="77777777" w:rsidR="006B7139" w:rsidRDefault="006B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FCCE7" w14:textId="77777777" w:rsidR="006C1E94" w:rsidRDefault="006C1E94" w:rsidP="00B47D45">
      <w:pPr>
        <w:spacing w:after="0" w:line="240" w:lineRule="auto"/>
      </w:pPr>
      <w:r>
        <w:separator/>
      </w:r>
    </w:p>
  </w:footnote>
  <w:footnote w:type="continuationSeparator" w:id="0">
    <w:p w14:paraId="28A706C1" w14:textId="77777777" w:rsidR="006C1E94" w:rsidRDefault="006C1E94" w:rsidP="00B4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3149" w14:textId="26925433" w:rsidR="006B7139" w:rsidRDefault="006C1E94">
    <w:pPr>
      <w:pStyle w:val="Header"/>
    </w:pPr>
    <w:r>
      <w:rPr>
        <w:noProof/>
      </w:rPr>
      <w:pict w14:anchorId="1238C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13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17C7" w14:textId="3E8B6D88" w:rsidR="006B7139" w:rsidRDefault="006C1E94">
    <w:pPr>
      <w:pStyle w:val="Header"/>
    </w:pPr>
    <w:r>
      <w:rPr>
        <w:noProof/>
      </w:rPr>
      <w:pict w14:anchorId="05B65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13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9DCB" w14:textId="07145D59" w:rsidR="006B7139" w:rsidRDefault="006C1E94">
    <w:pPr>
      <w:pStyle w:val="Header"/>
    </w:pPr>
    <w:r>
      <w:rPr>
        <w:noProof/>
      </w:rPr>
      <w:pict w14:anchorId="1306C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13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7FF6"/>
    <w:multiLevelType w:val="hybridMultilevel"/>
    <w:tmpl w:val="9F005D8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5E26CD"/>
    <w:multiLevelType w:val="hybridMultilevel"/>
    <w:tmpl w:val="39DAE8D0"/>
    <w:lvl w:ilvl="0" w:tplc="7706B84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911C8"/>
    <w:multiLevelType w:val="multilevel"/>
    <w:tmpl w:val="D6A895EE"/>
    <w:lvl w:ilvl="0">
      <w:start w:val="1"/>
      <w:numFmt w:val="decimal"/>
      <w:lvlText w:val="%1."/>
      <w:lvlJc w:val="left"/>
      <w:pPr>
        <w:ind w:left="360" w:hanging="360"/>
      </w:pPr>
      <w:rPr>
        <w:rFonts w:hint="default"/>
        <w:b/>
      </w:rPr>
    </w:lvl>
    <w:lvl w:ilvl="1">
      <w:start w:val="3"/>
      <w:numFmt w:val="decimal"/>
      <w:isLgl/>
      <w:lvlText w:val="%1.%2."/>
      <w:lvlJc w:val="left"/>
      <w:pPr>
        <w:ind w:left="880" w:hanging="36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68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080" w:hanging="1440"/>
      </w:pPr>
      <w:rPr>
        <w:rFonts w:hint="default"/>
      </w:rPr>
    </w:lvl>
    <w:lvl w:ilvl="8">
      <w:start w:val="1"/>
      <w:numFmt w:val="decimal"/>
      <w:isLgl/>
      <w:lvlText w:val="%1.%2.%3.%4.%5.%6.%7.%8.%9."/>
      <w:lvlJc w:val="left"/>
      <w:pPr>
        <w:ind w:left="5960" w:hanging="1800"/>
      </w:pPr>
      <w:rPr>
        <w:rFonts w:hint="default"/>
      </w:rPr>
    </w:lvl>
  </w:abstractNum>
  <w:abstractNum w:abstractNumId="3" w15:restartNumberingAfterBreak="0">
    <w:nsid w:val="6CF372C9"/>
    <w:multiLevelType w:val="multilevel"/>
    <w:tmpl w:val="40406B1E"/>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4D01782"/>
    <w:multiLevelType w:val="hybridMultilevel"/>
    <w:tmpl w:val="0B24E73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3tDQ3MrcwsbA0MjFT0lEKTi0uzszPAykwrAUArdmDyywAAAA="/>
  </w:docVars>
  <w:rsids>
    <w:rsidRoot w:val="008D5149"/>
    <w:rsid w:val="000949AB"/>
    <w:rsid w:val="000D379F"/>
    <w:rsid w:val="000F3A8B"/>
    <w:rsid w:val="000F4E19"/>
    <w:rsid w:val="001A0D64"/>
    <w:rsid w:val="001E5EC0"/>
    <w:rsid w:val="00236420"/>
    <w:rsid w:val="002B36B2"/>
    <w:rsid w:val="003071BE"/>
    <w:rsid w:val="003A0D2E"/>
    <w:rsid w:val="003F68DC"/>
    <w:rsid w:val="004164DD"/>
    <w:rsid w:val="004D2FCA"/>
    <w:rsid w:val="004F4EE8"/>
    <w:rsid w:val="00540FD2"/>
    <w:rsid w:val="00562A00"/>
    <w:rsid w:val="005E0657"/>
    <w:rsid w:val="005F5A45"/>
    <w:rsid w:val="00636BEC"/>
    <w:rsid w:val="006B7139"/>
    <w:rsid w:val="006C1E94"/>
    <w:rsid w:val="006C5283"/>
    <w:rsid w:val="007269C2"/>
    <w:rsid w:val="00781CEC"/>
    <w:rsid w:val="007C7091"/>
    <w:rsid w:val="008D5149"/>
    <w:rsid w:val="00904A6E"/>
    <w:rsid w:val="009559FB"/>
    <w:rsid w:val="00975B0F"/>
    <w:rsid w:val="009B348F"/>
    <w:rsid w:val="009D41CA"/>
    <w:rsid w:val="00A059D7"/>
    <w:rsid w:val="00A31B7B"/>
    <w:rsid w:val="00AE1D09"/>
    <w:rsid w:val="00B46ED1"/>
    <w:rsid w:val="00B47D45"/>
    <w:rsid w:val="00B94D72"/>
    <w:rsid w:val="00BB713F"/>
    <w:rsid w:val="00CD5891"/>
    <w:rsid w:val="00CE60E8"/>
    <w:rsid w:val="00D54F9A"/>
    <w:rsid w:val="00D93EE8"/>
    <w:rsid w:val="00DC373B"/>
    <w:rsid w:val="00DE16F8"/>
    <w:rsid w:val="00F1022E"/>
    <w:rsid w:val="00F316D8"/>
    <w:rsid w:val="00F60508"/>
    <w:rsid w:val="00F944C1"/>
    <w:rsid w:val="00FA520F"/>
    <w:rsid w:val="00FD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4FA8C"/>
  <w15:chartTrackingRefBased/>
  <w15:docId w15:val="{A1363CE2-5E32-422B-A69C-D4E7DD62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1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51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51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1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1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51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51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1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1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149"/>
    <w:rPr>
      <w:rFonts w:eastAsiaTheme="majorEastAsia" w:cstheme="majorBidi"/>
      <w:color w:val="272727" w:themeColor="text1" w:themeTint="D8"/>
    </w:rPr>
  </w:style>
  <w:style w:type="paragraph" w:styleId="Title">
    <w:name w:val="Title"/>
    <w:basedOn w:val="Normal"/>
    <w:next w:val="Normal"/>
    <w:link w:val="TitleChar"/>
    <w:uiPriority w:val="10"/>
    <w:qFormat/>
    <w:rsid w:val="008D5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149"/>
    <w:pPr>
      <w:spacing w:before="160"/>
      <w:jc w:val="center"/>
    </w:pPr>
    <w:rPr>
      <w:i/>
      <w:iCs/>
      <w:color w:val="404040" w:themeColor="text1" w:themeTint="BF"/>
    </w:rPr>
  </w:style>
  <w:style w:type="character" w:customStyle="1" w:styleId="QuoteChar">
    <w:name w:val="Quote Char"/>
    <w:basedOn w:val="DefaultParagraphFont"/>
    <w:link w:val="Quote"/>
    <w:uiPriority w:val="29"/>
    <w:rsid w:val="008D5149"/>
    <w:rPr>
      <w:i/>
      <w:iCs/>
      <w:color w:val="404040" w:themeColor="text1" w:themeTint="BF"/>
    </w:rPr>
  </w:style>
  <w:style w:type="paragraph" w:styleId="ListParagraph">
    <w:name w:val="List Paragraph"/>
    <w:aliases w:val="heading 2,Heading 21"/>
    <w:basedOn w:val="Normal"/>
    <w:link w:val="ListParagraphChar"/>
    <w:uiPriority w:val="1"/>
    <w:qFormat/>
    <w:rsid w:val="008D5149"/>
    <w:pPr>
      <w:ind w:left="720"/>
      <w:contextualSpacing/>
    </w:pPr>
  </w:style>
  <w:style w:type="character" w:styleId="IntenseEmphasis">
    <w:name w:val="Intense Emphasis"/>
    <w:basedOn w:val="DefaultParagraphFont"/>
    <w:uiPriority w:val="21"/>
    <w:qFormat/>
    <w:rsid w:val="008D5149"/>
    <w:rPr>
      <w:i/>
      <w:iCs/>
      <w:color w:val="2F5496" w:themeColor="accent1" w:themeShade="BF"/>
    </w:rPr>
  </w:style>
  <w:style w:type="paragraph" w:styleId="IntenseQuote">
    <w:name w:val="Intense Quote"/>
    <w:basedOn w:val="Normal"/>
    <w:next w:val="Normal"/>
    <w:link w:val="IntenseQuoteChar"/>
    <w:uiPriority w:val="30"/>
    <w:qFormat/>
    <w:rsid w:val="008D5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149"/>
    <w:rPr>
      <w:i/>
      <w:iCs/>
      <w:color w:val="2F5496" w:themeColor="accent1" w:themeShade="BF"/>
    </w:rPr>
  </w:style>
  <w:style w:type="character" w:styleId="IntenseReference">
    <w:name w:val="Intense Reference"/>
    <w:basedOn w:val="DefaultParagraphFont"/>
    <w:uiPriority w:val="32"/>
    <w:qFormat/>
    <w:rsid w:val="008D5149"/>
    <w:rPr>
      <w:b/>
      <w:bCs/>
      <w:smallCaps/>
      <w:color w:val="2F5496" w:themeColor="accent1" w:themeShade="BF"/>
      <w:spacing w:val="5"/>
    </w:rPr>
  </w:style>
  <w:style w:type="character" w:styleId="Hyperlink">
    <w:name w:val="Hyperlink"/>
    <w:basedOn w:val="DefaultParagraphFont"/>
    <w:uiPriority w:val="99"/>
    <w:unhideWhenUsed/>
    <w:rsid w:val="00FD09FD"/>
    <w:rPr>
      <w:color w:val="0563C1" w:themeColor="hyperlink"/>
      <w:u w:val="single"/>
    </w:rPr>
  </w:style>
  <w:style w:type="character" w:styleId="UnresolvedMention">
    <w:name w:val="Unresolved Mention"/>
    <w:basedOn w:val="DefaultParagraphFont"/>
    <w:uiPriority w:val="99"/>
    <w:semiHidden/>
    <w:unhideWhenUsed/>
    <w:rsid w:val="00FD09FD"/>
    <w:rPr>
      <w:color w:val="605E5C"/>
      <w:shd w:val="clear" w:color="auto" w:fill="E1DFDD"/>
    </w:rPr>
  </w:style>
  <w:style w:type="paragraph" w:styleId="BodyText">
    <w:name w:val="Body Text"/>
    <w:basedOn w:val="Normal"/>
    <w:link w:val="BodyTextChar"/>
    <w:qFormat/>
    <w:rsid w:val="00FD09FD"/>
    <w:pPr>
      <w:spacing w:before="180" w:after="180" w:line="240" w:lineRule="auto"/>
    </w:pPr>
    <w:rPr>
      <w:kern w:val="0"/>
      <w14:ligatures w14:val="none"/>
    </w:rPr>
  </w:style>
  <w:style w:type="character" w:customStyle="1" w:styleId="BodyTextChar">
    <w:name w:val="Body Text Char"/>
    <w:basedOn w:val="DefaultParagraphFont"/>
    <w:link w:val="BodyText"/>
    <w:rsid w:val="00FD09FD"/>
    <w:rPr>
      <w:kern w:val="0"/>
      <w14:ligatures w14:val="none"/>
    </w:rPr>
  </w:style>
  <w:style w:type="character" w:customStyle="1" w:styleId="ListParagraphChar">
    <w:name w:val="List Paragraph Char"/>
    <w:aliases w:val="heading 2 Char,Heading 21 Char"/>
    <w:link w:val="ListParagraph"/>
    <w:uiPriority w:val="34"/>
    <w:locked/>
    <w:rsid w:val="00FD09FD"/>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unhideWhenUsed/>
    <w:qFormat/>
    <w:rsid w:val="00BB71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link w:val="NormalWeb"/>
    <w:uiPriority w:val="99"/>
    <w:rsid w:val="00BB713F"/>
    <w:rPr>
      <w:rFonts w:ascii="Times New Roman" w:eastAsia="Times New Roman" w:hAnsi="Times New Roman" w:cs="Times New Roman"/>
      <w:kern w:val="0"/>
      <w14:ligatures w14:val="none"/>
    </w:rPr>
  </w:style>
  <w:style w:type="table" w:styleId="TableGrid">
    <w:name w:val="Table Grid"/>
    <w:basedOn w:val="TableNormal"/>
    <w:uiPriority w:val="59"/>
    <w:qFormat/>
    <w:rsid w:val="00AE1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71B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71BE"/>
    <w:rPr>
      <w:b/>
      <w:bCs/>
    </w:rPr>
  </w:style>
  <w:style w:type="character" w:styleId="Emphasis">
    <w:name w:val="Emphasis"/>
    <w:basedOn w:val="DefaultParagraphFont"/>
    <w:uiPriority w:val="20"/>
    <w:qFormat/>
    <w:rsid w:val="003071BE"/>
    <w:rPr>
      <w:i/>
      <w:iCs/>
    </w:rPr>
  </w:style>
  <w:style w:type="paragraph" w:styleId="Header">
    <w:name w:val="header"/>
    <w:basedOn w:val="Normal"/>
    <w:link w:val="HeaderChar"/>
    <w:uiPriority w:val="99"/>
    <w:unhideWhenUsed/>
    <w:rsid w:val="00B4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45"/>
  </w:style>
  <w:style w:type="paragraph" w:styleId="Footer">
    <w:name w:val="footer"/>
    <w:basedOn w:val="Normal"/>
    <w:link w:val="FooterChar"/>
    <w:uiPriority w:val="99"/>
    <w:unhideWhenUsed/>
    <w:rsid w:val="00B4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D45"/>
  </w:style>
  <w:style w:type="paragraph" w:styleId="Revision">
    <w:name w:val="Revision"/>
    <w:hidden/>
    <w:uiPriority w:val="99"/>
    <w:semiHidden/>
    <w:rsid w:val="00562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912/ijfam.v4i3.10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jbusres.2022.01.0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15</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17</cp:revision>
  <dcterms:created xsi:type="dcterms:W3CDTF">2026-03-06T16:33:00Z</dcterms:created>
  <dcterms:modified xsi:type="dcterms:W3CDTF">2026-03-24T11:48:00Z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b51bdee6-5495-4028-93d7-aea0ee96f29a</vt:lpwstr>
  </property>
</Properties>
</file>