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116CE" w14:textId="77777777" w:rsidR="00446A35" w:rsidRPr="00446A35" w:rsidRDefault="00446A35" w:rsidP="00446A35">
      <w:pPr>
        <w:spacing w:after="480"/>
        <w:jc w:val="center"/>
        <w:rPr>
          <w:b/>
          <w:bCs/>
          <w:i/>
          <w:iCs/>
          <w:sz w:val="32"/>
          <w:szCs w:val="32"/>
          <w:u w:val="single"/>
          <w:lang w:val="en-US"/>
        </w:rPr>
      </w:pPr>
      <w:bookmarkStart w:id="0" w:name="_GoBack"/>
      <w:bookmarkEnd w:id="0"/>
      <w:r w:rsidRPr="00446A35">
        <w:rPr>
          <w:b/>
          <w:bCs/>
          <w:i/>
          <w:iCs/>
          <w:sz w:val="32"/>
          <w:szCs w:val="32"/>
          <w:u w:val="single"/>
          <w:lang w:val="en-US"/>
        </w:rPr>
        <w:t>Review Article</w:t>
      </w:r>
    </w:p>
    <w:p w14:paraId="44B91925" w14:textId="77777777" w:rsidR="008F555D" w:rsidRDefault="00CB557D">
      <w:pPr>
        <w:spacing w:after="480"/>
        <w:jc w:val="center"/>
      </w:pPr>
      <w:r>
        <w:rPr>
          <w:b/>
          <w:bCs/>
          <w:sz w:val="32"/>
          <w:szCs w:val="32"/>
        </w:rPr>
        <w:t>Cross-Sectional Analysis of Oral Health Indicators in India and the United States: A Comparative Narrative Review</w:t>
      </w:r>
    </w:p>
    <w:p w14:paraId="0C0672CB" w14:textId="77777777" w:rsidR="008F555D" w:rsidRDefault="00CB557D">
      <w:pPr>
        <w:spacing w:after="240" w:line="480" w:lineRule="auto"/>
        <w:jc w:val="both"/>
      </w:pPr>
      <w:r>
        <w:rPr>
          <w:b/>
          <w:bCs/>
        </w:rPr>
        <w:t>Abstract</w:t>
      </w:r>
    </w:p>
    <w:p w14:paraId="6E6E7AC2" w14:textId="77777777" w:rsidR="008F555D" w:rsidRDefault="00CB557D">
      <w:pPr>
        <w:spacing w:after="240" w:line="480" w:lineRule="auto"/>
        <w:jc w:val="both"/>
      </w:pPr>
      <w:r>
        <w:t xml:space="preserve">Oral health constitutes a fundamental dimension of overall human wellbeing, yet oral diseases remain among the most prevalent non-communicable conditions affecting populations worldwide. This narrative review presents a cross-sectional comparative analysis of key oral health indicators in India and the United States, two nations that, despite their contrasting levels of economic development, share substantial burdens of dental caries, periodontal disease, oral cancer, and tooth loss, albeit with markedly different aetiological profiles, healthcare access structures, and policy responses. Drawing on peer-reviewed literature and authoritative international health reports published between 2000 and 2025, this review synthesises evidence across the domains of disease prevalence, risk factor distribution, social determinants, healthcare access, and policy frameworks. The global burden of oral disease, as documented by successive iterations of the Global Burden of Disease study, forms the contextual backdrop for this analysis. Evidence indicates that India bears a disproportionately high burden of oral cancer, largely attributable to the widespread use of smokeless tobacco and areca nut products, while the United States demonstrates significant disparities in dental caries and periodontal disease prevalence across racial, ethnic, and socioeconomic groups. Both nations face structural challenges in integrating oral health into primary healthcare systems and extending equitable access to dental services. The review highlights the utility of the common risk factor approach as a unifying framework for designing oral health interventions that address shared upstream determinants. It concludes by identifying </w:t>
      </w:r>
      <w:r>
        <w:lastRenderedPageBreak/>
        <w:t>convergent research priorities, including the need for standardised surveillance, integration of oral health into universal health coverage frameworks, and the expansion of community-based preventive programmes.</w:t>
      </w:r>
    </w:p>
    <w:p w14:paraId="1F685A57" w14:textId="77777777" w:rsidR="008F555D" w:rsidRDefault="008F555D"/>
    <w:p w14:paraId="015E8ACF" w14:textId="2BEB2CAE" w:rsidR="008F555D" w:rsidRDefault="00CB557D">
      <w:pPr>
        <w:spacing w:after="240" w:line="480" w:lineRule="auto"/>
        <w:jc w:val="both"/>
      </w:pPr>
      <w:r w:rsidRPr="00764D39">
        <w:rPr>
          <w:b/>
          <w:bCs/>
          <w:highlight w:val="yellow"/>
        </w:rPr>
        <w:t xml:space="preserve">Keywords: </w:t>
      </w:r>
      <w:r w:rsidR="00D5790C" w:rsidRPr="00764D39">
        <w:rPr>
          <w:bCs/>
          <w:highlight w:val="yellow"/>
        </w:rPr>
        <w:t>O</w:t>
      </w:r>
      <w:r w:rsidRPr="00764D39">
        <w:rPr>
          <w:bCs/>
          <w:highlight w:val="yellow"/>
        </w:rPr>
        <w:t>ral health indicators; dental caries; periodontal disease; comparative public health; social determinants; Global Burden of Disease</w:t>
      </w:r>
    </w:p>
    <w:p w14:paraId="22FFDA74" w14:textId="77777777" w:rsidR="008F555D" w:rsidRDefault="008F555D"/>
    <w:p w14:paraId="4C6C50E9" w14:textId="50B60C2D" w:rsidR="008F555D" w:rsidRPr="00764D39" w:rsidRDefault="00CB557D" w:rsidP="00764D39">
      <w:pPr>
        <w:pStyle w:val="ListParagraph"/>
        <w:numPr>
          <w:ilvl w:val="0"/>
          <w:numId w:val="2"/>
        </w:numPr>
        <w:spacing w:before="480" w:after="240"/>
        <w:rPr>
          <w:b/>
          <w:bCs/>
          <w:sz w:val="28"/>
          <w:szCs w:val="28"/>
        </w:rPr>
      </w:pPr>
      <w:r w:rsidRPr="00764D39">
        <w:rPr>
          <w:b/>
          <w:bCs/>
          <w:sz w:val="28"/>
          <w:szCs w:val="28"/>
        </w:rPr>
        <w:t>Introduction</w:t>
      </w:r>
    </w:p>
    <w:p w14:paraId="4615E319" w14:textId="5A0D235C" w:rsidR="00764D39" w:rsidRDefault="00764D39" w:rsidP="00284463">
      <w:pPr>
        <w:spacing w:before="480" w:after="240"/>
        <w:jc w:val="both"/>
      </w:pPr>
      <w:r w:rsidRPr="00284463">
        <w:rPr>
          <w:highlight w:val="yellow"/>
        </w:rPr>
        <w:t>Oral health remains neglected globally despite its strong link between overall health, quality of life, and social well-being. In India, oral diseases such as caries, gingivitis, periodontitis and oral cancer remains highly prevalent and contribute significantly to impaired quality of life, financial burden and premature mortality (</w:t>
      </w:r>
      <w:proofErr w:type="spellStart"/>
      <w:r w:rsidRPr="0060760E">
        <w:rPr>
          <w:rFonts w:ascii="Arial" w:hAnsi="Arial" w:cs="Arial"/>
          <w:color w:val="222222"/>
          <w:sz w:val="20"/>
          <w:szCs w:val="20"/>
          <w:highlight w:val="yellow"/>
          <w:shd w:val="clear" w:color="auto" w:fill="FFFFFF"/>
        </w:rPr>
        <w:t>Chairunisa</w:t>
      </w:r>
      <w:proofErr w:type="spellEnd"/>
      <w:r w:rsidRPr="00E53C40">
        <w:rPr>
          <w:rFonts w:ascii="Arial" w:hAnsi="Arial" w:cs="Arial"/>
          <w:color w:val="222222"/>
          <w:sz w:val="20"/>
          <w:szCs w:val="20"/>
          <w:highlight w:val="yellow"/>
          <w:shd w:val="clear" w:color="auto" w:fill="FFFFFF"/>
        </w:rPr>
        <w:t xml:space="preserve"> et al., 2024</w:t>
      </w:r>
      <w:r w:rsidRPr="00284463">
        <w:rPr>
          <w:highlight w:val="yellow"/>
        </w:rPr>
        <w:t>).</w:t>
      </w:r>
      <w:r w:rsidR="00E53C40" w:rsidRPr="00E53C40">
        <w:rPr>
          <w:highlight w:val="yellow"/>
        </w:rPr>
        <w:t xml:space="preserve"> </w:t>
      </w:r>
      <w:r w:rsidR="00E53C40" w:rsidRPr="00284463">
        <w:rPr>
          <w:rFonts w:ascii="Helvetica" w:hAnsi="Helvetica" w:cs="Helvetica"/>
          <w:color w:val="000000"/>
          <w:highlight w:val="yellow"/>
          <w:shd w:val="clear" w:color="auto" w:fill="FFFFFF"/>
        </w:rPr>
        <w:t xml:space="preserve">Low oral healthcare access is driven in part by the routine omission of oral healthcare from Universal Health Coverage, as well as the biomedical model of dentistry that incentivizes treatment-oriented oral healthcare, including fillings, crowns, and extractions, over prevention-oriented oral healthcare such as routine </w:t>
      </w:r>
      <w:proofErr w:type="spellStart"/>
      <w:r w:rsidR="00E53C40" w:rsidRPr="00284463">
        <w:rPr>
          <w:rFonts w:ascii="Helvetica" w:hAnsi="Helvetica" w:cs="Helvetica"/>
          <w:color w:val="000000"/>
          <w:highlight w:val="yellow"/>
          <w:shd w:val="clear" w:color="auto" w:fill="FFFFFF"/>
        </w:rPr>
        <w:t>checkups</w:t>
      </w:r>
      <w:proofErr w:type="spellEnd"/>
      <w:r w:rsidR="00E53C40" w:rsidRPr="00284463">
        <w:rPr>
          <w:rFonts w:ascii="Helvetica" w:hAnsi="Helvetica" w:cs="Helvetica"/>
          <w:color w:val="000000"/>
          <w:highlight w:val="yellow"/>
          <w:shd w:val="clear" w:color="auto" w:fill="FFFFFF"/>
        </w:rPr>
        <w:t>, cleanings, application of fluoride varnish, and oral hygiene instruction</w:t>
      </w:r>
      <w:r w:rsidR="00E53C40">
        <w:rPr>
          <w:rFonts w:ascii="Helvetica" w:hAnsi="Helvetica" w:cs="Helvetica"/>
          <w:color w:val="000000"/>
          <w:highlight w:val="yellow"/>
          <w:shd w:val="clear" w:color="auto" w:fill="FFFFFF"/>
        </w:rPr>
        <w:t xml:space="preserve"> (</w:t>
      </w:r>
      <w:proofErr w:type="spellStart"/>
      <w:r w:rsidR="00E53C40" w:rsidRPr="00343B4C">
        <w:rPr>
          <w:rFonts w:ascii="Arial" w:hAnsi="Arial" w:cs="Arial"/>
          <w:color w:val="222222"/>
          <w:sz w:val="20"/>
          <w:szCs w:val="20"/>
          <w:highlight w:val="yellow"/>
          <w:shd w:val="clear" w:color="auto" w:fill="FFFFFF"/>
        </w:rPr>
        <w:t>Susarla</w:t>
      </w:r>
      <w:proofErr w:type="spellEnd"/>
      <w:r w:rsidR="00E53C40">
        <w:rPr>
          <w:rFonts w:ascii="Arial" w:hAnsi="Arial" w:cs="Arial"/>
          <w:color w:val="222222"/>
          <w:sz w:val="20"/>
          <w:szCs w:val="20"/>
          <w:highlight w:val="yellow"/>
          <w:shd w:val="clear" w:color="auto" w:fill="FFFFFF"/>
        </w:rPr>
        <w:t xml:space="preserve"> et al., 2022</w:t>
      </w:r>
      <w:r w:rsidR="00E53C40">
        <w:rPr>
          <w:rFonts w:ascii="Helvetica" w:hAnsi="Helvetica" w:cs="Helvetica"/>
          <w:color w:val="000000"/>
          <w:highlight w:val="yellow"/>
          <w:shd w:val="clear" w:color="auto" w:fill="FFFFFF"/>
        </w:rPr>
        <w:t>)</w:t>
      </w:r>
      <w:r w:rsidR="00E53C40" w:rsidRPr="00284463">
        <w:rPr>
          <w:rFonts w:ascii="Helvetica" w:hAnsi="Helvetica" w:cs="Helvetica"/>
          <w:color w:val="000000"/>
          <w:highlight w:val="yellow"/>
          <w:shd w:val="clear" w:color="auto" w:fill="FFFFFF"/>
        </w:rPr>
        <w:t>.</w:t>
      </w:r>
      <w:r w:rsidR="00E53C40">
        <w:rPr>
          <w:rFonts w:ascii="Helvetica" w:hAnsi="Helvetica" w:cs="Helvetica"/>
          <w:color w:val="000000"/>
          <w:highlight w:val="yellow"/>
          <w:shd w:val="clear" w:color="auto" w:fill="FFFFFF"/>
        </w:rPr>
        <w:t xml:space="preserve"> </w:t>
      </w:r>
      <w:r w:rsidR="00BF0A72">
        <w:rPr>
          <w:rFonts w:ascii="Arial" w:hAnsi="Arial" w:cs="Arial"/>
          <w:color w:val="212529"/>
          <w:sz w:val="27"/>
          <w:szCs w:val="27"/>
          <w:shd w:val="clear" w:color="auto" w:fill="FFFFFF"/>
        </w:rPr>
        <w:t> </w:t>
      </w:r>
      <w:r w:rsidR="00BF0A72" w:rsidRPr="00284463">
        <w:rPr>
          <w:rFonts w:ascii="Arial" w:hAnsi="Arial" w:cs="Arial"/>
          <w:color w:val="212529"/>
          <w:szCs w:val="27"/>
          <w:highlight w:val="yellow"/>
          <w:shd w:val="clear" w:color="auto" w:fill="FFFFFF"/>
        </w:rPr>
        <w:t>Several studies have been conducted in different parts of the world to estimate the prevalence of periodontal diseases. However, the last National Oral Health Survey, which assessed the burden of periodontal disease along with other dental problems in India was conducted about two decades ago. Since then, various regional and risk group specific studies have been performed in different regions however they were unable to provide a clear estimate of the periodontal condition of the Indian adults residing in major cities of the country</w:t>
      </w:r>
      <w:r w:rsidR="00E67D8B">
        <w:rPr>
          <w:rFonts w:ascii="Arial" w:hAnsi="Arial" w:cs="Arial"/>
          <w:color w:val="212529"/>
          <w:szCs w:val="27"/>
          <w:highlight w:val="yellow"/>
          <w:shd w:val="clear" w:color="auto" w:fill="FFFFFF"/>
        </w:rPr>
        <w:t xml:space="preserve"> (</w:t>
      </w:r>
      <w:r w:rsidR="00E67D8B" w:rsidRPr="00343B4C">
        <w:rPr>
          <w:rFonts w:ascii="Arial" w:hAnsi="Arial" w:cs="Arial"/>
          <w:color w:val="212529"/>
          <w:highlight w:val="yellow"/>
          <w:shd w:val="clear" w:color="auto" w:fill="FFFFFF"/>
        </w:rPr>
        <w:t>Arora</w:t>
      </w:r>
      <w:r w:rsidR="00E67D8B">
        <w:rPr>
          <w:rFonts w:ascii="Arial" w:hAnsi="Arial" w:cs="Arial"/>
          <w:color w:val="212529"/>
          <w:highlight w:val="yellow"/>
          <w:shd w:val="clear" w:color="auto" w:fill="FFFFFF"/>
        </w:rPr>
        <w:t xml:space="preserve"> et al., 2016</w:t>
      </w:r>
      <w:r w:rsidR="00E67D8B">
        <w:rPr>
          <w:rFonts w:ascii="Arial" w:hAnsi="Arial" w:cs="Arial"/>
          <w:color w:val="212529"/>
          <w:szCs w:val="27"/>
          <w:highlight w:val="yellow"/>
          <w:shd w:val="clear" w:color="auto" w:fill="FFFFFF"/>
        </w:rPr>
        <w:t>)</w:t>
      </w:r>
      <w:r w:rsidR="00BF0A72" w:rsidRPr="00284463">
        <w:rPr>
          <w:rFonts w:ascii="Arial" w:hAnsi="Arial" w:cs="Arial"/>
          <w:color w:val="212529"/>
          <w:szCs w:val="27"/>
          <w:highlight w:val="yellow"/>
          <w:shd w:val="clear" w:color="auto" w:fill="FFFFFF"/>
        </w:rPr>
        <w:t>.</w:t>
      </w:r>
    </w:p>
    <w:p w14:paraId="7268C588" w14:textId="77777777" w:rsidR="008F555D" w:rsidRDefault="00CB557D">
      <w:pPr>
        <w:spacing w:before="360" w:after="200"/>
      </w:pPr>
      <w:r>
        <w:rPr>
          <w:b/>
          <w:bCs/>
        </w:rPr>
        <w:t>1.1 Global Context and Rationale</w:t>
      </w:r>
    </w:p>
    <w:p w14:paraId="386EF47C" w14:textId="77777777" w:rsidR="008F555D" w:rsidRDefault="00CB557D">
      <w:pPr>
        <w:spacing w:after="240" w:line="480" w:lineRule="auto"/>
        <w:jc w:val="both"/>
      </w:pPr>
      <w:r>
        <w:t xml:space="preserve">Oral health is an integral component of general health and quality of life, yet it has historically occupied a marginal position in global health policy discourse. The major oral diseases — dental caries, periodontal disease, tooth loss, and oral and oropharyngeal cancers — collectively affect billions of people across the world and impose substantial economic and social burdens on individuals, healthcare systems, and societies (Peres et al., 2019). The Global Burden of Disease </w:t>
      </w:r>
      <w:r>
        <w:lastRenderedPageBreak/>
        <w:t>(GBD) 2017 study estimated that approximately 3.5 billion people were affected by oral conditions globally, with untreated caries in permanent teeth representing the most prevalent condition (Bernabé et al., 2020). More recent data from the GBD 2021 study have reinforced this picture, confirming that approximately 3.69 billion individuals worldwide were affected by oral conditions in 2021, with an age-standardised prevalence of 45,900 per 100,000 population for the combined burden of untreated caries, severe periodontitis, edentulism, and other oral disorders (Bernabé et al., 2025).</w:t>
      </w:r>
    </w:p>
    <w:p w14:paraId="13A5F91D" w14:textId="77777777" w:rsidR="008F555D" w:rsidRDefault="00CB557D">
      <w:pPr>
        <w:spacing w:after="240" w:line="480" w:lineRule="auto"/>
        <w:jc w:val="both"/>
      </w:pPr>
      <w:r>
        <w:t>The epidemiology of oral disease is strongly shaped by social, economic, and commercial determinants. Across both high-income and low- and middle-income countries (LMICs), oral diseases disproportionately affect populations living in poverty, older adults, and individuals from marginalised communities (Peres et al., 2019; Watt et al., 2019). While high-income nations have benefited from decades of water fluoridation, advanced restorative dentistry, and public oral health programmes, these structural advantages have not translated into equity of oral health outcomes within their populations. Conversely, in many LMICs, the double burden of high disease prevalence and inadequate access to care remains unresolved (Kassebaum et al., 2017).</w:t>
      </w:r>
    </w:p>
    <w:p w14:paraId="61528CA0" w14:textId="77777777" w:rsidR="008F555D" w:rsidRDefault="00CB557D">
      <w:pPr>
        <w:spacing w:after="240" w:line="480" w:lineRule="auto"/>
        <w:jc w:val="both"/>
      </w:pPr>
      <w:r>
        <w:t xml:space="preserve">India and the United States represent particularly instructive case studies for comparative oral health analysis. The United States is a high-income country with a well-developed dental care infrastructure, yet significant disparities in oral health persist along the lines of income, race, ethnicity, and insurance status (Eke et al., 2015; Watt, 2007). India, a lower-middle-income country with a population exceeding 1.4 billion, carries a diverse and heterogeneous oral disease burden characterised by high rates of periodontal disease, early-onset dental caries, and — uniquely — a disproportionately high incidence of oral cancer, driven by culturally prevalent use of tobacco and areca nut (Janakiram et al., 2020; Warnakulasuriya, 2009). The juxtaposition of </w:t>
      </w:r>
      <w:r>
        <w:lastRenderedPageBreak/>
        <w:t>these two countries — one representing a paradigm of high-resource, high-disparity healthcare, and the other embodying the challenges of a rapidly developing oral health system — offers a productive lens through which to examine the determinants of oral health inequalities and the effectiveness of differing policy responses.</w:t>
      </w:r>
    </w:p>
    <w:p w14:paraId="36E9ADB8" w14:textId="77777777" w:rsidR="008F555D" w:rsidRDefault="00CB557D">
      <w:pPr>
        <w:spacing w:after="240" w:line="480" w:lineRule="auto"/>
        <w:jc w:val="both"/>
      </w:pPr>
      <w:r>
        <w:t>Cross-sectional analysis of oral health indicators is a methodological framework that enables the assessment of disease prevalence and risk factor distributions at a defined point in time, allowing for comparative inference across populations. When applied to country-level comparisons, this approach is valuable for identifying structural and behavioural patterns that may inform the design of targeted interventions (</w:t>
      </w:r>
      <w:proofErr w:type="spellStart"/>
      <w:r>
        <w:t>Marcenes</w:t>
      </w:r>
      <w:proofErr w:type="spellEnd"/>
      <w:r>
        <w:t xml:space="preserve"> et al., 2013; Kassebaum et al., 2017). Despite the limitations inherent in comparing countries with different surveillance systems and case definitions, cross-national comparative analysis remains a cornerstone of global oral health research and policy development.</w:t>
      </w:r>
    </w:p>
    <w:p w14:paraId="3DBA2C48" w14:textId="77777777" w:rsidR="008F555D" w:rsidRDefault="00CB557D">
      <w:pPr>
        <w:spacing w:after="240" w:line="480" w:lineRule="auto"/>
        <w:jc w:val="both"/>
      </w:pPr>
      <w:r>
        <w:t>The economic implications of oral disease add further urgency to this comparative enquiry. Listl et al. (2015) estimated the global economic impact of dental diseases at approximately USD 442 billion annually, incorporating both direct treatment costs of USD 298 billion and indirect costs of USD 144 billion associated with productivity losses. For India, expenditure on oral healthcare remains extremely low relative to its disease burden, whereas in the United States, dental care represents one of the highest categories of out-of-pocket healthcare expenditure. These divergent economic structures reflect fundamentally different frameworks for financing and delivering oral health services, with consequences for both access and health outcomes.</w:t>
      </w:r>
    </w:p>
    <w:p w14:paraId="2A41A817" w14:textId="77777777" w:rsidR="008F555D" w:rsidRDefault="00CB557D">
      <w:pPr>
        <w:spacing w:before="360" w:after="200"/>
      </w:pPr>
      <w:r>
        <w:rPr>
          <w:b/>
          <w:bCs/>
        </w:rPr>
        <w:t>1.2 Scope and Objectives of the Review</w:t>
      </w:r>
    </w:p>
    <w:p w14:paraId="33DA3D58" w14:textId="77777777" w:rsidR="008F555D" w:rsidRDefault="00CB557D">
      <w:pPr>
        <w:spacing w:after="240" w:line="480" w:lineRule="auto"/>
        <w:jc w:val="both"/>
      </w:pPr>
      <w:r>
        <w:lastRenderedPageBreak/>
        <w:t>This review aims to provide a comprehensive, evidence-based cross-sectional comparison of oral health indicators in India and the United States. Specifically, it seeks to (</w:t>
      </w:r>
      <w:proofErr w:type="spellStart"/>
      <w:r>
        <w:t>i</w:t>
      </w:r>
      <w:proofErr w:type="spellEnd"/>
      <w:r>
        <w:t>) describe the prevalence and distribution of key oral diseases — dental caries, periodontal disease, oral cancer, and tooth loss — in each country; (ii) examine the social and behavioural determinants that drive oral health disparities within and between the two nations; (iii) analyse the healthcare systems, policy frameworks, and public health approaches that shape oral health outcomes; and (iv) identify areas of convergence and divergence that may offer mutual learning opportunities. The review does not seek to establish causal relationships between exposures and outcomes, nor does it constitute a formal systematic review with meta-analysis. Rather, it synthesises a broad and contextually rich body of evidence to support comparative analysis and policy discussion, and is explicitly positioned as a narrative review informed by the tenets of evidence-based public health.</w:t>
      </w:r>
    </w:p>
    <w:p w14:paraId="56701B47" w14:textId="77777777" w:rsidR="008F555D" w:rsidRDefault="00CB557D">
      <w:pPr>
        <w:spacing w:before="480" w:after="240"/>
      </w:pPr>
      <w:r>
        <w:rPr>
          <w:b/>
          <w:bCs/>
          <w:sz w:val="28"/>
          <w:szCs w:val="28"/>
        </w:rPr>
        <w:t>2. Methods for Literature Selection</w:t>
      </w:r>
    </w:p>
    <w:p w14:paraId="25D3697B" w14:textId="77777777" w:rsidR="008F555D" w:rsidRDefault="00CB557D">
      <w:pPr>
        <w:spacing w:after="240" w:line="480" w:lineRule="auto"/>
        <w:jc w:val="both"/>
      </w:pPr>
      <w:r>
        <w:t>This paper is structured as a narrative review rather than a systematic review, a choice grounded in the breadth of the research question and the nature of the available evidence. The research question spans multiple dimensions — epidemiology, risk factors, policy frameworks, and healthcare systems — in two geographically and contextually distinct countries. A systematic review with formal meta-analysis would be substantially constrained by the heterogeneity of study designs, surveillance methodologies, and case definitions employed across these domains. As Ferrari (2015) has noted, narrative reviews are particularly appropriate when the aim is to synthesise broad bodies of evidence, offer contextual interpretation, and generate conceptual frameworks, rather than to produce a single quantitative estimate of effect. The narrative approach allows for the integration of epidemiological data, health systems analysis, and policy evidence in a coherent and accessible manner, and is widely adopted in public oral health scholarship.</w:t>
      </w:r>
    </w:p>
    <w:p w14:paraId="3A8262BC" w14:textId="77777777" w:rsidR="008F555D" w:rsidRDefault="00CB557D">
      <w:pPr>
        <w:spacing w:after="240" w:line="480" w:lineRule="auto"/>
        <w:jc w:val="both"/>
      </w:pPr>
      <w:r>
        <w:lastRenderedPageBreak/>
        <w:t>The literature search was conducted across four major academic databases: PubMed/MEDLINE, Scopus, Web of Science, and Google Scholar. Search strings were constructed using combinations of the following terms: "oral health indicators", "dental caries", "periodontal disease", "tooth loss", "edentulism", "oral cancer", "India", "United States", "prevalence", "epidemiology", "social determinants of oral health", "oral health disparities", "oral health policy", "dental care access", and "Global Burden of Disease". The date range was set from January 2000 to March 2025, although influential classic studies published prior to 2000 were also considered where their relevance to the comparative analysis was firmly established. Results were screened at the title and abstract level, followed by full-text evaluation for inclusion. Duplicate records were removed prior to screening, and all searches were restricted to articles published in English.</w:t>
      </w:r>
    </w:p>
    <w:p w14:paraId="371291FA" w14:textId="77777777" w:rsidR="008F555D" w:rsidRDefault="00CB557D">
      <w:pPr>
        <w:spacing w:after="240" w:line="480" w:lineRule="auto"/>
        <w:jc w:val="both"/>
      </w:pPr>
      <w:r>
        <w:t>Inclusion criteria encompassed peer-reviewed articles reporting on the epidemiology, determinants, or policy context of oral health in India or the United States (or both), as well as authoritative reports published by recognised international organisations, including the World Health Organization (WHO). Exclusion criteria included conference abstracts, grey literature without institutional affiliation or verifiable source, books, textbooks, and studies that did not clearly report methodology or primary data. Studies were prioritised on the basis of sample size, representativeness of the study population, methodological rigour, and recency of data. Influential studies — those that have shaped the evidence base through high citation counts, use of nationally representative datasets such as the National Health and Nutrition Examination Survey (NHANES) in the US, or methodological innovation in global burden of disease estimation — were accorded particular weight in the synthesis. The final reference list comprises 21 references sourced from reputed peer-reviewed journals and authoritative global health reports, spanning the period 2000–2025.</w:t>
      </w:r>
    </w:p>
    <w:p w14:paraId="5E76E8D4" w14:textId="77777777" w:rsidR="008F555D" w:rsidRDefault="00CB557D">
      <w:pPr>
        <w:spacing w:before="480" w:after="240"/>
      </w:pPr>
      <w:r>
        <w:rPr>
          <w:b/>
          <w:bCs/>
          <w:sz w:val="28"/>
          <w:szCs w:val="28"/>
        </w:rPr>
        <w:lastRenderedPageBreak/>
        <w:t>3. The Global Burden of Oral Disease: An Epidemiological Overview</w:t>
      </w:r>
    </w:p>
    <w:p w14:paraId="12CEF206" w14:textId="77777777" w:rsidR="008F555D" w:rsidRDefault="00CB557D">
      <w:pPr>
        <w:spacing w:before="360" w:after="200"/>
      </w:pPr>
      <w:r>
        <w:rPr>
          <w:b/>
          <w:bCs/>
        </w:rPr>
        <w:t>3.1 Prevalence and Disease Patterns</w:t>
      </w:r>
    </w:p>
    <w:p w14:paraId="28277DF6" w14:textId="77777777" w:rsidR="008F555D" w:rsidRDefault="00CB557D">
      <w:pPr>
        <w:spacing w:after="240" w:line="480" w:lineRule="auto"/>
        <w:jc w:val="both"/>
      </w:pPr>
      <w:r>
        <w:t xml:space="preserve">Oral diseases represent one of the most widespread non-communicable disease challenges of the contemporary era. The GBD study has, through successive iterations, provided the most comprehensive picture of the global prevalence and impact of oral conditions. The analysis by </w:t>
      </w:r>
      <w:proofErr w:type="spellStart"/>
      <w:r>
        <w:t>Marcenes</w:t>
      </w:r>
      <w:proofErr w:type="spellEnd"/>
      <w:r>
        <w:t xml:space="preserve"> et al. (2013) established through the GBD 2010 study that untreated caries in permanent teeth was the single most prevalent condition among all 291 conditions and injuries evaluated, a finding that underscored the extraordinary scale of the global caries problem. The GBD 2015 analysis estimated that 3.5 billion people were affected by oral conditions globally, with a 64% increase in disability-adjusted life years (DALYs) attributable to oral diseases between 1990 and 2015 (Kassebaum et al., 2017). The GBD 2017 analysis by Bernabé et al. (2020) further refined these estimates, confirming 3.5 billion affected individuals and providing country-level and socio-demographic index-stratified data that underscored the differential burden borne by lower-income nations. Most recently, the GBD 2021 analysis estimated that approximately 3.69 billion people were affected globally, with an age-standardised prevalence of 45,900 per 100,000 population for the combined burden of untreated caries, severe periodontitis, edentulism, and other oral disorders (Bernabé et al., 2025).</w:t>
      </w:r>
    </w:p>
    <w:p w14:paraId="0E181F89" w14:textId="77777777" w:rsidR="008F555D" w:rsidRDefault="00CB557D">
      <w:pPr>
        <w:spacing w:after="240" w:line="480" w:lineRule="auto"/>
        <w:jc w:val="both"/>
      </w:pPr>
      <w:r>
        <w:t xml:space="preserve">Dental caries — the localised destruction of hard dental tissues by acids produced through bacterial fermentation of dietary carbohydrates — is the most prevalent oral disease, affecting both the deciduous and permanent dentitions. Kassebaum et al. (2015) estimated, through a global systematic review and meta-regression analysis, that untreated caries in permanent teeth affected approximately 2.4 billion people globally in 2010. The epidemiology of caries is complex, shaped by sugar consumption, oral hygiene practices, fluoride exposure, and access to dental care. Whilst </w:t>
      </w:r>
      <w:r>
        <w:lastRenderedPageBreak/>
        <w:t>high-income countries have witnessed substantial reductions in caries prevalence in children over recent decades, attributable in part to fluoridation and preventive programmes, caries remains highly prevalent in adult populations and across LMICs (</w:t>
      </w:r>
      <w:proofErr w:type="spellStart"/>
      <w:r>
        <w:t>Marcenes</w:t>
      </w:r>
      <w:proofErr w:type="spellEnd"/>
      <w:r>
        <w:t xml:space="preserve"> et al., 2013; Kassebaum et al., 2017). The role of free sugars in the aetiology of dental caries has been reinforced by systematic review evidence showing dose-response relationships between sugar intake and caries experience across populations (Moynihan &amp; Kelly, 2014).</w:t>
      </w:r>
    </w:p>
    <w:p w14:paraId="4E7E8417" w14:textId="77777777" w:rsidR="008F555D" w:rsidRDefault="00CB557D">
      <w:pPr>
        <w:spacing w:after="240" w:line="480" w:lineRule="auto"/>
        <w:jc w:val="both"/>
      </w:pPr>
      <w:r>
        <w:t>Periodontal disease — a spectrum of inflammatory conditions affecting the supporting structures of the teeth — is the second most common oral condition globally. Severe periodontitis alone was estimated to affect approximately 796 million people in the GBD 2017 study (Bernabé et al., 2020). The epidemiology of periodontitis is strongly associated with tobacco use, diabetes mellitus, poor oral hygiene, advancing age, and socioeconomic disadvantage. Oral cancer, though numerically less prevalent than caries or periodontal disease, carries a disproportionate burden of mortality and morbidity, particularly in South and South-East Asia, where the use of smokeless tobacco and areca nut products drives extraordinarily high incidence rates (Warnakulasuriya, 2009; Sung et al., 2021).</w:t>
      </w:r>
    </w:p>
    <w:p w14:paraId="669E3E78" w14:textId="77777777" w:rsidR="008F555D" w:rsidRDefault="00CB557D">
      <w:pPr>
        <w:spacing w:before="360" w:after="200"/>
      </w:pPr>
      <w:r>
        <w:rPr>
          <w:b/>
          <w:bCs/>
        </w:rPr>
        <w:t>3.2 Economic and Social Consequences of Oral Disease</w:t>
      </w:r>
    </w:p>
    <w:p w14:paraId="5FCF72CF" w14:textId="77777777" w:rsidR="008F555D" w:rsidRDefault="00CB557D">
      <w:pPr>
        <w:spacing w:after="240" w:line="480" w:lineRule="auto"/>
        <w:jc w:val="both"/>
      </w:pPr>
      <w:r>
        <w:t xml:space="preserve">The economic burden of oral disease is substantial and arguably underappreciated in global health financing debates. Listl et al. (2015) estimated that the direct treatment costs of dental diseases amounted to approximately USD 298 billion globally in 2010, with indirect costs from productivity losses contributing an additional USD 144 billion, yielding a combined annual economic impact of approximately USD 442 billion. These figures place dental diseases among the most economically costly non-communicable conditions, despite their relative neglect in global health financing frameworks. The disproportionate distribution of these costs across income </w:t>
      </w:r>
      <w:r>
        <w:lastRenderedPageBreak/>
        <w:t>groups reflects the broader pattern of social inequity that characterises oral health globally: individuals from lower socioeconomic strata bear the greatest disease burden whilst having the least access to affordable treatment (Listl et al., 2015; Peres et al., 2019).</w:t>
      </w:r>
    </w:p>
    <w:p w14:paraId="34745AA6" w14:textId="77777777" w:rsidR="008F555D" w:rsidRDefault="00CB557D">
      <w:pPr>
        <w:spacing w:after="240" w:line="480" w:lineRule="auto"/>
        <w:jc w:val="both"/>
      </w:pPr>
      <w:r>
        <w:t>Beyond the economic dimension, oral diseases have profound consequences for quality of life, social functioning, and general health. Pain from untreated dental conditions impairs eating, speaking, and sleeping, reduces school attendance and workplace productivity, and carries significant psychological consequences, particularly in children and older adults (Peres et al., 2019; Watt et al., 2019). Increasingly, evidence also supports bidirectional associations between oral diseases and systemic conditions, including type 2 diabetes, cardiovascular disease, and adverse pregnancy outcomes. Chapple and Genco (2013) summarised consensus evidence from the Joint European Federation of Periodontology and American Academy of Periodontology Workshop confirming that periodontitis adversely affects glycaemic control in individuals with diabetes, and that diabetes reciprocally increases the risk and severity of periodontal infection. These systemic connections amplify the case for treating oral health as an integrated component of general health, rather than as a discrete and peripheral clinical specialty.</w:t>
      </w:r>
    </w:p>
    <w:p w14:paraId="6EC657E9" w14:textId="77777777" w:rsidR="008F555D" w:rsidRDefault="00CB557D">
      <w:pPr>
        <w:spacing w:before="480" w:after="240"/>
      </w:pPr>
      <w:r>
        <w:rPr>
          <w:b/>
          <w:bCs/>
          <w:sz w:val="28"/>
          <w:szCs w:val="28"/>
        </w:rPr>
        <w:t>4. Oral Health Indicators: Frameworks and Measurement Tools</w:t>
      </w:r>
    </w:p>
    <w:p w14:paraId="4A277C08" w14:textId="77777777" w:rsidR="008F555D" w:rsidRDefault="00CB557D">
      <w:pPr>
        <w:spacing w:before="360" w:after="200"/>
      </w:pPr>
      <w:r>
        <w:rPr>
          <w:b/>
          <w:bCs/>
        </w:rPr>
        <w:t>4.1 Clinical Indices and Epidemiological Measures</w:t>
      </w:r>
    </w:p>
    <w:p w14:paraId="67CE1872" w14:textId="77777777" w:rsidR="008F555D" w:rsidRDefault="00CB557D">
      <w:pPr>
        <w:spacing w:after="240" w:line="480" w:lineRule="auto"/>
        <w:jc w:val="both"/>
      </w:pPr>
      <w:r>
        <w:t xml:space="preserve">The measurement of oral health at the population level relies on a set of standardised clinical indices that enable comparison across studies, regions, and time periods. The decayed, missing, and filled teeth (DMFT) index — originally developed by Klein and Palmer in the late 1930s — remains the cornerstone of caries epidemiology. It provides a cumulative measure of lifetime caries experience in the permanent dentition, reflecting both disease burden and the level of dental care </w:t>
      </w:r>
      <w:r>
        <w:lastRenderedPageBreak/>
        <w:t xml:space="preserve">received. For the primary dentition, the analogous </w:t>
      </w:r>
      <w:proofErr w:type="spellStart"/>
      <w:r>
        <w:t>dmft</w:t>
      </w:r>
      <w:proofErr w:type="spellEnd"/>
      <w:r>
        <w:t xml:space="preserve"> index is employed. Whilst the DMFT index is widely used and internationally recognised, its utility as a comparative tool is constrained by variations in diagnostic threshold, examiner calibration, and the conflation of distinct clinical outcomes — decayed, missing, and filled — into a single aggregate score.</w:t>
      </w:r>
    </w:p>
    <w:p w14:paraId="688CA993" w14:textId="77777777" w:rsidR="008F555D" w:rsidRDefault="00CB557D">
      <w:pPr>
        <w:spacing w:after="240" w:line="480" w:lineRule="auto"/>
        <w:jc w:val="both"/>
      </w:pPr>
      <w:r>
        <w:t xml:space="preserve">For periodontal disease, the Community Periodontal Index (CPI) — endorsed by the WHO for use in national surveys — records bleeding on probing, calculus detection, and pocket depth at a specified number of index teeth. More recently, the </w:t>
      </w:r>
      <w:proofErr w:type="spellStart"/>
      <w:r>
        <w:t>Centers</w:t>
      </w:r>
      <w:proofErr w:type="spellEnd"/>
      <w:r>
        <w:t xml:space="preserve"> for Disease Control and Prevention (CDC) in collaboration with the American Academy of Periodontology (AAP) developed standardised surveillance case definitions based on full-mouth periodontal examinations, which were implemented in the National Health and Nutrition Examination Survey (NHANES) in the United States. These CDC/AAP case definitions, applied in the landmark studies of Eke et al. (2012, 2015), enabled, for the first time, robust nationally representative estimates of periodontitis prevalence in the US adult population. India has relied predominantly on the CPI in its national surveys, which limits direct comparability of periodontal estimates between the two countries.</w:t>
      </w:r>
    </w:p>
    <w:p w14:paraId="77525646" w14:textId="77777777" w:rsidR="008F555D" w:rsidRDefault="00CB557D">
      <w:pPr>
        <w:spacing w:after="240" w:line="480" w:lineRule="auto"/>
        <w:jc w:val="both"/>
      </w:pPr>
      <w:r>
        <w:t>For oral cancer, the most commonly used indicator is the age-standardised incidence rate (ASIR) per 100,000 population, as reported by the GLOBOCAN study and national cancer registries. This measure enables comparisons of cancer burden adjusted for differences in population age structure. Oral cancer surveillance also employs mortality-to-incidence ratios and five-year survival rates as measures of the effectiveness of healthcare responses. For tooth loss, both the proportion of edentulous individuals and the mean number of missing teeth are employed as summary indicators of population oral health status.</w:t>
      </w:r>
    </w:p>
    <w:p w14:paraId="2CC4AE85" w14:textId="77777777" w:rsidR="008F555D" w:rsidRDefault="00CB557D">
      <w:pPr>
        <w:spacing w:before="360" w:after="200"/>
      </w:pPr>
      <w:r>
        <w:rPr>
          <w:b/>
          <w:bCs/>
        </w:rPr>
        <w:t>4.2 Population-Level Surveillance Systems</w:t>
      </w:r>
    </w:p>
    <w:p w14:paraId="1067FE29" w14:textId="77777777" w:rsidR="008F555D" w:rsidRDefault="00CB557D">
      <w:pPr>
        <w:spacing w:after="240" w:line="480" w:lineRule="auto"/>
        <w:jc w:val="both"/>
      </w:pPr>
      <w:r>
        <w:lastRenderedPageBreak/>
        <w:t>In the United States, the NHANES serves as the primary platform for national oral health surveillance. This continuous, cross-sectional survey of the civilian non-institutionalised population includes full-mouth clinical oral examinations, enabling high-quality estimates of caries, periodontal disease, and tooth loss prevalence that are representative of the national adult population. NHANES data have been the basis for landmark publications documenting the periodontal disease burden in the US, most notably the studies by Eke and colleagues, which collectively demonstrated that nearly half of American adults aged 30 years and older have some form of periodontitis (Eke et al., 2012; Eke et al., 2015). The regularity and methodological consistency of NHANES allows for trend analysis over time, a feature that is of great value for evaluating the effectiveness of population-level interventions.</w:t>
      </w:r>
    </w:p>
    <w:p w14:paraId="008E1635" w14:textId="77777777" w:rsidR="008F555D" w:rsidRDefault="00CB557D">
      <w:pPr>
        <w:spacing w:after="240" w:line="480" w:lineRule="auto"/>
        <w:jc w:val="both"/>
      </w:pPr>
      <w:r>
        <w:t>In India, the most comprehensive source of national oral health data remains the National Oral Health Survey and Fluoride Mapping, conducted in 2002–2003 under the auspices of the Dental Council of India. This survey covered multiple age groups across all states and union territories, using WHO oral health assessment methods. However, given its age, the 2002–2003 survey data are increasingly insufficient to reflect current oral health conditions in a rapidly urbanising and nutritionally transitioning population. India has not conducted a comparable nationally representative oral health survey since that time, a gap that significantly constrains the precision of current epidemiological estimates. State-level and institutional surveys, though informative, cannot substitute for robust national surveillance data, and this absence of a regular national oral health surveillance system represents a critical policy deficit that the WHO has urged India and other LMICs to address (World Health Organization, 2022).</w:t>
      </w:r>
    </w:p>
    <w:p w14:paraId="65F6A247" w14:textId="77777777" w:rsidR="008F555D" w:rsidRDefault="00CB557D">
      <w:pPr>
        <w:spacing w:before="480" w:after="240"/>
      </w:pPr>
      <w:r>
        <w:rPr>
          <w:b/>
          <w:bCs/>
          <w:sz w:val="28"/>
          <w:szCs w:val="28"/>
        </w:rPr>
        <w:t>5. Oral Health Status in India</w:t>
      </w:r>
    </w:p>
    <w:p w14:paraId="41BC7262" w14:textId="77777777" w:rsidR="008F555D" w:rsidRDefault="00CB557D">
      <w:pPr>
        <w:spacing w:before="360" w:after="200"/>
      </w:pPr>
      <w:r>
        <w:rPr>
          <w:b/>
          <w:bCs/>
        </w:rPr>
        <w:lastRenderedPageBreak/>
        <w:t>5.1 Dental Caries</w:t>
      </w:r>
    </w:p>
    <w:p w14:paraId="757CF0D1" w14:textId="77777777" w:rsidR="008F555D" w:rsidRDefault="00CB557D">
      <w:pPr>
        <w:spacing w:after="240" w:line="480" w:lineRule="auto"/>
        <w:jc w:val="both"/>
      </w:pPr>
      <w:r>
        <w:t>Dental caries remains a major oral health concern in India, affecting populations across all age groups, geographic regions, and socioeconomic strata, though with considerable heterogeneity in prevalence. Data from the 2002–2003 national oral health survey indicated that caries affected approximately 51.9% of children aged five years and 53.8% of the 12-year-old age group, with a still higher proportion of 63.1% affected among 15-year-olds, with the primary dentition showing particularly high levels of untreated disease. In adults, caries prevalence increases markedly with age: studies in the 35–44-year-old age group have reported prevalence rates ranging from 50% to 65% depending on the region and population examined (Kassebaum et al., 2015; Peres et al., 2019). Critically, the majority of decayed teeth in India remain untreated, reflecting a healthcare system in which access to dental care — particularly restorative treatment — is limited for large segments of the population.</w:t>
      </w:r>
    </w:p>
    <w:p w14:paraId="552F6C40" w14:textId="77777777" w:rsidR="008F555D" w:rsidRDefault="00CB557D">
      <w:pPr>
        <w:spacing w:after="240" w:line="480" w:lineRule="auto"/>
        <w:jc w:val="both"/>
      </w:pPr>
      <w:r>
        <w:t>The epidemiology of caries in India is shaped by several converging factors. Consumption of refined carbohydrates and sugar-containing foods has increased substantially alongside urbanisation and dietary transition, contributing to rising caries experience in both children and adults (Moynihan &amp; Kelly, 2014). Oral hygiene practices remain suboptimal in many rural areas, with a significant proportion of the population relying on traditional methods such as twig chewing rather than fluoride toothpaste. Community water fluoridation is not systematically implemented in India, and access to fluoride-containing dental products — whilst improving in urban centres — remains inconsistent in rural and tribal populations (Kassebaum et al., 2015; World Health Organization, 2022).</w:t>
      </w:r>
    </w:p>
    <w:p w14:paraId="1758A380" w14:textId="77777777" w:rsidR="008F555D" w:rsidRDefault="00CB557D">
      <w:pPr>
        <w:spacing w:after="240" w:line="480" w:lineRule="auto"/>
        <w:jc w:val="both"/>
      </w:pPr>
      <w:r>
        <w:t xml:space="preserve">Mean DMFT scores reported from India vary considerably by state and by study design. In 12-year-olds — the WHO sentinel age group — mean DMFT scores in India have been reported in </w:t>
      </w:r>
      <w:r>
        <w:lastRenderedPageBreak/>
        <w:t>the range of 1.5 to 2.5 in urban populations and somewhat lower in rural areas. These figures mask a pattern of almost universally untreated disease: the decayed component dominates the DMFT, reflecting a negligible filled-teeth component attributable to low dental care utilisation. This contrasts sharply with the profile seen in high-income countries, where the filled-teeth component typically constitutes the majority of the DMFT index, indicating that most caries experience has received treatment. The dominance of untreated decay in India's caries profile represents both a reflection of unmet treatment need and an indirect measure of healthcare access inequity (</w:t>
      </w:r>
      <w:proofErr w:type="spellStart"/>
      <w:r>
        <w:t>Marcenes</w:t>
      </w:r>
      <w:proofErr w:type="spellEnd"/>
      <w:r>
        <w:t xml:space="preserve"> et al., 2013).</w:t>
      </w:r>
    </w:p>
    <w:p w14:paraId="3E852D95" w14:textId="77777777" w:rsidR="008F555D" w:rsidRDefault="00CB557D">
      <w:pPr>
        <w:spacing w:before="360" w:after="200"/>
      </w:pPr>
      <w:r>
        <w:rPr>
          <w:b/>
          <w:bCs/>
        </w:rPr>
        <w:t>5.2 Periodontal Diseases</w:t>
      </w:r>
    </w:p>
    <w:p w14:paraId="16327CEE" w14:textId="77777777" w:rsidR="008F555D" w:rsidRDefault="00CB557D">
      <w:pPr>
        <w:spacing w:after="240" w:line="480" w:lineRule="auto"/>
        <w:jc w:val="both"/>
      </w:pPr>
      <w:r>
        <w:t>Periodontal diseases represent perhaps the most prevalent oral health concern in the adult Indian population. Janakiram et al. (2020) conducted a systematic review and meta-analysis of periodontal disease prevalence in Indian adults and estimated an overall pooled prevalence of approximately 51%, indicating that this condition affects more than half of the adult population. The same analysis noted wide variation across included studies, attributable to differences in case definitions, examination protocols, and population samples. Community Periodontal Index data from the 2002–2003 national survey indicated high rates of both calculus and gingival bleeding across all adult age groups, with deep periodontal pockets present in a significant minority of the adult population. The prevalence of moderate to severe periodontitis increases substantially with age, and older adult populations in India exhibit near-universal periodontal disease burden in many studies.</w:t>
      </w:r>
    </w:p>
    <w:p w14:paraId="29EF7B19" w14:textId="77777777" w:rsidR="008F555D" w:rsidRDefault="00CB557D">
      <w:pPr>
        <w:spacing w:after="240" w:line="480" w:lineRule="auto"/>
        <w:jc w:val="both"/>
      </w:pPr>
      <w:r>
        <w:t xml:space="preserve">The principal modifiable risk factors for periodontal disease in India include tobacco use — both smoked and smokeless — poor oral hygiene, and diabetes mellitus, the latter being increasingly prevalent in the context of India's accelerating non-communicable disease transition. The </w:t>
      </w:r>
      <w:r>
        <w:lastRenderedPageBreak/>
        <w:t xml:space="preserve">relationship between tobacco use and periodontal destruction is well established in both experimental and observational epidemiological research: both smoked tobacco products and the smokeless tobacco forms widely consumed in India, including gutka, betel quid, and khaini, exert direct and indirect effects on periodontal tissue integrity and immune function (Tomar &amp; Asma, 2000; </w:t>
      </w:r>
      <w:proofErr w:type="spellStart"/>
      <w:r>
        <w:t>Sheiham</w:t>
      </w:r>
      <w:proofErr w:type="spellEnd"/>
      <w:r>
        <w:t xml:space="preserve"> &amp; Watt, 2000). India's high and heterogeneous tobacco consumption patterns thus serve as a significant driver of the periodontal disease burden. Socioeconomic deprivation further compounds the risk, with lower-income populations combining multiple risk exposures with reduced access to professional oral hygiene care.</w:t>
      </w:r>
    </w:p>
    <w:p w14:paraId="6352303E" w14:textId="77777777" w:rsidR="008F555D" w:rsidRDefault="00CB557D">
      <w:pPr>
        <w:spacing w:before="360" w:after="200"/>
      </w:pPr>
      <w:r>
        <w:rPr>
          <w:b/>
          <w:bCs/>
        </w:rPr>
        <w:t>5.3 Oral Cancer and Potentially Malignant Disorders</w:t>
      </w:r>
    </w:p>
    <w:p w14:paraId="6311A345" w14:textId="77777777" w:rsidR="008F555D" w:rsidRDefault="00CB557D">
      <w:pPr>
        <w:spacing w:after="240" w:line="480" w:lineRule="auto"/>
        <w:jc w:val="both"/>
      </w:pPr>
      <w:r>
        <w:t xml:space="preserve">Oral cancer and its precursor lesions represent the most distinctive and epidemiologically significant component of India's oral health burden. India bears one of the highest burdens of oral cancer in the world, accounting for a substantial proportion of all global cases of lip and oral cavity cancer. This extraordinary concentration of oral cancer in South Asia is primarily attributable to the culturally embedded practice of chewing areca nut, often mixed with tobacco in various formulations, including paan, gutka, and khaini (Warnakulasuriya, 2009; Sung et al., 2021). These products are consumed widely across socioeconomic groups and age ranges, including by adolescents, and their use has been strongly implicated in the aetiology of oral submucous fibrosis, </w:t>
      </w:r>
      <w:proofErr w:type="spellStart"/>
      <w:r>
        <w:t>leukoplakia</w:t>
      </w:r>
      <w:proofErr w:type="spellEnd"/>
      <w:r>
        <w:t>, and oral squamous cell carcinoma — the most common histological type of oral malignancy.</w:t>
      </w:r>
    </w:p>
    <w:p w14:paraId="36B18BB9" w14:textId="77777777" w:rsidR="008F555D" w:rsidRDefault="00CB557D">
      <w:pPr>
        <w:spacing w:after="240" w:line="480" w:lineRule="auto"/>
        <w:jc w:val="both"/>
      </w:pPr>
      <w:r>
        <w:t xml:space="preserve">The age-standardised incidence rate for oral and oropharyngeal cancer in India is substantially higher than the global average, with significant regional variation reflecting the geographic distribution of tobacco and areca nut use. Men are disproportionately affected compared to women, though the gender differential has narrowed in some regions as smokeless tobacco use among </w:t>
      </w:r>
      <w:r>
        <w:lastRenderedPageBreak/>
        <w:t>women has increased. Five-year survival rates for oral cancer in India remain poor, reflecting late-stage presentation, limited access to oncology services in rural areas, and a paucity of early detection programmes. Sung et al. (2021), using GLOBOCAN 2020 data, noted that the mortality-to-incidence ratio for lip and oral cavity cancer in South Asia remains among the highest in the world, underscoring the dual challenge of prevention and timely treatment.</w:t>
      </w:r>
    </w:p>
    <w:p w14:paraId="544A0322" w14:textId="77777777" w:rsidR="008F555D" w:rsidRDefault="00CB557D">
      <w:pPr>
        <w:spacing w:after="240" w:line="480" w:lineRule="auto"/>
        <w:jc w:val="both"/>
      </w:pPr>
      <w:r>
        <w:t xml:space="preserve">Potentially malignant disorders (PMDs), including oral submucous fibrosis and </w:t>
      </w:r>
      <w:proofErr w:type="spellStart"/>
      <w:r>
        <w:t>leukoplakia</w:t>
      </w:r>
      <w:proofErr w:type="spellEnd"/>
      <w:r>
        <w:t>, are highly prevalent in India and represent a critical window for secondary prevention. Studies from various Indian states have reported PMD prevalence rates in the range of 4% to 15% among adult tobacco users, with oral submucous fibrosis showing particularly high rates in populations with heavy areca nut consumption. Community-based oral cancer screening programmes have been trialled in India with evidence suggesting some effectiveness in reducing late-stage cancer presentation, though issues of scale, sustainability, and equitable access to follow-up treatment remain significant challenges for programme planners and policymakers.</w:t>
      </w:r>
    </w:p>
    <w:p w14:paraId="366721C5" w14:textId="77777777" w:rsidR="008F555D" w:rsidRDefault="00CB557D">
      <w:pPr>
        <w:spacing w:before="360" w:after="200"/>
      </w:pPr>
      <w:r>
        <w:rPr>
          <w:b/>
          <w:bCs/>
        </w:rPr>
        <w:t>5.4 Tooth Loss and Edentulism</w:t>
      </w:r>
    </w:p>
    <w:p w14:paraId="2D87440E" w14:textId="77777777" w:rsidR="008F555D" w:rsidRDefault="00CB557D">
      <w:pPr>
        <w:spacing w:after="240" w:line="480" w:lineRule="auto"/>
        <w:jc w:val="both"/>
      </w:pPr>
      <w:r>
        <w:t xml:space="preserve">Complete tooth loss and high levels of partial tooth loss in older adults represent significant public health concerns in India. The GBD 2017 analysis estimated that India had a substantial share of the global burden of total tooth loss, reflecting decades of unmet treatment need for caries and periodontal disease, as well as the practice of tooth extraction as the primary — and often only available — dental intervention (Bernabé et al., 2020). Studies among older adults in India consistently report very high levels of tooth loss, with mean numbers of missing teeth in the 35–44 and 65–74 age groups indicating substantial functional compromise. In many rural and tribal populations, complete edentulism affects a significant proportion of adults aged over 60 years, with prosthetic replacement of lost teeth remaining largely inaccessible for economic reasons. The </w:t>
      </w:r>
      <w:r>
        <w:lastRenderedPageBreak/>
        <w:t>trajectory from dental caries and periodontal disease to tooth extraction reflects the structural characteristics of Indian oral healthcare: a highly curative, extraction-focused service provision model driven by the predominance of pain-driven attendance, limited availability of restorative materials in public health settings, and low patient willingness to pay for conservative treatments when extraction is offered as a free or low-cost alternative.</w:t>
      </w:r>
    </w:p>
    <w:p w14:paraId="394A9D7C" w14:textId="77777777" w:rsidR="008F555D" w:rsidRDefault="00CB557D">
      <w:pPr>
        <w:spacing w:before="360" w:after="200"/>
      </w:pPr>
      <w:r>
        <w:rPr>
          <w:b/>
          <w:bCs/>
        </w:rPr>
        <w:t>5.5 Social Determinants, Access, and Disparities</w:t>
      </w:r>
    </w:p>
    <w:p w14:paraId="7E887410" w14:textId="77777777" w:rsidR="008F555D" w:rsidRDefault="00CB557D">
      <w:pPr>
        <w:spacing w:after="240" w:line="480" w:lineRule="auto"/>
        <w:jc w:val="both"/>
      </w:pPr>
      <w:r>
        <w:t>The oral health landscape in India is profoundly shaped by persistent socioeconomic, geographic, and gender-related inequalities. Rural populations — representing approximately 65% of the total population — face compounded disadvantage in oral health: higher exposure to tobacco and areca nut products, lower access to safe drinking water and fluoride-containing dental products, limited availability of trained dental professionals, and greater reliance on untrained providers. The ratio of dentists to population in India is estimated at approximately one per 10,000 in urban areas but may be as low as one per 250,000 in the most remote rural districts, reflecting a severe maldistribution of the oral health workforce. Paradoxically, India has the largest number of dental schools in the world, yet the graduates are overwhelmingly concentrated in urban centres, leaving significant portions of the population without reasonable access to basic dental care (World Health Organization, 2022).</w:t>
      </w:r>
    </w:p>
    <w:p w14:paraId="53D977BB" w14:textId="77777777" w:rsidR="008F555D" w:rsidRDefault="00CB557D">
      <w:pPr>
        <w:spacing w:after="240" w:line="480" w:lineRule="auto"/>
        <w:jc w:val="both"/>
      </w:pPr>
      <w:r>
        <w:t xml:space="preserve">Gender inequities in oral health are also pronounced, particularly in relation to tobacco use and oral cancer risk. Women in many parts of India are primary consumers of smokeless tobacco and areca nut products, often beginning in adolescence or early adulthood, yet they are less likely to receive early detection screening or access treatment following diagnosis. The intersection of poverty, gender, and geographic isolation creates complex patterns of oral health vulnerability that standard aggregate indicators may obscure. As Watt (2007) has argued, addressing these </w:t>
      </w:r>
      <w:r>
        <w:lastRenderedPageBreak/>
        <w:t>disparities requires an explicit upstream policy approach that confronts the social and structural determinants of oral health inequalities, rather than focusing solely on individual behaviour change. Peres et al. (2019) have similarly underscored that oral health inequalities are not inevitable but are the product of modifiable social and political choices about resource distribution, healthcare financing, and health promotion priorities.</w:t>
      </w:r>
    </w:p>
    <w:p w14:paraId="58D32CC1" w14:textId="77777777" w:rsidR="008F555D" w:rsidRDefault="00CB557D">
      <w:pPr>
        <w:spacing w:before="480" w:after="240"/>
      </w:pPr>
      <w:r>
        <w:rPr>
          <w:b/>
          <w:bCs/>
          <w:sz w:val="28"/>
          <w:szCs w:val="28"/>
        </w:rPr>
        <w:t>6. Oral Health Status in the United States</w:t>
      </w:r>
    </w:p>
    <w:p w14:paraId="3868D090" w14:textId="77777777" w:rsidR="008F555D" w:rsidRDefault="00CB557D">
      <w:pPr>
        <w:spacing w:before="360" w:after="200"/>
      </w:pPr>
      <w:r>
        <w:rPr>
          <w:b/>
          <w:bCs/>
        </w:rPr>
        <w:t>6.1 Dental Caries</w:t>
      </w:r>
    </w:p>
    <w:p w14:paraId="28160619" w14:textId="77777777" w:rsidR="008F555D" w:rsidRDefault="00CB557D">
      <w:pPr>
        <w:spacing w:after="240" w:line="480" w:lineRule="auto"/>
        <w:jc w:val="both"/>
      </w:pPr>
      <w:r>
        <w:t>The United States has made considerable progress in reducing dental caries prevalence among children over recent decades, largely attributable to the widespread implementation of community water fluoridation, school-based fluoride and sealant programmes, and increasing availability of fluoride toothpaste. Nonetheless, dental caries remains the most common chronic disease of childhood in the United States, and significant disparities in caries prevalence persist across racial, ethnic, and income groups. NHANES data have consistently demonstrated that children from low-income families and from non-Hispanic Black and Hispanic backgrounds experience substantially higher rates of both untreated and overall caries compared to their non-Hispanic White and higher-income counterparts (Peres et al., 2019; Watt, 2007).</w:t>
      </w:r>
    </w:p>
    <w:p w14:paraId="6FF4A221" w14:textId="77777777" w:rsidR="008F555D" w:rsidRDefault="00CB557D">
      <w:pPr>
        <w:spacing w:after="240" w:line="480" w:lineRule="auto"/>
        <w:jc w:val="both"/>
      </w:pPr>
      <w:r>
        <w:t xml:space="preserve">In adults, the picture is similarly complex. The mean DMFT score in the US adult population is considerably higher than in comparable European countries, reflecting a long historical period before fluoridation was fully implemented and a dental healthcare financing system that creates significant barriers for lower-income adults. The proportion of adults with untreated decay varies markedly by socioeconomic status and insurance coverage: adults without dental insurance experience rates of untreated decay that are several times higher than those with private dental </w:t>
      </w:r>
      <w:r>
        <w:lastRenderedPageBreak/>
        <w:t>insurance. The US dental insurance system is highly fragmented, with a significant proportion of adults — particularly those in low-wage employment, or those relying on means-tested public insurance — facing formidable financial barriers to routine dental care (U.S. Department of Health and Human Services, 2000; World Health Organization, 2022).</w:t>
      </w:r>
    </w:p>
    <w:p w14:paraId="16FCBCE8" w14:textId="77777777" w:rsidR="008F555D" w:rsidRDefault="00CB557D">
      <w:pPr>
        <w:spacing w:before="360" w:after="200"/>
      </w:pPr>
      <w:r>
        <w:rPr>
          <w:b/>
          <w:bCs/>
        </w:rPr>
        <w:t>6.2 Periodontal Diseases</w:t>
      </w:r>
    </w:p>
    <w:p w14:paraId="78E7DFED" w14:textId="77777777" w:rsidR="008F555D" w:rsidRDefault="00CB557D">
      <w:pPr>
        <w:spacing w:after="240" w:line="480" w:lineRule="auto"/>
        <w:jc w:val="both"/>
      </w:pPr>
      <w:r>
        <w:t>The United States has generated some of the most rigorous nationally representative data on periodontal disease prevalence in the world, thanks to the full-mouth examination protocols implemented in NHANES from 2009 onwards. The landmark study by Eke et al. (2012) utilised NHANES 2009–2010 data and estimated that approximately 47% of adults aged 30 years and older in the United States had some form of periodontitis, with 8.5% classified as severe. The subsequent analysis by Eke et al. (2015), combining data from NHANES 2009–2012, confirmed that 46% of US dentate adults aged 30 years and older had periodontitis, representing approximately 64.7 million affected individuals, with 8.9% having severe disease. These figures represented a substantial upward revision from earlier estimates based on partial-mouth examination protocols, and underscored the true and previously underestimated scale of the periodontal disease burden in the US population.</w:t>
      </w:r>
    </w:p>
    <w:p w14:paraId="72868A85" w14:textId="77777777" w:rsidR="008F555D" w:rsidRDefault="00CB557D">
      <w:pPr>
        <w:spacing w:after="240" w:line="480" w:lineRule="auto"/>
        <w:jc w:val="both"/>
      </w:pPr>
      <w:r>
        <w:t xml:space="preserve">Periodontitis in the United States is strongly patterned by age, sex, race and ethnicity, and socioeconomic status. Eke et al. (2015) found that the prevalence of periodontitis was highest in Hispanics (63.5%), followed by non-Hispanic Black Americans (59.1%), non-Hispanic Asian Americans (50.0%), and lowest in non-Hispanic White Americans (40.8%). A near two-fold variation in prevalence was also observed between the lowest and highest socioeconomic groups. These disparities reflect the compound influence of differential tobacco exposure, healthcare access, diabetes prevalence, and the social patterning of health risk behaviours (Tomar &amp; Asma, </w:t>
      </w:r>
      <w:r>
        <w:lastRenderedPageBreak/>
        <w:t xml:space="preserve">2000; </w:t>
      </w:r>
      <w:proofErr w:type="spellStart"/>
      <w:r>
        <w:t>Sheiham</w:t>
      </w:r>
      <w:proofErr w:type="spellEnd"/>
      <w:r>
        <w:t xml:space="preserve"> &amp; Watt, 2000). The influential study by Tomar and Asma (2000) estimated, using NHANES III data, that approximately 41.9% of periodontitis cases in the US adult population were attributable to current cigarette smoking and a further 10.9% to former smoking, and that former smokers continued to bear an elevated risk compared to never-smokers.</w:t>
      </w:r>
    </w:p>
    <w:p w14:paraId="2E7D013C" w14:textId="77777777" w:rsidR="008F555D" w:rsidRDefault="00CB557D">
      <w:pPr>
        <w:spacing w:before="360" w:after="200"/>
      </w:pPr>
      <w:r>
        <w:rPr>
          <w:b/>
          <w:bCs/>
        </w:rPr>
        <w:t>6.3 Oral Cancer</w:t>
      </w:r>
    </w:p>
    <w:p w14:paraId="0CA52A73" w14:textId="77777777" w:rsidR="008F555D" w:rsidRDefault="00CB557D">
      <w:pPr>
        <w:spacing w:after="240" w:line="480" w:lineRule="auto"/>
        <w:jc w:val="both"/>
      </w:pPr>
      <w:r>
        <w:t>The United States presents a markedly different oral cancer profile compared to India. Whilst the absolute incidence of oral and oropharyngeal cancer in the US is substantially lower than in South Asia, the country has experienced a notable epidemiological transition in the aetiology of oropharyngeal cancer: an increasing proportion of oropharyngeal cancers are now attributable to human papillomavirus (HPV) infection, particularly HPV-16, rather than to tobacco and alcohol use. This shift has been most pronounced amongst men aged 40–60 years and has been associated with changes in sexual behaviour and increased oral HPV prevalence (Sung et al., 2021). Cancers of the oral cavity proper — the lip, tongue, gingiva, floor of mouth, hard palate, and buccal mucosa — continue to be predominantly associated with tobacco and alcohol use.</w:t>
      </w:r>
    </w:p>
    <w:p w14:paraId="375A347A" w14:textId="77777777" w:rsidR="008F555D" w:rsidRDefault="00CB557D">
      <w:pPr>
        <w:spacing w:after="240" w:line="480" w:lineRule="auto"/>
        <w:jc w:val="both"/>
      </w:pPr>
      <w:r>
        <w:t xml:space="preserve">Based on GLOBOCAN 2020 data, oral and pharyngeal cancer together rank among the top fifteen most frequent cancers globally, and in the United States the incidence of lip and oral cavity cancer remains considerably lower than in South Asian populations, reflecting the different carcinogen exposure profiles (Sung et al., 2021; Warnakulasuriya, 2009). The five-year relative survival rate for oral cavity cancer in the US is approximately 65–67%, reflecting the availability of early detection through routine dental examinations and a well-developed oncological treatment infrastructure. Racial disparities in oral cancer outcomes are notable: non-Hispanic Black Americans experience both higher incidence and significantly lower five-year survival rates for oral and oropharyngeal cancers compared to non-Hispanic White Americans, a disparity </w:t>
      </w:r>
      <w:r>
        <w:lastRenderedPageBreak/>
        <w:t>attributable to differences in stage at diagnosis, treatment access, and the burden of comorbid conditions.</w:t>
      </w:r>
    </w:p>
    <w:p w14:paraId="1A9BF6BA" w14:textId="77777777" w:rsidR="008F555D" w:rsidRDefault="00CB557D">
      <w:pPr>
        <w:spacing w:before="360" w:after="200"/>
      </w:pPr>
      <w:r>
        <w:rPr>
          <w:b/>
          <w:bCs/>
        </w:rPr>
        <w:t>6.4 Tooth Loss and Edentulism</w:t>
      </w:r>
    </w:p>
    <w:p w14:paraId="6C54FF35" w14:textId="77777777" w:rsidR="008F555D" w:rsidRDefault="00CB557D">
      <w:pPr>
        <w:spacing w:after="240" w:line="480" w:lineRule="auto"/>
        <w:jc w:val="both"/>
      </w:pPr>
      <w:r>
        <w:t>Tooth loss in the United States has declined substantially over the second half of the twentieth century, driven by improvements in both dental caries prevention and periodontal treatment. The proportion of the US adult population that is completely edentulous has fallen markedly: NHANES data indicate that fewer than 5% of adults aged 20–64 years and approximately 13% of those aged 65–74 years and approximately 26% of those aged 75 years and over were completely edentulous in the early 2010s, compared with substantially higher rates in earlier decades (Bernabé et al., 2020). Nonetheless, tooth loss remains unequally distributed, with older adults, lower-income individuals, and non-Hispanic Black Americans bearing a disproportionately high burden. The relationship between tooth loss and quality of life is well established: complete or near-complete tooth loss impairs masticatory function, nutritional intake, social confidence, and spoken communication, and is independently associated with elevated risk of cognitive decline in older adults. In the US context, the declining but still significant prevalence of edentulism in older age cohorts reflects the long-term legacy of high untreated caries and periodontal disease in earlier generations, even as the outlook has improved substantially for younger cohorts (</w:t>
      </w:r>
      <w:proofErr w:type="spellStart"/>
      <w:r>
        <w:t>Marcenes</w:t>
      </w:r>
      <w:proofErr w:type="spellEnd"/>
      <w:r>
        <w:t xml:space="preserve"> et al., 2013).</w:t>
      </w:r>
    </w:p>
    <w:p w14:paraId="13CF7297" w14:textId="77777777" w:rsidR="008F555D" w:rsidRDefault="00CB557D">
      <w:pPr>
        <w:spacing w:before="360" w:after="200"/>
      </w:pPr>
      <w:r>
        <w:rPr>
          <w:b/>
          <w:bCs/>
        </w:rPr>
        <w:t>6.5 Social Determinants, Access, and Disparities</w:t>
      </w:r>
    </w:p>
    <w:p w14:paraId="186BD8B5" w14:textId="77777777" w:rsidR="008F555D" w:rsidRDefault="00CB557D">
      <w:pPr>
        <w:spacing w:after="240" w:line="480" w:lineRule="auto"/>
        <w:jc w:val="both"/>
      </w:pPr>
      <w:r>
        <w:t xml:space="preserve">The United States is widely recognised as having one of the most inequitable distributions of oral health outcomes in the high-income world, a consequence of its predominantly privatised, insurance-based dental care system. Unlike medical care, dental services are largely excluded from </w:t>
      </w:r>
      <w:r>
        <w:lastRenderedPageBreak/>
        <w:t>the Medicare programme (which covers adults aged 65 and over) and are only variably covered under Medicaid programmes for adults, which differ substantially by state. This structural exclusion means that low-income adults, particularly those between 18 and 64 who do not qualify for employer-based dental insurance, face formidable financial barriers to dental care (U.S. Department of Health and Human Services, 2000).</w:t>
      </w:r>
    </w:p>
    <w:p w14:paraId="7C656706" w14:textId="77777777" w:rsidR="008F555D" w:rsidRDefault="00CB557D">
      <w:pPr>
        <w:spacing w:after="240" w:line="480" w:lineRule="auto"/>
        <w:jc w:val="both"/>
      </w:pPr>
      <w:r>
        <w:t>The social patterning of oral health disparities in the US is further compounded by racial and ethnic factors that reflect both historical and contemporary structures of inequality. Non-Hispanic Black, Hispanic, and Native American populations experience substantially higher rates of untreated caries, periodontal disease, and tooth loss, even after controlling for income and insurance status, suggesting the operation of additional determinants including residential segregation, differential exposure to tobacco marketing, and limited availability of dental providers in racially and ethnically marginalised communities (Watt, 2007; Eke et al., 2015). The oral health equity agenda in the United States has received increased attention following the landmark 2000 Surgeon General's Report and subsequent policy documents, yet progress towards equity has remained uneven and incomplete, reflecting the deep structural barriers embedded in the current healthcare financing architecture.</w:t>
      </w:r>
    </w:p>
    <w:p w14:paraId="592E5820" w14:textId="77777777" w:rsidR="008F555D" w:rsidRDefault="00CB557D">
      <w:pPr>
        <w:spacing w:before="480" w:after="240"/>
      </w:pPr>
      <w:r>
        <w:rPr>
          <w:b/>
          <w:bCs/>
          <w:sz w:val="28"/>
          <w:szCs w:val="28"/>
        </w:rPr>
        <w:t>7. Cross-Sectional Comparative Analysis of Oral Health Indicators</w:t>
      </w:r>
    </w:p>
    <w:p w14:paraId="61F7A2B5" w14:textId="77777777" w:rsidR="008F555D" w:rsidRDefault="00CB557D">
      <w:pPr>
        <w:spacing w:before="360" w:after="200"/>
      </w:pPr>
      <w:r>
        <w:rPr>
          <w:b/>
          <w:bCs/>
        </w:rPr>
        <w:t>7.1 Dental Caries: Diverging and Converging Trends</w:t>
      </w:r>
    </w:p>
    <w:p w14:paraId="7429E6D9" w14:textId="77777777" w:rsidR="008F555D" w:rsidRDefault="00CB557D">
      <w:pPr>
        <w:spacing w:after="240" w:line="480" w:lineRule="auto"/>
        <w:jc w:val="both"/>
      </w:pPr>
      <w:r>
        <w:t xml:space="preserve">The comparison of dental caries between India and the United States reveals both similarities and important differences in disease profile, treatment provision, and preventive capacity. In both countries, caries is the most prevalent oral disease, affects populations across all age groups, and is disproportionately experienced by socioeconomically disadvantaged individuals. However, the </w:t>
      </w:r>
      <w:r>
        <w:lastRenderedPageBreak/>
        <w:t xml:space="preserve">epidemiological profile differs in important respects. In the United States, the filled-teeth component of the DMFT index is relatively large in most population segments, reflecting greater access to restorative dental care. In India, the decayed component overwhelmingly dominates the DMFT, reflecting near-universal treatment need going unmet. This distinction underscores a fundamental difference in healthcare capacity and access rather than in underlying disease susceptibility or dietary risk per se (Kassebaum et al., 2015; </w:t>
      </w:r>
      <w:proofErr w:type="spellStart"/>
      <w:r>
        <w:t>Marcenes</w:t>
      </w:r>
      <w:proofErr w:type="spellEnd"/>
      <w:r>
        <w:t xml:space="preserve"> et al., 2013).</w:t>
      </w:r>
    </w:p>
    <w:p w14:paraId="0689FEA8" w14:textId="77777777" w:rsidR="008F555D" w:rsidRDefault="00CB557D">
      <w:pPr>
        <w:spacing w:after="240" w:line="480" w:lineRule="auto"/>
        <w:jc w:val="both"/>
      </w:pPr>
      <w:r>
        <w:t>Both countries share the challenge of dental health disparities along income and geographic lines. In the US, the income gradient in caries prevalence and treatment is steep and persistent. In India, the gradient is more complex: urban populations generally have higher caries experience attributable to greater sugar consumption, but also somewhat greater access to treatment; rural populations may have lower absolute caries rates in some studies but invariably higher rates of untreated disease. The common thread in both contexts is the interaction between sugar-rich dietary patterns, fluoride availability, oral hygiene behaviour, and access to professional care — all of which are profoundly shaped by socioeconomic status (</w:t>
      </w:r>
      <w:proofErr w:type="spellStart"/>
      <w:r>
        <w:t>Sheiham</w:t>
      </w:r>
      <w:proofErr w:type="spellEnd"/>
      <w:r>
        <w:t xml:space="preserve"> &amp; Watt, 2000; Moynihan &amp; Kelly, 2014). The role of commercial determinants — particularly the aggressive marketing of sugar-sweetened foods and beverages in both countries — in driving caries incidence warrants sustained policy attention (Peres et al., 2019).</w:t>
      </w:r>
    </w:p>
    <w:p w14:paraId="76FB3531" w14:textId="77777777" w:rsidR="008F555D" w:rsidRDefault="00CB557D">
      <w:pPr>
        <w:spacing w:before="360" w:after="200"/>
      </w:pPr>
      <w:r>
        <w:rPr>
          <w:b/>
          <w:bCs/>
        </w:rPr>
        <w:t>7.2 Periodontal Disease: Structural Similarities and Contextual Differences</w:t>
      </w:r>
    </w:p>
    <w:p w14:paraId="1E34818E" w14:textId="77777777" w:rsidR="008F555D" w:rsidRDefault="00CB557D">
      <w:pPr>
        <w:spacing w:after="240" w:line="480" w:lineRule="auto"/>
        <w:jc w:val="both"/>
      </w:pPr>
      <w:r>
        <w:t xml:space="preserve">Periodontal disease is highly prevalent in both India and the United States, though the methodological basis for national estimates differs in ways that make direct numerical comparison challenging. The US NHANES-based estimates, employing full-mouth examination protocols and validated CDC/AAP case definitions, place periodontitis prevalence at approximately 46% of dentate adults aged 30 years and older (Eke et al., 2015). India's estimates, based primarily on CPI </w:t>
      </w:r>
      <w:r>
        <w:lastRenderedPageBreak/>
        <w:t>measurements from the 2002–2003 national survey and subsequent smaller studies, suggest a similarly high burden, with Janakiram et al. (2020) estimating a pooled prevalence of approximately 51% across available studies. The apparent convergence in overall prevalence figures is noteworthy but should be interpreted with caution given the significant differences in case definitions, examination scope, and population sampling methodologies employed in the two countries.</w:t>
      </w:r>
    </w:p>
    <w:p w14:paraId="5F5AD5AA" w14:textId="77777777" w:rsidR="008F555D" w:rsidRDefault="00CB557D">
      <w:pPr>
        <w:spacing w:after="240" w:line="480" w:lineRule="auto"/>
        <w:jc w:val="both"/>
      </w:pPr>
      <w:r>
        <w:t>Both countries share tobacco use as a principal risk factor for periodontitis, though the forms of tobacco use differ substantially. In the US, cigarette smoking has been the dominant tobacco-related risk factor, with Tomar and Asma (2000) providing landmark evidence showing that approximately 41.9% of periodontitis cases in the US adult population were attributable to current cigarette smoking. In India, smokeless tobacco forms — areca nut, paan, gutka, and khaini — are the predominant chewed products and are strongly associated with periodontal destruction, gingival inflammation, and attachment loss. The systemic link between diabetes and periodontal disease, well documented by Chapple and Genco (2013), is pertinent in both contexts: India and the United States are both countries with high and rapidly growing diabetes burdens, and the bidirectional periodontal-diabetes relationship represents a significant amplifier of the periodontal disease burden in both nations.</w:t>
      </w:r>
    </w:p>
    <w:p w14:paraId="3AC3B3A0" w14:textId="77777777" w:rsidR="008F555D" w:rsidRDefault="00CB557D">
      <w:pPr>
        <w:spacing w:before="360" w:after="200"/>
      </w:pPr>
      <w:r>
        <w:rPr>
          <w:b/>
          <w:bCs/>
        </w:rPr>
        <w:t>7.3 Oral Cancer: Contrasting Epidemiological Profiles</w:t>
      </w:r>
    </w:p>
    <w:p w14:paraId="00CEC4F0" w14:textId="77777777" w:rsidR="008F555D" w:rsidRDefault="00CB557D">
      <w:pPr>
        <w:spacing w:after="240" w:line="480" w:lineRule="auto"/>
        <w:jc w:val="both"/>
      </w:pPr>
      <w:r>
        <w:t xml:space="preserve">The comparison of oral cancer between India and the United States reveals the most striking divergence of any single oral health indicator. India's disproportionate burden of oral cancer — driven by the near-ubiquitous use of areca nut and various tobacco formulations — contrasts sharply with the US, where oral and oropharyngeal cancer rates are substantially lower and the emerging HPV-associated oropharyngeal cancer has become the dominant recent epidemiological </w:t>
      </w:r>
      <w:r>
        <w:lastRenderedPageBreak/>
        <w:t>trend. This difference reflects the profound influence of culturally specific carcinogen exposures: areca nut and smokeless tobacco in India versus predominantly alcohol- and tobacco-associated oral cavity cancer in the US, with a growing HPV-attributable component in oropharyngeal subsites (Warnakulasuriya, 2009; Sung et al., 2021).</w:t>
      </w:r>
    </w:p>
    <w:p w14:paraId="1765ED6D" w14:textId="77777777" w:rsidR="008F555D" w:rsidRDefault="00CB557D">
      <w:pPr>
        <w:spacing w:after="240" w:line="480" w:lineRule="auto"/>
        <w:jc w:val="both"/>
      </w:pPr>
      <w:r>
        <w:t>The implications for screening, early detection, and prevention programmes are therefore quite different in each country. India would benefit substantially from widespread community-based screening for oral potentially malignant disorders (PMDs), particularly in high-risk areca nut-using populations, with the goal of detecting potentially malignant lesions before progression to invasive cancer. The United States, by contrast, requires focused strategies for HPV vaccination to prevent oropharyngeal cancer, alongside continued efforts to reduce tobacco and alcohol use in high-risk population groups. Both countries share the challenge of racial and socioeconomic disparities in cancer outcomes: in the US, Black Americans experience poorer survival; in India, rural and low-income populations have severely limited access to early detection and specialised oncological treatment. Addressing these disparities demands both upstream policy action and targeted service delivery reform.</w:t>
      </w:r>
    </w:p>
    <w:p w14:paraId="3C5237F4" w14:textId="77777777" w:rsidR="008F555D" w:rsidRDefault="00CB557D">
      <w:pPr>
        <w:spacing w:before="360" w:after="200"/>
      </w:pPr>
      <w:r>
        <w:rPr>
          <w:b/>
          <w:bCs/>
        </w:rPr>
        <w:t>7.4 Edentulism and Functional Outcomes</w:t>
      </w:r>
    </w:p>
    <w:p w14:paraId="39396A50" w14:textId="77777777" w:rsidR="008F555D" w:rsidRDefault="00CB557D">
      <w:pPr>
        <w:spacing w:after="240" w:line="480" w:lineRule="auto"/>
        <w:jc w:val="both"/>
      </w:pPr>
      <w:r>
        <w:t xml:space="preserve">Tooth loss and edentulism in India represent the downstream consequence of a healthcare system that has historically prioritised extraction over restoration, reflecting both economic constraints and the limited availability of conservative treatment options in the public sector. In the United States, edentulism rates have fallen substantially over recent decades, reflecting the combined effect of fluoridation, preventive care, and improved access to restorative and periodontal treatment. However, older and lower-income American adults still experience rates of edentulism that represent a significant public health burden, and the functional and quality-of-life </w:t>
      </w:r>
      <w:r>
        <w:lastRenderedPageBreak/>
        <w:t>consequences of tooth loss remain considerable in both countries. In both India and the US, the prosthetic rehabilitation of edentulous and partially dentate patients is constrained by financial barriers, with low-income populations in both contexts bearing the dual burden of higher tooth loss and lower prosthetic replacement rates (Bernabé et al., 2020; World Health Organization, 2022).</w:t>
      </w:r>
    </w:p>
    <w:p w14:paraId="6AB058F9" w14:textId="77777777" w:rsidR="008F555D" w:rsidRDefault="00CB557D">
      <w:pPr>
        <w:spacing w:before="360" w:after="200"/>
      </w:pPr>
      <w:r>
        <w:rPr>
          <w:b/>
          <w:bCs/>
        </w:rPr>
        <w:t>7.5 Risk Factor Profiles: Tobacco, Diet, and Fluoride</w:t>
      </w:r>
    </w:p>
    <w:p w14:paraId="0A524777" w14:textId="77777777" w:rsidR="008F555D" w:rsidRDefault="00CB557D">
      <w:pPr>
        <w:spacing w:after="240" w:line="480" w:lineRule="auto"/>
        <w:jc w:val="both"/>
      </w:pPr>
      <w:r>
        <w:t>The shared upstream determinants of oral disease in India and the United States illuminate the value of cross-national comparison for identifying modifiable risk factors and designing effective preventive strategies. Tobacco use is a primary driver of periodontal disease and oral cancer in both countries, albeit through different products and exposure pathways. Dietary sugar consumption — the principal substrate for dental caries — has increased in both countries as part of broader nutritional and commercial transitions, with sugar-sweetened beverages representing a particularly significant contributor in the contemporary epidemiology of caries in both the US and urban India (Moynihan &amp; Kelly, 2014; Peres et al., 2019).</w:t>
      </w:r>
    </w:p>
    <w:p w14:paraId="118C4F24" w14:textId="77777777" w:rsidR="008F555D" w:rsidRDefault="00CB557D">
      <w:pPr>
        <w:spacing w:after="240" w:line="480" w:lineRule="auto"/>
        <w:jc w:val="both"/>
      </w:pPr>
      <w:r>
        <w:t xml:space="preserve">Fluoride exposure represents a key area of divergence between the two countries. Community water fluoridation has been practised in the United States for over seven decades and has made a major contribution to the decline in caries prevalence observed across the American population. In India, water fluoridation is neither systematically implemented nor universally feasible, given the diversity of water supply infrastructure, and fluoride levels in groundwater vary widely by region — with certain areas experiencing dental and skeletal fluorosis due to naturally elevated fluoride concentrations, rather than benefiting from its cariostatic effects. This heterogeneity in fluoride exposure creates complex epidemiological patterns in which both fluoride deficiency and fluoride excess may coexist in adjacent geographic areas. The WHO has emphasised the </w:t>
      </w:r>
      <w:r>
        <w:lastRenderedPageBreak/>
        <w:t>importance of context-specific approaches to fluoride use, recognising that a blanket policy of water fluoridation is not appropriate in all settings (World Health Organization, 2022).</w:t>
      </w:r>
    </w:p>
    <w:p w14:paraId="4EC4C050" w14:textId="77777777" w:rsidR="008F555D" w:rsidRDefault="00CB557D">
      <w:pPr>
        <w:spacing w:after="240" w:line="480" w:lineRule="auto"/>
        <w:jc w:val="both"/>
      </w:pPr>
      <w:r>
        <w:t xml:space="preserve">The common risk factor approach, articulated by </w:t>
      </w:r>
      <w:proofErr w:type="spellStart"/>
      <w:r>
        <w:t>Sheiham</w:t>
      </w:r>
      <w:proofErr w:type="spellEnd"/>
      <w:r>
        <w:t xml:space="preserve"> and Watt (2000), provides an important unifying framework for understanding the shared determinants of oral and general health. This approach recognises that the major risk factors for oral diseases — sugar consumption, tobacco use, alcohol use, and inadequate hygiene behaviour — are the same risk factors that drive cardiovascular disease, diabetes, cancer, and other non-communicable diseases. Intervening on these shared upstream determinants through integrated non-communicable disease prevention strategies therefore offers the potential to yield co-benefits across multiple disease domains simultaneously — a principle of high relevance to both India and the United States (</w:t>
      </w:r>
      <w:proofErr w:type="spellStart"/>
      <w:r>
        <w:t>Sheiham</w:t>
      </w:r>
      <w:proofErr w:type="spellEnd"/>
      <w:r>
        <w:t xml:space="preserve"> &amp; Watt, 2000; Watt, 2007).</w:t>
      </w:r>
    </w:p>
    <w:p w14:paraId="6D12ABA7" w14:textId="77777777" w:rsidR="008F555D" w:rsidRDefault="00CB557D">
      <w:pPr>
        <w:spacing w:before="480" w:after="240"/>
      </w:pPr>
      <w:r>
        <w:rPr>
          <w:b/>
          <w:bCs/>
          <w:sz w:val="28"/>
          <w:szCs w:val="28"/>
        </w:rPr>
        <w:t>8. Healthcare Systems, Policy Frameworks, and Oral Health Governance</w:t>
      </w:r>
    </w:p>
    <w:p w14:paraId="005029C5" w14:textId="77777777" w:rsidR="008F555D" w:rsidRDefault="00CB557D">
      <w:pPr>
        <w:spacing w:before="360" w:after="200"/>
      </w:pPr>
      <w:r>
        <w:rPr>
          <w:b/>
          <w:bCs/>
        </w:rPr>
        <w:t>8.1 India's Oral Health Policy Landscape</w:t>
      </w:r>
    </w:p>
    <w:p w14:paraId="1E5F2709" w14:textId="77777777" w:rsidR="008F555D" w:rsidRDefault="00CB557D">
      <w:pPr>
        <w:spacing w:after="240" w:line="480" w:lineRule="auto"/>
        <w:jc w:val="both"/>
      </w:pPr>
      <w:r>
        <w:t xml:space="preserve">India's oral health policy environment has evolved gradually, though it continues to face substantial structural challenges. The National Oral Health Programme (NOHP) aims to promote oral health as an integral component of general health, with a particular focus on preventive and promotive activities at the community level. However, implementation has been constrained by limited financial allocations, the paucity of trained oral health personnel in government health services, and the broader challenge of integrating dental care into a primary healthcare system that has historically prioritised communicable disease control and maternal and child health (World Health Organization, 2022). The shortage of oral health infrastructure in India's public sector is </w:t>
      </w:r>
      <w:r>
        <w:lastRenderedPageBreak/>
        <w:t>acute: the vast majority of dental care is provided by the private sector, where costs are unaffordable for a large proportion of the population.</w:t>
      </w:r>
    </w:p>
    <w:p w14:paraId="43694E27" w14:textId="77777777" w:rsidR="008F555D" w:rsidRDefault="00CB557D">
      <w:pPr>
        <w:spacing w:after="240" w:line="480" w:lineRule="auto"/>
        <w:jc w:val="both"/>
      </w:pPr>
      <w:r>
        <w:t>The government-run Ayushman Bharat programme, which seeks to provide health insurance coverage for economically vulnerable households, does not currently include dental services as part of its essential health benefits package. This exclusion reflects the low prioritisation of oral health within the broader health financing framework, and represents a significant missed opportunity to extend equitable access to dental care for India's most vulnerable populations. Tobacco control is arguably the most important policy lever for reducing the burden of oral cancer and periodontal disease in India. The Cigarettes and Other Tobacco Products Act (COTPA) of 2003 and its subsequent amendments provide a comprehensive legislative framework, including pictorial health warnings and restrictions on tobacco advertising. The regulation of areca nut-based products has been more contested, given the economic interests of manufacturers and culturally embedded consumption patterns; several states have imposed bans on gutkha, though enforcement has been inconsistent (Warnakulasuriya, 2009).</w:t>
      </w:r>
    </w:p>
    <w:p w14:paraId="39E7F3C7" w14:textId="77777777" w:rsidR="008F555D" w:rsidRDefault="00CB557D">
      <w:pPr>
        <w:spacing w:before="360" w:after="200"/>
      </w:pPr>
      <w:r>
        <w:rPr>
          <w:b/>
          <w:bCs/>
        </w:rPr>
        <w:t>8.2 United States Oral Health Policy</w:t>
      </w:r>
    </w:p>
    <w:p w14:paraId="127FE952" w14:textId="77777777" w:rsidR="008F555D" w:rsidRDefault="00CB557D">
      <w:pPr>
        <w:spacing w:after="240" w:line="480" w:lineRule="auto"/>
        <w:jc w:val="both"/>
      </w:pPr>
      <w:r>
        <w:t xml:space="preserve">The United States Surgeon General's Report on Oral Health, published in 2000, represented a watershed moment in American oral health policy. Describing a 'silent epidemic' of oral diseases affecting particularly vulnerable and marginalised populations, the report called for a national action agenda to eliminate oral health disparities (U.S. Department of Health and Human Services, 2000). In the two decades since its publication, there have been incremental improvements in some indicators — particularly caries prevalence in children — but the structural barriers to equitable oral health access have remained largely intact. The exclusion of routine dental benefits from Medicare remains a significant source of inequity for older adults, and the patchwork nature of </w:t>
      </w:r>
      <w:r>
        <w:lastRenderedPageBreak/>
        <w:t>Medicaid dental coverage for adults continues to leave many low-income individuals without access to preventive and restorative care.</w:t>
      </w:r>
    </w:p>
    <w:p w14:paraId="5026A1F7" w14:textId="77777777" w:rsidR="008F555D" w:rsidRDefault="00CB557D">
      <w:pPr>
        <w:spacing w:after="240" w:line="480" w:lineRule="auto"/>
        <w:jc w:val="both"/>
      </w:pPr>
      <w:r>
        <w:t xml:space="preserve">Community water fluoridation, which the </w:t>
      </w:r>
      <w:proofErr w:type="spellStart"/>
      <w:r>
        <w:t>Centers</w:t>
      </w:r>
      <w:proofErr w:type="spellEnd"/>
      <w:r>
        <w:t xml:space="preserve"> for Disease Control and Prevention has identified as one of the ten great public health achievements of the twentieth century, remains the most cost-effective population-based oral health preventive intervention in the United States and continues to benefit the majority of Americans served by public water systems (World Health Organization, 2022). School-based dental sealant programmes, particularly in schools serving economically disadvantaged populations, have demonstrated effectiveness in reducing caries incidence in children and adolescents, and their continuation and expansion represent a priority for addressing oral health disparities. Efforts to integrate oral health into primary medical care — through physician-applied fluoride varnish at well-child visits, for example — have gained traction as a strategy for reaching populations who lack regular dental care access.</w:t>
      </w:r>
    </w:p>
    <w:p w14:paraId="75205CE4" w14:textId="77777777" w:rsidR="008F555D" w:rsidRDefault="00CB557D">
      <w:pPr>
        <w:spacing w:before="360" w:after="200"/>
      </w:pPr>
      <w:r>
        <w:rPr>
          <w:b/>
          <w:bCs/>
        </w:rPr>
        <w:t>8.3 Comparative Policy Reflections and Lessons for Global Health</w:t>
      </w:r>
    </w:p>
    <w:p w14:paraId="759880B3" w14:textId="77777777" w:rsidR="008F555D" w:rsidRDefault="00CB557D">
      <w:pPr>
        <w:spacing w:after="240" w:line="480" w:lineRule="auto"/>
        <w:jc w:val="both"/>
      </w:pPr>
      <w:r>
        <w:t>The comparison of oral health policy in India and the United States reveals both parallel challenges and distinctive opportunities for cross-national learning. Both countries face the challenge of extending equitable access to oral health services to large proportions of their populations who are currently underserved. In India, this requires building oral health infrastructure in rural and tribal areas, integrating oral health into the Ayushman Bharat framework, and investing in community health worker-delivered oral health promotion. In the United States, it requires reforming the dental benefits architecture to extend coverage to low-income adults, including through the extension of Medicare dental benefits, and sustaining investment in community-based prevention.</w:t>
      </w:r>
    </w:p>
    <w:p w14:paraId="768E4630" w14:textId="77777777" w:rsidR="008F555D" w:rsidRDefault="00CB557D">
      <w:pPr>
        <w:spacing w:after="240" w:line="480" w:lineRule="auto"/>
        <w:jc w:val="both"/>
      </w:pPr>
      <w:r>
        <w:lastRenderedPageBreak/>
        <w:t>Both countries would benefit substantially from implementing the common risk factor approach at scale — designing integrated public health programmes that address tobacco use, sugar consumption, and oral hygiene as components of a unified non-communicable disease prevention strategy, rather than treating oral health as a silo (</w:t>
      </w:r>
      <w:proofErr w:type="spellStart"/>
      <w:r>
        <w:t>Sheiham</w:t>
      </w:r>
      <w:proofErr w:type="spellEnd"/>
      <w:r>
        <w:t xml:space="preserve"> &amp; Watt, 2000; Watt et al., 2019). The WHO Global Oral Health Status Report (2022) has underscored the importance of integrating oral health into universal health coverage frameworks and of shifting the emphasis of oral health systems from high-cost curative interventions towards preventive and promotive approaches that reach entire populations. India's experience with task-shifting in primary care — using community health workers such as ASHA (Accredited Social Health Activist) workers — offers a potentially scalable model for delivering basic oral health education and screening at the community level. The United States, in turn, has extensive experience with community-based fluoride programmes, school sealant initiatives, and data-driven population surveillance that could inform the design of India's national oral health surveillance system.</w:t>
      </w:r>
    </w:p>
    <w:p w14:paraId="4B27A6AF" w14:textId="77777777" w:rsidR="008F555D" w:rsidRDefault="00CB557D">
      <w:pPr>
        <w:spacing w:before="480" w:after="240"/>
      </w:pPr>
      <w:r>
        <w:rPr>
          <w:b/>
          <w:bCs/>
          <w:sz w:val="28"/>
          <w:szCs w:val="28"/>
        </w:rPr>
        <w:t>9. Emerging Trends and Future Directions</w:t>
      </w:r>
    </w:p>
    <w:p w14:paraId="4B325C2B" w14:textId="77777777" w:rsidR="008F555D" w:rsidRDefault="00CB557D">
      <w:pPr>
        <w:spacing w:after="240" w:line="480" w:lineRule="auto"/>
        <w:jc w:val="both"/>
      </w:pPr>
      <w:r>
        <w:t>Several emerging trends are likely to shape the oral health landscape in both India and the United States in the coming decades. First, the ongoing nutritional and epidemiological transition in India — characterised by rising consumption of processed and sugar-containing foods, increased urbanisation, and growing rates of diabetes and obesity — is likely to further increase caries and periodontal disease burden unless offset by robust preventive interventions. The rapid expansion of the sugar-sweetened beverage market in India represents a particularly important driver of future caries trends that demands regulatory attention (Peres et al., 2019).</w:t>
      </w:r>
    </w:p>
    <w:p w14:paraId="6606BA3B" w14:textId="77777777" w:rsidR="008F555D" w:rsidRDefault="00CB557D">
      <w:pPr>
        <w:spacing w:after="240" w:line="480" w:lineRule="auto"/>
        <w:jc w:val="both"/>
      </w:pPr>
      <w:r>
        <w:lastRenderedPageBreak/>
        <w:t>Second, the demographic ageing of both populations will increase the burden of tooth loss, edentulism, and root caries in older adults. India's rapidly growing older adult population — projected to exceed 300 million by 2050 — will generate unprecedented demand for geriatric dental services that the current infrastructure is wholly unprepared to meet (World Health Organization, 2022). In the United States, addressing the oral health needs of the ageing population will require policy interventions including the long-awaited extension of Medicare dental benefits, a reform repeatedly proposed but yet to be enacted.</w:t>
      </w:r>
    </w:p>
    <w:p w14:paraId="2B2356C1" w14:textId="77777777" w:rsidR="008F555D" w:rsidRDefault="00CB557D">
      <w:pPr>
        <w:spacing w:after="240" w:line="480" w:lineRule="auto"/>
        <w:jc w:val="both"/>
      </w:pPr>
      <w:r>
        <w:t xml:space="preserve">Third, digital and technological innovations — including </w:t>
      </w:r>
      <w:proofErr w:type="spellStart"/>
      <w:r>
        <w:t>teledentistry</w:t>
      </w:r>
      <w:proofErr w:type="spellEnd"/>
      <w:r>
        <w:t xml:space="preserve">, artificial intelligence-assisted caries and periodontal disease detection, and point-of-care diagnostic tools — offer potential for extending oral health services to remote and underserved populations in both countries. </w:t>
      </w:r>
      <w:proofErr w:type="spellStart"/>
      <w:r>
        <w:t>Teledentistry</w:t>
      </w:r>
      <w:proofErr w:type="spellEnd"/>
      <w:r>
        <w:t xml:space="preserve"> models, in which dentists conduct remote consultations and diagnostic review via digital platforms, have shown promise in improving access to specialist expertise in rural areas, and this approach may be particularly relevant for India's vast rural population (World Health Organization, 2022).</w:t>
      </w:r>
    </w:p>
    <w:p w14:paraId="05C4047B" w14:textId="77777777" w:rsidR="008F555D" w:rsidRDefault="00CB557D">
      <w:pPr>
        <w:spacing w:after="240" w:line="480" w:lineRule="auto"/>
        <w:jc w:val="both"/>
      </w:pPr>
      <w:r>
        <w:t>Fourth, and perhaps most fundamentally, both countries need to address the social determinants of oral health with greater urgency and political commitment. As Watt (2007) argued, effective improvement in oral health requires moving beyond individual behaviour-change approaches towards upstream policy interventions that address income inequality, food environment regulation, tobacco control, and equitable healthcare financing. The common risk factor approach provides both a theoretical framework and a practical guide for integrating oral health promotion into broader non-communicable disease prevention agendas, reducing duplication of effort and maximising population health gain (</w:t>
      </w:r>
      <w:proofErr w:type="spellStart"/>
      <w:r>
        <w:t>Sheiham</w:t>
      </w:r>
      <w:proofErr w:type="spellEnd"/>
      <w:r>
        <w:t xml:space="preserve"> &amp; Watt, 2000).</w:t>
      </w:r>
    </w:p>
    <w:p w14:paraId="4BEC9868" w14:textId="77777777" w:rsidR="008F555D" w:rsidRDefault="00CB557D">
      <w:pPr>
        <w:spacing w:after="240" w:line="480" w:lineRule="auto"/>
        <w:jc w:val="both"/>
      </w:pPr>
      <w:r>
        <w:lastRenderedPageBreak/>
        <w:t>Finally, the growing evidence base linking oral health to systemic conditions — including cardiovascular disease, diabetes, dementia, and adverse birth outcomes — strengthens the case for treating oral health as an inseparable component of overall health. The consensus evidence summarised by Chapple and Genco (2013) on the bidirectional periodontitis-diabetes relationship, and its implications for integrated care pathways, suggests that collaboration between dental and medical professionals is not merely desirable but essential for optimising population health outcomes. Both India and the United States are in the early stages of operationalising such integrated care models, and investment in this direction should be prioritised in health systems research and policy.</w:t>
      </w:r>
    </w:p>
    <w:p w14:paraId="4E9FB0B0" w14:textId="77777777" w:rsidR="008F555D" w:rsidRDefault="00CB557D">
      <w:pPr>
        <w:spacing w:before="480" w:after="240"/>
      </w:pPr>
      <w:r>
        <w:rPr>
          <w:b/>
          <w:bCs/>
          <w:sz w:val="28"/>
          <w:szCs w:val="28"/>
        </w:rPr>
        <w:t>10. Conclusions</w:t>
      </w:r>
    </w:p>
    <w:p w14:paraId="5F4A20C9" w14:textId="77777777" w:rsidR="008F555D" w:rsidRDefault="00CB557D">
      <w:pPr>
        <w:spacing w:after="240" w:line="480" w:lineRule="auto"/>
        <w:jc w:val="both"/>
      </w:pPr>
      <w:r>
        <w:t>This narrative review has synthesised evidence on oral health indicators in India and the United States, revealing a complex pattern of shared disease burdens, distinctive epidemiological profiles, and divergent policy responses. Both countries experience high prevalences of dental caries and periodontal disease, with the US benefiting from more robust national surveillance data derived from its NHANES system, and India demonstrating a uniquely severe burden of oral cancer attributable to the widespread use of tobacco and areca nut products. Tooth loss and edentulism remain significant problems in both nations, particularly amongst older and lower-income populations. The social patterning of oral disease is strong in both contexts: socioeconomic disadvantage, racial and ethnic minority status, geographic isolation, and limited healthcare access are consistent predictors of poor oral health in India and the United States alike.</w:t>
      </w:r>
    </w:p>
    <w:p w14:paraId="39D8987C" w14:textId="77777777" w:rsidR="008F555D" w:rsidRDefault="00CB557D">
      <w:pPr>
        <w:spacing w:after="240" w:line="480" w:lineRule="auto"/>
        <w:jc w:val="both"/>
      </w:pPr>
      <w:r>
        <w:t xml:space="preserve">The comparison of these two countries highlights both the universality of oral health determinants and the necessity of context-appropriate responses. The common risk factor approach offers a </w:t>
      </w:r>
      <w:r>
        <w:lastRenderedPageBreak/>
        <w:t>unifying framework for designing interventions that address the shared upstream determinants of oral and general health. At the systems level, both countries need to strengthen the integration of oral health into primary healthcare and universal health coverage frameworks, though the structural challenges they face and the solutions available to them differ markedly. India requires substantial investment in oral health infrastructure, workforce distribution, and the inclusion of dental services in its public health insurance frameworks. The United States requires reform of its dental benefits architecture, the extension of coverage to underserved adult populations, and sustained investment in community-based prevention.</w:t>
      </w:r>
    </w:p>
    <w:p w14:paraId="455EA23E" w14:textId="77777777" w:rsidR="008F555D" w:rsidRDefault="00CB557D">
      <w:pPr>
        <w:spacing w:after="240" w:line="480" w:lineRule="auto"/>
        <w:jc w:val="both"/>
      </w:pPr>
      <w:r>
        <w:t>This cross-sectional comparative analysis underscores the value of international learning: both countries possess knowledge, experience, and policy innovations that can inform the other's efforts to improve oral health equity. The urgency of this exchange is amplified by the growing global oral disease burden, documented in successive GBD analyses, and the persistent neglect of oral health in global health financing and policy discourse. A renewed commitment to treating oral health as an integral component of universal health coverage — rather than as an optional or peripheral service — is essential for both nations to make meaningful and sustainable progress towards oral health equity.</w:t>
      </w:r>
    </w:p>
    <w:p w14:paraId="5A82EC27" w14:textId="77777777" w:rsidR="008F555D" w:rsidRDefault="00CB557D">
      <w:pPr>
        <w:spacing w:before="480" w:after="240"/>
      </w:pPr>
      <w:r>
        <w:rPr>
          <w:b/>
          <w:bCs/>
          <w:sz w:val="28"/>
          <w:szCs w:val="28"/>
        </w:rPr>
        <w:t>11. Limitations</w:t>
      </w:r>
    </w:p>
    <w:p w14:paraId="6BAA86E1" w14:textId="77777777" w:rsidR="008F555D" w:rsidRDefault="00CB557D">
      <w:pPr>
        <w:spacing w:after="240" w:line="480" w:lineRule="auto"/>
        <w:jc w:val="both"/>
      </w:pPr>
      <w:r>
        <w:t>Several limitations of this review should be acknowledged. As a narrative review, this paper does not employ the systematic search and quality assessment procedures of a formal systematic review or meta-analysis, and is therefore susceptible to selective citation and interpretive bias. The selection of studies was guided by transparent criteria, but the final evidence synthesis necessarily reflects thematic judgements regarding the relevance and weight of evidence.</w:t>
      </w:r>
    </w:p>
    <w:p w14:paraId="08056977" w14:textId="77777777" w:rsidR="008F555D" w:rsidRDefault="00CB557D">
      <w:pPr>
        <w:spacing w:after="240" w:line="480" w:lineRule="auto"/>
        <w:jc w:val="both"/>
      </w:pPr>
      <w:r>
        <w:lastRenderedPageBreak/>
        <w:t>The comparability of oral health data between India and the United States is constrained by substantial methodological differences: distinct surveillance systems, examination protocols, case definitions, and population sampling strategies make direct numerical comparisons imprecise. The absence of a recent nationally representative oral health survey in India — the most recent being the 2002–2003 National Oral Health Survey — is a significant limitation, as the data cited for Indian indicators may not accurately reflect the current oral health status of a population that has undergone substantial demographic and nutritional change since that time.</w:t>
      </w:r>
    </w:p>
    <w:p w14:paraId="52ABBA4B" w14:textId="60631192" w:rsidR="008F555D" w:rsidRDefault="00CB557D">
      <w:pPr>
        <w:spacing w:after="240" w:line="480" w:lineRule="auto"/>
        <w:jc w:val="both"/>
      </w:pPr>
      <w:r>
        <w:t>Furthermore, this review does not include original data collection or analysis, and is therefore limited to the quality and completeness of the published and officially reported evidence base. Emerging issues, including the oral health consequences of service disruption caused by the COVID-19 pandemic in 2020–2021, are not fully captured in the reviewed literature. Future research should prioritise the development of robust national oral health surveillance systems in India, the standardisation of periodontal case definitions for international comparison, and longitudinal investigations of the social determinants of oral health trajectories in both countries.</w:t>
      </w:r>
    </w:p>
    <w:p w14:paraId="53A5E987" w14:textId="1EFCB191" w:rsidR="00996470" w:rsidRDefault="00996470">
      <w:pPr>
        <w:spacing w:after="240" w:line="480" w:lineRule="auto"/>
        <w:jc w:val="both"/>
      </w:pPr>
    </w:p>
    <w:p w14:paraId="08946F76" w14:textId="77777777" w:rsidR="00996470" w:rsidRPr="00005ED1" w:rsidRDefault="00996470" w:rsidP="00996470">
      <w:pPr>
        <w:pStyle w:val="NoSpacing"/>
        <w:rPr>
          <w:rFonts w:ascii="Arial" w:hAnsi="Arial" w:cs="Arial"/>
          <w:highlight w:val="yellow"/>
        </w:rPr>
      </w:pPr>
      <w:bookmarkStart w:id="1" w:name="_Hlk198031404"/>
      <w:bookmarkStart w:id="2" w:name="_Hlk221094604"/>
      <w:r w:rsidRPr="00005ED1">
        <w:rPr>
          <w:rFonts w:ascii="Arial" w:hAnsi="Arial" w:cs="Arial"/>
          <w:highlight w:val="yellow"/>
        </w:rPr>
        <w:t>Disclaimer (Artificial intelligence)</w:t>
      </w:r>
    </w:p>
    <w:p w14:paraId="4184A682" w14:textId="77777777" w:rsidR="00996470" w:rsidRPr="00005ED1" w:rsidRDefault="00996470" w:rsidP="00996470">
      <w:pPr>
        <w:pStyle w:val="NoSpacing"/>
        <w:rPr>
          <w:rFonts w:ascii="Arial" w:hAnsi="Arial" w:cs="Arial"/>
          <w:highlight w:val="yellow"/>
        </w:rPr>
      </w:pPr>
    </w:p>
    <w:p w14:paraId="18F49C40" w14:textId="77777777" w:rsidR="00996470" w:rsidRPr="00005ED1" w:rsidRDefault="00996470" w:rsidP="0099647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7B1B009D" w14:textId="77777777" w:rsidR="00996470" w:rsidRDefault="00996470" w:rsidP="00996470">
      <w:pPr>
        <w:pStyle w:val="NoSpacing"/>
        <w:rPr>
          <w:rFonts w:ascii="Arial" w:hAnsi="Arial" w:cs="Arial"/>
        </w:rPr>
      </w:pPr>
    </w:p>
    <w:bookmarkEnd w:id="2"/>
    <w:p w14:paraId="5F34D321" w14:textId="77777777" w:rsidR="00996470" w:rsidRDefault="00996470">
      <w:pPr>
        <w:spacing w:after="240" w:line="480" w:lineRule="auto"/>
        <w:jc w:val="both"/>
      </w:pPr>
    </w:p>
    <w:p w14:paraId="2116B4B4" w14:textId="77777777" w:rsidR="008F555D" w:rsidRDefault="00CB557D">
      <w:pPr>
        <w:spacing w:before="480" w:after="240"/>
      </w:pPr>
      <w:r>
        <w:rPr>
          <w:b/>
          <w:bCs/>
          <w:sz w:val="28"/>
          <w:szCs w:val="28"/>
        </w:rPr>
        <w:t>References</w:t>
      </w:r>
    </w:p>
    <w:p w14:paraId="7F1F0E9D" w14:textId="77777777" w:rsidR="008F555D" w:rsidRDefault="00CB557D">
      <w:pPr>
        <w:spacing w:after="200" w:line="480" w:lineRule="auto"/>
        <w:ind w:left="720" w:hanging="720"/>
        <w:jc w:val="both"/>
      </w:pPr>
      <w:r>
        <w:t xml:space="preserve">Bernabé, E., </w:t>
      </w:r>
      <w:proofErr w:type="spellStart"/>
      <w:r>
        <w:t>Marcenes</w:t>
      </w:r>
      <w:proofErr w:type="spellEnd"/>
      <w:r>
        <w:t xml:space="preserve">, W., Hernandez, C. R., Bailey, J., Abreu, L. G., Alipour, V., Amini, S., </w:t>
      </w:r>
      <w:proofErr w:type="spellStart"/>
      <w:r>
        <w:t>Arabloo</w:t>
      </w:r>
      <w:proofErr w:type="spellEnd"/>
      <w:r>
        <w:t xml:space="preserve">, J., Arefi, Z., Arora, A., &amp; GBD 2017 Oral Disorders Collaborators. (2020). </w:t>
      </w:r>
      <w:r>
        <w:lastRenderedPageBreak/>
        <w:t>Global, regional, and national levels and trends in burden of oral conditions from 1990 to 2017: A systematic analysis for the Global Burden of Disease 2017 Study. Journal of Dental Research, 99(4), 362–373. https://doi.org/10.1177/0022034520908533</w:t>
      </w:r>
    </w:p>
    <w:p w14:paraId="6580AA33" w14:textId="77777777" w:rsidR="008F555D" w:rsidRDefault="00CB557D">
      <w:pPr>
        <w:spacing w:after="200" w:line="480" w:lineRule="auto"/>
        <w:ind w:left="720" w:hanging="720"/>
        <w:jc w:val="both"/>
      </w:pPr>
      <w:r>
        <w:t xml:space="preserve">Bernabé, E., </w:t>
      </w:r>
      <w:proofErr w:type="spellStart"/>
      <w:r>
        <w:t>Marcenes</w:t>
      </w:r>
      <w:proofErr w:type="spellEnd"/>
      <w:r>
        <w:t>, W., Abdulkader, R. S., Abreu, L. G., Afzal, S., &amp; GBD 2021 Oral Disorders Collaborators. (2025). Trends in the global, regional, and national burden of oral conditions from 1990 to 2021: A systematic analysis for the Global Burden of Disease Study 2021. The Lancet, 405(10482), 897–910. https://doi.org/10.1016/S0140-6736(24)02811-3</w:t>
      </w:r>
    </w:p>
    <w:p w14:paraId="140E4876" w14:textId="77777777" w:rsidR="008F555D" w:rsidRDefault="00CB557D">
      <w:pPr>
        <w:spacing w:after="200" w:line="480" w:lineRule="auto"/>
        <w:ind w:left="720" w:hanging="720"/>
        <w:jc w:val="both"/>
      </w:pPr>
      <w:r>
        <w:t>Chapple, I. L. C., &amp; Genco, R. (2013). Diabetes and periodontal diseases: Consensus report of the Joint EFP/AAP Workshop on Periodontitis and Systemic Diseases. Journal of Clinical Periodontology, 40(</w:t>
      </w:r>
      <w:proofErr w:type="spellStart"/>
      <w:r>
        <w:t>Suppl</w:t>
      </w:r>
      <w:proofErr w:type="spellEnd"/>
      <w:r>
        <w:t xml:space="preserve"> 14), S106–S112. https://doi.org/10.1111/jcpe.12077</w:t>
      </w:r>
    </w:p>
    <w:p w14:paraId="02FE99DB" w14:textId="77777777" w:rsidR="008F555D" w:rsidRDefault="00CB557D">
      <w:pPr>
        <w:spacing w:after="200" w:line="480" w:lineRule="auto"/>
        <w:ind w:left="720" w:hanging="720"/>
        <w:jc w:val="both"/>
      </w:pPr>
      <w:r>
        <w:t>Eke, P. I., Dye, B. A., Wei, L., Thornton-Evans, G. O., &amp; Genco, R. J. (2012). Prevalence of periodontitis in adults in the United States: 2009 and 2010. Journal of Dental Research, 91(10), 914–920. https://doi.org/10.1177/0022034512457373</w:t>
      </w:r>
    </w:p>
    <w:p w14:paraId="7C6128DE" w14:textId="77777777" w:rsidR="008F555D" w:rsidRDefault="00CB557D">
      <w:pPr>
        <w:spacing w:after="200" w:line="480" w:lineRule="auto"/>
        <w:ind w:left="720" w:hanging="720"/>
        <w:jc w:val="both"/>
      </w:pPr>
      <w:r>
        <w:t>Eke, P. I., Dye, B. A., Wei, L., Slade, G. D., Thornton-Evans, G. O., Borgnakke, W. S., Taylor, G. W., Page, R. C., Beck, J. D., &amp; Genco, R. J. (2015). Update on prevalence of periodontitis in adults in the United States: NHANES 2009 to 2012. Journal of Periodontology, 86(5), 611–622. https://doi.org/10.1902/jop.2015.140520</w:t>
      </w:r>
    </w:p>
    <w:p w14:paraId="3669C357" w14:textId="77777777" w:rsidR="008F555D" w:rsidRDefault="00CB557D">
      <w:pPr>
        <w:spacing w:after="200" w:line="480" w:lineRule="auto"/>
        <w:ind w:left="720" w:hanging="720"/>
        <w:jc w:val="both"/>
      </w:pPr>
      <w:r>
        <w:t>Ferrari, R. (2015). Writing narrative style literature reviews. Medical Writing, 24(4), 230–235. https://doi.org/10.1179/2047480615Z.000000000329</w:t>
      </w:r>
    </w:p>
    <w:p w14:paraId="1277A05F" w14:textId="77777777" w:rsidR="008F555D" w:rsidRDefault="00CB557D">
      <w:pPr>
        <w:spacing w:after="200" w:line="480" w:lineRule="auto"/>
        <w:ind w:left="720" w:hanging="720"/>
        <w:jc w:val="both"/>
      </w:pPr>
      <w:r>
        <w:lastRenderedPageBreak/>
        <w:t xml:space="preserve">Janakiram, C., Mehta, A., &amp; </w:t>
      </w:r>
      <w:proofErr w:type="spellStart"/>
      <w:r>
        <w:t>Venkitachalam</w:t>
      </w:r>
      <w:proofErr w:type="spellEnd"/>
      <w:r>
        <w:t>, R. (2020). Prevalence of periodontal disease among adults in India: A systematic review and meta-analysis. Journal of Oral Biology and Craniofacial Research, 10(4), 800–806. https://doi.org/10.1016/j.jobcr.2020.10.016</w:t>
      </w:r>
    </w:p>
    <w:p w14:paraId="12502618" w14:textId="77777777" w:rsidR="008F555D" w:rsidRDefault="00CB557D">
      <w:pPr>
        <w:spacing w:after="200" w:line="480" w:lineRule="auto"/>
        <w:ind w:left="720" w:hanging="720"/>
        <w:jc w:val="both"/>
      </w:pPr>
      <w:r>
        <w:t xml:space="preserve">Kassebaum, N. J., Bernabé, E., Dahiya, M., Bhandari, B., Murray, C. J., &amp; </w:t>
      </w:r>
      <w:proofErr w:type="spellStart"/>
      <w:r>
        <w:t>Marcenes</w:t>
      </w:r>
      <w:proofErr w:type="spellEnd"/>
      <w:r>
        <w:t xml:space="preserve">, W. (2015). Global burden of untreated caries: A systematic review and </w:t>
      </w:r>
      <w:proofErr w:type="spellStart"/>
      <w:r>
        <w:t>metaregression</w:t>
      </w:r>
      <w:proofErr w:type="spellEnd"/>
      <w:r>
        <w:t>. Journal of Dental Research, 94(5), 650–658. https://doi.org/10.1177/0022034515573272</w:t>
      </w:r>
    </w:p>
    <w:p w14:paraId="27D2286F" w14:textId="77777777" w:rsidR="008F555D" w:rsidRDefault="00CB557D">
      <w:pPr>
        <w:spacing w:after="200" w:line="480" w:lineRule="auto"/>
        <w:ind w:left="720" w:hanging="720"/>
        <w:jc w:val="both"/>
      </w:pPr>
      <w:r>
        <w:t xml:space="preserve">Kassebaum, N. J., Smith, A. G. C., Bernabé, E., Fleming, T. D., Reynolds, A. E., Vos, T., Murray, C. J. L., </w:t>
      </w:r>
      <w:proofErr w:type="spellStart"/>
      <w:r>
        <w:t>Marcenes</w:t>
      </w:r>
      <w:proofErr w:type="spellEnd"/>
      <w:r>
        <w:t>, W., &amp; GBD 2015 Oral Health Collaborators. (2017). Global, regional, and national prevalence, incidence, and disability-adjusted life years for oral conditions for 195 countries, 1990–2015: A systematic analysis for the Global Burden of Diseases, Injuries, and Risk Factors. Journal of Dental Research, 96(4), 380–387. https://doi.org/10.1177/0022034517693566</w:t>
      </w:r>
    </w:p>
    <w:p w14:paraId="4465E944" w14:textId="77777777" w:rsidR="008F555D" w:rsidRDefault="00CB557D">
      <w:pPr>
        <w:spacing w:after="200" w:line="480" w:lineRule="auto"/>
        <w:ind w:left="720" w:hanging="720"/>
        <w:jc w:val="both"/>
      </w:pPr>
      <w:r>
        <w:t xml:space="preserve">Listl, S., Galloway, J., Mossey, P. A., &amp; </w:t>
      </w:r>
      <w:proofErr w:type="spellStart"/>
      <w:r>
        <w:t>Marcenes</w:t>
      </w:r>
      <w:proofErr w:type="spellEnd"/>
      <w:r>
        <w:t>, W. (2015). Global economic impact of dental diseases. Journal of Dental Research, 94(10), 1355–1361. https://doi.org/10.1177/0022034515602879</w:t>
      </w:r>
    </w:p>
    <w:p w14:paraId="14B29F5C" w14:textId="77777777" w:rsidR="008F555D" w:rsidRDefault="00CB557D">
      <w:pPr>
        <w:spacing w:after="200" w:line="480" w:lineRule="auto"/>
        <w:ind w:left="720" w:hanging="720"/>
        <w:jc w:val="both"/>
      </w:pPr>
      <w:proofErr w:type="spellStart"/>
      <w:r>
        <w:t>Marcenes</w:t>
      </w:r>
      <w:proofErr w:type="spellEnd"/>
      <w:r>
        <w:t xml:space="preserve">, W., Kassebaum, N. J., Bernabé, E., Flaxman, A., </w:t>
      </w:r>
      <w:proofErr w:type="spellStart"/>
      <w:r>
        <w:t>Naghavi</w:t>
      </w:r>
      <w:proofErr w:type="spellEnd"/>
      <w:r>
        <w:t>, M., Lopez, A., &amp; Murray, C. J. L. (2013). Global burden of oral conditions in 1990–2010: A systematic analysis. Journal of Dental Research, 92(7), 592–597. https://doi.org/10.1177/0022034513490168</w:t>
      </w:r>
    </w:p>
    <w:p w14:paraId="2398551B" w14:textId="77777777" w:rsidR="008F555D" w:rsidRDefault="00CB557D">
      <w:pPr>
        <w:spacing w:after="200" w:line="480" w:lineRule="auto"/>
        <w:ind w:left="720" w:hanging="720"/>
        <w:jc w:val="both"/>
      </w:pPr>
      <w:r>
        <w:t>Moynihan, P. J., &amp; Kelly, S. A. M. (2014). Effect on caries of restricting sugars intake: Systematic review to inform WHO guidelines. Journal of Dental Research, 93(1), 8–18. https://doi.org/10.1177/0022034513508954</w:t>
      </w:r>
    </w:p>
    <w:p w14:paraId="2605A7A1" w14:textId="77777777" w:rsidR="008F555D" w:rsidRDefault="00CB557D">
      <w:pPr>
        <w:spacing w:after="200" w:line="480" w:lineRule="auto"/>
        <w:ind w:left="720" w:hanging="720"/>
        <w:jc w:val="both"/>
      </w:pPr>
      <w:r>
        <w:lastRenderedPageBreak/>
        <w:t xml:space="preserve">Peres, M. A., Macpherson, L. M. D., Weyant, R. J., Daly, B., Venturelli, R., Mathur, M. R., Listl, S., Celeste, R. K., </w:t>
      </w:r>
      <w:proofErr w:type="spellStart"/>
      <w:r>
        <w:t>Guarnizo-Herreño</w:t>
      </w:r>
      <w:proofErr w:type="spellEnd"/>
      <w:r>
        <w:t xml:space="preserve">, C. C., Kearns, C., </w:t>
      </w:r>
      <w:proofErr w:type="spellStart"/>
      <w:r>
        <w:t>Benzian</w:t>
      </w:r>
      <w:proofErr w:type="spellEnd"/>
      <w:r>
        <w:t>, H., Allison, P., &amp; Watt, R. G. (2019). Oral diseases: A global public health challenge. The Lancet, 394(10194), 249–260. https://doi.org/10.1016/S0140-6736(19)31146-8</w:t>
      </w:r>
    </w:p>
    <w:p w14:paraId="41FC9585" w14:textId="77777777" w:rsidR="008F555D" w:rsidRDefault="00CB557D">
      <w:pPr>
        <w:spacing w:after="200" w:line="480" w:lineRule="auto"/>
        <w:ind w:left="720" w:hanging="720"/>
        <w:jc w:val="both"/>
      </w:pPr>
      <w:proofErr w:type="spellStart"/>
      <w:r>
        <w:t>Sheiham</w:t>
      </w:r>
      <w:proofErr w:type="spellEnd"/>
      <w:r>
        <w:t>, A., &amp; Watt, R. G. (2000). The common risk factor approach: A rational basis for promoting oral health. Community Dentistry and Oral Epidemiology, 28(6), 399–406. https://doi.org/10.1034/j.1600-0528.2000.028006399.x</w:t>
      </w:r>
    </w:p>
    <w:p w14:paraId="1200D47A" w14:textId="77777777" w:rsidR="008F555D" w:rsidRDefault="00CB557D">
      <w:pPr>
        <w:spacing w:after="200" w:line="480" w:lineRule="auto"/>
        <w:ind w:left="720" w:hanging="720"/>
        <w:jc w:val="both"/>
      </w:pPr>
      <w:r>
        <w:t xml:space="preserve">Sung, H., </w:t>
      </w:r>
      <w:proofErr w:type="spellStart"/>
      <w:r>
        <w:t>Ferlay</w:t>
      </w:r>
      <w:proofErr w:type="spellEnd"/>
      <w:r>
        <w:t xml:space="preserve">, J., Siegel, R. L., </w:t>
      </w:r>
      <w:proofErr w:type="spellStart"/>
      <w:r>
        <w:t>Laversanne</w:t>
      </w:r>
      <w:proofErr w:type="spellEnd"/>
      <w:r>
        <w:t xml:space="preserve">, M., </w:t>
      </w:r>
      <w:proofErr w:type="spellStart"/>
      <w:r>
        <w:t>Soerjomataram</w:t>
      </w:r>
      <w:proofErr w:type="spellEnd"/>
      <w:r>
        <w:t>, I., Jemal, A., &amp; Bray, F. (2021). Global cancer statistics 2020: GLOBOCAN estimates of incidence and mortality worldwide for 36 cancers in 185 countries. CA: A Cancer Journal for Clinicians, 71(3), 209–249. https://doi.org/10.3322/caac.21660</w:t>
      </w:r>
    </w:p>
    <w:p w14:paraId="44E418E6" w14:textId="77777777" w:rsidR="008F555D" w:rsidRDefault="00CB557D">
      <w:pPr>
        <w:spacing w:after="200" w:line="480" w:lineRule="auto"/>
        <w:ind w:left="720" w:hanging="720"/>
        <w:jc w:val="both"/>
      </w:pPr>
      <w:r>
        <w:t>Tomar, S. L., &amp; Asma, S. (2000). Smoking-attributable periodontitis in the United States: Findings from NHANES III. Journal of Periodontology, 71(5), 743–751. https://doi.org/10.1902/jop.2000.71.5.743</w:t>
      </w:r>
    </w:p>
    <w:p w14:paraId="7D9BFB74" w14:textId="77777777" w:rsidR="008F555D" w:rsidRDefault="00CB557D">
      <w:pPr>
        <w:spacing w:after="200" w:line="480" w:lineRule="auto"/>
        <w:ind w:left="720" w:hanging="720"/>
        <w:jc w:val="both"/>
      </w:pPr>
      <w:r>
        <w:t>U.S. Department of Health and Human Services. (2000). Oral health in America: A report of the Surgeon General. National Institute of Dental and Craniofacial Research, National Institutes of Health. https://www.nidcr.nih.gov/sites/default/files/2017-10/hck1ocv.@www.surgeon.fullrpt.pdf</w:t>
      </w:r>
    </w:p>
    <w:p w14:paraId="640A916A" w14:textId="77777777" w:rsidR="008F555D" w:rsidRDefault="00CB557D">
      <w:pPr>
        <w:spacing w:after="200" w:line="480" w:lineRule="auto"/>
        <w:ind w:left="720" w:hanging="720"/>
        <w:jc w:val="both"/>
      </w:pPr>
      <w:r>
        <w:t>Warnakulasuriya, S. (2009). Global epidemiology of oral and oropharyngeal cancer. Oral Oncology, 45(4–5), 309–316. https://doi.org/10.1016/j.oraloncology.2008.06.002</w:t>
      </w:r>
    </w:p>
    <w:p w14:paraId="04798E84" w14:textId="77777777" w:rsidR="008F555D" w:rsidRDefault="00CB557D">
      <w:pPr>
        <w:spacing w:after="200" w:line="480" w:lineRule="auto"/>
        <w:ind w:left="720" w:hanging="720"/>
        <w:jc w:val="both"/>
      </w:pPr>
      <w:r>
        <w:lastRenderedPageBreak/>
        <w:t>Watt, R. G. (2007). From victim blaming to upstream action: Tackling the social determinants of oral health inequalities. Community Dentistry and Oral Epidemiology, 35(1), 1–11. https://doi.org/10.1111/j.1600-0528.2007.00348.x</w:t>
      </w:r>
    </w:p>
    <w:p w14:paraId="465D0CDC" w14:textId="77777777" w:rsidR="008F555D" w:rsidRDefault="00CB557D">
      <w:pPr>
        <w:spacing w:after="200" w:line="480" w:lineRule="auto"/>
        <w:ind w:left="720" w:hanging="720"/>
        <w:jc w:val="both"/>
      </w:pPr>
      <w:r>
        <w:t xml:space="preserve">Watt, R. G., Daly, B., Allison, P., Macpherson, L. M. D., Venturelli, R., Listl, S., Weyant, R. J., Mathur, M. R., </w:t>
      </w:r>
      <w:proofErr w:type="spellStart"/>
      <w:r>
        <w:t>Guarnizo-Herreño</w:t>
      </w:r>
      <w:proofErr w:type="spellEnd"/>
      <w:r>
        <w:t xml:space="preserve">, C. C., Celeste, R. K., Peres, M. A., Kearns, C., &amp; </w:t>
      </w:r>
      <w:proofErr w:type="spellStart"/>
      <w:r>
        <w:t>Benzian</w:t>
      </w:r>
      <w:proofErr w:type="spellEnd"/>
      <w:r>
        <w:t>, H. (2019). Ending the neglect of global oral health: Time for radical action. The Lancet, 394(10194), 261–272. https://doi.org/10.1016/S0140-6736(19)31133-X</w:t>
      </w:r>
    </w:p>
    <w:p w14:paraId="7AC32285" w14:textId="07193E8C" w:rsidR="008F555D" w:rsidRDefault="00CB557D">
      <w:pPr>
        <w:spacing w:after="200" w:line="480" w:lineRule="auto"/>
        <w:ind w:left="720" w:hanging="720"/>
        <w:jc w:val="both"/>
      </w:pPr>
      <w:r>
        <w:t xml:space="preserve">World Health Organization. (2022). Global oral health status report: Towards universal health coverage for oral health by 2030. World Health Organization. </w:t>
      </w:r>
      <w:hyperlink r:id="rId7" w:history="1">
        <w:r w:rsidR="00764D39" w:rsidRPr="0068169B">
          <w:rPr>
            <w:rStyle w:val="Hyperlink"/>
          </w:rPr>
          <w:t>https://www.who.int/publications/i/item/9789240061484</w:t>
        </w:r>
      </w:hyperlink>
    </w:p>
    <w:p w14:paraId="3391835D" w14:textId="5EAE8EBB" w:rsidR="00764D39" w:rsidRDefault="00764D39">
      <w:pPr>
        <w:spacing w:after="200" w:line="480" w:lineRule="auto"/>
        <w:ind w:left="720" w:hanging="720"/>
        <w:jc w:val="both"/>
        <w:rPr>
          <w:rFonts w:ascii="Arial" w:hAnsi="Arial" w:cs="Arial"/>
          <w:color w:val="222222"/>
          <w:sz w:val="20"/>
          <w:szCs w:val="20"/>
          <w:highlight w:val="yellow"/>
          <w:shd w:val="clear" w:color="auto" w:fill="FFFFFF"/>
        </w:rPr>
      </w:pPr>
      <w:proofErr w:type="spellStart"/>
      <w:r w:rsidRPr="00284463">
        <w:rPr>
          <w:rFonts w:ascii="Arial" w:hAnsi="Arial" w:cs="Arial"/>
          <w:color w:val="222222"/>
          <w:sz w:val="20"/>
          <w:szCs w:val="20"/>
          <w:highlight w:val="yellow"/>
          <w:shd w:val="clear" w:color="auto" w:fill="FFFFFF"/>
        </w:rPr>
        <w:t>Chairunisa</w:t>
      </w:r>
      <w:proofErr w:type="spellEnd"/>
      <w:r w:rsidRPr="00284463">
        <w:rPr>
          <w:rFonts w:ascii="Arial" w:hAnsi="Arial" w:cs="Arial"/>
          <w:color w:val="222222"/>
          <w:sz w:val="20"/>
          <w:szCs w:val="20"/>
          <w:highlight w:val="yellow"/>
          <w:shd w:val="clear" w:color="auto" w:fill="FFFFFF"/>
        </w:rPr>
        <w:t xml:space="preserve">, F., </w:t>
      </w:r>
      <w:proofErr w:type="spellStart"/>
      <w:r w:rsidRPr="00284463">
        <w:rPr>
          <w:rFonts w:ascii="Arial" w:hAnsi="Arial" w:cs="Arial"/>
          <w:color w:val="222222"/>
          <w:sz w:val="20"/>
          <w:szCs w:val="20"/>
          <w:highlight w:val="yellow"/>
          <w:shd w:val="clear" w:color="auto" w:fill="FFFFFF"/>
        </w:rPr>
        <w:t>Ramadhani</w:t>
      </w:r>
      <w:proofErr w:type="spellEnd"/>
      <w:r w:rsidRPr="00284463">
        <w:rPr>
          <w:rFonts w:ascii="Arial" w:hAnsi="Arial" w:cs="Arial"/>
          <w:color w:val="222222"/>
          <w:sz w:val="20"/>
          <w:szCs w:val="20"/>
          <w:highlight w:val="yellow"/>
          <w:shd w:val="clear" w:color="auto" w:fill="FFFFFF"/>
        </w:rPr>
        <w:t xml:space="preserve">, A., </w:t>
      </w:r>
      <w:proofErr w:type="spellStart"/>
      <w:r w:rsidRPr="00284463">
        <w:rPr>
          <w:rFonts w:ascii="Arial" w:hAnsi="Arial" w:cs="Arial"/>
          <w:color w:val="222222"/>
          <w:sz w:val="20"/>
          <w:szCs w:val="20"/>
          <w:highlight w:val="yellow"/>
          <w:shd w:val="clear" w:color="auto" w:fill="FFFFFF"/>
        </w:rPr>
        <w:t>Takehara</w:t>
      </w:r>
      <w:proofErr w:type="spellEnd"/>
      <w:r w:rsidRPr="00284463">
        <w:rPr>
          <w:rFonts w:ascii="Arial" w:hAnsi="Arial" w:cs="Arial"/>
          <w:color w:val="222222"/>
          <w:sz w:val="20"/>
          <w:szCs w:val="20"/>
          <w:highlight w:val="yellow"/>
          <w:shd w:val="clear" w:color="auto" w:fill="FFFFFF"/>
        </w:rPr>
        <w:t xml:space="preserve">, S., </w:t>
      </w:r>
      <w:proofErr w:type="spellStart"/>
      <w:r w:rsidRPr="00284463">
        <w:rPr>
          <w:rFonts w:ascii="Arial" w:hAnsi="Arial" w:cs="Arial"/>
          <w:color w:val="222222"/>
          <w:sz w:val="20"/>
          <w:szCs w:val="20"/>
          <w:highlight w:val="yellow"/>
          <w:shd w:val="clear" w:color="auto" w:fill="FFFFFF"/>
        </w:rPr>
        <w:t>Thwin</w:t>
      </w:r>
      <w:proofErr w:type="spellEnd"/>
      <w:r w:rsidRPr="00284463">
        <w:rPr>
          <w:rFonts w:ascii="Arial" w:hAnsi="Arial" w:cs="Arial"/>
          <w:color w:val="222222"/>
          <w:sz w:val="20"/>
          <w:szCs w:val="20"/>
          <w:highlight w:val="yellow"/>
          <w:shd w:val="clear" w:color="auto" w:fill="FFFFFF"/>
        </w:rPr>
        <w:t>, K. M., Tun, T. Z., Okubo, H., ... &amp; Ogawa, H. (2024). Oral health status and oral healthcare system in Indonesia: a narrative review. </w:t>
      </w:r>
      <w:r w:rsidRPr="00284463">
        <w:rPr>
          <w:rFonts w:ascii="Arial" w:hAnsi="Arial" w:cs="Arial"/>
          <w:i/>
          <w:iCs/>
          <w:color w:val="222222"/>
          <w:sz w:val="20"/>
          <w:szCs w:val="20"/>
          <w:highlight w:val="yellow"/>
          <w:shd w:val="clear" w:color="auto" w:fill="FFFFFF"/>
        </w:rPr>
        <w:t>Journal of International Society of Preventive and Community Dentistry</w:t>
      </w:r>
      <w:r w:rsidRPr="00284463">
        <w:rPr>
          <w:rFonts w:ascii="Arial" w:hAnsi="Arial" w:cs="Arial"/>
          <w:color w:val="222222"/>
          <w:sz w:val="20"/>
          <w:szCs w:val="20"/>
          <w:highlight w:val="yellow"/>
          <w:shd w:val="clear" w:color="auto" w:fill="FFFFFF"/>
        </w:rPr>
        <w:t>, </w:t>
      </w:r>
      <w:r w:rsidRPr="00284463">
        <w:rPr>
          <w:rFonts w:ascii="Arial" w:hAnsi="Arial" w:cs="Arial"/>
          <w:i/>
          <w:iCs/>
          <w:color w:val="222222"/>
          <w:sz w:val="20"/>
          <w:szCs w:val="20"/>
          <w:highlight w:val="yellow"/>
          <w:shd w:val="clear" w:color="auto" w:fill="FFFFFF"/>
        </w:rPr>
        <w:t>14</w:t>
      </w:r>
      <w:r w:rsidRPr="00284463">
        <w:rPr>
          <w:rFonts w:ascii="Arial" w:hAnsi="Arial" w:cs="Arial"/>
          <w:color w:val="222222"/>
          <w:sz w:val="20"/>
          <w:szCs w:val="20"/>
          <w:highlight w:val="yellow"/>
          <w:shd w:val="clear" w:color="auto" w:fill="FFFFFF"/>
        </w:rPr>
        <w:t>(5), 352-361.</w:t>
      </w:r>
    </w:p>
    <w:p w14:paraId="69A683DB" w14:textId="1CE7A78F" w:rsidR="00E53C40" w:rsidRDefault="00E53C40">
      <w:pPr>
        <w:spacing w:after="200" w:line="480" w:lineRule="auto"/>
        <w:ind w:left="720" w:hanging="720"/>
        <w:jc w:val="both"/>
        <w:rPr>
          <w:rFonts w:ascii="Arial" w:hAnsi="Arial" w:cs="Arial"/>
          <w:color w:val="222222"/>
          <w:sz w:val="20"/>
          <w:szCs w:val="20"/>
          <w:highlight w:val="yellow"/>
          <w:shd w:val="clear" w:color="auto" w:fill="FFFFFF"/>
        </w:rPr>
      </w:pPr>
      <w:proofErr w:type="spellStart"/>
      <w:r w:rsidRPr="00284463">
        <w:rPr>
          <w:rFonts w:ascii="Arial" w:hAnsi="Arial" w:cs="Arial"/>
          <w:color w:val="222222"/>
          <w:sz w:val="20"/>
          <w:szCs w:val="20"/>
          <w:highlight w:val="yellow"/>
          <w:shd w:val="clear" w:color="auto" w:fill="FFFFFF"/>
        </w:rPr>
        <w:t>Susarla</w:t>
      </w:r>
      <w:proofErr w:type="spellEnd"/>
      <w:r w:rsidRPr="00284463">
        <w:rPr>
          <w:rFonts w:ascii="Arial" w:hAnsi="Arial" w:cs="Arial"/>
          <w:color w:val="222222"/>
          <w:sz w:val="20"/>
          <w:szCs w:val="20"/>
          <w:highlight w:val="yellow"/>
          <w:shd w:val="clear" w:color="auto" w:fill="FFFFFF"/>
        </w:rPr>
        <w:t xml:space="preserve">, S. M., Trimble, M., &amp; </w:t>
      </w:r>
      <w:proofErr w:type="spellStart"/>
      <w:r w:rsidRPr="00284463">
        <w:rPr>
          <w:rFonts w:ascii="Arial" w:hAnsi="Arial" w:cs="Arial"/>
          <w:color w:val="222222"/>
          <w:sz w:val="20"/>
          <w:szCs w:val="20"/>
          <w:highlight w:val="yellow"/>
          <w:shd w:val="clear" w:color="auto" w:fill="FFFFFF"/>
        </w:rPr>
        <w:t>Sokal</w:t>
      </w:r>
      <w:proofErr w:type="spellEnd"/>
      <w:r w:rsidRPr="00284463">
        <w:rPr>
          <w:rFonts w:ascii="Arial" w:hAnsi="Arial" w:cs="Arial"/>
          <w:color w:val="222222"/>
          <w:sz w:val="20"/>
          <w:szCs w:val="20"/>
          <w:highlight w:val="yellow"/>
          <w:shd w:val="clear" w:color="auto" w:fill="FFFFFF"/>
        </w:rPr>
        <w:t>-Gutierrez, K. (2022). Cross-sectional analysis of oral healthcare vs. general healthcare utilization in five low-and middle-income countries. </w:t>
      </w:r>
      <w:r w:rsidRPr="00284463">
        <w:rPr>
          <w:rFonts w:ascii="Arial" w:hAnsi="Arial" w:cs="Arial"/>
          <w:i/>
          <w:iCs/>
          <w:color w:val="222222"/>
          <w:sz w:val="20"/>
          <w:szCs w:val="20"/>
          <w:highlight w:val="yellow"/>
          <w:shd w:val="clear" w:color="auto" w:fill="FFFFFF"/>
        </w:rPr>
        <w:t>Frontiers in Oral Health</w:t>
      </w:r>
      <w:r w:rsidRPr="00284463">
        <w:rPr>
          <w:rFonts w:ascii="Arial" w:hAnsi="Arial" w:cs="Arial"/>
          <w:color w:val="222222"/>
          <w:sz w:val="20"/>
          <w:szCs w:val="20"/>
          <w:highlight w:val="yellow"/>
          <w:shd w:val="clear" w:color="auto" w:fill="FFFFFF"/>
        </w:rPr>
        <w:t>, </w:t>
      </w:r>
      <w:r w:rsidRPr="00284463">
        <w:rPr>
          <w:rFonts w:ascii="Arial" w:hAnsi="Arial" w:cs="Arial"/>
          <w:i/>
          <w:iCs/>
          <w:color w:val="222222"/>
          <w:sz w:val="20"/>
          <w:szCs w:val="20"/>
          <w:highlight w:val="yellow"/>
          <w:shd w:val="clear" w:color="auto" w:fill="FFFFFF"/>
        </w:rPr>
        <w:t>3</w:t>
      </w:r>
      <w:r w:rsidRPr="00284463">
        <w:rPr>
          <w:rFonts w:ascii="Arial" w:hAnsi="Arial" w:cs="Arial"/>
          <w:color w:val="222222"/>
          <w:sz w:val="20"/>
          <w:szCs w:val="20"/>
          <w:highlight w:val="yellow"/>
          <w:shd w:val="clear" w:color="auto" w:fill="FFFFFF"/>
        </w:rPr>
        <w:t>, 911110.</w:t>
      </w:r>
    </w:p>
    <w:p w14:paraId="7E13EAB1" w14:textId="48050D43" w:rsidR="00E67D8B" w:rsidRDefault="00E67D8B">
      <w:pPr>
        <w:spacing w:after="200" w:line="480" w:lineRule="auto"/>
        <w:ind w:left="720" w:hanging="720"/>
        <w:jc w:val="both"/>
      </w:pPr>
      <w:r w:rsidRPr="00284463">
        <w:rPr>
          <w:rFonts w:ascii="Arial" w:hAnsi="Arial" w:cs="Arial"/>
          <w:color w:val="212529"/>
          <w:highlight w:val="yellow"/>
          <w:shd w:val="clear" w:color="auto" w:fill="FFFFFF"/>
        </w:rPr>
        <w:t xml:space="preserve">Arora, V. Retrospective assessment of oral health of urban </w:t>
      </w:r>
      <w:proofErr w:type="spellStart"/>
      <w:r w:rsidRPr="00284463">
        <w:rPr>
          <w:rFonts w:ascii="Arial" w:hAnsi="Arial" w:cs="Arial"/>
          <w:color w:val="212529"/>
          <w:highlight w:val="yellow"/>
          <w:shd w:val="clear" w:color="auto" w:fill="FFFFFF"/>
        </w:rPr>
        <w:t>indian</w:t>
      </w:r>
      <w:proofErr w:type="spellEnd"/>
      <w:r w:rsidRPr="00284463">
        <w:rPr>
          <w:rFonts w:ascii="Arial" w:hAnsi="Arial" w:cs="Arial"/>
          <w:color w:val="212529"/>
          <w:highlight w:val="yellow"/>
          <w:shd w:val="clear" w:color="auto" w:fill="FFFFFF"/>
        </w:rPr>
        <w:t xml:space="preserve"> adults using intraoral camera: cross-sectional study. </w:t>
      </w:r>
      <w:r w:rsidRPr="00284463">
        <w:rPr>
          <w:rStyle w:val="Emphasis"/>
          <w:rFonts w:ascii="Arial" w:hAnsi="Arial" w:cs="Arial"/>
          <w:color w:val="212529"/>
          <w:highlight w:val="yellow"/>
          <w:shd w:val="clear" w:color="auto" w:fill="FFFFFF"/>
        </w:rPr>
        <w:t>Journal of Multidisciplinary Dental Research</w:t>
      </w:r>
      <w:r w:rsidRPr="00284463">
        <w:rPr>
          <w:rFonts w:ascii="Arial" w:hAnsi="Arial" w:cs="Arial"/>
          <w:color w:val="212529"/>
          <w:highlight w:val="yellow"/>
          <w:shd w:val="clear" w:color="auto" w:fill="FFFFFF"/>
        </w:rPr>
        <w:t>. 2019:5(2);82-85</w:t>
      </w:r>
    </w:p>
    <w:sectPr w:rsidR="00E67D8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31E10" w14:textId="77777777" w:rsidR="00B9339A" w:rsidRDefault="00B9339A" w:rsidP="007B3E41">
      <w:r>
        <w:separator/>
      </w:r>
    </w:p>
  </w:endnote>
  <w:endnote w:type="continuationSeparator" w:id="0">
    <w:p w14:paraId="36576B99" w14:textId="77777777" w:rsidR="00B9339A" w:rsidRDefault="00B9339A" w:rsidP="007B3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4856B" w14:textId="77777777" w:rsidR="007B3E41" w:rsidRDefault="007B3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ABEC0" w14:textId="77777777" w:rsidR="007B3E41" w:rsidRDefault="007B3E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68FEB" w14:textId="77777777" w:rsidR="007B3E41" w:rsidRDefault="007B3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7C0A5" w14:textId="77777777" w:rsidR="00B9339A" w:rsidRDefault="00B9339A" w:rsidP="007B3E41">
      <w:r>
        <w:separator/>
      </w:r>
    </w:p>
  </w:footnote>
  <w:footnote w:type="continuationSeparator" w:id="0">
    <w:p w14:paraId="5F929E80" w14:textId="77777777" w:rsidR="00B9339A" w:rsidRDefault="00B9339A" w:rsidP="007B3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D49E8" w14:textId="2FF3B8FD" w:rsidR="007B3E41" w:rsidRDefault="00B9339A">
    <w:pPr>
      <w:pStyle w:val="Header"/>
    </w:pPr>
    <w:r>
      <w:rPr>
        <w:noProof/>
      </w:rPr>
      <w:pict w14:anchorId="4EA521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7770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53F96" w14:textId="599B473B" w:rsidR="007B3E41" w:rsidRDefault="00B9339A">
    <w:pPr>
      <w:pStyle w:val="Header"/>
    </w:pPr>
    <w:r>
      <w:rPr>
        <w:noProof/>
      </w:rPr>
      <w:pict w14:anchorId="6ED76D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7770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0F7B4" w14:textId="11F347A3" w:rsidR="007B3E41" w:rsidRDefault="00B9339A">
    <w:pPr>
      <w:pStyle w:val="Header"/>
    </w:pPr>
    <w:r>
      <w:rPr>
        <w:noProof/>
      </w:rPr>
      <w:pict w14:anchorId="45776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7770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A779BC"/>
    <w:multiLevelType w:val="hybridMultilevel"/>
    <w:tmpl w:val="FA94BD96"/>
    <w:lvl w:ilvl="0" w:tplc="B0E27048">
      <w:start w:val="1"/>
      <w:numFmt w:val="bullet"/>
      <w:lvlText w:val="●"/>
      <w:lvlJc w:val="left"/>
      <w:pPr>
        <w:ind w:left="720" w:hanging="360"/>
      </w:pPr>
    </w:lvl>
    <w:lvl w:ilvl="1" w:tplc="F43667DA">
      <w:start w:val="1"/>
      <w:numFmt w:val="bullet"/>
      <w:lvlText w:val="○"/>
      <w:lvlJc w:val="left"/>
      <w:pPr>
        <w:ind w:left="1440" w:hanging="360"/>
      </w:pPr>
    </w:lvl>
    <w:lvl w:ilvl="2" w:tplc="AC0A9630">
      <w:start w:val="1"/>
      <w:numFmt w:val="bullet"/>
      <w:lvlText w:val="■"/>
      <w:lvlJc w:val="left"/>
      <w:pPr>
        <w:ind w:left="2160" w:hanging="360"/>
      </w:pPr>
    </w:lvl>
    <w:lvl w:ilvl="3" w:tplc="216A3F46">
      <w:start w:val="1"/>
      <w:numFmt w:val="bullet"/>
      <w:lvlText w:val="●"/>
      <w:lvlJc w:val="left"/>
      <w:pPr>
        <w:ind w:left="2880" w:hanging="360"/>
      </w:pPr>
    </w:lvl>
    <w:lvl w:ilvl="4" w:tplc="DB608480">
      <w:start w:val="1"/>
      <w:numFmt w:val="bullet"/>
      <w:lvlText w:val="○"/>
      <w:lvlJc w:val="left"/>
      <w:pPr>
        <w:ind w:left="3600" w:hanging="360"/>
      </w:pPr>
    </w:lvl>
    <w:lvl w:ilvl="5" w:tplc="A9F83416">
      <w:start w:val="1"/>
      <w:numFmt w:val="bullet"/>
      <w:lvlText w:val="■"/>
      <w:lvlJc w:val="left"/>
      <w:pPr>
        <w:ind w:left="4320" w:hanging="360"/>
      </w:pPr>
    </w:lvl>
    <w:lvl w:ilvl="6" w:tplc="8304CB06">
      <w:start w:val="1"/>
      <w:numFmt w:val="bullet"/>
      <w:lvlText w:val="●"/>
      <w:lvlJc w:val="left"/>
      <w:pPr>
        <w:ind w:left="5040" w:hanging="360"/>
      </w:pPr>
    </w:lvl>
    <w:lvl w:ilvl="7" w:tplc="258CC9A6">
      <w:start w:val="1"/>
      <w:numFmt w:val="bullet"/>
      <w:lvlText w:val="●"/>
      <w:lvlJc w:val="left"/>
      <w:pPr>
        <w:ind w:left="5760" w:hanging="360"/>
      </w:pPr>
    </w:lvl>
    <w:lvl w:ilvl="8" w:tplc="87762992">
      <w:start w:val="1"/>
      <w:numFmt w:val="bullet"/>
      <w:lvlText w:val="●"/>
      <w:lvlJc w:val="left"/>
      <w:pPr>
        <w:ind w:left="6480" w:hanging="360"/>
      </w:pPr>
    </w:lvl>
  </w:abstractNum>
  <w:abstractNum w:abstractNumId="1" w15:restartNumberingAfterBreak="0">
    <w:nsid w:val="72FD11DB"/>
    <w:multiLevelType w:val="hybridMultilevel"/>
    <w:tmpl w:val="A49C92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3NjAytTS1tLQ0NzRQ0lEKTi0uzszPAykwrAUAS2qTpSwAAAA="/>
  </w:docVars>
  <w:rsids>
    <w:rsidRoot w:val="008F555D"/>
    <w:rsid w:val="000D5FF5"/>
    <w:rsid w:val="00284463"/>
    <w:rsid w:val="00446A35"/>
    <w:rsid w:val="0047610F"/>
    <w:rsid w:val="0060760E"/>
    <w:rsid w:val="00764D39"/>
    <w:rsid w:val="007B3E41"/>
    <w:rsid w:val="008D4636"/>
    <w:rsid w:val="008F555D"/>
    <w:rsid w:val="00996470"/>
    <w:rsid w:val="00B9339A"/>
    <w:rsid w:val="00BF0A72"/>
    <w:rsid w:val="00CB557D"/>
    <w:rsid w:val="00CC1A86"/>
    <w:rsid w:val="00D5790C"/>
    <w:rsid w:val="00E53C40"/>
    <w:rsid w:val="00E67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B7EE8C"/>
  <w15:docId w15:val="{505C0D30-B5F8-46B4-AB5A-4B855183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480" w:after="240"/>
      <w:outlineLvl w:val="0"/>
    </w:pPr>
    <w:rPr>
      <w:b/>
      <w:bCs/>
      <w:color w:val="000000"/>
      <w:sz w:val="28"/>
      <w:szCs w:val="28"/>
    </w:rPr>
  </w:style>
  <w:style w:type="paragraph" w:styleId="Heading2">
    <w:name w:val="heading 2"/>
    <w:uiPriority w:val="9"/>
    <w:semiHidden/>
    <w:unhideWhenUsed/>
    <w:qFormat/>
    <w:pPr>
      <w:spacing w:before="360" w:after="200"/>
      <w:outlineLvl w:val="1"/>
    </w:pPr>
    <w:rPr>
      <w:b/>
      <w:bCs/>
      <w:color w:val="00000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B3E41"/>
    <w:pPr>
      <w:tabs>
        <w:tab w:val="center" w:pos="4680"/>
        <w:tab w:val="right" w:pos="9360"/>
      </w:tabs>
    </w:pPr>
  </w:style>
  <w:style w:type="character" w:customStyle="1" w:styleId="HeaderChar">
    <w:name w:val="Header Char"/>
    <w:basedOn w:val="DefaultParagraphFont"/>
    <w:link w:val="Header"/>
    <w:uiPriority w:val="99"/>
    <w:rsid w:val="007B3E41"/>
  </w:style>
  <w:style w:type="paragraph" w:styleId="Footer">
    <w:name w:val="footer"/>
    <w:basedOn w:val="Normal"/>
    <w:link w:val="FooterChar"/>
    <w:uiPriority w:val="99"/>
    <w:unhideWhenUsed/>
    <w:rsid w:val="007B3E41"/>
    <w:pPr>
      <w:tabs>
        <w:tab w:val="center" w:pos="4680"/>
        <w:tab w:val="right" w:pos="9360"/>
      </w:tabs>
    </w:pPr>
  </w:style>
  <w:style w:type="character" w:customStyle="1" w:styleId="FooterChar">
    <w:name w:val="Footer Char"/>
    <w:basedOn w:val="DefaultParagraphFont"/>
    <w:link w:val="Footer"/>
    <w:uiPriority w:val="99"/>
    <w:rsid w:val="007B3E41"/>
  </w:style>
  <w:style w:type="paragraph" w:styleId="NoSpacing">
    <w:name w:val="No Spacing"/>
    <w:uiPriority w:val="1"/>
    <w:qFormat/>
    <w:rsid w:val="00996470"/>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764D39"/>
    <w:rPr>
      <w:color w:val="605E5C"/>
      <w:shd w:val="clear" w:color="auto" w:fill="E1DFDD"/>
    </w:rPr>
  </w:style>
  <w:style w:type="paragraph" w:styleId="BalloonText">
    <w:name w:val="Balloon Text"/>
    <w:basedOn w:val="Normal"/>
    <w:link w:val="BalloonTextChar"/>
    <w:uiPriority w:val="99"/>
    <w:semiHidden/>
    <w:unhideWhenUsed/>
    <w:rsid w:val="00764D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D39"/>
    <w:rPr>
      <w:rFonts w:ascii="Segoe UI" w:hAnsi="Segoe UI" w:cs="Segoe UI"/>
      <w:sz w:val="18"/>
      <w:szCs w:val="18"/>
    </w:rPr>
  </w:style>
  <w:style w:type="character" w:styleId="Emphasis">
    <w:name w:val="Emphasis"/>
    <w:basedOn w:val="DefaultParagraphFont"/>
    <w:uiPriority w:val="20"/>
    <w:qFormat/>
    <w:rsid w:val="00E67D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who.int/publications/i/item/978924006148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37</Pages>
  <Words>10693</Words>
  <Characters>60954</Characters>
  <Application>Microsoft Office Word</Application>
  <DocSecurity>0</DocSecurity>
  <Lines>507</Lines>
  <Paragraphs>143</Paragraphs>
  <ScaleCrop>false</ScaleCrop>
  <Company/>
  <LinksUpToDate>false</LinksUpToDate>
  <CharactersWithSpaces>71504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14</cp:revision>
  <dcterms:created xsi:type="dcterms:W3CDTF">2026-04-13T10:33:00Z</dcterms:created>
  <dcterms:modified xsi:type="dcterms:W3CDTF">2026-04-15T12:47:00Z</dcterms:modified>
</cp:coreProperties>
</file>