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F14" w:rsidRPr="00287F14" w:rsidRDefault="00287F14" w:rsidP="00287F14">
      <w:pPr>
        <w:spacing w:before="100" w:beforeAutospacing="1" w:after="100" w:afterAutospacing="1"/>
        <w:outlineLvl w:val="0"/>
        <w:rPr>
          <w:rFonts w:ascii="Times New Roman" w:eastAsia="Times New Roman" w:hAnsi="Times New Roman" w:cs="Times New Roman"/>
          <w:b/>
          <w:bCs/>
          <w:color w:val="000000"/>
          <w:kern w:val="36"/>
          <w:sz w:val="48"/>
          <w:szCs w:val="48"/>
          <w:lang w:val="en-US" w:eastAsia="fr-FR"/>
          <w14:ligatures w14:val="none"/>
        </w:rPr>
      </w:pPr>
      <w:r w:rsidRPr="00287F14">
        <w:rPr>
          <w:rFonts w:ascii="Times New Roman" w:eastAsia="Times New Roman" w:hAnsi="Times New Roman" w:cs="Times New Roman"/>
          <w:b/>
          <w:bCs/>
          <w:color w:val="000000"/>
          <w:kern w:val="36"/>
          <w:sz w:val="48"/>
          <w:szCs w:val="48"/>
          <w:lang w:val="en-US" w:eastAsia="fr-FR"/>
          <w14:ligatures w14:val="none"/>
        </w:rPr>
        <w:t>Unexpected Congenital Gallbladder Malformation Discovered During Laparoscopic Cholecystectomy: A Case Report</w:t>
      </w:r>
    </w:p>
    <w:p w:rsidR="00287F14" w:rsidRPr="00287F14" w:rsidRDefault="00287F14" w:rsidP="00287F14">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287F14">
        <w:rPr>
          <w:rFonts w:ascii="Times New Roman" w:eastAsia="Times New Roman" w:hAnsi="Times New Roman" w:cs="Times New Roman"/>
          <w:b/>
          <w:bCs/>
          <w:color w:val="000000"/>
          <w:kern w:val="0"/>
          <w:sz w:val="36"/>
          <w:szCs w:val="36"/>
          <w:lang w:val="en-US" w:eastAsia="fr-FR"/>
          <w14:ligatures w14:val="none"/>
        </w:rPr>
        <w:t>Abstract</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b/>
          <w:bCs/>
          <w:color w:val="000000"/>
          <w:kern w:val="0"/>
          <w:sz w:val="24"/>
          <w:szCs w:val="24"/>
          <w:lang w:val="en-US" w:eastAsia="fr-FR"/>
          <w14:ligatures w14:val="none"/>
        </w:rPr>
        <w:t>Background:</w:t>
      </w:r>
      <w:r w:rsidRPr="00287F14">
        <w:rPr>
          <w:rFonts w:ascii="Times New Roman" w:eastAsia="Times New Roman" w:hAnsi="Times New Roman" w:cs="Times New Roman"/>
          <w:color w:val="000000"/>
          <w:kern w:val="0"/>
          <w:sz w:val="24"/>
          <w:szCs w:val="24"/>
          <w:lang w:val="en-US" w:eastAsia="fr-FR"/>
          <w14:ligatures w14:val="none"/>
        </w:rPr>
        <w:br/>
        <w:t>Congenital anomalies of the gallbladder are rare developmental variations that may affect its size, shape, number, or anatomical position. Most remain clinically silent and are detected incidentally during imaging or surgery. Despite their rarity, these anomalies are of considerable surgical importance because they may complicate laparoscopic cholecystectomy and increase the risk of biliary injury if not recognized intraoperatively.</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b/>
          <w:bCs/>
          <w:color w:val="000000"/>
          <w:kern w:val="0"/>
          <w:sz w:val="24"/>
          <w:szCs w:val="24"/>
          <w:lang w:val="en-US" w:eastAsia="fr-FR"/>
          <w14:ligatures w14:val="none"/>
        </w:rPr>
        <w:t>Case presentation:</w:t>
      </w:r>
      <w:r w:rsidRPr="00287F14">
        <w:rPr>
          <w:rFonts w:ascii="Times New Roman" w:eastAsia="Times New Roman" w:hAnsi="Times New Roman" w:cs="Times New Roman"/>
          <w:color w:val="000000"/>
          <w:kern w:val="0"/>
          <w:sz w:val="24"/>
          <w:szCs w:val="24"/>
          <w:lang w:val="en-US" w:eastAsia="fr-FR"/>
          <w14:ligatures w14:val="none"/>
        </w:rPr>
        <w:br/>
        <w:t xml:space="preserve">We report the case of a 19-year-old woman with no significant past medical history who presented with intermittent right upper quadrant abdominal pain associated with vomiting for one month. She had no fever, jaundice, or bowel disturbances. Laboratory investigations revealed mild hepatocellular cytolysis without cholestasis. Abdominal ultrasonography demonstrated a </w:t>
      </w:r>
      <w:proofErr w:type="spellStart"/>
      <w:r w:rsidRPr="00287F14">
        <w:rPr>
          <w:rFonts w:ascii="Times New Roman" w:eastAsia="Times New Roman" w:hAnsi="Times New Roman" w:cs="Times New Roman"/>
          <w:color w:val="000000"/>
          <w:kern w:val="0"/>
          <w:sz w:val="24"/>
          <w:szCs w:val="24"/>
          <w:lang w:val="en-US" w:eastAsia="fr-FR"/>
          <w14:ligatures w14:val="none"/>
        </w:rPr>
        <w:t>multilithiasic</w:t>
      </w:r>
      <w:proofErr w:type="spellEnd"/>
      <w:r w:rsidRPr="00287F14">
        <w:rPr>
          <w:rFonts w:ascii="Times New Roman" w:eastAsia="Times New Roman" w:hAnsi="Times New Roman" w:cs="Times New Roman"/>
          <w:color w:val="000000"/>
          <w:kern w:val="0"/>
          <w:sz w:val="24"/>
          <w:szCs w:val="24"/>
          <w:lang w:val="en-US" w:eastAsia="fr-FR"/>
          <w14:ligatures w14:val="none"/>
        </w:rPr>
        <w:t xml:space="preserve"> gallbladder without signs of acute cholecystitis or bile duct dilatation. The patient underwent elective laparoscopic cholecystectomy. Intraoperatively, unusual resistance was encountered during gallbladder extraction, prompting the use of a retrograde dissection approach and enlargement of the trocar site to facilitate specimen retrieval. Macroscopic examination of the opened specimen revealed an unexpected congenital morphological anomaly characterized by focal thickening of the gallbladder fundus associated with luminal narrowing, resulting in a pear-shaped configuration. The postoperative course was uneventful, and the patient recovered without complications.</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b/>
          <w:bCs/>
          <w:color w:val="000000"/>
          <w:kern w:val="0"/>
          <w:sz w:val="24"/>
          <w:szCs w:val="24"/>
          <w:lang w:val="en-US" w:eastAsia="fr-FR"/>
          <w14:ligatures w14:val="none"/>
        </w:rPr>
        <w:t>Conclusion:</w:t>
      </w:r>
      <w:r w:rsidRPr="00287F14">
        <w:rPr>
          <w:rFonts w:ascii="Times New Roman" w:eastAsia="Times New Roman" w:hAnsi="Times New Roman" w:cs="Times New Roman"/>
          <w:color w:val="000000"/>
          <w:kern w:val="0"/>
          <w:sz w:val="24"/>
          <w:szCs w:val="24"/>
          <w:lang w:val="en-US" w:eastAsia="fr-FR"/>
          <w14:ligatures w14:val="none"/>
        </w:rPr>
        <w:br/>
        <w:t>Congenital gallbladder anomalies, although uncommon, are clinically relevant because they may be encountered unexpectedly during routine biliary surgery. Preoperative imaging may fail to identify subtle morphological variations. Surgeons should therefore maintain a high index of suspicion when operative findings appear atypical. Careful dissection, strict adherence to the critical view of safety, and readiness to modify the operative strategy are essential to ensure safe management and avoid bile duct injury.</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b/>
          <w:bCs/>
          <w:color w:val="000000"/>
          <w:kern w:val="0"/>
          <w:sz w:val="24"/>
          <w:szCs w:val="24"/>
          <w:lang w:val="en-US" w:eastAsia="fr-FR"/>
          <w14:ligatures w14:val="none"/>
        </w:rPr>
        <w:t>Keywords:</w:t>
      </w:r>
      <w:r w:rsidRPr="00287F14">
        <w:rPr>
          <w:rFonts w:ascii="Times New Roman" w:eastAsia="Times New Roman" w:hAnsi="Times New Roman" w:cs="Times New Roman"/>
          <w:color w:val="000000"/>
          <w:kern w:val="0"/>
          <w:sz w:val="24"/>
          <w:szCs w:val="24"/>
          <w:lang w:val="en-US" w:eastAsia="fr-FR"/>
          <w14:ligatures w14:val="none"/>
        </w:rPr>
        <w:t xml:space="preserve"> congenital gallbladder anomaly; cholelithiasis; laparoscopic cholecystectomy; biliary anatomical variation; </w:t>
      </w:r>
    </w:p>
    <w:p w:rsidR="00287F14" w:rsidRPr="00287F14" w:rsidRDefault="002C228B" w:rsidP="00287F14">
      <w:pP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noProof/>
          <w:kern w:val="0"/>
          <w:sz w:val="24"/>
          <w:szCs w:val="24"/>
          <w:lang w:eastAsia="fr-FR"/>
        </w:rPr>
        <w:pict>
          <v:rect id="_x0000_i1025" alt="" style="width:453.15pt;height:.05pt;mso-width-percent:0;mso-height-percent:0;mso-width-percent:0;mso-height-percent:0" o:hrpct="999" o:hralign="center" o:hrstd="t" o:hrnoshade="t" o:hr="t" fillcolor="black" stroked="f"/>
        </w:pict>
      </w:r>
    </w:p>
    <w:p w:rsidR="00287F14" w:rsidRPr="00287F14" w:rsidRDefault="00287F14" w:rsidP="00287F14">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287F14">
        <w:rPr>
          <w:rFonts w:ascii="Times New Roman" w:eastAsia="Times New Roman" w:hAnsi="Times New Roman" w:cs="Times New Roman"/>
          <w:b/>
          <w:bCs/>
          <w:color w:val="000000"/>
          <w:kern w:val="0"/>
          <w:sz w:val="36"/>
          <w:szCs w:val="36"/>
          <w:lang w:val="en-US" w:eastAsia="fr-FR"/>
          <w14:ligatures w14:val="none"/>
        </w:rPr>
        <w:t>Introduction</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 xml:space="preserve">Congenital anomalies of the gallbladder are uncommon malformations resulting from disturbances in the embryological development of the extrahepatic biliary system. These </w:t>
      </w:r>
      <w:r w:rsidRPr="00287F14">
        <w:rPr>
          <w:rFonts w:ascii="Times New Roman" w:eastAsia="Times New Roman" w:hAnsi="Times New Roman" w:cs="Times New Roman"/>
          <w:color w:val="000000"/>
          <w:kern w:val="0"/>
          <w:sz w:val="24"/>
          <w:szCs w:val="24"/>
          <w:lang w:val="en-US" w:eastAsia="fr-FR"/>
          <w14:ligatures w14:val="none"/>
        </w:rPr>
        <w:lastRenderedPageBreak/>
        <w:t>anomalies may involve the organ’s shape, size, number, position, or internal architecture and are generally discovered incidentally because most remain asymptomatic throughout life [1,2]. From a clinical perspective, however, these variations are highly relevant, particularly for surgeons and radiologists, because they may alter the usual anatomical landmarks and increase the technical difficulty of biliary surgery.</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Embryologically, the gallbladder and cystic duct arise from the cystic bud, which develops from the caudal portion of the hepatic diverticulum during the fourth to sixth weeks of gestation [1]. Any disturbance in budding, recanalization, migration, or differentiation during this period may result in congenital anomalies. Reported malformations include agenesis, duplication, bilobed gallbladder, ectopic gallbladder, septate gallbladder, and shape anomalies such as the Phrygian cap deformity [3–6]. Some variants are merely anatomical curiosities with no clinical consequence, whereas others may predispose to bile stasis, gallstone formation, chronic inflammation, or diagnostic confusion.</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The true incidence of congenital gallbladder anomalies is difficult to determine because many cases are never diagnosed. Available literature suggests that these anomalies are rare overall, with frequencies varying according to the specific malformation. Gallbladder duplication, for example, is estimated to occur in approximately 1 in 4000 births, while other morphological variants may be more common but underrecognized [5,6]. Because abdominal ultrasonography is often the first-line imaging study in patients with biliary symptoms, subtle anomalies may go unnoticed preoperatively, especially when they do not significantly alter the external appearance of the gallbladder or when gallstones dominate the sonographic picture [8,9].</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Laparoscopic cholecystectomy remains the gold standard for symptomatic gallstone disease. Although it is routinely performed and generally safe, unexpected anatomical variations can complicate the procedure and increase the risk of biliary injury, one of the most feared complications of biliary surgery [4,10,11]. For this reason, awareness of congenital gallbladder malformations and strict adherence to safe surgical principles are essential.</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We report a rare case of an unexpected congenital gallbladder malformation discovered only after laparoscopic cholecystectomy in a young female patient operated on for symptomatic cholelithiasis. This case highlights the limitations of preoperative imaging, the importance of intraoperative vigilance, and the relevance of adapting the surgical technique when unexpected anatomical findings are encountered.</w:t>
      </w:r>
    </w:p>
    <w:p w:rsidR="00287F14" w:rsidRPr="00287F14" w:rsidRDefault="002C228B" w:rsidP="00287F14">
      <w:pP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noProof/>
          <w:kern w:val="0"/>
          <w:sz w:val="24"/>
          <w:szCs w:val="24"/>
          <w:lang w:eastAsia="fr-FR"/>
        </w:rPr>
        <w:pict>
          <v:rect id="_x0000_i1026" alt="" style="width:453.15pt;height:.05pt;mso-width-percent:0;mso-height-percent:0;mso-width-percent:0;mso-height-percent:0" o:hrpct="999" o:hralign="center" o:hrstd="t" o:hrnoshade="t" o:hr="t" fillcolor="black" stroked="f"/>
        </w:pict>
      </w:r>
    </w:p>
    <w:p w:rsidR="00287F14" w:rsidRPr="00287F14" w:rsidRDefault="00287F14" w:rsidP="00287F14">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287F14">
        <w:rPr>
          <w:rFonts w:ascii="Times New Roman" w:eastAsia="Times New Roman" w:hAnsi="Times New Roman" w:cs="Times New Roman"/>
          <w:b/>
          <w:bCs/>
          <w:color w:val="000000"/>
          <w:kern w:val="0"/>
          <w:sz w:val="36"/>
          <w:szCs w:val="36"/>
          <w:lang w:val="en-US" w:eastAsia="fr-FR"/>
          <w14:ligatures w14:val="none"/>
        </w:rPr>
        <w:t>Case Presentation</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A 19-year-old woman presented to our department with a one-month history of intermittent right upper quadrant abdominal pain associated with episodes of vomiting. The pain was recurrent, non-radiating, and suggestive of biliary colic. There was no history of fever, jaundice, changes in bowel habits, or previous similar episodes requiring hospitalization. Her medical and surgical histories were unremarkable, and she had no known chronic illness or prior abdominal surgery.</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 xml:space="preserve">On admission, the patient was hemodynamically stable and afebrile. Physical examination revealed a soft and non-distended abdomen. There was no right upper quadrant guarding or </w:t>
      </w:r>
      <w:r w:rsidRPr="00287F14">
        <w:rPr>
          <w:rFonts w:ascii="Times New Roman" w:eastAsia="Times New Roman" w:hAnsi="Times New Roman" w:cs="Times New Roman"/>
          <w:color w:val="000000"/>
          <w:kern w:val="0"/>
          <w:sz w:val="24"/>
          <w:szCs w:val="24"/>
          <w:lang w:val="en-US" w:eastAsia="fr-FR"/>
          <w14:ligatures w14:val="none"/>
        </w:rPr>
        <w:lastRenderedPageBreak/>
        <w:t>rebound tenderness, and Murphy’s sign was negative. No palpable mass was detected. The remainder of the physical examination was unremarkable.</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Laboratory investigations showed a hemoglobin level of 12.9 g/dL and a white blood cell count of 3500/mm³. Liver function tests demonstrated mild cytolysis, with an aspartate aminotransferase level of 62 IU/L and an alanine aminotransferase level of 134 IU/L. Cholestatic parameters were not significantly elevated: alkaline phosphatase was 86 IU/L and gamma-glutamyl transferase was 87 IU/L. Total bilirubin was 6 mg/L, including conjugated bilirubin of 3 mg/L. C-reactive protein was mildly elevated at 6.4 mg/L. Overall, the laboratory profile suggested mild hepatocellular disturbance without evidence of marked cholestasis or significant inflammatory syndrome.</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 xml:space="preserve">Abdominal ultrasonography demonstrated a </w:t>
      </w:r>
      <w:proofErr w:type="spellStart"/>
      <w:r w:rsidRPr="00287F14">
        <w:rPr>
          <w:rFonts w:ascii="Times New Roman" w:eastAsia="Times New Roman" w:hAnsi="Times New Roman" w:cs="Times New Roman"/>
          <w:color w:val="000000"/>
          <w:kern w:val="0"/>
          <w:sz w:val="24"/>
          <w:szCs w:val="24"/>
          <w:lang w:val="en-US" w:eastAsia="fr-FR"/>
          <w14:ligatures w14:val="none"/>
        </w:rPr>
        <w:t>multilithiasic</w:t>
      </w:r>
      <w:proofErr w:type="spellEnd"/>
      <w:r w:rsidRPr="00287F14">
        <w:rPr>
          <w:rFonts w:ascii="Times New Roman" w:eastAsia="Times New Roman" w:hAnsi="Times New Roman" w:cs="Times New Roman"/>
          <w:color w:val="000000"/>
          <w:kern w:val="0"/>
          <w:sz w:val="24"/>
          <w:szCs w:val="24"/>
          <w:lang w:val="en-US" w:eastAsia="fr-FR"/>
          <w14:ligatures w14:val="none"/>
        </w:rPr>
        <w:t xml:space="preserve"> gallbladder. There were no sonographic signs of acute cholecystitis, such as wall edema, pericholecystic fluid, or sonographic Murphy’s sign. The common bile duct was not dilated, and no intrahepatic biliary duct dilatation was observed. Based on the clinical presentation and imaging findings, the diagnosis of symptomatic uncomplicated cholelithiasis was retained, and elective laparoscopic cholecystectomy was indicated.</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The procedure was performed under general anesthesia using a standard laparoscopic approach. Initial exploration did not reveal obvious inflammatory adhesions or gross anatomical abnormalities of the hepatobiliary region. Dissection of Calot’s triangle was carried out carefully, and the cystic duct and cystic artery were identified and controlled according to standard operative principles. Because the anatomy of the pedicle appeared conventional, no major anomaly was suspected at this stage.</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During the extraction phase, however, unusual difficulty was encountered. The gallbladder appeared resistant to retrieval through the trocar site, despite standard extraction maneuvers. Given this unexpected resistance, the operative strategy was adapted. A retrograde approach was favored to complete dissection safely, and the trocar incision was enlarged to facilitate removal of the specimen without excessive traction or risk of rupture. This technical modification allowed successful extraction of the gallbladder.</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Macroscopic examination of the resected specimen provided the explanation for the intraoperative difficulty. After opening the gallbladder, a focal thickening of the fundal region associated with marked luminal narrowing was observed. This produced an unusual pear-shaped morphology, with apparent narrowing toward the body and a distorted fundal contour. The lesion was not suggestive of acute perforation or an obvious neoplastic process on gross inspection. Rather, the overall appearance was consistent with a congenital morphological malformation of the gallbladder fundus. (Figure 1)</w:t>
      </w:r>
    </w:p>
    <w:p w:rsid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The postoperative course was uncomplicated. The patient resumed oral intake without difficulty, experienced no fever or abdominal pain, and showed no signs of biliary leakage or other postoperative morbidity. She was discharged in good clinical condition. Follow-up was uneventful, with complete resolution of her preoperative symptoms.</w:t>
      </w:r>
    </w:p>
    <w:p w:rsid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452652">
        <w:rPr>
          <w:rFonts w:ascii="Times New Roman" w:eastAsia="Times New Roman" w:hAnsi="Times New Roman" w:cs="Times New Roman"/>
          <w:noProof/>
          <w:color w:val="000000"/>
          <w:kern w:val="0"/>
          <w:sz w:val="24"/>
          <w:szCs w:val="24"/>
          <w:lang w:val="en-US" w:eastAsia="fr-FR"/>
          <w14:ligatures w14:val="none"/>
        </w:rPr>
        <w:lastRenderedPageBreak/>
        <w:drawing>
          <wp:inline distT="0" distB="0" distL="0" distR="0" wp14:anchorId="4958CF85" wp14:editId="6F1DFEC0">
            <wp:extent cx="1859622" cy="1993042"/>
            <wp:effectExtent l="0" t="0" r="0" b="1270"/>
            <wp:docPr id="1006444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44771" name=""/>
                    <pic:cNvPicPr/>
                  </pic:nvPicPr>
                  <pic:blipFill rotWithShape="1">
                    <a:blip r:embed="rId5"/>
                    <a:srcRect l="19636" t="36276" r="25749" b="19824"/>
                    <a:stretch/>
                  </pic:blipFill>
                  <pic:spPr bwMode="auto">
                    <a:xfrm>
                      <a:off x="0" y="0"/>
                      <a:ext cx="1902818" cy="2039338"/>
                    </a:xfrm>
                    <a:prstGeom prst="rect">
                      <a:avLst/>
                    </a:prstGeom>
                    <a:ln>
                      <a:noFill/>
                    </a:ln>
                    <a:extLst>
                      <a:ext uri="{53640926-AAD7-44D8-BBD7-CCE9431645EC}">
                        <a14:shadowObscured xmlns:a14="http://schemas.microsoft.com/office/drawing/2010/main"/>
                      </a:ext>
                    </a:extLst>
                  </pic:spPr>
                </pic:pic>
              </a:graphicData>
            </a:graphic>
          </wp:inline>
        </w:drawing>
      </w:r>
    </w:p>
    <w:p w:rsidR="00287F14" w:rsidRPr="00CB5B58"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CB5B58">
        <w:rPr>
          <w:rFonts w:ascii="Times New Roman" w:eastAsia="Times New Roman" w:hAnsi="Times New Roman" w:cs="Times New Roman"/>
          <w:b/>
          <w:bCs/>
          <w:color w:val="000000"/>
          <w:kern w:val="0"/>
          <w:sz w:val="24"/>
          <w:szCs w:val="24"/>
          <w:lang w:val="en-US" w:eastAsia="fr-FR"/>
          <w14:ligatures w14:val="none"/>
        </w:rPr>
        <w:t>Figure 1:</w:t>
      </w:r>
      <w:r w:rsidRPr="00CB5B58">
        <w:rPr>
          <w:rFonts w:ascii="Times New Roman" w:eastAsia="Times New Roman" w:hAnsi="Times New Roman" w:cs="Times New Roman"/>
          <w:color w:val="000000"/>
          <w:kern w:val="0"/>
          <w:sz w:val="24"/>
          <w:szCs w:val="24"/>
          <w:lang w:val="en-US" w:eastAsia="fr-FR"/>
          <w14:ligatures w14:val="none"/>
        </w:rPr>
        <w:t> Opened gallbladder specimen revealing </w:t>
      </w:r>
      <w:r w:rsidRPr="00CB5B58">
        <w:rPr>
          <w:rFonts w:ascii="Times New Roman" w:eastAsia="Times New Roman" w:hAnsi="Times New Roman" w:cs="Times New Roman"/>
          <w:b/>
          <w:bCs/>
          <w:color w:val="000000"/>
          <w:kern w:val="0"/>
          <w:sz w:val="24"/>
          <w:szCs w:val="24"/>
          <w:lang w:val="en-US" w:eastAsia="fr-FR"/>
          <w14:ligatures w14:val="none"/>
        </w:rPr>
        <w:t>focal thickening of the fundus with luminal narrowing, giving a pear-shaped appearance, consistent with a congenital fundal malformation</w:t>
      </w:r>
      <w:r w:rsidRPr="00CB5B58">
        <w:rPr>
          <w:rFonts w:ascii="Times New Roman" w:eastAsia="Times New Roman" w:hAnsi="Times New Roman" w:cs="Times New Roman"/>
          <w:color w:val="000000"/>
          <w:kern w:val="0"/>
          <w:sz w:val="24"/>
          <w:szCs w:val="24"/>
          <w:lang w:val="en-US" w:eastAsia="fr-FR"/>
          <w14:ligatures w14:val="none"/>
        </w:rPr>
        <w:t>.</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p>
    <w:p w:rsidR="00287F14" w:rsidRPr="00287F14" w:rsidRDefault="002C228B" w:rsidP="00287F14">
      <w:pP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noProof/>
          <w:kern w:val="0"/>
          <w:sz w:val="24"/>
          <w:szCs w:val="24"/>
          <w:lang w:eastAsia="fr-FR"/>
        </w:rPr>
        <w:pict>
          <v:rect id="_x0000_i1027" alt="" style="width:453.15pt;height:.05pt;mso-width-percent:0;mso-height-percent:0;mso-width-percent:0;mso-height-percent:0" o:hrpct="999" o:hralign="center" o:hrstd="t" o:hrnoshade="t" o:hr="t" fillcolor="black" stroked="f"/>
        </w:pict>
      </w:r>
    </w:p>
    <w:p w:rsidR="00287F14" w:rsidRPr="00287F14" w:rsidRDefault="00287F14" w:rsidP="00287F14">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287F14">
        <w:rPr>
          <w:rFonts w:ascii="Times New Roman" w:eastAsia="Times New Roman" w:hAnsi="Times New Roman" w:cs="Times New Roman"/>
          <w:b/>
          <w:bCs/>
          <w:color w:val="000000"/>
          <w:kern w:val="0"/>
          <w:sz w:val="36"/>
          <w:szCs w:val="36"/>
          <w:lang w:val="en-US" w:eastAsia="fr-FR"/>
          <w14:ligatures w14:val="none"/>
        </w:rPr>
        <w:t>Discussion</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Congenital anomalies of the gallbladder are rare entities that may remain undiagnosed until adulthood, particularly when they do not cause specific symptoms [1–3]. Their importance lies less in their frequency than in their potential to create diagnostic uncertainty and technical challenges during surgical intervention. The present case illustrates an unusual congenital malformation of the gallbladder fundus discovered unexpectedly during laparoscopic cholecystectomy for symptomatic gallstone disease.</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The embryological basis of these anomalies is well established. The gallbladder originates from the cystic diverticulum, itself derived from the hepatic diverticulum during early fetal life. Developmental disturbances during budding, vacuolization, or morphogenesis may result in a wide spectrum of abnormalities [1,2]. Some anomalies, such as duplication or bilobed gallbladder, arise from abnormal budding, whereas septate gallbladder may result from incomplete vacuolization of the primitive lumen [5–7]. Shape anomalies such as the Phrygian cap are thought to reflect disproportionate growth or folding of the fundus [3,14].</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 xml:space="preserve">Among known congenital gallbladder anomalies, duplication is one of the most frequently discussed because of its implications for operative planning. However, subtle shape anomalies may be even more easily overlooked, especially when they do not change the overall sonographic impression of a gallstone-bearing gallbladder. In our patient, abdominal ultrasonography revealed only uncomplicated </w:t>
      </w:r>
      <w:proofErr w:type="spellStart"/>
      <w:r w:rsidRPr="00287F14">
        <w:rPr>
          <w:rFonts w:ascii="Times New Roman" w:eastAsia="Times New Roman" w:hAnsi="Times New Roman" w:cs="Times New Roman"/>
          <w:color w:val="000000"/>
          <w:kern w:val="0"/>
          <w:sz w:val="24"/>
          <w:szCs w:val="24"/>
          <w:lang w:val="en-US" w:eastAsia="fr-FR"/>
          <w14:ligatures w14:val="none"/>
        </w:rPr>
        <w:t>multilithiasis</w:t>
      </w:r>
      <w:proofErr w:type="spellEnd"/>
      <w:r w:rsidRPr="00287F14">
        <w:rPr>
          <w:rFonts w:ascii="Times New Roman" w:eastAsia="Times New Roman" w:hAnsi="Times New Roman" w:cs="Times New Roman"/>
          <w:color w:val="000000"/>
          <w:kern w:val="0"/>
          <w:sz w:val="24"/>
          <w:szCs w:val="24"/>
          <w:lang w:val="en-US" w:eastAsia="fr-FR"/>
          <w14:ligatures w14:val="none"/>
        </w:rPr>
        <w:t xml:space="preserve"> and did not suggest the presence of a structural anomaly. This finding is not surprising. Ultrasonography is operator-dependent and excellent for detecting gallstones and inflammatory signs, but it may miss subtle congenital abnormalities, particularly if the gallbladder is contracted, partially obscured, or morphologically distorted by stones [8]. Even advanced imaging techniques such as MR cholangiopancreatography, although useful for delineating the biliary tree, may not always be performed in straightforward cases of uncomplicated symptomatic cholelithiasis [9].</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lastRenderedPageBreak/>
        <w:t xml:space="preserve">The malformation described in this case consisted of focal fundal thickening with luminal narrowing, giving the specimen a pear-shaped appearance. This configuration does not correspond exactly to the classic descriptions of duplication, septation, or Phrygian cap deformity. It may therefore represent a rare or poorly categorized congenital morphological variant. One possible interpretation is that a developmental abnormality of the fundal wall led to segmental distortion of the gallbladder lumen. Such narrowing could theoretically impair bile emptying and promote bile stasis, thereby contributing to gallstone formation at a young age. Although causality cannot be definitively proven in a single case, this mechanism is biologically plausible and consistent with what has been reported for other congenital anomalies associated with impaired bile drainage, such as septate or </w:t>
      </w:r>
      <w:proofErr w:type="spellStart"/>
      <w:r w:rsidRPr="00287F14">
        <w:rPr>
          <w:rFonts w:ascii="Times New Roman" w:eastAsia="Times New Roman" w:hAnsi="Times New Roman" w:cs="Times New Roman"/>
          <w:color w:val="000000"/>
          <w:kern w:val="0"/>
          <w:sz w:val="24"/>
          <w:szCs w:val="24"/>
          <w:lang w:val="en-US" w:eastAsia="fr-FR"/>
          <w14:ligatures w14:val="none"/>
        </w:rPr>
        <w:t>multiseptate</w:t>
      </w:r>
      <w:proofErr w:type="spellEnd"/>
      <w:r w:rsidRPr="00287F14">
        <w:rPr>
          <w:rFonts w:ascii="Times New Roman" w:eastAsia="Times New Roman" w:hAnsi="Times New Roman" w:cs="Times New Roman"/>
          <w:color w:val="000000"/>
          <w:kern w:val="0"/>
          <w:sz w:val="24"/>
          <w:szCs w:val="24"/>
          <w:lang w:val="en-US" w:eastAsia="fr-FR"/>
          <w14:ligatures w14:val="none"/>
        </w:rPr>
        <w:t xml:space="preserve"> gallbladder [7].</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This case also underlines the practical relevance of intraoperative adaptability. The gallbladder anomaly was not recognized during the initial dissection phase because the cystic pedicle appeared anatomically conventional. The abnormality became apparent only when difficulty was encountered during specimen extraction. At that moment, the surgeon’s awareness that an unexpected structural variation might be present was important in guiding a cautious change in technique. The use of retrograde cholecystectomy and enlargement of the trocar site allowed atraumatic removal of the gallbladder and avoided unnecessary force or blind traction.</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Retrograde, or fundus-first, cholecystectomy is a well-known alternative approach in difficult cases, particularly when Calot’s triangle is obscured by inflammation, fibrosis, or aberrant anatomy. In the present case, although there was no severe inflammation, the technique was useful because the abnormal morphology complicated conventional extraction. This illustrates that modification of operative strategy is not limited to inflammatory difficulty alone; it may also be required in the setting of unusual congenital anatomy.</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 xml:space="preserve">A key principle in preventing bile duct injury during laparoscopic cholecystectomy is strict adherence to the critical view of safety. First described by Strasberg, this concept requires clear identification of only two tubular structures entering the gallbladder after adequate clearance of the </w:t>
      </w:r>
      <w:proofErr w:type="spellStart"/>
      <w:r w:rsidRPr="00287F14">
        <w:rPr>
          <w:rFonts w:ascii="Times New Roman" w:eastAsia="Times New Roman" w:hAnsi="Times New Roman" w:cs="Times New Roman"/>
          <w:color w:val="000000"/>
          <w:kern w:val="0"/>
          <w:sz w:val="24"/>
          <w:szCs w:val="24"/>
          <w:lang w:val="en-US" w:eastAsia="fr-FR"/>
          <w14:ligatures w14:val="none"/>
        </w:rPr>
        <w:t>hepatocystic</w:t>
      </w:r>
      <w:proofErr w:type="spellEnd"/>
      <w:r w:rsidRPr="00287F14">
        <w:rPr>
          <w:rFonts w:ascii="Times New Roman" w:eastAsia="Times New Roman" w:hAnsi="Times New Roman" w:cs="Times New Roman"/>
          <w:color w:val="000000"/>
          <w:kern w:val="0"/>
          <w:sz w:val="24"/>
          <w:szCs w:val="24"/>
          <w:lang w:val="en-US" w:eastAsia="fr-FR"/>
          <w14:ligatures w14:val="none"/>
        </w:rPr>
        <w:t xml:space="preserve"> triangle and separation of the lower third of the gallbladder from the liver bed [11]. This approach is especially important when operative findings are atypical. Congenital anomalies, whether involving the gallbladder itself or the biliary ducts, can distort expected landmarks and increase the risk of misidentification injury. Bile duct injury remains one of the most serious complications of laparoscopic cholecystectomy, with reported incidences ranging from approximately 0.3% to 0.7% [10]. Even if the anomaly in our patient primarily affected the gallbladder shape rather than the ductal anatomy, caution remained essential.</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The literature increasingly emphasizes the importance of recognizing rare gallbladder variants. Recent radiological and surgical reports have documented a wide spectrum of unusual gallbladder findings, from ectopic location to duplication and complex shape deformities [12,13]. These reports reinforce two major lessons. First, no imaging modality is infallible in identifying all congenital anomalies preoperatively. Second, when anatomy appears unusual during surgery, safe dissection principles should take precedence over speed or routine. In selected difficult cases, adjuncts such as intraoperative cholangiography may also be considered, particularly if the biliary anatomy is uncertain.</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lastRenderedPageBreak/>
        <w:t>Another interesting feature of this case is the young age of the patient. Symptomatic cholelithiasis in a 19-year-old woman is not impossible, but it is less common than in older adults. This raises the possibility that the underlying congenital malformation may have contributed to early symptom development by promoting bile stasis or altered gallbladder emptying. Although speculative, this hypothesis fits with the general concept that anatomical factors can influence the natural history of gallstone disease.</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From an educational standpoint, this case adds to the limited literature on unusual congenital gallbladder morphology discovered intraoperatively. It reminds surgeons that even apparently routine cholecystectomy may reveal unexpected findings. It also highlights the value of careful inspection of the resected specimen, which in this case provided the final clue to the underlying anomaly. Such observations are important not only for documentation but also for expanding the collective understanding of rare biliary malformations.</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 xml:space="preserve">The present report has some limitations inherent to case reports. Preoperative advanced imaging was not performed because the clinical and sonographic findings supported uncomplicated </w:t>
      </w:r>
      <w:proofErr w:type="spellStart"/>
      <w:r w:rsidRPr="00287F14">
        <w:rPr>
          <w:rFonts w:ascii="Times New Roman" w:eastAsia="Times New Roman" w:hAnsi="Times New Roman" w:cs="Times New Roman"/>
          <w:color w:val="000000"/>
          <w:kern w:val="0"/>
          <w:sz w:val="24"/>
          <w:szCs w:val="24"/>
          <w:lang w:val="en-US" w:eastAsia="fr-FR"/>
          <w14:ligatures w14:val="none"/>
        </w:rPr>
        <w:t>lithiasic</w:t>
      </w:r>
      <w:proofErr w:type="spellEnd"/>
      <w:r w:rsidRPr="00287F14">
        <w:rPr>
          <w:rFonts w:ascii="Times New Roman" w:eastAsia="Times New Roman" w:hAnsi="Times New Roman" w:cs="Times New Roman"/>
          <w:color w:val="000000"/>
          <w:kern w:val="0"/>
          <w:sz w:val="24"/>
          <w:szCs w:val="24"/>
          <w:lang w:val="en-US" w:eastAsia="fr-FR"/>
          <w14:ligatures w14:val="none"/>
        </w:rPr>
        <w:t xml:space="preserve"> disease. Histopathological details of the specimen are not discussed here and might have provided further information regarding the nature of the wall thickening. Nevertheless, the case remains instructive because it documents an unusual and clinically relevant intraoperative finding with direct implications for surgical practice.</w:t>
      </w:r>
    </w:p>
    <w:p w:rsidR="00287F14" w:rsidRPr="00287F14" w:rsidRDefault="002C228B" w:rsidP="00287F14">
      <w:pP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noProof/>
          <w:kern w:val="0"/>
          <w:sz w:val="24"/>
          <w:szCs w:val="24"/>
          <w:lang w:eastAsia="fr-FR"/>
        </w:rPr>
        <w:pict>
          <v:rect id="_x0000_i1028" alt="" style="width:453.15pt;height:.05pt;mso-width-percent:0;mso-height-percent:0;mso-width-percent:0;mso-height-percent:0" o:hrpct="999" o:hralign="center" o:hrstd="t" o:hrnoshade="t" o:hr="t" fillcolor="black" stroked="f"/>
        </w:pict>
      </w:r>
    </w:p>
    <w:p w:rsidR="00287F14" w:rsidRPr="00287F14" w:rsidRDefault="00287F14" w:rsidP="00287F14">
      <w:pPr>
        <w:spacing w:before="100" w:beforeAutospacing="1" w:after="100" w:afterAutospacing="1"/>
        <w:outlineLvl w:val="1"/>
        <w:rPr>
          <w:rFonts w:ascii="Times New Roman" w:eastAsia="Times New Roman" w:hAnsi="Times New Roman" w:cs="Times New Roman"/>
          <w:b/>
          <w:bCs/>
          <w:color w:val="000000"/>
          <w:kern w:val="0"/>
          <w:sz w:val="36"/>
          <w:szCs w:val="36"/>
          <w:lang w:val="en-US" w:eastAsia="fr-FR"/>
          <w14:ligatures w14:val="none"/>
        </w:rPr>
      </w:pPr>
      <w:r w:rsidRPr="00287F14">
        <w:rPr>
          <w:rFonts w:ascii="Times New Roman" w:eastAsia="Times New Roman" w:hAnsi="Times New Roman" w:cs="Times New Roman"/>
          <w:b/>
          <w:bCs/>
          <w:color w:val="000000"/>
          <w:kern w:val="0"/>
          <w:sz w:val="36"/>
          <w:szCs w:val="36"/>
          <w:lang w:val="en-US" w:eastAsia="fr-FR"/>
          <w14:ligatures w14:val="none"/>
        </w:rPr>
        <w:t>Conclusion</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Congenital malformations of the gallbladder are rare but surgically important entities. They may remain silent for years and escape detection on routine preoperative imaging, only to be discovered incidentally during cholecystectomy. The present case describes an unusual congenital fundal malformation associated with luminal narrowing and pear-shaped morphology, identified after laparoscopic removal of a gallstone-bearing gallbladder in a young woman.</w:t>
      </w:r>
    </w:p>
    <w:p w:rsidR="00287F14" w:rsidRP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This case highlights several practical messages. First, surgeons should remain alert to the possibility of congenital anatomical variation even in apparently straightforward cases of symptomatic cholelithiasis. Second, unexpected intraoperative difficulty should prompt reassessment of the anatomy and adaptation of the operative strategy rather than forceful continuation of standard maneuvers. Third, meticulous dissection and strict respect for the critical view of safety remain the cornerstone of preventing bile duct injury.</w:t>
      </w:r>
    </w:p>
    <w:p w:rsidR="00287F14" w:rsidRDefault="00287F14" w:rsidP="00287F14">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Greater awareness and reporting of rare gallbladder anomalies may improve recognition of these variants and contribute to safer biliary surgery.</w:t>
      </w:r>
    </w:p>
    <w:p w:rsidR="002C228B" w:rsidRPr="002C228B" w:rsidRDefault="002C228B" w:rsidP="002C228B">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C228B">
        <w:rPr>
          <w:rFonts w:ascii="Times New Roman" w:eastAsia="Times New Roman" w:hAnsi="Times New Roman" w:cs="Times New Roman"/>
          <w:color w:val="000000"/>
          <w:kern w:val="0"/>
          <w:sz w:val="24"/>
          <w:szCs w:val="24"/>
          <w:lang w:val="en-US" w:eastAsia="fr-FR"/>
          <w14:ligatures w14:val="none"/>
        </w:rPr>
        <w:t xml:space="preserve">Consent </w:t>
      </w:r>
    </w:p>
    <w:p w:rsidR="002C228B" w:rsidRDefault="002C228B" w:rsidP="002C228B">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C228B">
        <w:rPr>
          <w:rFonts w:ascii="Times New Roman" w:eastAsia="Times New Roman" w:hAnsi="Times New Roman" w:cs="Times New Roman"/>
          <w:color w:val="000000"/>
          <w:kern w:val="0"/>
          <w:sz w:val="24"/>
          <w:szCs w:val="24"/>
          <w:lang w:val="en-US" w:eastAsia="fr-FR"/>
          <w14:ligatures w14:val="none"/>
        </w:rPr>
        <w:t>As per international standards or university standards, patient(s) written consent has been collected and preserved by the author(s).</w:t>
      </w:r>
      <w:bookmarkStart w:id="0" w:name="_GoBack"/>
      <w:bookmarkEnd w:id="0"/>
    </w:p>
    <w:p w:rsidR="002C228B" w:rsidRPr="002C228B" w:rsidRDefault="002C228B" w:rsidP="002C228B">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C228B">
        <w:rPr>
          <w:rFonts w:ascii="Times New Roman" w:eastAsia="Times New Roman" w:hAnsi="Times New Roman" w:cs="Times New Roman"/>
          <w:color w:val="000000"/>
          <w:kern w:val="0"/>
          <w:sz w:val="24"/>
          <w:szCs w:val="24"/>
          <w:lang w:val="en-US" w:eastAsia="fr-FR"/>
          <w14:ligatures w14:val="none"/>
        </w:rPr>
        <w:t>Ethical Approval:</w:t>
      </w:r>
    </w:p>
    <w:p w:rsidR="002C228B" w:rsidRPr="002C228B" w:rsidRDefault="002C228B" w:rsidP="002C228B">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p>
    <w:p w:rsidR="002C228B" w:rsidRPr="00287F14" w:rsidRDefault="002C228B" w:rsidP="002C228B">
      <w:pPr>
        <w:spacing w:before="100" w:beforeAutospacing="1" w:after="100" w:afterAutospacing="1"/>
        <w:rPr>
          <w:rFonts w:ascii="Times New Roman" w:eastAsia="Times New Roman" w:hAnsi="Times New Roman" w:cs="Times New Roman"/>
          <w:color w:val="000000"/>
          <w:kern w:val="0"/>
          <w:sz w:val="24"/>
          <w:szCs w:val="24"/>
          <w:lang w:val="en-US" w:eastAsia="fr-FR"/>
          <w14:ligatures w14:val="none"/>
        </w:rPr>
      </w:pPr>
      <w:r w:rsidRPr="002C228B">
        <w:rPr>
          <w:rFonts w:ascii="Times New Roman" w:eastAsia="Times New Roman" w:hAnsi="Times New Roman" w:cs="Times New Roman"/>
          <w:color w:val="000000"/>
          <w:kern w:val="0"/>
          <w:sz w:val="24"/>
          <w:szCs w:val="24"/>
          <w:lang w:val="en-US" w:eastAsia="fr-FR"/>
          <w14:ligatures w14:val="none"/>
        </w:rPr>
        <w:lastRenderedPageBreak/>
        <w:t>As per international standards or university standards written ethical approval has been collected and preserved by the author(s).</w:t>
      </w:r>
    </w:p>
    <w:p w:rsidR="002C228B" w:rsidRPr="002C228B" w:rsidRDefault="002C228B" w:rsidP="002C228B">
      <w:pPr>
        <w:rPr>
          <w:rFonts w:ascii="Times New Roman" w:eastAsia="Times New Roman" w:hAnsi="Times New Roman" w:cs="Times New Roman"/>
          <w:noProof/>
          <w:kern w:val="0"/>
          <w:sz w:val="24"/>
          <w:szCs w:val="24"/>
          <w:lang w:eastAsia="fr-FR"/>
        </w:rPr>
      </w:pPr>
      <w:r w:rsidRPr="002C228B">
        <w:rPr>
          <w:rFonts w:ascii="Times New Roman" w:eastAsia="Times New Roman" w:hAnsi="Times New Roman" w:cs="Times New Roman"/>
          <w:noProof/>
          <w:kern w:val="0"/>
          <w:sz w:val="24"/>
          <w:szCs w:val="24"/>
          <w:lang w:eastAsia="fr-FR"/>
        </w:rPr>
        <w:t>Disclaimer (Artificial intelligence)</w:t>
      </w:r>
    </w:p>
    <w:p w:rsidR="00287F14" w:rsidRPr="00287F14" w:rsidRDefault="002C228B" w:rsidP="002C228B">
      <w:pPr>
        <w:rPr>
          <w:rFonts w:ascii="Times New Roman" w:eastAsia="Times New Roman" w:hAnsi="Times New Roman" w:cs="Times New Roman"/>
          <w:kern w:val="0"/>
          <w:sz w:val="24"/>
          <w:szCs w:val="24"/>
          <w:lang w:eastAsia="fr-FR"/>
          <w14:ligatures w14:val="none"/>
        </w:rPr>
      </w:pPr>
      <w:r w:rsidRPr="002C228B">
        <w:rPr>
          <w:rFonts w:ascii="Times New Roman" w:eastAsia="Times New Roman" w:hAnsi="Times New Roman" w:cs="Times New Roman"/>
          <w:noProof/>
          <w:kern w:val="0"/>
          <w:sz w:val="24"/>
          <w:szCs w:val="24"/>
          <w:lang w:eastAsia="fr-FR"/>
        </w:rPr>
        <w:t>Author(s) hereby declare that NO generative AI technologies such as Large Language Models (ChatGPT, COPILOT, etc.) and text-to-image generators have been used during the writing or editing of this manuscript.</w:t>
      </w:r>
    </w:p>
    <w:p w:rsidR="00287F14" w:rsidRPr="00287F14" w:rsidRDefault="00287F14" w:rsidP="00287F14">
      <w:pPr>
        <w:spacing w:before="100" w:beforeAutospacing="1" w:after="100" w:afterAutospacing="1"/>
        <w:outlineLvl w:val="1"/>
        <w:rPr>
          <w:rFonts w:ascii="Times New Roman" w:eastAsia="Times New Roman" w:hAnsi="Times New Roman" w:cs="Times New Roman"/>
          <w:b/>
          <w:bCs/>
          <w:color w:val="000000"/>
          <w:kern w:val="0"/>
          <w:sz w:val="36"/>
          <w:szCs w:val="36"/>
          <w:lang w:eastAsia="fr-FR"/>
          <w14:ligatures w14:val="none"/>
        </w:rPr>
      </w:pPr>
      <w:proofErr w:type="spellStart"/>
      <w:r w:rsidRPr="00287F14">
        <w:rPr>
          <w:rFonts w:ascii="Times New Roman" w:eastAsia="Times New Roman" w:hAnsi="Times New Roman" w:cs="Times New Roman"/>
          <w:b/>
          <w:bCs/>
          <w:color w:val="000000"/>
          <w:kern w:val="0"/>
          <w:sz w:val="36"/>
          <w:szCs w:val="36"/>
          <w:lang w:eastAsia="fr-FR"/>
          <w14:ligatures w14:val="none"/>
        </w:rPr>
        <w:t>References</w:t>
      </w:r>
      <w:proofErr w:type="spellEnd"/>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Moore KL, Persaud TVN. </w:t>
      </w:r>
      <w:r w:rsidRPr="00287F14">
        <w:rPr>
          <w:rFonts w:ascii="Times New Roman" w:eastAsia="Times New Roman" w:hAnsi="Times New Roman" w:cs="Times New Roman"/>
          <w:i/>
          <w:iCs/>
          <w:color w:val="000000"/>
          <w:kern w:val="0"/>
          <w:sz w:val="24"/>
          <w:szCs w:val="24"/>
          <w:lang w:val="en-US" w:eastAsia="fr-FR"/>
          <w14:ligatures w14:val="none"/>
        </w:rPr>
        <w:t>The Developing Human: Clinically Oriented Embryology</w:t>
      </w:r>
      <w:r w:rsidRPr="00287F14">
        <w:rPr>
          <w:rFonts w:ascii="Times New Roman" w:eastAsia="Times New Roman" w:hAnsi="Times New Roman" w:cs="Times New Roman"/>
          <w:color w:val="000000"/>
          <w:kern w:val="0"/>
          <w:sz w:val="24"/>
          <w:szCs w:val="24"/>
          <w:lang w:val="en-US" w:eastAsia="fr-FR"/>
          <w14:ligatures w14:val="none"/>
        </w:rPr>
        <w:t xml:space="preserve">. </w:t>
      </w:r>
      <w:r w:rsidRPr="00287F14">
        <w:rPr>
          <w:rFonts w:ascii="Times New Roman" w:eastAsia="Times New Roman" w:hAnsi="Times New Roman" w:cs="Times New Roman"/>
          <w:color w:val="000000"/>
          <w:kern w:val="0"/>
          <w:sz w:val="24"/>
          <w:szCs w:val="24"/>
          <w:lang w:eastAsia="fr-FR"/>
          <w14:ligatures w14:val="none"/>
        </w:rPr>
        <w:t xml:space="preserve">10th </w:t>
      </w:r>
      <w:proofErr w:type="spellStart"/>
      <w:r w:rsidRPr="00287F14">
        <w:rPr>
          <w:rFonts w:ascii="Times New Roman" w:eastAsia="Times New Roman" w:hAnsi="Times New Roman" w:cs="Times New Roman"/>
          <w:color w:val="000000"/>
          <w:kern w:val="0"/>
          <w:sz w:val="24"/>
          <w:szCs w:val="24"/>
          <w:lang w:eastAsia="fr-FR"/>
          <w14:ligatures w14:val="none"/>
        </w:rPr>
        <w:t>ed</w:t>
      </w:r>
      <w:proofErr w:type="spellEnd"/>
      <w:r w:rsidRPr="00287F14">
        <w:rPr>
          <w:rFonts w:ascii="Times New Roman" w:eastAsia="Times New Roman" w:hAnsi="Times New Roman" w:cs="Times New Roman"/>
          <w:color w:val="000000"/>
          <w:kern w:val="0"/>
          <w:sz w:val="24"/>
          <w:szCs w:val="24"/>
          <w:lang w:eastAsia="fr-FR"/>
          <w14:ligatures w14:val="none"/>
        </w:rPr>
        <w:t>. Elsevier; 2015.</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Boyden EA. The accessory gallbladder—an embryological and comparative study of aberrant biliary vesicles occurring in man and the domestic mammals. </w:t>
      </w:r>
      <w:r w:rsidRPr="00287F14">
        <w:rPr>
          <w:rFonts w:ascii="Times New Roman" w:eastAsia="Times New Roman" w:hAnsi="Times New Roman" w:cs="Times New Roman"/>
          <w:i/>
          <w:iCs/>
          <w:color w:val="000000"/>
          <w:kern w:val="0"/>
          <w:sz w:val="24"/>
          <w:szCs w:val="24"/>
          <w:lang w:eastAsia="fr-FR"/>
          <w14:ligatures w14:val="none"/>
        </w:rPr>
        <w:t>Am J Anat</w:t>
      </w:r>
      <w:r w:rsidRPr="00287F14">
        <w:rPr>
          <w:rFonts w:ascii="Times New Roman" w:eastAsia="Times New Roman" w:hAnsi="Times New Roman" w:cs="Times New Roman"/>
          <w:color w:val="000000"/>
          <w:kern w:val="0"/>
          <w:sz w:val="24"/>
          <w:szCs w:val="24"/>
          <w:lang w:eastAsia="fr-FR"/>
          <w14:ligatures w14:val="none"/>
        </w:rPr>
        <w:t>. 1926.</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Rafailidis V, Varelas S, Kotsidis N, Rafailidis D. Two congenital anomalies in one: an ectopic gallbladder with Phrygian cap deformity. </w:t>
      </w:r>
      <w:r w:rsidRPr="00287F14">
        <w:rPr>
          <w:rFonts w:ascii="Times New Roman" w:eastAsia="Times New Roman" w:hAnsi="Times New Roman" w:cs="Times New Roman"/>
          <w:i/>
          <w:iCs/>
          <w:color w:val="000000"/>
          <w:kern w:val="0"/>
          <w:sz w:val="24"/>
          <w:szCs w:val="24"/>
          <w:lang w:eastAsia="fr-FR"/>
          <w14:ligatures w14:val="none"/>
        </w:rPr>
        <w:t xml:space="preserve">Ann </w:t>
      </w:r>
      <w:proofErr w:type="spellStart"/>
      <w:r w:rsidRPr="00287F14">
        <w:rPr>
          <w:rFonts w:ascii="Times New Roman" w:eastAsia="Times New Roman" w:hAnsi="Times New Roman" w:cs="Times New Roman"/>
          <w:i/>
          <w:iCs/>
          <w:color w:val="000000"/>
          <w:kern w:val="0"/>
          <w:sz w:val="24"/>
          <w:szCs w:val="24"/>
          <w:lang w:eastAsia="fr-FR"/>
          <w14:ligatures w14:val="none"/>
        </w:rPr>
        <w:t>Gastroenterol</w:t>
      </w:r>
      <w:proofErr w:type="spellEnd"/>
      <w:r w:rsidRPr="00287F14">
        <w:rPr>
          <w:rFonts w:ascii="Times New Roman" w:eastAsia="Times New Roman" w:hAnsi="Times New Roman" w:cs="Times New Roman"/>
          <w:color w:val="000000"/>
          <w:kern w:val="0"/>
          <w:sz w:val="24"/>
          <w:szCs w:val="24"/>
          <w:lang w:eastAsia="fr-FR"/>
          <w14:ligatures w14:val="none"/>
        </w:rPr>
        <w:t>. 2014;27(3):296.</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Hugh TB. New strategies to prevent laparoscopic bile duct injury—surgeons can learn from pilots. </w:t>
      </w:r>
      <w:proofErr w:type="spellStart"/>
      <w:r w:rsidRPr="00287F14">
        <w:rPr>
          <w:rFonts w:ascii="Times New Roman" w:eastAsia="Times New Roman" w:hAnsi="Times New Roman" w:cs="Times New Roman"/>
          <w:i/>
          <w:iCs/>
          <w:color w:val="000000"/>
          <w:kern w:val="0"/>
          <w:sz w:val="24"/>
          <w:szCs w:val="24"/>
          <w:lang w:eastAsia="fr-FR"/>
          <w14:ligatures w14:val="none"/>
        </w:rPr>
        <w:t>Surg</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w:t>
      </w:r>
      <w:proofErr w:type="spellStart"/>
      <w:r w:rsidRPr="00287F14">
        <w:rPr>
          <w:rFonts w:ascii="Times New Roman" w:eastAsia="Times New Roman" w:hAnsi="Times New Roman" w:cs="Times New Roman"/>
          <w:i/>
          <w:iCs/>
          <w:color w:val="000000"/>
          <w:kern w:val="0"/>
          <w:sz w:val="24"/>
          <w:szCs w:val="24"/>
          <w:lang w:eastAsia="fr-FR"/>
          <w14:ligatures w14:val="none"/>
        </w:rPr>
        <w:t>Endosc</w:t>
      </w:r>
      <w:proofErr w:type="spellEnd"/>
      <w:r w:rsidRPr="00287F14">
        <w:rPr>
          <w:rFonts w:ascii="Times New Roman" w:eastAsia="Times New Roman" w:hAnsi="Times New Roman" w:cs="Times New Roman"/>
          <w:color w:val="000000"/>
          <w:kern w:val="0"/>
          <w:sz w:val="24"/>
          <w:szCs w:val="24"/>
          <w:lang w:eastAsia="fr-FR"/>
          <w14:ligatures w14:val="none"/>
        </w:rPr>
        <w:t>. 2002;16(6):950-952.</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Causey MW, Miller S, Fernelius CA, Burgess JR, Brown TA, Newton C. Gallbladder duplication: evaluation, treatment, and classification. </w:t>
      </w:r>
      <w:r w:rsidRPr="00287F14">
        <w:rPr>
          <w:rFonts w:ascii="Times New Roman" w:eastAsia="Times New Roman" w:hAnsi="Times New Roman" w:cs="Times New Roman"/>
          <w:i/>
          <w:iCs/>
          <w:color w:val="000000"/>
          <w:kern w:val="0"/>
          <w:sz w:val="24"/>
          <w:szCs w:val="24"/>
          <w:lang w:eastAsia="fr-FR"/>
          <w14:ligatures w14:val="none"/>
        </w:rPr>
        <w:t xml:space="preserve">J </w:t>
      </w:r>
      <w:proofErr w:type="spellStart"/>
      <w:r w:rsidRPr="00287F14">
        <w:rPr>
          <w:rFonts w:ascii="Times New Roman" w:eastAsia="Times New Roman" w:hAnsi="Times New Roman" w:cs="Times New Roman"/>
          <w:i/>
          <w:iCs/>
          <w:color w:val="000000"/>
          <w:kern w:val="0"/>
          <w:sz w:val="24"/>
          <w:szCs w:val="24"/>
          <w:lang w:eastAsia="fr-FR"/>
          <w14:ligatures w14:val="none"/>
        </w:rPr>
        <w:t>Pediatr</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w:t>
      </w:r>
      <w:proofErr w:type="spellStart"/>
      <w:r w:rsidRPr="00287F14">
        <w:rPr>
          <w:rFonts w:ascii="Times New Roman" w:eastAsia="Times New Roman" w:hAnsi="Times New Roman" w:cs="Times New Roman"/>
          <w:i/>
          <w:iCs/>
          <w:color w:val="000000"/>
          <w:kern w:val="0"/>
          <w:sz w:val="24"/>
          <w:szCs w:val="24"/>
          <w:lang w:eastAsia="fr-FR"/>
          <w14:ligatures w14:val="none"/>
        </w:rPr>
        <w:t>Surg</w:t>
      </w:r>
      <w:proofErr w:type="spellEnd"/>
      <w:r w:rsidRPr="00287F14">
        <w:rPr>
          <w:rFonts w:ascii="Times New Roman" w:eastAsia="Times New Roman" w:hAnsi="Times New Roman" w:cs="Times New Roman"/>
          <w:color w:val="000000"/>
          <w:kern w:val="0"/>
          <w:sz w:val="24"/>
          <w:szCs w:val="24"/>
          <w:lang w:eastAsia="fr-FR"/>
          <w14:ligatures w14:val="none"/>
        </w:rPr>
        <w:t>. 2010;45(2):443-446.</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Desolneux G, Mucci S, Lebigot J, Arnaud JP, Hamy A. Gallbladder duplication discovered during laparoscopic cholecystectomy: a case report and review of the literature. </w:t>
      </w:r>
      <w:r w:rsidRPr="00287F14">
        <w:rPr>
          <w:rFonts w:ascii="Times New Roman" w:eastAsia="Times New Roman" w:hAnsi="Times New Roman" w:cs="Times New Roman"/>
          <w:i/>
          <w:iCs/>
          <w:color w:val="000000"/>
          <w:kern w:val="0"/>
          <w:sz w:val="24"/>
          <w:szCs w:val="24"/>
          <w:lang w:eastAsia="fr-FR"/>
          <w14:ligatures w14:val="none"/>
        </w:rPr>
        <w:t xml:space="preserve">Int J </w:t>
      </w:r>
      <w:proofErr w:type="spellStart"/>
      <w:r w:rsidRPr="00287F14">
        <w:rPr>
          <w:rFonts w:ascii="Times New Roman" w:eastAsia="Times New Roman" w:hAnsi="Times New Roman" w:cs="Times New Roman"/>
          <w:i/>
          <w:iCs/>
          <w:color w:val="000000"/>
          <w:kern w:val="0"/>
          <w:sz w:val="24"/>
          <w:szCs w:val="24"/>
          <w:lang w:eastAsia="fr-FR"/>
          <w14:ligatures w14:val="none"/>
        </w:rPr>
        <w:t>Surg</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Case Rep</w:t>
      </w:r>
      <w:r w:rsidRPr="00287F14">
        <w:rPr>
          <w:rFonts w:ascii="Times New Roman" w:eastAsia="Times New Roman" w:hAnsi="Times New Roman" w:cs="Times New Roman"/>
          <w:color w:val="000000"/>
          <w:kern w:val="0"/>
          <w:sz w:val="24"/>
          <w:szCs w:val="24"/>
          <w:lang w:eastAsia="fr-FR"/>
          <w14:ligatures w14:val="none"/>
        </w:rPr>
        <w:t>. 2013;4(11):1030-1032.</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Terkawi R, Qutob D, Hendaus M. Understanding multiseptated gallbladder: a systematic analysis with a case report. </w:t>
      </w:r>
      <w:r w:rsidRPr="00287F14">
        <w:rPr>
          <w:rFonts w:ascii="Times New Roman" w:eastAsia="Times New Roman" w:hAnsi="Times New Roman" w:cs="Times New Roman"/>
          <w:i/>
          <w:iCs/>
          <w:color w:val="000000"/>
          <w:kern w:val="0"/>
          <w:sz w:val="24"/>
          <w:szCs w:val="24"/>
          <w:lang w:eastAsia="fr-FR"/>
          <w14:ligatures w14:val="none"/>
        </w:rPr>
        <w:t>JGH Open</w:t>
      </w:r>
      <w:r w:rsidRPr="00287F14">
        <w:rPr>
          <w:rFonts w:ascii="Times New Roman" w:eastAsia="Times New Roman" w:hAnsi="Times New Roman" w:cs="Times New Roman"/>
          <w:color w:val="000000"/>
          <w:kern w:val="0"/>
          <w:sz w:val="24"/>
          <w:szCs w:val="24"/>
          <w:lang w:eastAsia="fr-FR"/>
          <w14:ligatures w14:val="none"/>
        </w:rPr>
        <w:t>. 2021;5(9):988-996.</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Paulson EK. Imaging of gallbladder disease. </w:t>
      </w:r>
      <w:proofErr w:type="spellStart"/>
      <w:r w:rsidRPr="00287F14">
        <w:rPr>
          <w:rFonts w:ascii="Times New Roman" w:eastAsia="Times New Roman" w:hAnsi="Times New Roman" w:cs="Times New Roman"/>
          <w:i/>
          <w:iCs/>
          <w:color w:val="000000"/>
          <w:kern w:val="0"/>
          <w:sz w:val="24"/>
          <w:szCs w:val="24"/>
          <w:lang w:eastAsia="fr-FR"/>
          <w14:ligatures w14:val="none"/>
        </w:rPr>
        <w:t>Radiol</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Clin North Am</w:t>
      </w:r>
      <w:r w:rsidRPr="00287F14">
        <w:rPr>
          <w:rFonts w:ascii="Times New Roman" w:eastAsia="Times New Roman" w:hAnsi="Times New Roman" w:cs="Times New Roman"/>
          <w:color w:val="000000"/>
          <w:kern w:val="0"/>
          <w:sz w:val="24"/>
          <w:szCs w:val="24"/>
          <w:lang w:eastAsia="fr-FR"/>
          <w14:ligatures w14:val="none"/>
        </w:rPr>
        <w:t>. 2002;40(6):1307-1323.</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Soto JA, Alvarez O, Múnera F, Velez SM, Valencia J, Ramírez N. Diagnosing bile duct stones: comparison of unenhanced helical CT, oral contrast-enhanced CT cholangiography, and MR cholangiography. </w:t>
      </w:r>
      <w:r w:rsidRPr="00287F14">
        <w:rPr>
          <w:rFonts w:ascii="Times New Roman" w:eastAsia="Times New Roman" w:hAnsi="Times New Roman" w:cs="Times New Roman"/>
          <w:i/>
          <w:iCs/>
          <w:color w:val="000000"/>
          <w:kern w:val="0"/>
          <w:sz w:val="24"/>
          <w:szCs w:val="24"/>
          <w:lang w:eastAsia="fr-FR"/>
          <w14:ligatures w14:val="none"/>
        </w:rPr>
        <w:t xml:space="preserve">AJR Am J </w:t>
      </w:r>
      <w:proofErr w:type="spellStart"/>
      <w:r w:rsidRPr="00287F14">
        <w:rPr>
          <w:rFonts w:ascii="Times New Roman" w:eastAsia="Times New Roman" w:hAnsi="Times New Roman" w:cs="Times New Roman"/>
          <w:i/>
          <w:iCs/>
          <w:color w:val="000000"/>
          <w:kern w:val="0"/>
          <w:sz w:val="24"/>
          <w:szCs w:val="24"/>
          <w:lang w:eastAsia="fr-FR"/>
          <w14:ligatures w14:val="none"/>
        </w:rPr>
        <w:t>Roentgenol</w:t>
      </w:r>
      <w:proofErr w:type="spellEnd"/>
      <w:r w:rsidRPr="00287F14">
        <w:rPr>
          <w:rFonts w:ascii="Times New Roman" w:eastAsia="Times New Roman" w:hAnsi="Times New Roman" w:cs="Times New Roman"/>
          <w:color w:val="000000"/>
          <w:kern w:val="0"/>
          <w:sz w:val="24"/>
          <w:szCs w:val="24"/>
          <w:lang w:eastAsia="fr-FR"/>
          <w14:ligatures w14:val="none"/>
        </w:rPr>
        <w:t>. 2000;175(4):1127-1134.</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Deziel DJ, Millikan KW, Economou SG, Doolas A, Ko ST, Airan MC. Complications of laparoscopic cholecystectomy: a national survey of 4292 hospitals and an analysis of 77,604 cases. </w:t>
      </w:r>
      <w:r w:rsidRPr="00287F14">
        <w:rPr>
          <w:rFonts w:ascii="Times New Roman" w:eastAsia="Times New Roman" w:hAnsi="Times New Roman" w:cs="Times New Roman"/>
          <w:i/>
          <w:iCs/>
          <w:color w:val="000000"/>
          <w:kern w:val="0"/>
          <w:sz w:val="24"/>
          <w:szCs w:val="24"/>
          <w:lang w:eastAsia="fr-FR"/>
          <w14:ligatures w14:val="none"/>
        </w:rPr>
        <w:t xml:space="preserve">Am J </w:t>
      </w:r>
      <w:proofErr w:type="spellStart"/>
      <w:r w:rsidRPr="00287F14">
        <w:rPr>
          <w:rFonts w:ascii="Times New Roman" w:eastAsia="Times New Roman" w:hAnsi="Times New Roman" w:cs="Times New Roman"/>
          <w:i/>
          <w:iCs/>
          <w:color w:val="000000"/>
          <w:kern w:val="0"/>
          <w:sz w:val="24"/>
          <w:szCs w:val="24"/>
          <w:lang w:eastAsia="fr-FR"/>
          <w14:ligatures w14:val="none"/>
        </w:rPr>
        <w:t>Surg</w:t>
      </w:r>
      <w:proofErr w:type="spellEnd"/>
      <w:r w:rsidRPr="00287F14">
        <w:rPr>
          <w:rFonts w:ascii="Times New Roman" w:eastAsia="Times New Roman" w:hAnsi="Times New Roman" w:cs="Times New Roman"/>
          <w:color w:val="000000"/>
          <w:kern w:val="0"/>
          <w:sz w:val="24"/>
          <w:szCs w:val="24"/>
          <w:lang w:eastAsia="fr-FR"/>
          <w14:ligatures w14:val="none"/>
        </w:rPr>
        <w:t>. 1993;165(1):9-14.</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Strasberg SM, Hertl M, Soper NJ. An analysis of the problem of biliary injury during laparoscopic cholecystectomy. </w:t>
      </w:r>
      <w:r w:rsidRPr="00287F14">
        <w:rPr>
          <w:rFonts w:ascii="Times New Roman" w:eastAsia="Times New Roman" w:hAnsi="Times New Roman" w:cs="Times New Roman"/>
          <w:i/>
          <w:iCs/>
          <w:color w:val="000000"/>
          <w:kern w:val="0"/>
          <w:sz w:val="24"/>
          <w:szCs w:val="24"/>
          <w:lang w:eastAsia="fr-FR"/>
          <w14:ligatures w14:val="none"/>
        </w:rPr>
        <w:t xml:space="preserve">J Am Coll </w:t>
      </w:r>
      <w:proofErr w:type="spellStart"/>
      <w:r w:rsidRPr="00287F14">
        <w:rPr>
          <w:rFonts w:ascii="Times New Roman" w:eastAsia="Times New Roman" w:hAnsi="Times New Roman" w:cs="Times New Roman"/>
          <w:i/>
          <w:iCs/>
          <w:color w:val="000000"/>
          <w:kern w:val="0"/>
          <w:sz w:val="24"/>
          <w:szCs w:val="24"/>
          <w:lang w:eastAsia="fr-FR"/>
          <w14:ligatures w14:val="none"/>
        </w:rPr>
        <w:t>Surg</w:t>
      </w:r>
      <w:proofErr w:type="spellEnd"/>
      <w:r w:rsidRPr="00287F14">
        <w:rPr>
          <w:rFonts w:ascii="Times New Roman" w:eastAsia="Times New Roman" w:hAnsi="Times New Roman" w:cs="Times New Roman"/>
          <w:color w:val="000000"/>
          <w:kern w:val="0"/>
          <w:sz w:val="24"/>
          <w:szCs w:val="24"/>
          <w:lang w:eastAsia="fr-FR"/>
          <w14:ligatures w14:val="none"/>
        </w:rPr>
        <w:t>. 1995;180(1):101-125.</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287F14">
        <w:rPr>
          <w:rFonts w:ascii="Times New Roman" w:eastAsia="Times New Roman" w:hAnsi="Times New Roman" w:cs="Times New Roman"/>
          <w:color w:val="000000"/>
          <w:kern w:val="0"/>
          <w:sz w:val="24"/>
          <w:szCs w:val="24"/>
          <w:lang w:eastAsia="fr-FR"/>
          <w14:ligatures w14:val="none"/>
        </w:rPr>
        <w:t>Guimaraes</w:t>
      </w:r>
      <w:proofErr w:type="spellEnd"/>
      <w:r w:rsidRPr="00287F14">
        <w:rPr>
          <w:rFonts w:ascii="Times New Roman" w:eastAsia="Times New Roman" w:hAnsi="Times New Roman" w:cs="Times New Roman"/>
          <w:color w:val="000000"/>
          <w:kern w:val="0"/>
          <w:sz w:val="24"/>
          <w:szCs w:val="24"/>
          <w:lang w:eastAsia="fr-FR"/>
          <w14:ligatures w14:val="none"/>
        </w:rPr>
        <w:t xml:space="preserve"> VDPR, Miranda J, Guimarães CTS, et al. </w:t>
      </w:r>
      <w:r w:rsidRPr="00287F14">
        <w:rPr>
          <w:rFonts w:ascii="Times New Roman" w:eastAsia="Times New Roman" w:hAnsi="Times New Roman" w:cs="Times New Roman"/>
          <w:color w:val="000000"/>
          <w:kern w:val="0"/>
          <w:sz w:val="24"/>
          <w:szCs w:val="24"/>
          <w:lang w:val="en-US" w:eastAsia="fr-FR"/>
          <w14:ligatures w14:val="none"/>
        </w:rPr>
        <w:t>A comprehensive exploration of gallbladder health: from common to rare imaging findings. </w:t>
      </w:r>
      <w:proofErr w:type="spellStart"/>
      <w:r w:rsidRPr="00287F14">
        <w:rPr>
          <w:rFonts w:ascii="Times New Roman" w:eastAsia="Times New Roman" w:hAnsi="Times New Roman" w:cs="Times New Roman"/>
          <w:i/>
          <w:iCs/>
          <w:color w:val="000000"/>
          <w:kern w:val="0"/>
          <w:sz w:val="24"/>
          <w:szCs w:val="24"/>
          <w:lang w:eastAsia="fr-FR"/>
          <w14:ligatures w14:val="none"/>
        </w:rPr>
        <w:t>Abdom</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w:t>
      </w:r>
      <w:proofErr w:type="spellStart"/>
      <w:r w:rsidRPr="00287F14">
        <w:rPr>
          <w:rFonts w:ascii="Times New Roman" w:eastAsia="Times New Roman" w:hAnsi="Times New Roman" w:cs="Times New Roman"/>
          <w:i/>
          <w:iCs/>
          <w:color w:val="000000"/>
          <w:kern w:val="0"/>
          <w:sz w:val="24"/>
          <w:szCs w:val="24"/>
          <w:lang w:eastAsia="fr-FR"/>
          <w14:ligatures w14:val="none"/>
        </w:rPr>
        <w:t>Radiol</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(NY)</w:t>
      </w:r>
      <w:r w:rsidRPr="00287F14">
        <w:rPr>
          <w:rFonts w:ascii="Times New Roman" w:eastAsia="Times New Roman" w:hAnsi="Times New Roman" w:cs="Times New Roman"/>
          <w:color w:val="000000"/>
          <w:kern w:val="0"/>
          <w:sz w:val="24"/>
          <w:szCs w:val="24"/>
          <w:lang w:eastAsia="fr-FR"/>
          <w14:ligatures w14:val="none"/>
        </w:rPr>
        <w:t>. 2025;50(1):131-151.</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Gomez DM, et al. Duplication of the gallbladder: an intraoperative finding during laparoscopic cholecystectomy. </w:t>
      </w:r>
      <w:r w:rsidRPr="00287F14">
        <w:rPr>
          <w:rFonts w:ascii="Times New Roman" w:eastAsia="Times New Roman" w:hAnsi="Times New Roman" w:cs="Times New Roman"/>
          <w:i/>
          <w:iCs/>
          <w:color w:val="000000"/>
          <w:kern w:val="0"/>
          <w:sz w:val="24"/>
          <w:szCs w:val="24"/>
          <w:lang w:eastAsia="fr-FR"/>
          <w14:ligatures w14:val="none"/>
        </w:rPr>
        <w:t xml:space="preserve">Int J </w:t>
      </w:r>
      <w:proofErr w:type="spellStart"/>
      <w:r w:rsidRPr="00287F14">
        <w:rPr>
          <w:rFonts w:ascii="Times New Roman" w:eastAsia="Times New Roman" w:hAnsi="Times New Roman" w:cs="Times New Roman"/>
          <w:i/>
          <w:iCs/>
          <w:color w:val="000000"/>
          <w:kern w:val="0"/>
          <w:sz w:val="24"/>
          <w:szCs w:val="24"/>
          <w:lang w:eastAsia="fr-FR"/>
          <w14:ligatures w14:val="none"/>
        </w:rPr>
        <w:t>Surg</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Case Rep</w:t>
      </w:r>
      <w:r w:rsidRPr="00287F14">
        <w:rPr>
          <w:rFonts w:ascii="Times New Roman" w:eastAsia="Times New Roman" w:hAnsi="Times New Roman" w:cs="Times New Roman"/>
          <w:color w:val="000000"/>
          <w:kern w:val="0"/>
          <w:sz w:val="24"/>
          <w:szCs w:val="24"/>
          <w:lang w:eastAsia="fr-FR"/>
          <w14:ligatures w14:val="none"/>
        </w:rPr>
        <w:t>. 2025;127:110884.</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proofErr w:type="spellStart"/>
      <w:r w:rsidRPr="00287F14">
        <w:rPr>
          <w:rFonts w:ascii="Times New Roman" w:eastAsia="Times New Roman" w:hAnsi="Times New Roman" w:cs="Times New Roman"/>
          <w:color w:val="000000"/>
          <w:kern w:val="0"/>
          <w:sz w:val="24"/>
          <w:szCs w:val="24"/>
          <w:lang w:eastAsia="fr-FR"/>
          <w14:ligatures w14:val="none"/>
        </w:rPr>
        <w:t>Kokilavani</w:t>
      </w:r>
      <w:proofErr w:type="spellEnd"/>
      <w:r w:rsidRPr="00287F14">
        <w:rPr>
          <w:rFonts w:ascii="Times New Roman" w:eastAsia="Times New Roman" w:hAnsi="Times New Roman" w:cs="Times New Roman"/>
          <w:color w:val="000000"/>
          <w:kern w:val="0"/>
          <w:sz w:val="24"/>
          <w:szCs w:val="24"/>
          <w:lang w:eastAsia="fr-FR"/>
          <w14:ligatures w14:val="none"/>
        </w:rPr>
        <w:t xml:space="preserve"> J, </w:t>
      </w:r>
      <w:proofErr w:type="spellStart"/>
      <w:r w:rsidRPr="00287F14">
        <w:rPr>
          <w:rFonts w:ascii="Times New Roman" w:eastAsia="Times New Roman" w:hAnsi="Times New Roman" w:cs="Times New Roman"/>
          <w:color w:val="000000"/>
          <w:kern w:val="0"/>
          <w:sz w:val="24"/>
          <w:szCs w:val="24"/>
          <w:lang w:eastAsia="fr-FR"/>
          <w14:ligatures w14:val="none"/>
        </w:rPr>
        <w:t>Indiran</w:t>
      </w:r>
      <w:proofErr w:type="spellEnd"/>
      <w:r w:rsidRPr="00287F14">
        <w:rPr>
          <w:rFonts w:ascii="Times New Roman" w:eastAsia="Times New Roman" w:hAnsi="Times New Roman" w:cs="Times New Roman"/>
          <w:color w:val="000000"/>
          <w:kern w:val="0"/>
          <w:sz w:val="24"/>
          <w:szCs w:val="24"/>
          <w:lang w:eastAsia="fr-FR"/>
          <w14:ligatures w14:val="none"/>
        </w:rPr>
        <w:t xml:space="preserve"> V. </w:t>
      </w:r>
      <w:proofErr w:type="spellStart"/>
      <w:r w:rsidRPr="00287F14">
        <w:rPr>
          <w:rFonts w:ascii="Times New Roman" w:eastAsia="Times New Roman" w:hAnsi="Times New Roman" w:cs="Times New Roman"/>
          <w:color w:val="000000"/>
          <w:kern w:val="0"/>
          <w:sz w:val="24"/>
          <w:szCs w:val="24"/>
          <w:lang w:eastAsia="fr-FR"/>
          <w14:ligatures w14:val="none"/>
        </w:rPr>
        <w:t>Phrygian</w:t>
      </w:r>
      <w:proofErr w:type="spellEnd"/>
      <w:r w:rsidRPr="00287F14">
        <w:rPr>
          <w:rFonts w:ascii="Times New Roman" w:eastAsia="Times New Roman" w:hAnsi="Times New Roman" w:cs="Times New Roman"/>
          <w:color w:val="000000"/>
          <w:kern w:val="0"/>
          <w:sz w:val="24"/>
          <w:szCs w:val="24"/>
          <w:lang w:eastAsia="fr-FR"/>
          <w14:ligatures w14:val="none"/>
        </w:rPr>
        <w:t xml:space="preserve"> cap. </w:t>
      </w:r>
      <w:proofErr w:type="spellStart"/>
      <w:r w:rsidRPr="00287F14">
        <w:rPr>
          <w:rFonts w:ascii="Times New Roman" w:eastAsia="Times New Roman" w:hAnsi="Times New Roman" w:cs="Times New Roman"/>
          <w:i/>
          <w:iCs/>
          <w:color w:val="000000"/>
          <w:kern w:val="0"/>
          <w:sz w:val="24"/>
          <w:szCs w:val="24"/>
          <w:lang w:eastAsia="fr-FR"/>
          <w14:ligatures w14:val="none"/>
        </w:rPr>
        <w:t>Abdom</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w:t>
      </w:r>
      <w:proofErr w:type="spellStart"/>
      <w:r w:rsidRPr="00287F14">
        <w:rPr>
          <w:rFonts w:ascii="Times New Roman" w:eastAsia="Times New Roman" w:hAnsi="Times New Roman" w:cs="Times New Roman"/>
          <w:i/>
          <w:iCs/>
          <w:color w:val="000000"/>
          <w:kern w:val="0"/>
          <w:sz w:val="24"/>
          <w:szCs w:val="24"/>
          <w:lang w:eastAsia="fr-FR"/>
          <w14:ligatures w14:val="none"/>
        </w:rPr>
        <w:t>Radiol</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(NY)</w:t>
      </w:r>
      <w:r w:rsidRPr="00287F14">
        <w:rPr>
          <w:rFonts w:ascii="Times New Roman" w:eastAsia="Times New Roman" w:hAnsi="Times New Roman" w:cs="Times New Roman"/>
          <w:color w:val="000000"/>
          <w:kern w:val="0"/>
          <w:sz w:val="24"/>
          <w:szCs w:val="24"/>
          <w:lang w:eastAsia="fr-FR"/>
          <w14:ligatures w14:val="none"/>
        </w:rPr>
        <w:t>. 2017;42(7):1930-1931.</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 xml:space="preserve">Gigot JF, Van Beers BE, Goncette L, et al. Laparoscopic treatment of gallbladder duplication. </w:t>
      </w:r>
      <w:r w:rsidRPr="00287F14">
        <w:rPr>
          <w:rFonts w:ascii="Times New Roman" w:eastAsia="Times New Roman" w:hAnsi="Times New Roman" w:cs="Times New Roman"/>
          <w:color w:val="000000"/>
          <w:kern w:val="0"/>
          <w:sz w:val="24"/>
          <w:szCs w:val="24"/>
          <w:lang w:eastAsia="fr-FR"/>
          <w14:ligatures w14:val="none"/>
        </w:rPr>
        <w:t xml:space="preserve">A </w:t>
      </w:r>
      <w:proofErr w:type="spellStart"/>
      <w:r w:rsidRPr="00287F14">
        <w:rPr>
          <w:rFonts w:ascii="Times New Roman" w:eastAsia="Times New Roman" w:hAnsi="Times New Roman" w:cs="Times New Roman"/>
          <w:color w:val="000000"/>
          <w:kern w:val="0"/>
          <w:sz w:val="24"/>
          <w:szCs w:val="24"/>
          <w:lang w:eastAsia="fr-FR"/>
          <w14:ligatures w14:val="none"/>
        </w:rPr>
        <w:t>plea</w:t>
      </w:r>
      <w:proofErr w:type="spellEnd"/>
      <w:r w:rsidRPr="00287F14">
        <w:rPr>
          <w:rFonts w:ascii="Times New Roman" w:eastAsia="Times New Roman" w:hAnsi="Times New Roman" w:cs="Times New Roman"/>
          <w:color w:val="000000"/>
          <w:kern w:val="0"/>
          <w:sz w:val="24"/>
          <w:szCs w:val="24"/>
          <w:lang w:eastAsia="fr-FR"/>
          <w14:ligatures w14:val="none"/>
        </w:rPr>
        <w:t xml:space="preserve"> for </w:t>
      </w:r>
      <w:proofErr w:type="spellStart"/>
      <w:r w:rsidRPr="00287F14">
        <w:rPr>
          <w:rFonts w:ascii="Times New Roman" w:eastAsia="Times New Roman" w:hAnsi="Times New Roman" w:cs="Times New Roman"/>
          <w:color w:val="000000"/>
          <w:kern w:val="0"/>
          <w:sz w:val="24"/>
          <w:szCs w:val="24"/>
          <w:lang w:eastAsia="fr-FR"/>
          <w14:ligatures w14:val="none"/>
        </w:rPr>
        <w:t>removal</w:t>
      </w:r>
      <w:proofErr w:type="spellEnd"/>
      <w:r w:rsidRPr="00287F14">
        <w:rPr>
          <w:rFonts w:ascii="Times New Roman" w:eastAsia="Times New Roman" w:hAnsi="Times New Roman" w:cs="Times New Roman"/>
          <w:color w:val="000000"/>
          <w:kern w:val="0"/>
          <w:sz w:val="24"/>
          <w:szCs w:val="24"/>
          <w:lang w:eastAsia="fr-FR"/>
          <w14:ligatures w14:val="none"/>
        </w:rPr>
        <w:t xml:space="preserve"> of </w:t>
      </w:r>
      <w:proofErr w:type="spellStart"/>
      <w:r w:rsidRPr="00287F14">
        <w:rPr>
          <w:rFonts w:ascii="Times New Roman" w:eastAsia="Times New Roman" w:hAnsi="Times New Roman" w:cs="Times New Roman"/>
          <w:color w:val="000000"/>
          <w:kern w:val="0"/>
          <w:sz w:val="24"/>
          <w:szCs w:val="24"/>
          <w:lang w:eastAsia="fr-FR"/>
          <w14:ligatures w14:val="none"/>
        </w:rPr>
        <w:t>both</w:t>
      </w:r>
      <w:proofErr w:type="spellEnd"/>
      <w:r w:rsidRPr="00287F14">
        <w:rPr>
          <w:rFonts w:ascii="Times New Roman" w:eastAsia="Times New Roman" w:hAnsi="Times New Roman" w:cs="Times New Roman"/>
          <w:color w:val="000000"/>
          <w:kern w:val="0"/>
          <w:sz w:val="24"/>
          <w:szCs w:val="24"/>
          <w:lang w:eastAsia="fr-FR"/>
          <w14:ligatures w14:val="none"/>
        </w:rPr>
        <w:t xml:space="preserve"> </w:t>
      </w:r>
      <w:proofErr w:type="spellStart"/>
      <w:r w:rsidRPr="00287F14">
        <w:rPr>
          <w:rFonts w:ascii="Times New Roman" w:eastAsia="Times New Roman" w:hAnsi="Times New Roman" w:cs="Times New Roman"/>
          <w:color w:val="000000"/>
          <w:kern w:val="0"/>
          <w:sz w:val="24"/>
          <w:szCs w:val="24"/>
          <w:lang w:eastAsia="fr-FR"/>
          <w14:ligatures w14:val="none"/>
        </w:rPr>
        <w:t>gallbladders</w:t>
      </w:r>
      <w:proofErr w:type="spellEnd"/>
      <w:r w:rsidRPr="00287F14">
        <w:rPr>
          <w:rFonts w:ascii="Times New Roman" w:eastAsia="Times New Roman" w:hAnsi="Times New Roman" w:cs="Times New Roman"/>
          <w:color w:val="000000"/>
          <w:kern w:val="0"/>
          <w:sz w:val="24"/>
          <w:szCs w:val="24"/>
          <w:lang w:eastAsia="fr-FR"/>
          <w14:ligatures w14:val="none"/>
        </w:rPr>
        <w:t>. </w:t>
      </w:r>
      <w:proofErr w:type="spellStart"/>
      <w:r w:rsidRPr="00287F14">
        <w:rPr>
          <w:rFonts w:ascii="Times New Roman" w:eastAsia="Times New Roman" w:hAnsi="Times New Roman" w:cs="Times New Roman"/>
          <w:i/>
          <w:iCs/>
          <w:color w:val="000000"/>
          <w:kern w:val="0"/>
          <w:sz w:val="24"/>
          <w:szCs w:val="24"/>
          <w:lang w:eastAsia="fr-FR"/>
          <w14:ligatures w14:val="none"/>
        </w:rPr>
        <w:t>Surg</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w:t>
      </w:r>
      <w:proofErr w:type="spellStart"/>
      <w:r w:rsidRPr="00287F14">
        <w:rPr>
          <w:rFonts w:ascii="Times New Roman" w:eastAsia="Times New Roman" w:hAnsi="Times New Roman" w:cs="Times New Roman"/>
          <w:i/>
          <w:iCs/>
          <w:color w:val="000000"/>
          <w:kern w:val="0"/>
          <w:sz w:val="24"/>
          <w:szCs w:val="24"/>
          <w:lang w:eastAsia="fr-FR"/>
          <w14:ligatures w14:val="none"/>
        </w:rPr>
        <w:t>Endosc</w:t>
      </w:r>
      <w:proofErr w:type="spellEnd"/>
      <w:r w:rsidRPr="00287F14">
        <w:rPr>
          <w:rFonts w:ascii="Times New Roman" w:eastAsia="Times New Roman" w:hAnsi="Times New Roman" w:cs="Times New Roman"/>
          <w:color w:val="000000"/>
          <w:kern w:val="0"/>
          <w:sz w:val="24"/>
          <w:szCs w:val="24"/>
          <w:lang w:eastAsia="fr-FR"/>
          <w14:ligatures w14:val="none"/>
        </w:rPr>
        <w:t>. 1997;11(5):479-482.</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t>Desolneux G, Mucci S, Lebigot J, Arnaud JP, Hamy A. Gallbladder duplication: a case report and review of the literature. </w:t>
      </w:r>
      <w:r w:rsidRPr="00287F14">
        <w:rPr>
          <w:rFonts w:ascii="Times New Roman" w:eastAsia="Times New Roman" w:hAnsi="Times New Roman" w:cs="Times New Roman"/>
          <w:i/>
          <w:iCs/>
          <w:color w:val="000000"/>
          <w:kern w:val="0"/>
          <w:sz w:val="24"/>
          <w:szCs w:val="24"/>
          <w:lang w:eastAsia="fr-FR"/>
          <w14:ligatures w14:val="none"/>
        </w:rPr>
        <w:t xml:space="preserve">Int J </w:t>
      </w:r>
      <w:proofErr w:type="spellStart"/>
      <w:r w:rsidRPr="00287F14">
        <w:rPr>
          <w:rFonts w:ascii="Times New Roman" w:eastAsia="Times New Roman" w:hAnsi="Times New Roman" w:cs="Times New Roman"/>
          <w:i/>
          <w:iCs/>
          <w:color w:val="000000"/>
          <w:kern w:val="0"/>
          <w:sz w:val="24"/>
          <w:szCs w:val="24"/>
          <w:lang w:eastAsia="fr-FR"/>
          <w14:ligatures w14:val="none"/>
        </w:rPr>
        <w:t>Surg</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Case Rep</w:t>
      </w:r>
      <w:r w:rsidRPr="00287F14">
        <w:rPr>
          <w:rFonts w:ascii="Times New Roman" w:eastAsia="Times New Roman" w:hAnsi="Times New Roman" w:cs="Times New Roman"/>
          <w:color w:val="000000"/>
          <w:kern w:val="0"/>
          <w:sz w:val="24"/>
          <w:szCs w:val="24"/>
          <w:lang w:eastAsia="fr-FR"/>
          <w14:ligatures w14:val="none"/>
        </w:rPr>
        <w:t>. 2013;4(11):1030-1032.</w:t>
      </w:r>
    </w:p>
    <w:p w:rsidR="00287F14" w:rsidRPr="00287F14" w:rsidRDefault="00287F14" w:rsidP="00287F14">
      <w:pPr>
        <w:numPr>
          <w:ilvl w:val="0"/>
          <w:numId w:val="1"/>
        </w:numPr>
        <w:spacing w:before="100" w:beforeAutospacing="1" w:after="100" w:afterAutospacing="1"/>
        <w:rPr>
          <w:rFonts w:ascii="Times New Roman" w:eastAsia="Times New Roman" w:hAnsi="Times New Roman" w:cs="Times New Roman"/>
          <w:color w:val="000000"/>
          <w:kern w:val="0"/>
          <w:sz w:val="24"/>
          <w:szCs w:val="24"/>
          <w:lang w:eastAsia="fr-FR"/>
          <w14:ligatures w14:val="none"/>
        </w:rPr>
      </w:pPr>
      <w:r w:rsidRPr="00287F14">
        <w:rPr>
          <w:rFonts w:ascii="Times New Roman" w:eastAsia="Times New Roman" w:hAnsi="Times New Roman" w:cs="Times New Roman"/>
          <w:color w:val="000000"/>
          <w:kern w:val="0"/>
          <w:sz w:val="24"/>
          <w:szCs w:val="24"/>
          <w:lang w:val="en-US" w:eastAsia="fr-FR"/>
          <w14:ligatures w14:val="none"/>
        </w:rPr>
        <w:lastRenderedPageBreak/>
        <w:t>Kannan NS, Kannan U, Parshad R, Regmi SK. Congenital bilobed gallbladder with Phrygian cap presenting as calculus cholecystitis. </w:t>
      </w:r>
      <w:r w:rsidRPr="00287F14">
        <w:rPr>
          <w:rFonts w:ascii="Times New Roman" w:eastAsia="Times New Roman" w:hAnsi="Times New Roman" w:cs="Times New Roman"/>
          <w:i/>
          <w:iCs/>
          <w:color w:val="000000"/>
          <w:kern w:val="0"/>
          <w:sz w:val="24"/>
          <w:szCs w:val="24"/>
          <w:lang w:eastAsia="fr-FR"/>
          <w14:ligatures w14:val="none"/>
        </w:rPr>
        <w:t xml:space="preserve">J Clin </w:t>
      </w:r>
      <w:proofErr w:type="spellStart"/>
      <w:r w:rsidRPr="00287F14">
        <w:rPr>
          <w:rFonts w:ascii="Times New Roman" w:eastAsia="Times New Roman" w:hAnsi="Times New Roman" w:cs="Times New Roman"/>
          <w:i/>
          <w:iCs/>
          <w:color w:val="000000"/>
          <w:kern w:val="0"/>
          <w:sz w:val="24"/>
          <w:szCs w:val="24"/>
          <w:lang w:eastAsia="fr-FR"/>
          <w14:ligatures w14:val="none"/>
        </w:rPr>
        <w:t>Diagn</w:t>
      </w:r>
      <w:proofErr w:type="spellEnd"/>
      <w:r w:rsidRPr="00287F14">
        <w:rPr>
          <w:rFonts w:ascii="Times New Roman" w:eastAsia="Times New Roman" w:hAnsi="Times New Roman" w:cs="Times New Roman"/>
          <w:i/>
          <w:iCs/>
          <w:color w:val="000000"/>
          <w:kern w:val="0"/>
          <w:sz w:val="24"/>
          <w:szCs w:val="24"/>
          <w:lang w:eastAsia="fr-FR"/>
          <w14:ligatures w14:val="none"/>
        </w:rPr>
        <w:t xml:space="preserve"> </w:t>
      </w:r>
      <w:proofErr w:type="spellStart"/>
      <w:r w:rsidRPr="00287F14">
        <w:rPr>
          <w:rFonts w:ascii="Times New Roman" w:eastAsia="Times New Roman" w:hAnsi="Times New Roman" w:cs="Times New Roman"/>
          <w:i/>
          <w:iCs/>
          <w:color w:val="000000"/>
          <w:kern w:val="0"/>
          <w:sz w:val="24"/>
          <w:szCs w:val="24"/>
          <w:lang w:eastAsia="fr-FR"/>
          <w14:ligatures w14:val="none"/>
        </w:rPr>
        <w:t>Res</w:t>
      </w:r>
      <w:proofErr w:type="spellEnd"/>
      <w:r w:rsidRPr="00287F14">
        <w:rPr>
          <w:rFonts w:ascii="Times New Roman" w:eastAsia="Times New Roman" w:hAnsi="Times New Roman" w:cs="Times New Roman"/>
          <w:color w:val="000000"/>
          <w:kern w:val="0"/>
          <w:sz w:val="24"/>
          <w:szCs w:val="24"/>
          <w:lang w:eastAsia="fr-FR"/>
          <w14:ligatures w14:val="none"/>
        </w:rPr>
        <w:t>. 2014;8(6):ND05-ND06.</w:t>
      </w:r>
    </w:p>
    <w:p w:rsidR="00ED2ADE" w:rsidRDefault="00ED2ADE"/>
    <w:sectPr w:rsidR="00ED2ADE" w:rsidSect="002B5F1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11061"/>
    <w:multiLevelType w:val="multilevel"/>
    <w:tmpl w:val="05666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F14"/>
    <w:rsid w:val="001075C2"/>
    <w:rsid w:val="0014560C"/>
    <w:rsid w:val="00287F14"/>
    <w:rsid w:val="002B5F13"/>
    <w:rsid w:val="002C228B"/>
    <w:rsid w:val="00DA24D2"/>
    <w:rsid w:val="00ED2ADE"/>
    <w:rsid w:val="00F626E2"/>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05728"/>
  <w15:chartTrackingRefBased/>
  <w15:docId w15:val="{0CE6853F-ACC8-A64C-858C-1092A5FA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40"/>
        <w:szCs w:val="40"/>
        <w:u w:color="18191A"/>
        <w:lang w:val="fr-M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87F14"/>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Heading2">
    <w:name w:val="heading 2"/>
    <w:basedOn w:val="Normal"/>
    <w:link w:val="Heading2Char"/>
    <w:uiPriority w:val="9"/>
    <w:qFormat/>
    <w:rsid w:val="00287F14"/>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F14"/>
    <w:rPr>
      <w:rFonts w:ascii="Times New Roman" w:eastAsia="Times New Roman" w:hAnsi="Times New Roman" w:cs="Times New Roman"/>
      <w:b/>
      <w:bCs/>
      <w:kern w:val="36"/>
      <w:sz w:val="48"/>
      <w:szCs w:val="48"/>
      <w:lang w:eastAsia="fr-FR"/>
      <w14:ligatures w14:val="none"/>
    </w:rPr>
  </w:style>
  <w:style w:type="character" w:customStyle="1" w:styleId="Heading2Char">
    <w:name w:val="Heading 2 Char"/>
    <w:basedOn w:val="DefaultParagraphFont"/>
    <w:link w:val="Heading2"/>
    <w:uiPriority w:val="9"/>
    <w:rsid w:val="00287F14"/>
    <w:rPr>
      <w:rFonts w:ascii="Times New Roman" w:eastAsia="Times New Roman" w:hAnsi="Times New Roman" w:cs="Times New Roman"/>
      <w:b/>
      <w:bCs/>
      <w:kern w:val="0"/>
      <w:sz w:val="36"/>
      <w:szCs w:val="36"/>
      <w:lang w:eastAsia="fr-FR"/>
      <w14:ligatures w14:val="none"/>
    </w:rPr>
  </w:style>
  <w:style w:type="character" w:styleId="Strong">
    <w:name w:val="Strong"/>
    <w:basedOn w:val="DefaultParagraphFont"/>
    <w:uiPriority w:val="22"/>
    <w:qFormat/>
    <w:rsid w:val="00287F14"/>
    <w:rPr>
      <w:b/>
      <w:bCs/>
    </w:rPr>
  </w:style>
  <w:style w:type="paragraph" w:styleId="NormalWeb">
    <w:name w:val="Normal (Web)"/>
    <w:basedOn w:val="Normal"/>
    <w:uiPriority w:val="99"/>
    <w:semiHidden/>
    <w:unhideWhenUsed/>
    <w:rsid w:val="00287F14"/>
    <w:pPr>
      <w:spacing w:before="100" w:beforeAutospacing="1" w:after="100" w:afterAutospacing="1"/>
    </w:pPr>
    <w:rPr>
      <w:rFonts w:ascii="Times New Roman" w:eastAsia="Times New Roman" w:hAnsi="Times New Roman" w:cs="Times New Roman"/>
      <w:kern w:val="0"/>
      <w:sz w:val="24"/>
      <w:szCs w:val="24"/>
      <w:lang w:eastAsia="fr-FR"/>
      <w14:ligatures w14:val="none"/>
    </w:rPr>
  </w:style>
  <w:style w:type="character" w:customStyle="1" w:styleId="apple-converted-space">
    <w:name w:val="apple-converted-space"/>
    <w:basedOn w:val="DefaultParagraphFont"/>
    <w:rsid w:val="00287F14"/>
  </w:style>
  <w:style w:type="character" w:styleId="Emphasis">
    <w:name w:val="Emphasis"/>
    <w:basedOn w:val="DefaultParagraphFont"/>
    <w:uiPriority w:val="20"/>
    <w:qFormat/>
    <w:rsid w:val="00287F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1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3148</Words>
  <Characters>17944</Characters>
  <Application>Microsoft Office Word</Application>
  <DocSecurity>0</DocSecurity>
  <Lines>149</Lines>
  <Paragraphs>42</Paragraphs>
  <ScaleCrop>false</ScaleCrop>
  <Company/>
  <LinksUpToDate>false</LinksUpToDate>
  <CharactersWithSpaces>21050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Zaineb M</dc:creator>
  <cp:keywords/>
  <dc:description/>
  <cp:lastModifiedBy>SDI 1089</cp:lastModifiedBy>
  <cp:revision>3</cp:revision>
  <dcterms:created xsi:type="dcterms:W3CDTF">2026-03-14T12:03:00Z</dcterms:created>
  <dcterms:modified xsi:type="dcterms:W3CDTF">2026-03-16T08:18:00Z</dcterms:modified>
</cp:coreProperties>
</file>