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82D5" w14:textId="0DE32B75" w:rsidR="0006270C" w:rsidRPr="00E81590" w:rsidRDefault="00495F8E" w:rsidP="00495F8E">
      <w:pPr>
        <w:spacing w:line="480" w:lineRule="auto"/>
        <w:rPr>
          <w:rFonts w:ascii="Times New Roman" w:hAnsi="Times New Roman" w:cs="Times New Roman"/>
          <w:b/>
          <w:bCs/>
          <w:sz w:val="20"/>
          <w:szCs w:val="20"/>
        </w:rPr>
      </w:pPr>
      <w:r w:rsidRPr="00E81590">
        <w:rPr>
          <w:rFonts w:ascii="Times New Roman" w:hAnsi="Times New Roman" w:cs="Times New Roman"/>
          <w:b/>
          <w:bCs/>
          <w:sz w:val="20"/>
          <w:szCs w:val="20"/>
        </w:rPr>
        <w:t>Tissue Specific Genomic and Proteomic Profiling in Albino Wistar Rat</w:t>
      </w:r>
    </w:p>
    <w:p w14:paraId="2A27111A" w14:textId="55368332" w:rsidR="0006270C" w:rsidRDefault="0006270C" w:rsidP="0006270C">
      <w:pPr>
        <w:rPr>
          <w:rFonts w:ascii="Times New Roman" w:hAnsi="Times New Roman" w:cs="Times New Roman"/>
          <w:b/>
          <w:bCs/>
          <w:sz w:val="20"/>
          <w:szCs w:val="20"/>
        </w:rPr>
      </w:pPr>
    </w:p>
    <w:p w14:paraId="275404E2" w14:textId="77777777" w:rsidR="00171179" w:rsidRDefault="00171179" w:rsidP="0006270C">
      <w:pPr>
        <w:rPr>
          <w:rFonts w:ascii="Times New Roman" w:hAnsi="Times New Roman" w:cs="Times New Roman"/>
          <w:b/>
          <w:bCs/>
          <w:sz w:val="20"/>
          <w:szCs w:val="20"/>
        </w:rPr>
      </w:pPr>
    </w:p>
    <w:p w14:paraId="4E16958C" w14:textId="77777777" w:rsidR="0006270C" w:rsidRPr="00265049" w:rsidRDefault="0006270C" w:rsidP="0006270C">
      <w:pPr>
        <w:spacing w:line="480" w:lineRule="auto"/>
        <w:jc w:val="both"/>
        <w:rPr>
          <w:rFonts w:ascii="Times New Roman" w:hAnsi="Times New Roman" w:cs="Times New Roman"/>
          <w:b/>
          <w:bCs/>
          <w:sz w:val="20"/>
          <w:szCs w:val="20"/>
        </w:rPr>
      </w:pPr>
      <w:r w:rsidRPr="00265049">
        <w:rPr>
          <w:rFonts w:ascii="Times New Roman" w:hAnsi="Times New Roman" w:cs="Times New Roman"/>
          <w:b/>
          <w:bCs/>
          <w:sz w:val="20"/>
          <w:szCs w:val="20"/>
        </w:rPr>
        <w:t>Abstract</w:t>
      </w:r>
    </w:p>
    <w:p w14:paraId="0D965D94" w14:textId="7C40905E" w:rsidR="0006270C" w:rsidRDefault="0006270C" w:rsidP="0006270C">
      <w:pPr>
        <w:spacing w:line="480" w:lineRule="auto"/>
        <w:jc w:val="both"/>
        <w:rPr>
          <w:rFonts w:ascii="Times New Roman" w:hAnsi="Times New Roman" w:cs="Times New Roman"/>
          <w:sz w:val="20"/>
          <w:szCs w:val="20"/>
        </w:rPr>
      </w:pPr>
      <w:r w:rsidRPr="0006270C">
        <w:rPr>
          <w:rFonts w:ascii="Times New Roman" w:hAnsi="Times New Roman" w:cs="Times New Roman"/>
          <w:sz w:val="20"/>
          <w:szCs w:val="20"/>
        </w:rPr>
        <w:t xml:space="preserve">This study aimed to isolate high-quality genomic DNA and characterize tissue-specific protein expression profiles from liver, kidney, lung, and brain tissues of </w:t>
      </w:r>
      <w:r w:rsidR="00B235F1">
        <w:rPr>
          <w:rFonts w:ascii="Times New Roman" w:hAnsi="Times New Roman" w:cs="Times New Roman"/>
          <w:sz w:val="20"/>
          <w:szCs w:val="20"/>
        </w:rPr>
        <w:t>a</w:t>
      </w:r>
      <w:r w:rsidRPr="0006270C">
        <w:rPr>
          <w:rFonts w:ascii="Times New Roman" w:hAnsi="Times New Roman" w:cs="Times New Roman"/>
          <w:sz w:val="20"/>
          <w:szCs w:val="20"/>
        </w:rPr>
        <w:t>lbino Wistar rat (</w:t>
      </w:r>
      <w:r w:rsidRPr="00B235F1">
        <w:rPr>
          <w:rFonts w:ascii="Times New Roman" w:hAnsi="Times New Roman" w:cs="Times New Roman"/>
          <w:i/>
          <w:iCs/>
          <w:sz w:val="20"/>
          <w:szCs w:val="20"/>
        </w:rPr>
        <w:t>Rattus norvegicus</w:t>
      </w:r>
      <w:r w:rsidRPr="0006270C">
        <w:rPr>
          <w:rFonts w:ascii="Times New Roman" w:hAnsi="Times New Roman" w:cs="Times New Roman"/>
          <w:sz w:val="20"/>
          <w:szCs w:val="20"/>
        </w:rPr>
        <w:t>). Genomic DNA was extracted using the phenol</w:t>
      </w:r>
      <w:r w:rsidR="00F5731E">
        <w:rPr>
          <w:rFonts w:ascii="Times New Roman" w:hAnsi="Times New Roman" w:cs="Times New Roman"/>
          <w:sz w:val="20"/>
          <w:szCs w:val="20"/>
        </w:rPr>
        <w:t>-</w:t>
      </w:r>
      <w:r w:rsidRPr="0006270C">
        <w:rPr>
          <w:rFonts w:ascii="Times New Roman" w:hAnsi="Times New Roman" w:cs="Times New Roman"/>
          <w:sz w:val="20"/>
          <w:szCs w:val="20"/>
        </w:rPr>
        <w:t>chloroform method and evaluated by spectrophotometric analysis and agarose gel electrophoresis. All samples exhibited high purity (A260/A280: 1.80</w:t>
      </w:r>
      <w:r w:rsidR="00075118">
        <w:rPr>
          <w:rFonts w:ascii="Times New Roman" w:hAnsi="Times New Roman" w:cs="Times New Roman"/>
          <w:sz w:val="20"/>
          <w:szCs w:val="20"/>
        </w:rPr>
        <w:t>-</w:t>
      </w:r>
      <w:r w:rsidRPr="0006270C">
        <w:rPr>
          <w:rFonts w:ascii="Times New Roman" w:hAnsi="Times New Roman" w:cs="Times New Roman"/>
          <w:sz w:val="20"/>
          <w:szCs w:val="20"/>
        </w:rPr>
        <w:t>1.97) and intact high-molecular-weight DNA bands with minimal degradation.</w:t>
      </w:r>
      <w:r>
        <w:rPr>
          <w:rFonts w:ascii="Times New Roman" w:hAnsi="Times New Roman" w:cs="Times New Roman"/>
          <w:sz w:val="20"/>
          <w:szCs w:val="20"/>
        </w:rPr>
        <w:t xml:space="preserve"> </w:t>
      </w:r>
      <w:r w:rsidRPr="0006270C">
        <w:rPr>
          <w:rFonts w:ascii="Times New Roman" w:hAnsi="Times New Roman" w:cs="Times New Roman"/>
          <w:sz w:val="20"/>
          <w:szCs w:val="20"/>
        </w:rPr>
        <w:t>Total protein was quantified using the Lowry method, demonstrating tissue-dependent variation, with the highest concentration observed in liver (93 µg/mL), followed by kidney (86 µg/mL), lung (78.6 µg/mL), and brain (76.5 µg/mL). SDS-PAGE analysis revealed distinct and complex banding patterns across tissues, reflecting differential protein expression profiles.</w:t>
      </w:r>
      <w:r>
        <w:rPr>
          <w:rFonts w:ascii="Times New Roman" w:hAnsi="Times New Roman" w:cs="Times New Roman"/>
          <w:sz w:val="20"/>
          <w:szCs w:val="20"/>
        </w:rPr>
        <w:t xml:space="preserve"> </w:t>
      </w:r>
      <w:r w:rsidRPr="0006270C">
        <w:rPr>
          <w:rFonts w:ascii="Times New Roman" w:hAnsi="Times New Roman" w:cs="Times New Roman"/>
          <w:sz w:val="20"/>
          <w:szCs w:val="20"/>
        </w:rPr>
        <w:t xml:space="preserve">Despite uniform genomic integrity across tissues, proteomic heterogeneity was evident, consistent with organ-specific functional specialization. This study provides baseline comparative molecular profiling across rat tissue and establishes reliable protocols for simultaneous genomic and proteomic analysis and provides baseline molecular data for future biomedical and toxicological investigations. </w:t>
      </w:r>
    </w:p>
    <w:p w14:paraId="25D8E0D8" w14:textId="2CAD40A9" w:rsidR="0006270C" w:rsidRPr="00265049" w:rsidRDefault="0006270C" w:rsidP="0006270C">
      <w:pPr>
        <w:spacing w:line="480" w:lineRule="auto"/>
        <w:jc w:val="both"/>
        <w:rPr>
          <w:rFonts w:ascii="Times New Roman" w:hAnsi="Times New Roman" w:cs="Times New Roman"/>
          <w:sz w:val="20"/>
          <w:szCs w:val="20"/>
        </w:rPr>
      </w:pPr>
      <w:r w:rsidRPr="00265049">
        <w:rPr>
          <w:rFonts w:ascii="Times New Roman" w:hAnsi="Times New Roman" w:cs="Times New Roman"/>
          <w:b/>
          <w:bCs/>
          <w:sz w:val="20"/>
          <w:szCs w:val="20"/>
        </w:rPr>
        <w:t>Keywords:</w:t>
      </w:r>
      <w:r w:rsidRPr="00265049">
        <w:rPr>
          <w:rFonts w:ascii="Times New Roman" w:hAnsi="Times New Roman" w:cs="Times New Roman"/>
          <w:sz w:val="20"/>
          <w:szCs w:val="20"/>
        </w:rPr>
        <w:t xml:space="preserve"> </w:t>
      </w:r>
      <w:r w:rsidRPr="00265049">
        <w:rPr>
          <w:rFonts w:ascii="Times New Roman" w:hAnsi="Times New Roman" w:cs="Times New Roman"/>
          <w:i/>
          <w:iCs/>
          <w:sz w:val="20"/>
          <w:szCs w:val="20"/>
        </w:rPr>
        <w:t>Rattus norvegicus</w:t>
      </w:r>
      <w:r w:rsidRPr="00265049">
        <w:rPr>
          <w:rFonts w:ascii="Times New Roman" w:hAnsi="Times New Roman" w:cs="Times New Roman"/>
          <w:sz w:val="20"/>
          <w:szCs w:val="20"/>
        </w:rPr>
        <w:t xml:space="preserve">, genomic DNA isolation, </w:t>
      </w:r>
      <w:r>
        <w:rPr>
          <w:rFonts w:ascii="Times New Roman" w:hAnsi="Times New Roman" w:cs="Times New Roman"/>
          <w:sz w:val="20"/>
          <w:szCs w:val="20"/>
        </w:rPr>
        <w:t>protein estimation</w:t>
      </w:r>
      <w:r w:rsidRPr="00265049">
        <w:rPr>
          <w:rFonts w:ascii="Times New Roman" w:hAnsi="Times New Roman" w:cs="Times New Roman"/>
          <w:sz w:val="20"/>
          <w:szCs w:val="20"/>
        </w:rPr>
        <w:t>, SDS-PAGE, electrophoresis.</w:t>
      </w:r>
    </w:p>
    <w:p w14:paraId="0C368042" w14:textId="65BA74B4" w:rsidR="0006270C" w:rsidRDefault="00402C3B" w:rsidP="0006270C">
      <w:r>
        <w:rPr>
          <w:noProof/>
        </w:rPr>
        <w:drawing>
          <wp:inline distT="0" distB="0" distL="0" distR="0" wp14:anchorId="3D1C167A" wp14:editId="1D86737B">
            <wp:extent cx="5731510" cy="3223895"/>
            <wp:effectExtent l="0" t="0" r="2540" b="0"/>
            <wp:docPr id="141247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7970" name="Picture 141247970"/>
                    <pic:cNvPicPr/>
                  </pic:nvPicPr>
                  <pic:blipFill>
                    <a:blip r:embed="rId7">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5F6C8A85" w14:textId="7DD19453" w:rsidR="00396187" w:rsidRPr="00396187" w:rsidRDefault="00396187" w:rsidP="00396187">
      <w:pPr>
        <w:jc w:val="center"/>
        <w:rPr>
          <w:rFonts w:ascii="Times New Roman" w:hAnsi="Times New Roman" w:cs="Times New Roman"/>
          <w:b/>
          <w:bCs/>
          <w:sz w:val="20"/>
          <w:szCs w:val="20"/>
        </w:rPr>
      </w:pPr>
      <w:r w:rsidRPr="00396187">
        <w:rPr>
          <w:rFonts w:ascii="Times New Roman" w:hAnsi="Times New Roman" w:cs="Times New Roman"/>
          <w:b/>
          <w:bCs/>
          <w:sz w:val="20"/>
          <w:szCs w:val="20"/>
        </w:rPr>
        <w:t xml:space="preserve">Fig </w:t>
      </w:r>
      <w:r w:rsidR="002C5365">
        <w:rPr>
          <w:rFonts w:ascii="Times New Roman" w:hAnsi="Times New Roman" w:cs="Times New Roman"/>
          <w:b/>
          <w:bCs/>
          <w:sz w:val="20"/>
          <w:szCs w:val="20"/>
        </w:rPr>
        <w:t>1</w:t>
      </w:r>
      <w:r w:rsidRPr="00396187">
        <w:rPr>
          <w:rFonts w:ascii="Times New Roman" w:hAnsi="Times New Roman" w:cs="Times New Roman"/>
          <w:b/>
          <w:bCs/>
          <w:sz w:val="20"/>
          <w:szCs w:val="20"/>
        </w:rPr>
        <w:t>: Graphical abstract</w:t>
      </w:r>
    </w:p>
    <w:p w14:paraId="607BB1A4" w14:textId="204F8979" w:rsidR="00D75351" w:rsidRDefault="00D75351" w:rsidP="0006270C">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lastRenderedPageBreak/>
        <w:t>Highlights of this study</w:t>
      </w:r>
    </w:p>
    <w:p w14:paraId="57FCD540" w14:textId="77777777" w:rsidR="00D75351" w:rsidRPr="00D75351" w:rsidRDefault="00D75351" w:rsidP="00D75351">
      <w:pPr>
        <w:pStyle w:val="ListParagraph"/>
        <w:numPr>
          <w:ilvl w:val="0"/>
          <w:numId w:val="2"/>
        </w:numPr>
        <w:spacing w:line="480" w:lineRule="auto"/>
        <w:jc w:val="both"/>
        <w:rPr>
          <w:rFonts w:ascii="Times New Roman" w:hAnsi="Times New Roman" w:cs="Times New Roman"/>
          <w:sz w:val="20"/>
          <w:szCs w:val="20"/>
        </w:rPr>
      </w:pPr>
      <w:r w:rsidRPr="00D75351">
        <w:rPr>
          <w:rFonts w:ascii="Times New Roman" w:hAnsi="Times New Roman" w:cs="Times New Roman"/>
          <w:sz w:val="20"/>
          <w:szCs w:val="20"/>
        </w:rPr>
        <w:t>Rats exhibit strong physiological and metabolic homology with humans, enabling translational relevance of organ-specific proteomic and genomic findings.</w:t>
      </w:r>
    </w:p>
    <w:p w14:paraId="198DE187" w14:textId="77777777" w:rsidR="00D75351" w:rsidRPr="00D75351" w:rsidRDefault="00D75351" w:rsidP="00D75351">
      <w:pPr>
        <w:pStyle w:val="ListParagraph"/>
        <w:numPr>
          <w:ilvl w:val="0"/>
          <w:numId w:val="2"/>
        </w:numPr>
        <w:spacing w:line="480" w:lineRule="auto"/>
        <w:jc w:val="both"/>
        <w:rPr>
          <w:rFonts w:ascii="Times New Roman" w:hAnsi="Times New Roman" w:cs="Times New Roman"/>
          <w:sz w:val="20"/>
          <w:szCs w:val="20"/>
        </w:rPr>
      </w:pPr>
      <w:r w:rsidRPr="00D75351">
        <w:rPr>
          <w:rFonts w:ascii="Times New Roman" w:hAnsi="Times New Roman" w:cs="Times New Roman"/>
          <w:sz w:val="20"/>
          <w:szCs w:val="20"/>
        </w:rPr>
        <w:t>The well-annotated genome of rats facilitates accurate correlation between DNA integrity and tissue-specific protein expression.</w:t>
      </w:r>
    </w:p>
    <w:p w14:paraId="7311B362" w14:textId="77777777" w:rsidR="00D75351" w:rsidRPr="00D75351" w:rsidRDefault="00D75351" w:rsidP="00D75351">
      <w:pPr>
        <w:pStyle w:val="ListParagraph"/>
        <w:numPr>
          <w:ilvl w:val="0"/>
          <w:numId w:val="2"/>
        </w:numPr>
        <w:spacing w:line="480" w:lineRule="auto"/>
        <w:jc w:val="both"/>
        <w:rPr>
          <w:rFonts w:ascii="Times New Roman" w:hAnsi="Times New Roman" w:cs="Times New Roman"/>
          <w:sz w:val="20"/>
          <w:szCs w:val="20"/>
        </w:rPr>
      </w:pPr>
      <w:r w:rsidRPr="00D75351">
        <w:rPr>
          <w:rFonts w:ascii="Times New Roman" w:hAnsi="Times New Roman" w:cs="Times New Roman"/>
          <w:sz w:val="20"/>
          <w:szCs w:val="20"/>
        </w:rPr>
        <w:t>Adequate tissue yield in rats allows simultaneous high-quality extraction of proteins and genomic DNA across multiple organs.</w:t>
      </w:r>
    </w:p>
    <w:p w14:paraId="091BB16A" w14:textId="77777777" w:rsidR="00D75351" w:rsidRPr="00D75351" w:rsidRDefault="00D75351" w:rsidP="00D75351">
      <w:pPr>
        <w:pStyle w:val="ListParagraph"/>
        <w:numPr>
          <w:ilvl w:val="0"/>
          <w:numId w:val="2"/>
        </w:numPr>
        <w:spacing w:line="480" w:lineRule="auto"/>
        <w:jc w:val="both"/>
        <w:rPr>
          <w:rFonts w:ascii="Times New Roman" w:hAnsi="Times New Roman" w:cs="Times New Roman"/>
          <w:sz w:val="20"/>
          <w:szCs w:val="20"/>
        </w:rPr>
      </w:pPr>
      <w:r w:rsidRPr="00D75351">
        <w:rPr>
          <w:rFonts w:ascii="Times New Roman" w:hAnsi="Times New Roman" w:cs="Times New Roman"/>
          <w:sz w:val="20"/>
          <w:szCs w:val="20"/>
        </w:rPr>
        <w:t>Rat organ systems display sensitive and distinct biochemical responses, supporting precise detection of tissue-specific protein profiles.</w:t>
      </w:r>
    </w:p>
    <w:p w14:paraId="2C689619" w14:textId="0671D7E6" w:rsidR="00D75351" w:rsidRPr="00D75351" w:rsidRDefault="00D75351" w:rsidP="00D75351">
      <w:pPr>
        <w:pStyle w:val="ListParagraph"/>
        <w:numPr>
          <w:ilvl w:val="0"/>
          <w:numId w:val="2"/>
        </w:numPr>
        <w:spacing w:line="480" w:lineRule="auto"/>
        <w:jc w:val="both"/>
        <w:rPr>
          <w:rFonts w:ascii="Times New Roman" w:hAnsi="Times New Roman" w:cs="Times New Roman"/>
          <w:sz w:val="20"/>
          <w:szCs w:val="20"/>
        </w:rPr>
      </w:pPr>
      <w:r w:rsidRPr="00D75351">
        <w:rPr>
          <w:rFonts w:ascii="Times New Roman" w:hAnsi="Times New Roman" w:cs="Times New Roman"/>
          <w:sz w:val="20"/>
          <w:szCs w:val="20"/>
        </w:rPr>
        <w:t>Established experimental reliability, ease of handling, and standardized ethical protocols make rats a consistent and reproducible model organism.</w:t>
      </w:r>
    </w:p>
    <w:p w14:paraId="22CAAF00" w14:textId="12624EF4" w:rsidR="0006270C" w:rsidRPr="00265049" w:rsidRDefault="0006270C" w:rsidP="0006270C">
      <w:pPr>
        <w:spacing w:line="480" w:lineRule="auto"/>
        <w:jc w:val="both"/>
        <w:rPr>
          <w:rFonts w:ascii="Times New Roman" w:hAnsi="Times New Roman" w:cs="Times New Roman"/>
          <w:b/>
          <w:bCs/>
          <w:sz w:val="20"/>
          <w:szCs w:val="20"/>
        </w:rPr>
      </w:pPr>
      <w:r w:rsidRPr="00265049">
        <w:rPr>
          <w:rFonts w:ascii="Times New Roman" w:hAnsi="Times New Roman" w:cs="Times New Roman"/>
          <w:b/>
          <w:bCs/>
          <w:sz w:val="20"/>
          <w:szCs w:val="20"/>
        </w:rPr>
        <w:t>Introduction</w:t>
      </w:r>
    </w:p>
    <w:p w14:paraId="77EAE348" w14:textId="724CC15B" w:rsidR="002A1ABF" w:rsidRDefault="0006270C" w:rsidP="002A1ABF">
      <w:pPr>
        <w:spacing w:line="480" w:lineRule="auto"/>
        <w:jc w:val="both"/>
        <w:rPr>
          <w:rFonts w:ascii="Times New Roman" w:hAnsi="Times New Roman" w:cs="Times New Roman"/>
          <w:sz w:val="20"/>
          <w:szCs w:val="20"/>
        </w:rPr>
      </w:pPr>
      <w:r w:rsidRPr="00265049">
        <w:rPr>
          <w:rFonts w:ascii="Times New Roman" w:hAnsi="Times New Roman" w:cs="Times New Roman"/>
          <w:sz w:val="20"/>
          <w:szCs w:val="20"/>
        </w:rPr>
        <w:t>Animal tissues are a rich source of biomolecules including nucleic acids and proteins, which serve as vital components for studying genetic and physiological responses</w:t>
      </w:r>
      <w:r>
        <w:rPr>
          <w:rFonts w:ascii="Times New Roman" w:hAnsi="Times New Roman" w:cs="Times New Roman"/>
          <w:sz w:val="20"/>
          <w:szCs w:val="20"/>
        </w:rPr>
        <w:t xml:space="preserve"> (Yadav et al., 2021)</w:t>
      </w:r>
      <w:r w:rsidRPr="00265049">
        <w:rPr>
          <w:rFonts w:ascii="Times New Roman" w:hAnsi="Times New Roman" w:cs="Times New Roman"/>
          <w:sz w:val="20"/>
          <w:szCs w:val="20"/>
        </w:rPr>
        <w:t>. Experimental animal models play a pivotal role in advancing molecular and biomedical research. Among them, the Albino Wistar rat (</w:t>
      </w:r>
      <w:r w:rsidRPr="004C7E36">
        <w:rPr>
          <w:rFonts w:ascii="Times New Roman" w:hAnsi="Times New Roman" w:cs="Times New Roman"/>
          <w:i/>
          <w:iCs/>
          <w:sz w:val="20"/>
          <w:szCs w:val="20"/>
        </w:rPr>
        <w:t>Rattus norvegicus</w:t>
      </w:r>
      <w:r w:rsidRPr="004C7E36">
        <w:rPr>
          <w:rFonts w:ascii="Times New Roman" w:hAnsi="Times New Roman" w:cs="Times New Roman"/>
          <w:sz w:val="20"/>
          <w:szCs w:val="20"/>
        </w:rPr>
        <w:t>)</w:t>
      </w:r>
      <w:r w:rsidRPr="00265049">
        <w:rPr>
          <w:rFonts w:ascii="Times New Roman" w:hAnsi="Times New Roman" w:cs="Times New Roman"/>
          <w:sz w:val="20"/>
          <w:szCs w:val="20"/>
        </w:rPr>
        <w:t xml:space="preserve"> is extensively utilized due to its genetic stability, physiological resemblance to humans, and adaptability to controlled laboratory conditions</w:t>
      </w:r>
      <w:r>
        <w:rPr>
          <w:rFonts w:ascii="Times New Roman" w:hAnsi="Times New Roman" w:cs="Times New Roman"/>
          <w:sz w:val="20"/>
          <w:szCs w:val="20"/>
        </w:rPr>
        <w:t xml:space="preserve"> (</w:t>
      </w:r>
      <w:proofErr w:type="spellStart"/>
      <w:r>
        <w:rPr>
          <w:rFonts w:ascii="Times New Roman" w:hAnsi="Times New Roman" w:cs="Times New Roman"/>
          <w:sz w:val="20"/>
          <w:szCs w:val="20"/>
        </w:rPr>
        <w:t>Krubaa</w:t>
      </w:r>
      <w:proofErr w:type="spellEnd"/>
      <w:r>
        <w:rPr>
          <w:rFonts w:ascii="Times New Roman" w:hAnsi="Times New Roman" w:cs="Times New Roman"/>
          <w:sz w:val="20"/>
          <w:szCs w:val="20"/>
        </w:rPr>
        <w:t xml:space="preserve"> et al., 2024)</w:t>
      </w:r>
      <w:r w:rsidRPr="00265049">
        <w:rPr>
          <w:rFonts w:ascii="Times New Roman" w:hAnsi="Times New Roman" w:cs="Times New Roman"/>
          <w:sz w:val="20"/>
          <w:szCs w:val="20"/>
        </w:rPr>
        <w:t xml:space="preserve">. </w:t>
      </w:r>
      <w:r w:rsidRPr="0006270C">
        <w:rPr>
          <w:rFonts w:ascii="Times New Roman" w:hAnsi="Times New Roman" w:cs="Times New Roman"/>
          <w:sz w:val="20"/>
          <w:szCs w:val="20"/>
        </w:rPr>
        <w:t>Molecular investigations using this model organism provide valuable insights into normal physiological processes as well as pathological conditions</w:t>
      </w:r>
      <w:r>
        <w:rPr>
          <w:rFonts w:ascii="Times New Roman" w:hAnsi="Times New Roman" w:cs="Times New Roman"/>
          <w:sz w:val="20"/>
          <w:szCs w:val="20"/>
        </w:rPr>
        <w:t xml:space="preserve"> (</w:t>
      </w:r>
      <w:proofErr w:type="spellStart"/>
      <w:r>
        <w:rPr>
          <w:rFonts w:ascii="Times New Roman" w:hAnsi="Times New Roman" w:cs="Times New Roman"/>
          <w:sz w:val="20"/>
          <w:szCs w:val="20"/>
        </w:rPr>
        <w:t>Aitman</w:t>
      </w:r>
      <w:proofErr w:type="spellEnd"/>
      <w:r>
        <w:rPr>
          <w:rFonts w:ascii="Times New Roman" w:hAnsi="Times New Roman" w:cs="Times New Roman"/>
          <w:sz w:val="20"/>
          <w:szCs w:val="20"/>
        </w:rPr>
        <w:t xml:space="preserve"> et al., 2011)</w:t>
      </w:r>
      <w:r w:rsidRPr="00265049">
        <w:rPr>
          <w:rFonts w:ascii="Times New Roman" w:hAnsi="Times New Roman" w:cs="Times New Roman"/>
          <w:sz w:val="20"/>
          <w:szCs w:val="20"/>
        </w:rPr>
        <w:t>.</w:t>
      </w:r>
      <w:r>
        <w:rPr>
          <w:rFonts w:ascii="Times New Roman" w:hAnsi="Times New Roman" w:cs="Times New Roman"/>
          <w:sz w:val="20"/>
          <w:szCs w:val="20"/>
        </w:rPr>
        <w:t xml:space="preserve"> </w:t>
      </w:r>
      <w:r w:rsidRPr="0006270C">
        <w:rPr>
          <w:rFonts w:ascii="Times New Roman" w:hAnsi="Times New Roman" w:cs="Times New Roman"/>
          <w:sz w:val="20"/>
          <w:szCs w:val="20"/>
        </w:rPr>
        <w:t>At the molecular level, biological systems are governed by two fundamental macromolecules</w:t>
      </w:r>
      <w:r>
        <w:rPr>
          <w:rFonts w:ascii="Times New Roman" w:hAnsi="Times New Roman" w:cs="Times New Roman"/>
          <w:sz w:val="20"/>
          <w:szCs w:val="20"/>
        </w:rPr>
        <w:t xml:space="preserve"> </w:t>
      </w:r>
      <w:r w:rsidRPr="0006270C">
        <w:rPr>
          <w:rFonts w:ascii="Times New Roman" w:hAnsi="Times New Roman" w:cs="Times New Roman"/>
          <w:sz w:val="20"/>
          <w:szCs w:val="20"/>
        </w:rPr>
        <w:t>genomic DNA and proteins. Genomic DNA serves as the repository of hereditary information, maintaining structural consistency across different tissues of an organism</w:t>
      </w:r>
      <w:r w:rsidR="00495F8E">
        <w:rPr>
          <w:rFonts w:ascii="Times New Roman" w:hAnsi="Times New Roman" w:cs="Times New Roman"/>
          <w:sz w:val="20"/>
          <w:szCs w:val="20"/>
        </w:rPr>
        <w:t xml:space="preserve"> (Table 1)</w:t>
      </w:r>
      <w:r w:rsidRPr="0006270C">
        <w:rPr>
          <w:rFonts w:ascii="Times New Roman" w:hAnsi="Times New Roman" w:cs="Times New Roman"/>
          <w:sz w:val="20"/>
          <w:szCs w:val="20"/>
        </w:rPr>
        <w:t xml:space="preserve">, whereas proteins represent the functional output of gene expression and exhibit dynamic, tissue-specific variability (Yadav et al., 2021; </w:t>
      </w:r>
      <w:proofErr w:type="spellStart"/>
      <w:r w:rsidRPr="0006270C">
        <w:rPr>
          <w:rFonts w:ascii="Times New Roman" w:hAnsi="Times New Roman" w:cs="Times New Roman"/>
          <w:sz w:val="20"/>
          <w:szCs w:val="20"/>
        </w:rPr>
        <w:t>Dapic</w:t>
      </w:r>
      <w:proofErr w:type="spellEnd"/>
      <w:r w:rsidRPr="0006270C">
        <w:rPr>
          <w:rFonts w:ascii="Times New Roman" w:hAnsi="Times New Roman" w:cs="Times New Roman"/>
          <w:sz w:val="20"/>
          <w:szCs w:val="20"/>
        </w:rPr>
        <w:t xml:space="preserve"> et al., 2019).</w:t>
      </w:r>
      <w:r w:rsidR="002A1ABF">
        <w:rPr>
          <w:rFonts w:ascii="Times New Roman" w:hAnsi="Times New Roman" w:cs="Times New Roman"/>
          <w:sz w:val="20"/>
          <w:szCs w:val="20"/>
        </w:rPr>
        <w:t xml:space="preserve"> </w:t>
      </w:r>
      <w:r w:rsidRPr="0006270C">
        <w:rPr>
          <w:rFonts w:ascii="Times New Roman" w:hAnsi="Times New Roman" w:cs="Times New Roman"/>
          <w:sz w:val="20"/>
          <w:szCs w:val="20"/>
        </w:rPr>
        <w:t>Isolation of high-quality genomic DNA is a critical prerequisite for downstream applications such as polymerase chain reaction (PCR), sequencing, and gene expression analysis (Sirakov, 2016). Among various extraction techniques, the phenol</w:t>
      </w:r>
      <w:r w:rsidR="00E36093">
        <w:rPr>
          <w:rFonts w:ascii="Times New Roman" w:hAnsi="Times New Roman" w:cs="Times New Roman"/>
          <w:sz w:val="20"/>
          <w:szCs w:val="20"/>
        </w:rPr>
        <w:t>-</w:t>
      </w:r>
      <w:r w:rsidRPr="0006270C">
        <w:rPr>
          <w:rFonts w:ascii="Times New Roman" w:hAnsi="Times New Roman" w:cs="Times New Roman"/>
          <w:sz w:val="20"/>
          <w:szCs w:val="20"/>
        </w:rPr>
        <w:t xml:space="preserve">chloroform method remains a widely accepted approach due to its efficiency in removing proteins and other contaminants, thereby yielding high-purity DNA (Gautam, 2022; Dowhan, 2012). The integrity and purity of isolated DNA are commonly assessed using spectrophotometric analysis and agarose gel electrophoresis (Green and Sambrook, 2019; </w:t>
      </w:r>
      <w:proofErr w:type="spellStart"/>
      <w:r w:rsidRPr="0006270C">
        <w:rPr>
          <w:rFonts w:ascii="Times New Roman" w:hAnsi="Times New Roman" w:cs="Times New Roman"/>
          <w:sz w:val="20"/>
          <w:szCs w:val="20"/>
        </w:rPr>
        <w:t>Voytas</w:t>
      </w:r>
      <w:proofErr w:type="spellEnd"/>
      <w:r w:rsidRPr="0006270C">
        <w:rPr>
          <w:rFonts w:ascii="Times New Roman" w:hAnsi="Times New Roman" w:cs="Times New Roman"/>
          <w:sz w:val="20"/>
          <w:szCs w:val="20"/>
        </w:rPr>
        <w:t>, 2000).</w:t>
      </w:r>
      <w:r w:rsidR="002A1ABF">
        <w:rPr>
          <w:rFonts w:ascii="Times New Roman" w:hAnsi="Times New Roman" w:cs="Times New Roman"/>
          <w:sz w:val="20"/>
          <w:szCs w:val="20"/>
        </w:rPr>
        <w:t xml:space="preserve"> </w:t>
      </w:r>
      <w:r w:rsidR="002A1ABF" w:rsidRPr="002A1ABF">
        <w:rPr>
          <w:rFonts w:ascii="Times New Roman" w:hAnsi="Times New Roman" w:cs="Times New Roman"/>
          <w:sz w:val="20"/>
          <w:szCs w:val="20"/>
        </w:rPr>
        <w:t>Proteomic analysis provides insights into functional diversity at the cellular level</w:t>
      </w:r>
      <w:r w:rsidR="00E36093">
        <w:rPr>
          <w:rFonts w:ascii="Times New Roman" w:hAnsi="Times New Roman" w:cs="Times New Roman"/>
          <w:sz w:val="20"/>
          <w:szCs w:val="20"/>
        </w:rPr>
        <w:t xml:space="preserve"> (</w:t>
      </w:r>
      <w:r w:rsidR="00617EDA">
        <w:rPr>
          <w:rFonts w:ascii="Times New Roman" w:hAnsi="Times New Roman" w:cs="Times New Roman"/>
          <w:sz w:val="20"/>
          <w:szCs w:val="20"/>
        </w:rPr>
        <w:t>Saha</w:t>
      </w:r>
      <w:r w:rsidR="00E36093">
        <w:rPr>
          <w:rFonts w:ascii="Times New Roman" w:hAnsi="Times New Roman" w:cs="Times New Roman"/>
          <w:sz w:val="20"/>
          <w:szCs w:val="20"/>
        </w:rPr>
        <w:t xml:space="preserve"> et al., 20</w:t>
      </w:r>
      <w:r w:rsidR="00617EDA">
        <w:rPr>
          <w:rFonts w:ascii="Times New Roman" w:hAnsi="Times New Roman" w:cs="Times New Roman"/>
          <w:sz w:val="20"/>
          <w:szCs w:val="20"/>
        </w:rPr>
        <w:t>2</w:t>
      </w:r>
      <w:r w:rsidR="00E36093">
        <w:rPr>
          <w:rFonts w:ascii="Times New Roman" w:hAnsi="Times New Roman" w:cs="Times New Roman"/>
          <w:sz w:val="20"/>
          <w:szCs w:val="20"/>
        </w:rPr>
        <w:t xml:space="preserve">4; </w:t>
      </w:r>
      <w:r w:rsidR="00617EDA">
        <w:rPr>
          <w:rFonts w:ascii="Times New Roman" w:hAnsi="Times New Roman" w:cs="Times New Roman"/>
          <w:sz w:val="20"/>
          <w:szCs w:val="20"/>
        </w:rPr>
        <w:t>Saha</w:t>
      </w:r>
      <w:r w:rsidR="00E36093">
        <w:rPr>
          <w:rFonts w:ascii="Times New Roman" w:hAnsi="Times New Roman" w:cs="Times New Roman"/>
          <w:sz w:val="20"/>
          <w:szCs w:val="20"/>
        </w:rPr>
        <w:t xml:space="preserve"> et al., 20</w:t>
      </w:r>
      <w:r w:rsidR="00617EDA">
        <w:rPr>
          <w:rFonts w:ascii="Times New Roman" w:hAnsi="Times New Roman" w:cs="Times New Roman"/>
          <w:sz w:val="20"/>
          <w:szCs w:val="20"/>
        </w:rPr>
        <w:t>25</w:t>
      </w:r>
      <w:r w:rsidR="00E36093">
        <w:rPr>
          <w:rFonts w:ascii="Times New Roman" w:hAnsi="Times New Roman" w:cs="Times New Roman"/>
          <w:sz w:val="20"/>
          <w:szCs w:val="20"/>
        </w:rPr>
        <w:t>)</w:t>
      </w:r>
      <w:r w:rsidR="002A1ABF" w:rsidRPr="002A1ABF">
        <w:rPr>
          <w:rFonts w:ascii="Times New Roman" w:hAnsi="Times New Roman" w:cs="Times New Roman"/>
          <w:sz w:val="20"/>
          <w:szCs w:val="20"/>
        </w:rPr>
        <w:t xml:space="preserve">. Sodium dodecyl </w:t>
      </w:r>
      <w:proofErr w:type="spellStart"/>
      <w:r w:rsidR="002A1ABF" w:rsidRPr="002A1ABF">
        <w:rPr>
          <w:rFonts w:ascii="Times New Roman" w:hAnsi="Times New Roman" w:cs="Times New Roman"/>
          <w:sz w:val="20"/>
          <w:szCs w:val="20"/>
        </w:rPr>
        <w:t>sulfate</w:t>
      </w:r>
      <w:proofErr w:type="spellEnd"/>
      <w:r w:rsidR="002A1ABF">
        <w:rPr>
          <w:rFonts w:ascii="Times New Roman" w:hAnsi="Times New Roman" w:cs="Times New Roman"/>
          <w:sz w:val="20"/>
          <w:szCs w:val="20"/>
        </w:rPr>
        <w:t xml:space="preserve"> </w:t>
      </w:r>
      <w:r w:rsidR="002A1ABF" w:rsidRPr="002A1ABF">
        <w:rPr>
          <w:rFonts w:ascii="Times New Roman" w:hAnsi="Times New Roman" w:cs="Times New Roman"/>
          <w:sz w:val="20"/>
          <w:szCs w:val="20"/>
        </w:rPr>
        <w:lastRenderedPageBreak/>
        <w:t xml:space="preserve">polyacrylamide gel electrophoresis (SDS-PAGE) is a well-established technique that separates proteins based on molecular weight following denaturation, allowing visualization of tissue-specific protein expression patterns (Blancher and Cormick, 2012; Gallagher, 2012). When combined with quantitative protein estimation methods such as the Lowry assay, SDS-PAGE enables comprehensive analysis of protein abundance and distribution (Lowry et al., 1951; </w:t>
      </w:r>
      <w:proofErr w:type="spellStart"/>
      <w:r w:rsidR="002A1ABF" w:rsidRPr="002A1ABF">
        <w:rPr>
          <w:rFonts w:ascii="Times New Roman" w:hAnsi="Times New Roman" w:cs="Times New Roman"/>
          <w:sz w:val="20"/>
          <w:szCs w:val="20"/>
        </w:rPr>
        <w:t>Waterborg</w:t>
      </w:r>
      <w:proofErr w:type="spellEnd"/>
      <w:r w:rsidR="002A1ABF" w:rsidRPr="002A1ABF">
        <w:rPr>
          <w:rFonts w:ascii="Times New Roman" w:hAnsi="Times New Roman" w:cs="Times New Roman"/>
          <w:sz w:val="20"/>
          <w:szCs w:val="20"/>
        </w:rPr>
        <w:t>, 2009).</w:t>
      </w:r>
      <w:r w:rsidR="002A1ABF">
        <w:rPr>
          <w:rFonts w:ascii="Times New Roman" w:hAnsi="Times New Roman" w:cs="Times New Roman"/>
          <w:sz w:val="20"/>
          <w:szCs w:val="20"/>
        </w:rPr>
        <w:t xml:space="preserve"> </w:t>
      </w:r>
      <w:r w:rsidR="002A1ABF" w:rsidRPr="002A1ABF">
        <w:rPr>
          <w:rFonts w:ascii="Times New Roman" w:hAnsi="Times New Roman" w:cs="Times New Roman"/>
          <w:sz w:val="20"/>
          <w:szCs w:val="20"/>
        </w:rPr>
        <w:t>Understanding the relationship between genomic uniformity and proteomic diversity across different tissues is essential for establishing baseline molecular profiles in experimental animals (</w:t>
      </w:r>
      <w:r w:rsidR="00831E45">
        <w:rPr>
          <w:rFonts w:ascii="Times New Roman" w:hAnsi="Times New Roman" w:cs="Times New Roman"/>
          <w:sz w:val="20"/>
          <w:szCs w:val="20"/>
        </w:rPr>
        <w:t xml:space="preserve">Dutta </w:t>
      </w:r>
      <w:r w:rsidR="002A1ABF" w:rsidRPr="002A1ABF">
        <w:rPr>
          <w:rFonts w:ascii="Times New Roman" w:hAnsi="Times New Roman" w:cs="Times New Roman"/>
          <w:sz w:val="20"/>
          <w:szCs w:val="20"/>
        </w:rPr>
        <w:t>et al., 20</w:t>
      </w:r>
      <w:r w:rsidR="00831E45">
        <w:rPr>
          <w:rFonts w:ascii="Times New Roman" w:hAnsi="Times New Roman" w:cs="Times New Roman"/>
          <w:sz w:val="20"/>
          <w:szCs w:val="20"/>
        </w:rPr>
        <w:t>1</w:t>
      </w:r>
      <w:r w:rsidR="002A1ABF" w:rsidRPr="002A1ABF">
        <w:rPr>
          <w:rFonts w:ascii="Times New Roman" w:hAnsi="Times New Roman" w:cs="Times New Roman"/>
          <w:sz w:val="20"/>
          <w:szCs w:val="20"/>
        </w:rPr>
        <w:t xml:space="preserve">4; </w:t>
      </w:r>
      <w:r w:rsidR="00831E45">
        <w:rPr>
          <w:rFonts w:ascii="Times New Roman" w:hAnsi="Times New Roman" w:cs="Times New Roman"/>
          <w:sz w:val="20"/>
          <w:szCs w:val="20"/>
        </w:rPr>
        <w:t>Dutta</w:t>
      </w:r>
      <w:r w:rsidR="002A1ABF" w:rsidRPr="002A1ABF">
        <w:rPr>
          <w:rFonts w:ascii="Times New Roman" w:hAnsi="Times New Roman" w:cs="Times New Roman"/>
          <w:sz w:val="20"/>
          <w:szCs w:val="20"/>
        </w:rPr>
        <w:t xml:space="preserve"> et al., 20</w:t>
      </w:r>
      <w:r w:rsidR="00831E45">
        <w:rPr>
          <w:rFonts w:ascii="Times New Roman" w:hAnsi="Times New Roman" w:cs="Times New Roman"/>
          <w:sz w:val="20"/>
          <w:szCs w:val="20"/>
        </w:rPr>
        <w:t>18</w:t>
      </w:r>
      <w:r w:rsidR="002A1ABF" w:rsidRPr="002A1ABF">
        <w:rPr>
          <w:rFonts w:ascii="Times New Roman" w:hAnsi="Times New Roman" w:cs="Times New Roman"/>
          <w:sz w:val="20"/>
          <w:szCs w:val="20"/>
        </w:rPr>
        <w:t>). Such information is particularly important in toxicological, pharmacological, and physiological studies, where tissue-specific responses to environmental or chemical stressors are investigated. However, comparative baseline molecular data across multiple rat tissues remain limited.</w:t>
      </w:r>
      <w:r w:rsidR="002A1ABF">
        <w:rPr>
          <w:rFonts w:ascii="Times New Roman" w:hAnsi="Times New Roman" w:cs="Times New Roman"/>
          <w:sz w:val="20"/>
          <w:szCs w:val="20"/>
        </w:rPr>
        <w:t xml:space="preserve"> </w:t>
      </w:r>
      <w:r w:rsidR="002A1ABF" w:rsidRPr="002A1ABF">
        <w:rPr>
          <w:rFonts w:ascii="Times New Roman" w:hAnsi="Times New Roman" w:cs="Times New Roman"/>
          <w:sz w:val="20"/>
          <w:szCs w:val="20"/>
        </w:rPr>
        <w:t xml:space="preserve">Therefore, the present study aims to isolate genomic DNA and perform SDS-PAGE-based protein profiling from liver, lung, </w:t>
      </w:r>
      <w:r w:rsidR="007C4A84">
        <w:rPr>
          <w:rFonts w:ascii="Times New Roman" w:hAnsi="Times New Roman" w:cs="Times New Roman"/>
          <w:sz w:val="20"/>
          <w:szCs w:val="20"/>
        </w:rPr>
        <w:t xml:space="preserve">kidney, </w:t>
      </w:r>
      <w:r w:rsidR="002A1ABF" w:rsidRPr="002A1ABF">
        <w:rPr>
          <w:rFonts w:ascii="Times New Roman" w:hAnsi="Times New Roman" w:cs="Times New Roman"/>
          <w:sz w:val="20"/>
          <w:szCs w:val="20"/>
        </w:rPr>
        <w:t>and brain tissues of Albino Wistar rat (</w:t>
      </w:r>
      <w:r w:rsidR="002A1ABF" w:rsidRPr="007C4A84">
        <w:rPr>
          <w:rFonts w:ascii="Times New Roman" w:hAnsi="Times New Roman" w:cs="Times New Roman"/>
          <w:i/>
          <w:iCs/>
          <w:sz w:val="20"/>
          <w:szCs w:val="20"/>
        </w:rPr>
        <w:t>Rattus norvegicus</w:t>
      </w:r>
      <w:r w:rsidR="002A1ABF" w:rsidRPr="002A1ABF">
        <w:rPr>
          <w:rFonts w:ascii="Times New Roman" w:hAnsi="Times New Roman" w:cs="Times New Roman"/>
          <w:sz w:val="20"/>
          <w:szCs w:val="20"/>
        </w:rPr>
        <w:t>) in order to evaluate tissue-specific variations in molecular composition and establish a standardized framework for comparative biomolecular analysis.</w:t>
      </w:r>
    </w:p>
    <w:p w14:paraId="59E062BF" w14:textId="40F0FB71" w:rsidR="0006270C" w:rsidRPr="00265049" w:rsidRDefault="0006270C" w:rsidP="002A1ABF">
      <w:pPr>
        <w:spacing w:line="360" w:lineRule="auto"/>
        <w:jc w:val="both"/>
        <w:rPr>
          <w:rFonts w:ascii="Times New Roman" w:hAnsi="Times New Roman" w:cs="Times New Roman"/>
          <w:b/>
          <w:bCs/>
          <w:sz w:val="20"/>
          <w:szCs w:val="20"/>
        </w:rPr>
      </w:pPr>
      <w:r w:rsidRPr="00265049">
        <w:rPr>
          <w:rFonts w:ascii="Times New Roman" w:hAnsi="Times New Roman" w:cs="Times New Roman"/>
          <w:b/>
          <w:bCs/>
          <w:sz w:val="20"/>
          <w:szCs w:val="20"/>
        </w:rPr>
        <w:t>Table 1: Physiological roles of different organs in the Wistar rat.</w:t>
      </w:r>
    </w:p>
    <w:tbl>
      <w:tblPr>
        <w:tblStyle w:val="TableGrid"/>
        <w:tblW w:w="0" w:type="auto"/>
        <w:tblLook w:val="04A0" w:firstRow="1" w:lastRow="0" w:firstColumn="1" w:lastColumn="0" w:noHBand="0" w:noVBand="1"/>
      </w:tblPr>
      <w:tblGrid>
        <w:gridCol w:w="1271"/>
        <w:gridCol w:w="5245"/>
        <w:gridCol w:w="2500"/>
      </w:tblGrid>
      <w:tr w:rsidR="0006270C" w:rsidRPr="00265049" w14:paraId="24DE1115" w14:textId="77777777" w:rsidTr="009376C5">
        <w:tc>
          <w:tcPr>
            <w:tcW w:w="1271" w:type="dxa"/>
          </w:tcPr>
          <w:p w14:paraId="1039152D" w14:textId="77777777" w:rsidR="0006270C" w:rsidRPr="00265049" w:rsidRDefault="0006270C" w:rsidP="00A54B72">
            <w:pPr>
              <w:spacing w:line="360" w:lineRule="auto"/>
              <w:jc w:val="both"/>
              <w:rPr>
                <w:rFonts w:ascii="Times New Roman" w:hAnsi="Times New Roman" w:cs="Times New Roman"/>
                <w:b/>
                <w:bCs/>
                <w:sz w:val="20"/>
                <w:szCs w:val="20"/>
              </w:rPr>
            </w:pPr>
            <w:r w:rsidRPr="00265049">
              <w:rPr>
                <w:rFonts w:ascii="Times New Roman" w:hAnsi="Times New Roman" w:cs="Times New Roman"/>
                <w:b/>
                <w:bCs/>
                <w:sz w:val="20"/>
                <w:szCs w:val="20"/>
              </w:rPr>
              <w:t>Organs</w:t>
            </w:r>
          </w:p>
        </w:tc>
        <w:tc>
          <w:tcPr>
            <w:tcW w:w="5245" w:type="dxa"/>
          </w:tcPr>
          <w:p w14:paraId="78EE2660" w14:textId="77777777" w:rsidR="0006270C" w:rsidRPr="00265049" w:rsidRDefault="0006270C" w:rsidP="00A54B72">
            <w:pPr>
              <w:spacing w:line="360" w:lineRule="auto"/>
              <w:jc w:val="both"/>
              <w:rPr>
                <w:rFonts w:ascii="Times New Roman" w:hAnsi="Times New Roman" w:cs="Times New Roman"/>
                <w:b/>
                <w:bCs/>
                <w:sz w:val="20"/>
                <w:szCs w:val="20"/>
              </w:rPr>
            </w:pPr>
            <w:r w:rsidRPr="00265049">
              <w:rPr>
                <w:rFonts w:ascii="Times New Roman" w:hAnsi="Times New Roman" w:cs="Times New Roman"/>
                <w:b/>
                <w:bCs/>
                <w:sz w:val="20"/>
                <w:szCs w:val="20"/>
              </w:rPr>
              <w:t>Physiological roles</w:t>
            </w:r>
          </w:p>
        </w:tc>
        <w:tc>
          <w:tcPr>
            <w:tcW w:w="2500" w:type="dxa"/>
          </w:tcPr>
          <w:p w14:paraId="63433891" w14:textId="77777777" w:rsidR="0006270C" w:rsidRPr="00265049" w:rsidRDefault="0006270C" w:rsidP="00A54B72">
            <w:pPr>
              <w:spacing w:line="360" w:lineRule="auto"/>
              <w:jc w:val="both"/>
              <w:rPr>
                <w:rFonts w:ascii="Times New Roman" w:hAnsi="Times New Roman" w:cs="Times New Roman"/>
                <w:b/>
                <w:bCs/>
                <w:sz w:val="20"/>
                <w:szCs w:val="20"/>
              </w:rPr>
            </w:pPr>
            <w:r w:rsidRPr="00265049">
              <w:rPr>
                <w:rFonts w:ascii="Times New Roman" w:hAnsi="Times New Roman" w:cs="Times New Roman"/>
                <w:b/>
                <w:bCs/>
                <w:sz w:val="20"/>
                <w:szCs w:val="20"/>
              </w:rPr>
              <w:t>References</w:t>
            </w:r>
          </w:p>
        </w:tc>
      </w:tr>
      <w:tr w:rsidR="0006270C" w:rsidRPr="00265049" w14:paraId="58C8EE67" w14:textId="77777777" w:rsidTr="009376C5">
        <w:tc>
          <w:tcPr>
            <w:tcW w:w="1271" w:type="dxa"/>
          </w:tcPr>
          <w:p w14:paraId="76421683" w14:textId="77777777" w:rsidR="0006270C" w:rsidRPr="00265049" w:rsidRDefault="0006270C" w:rsidP="00A54B72">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Liver</w:t>
            </w:r>
          </w:p>
        </w:tc>
        <w:tc>
          <w:tcPr>
            <w:tcW w:w="5245" w:type="dxa"/>
          </w:tcPr>
          <w:p w14:paraId="60668F28" w14:textId="77777777" w:rsidR="0006270C" w:rsidRPr="00265049" w:rsidRDefault="0006270C" w:rsidP="00A54B72">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The metabolic hub, rich in enzymes.</w:t>
            </w:r>
          </w:p>
        </w:tc>
        <w:tc>
          <w:tcPr>
            <w:tcW w:w="2500" w:type="dxa"/>
          </w:tcPr>
          <w:p w14:paraId="598EDD34" w14:textId="77777777" w:rsidR="0006270C" w:rsidRPr="00265049" w:rsidRDefault="0006270C" w:rsidP="00A54B72">
            <w:pPr>
              <w:spacing w:line="360" w:lineRule="auto"/>
              <w:jc w:val="both"/>
              <w:rPr>
                <w:rFonts w:ascii="Times New Roman" w:hAnsi="Times New Roman" w:cs="Times New Roman"/>
                <w:sz w:val="20"/>
                <w:szCs w:val="20"/>
              </w:rPr>
            </w:pPr>
            <w:r>
              <w:rPr>
                <w:rFonts w:ascii="Times New Roman" w:hAnsi="Times New Roman" w:cs="Times New Roman"/>
                <w:sz w:val="20"/>
                <w:szCs w:val="20"/>
              </w:rPr>
              <w:t>Rui, 2014; Alamri, 2018</w:t>
            </w:r>
          </w:p>
        </w:tc>
      </w:tr>
      <w:tr w:rsidR="0006270C" w:rsidRPr="00265049" w14:paraId="73452348" w14:textId="77777777" w:rsidTr="009376C5">
        <w:tc>
          <w:tcPr>
            <w:tcW w:w="1271" w:type="dxa"/>
          </w:tcPr>
          <w:p w14:paraId="39A7B949" w14:textId="77777777" w:rsidR="0006270C" w:rsidRPr="00265049" w:rsidRDefault="0006270C" w:rsidP="00A54B72">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Lungs</w:t>
            </w:r>
          </w:p>
        </w:tc>
        <w:tc>
          <w:tcPr>
            <w:tcW w:w="5245" w:type="dxa"/>
          </w:tcPr>
          <w:p w14:paraId="727BF0E5" w14:textId="77777777" w:rsidR="0006270C" w:rsidRPr="00265049" w:rsidRDefault="0006270C" w:rsidP="00A54B72">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Involved in gas exchange and surfactant production.</w:t>
            </w:r>
          </w:p>
        </w:tc>
        <w:tc>
          <w:tcPr>
            <w:tcW w:w="2500" w:type="dxa"/>
          </w:tcPr>
          <w:p w14:paraId="17D5770E" w14:textId="77777777" w:rsidR="0006270C" w:rsidRPr="00265049" w:rsidRDefault="0006270C" w:rsidP="00A54B72">
            <w:pPr>
              <w:spacing w:line="360" w:lineRule="auto"/>
              <w:jc w:val="both"/>
              <w:rPr>
                <w:rFonts w:ascii="Times New Roman" w:hAnsi="Times New Roman" w:cs="Times New Roman"/>
                <w:sz w:val="20"/>
                <w:szCs w:val="20"/>
              </w:rPr>
            </w:pPr>
            <w:r>
              <w:rPr>
                <w:rFonts w:ascii="Times New Roman" w:hAnsi="Times New Roman" w:cs="Times New Roman"/>
                <w:sz w:val="20"/>
                <w:szCs w:val="20"/>
              </w:rPr>
              <w:t>Bernhard, 2016</w:t>
            </w:r>
          </w:p>
        </w:tc>
      </w:tr>
      <w:tr w:rsidR="00D8080C" w:rsidRPr="00265049" w14:paraId="0576267C" w14:textId="77777777" w:rsidTr="009376C5">
        <w:tc>
          <w:tcPr>
            <w:tcW w:w="1271" w:type="dxa"/>
          </w:tcPr>
          <w:p w14:paraId="533521F9" w14:textId="3AA7276C" w:rsidR="00D8080C" w:rsidRPr="00265049" w:rsidRDefault="00D8080C" w:rsidP="00D8080C">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Kidney</w:t>
            </w:r>
          </w:p>
        </w:tc>
        <w:tc>
          <w:tcPr>
            <w:tcW w:w="5245" w:type="dxa"/>
          </w:tcPr>
          <w:p w14:paraId="38651FCE" w14:textId="39A02C6E" w:rsidR="00D8080C" w:rsidRPr="00265049" w:rsidRDefault="00D8080C" w:rsidP="00D8080C">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Specialized in filtration and ion transport.</w:t>
            </w:r>
          </w:p>
        </w:tc>
        <w:tc>
          <w:tcPr>
            <w:tcW w:w="2500" w:type="dxa"/>
          </w:tcPr>
          <w:p w14:paraId="1A81ED37" w14:textId="50D55BC4" w:rsidR="00D8080C" w:rsidRDefault="00D8080C" w:rsidP="00D8080C">
            <w:pPr>
              <w:spacing w:line="360" w:lineRule="auto"/>
              <w:jc w:val="both"/>
              <w:rPr>
                <w:rFonts w:ascii="Times New Roman" w:hAnsi="Times New Roman" w:cs="Times New Roman"/>
                <w:sz w:val="20"/>
                <w:szCs w:val="20"/>
              </w:rPr>
            </w:pPr>
            <w:r>
              <w:rPr>
                <w:rFonts w:ascii="Times New Roman" w:hAnsi="Times New Roman" w:cs="Times New Roman"/>
                <w:sz w:val="20"/>
                <w:szCs w:val="20"/>
              </w:rPr>
              <w:t>Hoenig et al., 2018</w:t>
            </w:r>
          </w:p>
        </w:tc>
      </w:tr>
      <w:tr w:rsidR="00D8080C" w:rsidRPr="00265049" w14:paraId="5031B1CA" w14:textId="77777777" w:rsidTr="009376C5">
        <w:tc>
          <w:tcPr>
            <w:tcW w:w="1271" w:type="dxa"/>
          </w:tcPr>
          <w:p w14:paraId="3E678122" w14:textId="77777777" w:rsidR="00D8080C" w:rsidRPr="00265049" w:rsidRDefault="00D8080C" w:rsidP="00D8080C">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Brain</w:t>
            </w:r>
          </w:p>
        </w:tc>
        <w:tc>
          <w:tcPr>
            <w:tcW w:w="5245" w:type="dxa"/>
          </w:tcPr>
          <w:p w14:paraId="23D1D87C" w14:textId="77777777" w:rsidR="00D8080C" w:rsidRPr="00265049" w:rsidRDefault="00D8080C" w:rsidP="00D8080C">
            <w:pPr>
              <w:spacing w:line="360" w:lineRule="auto"/>
              <w:jc w:val="both"/>
              <w:rPr>
                <w:rFonts w:ascii="Times New Roman" w:hAnsi="Times New Roman" w:cs="Times New Roman"/>
                <w:sz w:val="20"/>
                <w:szCs w:val="20"/>
              </w:rPr>
            </w:pPr>
            <w:r w:rsidRPr="00265049">
              <w:rPr>
                <w:rFonts w:ascii="Times New Roman" w:hAnsi="Times New Roman" w:cs="Times New Roman"/>
                <w:sz w:val="20"/>
                <w:szCs w:val="20"/>
              </w:rPr>
              <w:t>Focused on signal transduction and lipid-rich neural structures.</w:t>
            </w:r>
          </w:p>
        </w:tc>
        <w:tc>
          <w:tcPr>
            <w:tcW w:w="2500" w:type="dxa"/>
          </w:tcPr>
          <w:p w14:paraId="446ACC70" w14:textId="77777777" w:rsidR="00D8080C" w:rsidRPr="00265049" w:rsidRDefault="00D8080C" w:rsidP="00D8080C">
            <w:pPr>
              <w:spacing w:line="360" w:lineRule="auto"/>
              <w:jc w:val="both"/>
              <w:rPr>
                <w:rFonts w:ascii="Times New Roman" w:hAnsi="Times New Roman" w:cs="Times New Roman"/>
                <w:sz w:val="20"/>
                <w:szCs w:val="20"/>
              </w:rPr>
            </w:pPr>
            <w:r>
              <w:rPr>
                <w:rFonts w:ascii="Times New Roman" w:hAnsi="Times New Roman" w:cs="Times New Roman"/>
                <w:sz w:val="20"/>
                <w:szCs w:val="20"/>
              </w:rPr>
              <w:t>Incontro et al., 2025</w:t>
            </w:r>
          </w:p>
        </w:tc>
      </w:tr>
    </w:tbl>
    <w:p w14:paraId="1D7E68B4" w14:textId="77777777" w:rsidR="0006270C" w:rsidRPr="00FD3AB3" w:rsidRDefault="0006270C" w:rsidP="0006270C">
      <w:pPr>
        <w:spacing w:line="360" w:lineRule="auto"/>
        <w:jc w:val="both"/>
        <w:rPr>
          <w:rFonts w:ascii="Times New Roman" w:hAnsi="Times New Roman" w:cs="Times New Roman"/>
          <w:sz w:val="24"/>
          <w:szCs w:val="24"/>
        </w:rPr>
      </w:pPr>
    </w:p>
    <w:p w14:paraId="15837E76" w14:textId="7CA254F5" w:rsidR="0006270C" w:rsidRPr="008D0554" w:rsidRDefault="002A1ABF" w:rsidP="0006270C">
      <w:pPr>
        <w:spacing w:line="480" w:lineRule="auto"/>
        <w:rPr>
          <w:rFonts w:ascii="Times New Roman" w:hAnsi="Times New Roman" w:cs="Times New Roman"/>
          <w:b/>
          <w:bCs/>
          <w:sz w:val="20"/>
          <w:szCs w:val="20"/>
        </w:rPr>
      </w:pPr>
      <w:r>
        <w:rPr>
          <w:rFonts w:ascii="Times New Roman" w:hAnsi="Times New Roman" w:cs="Times New Roman"/>
          <w:b/>
          <w:bCs/>
          <w:sz w:val="20"/>
          <w:szCs w:val="20"/>
        </w:rPr>
        <w:t xml:space="preserve">Methods and </w:t>
      </w:r>
      <w:r w:rsidR="0006270C" w:rsidRPr="008D0554">
        <w:rPr>
          <w:rFonts w:ascii="Times New Roman" w:hAnsi="Times New Roman" w:cs="Times New Roman"/>
          <w:b/>
          <w:bCs/>
          <w:sz w:val="20"/>
          <w:szCs w:val="20"/>
        </w:rPr>
        <w:t>Methodology</w:t>
      </w:r>
    </w:p>
    <w:p w14:paraId="709729C4" w14:textId="21B3B1E6" w:rsidR="0006270C" w:rsidRPr="00190817" w:rsidRDefault="002A1ABF" w:rsidP="0006270C">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Experimental animal and s</w:t>
      </w:r>
      <w:r w:rsidR="0006270C" w:rsidRPr="00190817">
        <w:rPr>
          <w:rFonts w:ascii="Times New Roman" w:hAnsi="Times New Roman" w:cs="Times New Roman"/>
          <w:b/>
          <w:bCs/>
          <w:sz w:val="20"/>
          <w:szCs w:val="20"/>
        </w:rPr>
        <w:t>ample collection</w:t>
      </w:r>
    </w:p>
    <w:p w14:paraId="3CAD1999" w14:textId="543C3453" w:rsidR="002A1ABF" w:rsidRDefault="002A1ABF" w:rsidP="002A1ABF">
      <w:pPr>
        <w:spacing w:line="480" w:lineRule="auto"/>
        <w:jc w:val="both"/>
        <w:rPr>
          <w:rFonts w:ascii="Times New Roman" w:hAnsi="Times New Roman" w:cs="Times New Roman"/>
          <w:sz w:val="20"/>
          <w:szCs w:val="20"/>
        </w:rPr>
      </w:pPr>
      <w:r w:rsidRPr="002A1ABF">
        <w:rPr>
          <w:rFonts w:ascii="Times New Roman" w:hAnsi="Times New Roman" w:cs="Times New Roman"/>
          <w:sz w:val="20"/>
          <w:szCs w:val="20"/>
        </w:rPr>
        <w:t>This study was designed as a methodological standardization experiment. Here we took four healthy adult male Albino Wistar rat</w:t>
      </w:r>
      <w:r w:rsidR="00D8080C">
        <w:rPr>
          <w:rFonts w:ascii="Times New Roman" w:hAnsi="Times New Roman" w:cs="Times New Roman"/>
          <w:sz w:val="20"/>
          <w:szCs w:val="20"/>
        </w:rPr>
        <w:t>s</w:t>
      </w:r>
      <w:r w:rsidRPr="002A1ABF">
        <w:rPr>
          <w:rFonts w:ascii="Times New Roman" w:hAnsi="Times New Roman" w:cs="Times New Roman"/>
          <w:sz w:val="20"/>
          <w:szCs w:val="20"/>
        </w:rPr>
        <w:t xml:space="preserve"> (</w:t>
      </w:r>
      <w:r w:rsidRPr="00D8080C">
        <w:rPr>
          <w:rFonts w:ascii="Times New Roman" w:hAnsi="Times New Roman" w:cs="Times New Roman"/>
          <w:i/>
          <w:iCs/>
          <w:sz w:val="20"/>
          <w:szCs w:val="20"/>
        </w:rPr>
        <w:t>Rattus norvegicus</w:t>
      </w:r>
      <w:r w:rsidRPr="002A1ABF">
        <w:rPr>
          <w:rFonts w:ascii="Times New Roman" w:hAnsi="Times New Roman" w:cs="Times New Roman"/>
          <w:sz w:val="20"/>
          <w:szCs w:val="20"/>
        </w:rPr>
        <w:t>), weighing approximately 200g</w:t>
      </w:r>
      <w:r w:rsidR="00194E9A">
        <w:rPr>
          <w:rFonts w:ascii="Times New Roman" w:hAnsi="Times New Roman" w:cs="Times New Roman"/>
          <w:sz w:val="20"/>
          <w:szCs w:val="20"/>
        </w:rPr>
        <w:t xml:space="preserve">m </w:t>
      </w:r>
      <w:r w:rsidR="00D8080C">
        <w:rPr>
          <w:rFonts w:ascii="Times New Roman" w:hAnsi="Times New Roman" w:cs="Times New Roman"/>
          <w:sz w:val="20"/>
          <w:szCs w:val="20"/>
        </w:rPr>
        <w:t>±</w:t>
      </w:r>
      <w:r w:rsidR="00194E9A">
        <w:rPr>
          <w:rFonts w:ascii="Times New Roman" w:hAnsi="Times New Roman" w:cs="Times New Roman"/>
          <w:sz w:val="20"/>
          <w:szCs w:val="20"/>
        </w:rPr>
        <w:t>15gm</w:t>
      </w:r>
      <w:r w:rsidRPr="002A1ABF">
        <w:rPr>
          <w:rFonts w:ascii="Times New Roman" w:hAnsi="Times New Roman" w:cs="Times New Roman"/>
          <w:sz w:val="20"/>
          <w:szCs w:val="20"/>
        </w:rPr>
        <w:t>, were used in this study. All experimental procedures were conducted in accordance with Institutional Animal Ethical Committee (IAEC) guidelines.</w:t>
      </w:r>
      <w:r>
        <w:rPr>
          <w:rFonts w:ascii="Times New Roman" w:hAnsi="Times New Roman" w:cs="Times New Roman"/>
          <w:sz w:val="20"/>
          <w:szCs w:val="20"/>
        </w:rPr>
        <w:t xml:space="preserve"> </w:t>
      </w:r>
      <w:r w:rsidRPr="002A1ABF">
        <w:rPr>
          <w:rFonts w:ascii="Times New Roman" w:hAnsi="Times New Roman" w:cs="Times New Roman"/>
          <w:sz w:val="20"/>
          <w:szCs w:val="20"/>
        </w:rPr>
        <w:t>The animals were sacrificed under ethical conditions, and vital organs including liver, lung,</w:t>
      </w:r>
      <w:r w:rsidR="00F05C45">
        <w:rPr>
          <w:rFonts w:ascii="Times New Roman" w:hAnsi="Times New Roman" w:cs="Times New Roman"/>
          <w:sz w:val="20"/>
          <w:szCs w:val="20"/>
        </w:rPr>
        <w:t xml:space="preserve"> kidney</w:t>
      </w:r>
      <w:r w:rsidRPr="002A1ABF">
        <w:rPr>
          <w:rFonts w:ascii="Times New Roman" w:hAnsi="Times New Roman" w:cs="Times New Roman"/>
          <w:sz w:val="20"/>
          <w:szCs w:val="20"/>
        </w:rPr>
        <w:t xml:space="preserve"> and brain were carefully dissected. The tissues were washed in </w:t>
      </w:r>
      <w:r w:rsidR="00F05C45">
        <w:rPr>
          <w:rFonts w:ascii="Times New Roman" w:hAnsi="Times New Roman" w:cs="Times New Roman"/>
          <w:sz w:val="20"/>
          <w:szCs w:val="20"/>
        </w:rPr>
        <w:t xml:space="preserve">0.1 M </w:t>
      </w:r>
      <w:r w:rsidRPr="002A1ABF">
        <w:rPr>
          <w:rFonts w:ascii="Times New Roman" w:hAnsi="Times New Roman" w:cs="Times New Roman"/>
          <w:sz w:val="20"/>
          <w:szCs w:val="20"/>
        </w:rPr>
        <w:t xml:space="preserve">phosphate-buffered saline (PBS; containing </w:t>
      </w:r>
      <w:proofErr w:type="spellStart"/>
      <w:r w:rsidRPr="002A1ABF">
        <w:rPr>
          <w:rFonts w:ascii="Times New Roman" w:hAnsi="Times New Roman" w:cs="Times New Roman"/>
          <w:sz w:val="20"/>
          <w:szCs w:val="20"/>
        </w:rPr>
        <w:t>NaH₂PO</w:t>
      </w:r>
      <w:proofErr w:type="spellEnd"/>
      <w:r w:rsidRPr="002A1ABF">
        <w:rPr>
          <w:rFonts w:ascii="Times New Roman" w:hAnsi="Times New Roman" w:cs="Times New Roman"/>
          <w:sz w:val="20"/>
          <w:szCs w:val="20"/>
        </w:rPr>
        <w:t xml:space="preserve">₄ and </w:t>
      </w:r>
      <w:proofErr w:type="spellStart"/>
      <w:r w:rsidRPr="002A1ABF">
        <w:rPr>
          <w:rFonts w:ascii="Times New Roman" w:hAnsi="Times New Roman" w:cs="Times New Roman"/>
          <w:sz w:val="20"/>
          <w:szCs w:val="20"/>
        </w:rPr>
        <w:t>Na₂HPO</w:t>
      </w:r>
      <w:proofErr w:type="spellEnd"/>
      <w:r w:rsidRPr="002A1ABF">
        <w:rPr>
          <w:rFonts w:ascii="Times New Roman" w:hAnsi="Times New Roman" w:cs="Times New Roman"/>
          <w:sz w:val="20"/>
          <w:szCs w:val="20"/>
        </w:rPr>
        <w:t>₄)</w:t>
      </w:r>
      <w:r w:rsidR="00A63AEE">
        <w:rPr>
          <w:rFonts w:ascii="Times New Roman" w:hAnsi="Times New Roman" w:cs="Times New Roman"/>
          <w:sz w:val="20"/>
          <w:szCs w:val="20"/>
        </w:rPr>
        <w:t xml:space="preserve"> (pH 7.4)</w:t>
      </w:r>
      <w:r w:rsidRPr="002A1ABF">
        <w:rPr>
          <w:rFonts w:ascii="Times New Roman" w:hAnsi="Times New Roman" w:cs="Times New Roman"/>
          <w:sz w:val="20"/>
          <w:szCs w:val="20"/>
        </w:rPr>
        <w:t xml:space="preserve"> to remove blood and debris, and subsequently stored at </w:t>
      </w:r>
      <w:r w:rsidR="00E06296">
        <w:rPr>
          <w:rFonts w:ascii="Times New Roman" w:hAnsi="Times New Roman" w:cs="Times New Roman"/>
          <w:sz w:val="20"/>
          <w:szCs w:val="20"/>
        </w:rPr>
        <w:t>-</w:t>
      </w:r>
      <w:r w:rsidRPr="002A1ABF">
        <w:rPr>
          <w:rFonts w:ascii="Times New Roman" w:hAnsi="Times New Roman" w:cs="Times New Roman"/>
          <w:sz w:val="20"/>
          <w:szCs w:val="20"/>
        </w:rPr>
        <w:t>20°C until further processing.</w:t>
      </w:r>
    </w:p>
    <w:p w14:paraId="24238B9A" w14:textId="77777777" w:rsidR="002A1ABF" w:rsidRDefault="002A1ABF" w:rsidP="002A1ABF">
      <w:pPr>
        <w:spacing w:line="480" w:lineRule="auto"/>
        <w:jc w:val="both"/>
        <w:rPr>
          <w:rFonts w:ascii="Times New Roman" w:hAnsi="Times New Roman" w:cs="Times New Roman"/>
          <w:b/>
          <w:bCs/>
          <w:sz w:val="20"/>
          <w:szCs w:val="20"/>
        </w:rPr>
      </w:pPr>
      <w:r>
        <w:rPr>
          <w:rFonts w:ascii="Times New Roman" w:hAnsi="Times New Roman" w:cs="Times New Roman"/>
          <w:b/>
          <w:bCs/>
          <w:sz w:val="20"/>
          <w:szCs w:val="20"/>
        </w:rPr>
        <w:t>Preparation of tissue homogenate</w:t>
      </w:r>
    </w:p>
    <w:p w14:paraId="1D9CDBD3" w14:textId="3F973830" w:rsidR="002A1ABF" w:rsidRPr="00885F4A" w:rsidRDefault="00885F4A" w:rsidP="002A1ABF">
      <w:pPr>
        <w:spacing w:line="480" w:lineRule="auto"/>
        <w:jc w:val="both"/>
        <w:rPr>
          <w:rFonts w:ascii="Times New Roman" w:hAnsi="Times New Roman" w:cs="Times New Roman"/>
          <w:sz w:val="20"/>
          <w:szCs w:val="20"/>
        </w:rPr>
      </w:pPr>
      <w:r w:rsidRPr="00885F4A">
        <w:rPr>
          <w:rFonts w:ascii="Times New Roman" w:hAnsi="Times New Roman" w:cs="Times New Roman"/>
          <w:sz w:val="20"/>
          <w:szCs w:val="20"/>
        </w:rPr>
        <w:lastRenderedPageBreak/>
        <w:t xml:space="preserve">Tissue samples were thawed at 4°C and homogenized to obtain a 20% (w/v) homogenate in lysis buffer (pH 7.4). For protein extraction, tissues were homogenized in </w:t>
      </w:r>
      <w:r w:rsidR="00A63AEE">
        <w:rPr>
          <w:rFonts w:ascii="Times New Roman" w:hAnsi="Times New Roman" w:cs="Times New Roman"/>
          <w:sz w:val="20"/>
          <w:szCs w:val="20"/>
        </w:rPr>
        <w:t xml:space="preserve">0.1 M </w:t>
      </w:r>
      <w:r w:rsidRPr="00885F4A">
        <w:rPr>
          <w:rFonts w:ascii="Times New Roman" w:hAnsi="Times New Roman" w:cs="Times New Roman"/>
          <w:sz w:val="20"/>
          <w:szCs w:val="20"/>
        </w:rPr>
        <w:t>PBS containing protease inhibitors to prevent protein degradation. The homogenates were centrifuged at 12,000 rpm, and the supernatant was collected for further analysis (</w:t>
      </w:r>
      <w:proofErr w:type="spellStart"/>
      <w:r w:rsidRPr="00885F4A">
        <w:rPr>
          <w:rFonts w:ascii="Times New Roman" w:hAnsi="Times New Roman" w:cs="Times New Roman"/>
          <w:sz w:val="20"/>
          <w:szCs w:val="20"/>
        </w:rPr>
        <w:t>Waterborg</w:t>
      </w:r>
      <w:proofErr w:type="spellEnd"/>
      <w:r w:rsidRPr="00885F4A">
        <w:rPr>
          <w:rFonts w:ascii="Times New Roman" w:hAnsi="Times New Roman" w:cs="Times New Roman"/>
          <w:sz w:val="20"/>
          <w:szCs w:val="20"/>
        </w:rPr>
        <w:t>, 2009).</w:t>
      </w:r>
    </w:p>
    <w:p w14:paraId="562E0DF7" w14:textId="2640EF28" w:rsidR="0006270C" w:rsidRPr="002A1ABF" w:rsidRDefault="0006270C" w:rsidP="002A1ABF">
      <w:pPr>
        <w:spacing w:line="480" w:lineRule="auto"/>
        <w:jc w:val="both"/>
        <w:rPr>
          <w:rFonts w:ascii="Times New Roman" w:hAnsi="Times New Roman" w:cs="Times New Roman"/>
          <w:sz w:val="20"/>
          <w:szCs w:val="20"/>
        </w:rPr>
      </w:pPr>
      <w:r w:rsidRPr="008D0554">
        <w:rPr>
          <w:rFonts w:ascii="Times New Roman" w:hAnsi="Times New Roman" w:cs="Times New Roman"/>
          <w:b/>
          <w:bCs/>
          <w:sz w:val="20"/>
          <w:szCs w:val="20"/>
        </w:rPr>
        <w:t xml:space="preserve">Genomic DNA isolation </w:t>
      </w:r>
    </w:p>
    <w:p w14:paraId="7B2CEACF" w14:textId="6C004A29" w:rsidR="00885F4A" w:rsidRDefault="00885F4A" w:rsidP="00885F4A">
      <w:pPr>
        <w:spacing w:line="480" w:lineRule="auto"/>
        <w:jc w:val="both"/>
        <w:rPr>
          <w:rFonts w:ascii="Times New Roman" w:hAnsi="Times New Roman" w:cs="Times New Roman"/>
          <w:sz w:val="20"/>
          <w:szCs w:val="20"/>
        </w:rPr>
      </w:pPr>
      <w:r w:rsidRPr="00885F4A">
        <w:rPr>
          <w:rFonts w:ascii="Times New Roman" w:hAnsi="Times New Roman" w:cs="Times New Roman"/>
          <w:sz w:val="20"/>
          <w:szCs w:val="20"/>
        </w:rPr>
        <w:t>Genomic DNA was isolated using the phenol</w:t>
      </w:r>
      <w:r w:rsidR="00522F49">
        <w:rPr>
          <w:rFonts w:ascii="Times New Roman" w:hAnsi="Times New Roman" w:cs="Times New Roman"/>
          <w:sz w:val="20"/>
          <w:szCs w:val="20"/>
        </w:rPr>
        <w:t>-</w:t>
      </w:r>
      <w:r w:rsidRPr="00885F4A">
        <w:rPr>
          <w:rFonts w:ascii="Times New Roman" w:hAnsi="Times New Roman" w:cs="Times New Roman"/>
          <w:sz w:val="20"/>
          <w:szCs w:val="20"/>
        </w:rPr>
        <w:t xml:space="preserve">chloroform extraction method (Gautam, 2022). Tissue samples were lysed in a buffer containing Tris-HCl (pH 7.4), EDTA, and sodium dodecyl </w:t>
      </w:r>
      <w:proofErr w:type="spellStart"/>
      <w:r w:rsidRPr="00885F4A">
        <w:rPr>
          <w:rFonts w:ascii="Times New Roman" w:hAnsi="Times New Roman" w:cs="Times New Roman"/>
          <w:sz w:val="20"/>
          <w:szCs w:val="20"/>
        </w:rPr>
        <w:t>sulfate</w:t>
      </w:r>
      <w:proofErr w:type="spellEnd"/>
      <w:r w:rsidRPr="00885F4A">
        <w:rPr>
          <w:rFonts w:ascii="Times New Roman" w:hAnsi="Times New Roman" w:cs="Times New Roman"/>
          <w:sz w:val="20"/>
          <w:szCs w:val="20"/>
        </w:rPr>
        <w:t xml:space="preserve"> (SDS), followed by treatment with proteinase K to digest proteins and nucleases (Dowhan, 2012).</w:t>
      </w:r>
      <w:r>
        <w:rPr>
          <w:rFonts w:ascii="Times New Roman" w:hAnsi="Times New Roman" w:cs="Times New Roman"/>
          <w:sz w:val="20"/>
          <w:szCs w:val="20"/>
        </w:rPr>
        <w:t xml:space="preserve"> </w:t>
      </w:r>
      <w:r w:rsidRPr="00885F4A">
        <w:rPr>
          <w:rFonts w:ascii="Times New Roman" w:hAnsi="Times New Roman" w:cs="Times New Roman"/>
          <w:sz w:val="20"/>
          <w:szCs w:val="20"/>
        </w:rPr>
        <w:t>An equal volume of phenol:</w:t>
      </w:r>
      <w:r>
        <w:rPr>
          <w:rFonts w:ascii="Times New Roman" w:hAnsi="Times New Roman" w:cs="Times New Roman"/>
          <w:sz w:val="20"/>
          <w:szCs w:val="20"/>
        </w:rPr>
        <w:t xml:space="preserve"> </w:t>
      </w:r>
      <w:r w:rsidRPr="00885F4A">
        <w:rPr>
          <w:rFonts w:ascii="Times New Roman" w:hAnsi="Times New Roman" w:cs="Times New Roman"/>
          <w:sz w:val="20"/>
          <w:szCs w:val="20"/>
        </w:rPr>
        <w:t>chloroform:</w:t>
      </w:r>
      <w:r>
        <w:rPr>
          <w:rFonts w:ascii="Times New Roman" w:hAnsi="Times New Roman" w:cs="Times New Roman"/>
          <w:sz w:val="20"/>
          <w:szCs w:val="20"/>
        </w:rPr>
        <w:t xml:space="preserve"> </w:t>
      </w:r>
      <w:r w:rsidRPr="00885F4A">
        <w:rPr>
          <w:rFonts w:ascii="Times New Roman" w:hAnsi="Times New Roman" w:cs="Times New Roman"/>
          <w:sz w:val="20"/>
          <w:szCs w:val="20"/>
        </w:rPr>
        <w:t>isoamyl alcohol (25:24:1) was added to the lysate, followed by centrifugation to separate the aqueous and organic phases. The aqueous phase containing DNA was carefully transferred to a fresh tube.</w:t>
      </w:r>
      <w:r>
        <w:rPr>
          <w:rFonts w:ascii="Times New Roman" w:hAnsi="Times New Roman" w:cs="Times New Roman"/>
          <w:sz w:val="20"/>
          <w:szCs w:val="20"/>
        </w:rPr>
        <w:t xml:space="preserve"> </w:t>
      </w:r>
      <w:r w:rsidRPr="00885F4A">
        <w:rPr>
          <w:rFonts w:ascii="Times New Roman" w:hAnsi="Times New Roman" w:cs="Times New Roman"/>
          <w:sz w:val="20"/>
          <w:szCs w:val="20"/>
        </w:rPr>
        <w:t>DNA was precipitated using cold ethanol in the presence of sodium acetate, washed with 70% ethanol, air-dried, and resuspended in nuclease-free water (He et al., 2022). DNA purity was assessed spectrophotometrically by measuring A260/A280 ratios (Mehraj et al., 2025).</w:t>
      </w:r>
    </w:p>
    <w:p w14:paraId="4030EC50" w14:textId="40EDBB08" w:rsidR="0006270C" w:rsidRPr="008D0554" w:rsidRDefault="0006270C" w:rsidP="00885F4A">
      <w:pPr>
        <w:spacing w:line="480" w:lineRule="auto"/>
        <w:jc w:val="both"/>
        <w:rPr>
          <w:rFonts w:ascii="Times New Roman" w:hAnsi="Times New Roman" w:cs="Times New Roman"/>
          <w:b/>
          <w:bCs/>
          <w:sz w:val="20"/>
          <w:szCs w:val="20"/>
        </w:rPr>
      </w:pPr>
      <w:r w:rsidRPr="008D0554">
        <w:rPr>
          <w:rFonts w:ascii="Times New Roman" w:hAnsi="Times New Roman" w:cs="Times New Roman"/>
          <w:b/>
          <w:bCs/>
          <w:sz w:val="20"/>
          <w:szCs w:val="20"/>
        </w:rPr>
        <w:t>Agarose gel electrophoresis for DNA analysis</w:t>
      </w:r>
    </w:p>
    <w:p w14:paraId="60FA9470" w14:textId="1527DB5A" w:rsidR="0006270C" w:rsidRPr="00885F4A" w:rsidRDefault="00885F4A" w:rsidP="00885F4A">
      <w:pPr>
        <w:spacing w:line="480" w:lineRule="auto"/>
        <w:jc w:val="both"/>
        <w:rPr>
          <w:rFonts w:ascii="Times New Roman" w:hAnsi="Times New Roman" w:cs="Times New Roman"/>
          <w:sz w:val="20"/>
          <w:szCs w:val="20"/>
        </w:rPr>
      </w:pPr>
      <w:r w:rsidRPr="00885F4A">
        <w:rPr>
          <w:rFonts w:ascii="Times New Roman" w:hAnsi="Times New Roman" w:cs="Times New Roman"/>
          <w:sz w:val="20"/>
          <w:szCs w:val="20"/>
        </w:rPr>
        <w:t xml:space="preserve">The integrity of genomic DNA was evaluated using 1% agarose gel electrophoresis (Green and Sambrook, 2019). Agarose was dissolved in Tris-acetate-EDTA (TAE) buffer and stained with ethidium bromide. DNA samples were mixed with loading dye </w:t>
      </w:r>
      <w:r w:rsidR="006D21EA">
        <w:rPr>
          <w:rFonts w:ascii="Times New Roman" w:hAnsi="Times New Roman" w:cs="Times New Roman"/>
          <w:sz w:val="20"/>
          <w:szCs w:val="20"/>
        </w:rPr>
        <w:t>in 5</w:t>
      </w:r>
      <w:r w:rsidR="005E2680">
        <w:rPr>
          <w:rFonts w:ascii="Times New Roman" w:hAnsi="Times New Roman" w:cs="Times New Roman"/>
          <w:sz w:val="20"/>
          <w:szCs w:val="20"/>
        </w:rPr>
        <w:t xml:space="preserve">:1 ratio </w:t>
      </w:r>
      <w:r w:rsidRPr="00885F4A">
        <w:rPr>
          <w:rFonts w:ascii="Times New Roman" w:hAnsi="Times New Roman" w:cs="Times New Roman"/>
          <w:sz w:val="20"/>
          <w:szCs w:val="20"/>
        </w:rPr>
        <w:t>and loaded into wells along with a DNA ladder.</w:t>
      </w:r>
      <w:r>
        <w:rPr>
          <w:rFonts w:ascii="Times New Roman" w:hAnsi="Times New Roman" w:cs="Times New Roman"/>
          <w:sz w:val="20"/>
          <w:szCs w:val="20"/>
        </w:rPr>
        <w:t xml:space="preserve"> </w:t>
      </w:r>
      <w:r w:rsidRPr="00885F4A">
        <w:rPr>
          <w:rFonts w:ascii="Times New Roman" w:hAnsi="Times New Roman" w:cs="Times New Roman"/>
          <w:sz w:val="20"/>
          <w:szCs w:val="20"/>
        </w:rPr>
        <w:t>Electrophoresis was carried out at 50</w:t>
      </w:r>
      <w:r w:rsidR="00171B36">
        <w:rPr>
          <w:rFonts w:ascii="Times New Roman" w:hAnsi="Times New Roman" w:cs="Times New Roman"/>
          <w:sz w:val="20"/>
          <w:szCs w:val="20"/>
        </w:rPr>
        <w:t>-</w:t>
      </w:r>
      <w:r w:rsidRPr="00885F4A">
        <w:rPr>
          <w:rFonts w:ascii="Times New Roman" w:hAnsi="Times New Roman" w:cs="Times New Roman"/>
          <w:sz w:val="20"/>
          <w:szCs w:val="20"/>
        </w:rPr>
        <w:t>80 V</w:t>
      </w:r>
      <w:r w:rsidR="00F10CF0">
        <w:rPr>
          <w:rFonts w:ascii="Times New Roman" w:hAnsi="Times New Roman" w:cs="Times New Roman"/>
          <w:sz w:val="20"/>
          <w:szCs w:val="20"/>
        </w:rPr>
        <w:t xml:space="preserve"> on the basis of gel size</w:t>
      </w:r>
      <w:r w:rsidRPr="00885F4A">
        <w:rPr>
          <w:rFonts w:ascii="Times New Roman" w:hAnsi="Times New Roman" w:cs="Times New Roman"/>
          <w:sz w:val="20"/>
          <w:szCs w:val="20"/>
        </w:rPr>
        <w:t xml:space="preserve">, and DNA bands were visualized under ultraviolet illumination </w:t>
      </w:r>
      <w:r w:rsidR="005E2680">
        <w:rPr>
          <w:rFonts w:ascii="Times New Roman" w:hAnsi="Times New Roman" w:cs="Times New Roman"/>
          <w:sz w:val="20"/>
          <w:szCs w:val="20"/>
        </w:rPr>
        <w:t xml:space="preserve">using a </w:t>
      </w:r>
      <w:r w:rsidR="00522F49">
        <w:rPr>
          <w:rFonts w:ascii="Times New Roman" w:hAnsi="Times New Roman" w:cs="Times New Roman"/>
          <w:sz w:val="20"/>
          <w:szCs w:val="20"/>
        </w:rPr>
        <w:t>Transilluminator</w:t>
      </w:r>
      <w:r w:rsidR="005E2680">
        <w:rPr>
          <w:rFonts w:ascii="Times New Roman" w:hAnsi="Times New Roman" w:cs="Times New Roman"/>
          <w:sz w:val="20"/>
          <w:szCs w:val="20"/>
        </w:rPr>
        <w:t xml:space="preserve"> </w:t>
      </w:r>
      <w:r w:rsidRPr="00885F4A">
        <w:rPr>
          <w:rFonts w:ascii="Times New Roman" w:hAnsi="Times New Roman" w:cs="Times New Roman"/>
          <w:sz w:val="20"/>
          <w:szCs w:val="20"/>
        </w:rPr>
        <w:t>(</w:t>
      </w:r>
      <w:proofErr w:type="spellStart"/>
      <w:r w:rsidRPr="00885F4A">
        <w:rPr>
          <w:rFonts w:ascii="Times New Roman" w:hAnsi="Times New Roman" w:cs="Times New Roman"/>
          <w:sz w:val="20"/>
          <w:szCs w:val="20"/>
        </w:rPr>
        <w:t>Sedlackova</w:t>
      </w:r>
      <w:proofErr w:type="spellEnd"/>
      <w:r w:rsidRPr="00885F4A">
        <w:rPr>
          <w:rFonts w:ascii="Times New Roman" w:hAnsi="Times New Roman" w:cs="Times New Roman"/>
          <w:sz w:val="20"/>
          <w:szCs w:val="20"/>
        </w:rPr>
        <w:t xml:space="preserve"> et al., 2013).</w:t>
      </w:r>
    </w:p>
    <w:p w14:paraId="081D74FE" w14:textId="77777777" w:rsidR="0006270C" w:rsidRPr="008D0554" w:rsidRDefault="0006270C" w:rsidP="0006270C">
      <w:pPr>
        <w:spacing w:line="480" w:lineRule="auto"/>
        <w:jc w:val="both"/>
        <w:rPr>
          <w:rFonts w:ascii="Times New Roman" w:hAnsi="Times New Roman" w:cs="Times New Roman"/>
          <w:sz w:val="20"/>
          <w:szCs w:val="20"/>
        </w:rPr>
      </w:pPr>
      <w:r w:rsidRPr="008D0554">
        <w:rPr>
          <w:rFonts w:ascii="Times New Roman" w:hAnsi="Times New Roman" w:cs="Times New Roman"/>
          <w:b/>
          <w:bCs/>
          <w:sz w:val="20"/>
          <w:szCs w:val="20"/>
        </w:rPr>
        <w:t xml:space="preserve">Protein estimation </w:t>
      </w:r>
    </w:p>
    <w:p w14:paraId="5FFC24FA" w14:textId="1BD03A8B" w:rsidR="00885F4A" w:rsidRDefault="00885F4A" w:rsidP="0006270C">
      <w:pPr>
        <w:spacing w:line="480" w:lineRule="auto"/>
        <w:jc w:val="both"/>
        <w:rPr>
          <w:rFonts w:ascii="Times New Roman" w:hAnsi="Times New Roman" w:cs="Times New Roman"/>
          <w:sz w:val="20"/>
          <w:szCs w:val="20"/>
        </w:rPr>
      </w:pPr>
      <w:r w:rsidRPr="00885F4A">
        <w:rPr>
          <w:rFonts w:ascii="Times New Roman" w:hAnsi="Times New Roman" w:cs="Times New Roman"/>
          <w:sz w:val="20"/>
          <w:szCs w:val="20"/>
        </w:rPr>
        <w:t>Protein concentration was determined using the Lowry method with bovine serum albumin (BSA) as the standard (Lowry et al., 1951). The assay is based on the reduction of Folin</w:t>
      </w:r>
      <w:r>
        <w:rPr>
          <w:rFonts w:ascii="Times New Roman" w:hAnsi="Times New Roman" w:cs="Times New Roman"/>
          <w:sz w:val="20"/>
          <w:szCs w:val="20"/>
        </w:rPr>
        <w:t xml:space="preserve"> </w:t>
      </w:r>
      <w:proofErr w:type="spellStart"/>
      <w:r w:rsidRPr="00885F4A">
        <w:rPr>
          <w:rFonts w:ascii="Times New Roman" w:hAnsi="Times New Roman" w:cs="Times New Roman"/>
          <w:sz w:val="20"/>
          <w:szCs w:val="20"/>
        </w:rPr>
        <w:t>Ciocalteu</w:t>
      </w:r>
      <w:proofErr w:type="spellEnd"/>
      <w:r w:rsidRPr="00885F4A">
        <w:rPr>
          <w:rFonts w:ascii="Times New Roman" w:hAnsi="Times New Roman" w:cs="Times New Roman"/>
          <w:sz w:val="20"/>
          <w:szCs w:val="20"/>
        </w:rPr>
        <w:t xml:space="preserve"> reagent by copper-treated protein under alkaline conditions, resulting in a colorimetric change proportional to protein concentration (</w:t>
      </w:r>
      <w:proofErr w:type="spellStart"/>
      <w:r w:rsidRPr="00885F4A">
        <w:rPr>
          <w:rFonts w:ascii="Times New Roman" w:hAnsi="Times New Roman" w:cs="Times New Roman"/>
          <w:sz w:val="20"/>
          <w:szCs w:val="20"/>
        </w:rPr>
        <w:t>Waterborg</w:t>
      </w:r>
      <w:proofErr w:type="spellEnd"/>
      <w:r w:rsidRPr="00885F4A">
        <w:rPr>
          <w:rFonts w:ascii="Times New Roman" w:hAnsi="Times New Roman" w:cs="Times New Roman"/>
          <w:sz w:val="20"/>
          <w:szCs w:val="20"/>
        </w:rPr>
        <w:t xml:space="preserve">, 2009). Absorbance was measured spectrophotometrically, and protein concentrations were calculated </w:t>
      </w:r>
      <w:r w:rsidR="00C74BCB">
        <w:rPr>
          <w:rFonts w:ascii="Times New Roman" w:hAnsi="Times New Roman" w:cs="Times New Roman"/>
          <w:sz w:val="20"/>
          <w:szCs w:val="20"/>
        </w:rPr>
        <w:t xml:space="preserve">and result was expressed as </w:t>
      </w:r>
      <w:r w:rsidR="000B7D29" w:rsidRPr="00885F4A">
        <w:rPr>
          <w:rFonts w:ascii="Times New Roman" w:hAnsi="Times New Roman" w:cs="Times New Roman"/>
          <w:sz w:val="20"/>
          <w:szCs w:val="20"/>
        </w:rPr>
        <w:t>µg</w:t>
      </w:r>
      <w:r w:rsidR="000B7D29">
        <w:rPr>
          <w:rFonts w:ascii="Times New Roman" w:hAnsi="Times New Roman" w:cs="Times New Roman"/>
          <w:sz w:val="20"/>
          <w:szCs w:val="20"/>
        </w:rPr>
        <w:t>/</w:t>
      </w:r>
      <w:proofErr w:type="spellStart"/>
      <w:r w:rsidR="000B7D29">
        <w:rPr>
          <w:rFonts w:ascii="Times New Roman" w:hAnsi="Times New Roman" w:cs="Times New Roman"/>
          <w:sz w:val="20"/>
          <w:szCs w:val="20"/>
        </w:rPr>
        <w:t>μl</w:t>
      </w:r>
      <w:proofErr w:type="spellEnd"/>
      <w:r w:rsidR="000B7D29">
        <w:rPr>
          <w:rFonts w:ascii="Times New Roman" w:hAnsi="Times New Roman" w:cs="Times New Roman"/>
          <w:sz w:val="20"/>
          <w:szCs w:val="20"/>
        </w:rPr>
        <w:t xml:space="preserve"> </w:t>
      </w:r>
      <w:r w:rsidRPr="00885F4A">
        <w:rPr>
          <w:rFonts w:ascii="Times New Roman" w:hAnsi="Times New Roman" w:cs="Times New Roman"/>
          <w:sz w:val="20"/>
          <w:szCs w:val="20"/>
        </w:rPr>
        <w:t xml:space="preserve">using a </w:t>
      </w:r>
      <w:r>
        <w:rPr>
          <w:rFonts w:ascii="Times New Roman" w:hAnsi="Times New Roman" w:cs="Times New Roman"/>
          <w:sz w:val="20"/>
          <w:szCs w:val="20"/>
        </w:rPr>
        <w:t xml:space="preserve">BSA </w:t>
      </w:r>
      <w:r w:rsidRPr="00885F4A">
        <w:rPr>
          <w:rFonts w:ascii="Times New Roman" w:hAnsi="Times New Roman" w:cs="Times New Roman"/>
          <w:sz w:val="20"/>
          <w:szCs w:val="20"/>
        </w:rPr>
        <w:t>standard curve.</w:t>
      </w:r>
    </w:p>
    <w:p w14:paraId="2E6A8CC5" w14:textId="57512B6F" w:rsidR="0006270C" w:rsidRPr="008D0554" w:rsidRDefault="0006270C" w:rsidP="0006270C">
      <w:pPr>
        <w:spacing w:line="480" w:lineRule="auto"/>
        <w:jc w:val="both"/>
        <w:rPr>
          <w:rFonts w:ascii="Times New Roman" w:hAnsi="Times New Roman" w:cs="Times New Roman"/>
          <w:b/>
          <w:bCs/>
          <w:sz w:val="20"/>
          <w:szCs w:val="20"/>
        </w:rPr>
      </w:pPr>
      <w:r w:rsidRPr="008D0554">
        <w:rPr>
          <w:rFonts w:ascii="Times New Roman" w:hAnsi="Times New Roman" w:cs="Times New Roman"/>
          <w:b/>
          <w:bCs/>
          <w:sz w:val="20"/>
          <w:szCs w:val="20"/>
        </w:rPr>
        <w:t>SDS</w:t>
      </w:r>
      <w:r>
        <w:rPr>
          <w:rFonts w:ascii="Times New Roman" w:hAnsi="Times New Roman" w:cs="Times New Roman"/>
          <w:b/>
          <w:bCs/>
          <w:sz w:val="20"/>
          <w:szCs w:val="20"/>
        </w:rPr>
        <w:t xml:space="preserve"> </w:t>
      </w:r>
      <w:r w:rsidRPr="008D0554">
        <w:rPr>
          <w:rFonts w:ascii="Times New Roman" w:hAnsi="Times New Roman" w:cs="Times New Roman"/>
          <w:b/>
          <w:bCs/>
          <w:sz w:val="20"/>
          <w:szCs w:val="20"/>
        </w:rPr>
        <w:t>PAGE for protein separation</w:t>
      </w:r>
    </w:p>
    <w:p w14:paraId="2151BEDB" w14:textId="3CF908ED" w:rsidR="00885F4A" w:rsidRDefault="00885F4A" w:rsidP="00885F4A">
      <w:pPr>
        <w:spacing w:line="480" w:lineRule="auto"/>
        <w:jc w:val="both"/>
        <w:rPr>
          <w:rFonts w:ascii="Times New Roman" w:hAnsi="Times New Roman" w:cs="Times New Roman"/>
          <w:sz w:val="20"/>
          <w:szCs w:val="20"/>
        </w:rPr>
      </w:pPr>
      <w:r w:rsidRPr="00885F4A">
        <w:rPr>
          <w:rFonts w:ascii="Times New Roman" w:hAnsi="Times New Roman" w:cs="Times New Roman"/>
          <w:sz w:val="20"/>
          <w:szCs w:val="20"/>
        </w:rPr>
        <w:t>Protein samples (50 µg</w:t>
      </w:r>
      <w:r w:rsidR="00C30DED">
        <w:rPr>
          <w:rFonts w:ascii="Times New Roman" w:hAnsi="Times New Roman" w:cs="Times New Roman"/>
          <w:sz w:val="20"/>
          <w:szCs w:val="20"/>
        </w:rPr>
        <w:t>/</w:t>
      </w:r>
      <w:r w:rsidR="008F1208">
        <w:rPr>
          <w:rFonts w:ascii="Times New Roman" w:hAnsi="Times New Roman" w:cs="Times New Roman"/>
          <w:sz w:val="20"/>
          <w:szCs w:val="20"/>
        </w:rPr>
        <w:t>m</w:t>
      </w:r>
      <w:r w:rsidR="004E7C38">
        <w:rPr>
          <w:rFonts w:ascii="Times New Roman" w:hAnsi="Times New Roman" w:cs="Times New Roman"/>
          <w:sz w:val="20"/>
          <w:szCs w:val="20"/>
        </w:rPr>
        <w:t>l</w:t>
      </w:r>
      <w:r w:rsidRPr="00885F4A">
        <w:rPr>
          <w:rFonts w:ascii="Times New Roman" w:hAnsi="Times New Roman" w:cs="Times New Roman"/>
          <w:sz w:val="20"/>
          <w:szCs w:val="20"/>
        </w:rPr>
        <w:t>) were mixed with loading buffer containing SDS, β-</w:t>
      </w:r>
      <w:proofErr w:type="spellStart"/>
      <w:r w:rsidRPr="00885F4A">
        <w:rPr>
          <w:rFonts w:ascii="Times New Roman" w:hAnsi="Times New Roman" w:cs="Times New Roman"/>
          <w:sz w:val="20"/>
          <w:szCs w:val="20"/>
        </w:rPr>
        <w:t>mercaptoethanol</w:t>
      </w:r>
      <w:proofErr w:type="spellEnd"/>
      <w:r w:rsidRPr="00885F4A">
        <w:rPr>
          <w:rFonts w:ascii="Times New Roman" w:hAnsi="Times New Roman" w:cs="Times New Roman"/>
          <w:sz w:val="20"/>
          <w:szCs w:val="20"/>
        </w:rPr>
        <w:t>, glycerol, and bromophenol blue and heated at 94°C for 5</w:t>
      </w:r>
      <w:r w:rsidR="00A63AEE">
        <w:rPr>
          <w:rFonts w:ascii="Times New Roman" w:hAnsi="Times New Roman" w:cs="Times New Roman"/>
          <w:sz w:val="20"/>
          <w:szCs w:val="20"/>
        </w:rPr>
        <w:t>-</w:t>
      </w:r>
      <w:r w:rsidRPr="00885F4A">
        <w:rPr>
          <w:rFonts w:ascii="Times New Roman" w:hAnsi="Times New Roman" w:cs="Times New Roman"/>
          <w:sz w:val="20"/>
          <w:szCs w:val="20"/>
        </w:rPr>
        <w:t xml:space="preserve">6 minutes to ensure complete denaturation (Gallagher, 2012; Roy and </w:t>
      </w:r>
      <w:r w:rsidRPr="00885F4A">
        <w:rPr>
          <w:rFonts w:ascii="Times New Roman" w:hAnsi="Times New Roman" w:cs="Times New Roman"/>
          <w:sz w:val="20"/>
          <w:szCs w:val="20"/>
        </w:rPr>
        <w:lastRenderedPageBreak/>
        <w:t>Kumar, 2014).</w:t>
      </w:r>
      <w:r>
        <w:rPr>
          <w:rFonts w:ascii="Times New Roman" w:hAnsi="Times New Roman" w:cs="Times New Roman"/>
          <w:sz w:val="20"/>
          <w:szCs w:val="20"/>
        </w:rPr>
        <w:t xml:space="preserve"> </w:t>
      </w:r>
      <w:r w:rsidRPr="00885F4A">
        <w:rPr>
          <w:rFonts w:ascii="Times New Roman" w:hAnsi="Times New Roman" w:cs="Times New Roman"/>
          <w:sz w:val="20"/>
          <w:szCs w:val="20"/>
        </w:rPr>
        <w:t>Samples were loaded onto a discontinuous polyacrylamide gel system consisting of stacking and resolving gels. Electrophoresis was performed under constant voltage, allowing proteins to separate based on molecular weight (Rath et al., 2013).</w:t>
      </w:r>
      <w:r>
        <w:rPr>
          <w:rFonts w:ascii="Times New Roman" w:hAnsi="Times New Roman" w:cs="Times New Roman"/>
          <w:sz w:val="20"/>
          <w:szCs w:val="20"/>
        </w:rPr>
        <w:t xml:space="preserve"> </w:t>
      </w:r>
      <w:r w:rsidRPr="00885F4A">
        <w:rPr>
          <w:rFonts w:ascii="Times New Roman" w:hAnsi="Times New Roman" w:cs="Times New Roman"/>
          <w:sz w:val="20"/>
          <w:szCs w:val="20"/>
        </w:rPr>
        <w:t>Following electrophoresis, gels were stained with Coomassie Brilliant Blue, and protein bands were visualized. Molecular weights were estimated by comparison with a standard protein ladder.</w:t>
      </w:r>
    </w:p>
    <w:p w14:paraId="503D71DF" w14:textId="030992CF" w:rsidR="0006270C" w:rsidRPr="008D0554" w:rsidRDefault="0006270C" w:rsidP="00885F4A">
      <w:pPr>
        <w:spacing w:line="480" w:lineRule="auto"/>
        <w:jc w:val="both"/>
        <w:rPr>
          <w:sz w:val="20"/>
          <w:szCs w:val="20"/>
        </w:rPr>
      </w:pPr>
      <w:r w:rsidRPr="008D0554">
        <w:rPr>
          <w:rFonts w:ascii="Times New Roman" w:hAnsi="Times New Roman" w:cs="Times New Roman"/>
          <w:b/>
          <w:bCs/>
          <w:sz w:val="20"/>
          <w:szCs w:val="20"/>
        </w:rPr>
        <w:t>Results</w:t>
      </w:r>
    </w:p>
    <w:p w14:paraId="604648B5" w14:textId="77777777" w:rsidR="0006270C" w:rsidRPr="008D0554" w:rsidRDefault="0006270C" w:rsidP="0006270C">
      <w:pPr>
        <w:spacing w:line="480" w:lineRule="auto"/>
        <w:jc w:val="both"/>
        <w:rPr>
          <w:rFonts w:ascii="Times New Roman" w:hAnsi="Times New Roman" w:cs="Times New Roman"/>
          <w:b/>
          <w:bCs/>
          <w:sz w:val="20"/>
          <w:szCs w:val="20"/>
        </w:rPr>
      </w:pPr>
      <w:r w:rsidRPr="008D0554">
        <w:rPr>
          <w:rFonts w:ascii="Times New Roman" w:hAnsi="Times New Roman" w:cs="Times New Roman"/>
          <w:b/>
          <w:bCs/>
          <w:sz w:val="20"/>
          <w:szCs w:val="20"/>
        </w:rPr>
        <w:t>Genomic DNA Isolation and Quality Assessment</w:t>
      </w:r>
    </w:p>
    <w:p w14:paraId="7977EA24" w14:textId="563C1D2D" w:rsidR="00A032CB" w:rsidRPr="00A032CB" w:rsidRDefault="00A032CB" w:rsidP="00A032CB">
      <w:pPr>
        <w:spacing w:line="480" w:lineRule="auto"/>
        <w:jc w:val="both"/>
        <w:rPr>
          <w:rFonts w:ascii="Times New Roman" w:hAnsi="Times New Roman" w:cs="Times New Roman"/>
          <w:sz w:val="20"/>
          <w:szCs w:val="20"/>
        </w:rPr>
      </w:pPr>
      <w:r w:rsidRPr="00A032CB">
        <w:rPr>
          <w:rFonts w:ascii="Times New Roman" w:hAnsi="Times New Roman" w:cs="Times New Roman"/>
          <w:sz w:val="20"/>
          <w:szCs w:val="20"/>
        </w:rPr>
        <w:t>Genomic DNA extracted from all tissues exhibited high integrity and purity. Agarose gel electrophoresis showed distinct, high-molecular-weight bands localized near the wells, with negligible smearing, indicating minimal degradation (</w:t>
      </w:r>
      <w:r w:rsidRPr="00FD401C">
        <w:rPr>
          <w:rFonts w:ascii="Times New Roman" w:hAnsi="Times New Roman" w:cs="Times New Roman"/>
          <w:b/>
          <w:bCs/>
          <w:sz w:val="20"/>
          <w:szCs w:val="20"/>
        </w:rPr>
        <w:t xml:space="preserve">Figure </w:t>
      </w:r>
      <w:r w:rsidR="009E4EFA" w:rsidRPr="00FD401C">
        <w:rPr>
          <w:rFonts w:ascii="Times New Roman" w:hAnsi="Times New Roman" w:cs="Times New Roman"/>
          <w:b/>
          <w:bCs/>
          <w:sz w:val="20"/>
          <w:szCs w:val="20"/>
        </w:rPr>
        <w:t>2</w:t>
      </w:r>
      <w:r w:rsidRPr="00A032CB">
        <w:rPr>
          <w:rFonts w:ascii="Times New Roman" w:hAnsi="Times New Roman" w:cs="Times New Roman"/>
          <w:sz w:val="20"/>
          <w:szCs w:val="20"/>
        </w:rPr>
        <w:t xml:space="preserve">). </w:t>
      </w:r>
    </w:p>
    <w:p w14:paraId="08F8A493" w14:textId="659CAA1B" w:rsidR="00A032CB" w:rsidRDefault="00A032CB" w:rsidP="00A032CB">
      <w:pPr>
        <w:spacing w:line="480" w:lineRule="auto"/>
        <w:jc w:val="both"/>
        <w:rPr>
          <w:rFonts w:ascii="Times New Roman" w:hAnsi="Times New Roman" w:cs="Times New Roman"/>
          <w:sz w:val="20"/>
          <w:szCs w:val="20"/>
        </w:rPr>
      </w:pPr>
      <w:r w:rsidRPr="00A032CB">
        <w:rPr>
          <w:rFonts w:ascii="Times New Roman" w:hAnsi="Times New Roman" w:cs="Times New Roman"/>
          <w:sz w:val="20"/>
          <w:szCs w:val="20"/>
        </w:rPr>
        <w:t xml:space="preserve">Spectrophotometric analysis revealed A260/A280 ratios ranging from 1.80 to 1.97 </w:t>
      </w:r>
      <w:r w:rsidR="00376AA4">
        <w:rPr>
          <w:rFonts w:ascii="Times New Roman" w:hAnsi="Times New Roman" w:cs="Times New Roman"/>
          <w:sz w:val="20"/>
          <w:szCs w:val="20"/>
        </w:rPr>
        <w:t>for 1</w:t>
      </w:r>
      <w:r w:rsidR="008E0C50">
        <w:rPr>
          <w:rFonts w:ascii="Times New Roman" w:hAnsi="Times New Roman" w:cs="Times New Roman"/>
          <w:sz w:val="20"/>
          <w:szCs w:val="20"/>
        </w:rPr>
        <w:t>μl of DNA sample</w:t>
      </w:r>
      <w:r w:rsidRPr="00A032CB">
        <w:rPr>
          <w:rFonts w:ascii="Times New Roman" w:hAnsi="Times New Roman" w:cs="Times New Roman"/>
          <w:sz w:val="20"/>
          <w:szCs w:val="20"/>
        </w:rPr>
        <w:t>, confirming low protein contamination. Among the tissues, kidney samples demonstrated relatively higher purity (1.88</w:t>
      </w:r>
      <w:r w:rsidR="006C4D40">
        <w:rPr>
          <w:rFonts w:ascii="Times New Roman" w:hAnsi="Times New Roman" w:cs="Times New Roman"/>
          <w:sz w:val="20"/>
          <w:szCs w:val="20"/>
        </w:rPr>
        <w:t>-</w:t>
      </w:r>
      <w:r w:rsidRPr="00A032CB">
        <w:rPr>
          <w:rFonts w:ascii="Times New Roman" w:hAnsi="Times New Roman" w:cs="Times New Roman"/>
          <w:sz w:val="20"/>
          <w:szCs w:val="20"/>
        </w:rPr>
        <w:t xml:space="preserve">1.97), whereas liver, lung, </w:t>
      </w:r>
      <w:r w:rsidR="006C4D40">
        <w:rPr>
          <w:rFonts w:ascii="Times New Roman" w:hAnsi="Times New Roman" w:cs="Times New Roman"/>
          <w:sz w:val="20"/>
          <w:szCs w:val="20"/>
        </w:rPr>
        <w:t xml:space="preserve">kidney </w:t>
      </w:r>
      <w:r w:rsidRPr="00A032CB">
        <w:rPr>
          <w:rFonts w:ascii="Times New Roman" w:hAnsi="Times New Roman" w:cs="Times New Roman"/>
          <w:sz w:val="20"/>
          <w:szCs w:val="20"/>
        </w:rPr>
        <w:t>and brain exhibited consistent moderate yields with intact DNA (</w:t>
      </w:r>
      <w:r w:rsidRPr="00FD401C">
        <w:rPr>
          <w:rFonts w:ascii="Times New Roman" w:hAnsi="Times New Roman" w:cs="Times New Roman"/>
          <w:b/>
          <w:bCs/>
          <w:sz w:val="20"/>
          <w:szCs w:val="20"/>
        </w:rPr>
        <w:t>Table 2</w:t>
      </w:r>
      <w:r w:rsidRPr="00A032CB">
        <w:rPr>
          <w:rFonts w:ascii="Times New Roman" w:hAnsi="Times New Roman" w:cs="Times New Roman"/>
          <w:sz w:val="20"/>
          <w:szCs w:val="20"/>
        </w:rPr>
        <w:t xml:space="preserve">). </w:t>
      </w:r>
    </w:p>
    <w:p w14:paraId="1D904C61" w14:textId="293FA062" w:rsidR="0006270C" w:rsidRDefault="0006270C" w:rsidP="00A032CB">
      <w:pPr>
        <w:spacing w:line="480" w:lineRule="auto"/>
        <w:jc w:val="both"/>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14:anchorId="0CFAE7C8" wp14:editId="6761B59C">
            <wp:extent cx="5227320" cy="2940297"/>
            <wp:effectExtent l="0" t="0" r="0" b="0"/>
            <wp:docPr id="1023963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63266" name="Picture 1023963266"/>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66850" cy="2962532"/>
                    </a:xfrm>
                    <a:prstGeom prst="rect">
                      <a:avLst/>
                    </a:prstGeom>
                  </pic:spPr>
                </pic:pic>
              </a:graphicData>
            </a:graphic>
          </wp:inline>
        </w:drawing>
      </w:r>
    </w:p>
    <w:p w14:paraId="106D0CFC" w14:textId="77777777" w:rsidR="00FB57C0" w:rsidRDefault="0006270C" w:rsidP="0006270C">
      <w:r w:rsidRPr="001C7F36">
        <w:rPr>
          <w:rFonts w:ascii="Times New Roman" w:hAnsi="Times New Roman" w:cs="Times New Roman"/>
          <w:b/>
          <w:bCs/>
          <w:sz w:val="20"/>
          <w:szCs w:val="20"/>
        </w:rPr>
        <w:t xml:space="preserve">Figure </w:t>
      </w:r>
      <w:r w:rsidR="009E4EFA">
        <w:rPr>
          <w:rFonts w:ascii="Times New Roman" w:hAnsi="Times New Roman" w:cs="Times New Roman"/>
          <w:b/>
          <w:bCs/>
          <w:sz w:val="20"/>
          <w:szCs w:val="20"/>
        </w:rPr>
        <w:t>2</w:t>
      </w:r>
      <w:r w:rsidRPr="001C7F36">
        <w:rPr>
          <w:rFonts w:ascii="Times New Roman" w:hAnsi="Times New Roman" w:cs="Times New Roman"/>
          <w:b/>
          <w:bCs/>
          <w:sz w:val="20"/>
          <w:szCs w:val="20"/>
        </w:rPr>
        <w:t>: Genomic DNA isolation from l</w:t>
      </w:r>
      <w:r>
        <w:rPr>
          <w:rFonts w:ascii="Times New Roman" w:hAnsi="Times New Roman" w:cs="Times New Roman"/>
          <w:b/>
          <w:bCs/>
          <w:sz w:val="20"/>
          <w:szCs w:val="20"/>
        </w:rPr>
        <w:t>iver</w:t>
      </w:r>
      <w:r w:rsidRPr="001C7F36">
        <w:rPr>
          <w:rFonts w:ascii="Times New Roman" w:hAnsi="Times New Roman" w:cs="Times New Roman"/>
          <w:b/>
          <w:bCs/>
          <w:sz w:val="20"/>
          <w:szCs w:val="20"/>
        </w:rPr>
        <w:t xml:space="preserve"> (lane 1,2,3,4), lung (lane 6,7,8), kidney (lane 9,10,11), and brain (lane 13,14,15,16) tissues of albino Wister rat</w:t>
      </w:r>
      <w:r>
        <w:rPr>
          <w:rFonts w:ascii="Times New Roman" w:hAnsi="Times New Roman" w:cs="Times New Roman"/>
          <w:b/>
          <w:bCs/>
          <w:sz w:val="20"/>
          <w:szCs w:val="20"/>
        </w:rPr>
        <w:t>, lane 5 and 12 are DNA ladders</w:t>
      </w:r>
      <w:r w:rsidRPr="001C7F36">
        <w:rPr>
          <w:rFonts w:ascii="Times New Roman" w:hAnsi="Times New Roman" w:cs="Times New Roman"/>
          <w:b/>
          <w:bCs/>
          <w:sz w:val="20"/>
          <w:szCs w:val="20"/>
        </w:rPr>
        <w:t>.</w:t>
      </w:r>
    </w:p>
    <w:p w14:paraId="1E01F13E" w14:textId="324B5E4A" w:rsidR="0006270C" w:rsidRPr="00FB57C0" w:rsidRDefault="0006270C" w:rsidP="0006270C">
      <w:r w:rsidRPr="00485B89">
        <w:rPr>
          <w:rFonts w:ascii="Times New Roman" w:hAnsi="Times New Roman" w:cs="Times New Roman"/>
          <w:b/>
          <w:bCs/>
          <w:sz w:val="20"/>
          <w:szCs w:val="20"/>
        </w:rPr>
        <w:t xml:space="preserve">Table </w:t>
      </w:r>
      <w:r w:rsidR="00A032CB">
        <w:rPr>
          <w:rFonts w:ascii="Times New Roman" w:hAnsi="Times New Roman" w:cs="Times New Roman"/>
          <w:b/>
          <w:bCs/>
          <w:sz w:val="20"/>
          <w:szCs w:val="20"/>
        </w:rPr>
        <w:t>2</w:t>
      </w:r>
      <w:r w:rsidRPr="00485B89">
        <w:rPr>
          <w:rFonts w:ascii="Times New Roman" w:hAnsi="Times New Roman" w:cs="Times New Roman"/>
          <w:b/>
          <w:bCs/>
          <w:sz w:val="20"/>
          <w:szCs w:val="20"/>
        </w:rPr>
        <w:t>. Genomic DNA Yield and Purity</w:t>
      </w:r>
      <w:r w:rsidR="00FD401C">
        <w:rPr>
          <w:rFonts w:ascii="Times New Roman" w:hAnsi="Times New Roman" w:cs="Times New Roman"/>
          <w:b/>
          <w:bCs/>
          <w:sz w:val="20"/>
          <w:szCs w:val="20"/>
        </w:rPr>
        <w:t xml:space="preserve"> check.</w:t>
      </w:r>
    </w:p>
    <w:tbl>
      <w:tblPr>
        <w:tblStyle w:val="TableGrid"/>
        <w:tblW w:w="9493" w:type="dxa"/>
        <w:tblLook w:val="04A0" w:firstRow="1" w:lastRow="0" w:firstColumn="1" w:lastColumn="0" w:noHBand="0" w:noVBand="1"/>
      </w:tblPr>
      <w:tblGrid>
        <w:gridCol w:w="1271"/>
        <w:gridCol w:w="1912"/>
        <w:gridCol w:w="1678"/>
        <w:gridCol w:w="1938"/>
        <w:gridCol w:w="2694"/>
      </w:tblGrid>
      <w:tr w:rsidR="0006270C" w:rsidRPr="00485B89" w14:paraId="4096F527" w14:textId="77777777" w:rsidTr="00A54B72">
        <w:tc>
          <w:tcPr>
            <w:tcW w:w="1271" w:type="dxa"/>
            <w:hideMark/>
          </w:tcPr>
          <w:p w14:paraId="4B9093B1" w14:textId="77777777" w:rsidR="0006270C" w:rsidRPr="00485B89" w:rsidRDefault="0006270C" w:rsidP="00A54B72">
            <w:pPr>
              <w:spacing w:after="160" w:line="259" w:lineRule="auto"/>
              <w:rPr>
                <w:rFonts w:ascii="Times New Roman" w:hAnsi="Times New Roman" w:cs="Times New Roman"/>
                <w:b/>
                <w:bCs/>
                <w:sz w:val="20"/>
                <w:szCs w:val="20"/>
              </w:rPr>
            </w:pPr>
            <w:r w:rsidRPr="00485B89">
              <w:rPr>
                <w:rFonts w:ascii="Times New Roman" w:hAnsi="Times New Roman" w:cs="Times New Roman"/>
                <w:b/>
                <w:bCs/>
                <w:sz w:val="20"/>
                <w:szCs w:val="20"/>
              </w:rPr>
              <w:lastRenderedPageBreak/>
              <w:t>Organ</w:t>
            </w:r>
          </w:p>
        </w:tc>
        <w:tc>
          <w:tcPr>
            <w:tcW w:w="1912" w:type="dxa"/>
            <w:hideMark/>
          </w:tcPr>
          <w:p w14:paraId="047EC1AD" w14:textId="77777777" w:rsidR="0006270C" w:rsidRPr="00485B89" w:rsidRDefault="0006270C" w:rsidP="00A54B72">
            <w:pPr>
              <w:spacing w:after="160" w:line="259" w:lineRule="auto"/>
              <w:rPr>
                <w:rFonts w:ascii="Times New Roman" w:hAnsi="Times New Roman" w:cs="Times New Roman"/>
                <w:b/>
                <w:bCs/>
                <w:sz w:val="20"/>
                <w:szCs w:val="20"/>
              </w:rPr>
            </w:pPr>
            <w:r w:rsidRPr="00485B89">
              <w:rPr>
                <w:rFonts w:ascii="Times New Roman" w:hAnsi="Times New Roman" w:cs="Times New Roman"/>
                <w:b/>
                <w:bCs/>
                <w:sz w:val="20"/>
                <w:szCs w:val="20"/>
              </w:rPr>
              <w:t>DNA Yield (µg/mg tissue)</w:t>
            </w:r>
          </w:p>
        </w:tc>
        <w:tc>
          <w:tcPr>
            <w:tcW w:w="0" w:type="auto"/>
            <w:hideMark/>
          </w:tcPr>
          <w:p w14:paraId="0DD8AB32" w14:textId="77777777" w:rsidR="0006270C" w:rsidRPr="00485B89" w:rsidRDefault="0006270C" w:rsidP="00A54B72">
            <w:pPr>
              <w:spacing w:after="160" w:line="259" w:lineRule="auto"/>
              <w:rPr>
                <w:rFonts w:ascii="Times New Roman" w:hAnsi="Times New Roman" w:cs="Times New Roman"/>
                <w:b/>
                <w:bCs/>
                <w:sz w:val="20"/>
                <w:szCs w:val="20"/>
              </w:rPr>
            </w:pPr>
            <w:r w:rsidRPr="00485B89">
              <w:rPr>
                <w:rFonts w:ascii="Times New Roman" w:hAnsi="Times New Roman" w:cs="Times New Roman"/>
                <w:b/>
                <w:bCs/>
                <w:sz w:val="20"/>
                <w:szCs w:val="20"/>
              </w:rPr>
              <w:t>A260/A280 Ratio</w:t>
            </w:r>
          </w:p>
        </w:tc>
        <w:tc>
          <w:tcPr>
            <w:tcW w:w="1938" w:type="dxa"/>
            <w:hideMark/>
          </w:tcPr>
          <w:p w14:paraId="4C2C4A1F" w14:textId="77777777" w:rsidR="0006270C" w:rsidRPr="00485B89" w:rsidRDefault="0006270C" w:rsidP="00A54B72">
            <w:pPr>
              <w:spacing w:after="160" w:line="259" w:lineRule="auto"/>
              <w:rPr>
                <w:rFonts w:ascii="Times New Roman" w:hAnsi="Times New Roman" w:cs="Times New Roman"/>
                <w:b/>
                <w:bCs/>
                <w:sz w:val="20"/>
                <w:szCs w:val="20"/>
              </w:rPr>
            </w:pPr>
            <w:r w:rsidRPr="00485B89">
              <w:rPr>
                <w:rFonts w:ascii="Times New Roman" w:hAnsi="Times New Roman" w:cs="Times New Roman"/>
                <w:b/>
                <w:bCs/>
                <w:sz w:val="20"/>
                <w:szCs w:val="20"/>
              </w:rPr>
              <w:t>Integrity</w:t>
            </w:r>
          </w:p>
        </w:tc>
        <w:tc>
          <w:tcPr>
            <w:tcW w:w="2694" w:type="dxa"/>
          </w:tcPr>
          <w:p w14:paraId="5A246080" w14:textId="77777777" w:rsidR="0006270C" w:rsidRPr="00485B89" w:rsidRDefault="0006270C" w:rsidP="00A54B72">
            <w:pPr>
              <w:rPr>
                <w:rFonts w:ascii="Times New Roman" w:hAnsi="Times New Roman" w:cs="Times New Roman"/>
                <w:b/>
                <w:bCs/>
                <w:sz w:val="20"/>
                <w:szCs w:val="20"/>
              </w:rPr>
            </w:pPr>
            <w:r>
              <w:rPr>
                <w:rFonts w:ascii="Times New Roman" w:hAnsi="Times New Roman" w:cs="Times New Roman"/>
                <w:b/>
                <w:bCs/>
                <w:sz w:val="20"/>
                <w:szCs w:val="20"/>
              </w:rPr>
              <w:t>References</w:t>
            </w:r>
          </w:p>
        </w:tc>
      </w:tr>
      <w:tr w:rsidR="0006270C" w:rsidRPr="00485B89" w14:paraId="5765C327" w14:textId="77777777" w:rsidTr="00A54B72">
        <w:tc>
          <w:tcPr>
            <w:tcW w:w="1271" w:type="dxa"/>
            <w:hideMark/>
          </w:tcPr>
          <w:p w14:paraId="7A47AD29" w14:textId="77777777"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Liver</w:t>
            </w:r>
          </w:p>
        </w:tc>
        <w:tc>
          <w:tcPr>
            <w:tcW w:w="1912" w:type="dxa"/>
            <w:hideMark/>
          </w:tcPr>
          <w:p w14:paraId="2ACAEF7D" w14:textId="77777777" w:rsidR="0006270C" w:rsidRPr="00485B89" w:rsidRDefault="0006270C" w:rsidP="00A54B72">
            <w:pPr>
              <w:spacing w:after="160" w:line="259" w:lineRule="auto"/>
              <w:rPr>
                <w:rFonts w:ascii="Times New Roman" w:hAnsi="Times New Roman" w:cs="Times New Roman"/>
                <w:sz w:val="20"/>
                <w:szCs w:val="20"/>
              </w:rPr>
            </w:pPr>
            <w:r>
              <w:rPr>
                <w:rFonts w:ascii="Times New Roman" w:hAnsi="Times New Roman" w:cs="Times New Roman"/>
                <w:sz w:val="20"/>
                <w:szCs w:val="20"/>
              </w:rPr>
              <w:t>Moderate</w:t>
            </w:r>
          </w:p>
        </w:tc>
        <w:tc>
          <w:tcPr>
            <w:tcW w:w="0" w:type="auto"/>
            <w:hideMark/>
          </w:tcPr>
          <w:p w14:paraId="46524FF9" w14:textId="0AF94D55"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1.8</w:t>
            </w:r>
            <w:r>
              <w:rPr>
                <w:rFonts w:ascii="Times New Roman" w:hAnsi="Times New Roman" w:cs="Times New Roman"/>
                <w:sz w:val="20"/>
                <w:szCs w:val="20"/>
              </w:rPr>
              <w:t>2</w:t>
            </w:r>
            <w:r w:rsidR="00E61A74">
              <w:rPr>
                <w:rFonts w:ascii="Times New Roman" w:hAnsi="Times New Roman" w:cs="Times New Roman"/>
                <w:sz w:val="20"/>
                <w:szCs w:val="20"/>
              </w:rPr>
              <w:t>-</w:t>
            </w:r>
            <w:r w:rsidRPr="00485B89">
              <w:rPr>
                <w:rFonts w:ascii="Times New Roman" w:hAnsi="Times New Roman" w:cs="Times New Roman"/>
                <w:sz w:val="20"/>
                <w:szCs w:val="20"/>
              </w:rPr>
              <w:t>1.</w:t>
            </w:r>
            <w:r>
              <w:rPr>
                <w:rFonts w:ascii="Times New Roman" w:hAnsi="Times New Roman" w:cs="Times New Roman"/>
                <w:sz w:val="20"/>
                <w:szCs w:val="20"/>
              </w:rPr>
              <w:t>87</w:t>
            </w:r>
          </w:p>
        </w:tc>
        <w:tc>
          <w:tcPr>
            <w:tcW w:w="1938" w:type="dxa"/>
            <w:hideMark/>
          </w:tcPr>
          <w:p w14:paraId="5ED2DAD2" w14:textId="77777777"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Intact</w:t>
            </w:r>
          </w:p>
        </w:tc>
        <w:tc>
          <w:tcPr>
            <w:tcW w:w="2694" w:type="dxa"/>
          </w:tcPr>
          <w:p w14:paraId="5A21A28C" w14:textId="77777777" w:rsidR="0006270C" w:rsidRPr="00485B89" w:rsidRDefault="0006270C" w:rsidP="00A54B72">
            <w:pPr>
              <w:rPr>
                <w:rFonts w:ascii="Times New Roman" w:hAnsi="Times New Roman" w:cs="Times New Roman"/>
                <w:sz w:val="20"/>
                <w:szCs w:val="20"/>
              </w:rPr>
            </w:pPr>
            <w:r>
              <w:rPr>
                <w:rFonts w:ascii="Times New Roman" w:hAnsi="Times New Roman" w:cs="Times New Roman"/>
                <w:sz w:val="20"/>
                <w:szCs w:val="20"/>
              </w:rPr>
              <w:t>Jhang et al., 2022</w:t>
            </w:r>
          </w:p>
        </w:tc>
      </w:tr>
      <w:tr w:rsidR="0006270C" w:rsidRPr="00485B89" w14:paraId="6FB17C56" w14:textId="77777777" w:rsidTr="00A54B72">
        <w:tc>
          <w:tcPr>
            <w:tcW w:w="1271" w:type="dxa"/>
            <w:hideMark/>
          </w:tcPr>
          <w:p w14:paraId="75FC9764" w14:textId="77777777" w:rsidR="0006270C" w:rsidRPr="00485B89" w:rsidRDefault="0006270C" w:rsidP="00A54B72">
            <w:pPr>
              <w:spacing w:after="160" w:line="259" w:lineRule="auto"/>
              <w:rPr>
                <w:rFonts w:ascii="Times New Roman" w:hAnsi="Times New Roman" w:cs="Times New Roman"/>
                <w:sz w:val="20"/>
                <w:szCs w:val="20"/>
              </w:rPr>
            </w:pPr>
            <w:r>
              <w:rPr>
                <w:rFonts w:ascii="Times New Roman" w:hAnsi="Times New Roman" w:cs="Times New Roman"/>
                <w:sz w:val="20"/>
                <w:szCs w:val="20"/>
              </w:rPr>
              <w:t>Lung</w:t>
            </w:r>
          </w:p>
        </w:tc>
        <w:tc>
          <w:tcPr>
            <w:tcW w:w="1912" w:type="dxa"/>
            <w:hideMark/>
          </w:tcPr>
          <w:p w14:paraId="7648CA91" w14:textId="77777777"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Moderate</w:t>
            </w:r>
          </w:p>
        </w:tc>
        <w:tc>
          <w:tcPr>
            <w:tcW w:w="0" w:type="auto"/>
            <w:hideMark/>
          </w:tcPr>
          <w:p w14:paraId="61900499" w14:textId="58BF7788"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1.80</w:t>
            </w:r>
            <w:r w:rsidR="00E61A74">
              <w:rPr>
                <w:rFonts w:ascii="Times New Roman" w:hAnsi="Times New Roman" w:cs="Times New Roman"/>
                <w:sz w:val="20"/>
                <w:szCs w:val="20"/>
              </w:rPr>
              <w:t>-</w:t>
            </w:r>
            <w:r w:rsidRPr="00485B89">
              <w:rPr>
                <w:rFonts w:ascii="Times New Roman" w:hAnsi="Times New Roman" w:cs="Times New Roman"/>
                <w:sz w:val="20"/>
                <w:szCs w:val="20"/>
              </w:rPr>
              <w:t>1.88</w:t>
            </w:r>
          </w:p>
        </w:tc>
        <w:tc>
          <w:tcPr>
            <w:tcW w:w="1938" w:type="dxa"/>
            <w:hideMark/>
          </w:tcPr>
          <w:p w14:paraId="6D0D5F62" w14:textId="77777777"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Intact</w:t>
            </w:r>
          </w:p>
        </w:tc>
        <w:tc>
          <w:tcPr>
            <w:tcW w:w="2694" w:type="dxa"/>
          </w:tcPr>
          <w:p w14:paraId="351131D5" w14:textId="77777777" w:rsidR="0006270C" w:rsidRPr="00485B89" w:rsidRDefault="0006270C" w:rsidP="00A54B72">
            <w:pPr>
              <w:rPr>
                <w:rFonts w:ascii="Times New Roman" w:hAnsi="Times New Roman" w:cs="Times New Roman"/>
                <w:sz w:val="20"/>
                <w:szCs w:val="20"/>
              </w:rPr>
            </w:pPr>
            <w:r>
              <w:rPr>
                <w:rFonts w:ascii="Times New Roman" w:hAnsi="Times New Roman" w:cs="Times New Roman"/>
                <w:sz w:val="20"/>
                <w:szCs w:val="20"/>
              </w:rPr>
              <w:t>Niland et al., 2012</w:t>
            </w:r>
          </w:p>
        </w:tc>
      </w:tr>
      <w:tr w:rsidR="0006270C" w:rsidRPr="00485B89" w14:paraId="1BA6515A" w14:textId="77777777" w:rsidTr="00A54B72">
        <w:tc>
          <w:tcPr>
            <w:tcW w:w="1271" w:type="dxa"/>
            <w:hideMark/>
          </w:tcPr>
          <w:p w14:paraId="06FBE5C8" w14:textId="77777777" w:rsidR="0006270C" w:rsidRPr="00485B89" w:rsidRDefault="0006270C" w:rsidP="00A54B72">
            <w:pPr>
              <w:spacing w:after="160" w:line="259" w:lineRule="auto"/>
              <w:rPr>
                <w:rFonts w:ascii="Times New Roman" w:hAnsi="Times New Roman" w:cs="Times New Roman"/>
                <w:sz w:val="20"/>
                <w:szCs w:val="20"/>
              </w:rPr>
            </w:pPr>
            <w:r>
              <w:rPr>
                <w:rFonts w:ascii="Times New Roman" w:hAnsi="Times New Roman" w:cs="Times New Roman"/>
                <w:sz w:val="20"/>
                <w:szCs w:val="20"/>
              </w:rPr>
              <w:t>Kidney</w:t>
            </w:r>
          </w:p>
        </w:tc>
        <w:tc>
          <w:tcPr>
            <w:tcW w:w="1912" w:type="dxa"/>
            <w:hideMark/>
          </w:tcPr>
          <w:p w14:paraId="08AAEAEC" w14:textId="77777777" w:rsidR="0006270C" w:rsidRPr="00485B89" w:rsidRDefault="0006270C" w:rsidP="00A54B72">
            <w:pPr>
              <w:spacing w:after="160" w:line="259" w:lineRule="auto"/>
              <w:rPr>
                <w:rFonts w:ascii="Times New Roman" w:hAnsi="Times New Roman" w:cs="Times New Roman"/>
                <w:sz w:val="20"/>
                <w:szCs w:val="20"/>
              </w:rPr>
            </w:pPr>
            <w:r>
              <w:rPr>
                <w:rFonts w:ascii="Times New Roman" w:hAnsi="Times New Roman" w:cs="Times New Roman"/>
                <w:sz w:val="20"/>
                <w:szCs w:val="20"/>
              </w:rPr>
              <w:t>High</w:t>
            </w:r>
          </w:p>
        </w:tc>
        <w:tc>
          <w:tcPr>
            <w:tcW w:w="0" w:type="auto"/>
            <w:hideMark/>
          </w:tcPr>
          <w:p w14:paraId="20031B3B" w14:textId="3808B5D3"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1.8</w:t>
            </w:r>
            <w:r>
              <w:rPr>
                <w:rFonts w:ascii="Times New Roman" w:hAnsi="Times New Roman" w:cs="Times New Roman"/>
                <w:sz w:val="20"/>
                <w:szCs w:val="20"/>
              </w:rPr>
              <w:t>8</w:t>
            </w:r>
            <w:r w:rsidR="00E61A74">
              <w:rPr>
                <w:rFonts w:ascii="Times New Roman" w:hAnsi="Times New Roman" w:cs="Times New Roman"/>
                <w:sz w:val="20"/>
                <w:szCs w:val="20"/>
              </w:rPr>
              <w:t>-</w:t>
            </w:r>
            <w:r w:rsidRPr="00485B89">
              <w:rPr>
                <w:rFonts w:ascii="Times New Roman" w:hAnsi="Times New Roman" w:cs="Times New Roman"/>
                <w:sz w:val="20"/>
                <w:szCs w:val="20"/>
              </w:rPr>
              <w:t>1.</w:t>
            </w:r>
            <w:r>
              <w:rPr>
                <w:rFonts w:ascii="Times New Roman" w:hAnsi="Times New Roman" w:cs="Times New Roman"/>
                <w:sz w:val="20"/>
                <w:szCs w:val="20"/>
              </w:rPr>
              <w:t>9</w:t>
            </w:r>
            <w:r w:rsidRPr="00485B89">
              <w:rPr>
                <w:rFonts w:ascii="Times New Roman" w:hAnsi="Times New Roman" w:cs="Times New Roman"/>
                <w:sz w:val="20"/>
                <w:szCs w:val="20"/>
              </w:rPr>
              <w:t>7</w:t>
            </w:r>
          </w:p>
        </w:tc>
        <w:tc>
          <w:tcPr>
            <w:tcW w:w="1938" w:type="dxa"/>
            <w:hideMark/>
          </w:tcPr>
          <w:p w14:paraId="32386274" w14:textId="77777777"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Intact</w:t>
            </w:r>
          </w:p>
        </w:tc>
        <w:tc>
          <w:tcPr>
            <w:tcW w:w="2694" w:type="dxa"/>
          </w:tcPr>
          <w:p w14:paraId="3825C293" w14:textId="77777777" w:rsidR="0006270C" w:rsidRPr="00485B89" w:rsidRDefault="0006270C" w:rsidP="00A54B72">
            <w:pPr>
              <w:rPr>
                <w:rFonts w:ascii="Times New Roman" w:hAnsi="Times New Roman" w:cs="Times New Roman"/>
                <w:sz w:val="20"/>
                <w:szCs w:val="20"/>
              </w:rPr>
            </w:pPr>
            <w:r>
              <w:rPr>
                <w:rFonts w:ascii="Times New Roman" w:hAnsi="Times New Roman" w:cs="Times New Roman"/>
                <w:sz w:val="20"/>
                <w:szCs w:val="20"/>
              </w:rPr>
              <w:t>Zheng et al., 2025</w:t>
            </w:r>
          </w:p>
        </w:tc>
      </w:tr>
      <w:tr w:rsidR="0006270C" w:rsidRPr="00485B89" w14:paraId="61B73CE9" w14:textId="77777777" w:rsidTr="00A54B72">
        <w:tc>
          <w:tcPr>
            <w:tcW w:w="1271" w:type="dxa"/>
            <w:hideMark/>
          </w:tcPr>
          <w:p w14:paraId="568BBC44" w14:textId="77777777" w:rsidR="0006270C" w:rsidRPr="00485B89" w:rsidRDefault="0006270C" w:rsidP="00A54B72">
            <w:pPr>
              <w:spacing w:after="160" w:line="259" w:lineRule="auto"/>
              <w:rPr>
                <w:rFonts w:ascii="Times New Roman" w:hAnsi="Times New Roman" w:cs="Times New Roman"/>
                <w:sz w:val="20"/>
                <w:szCs w:val="20"/>
              </w:rPr>
            </w:pPr>
            <w:r>
              <w:rPr>
                <w:rFonts w:ascii="Times New Roman" w:hAnsi="Times New Roman" w:cs="Times New Roman"/>
                <w:sz w:val="20"/>
                <w:szCs w:val="20"/>
              </w:rPr>
              <w:t>Brain</w:t>
            </w:r>
          </w:p>
        </w:tc>
        <w:tc>
          <w:tcPr>
            <w:tcW w:w="1912" w:type="dxa"/>
            <w:hideMark/>
          </w:tcPr>
          <w:p w14:paraId="49C25CFC" w14:textId="77777777"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Moderate</w:t>
            </w:r>
          </w:p>
        </w:tc>
        <w:tc>
          <w:tcPr>
            <w:tcW w:w="0" w:type="auto"/>
            <w:hideMark/>
          </w:tcPr>
          <w:p w14:paraId="4076190C" w14:textId="0BF8C3AA"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1.80</w:t>
            </w:r>
            <w:r w:rsidR="00E61A74">
              <w:rPr>
                <w:rFonts w:ascii="Times New Roman" w:hAnsi="Times New Roman" w:cs="Times New Roman"/>
                <w:sz w:val="20"/>
                <w:szCs w:val="20"/>
              </w:rPr>
              <w:t>-</w:t>
            </w:r>
            <w:r w:rsidRPr="00485B89">
              <w:rPr>
                <w:rFonts w:ascii="Times New Roman" w:hAnsi="Times New Roman" w:cs="Times New Roman"/>
                <w:sz w:val="20"/>
                <w:szCs w:val="20"/>
              </w:rPr>
              <w:t>1.85</w:t>
            </w:r>
          </w:p>
        </w:tc>
        <w:tc>
          <w:tcPr>
            <w:tcW w:w="1938" w:type="dxa"/>
            <w:hideMark/>
          </w:tcPr>
          <w:p w14:paraId="0DABB19C" w14:textId="77777777" w:rsidR="0006270C" w:rsidRPr="00485B89" w:rsidRDefault="0006270C" w:rsidP="00A54B72">
            <w:pPr>
              <w:spacing w:after="160" w:line="259" w:lineRule="auto"/>
              <w:rPr>
                <w:rFonts w:ascii="Times New Roman" w:hAnsi="Times New Roman" w:cs="Times New Roman"/>
                <w:sz w:val="20"/>
                <w:szCs w:val="20"/>
              </w:rPr>
            </w:pPr>
            <w:r w:rsidRPr="00485B89">
              <w:rPr>
                <w:rFonts w:ascii="Times New Roman" w:hAnsi="Times New Roman" w:cs="Times New Roman"/>
                <w:sz w:val="20"/>
                <w:szCs w:val="20"/>
              </w:rPr>
              <w:t>Intact</w:t>
            </w:r>
          </w:p>
        </w:tc>
        <w:tc>
          <w:tcPr>
            <w:tcW w:w="2694" w:type="dxa"/>
          </w:tcPr>
          <w:p w14:paraId="0EC975C2" w14:textId="77777777" w:rsidR="0006270C" w:rsidRPr="00485B89" w:rsidRDefault="0006270C" w:rsidP="00A54B72">
            <w:pPr>
              <w:rPr>
                <w:rFonts w:ascii="Times New Roman" w:hAnsi="Times New Roman" w:cs="Times New Roman"/>
                <w:sz w:val="20"/>
                <w:szCs w:val="20"/>
              </w:rPr>
            </w:pPr>
            <w:r>
              <w:rPr>
                <w:rFonts w:ascii="Times New Roman" w:hAnsi="Times New Roman" w:cs="Times New Roman"/>
                <w:sz w:val="20"/>
                <w:szCs w:val="20"/>
              </w:rPr>
              <w:t>Niland et al., 2012</w:t>
            </w:r>
          </w:p>
        </w:tc>
      </w:tr>
    </w:tbl>
    <w:p w14:paraId="4DA8A1A4" w14:textId="77777777" w:rsidR="0006270C" w:rsidRDefault="0006270C" w:rsidP="0006270C">
      <w:pPr>
        <w:spacing w:line="480" w:lineRule="auto"/>
        <w:jc w:val="both"/>
        <w:rPr>
          <w:rFonts w:ascii="Times New Roman" w:hAnsi="Times New Roman" w:cs="Times New Roman"/>
          <w:b/>
          <w:bCs/>
          <w:sz w:val="20"/>
          <w:szCs w:val="20"/>
        </w:rPr>
      </w:pPr>
    </w:p>
    <w:p w14:paraId="594DF91A" w14:textId="77777777" w:rsidR="0006270C" w:rsidRPr="00934D21" w:rsidRDefault="0006270C" w:rsidP="0006270C">
      <w:pPr>
        <w:spacing w:line="480" w:lineRule="auto"/>
        <w:jc w:val="both"/>
        <w:rPr>
          <w:rFonts w:ascii="Times New Roman" w:hAnsi="Times New Roman" w:cs="Times New Roman"/>
          <w:sz w:val="20"/>
          <w:szCs w:val="20"/>
        </w:rPr>
      </w:pPr>
      <w:r w:rsidRPr="001C7F36">
        <w:rPr>
          <w:rFonts w:ascii="Times New Roman" w:hAnsi="Times New Roman" w:cs="Times New Roman"/>
          <w:b/>
          <w:bCs/>
          <w:sz w:val="20"/>
          <w:szCs w:val="20"/>
        </w:rPr>
        <w:t>Protein Quantification Using BSA Standard Curve</w:t>
      </w:r>
    </w:p>
    <w:p w14:paraId="18C30FDA" w14:textId="77777777" w:rsidR="00495F8E" w:rsidRPr="000E3BB3" w:rsidRDefault="0006270C" w:rsidP="0006270C">
      <w:pPr>
        <w:spacing w:line="480" w:lineRule="auto"/>
        <w:jc w:val="both"/>
        <w:rPr>
          <w:rFonts w:ascii="Times New Roman" w:hAnsi="Times New Roman" w:cs="Times New Roman"/>
          <w:sz w:val="20"/>
          <w:szCs w:val="20"/>
        </w:rPr>
      </w:pPr>
      <w:r w:rsidRPr="000E3BB3">
        <w:rPr>
          <w:rFonts w:ascii="Times New Roman" w:hAnsi="Times New Roman" w:cs="Times New Roman"/>
          <w:sz w:val="20"/>
          <w:szCs w:val="20"/>
        </w:rPr>
        <w:t>The BSA standard curves showed strong linearity with a regression equation of y = 0.0094x and a coefficient of determination R² = 0.998, confirming the accuracy and reliability of the assay. Liver tissues showed an estimated protein concentration of 93 µg/ml. Lung tissue showed an estimated protein concentration of approximately 78.6 µg/ml. Kidney tissues exhibited protein concentrations of approximately 86 µg/ml. Brain tissues</w:t>
      </w:r>
      <w:r w:rsidRPr="000E3BB3">
        <w:rPr>
          <w:rFonts w:ascii="Times New Roman" w:hAnsi="Times New Roman" w:cs="Times New Roman"/>
          <w:b/>
          <w:bCs/>
          <w:sz w:val="20"/>
          <w:szCs w:val="20"/>
        </w:rPr>
        <w:t xml:space="preserve"> </w:t>
      </w:r>
      <w:r w:rsidRPr="000E3BB3">
        <w:rPr>
          <w:rFonts w:ascii="Times New Roman" w:hAnsi="Times New Roman" w:cs="Times New Roman"/>
          <w:sz w:val="20"/>
          <w:szCs w:val="20"/>
        </w:rPr>
        <w:t>showed estimated protein values of approximately 76.5 µg/ml. These quantitative results correlate well with the observed SDS-PAGE band intensities.</w:t>
      </w:r>
    </w:p>
    <w:p w14:paraId="30A9C7BA" w14:textId="19381D27" w:rsidR="0006270C" w:rsidRPr="00495F8E" w:rsidRDefault="0006270C" w:rsidP="0006270C">
      <w:pPr>
        <w:spacing w:line="480" w:lineRule="auto"/>
        <w:jc w:val="both"/>
        <w:rPr>
          <w:rFonts w:ascii="Times New Roman" w:hAnsi="Times New Roman" w:cs="Times New Roman"/>
          <w:sz w:val="24"/>
          <w:szCs w:val="24"/>
        </w:rPr>
      </w:pPr>
      <w:r w:rsidRPr="001C7F36">
        <w:rPr>
          <w:rFonts w:ascii="Times New Roman" w:hAnsi="Times New Roman" w:cs="Times New Roman"/>
          <w:b/>
          <w:bCs/>
          <w:sz w:val="20"/>
          <w:szCs w:val="20"/>
        </w:rPr>
        <w:t>SDS-PAGE</w:t>
      </w:r>
      <w:r>
        <w:rPr>
          <w:rFonts w:ascii="Times New Roman" w:hAnsi="Times New Roman" w:cs="Times New Roman"/>
          <w:b/>
          <w:bCs/>
          <w:sz w:val="20"/>
          <w:szCs w:val="20"/>
        </w:rPr>
        <w:t xml:space="preserve"> b</w:t>
      </w:r>
      <w:r w:rsidRPr="001C7F36">
        <w:rPr>
          <w:rFonts w:ascii="Times New Roman" w:hAnsi="Times New Roman" w:cs="Times New Roman"/>
          <w:b/>
          <w:bCs/>
          <w:sz w:val="20"/>
          <w:szCs w:val="20"/>
        </w:rPr>
        <w:t>ased Protein Profiling</w:t>
      </w:r>
    </w:p>
    <w:p w14:paraId="7C5FFAF7" w14:textId="006B1E19" w:rsidR="0006270C" w:rsidRDefault="0006270C" w:rsidP="0006270C">
      <w:pPr>
        <w:spacing w:line="480" w:lineRule="auto"/>
        <w:jc w:val="both"/>
        <w:rPr>
          <w:rFonts w:ascii="Times New Roman" w:hAnsi="Times New Roman" w:cs="Times New Roman"/>
          <w:b/>
          <w:bCs/>
          <w:sz w:val="20"/>
          <w:szCs w:val="20"/>
        </w:rPr>
      </w:pPr>
      <w:r w:rsidRPr="001C7F36">
        <w:rPr>
          <w:rFonts w:ascii="Times New Roman" w:hAnsi="Times New Roman" w:cs="Times New Roman"/>
          <w:sz w:val="20"/>
          <w:szCs w:val="20"/>
        </w:rPr>
        <w:t>SDS-PAGE analysis demonstrated successful separation of total proteins from all groups (</w:t>
      </w:r>
      <w:r w:rsidRPr="00D23E66">
        <w:rPr>
          <w:rFonts w:ascii="Times New Roman" w:hAnsi="Times New Roman" w:cs="Times New Roman"/>
          <w:b/>
          <w:bCs/>
          <w:sz w:val="20"/>
          <w:szCs w:val="20"/>
        </w:rPr>
        <w:t xml:space="preserve">Figure </w:t>
      </w:r>
      <w:r w:rsidR="002C5365">
        <w:rPr>
          <w:rFonts w:ascii="Times New Roman" w:hAnsi="Times New Roman" w:cs="Times New Roman"/>
          <w:b/>
          <w:bCs/>
          <w:sz w:val="20"/>
          <w:szCs w:val="20"/>
        </w:rPr>
        <w:t>3</w:t>
      </w:r>
      <w:r w:rsidRPr="001C7F36">
        <w:rPr>
          <w:rFonts w:ascii="Times New Roman" w:hAnsi="Times New Roman" w:cs="Times New Roman"/>
          <w:sz w:val="20"/>
          <w:szCs w:val="20"/>
        </w:rPr>
        <w:t>). Multiple protein bands were observed across a wide molecular weight range, confirming efficient protein extraction and electrophoretic separation</w:t>
      </w:r>
      <w:r w:rsidR="00495F8E">
        <w:rPr>
          <w:rFonts w:ascii="Times New Roman" w:hAnsi="Times New Roman" w:cs="Times New Roman"/>
          <w:sz w:val="20"/>
          <w:szCs w:val="20"/>
        </w:rPr>
        <w:t xml:space="preserve"> (</w:t>
      </w:r>
      <w:r w:rsidR="00495F8E" w:rsidRPr="00FD401C">
        <w:rPr>
          <w:rFonts w:ascii="Times New Roman" w:hAnsi="Times New Roman" w:cs="Times New Roman"/>
          <w:b/>
          <w:bCs/>
          <w:sz w:val="20"/>
          <w:szCs w:val="20"/>
        </w:rPr>
        <w:t>Table 3</w:t>
      </w:r>
      <w:r w:rsidR="00495F8E">
        <w:rPr>
          <w:rFonts w:ascii="Times New Roman" w:hAnsi="Times New Roman" w:cs="Times New Roman"/>
          <w:sz w:val="20"/>
          <w:szCs w:val="20"/>
        </w:rPr>
        <w:t>)</w:t>
      </w:r>
      <w:r w:rsidRPr="001C7F36">
        <w:rPr>
          <w:rFonts w:ascii="Times New Roman" w:hAnsi="Times New Roman" w:cs="Times New Roman"/>
          <w:sz w:val="20"/>
          <w:szCs w:val="20"/>
        </w:rPr>
        <w:t>.</w:t>
      </w:r>
      <w:r>
        <w:rPr>
          <w:rFonts w:ascii="Times New Roman" w:hAnsi="Times New Roman" w:cs="Times New Roman"/>
          <w:sz w:val="20"/>
          <w:szCs w:val="20"/>
        </w:rPr>
        <w:t xml:space="preserve"> </w:t>
      </w:r>
    </w:p>
    <w:p w14:paraId="092BE080" w14:textId="6A43FA5D" w:rsidR="0006270C" w:rsidRDefault="00FB57C0" w:rsidP="00FB57C0">
      <w:pPr>
        <w:jc w:val="center"/>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14:anchorId="4CE8A72A" wp14:editId="6E44DF40">
            <wp:extent cx="4198620" cy="2362337"/>
            <wp:effectExtent l="0" t="0" r="0" b="0"/>
            <wp:docPr id="9673828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82807" name="Picture 967382807"/>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63805" cy="2399013"/>
                    </a:xfrm>
                    <a:prstGeom prst="rect">
                      <a:avLst/>
                    </a:prstGeom>
                  </pic:spPr>
                </pic:pic>
              </a:graphicData>
            </a:graphic>
          </wp:inline>
        </w:drawing>
      </w:r>
    </w:p>
    <w:p w14:paraId="73505142" w14:textId="73C3EC03" w:rsidR="0006270C" w:rsidRDefault="0006270C" w:rsidP="0006270C">
      <w:pPr>
        <w:jc w:val="center"/>
        <w:rPr>
          <w:rFonts w:ascii="Times New Roman" w:hAnsi="Times New Roman" w:cs="Times New Roman"/>
          <w:b/>
          <w:bCs/>
          <w:sz w:val="20"/>
          <w:szCs w:val="20"/>
        </w:rPr>
      </w:pPr>
    </w:p>
    <w:p w14:paraId="398C5076" w14:textId="77777777" w:rsidR="00FB57C0" w:rsidRDefault="0006270C" w:rsidP="00FB57C0">
      <w:pPr>
        <w:rPr>
          <w:rFonts w:ascii="Times New Roman" w:hAnsi="Times New Roman" w:cs="Times New Roman"/>
          <w:b/>
          <w:bCs/>
          <w:sz w:val="20"/>
          <w:szCs w:val="20"/>
        </w:rPr>
      </w:pPr>
      <w:r w:rsidRPr="001C7F36">
        <w:rPr>
          <w:rFonts w:ascii="Times New Roman" w:hAnsi="Times New Roman" w:cs="Times New Roman"/>
          <w:b/>
          <w:bCs/>
          <w:sz w:val="20"/>
          <w:szCs w:val="20"/>
        </w:rPr>
        <w:t xml:space="preserve">Figure </w:t>
      </w:r>
      <w:r w:rsidR="002C5365">
        <w:rPr>
          <w:rFonts w:ascii="Times New Roman" w:hAnsi="Times New Roman" w:cs="Times New Roman"/>
          <w:b/>
          <w:bCs/>
          <w:sz w:val="20"/>
          <w:szCs w:val="20"/>
        </w:rPr>
        <w:t>3</w:t>
      </w:r>
      <w:r w:rsidRPr="001C7F36">
        <w:rPr>
          <w:rFonts w:ascii="Times New Roman" w:hAnsi="Times New Roman" w:cs="Times New Roman"/>
          <w:b/>
          <w:bCs/>
          <w:sz w:val="20"/>
          <w:szCs w:val="20"/>
        </w:rPr>
        <w:t>: Protein separation through SDS PAGE  from l</w:t>
      </w:r>
      <w:r w:rsidR="007F5E81">
        <w:rPr>
          <w:rFonts w:ascii="Times New Roman" w:hAnsi="Times New Roman" w:cs="Times New Roman"/>
          <w:b/>
          <w:bCs/>
          <w:sz w:val="20"/>
          <w:szCs w:val="20"/>
        </w:rPr>
        <w:t>iver</w:t>
      </w:r>
      <w:r w:rsidRPr="001C7F36">
        <w:rPr>
          <w:rFonts w:ascii="Times New Roman" w:hAnsi="Times New Roman" w:cs="Times New Roman"/>
          <w:b/>
          <w:bCs/>
          <w:sz w:val="20"/>
          <w:szCs w:val="20"/>
        </w:rPr>
        <w:t xml:space="preserve"> (lane 1,2,3), lung (5,6,7), kidney (lane 8,9,10), and brain (12,13,14) tissues of albino Wister rat</w:t>
      </w:r>
      <w:r>
        <w:rPr>
          <w:rFonts w:ascii="Times New Roman" w:hAnsi="Times New Roman" w:cs="Times New Roman"/>
          <w:b/>
          <w:bCs/>
          <w:sz w:val="20"/>
          <w:szCs w:val="20"/>
        </w:rPr>
        <w:t>, lane 4 is a protein ladder</w:t>
      </w:r>
      <w:r w:rsidRPr="001C7F36">
        <w:rPr>
          <w:rFonts w:ascii="Times New Roman" w:hAnsi="Times New Roman" w:cs="Times New Roman"/>
          <w:b/>
          <w:bCs/>
          <w:sz w:val="20"/>
          <w:szCs w:val="20"/>
        </w:rPr>
        <w:t>.</w:t>
      </w:r>
    </w:p>
    <w:p w14:paraId="042D7EAB" w14:textId="5B0713B8" w:rsidR="0006270C" w:rsidRPr="00FB57C0" w:rsidRDefault="0006270C" w:rsidP="00FB57C0">
      <w:pPr>
        <w:rPr>
          <w:rFonts w:ascii="Times New Roman" w:hAnsi="Times New Roman" w:cs="Times New Roman"/>
          <w:b/>
          <w:bCs/>
          <w:sz w:val="20"/>
          <w:szCs w:val="20"/>
        </w:rPr>
      </w:pPr>
      <w:r w:rsidRPr="0086605C">
        <w:rPr>
          <w:rFonts w:ascii="Times New Roman" w:hAnsi="Times New Roman" w:cs="Times New Roman"/>
          <w:b/>
          <w:bCs/>
          <w:sz w:val="20"/>
          <w:szCs w:val="20"/>
        </w:rPr>
        <w:t xml:space="preserve">Table </w:t>
      </w:r>
      <w:r w:rsidR="00495F8E">
        <w:rPr>
          <w:rFonts w:ascii="Times New Roman" w:hAnsi="Times New Roman" w:cs="Times New Roman"/>
          <w:b/>
          <w:bCs/>
          <w:sz w:val="20"/>
          <w:szCs w:val="20"/>
        </w:rPr>
        <w:t>3</w:t>
      </w:r>
      <w:r w:rsidRPr="0086605C">
        <w:rPr>
          <w:rFonts w:ascii="Times New Roman" w:hAnsi="Times New Roman" w:cs="Times New Roman"/>
          <w:b/>
          <w:bCs/>
          <w:sz w:val="20"/>
          <w:szCs w:val="20"/>
        </w:rPr>
        <w:t>: Protein profiling through SDS PAGE from brain tissue of albino Wister rat.</w:t>
      </w:r>
    </w:p>
    <w:tbl>
      <w:tblPr>
        <w:tblStyle w:val="TableGrid"/>
        <w:tblpPr w:leftFromText="180" w:rightFromText="180" w:vertAnchor="text" w:horzAnchor="margin" w:tblpY="312"/>
        <w:tblW w:w="0" w:type="auto"/>
        <w:tblLook w:val="04A0" w:firstRow="1" w:lastRow="0" w:firstColumn="1" w:lastColumn="0" w:noHBand="0" w:noVBand="1"/>
      </w:tblPr>
      <w:tblGrid>
        <w:gridCol w:w="2263"/>
        <w:gridCol w:w="3421"/>
        <w:gridCol w:w="3332"/>
      </w:tblGrid>
      <w:tr w:rsidR="0006270C" w:rsidRPr="0086605C" w14:paraId="02CCE66A" w14:textId="77777777" w:rsidTr="00A54B72">
        <w:trPr>
          <w:trHeight w:val="462"/>
        </w:trPr>
        <w:tc>
          <w:tcPr>
            <w:tcW w:w="2263" w:type="dxa"/>
            <w:vAlign w:val="center"/>
          </w:tcPr>
          <w:p w14:paraId="606114BA" w14:textId="77777777" w:rsidR="0006270C" w:rsidRPr="0086605C" w:rsidRDefault="0006270C" w:rsidP="00A54B72">
            <w:pPr>
              <w:spacing w:line="360" w:lineRule="auto"/>
              <w:jc w:val="center"/>
              <w:rPr>
                <w:rFonts w:ascii="Times New Roman" w:hAnsi="Times New Roman" w:cs="Times New Roman"/>
                <w:b/>
                <w:bCs/>
                <w:sz w:val="20"/>
                <w:szCs w:val="20"/>
              </w:rPr>
            </w:pPr>
            <w:r w:rsidRPr="0086605C">
              <w:rPr>
                <w:rFonts w:ascii="Times New Roman" w:hAnsi="Times New Roman" w:cs="Times New Roman"/>
                <w:b/>
                <w:bCs/>
                <w:sz w:val="20"/>
                <w:szCs w:val="20"/>
              </w:rPr>
              <w:lastRenderedPageBreak/>
              <w:t>Molecular weight</w:t>
            </w:r>
            <w:r>
              <w:rPr>
                <w:rFonts w:ascii="Times New Roman" w:hAnsi="Times New Roman" w:cs="Times New Roman"/>
                <w:b/>
                <w:bCs/>
                <w:sz w:val="20"/>
                <w:szCs w:val="20"/>
              </w:rPr>
              <w:t xml:space="preserve"> </w:t>
            </w:r>
            <w:r w:rsidRPr="0086605C">
              <w:rPr>
                <w:rFonts w:ascii="Times New Roman" w:hAnsi="Times New Roman" w:cs="Times New Roman"/>
                <w:b/>
                <w:bCs/>
                <w:sz w:val="20"/>
                <w:szCs w:val="20"/>
              </w:rPr>
              <w:t>(</w:t>
            </w:r>
            <w:proofErr w:type="spellStart"/>
            <w:r w:rsidRPr="0086605C">
              <w:rPr>
                <w:rFonts w:ascii="Times New Roman" w:hAnsi="Times New Roman" w:cs="Times New Roman"/>
                <w:b/>
                <w:bCs/>
                <w:sz w:val="20"/>
                <w:szCs w:val="20"/>
              </w:rPr>
              <w:t>kDa</w:t>
            </w:r>
            <w:proofErr w:type="spellEnd"/>
            <w:r w:rsidRPr="0086605C">
              <w:rPr>
                <w:rFonts w:ascii="Times New Roman" w:hAnsi="Times New Roman" w:cs="Times New Roman"/>
                <w:b/>
                <w:bCs/>
                <w:sz w:val="20"/>
                <w:szCs w:val="20"/>
              </w:rPr>
              <w:t>)</w:t>
            </w:r>
          </w:p>
        </w:tc>
        <w:tc>
          <w:tcPr>
            <w:tcW w:w="3421" w:type="dxa"/>
            <w:vAlign w:val="center"/>
          </w:tcPr>
          <w:p w14:paraId="0764FCAA" w14:textId="77777777" w:rsidR="0006270C" w:rsidRPr="0086605C" w:rsidRDefault="0006270C" w:rsidP="00A54B72">
            <w:pPr>
              <w:spacing w:line="360" w:lineRule="auto"/>
              <w:jc w:val="center"/>
              <w:rPr>
                <w:rFonts w:ascii="Times New Roman" w:hAnsi="Times New Roman" w:cs="Times New Roman"/>
                <w:b/>
                <w:bCs/>
                <w:sz w:val="20"/>
                <w:szCs w:val="20"/>
              </w:rPr>
            </w:pPr>
            <w:r w:rsidRPr="0086605C">
              <w:rPr>
                <w:rFonts w:ascii="Times New Roman" w:hAnsi="Times New Roman" w:cs="Times New Roman"/>
                <w:b/>
                <w:bCs/>
                <w:sz w:val="20"/>
                <w:szCs w:val="20"/>
              </w:rPr>
              <w:t>Proteins</w:t>
            </w:r>
          </w:p>
        </w:tc>
        <w:tc>
          <w:tcPr>
            <w:tcW w:w="3332" w:type="dxa"/>
          </w:tcPr>
          <w:p w14:paraId="483DB81C" w14:textId="77777777" w:rsidR="0006270C" w:rsidRPr="0086605C" w:rsidRDefault="0006270C" w:rsidP="00A54B72">
            <w:pPr>
              <w:spacing w:line="360" w:lineRule="auto"/>
              <w:jc w:val="center"/>
              <w:rPr>
                <w:rFonts w:ascii="Times New Roman" w:hAnsi="Times New Roman" w:cs="Times New Roman"/>
                <w:b/>
                <w:bCs/>
                <w:sz w:val="20"/>
                <w:szCs w:val="20"/>
              </w:rPr>
            </w:pPr>
            <w:r w:rsidRPr="0086605C">
              <w:rPr>
                <w:rFonts w:ascii="Times New Roman" w:hAnsi="Times New Roman" w:cs="Times New Roman"/>
                <w:b/>
                <w:bCs/>
                <w:sz w:val="20"/>
                <w:szCs w:val="20"/>
              </w:rPr>
              <w:t>Reference</w:t>
            </w:r>
          </w:p>
        </w:tc>
      </w:tr>
      <w:tr w:rsidR="0006270C" w:rsidRPr="0086605C" w14:paraId="7AC4B23D" w14:textId="77777777" w:rsidTr="00A54B72">
        <w:trPr>
          <w:trHeight w:val="475"/>
        </w:trPr>
        <w:tc>
          <w:tcPr>
            <w:tcW w:w="2263" w:type="dxa"/>
            <w:vAlign w:val="center"/>
          </w:tcPr>
          <w:p w14:paraId="09B014A0"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~180</w:t>
            </w:r>
          </w:p>
        </w:tc>
        <w:tc>
          <w:tcPr>
            <w:tcW w:w="3421" w:type="dxa"/>
            <w:vAlign w:val="center"/>
          </w:tcPr>
          <w:p w14:paraId="431406BC"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 xml:space="preserve">Myosin heavy chain, </w:t>
            </w:r>
            <w:proofErr w:type="spellStart"/>
            <w:r w:rsidRPr="006633BA">
              <w:rPr>
                <w:rFonts w:ascii="Times New Roman" w:hAnsi="Times New Roman" w:cs="Times New Roman"/>
                <w:sz w:val="20"/>
                <w:szCs w:val="20"/>
              </w:rPr>
              <w:t>Spectrin</w:t>
            </w:r>
            <w:proofErr w:type="spellEnd"/>
          </w:p>
        </w:tc>
        <w:tc>
          <w:tcPr>
            <w:tcW w:w="3332" w:type="dxa"/>
          </w:tcPr>
          <w:p w14:paraId="72532523" w14:textId="77777777" w:rsidR="0006270C" w:rsidRPr="005C375A" w:rsidRDefault="0006270C" w:rsidP="00A54B72">
            <w:pPr>
              <w:spacing w:line="360" w:lineRule="auto"/>
              <w:jc w:val="both"/>
              <w:rPr>
                <w:rFonts w:ascii="Times New Roman" w:hAnsi="Times New Roman" w:cs="Times New Roman"/>
                <w:sz w:val="20"/>
                <w:szCs w:val="20"/>
              </w:rPr>
            </w:pPr>
            <w:proofErr w:type="spellStart"/>
            <w:r w:rsidRPr="005C375A">
              <w:rPr>
                <w:rFonts w:ascii="Times New Roman" w:hAnsi="Times New Roman" w:cs="Times New Roman"/>
                <w:sz w:val="20"/>
                <w:szCs w:val="20"/>
              </w:rPr>
              <w:t>Tikunov</w:t>
            </w:r>
            <w:proofErr w:type="spellEnd"/>
            <w:r w:rsidRPr="005C375A">
              <w:rPr>
                <w:rFonts w:ascii="Times New Roman" w:hAnsi="Times New Roman" w:cs="Times New Roman"/>
                <w:sz w:val="20"/>
                <w:szCs w:val="20"/>
              </w:rPr>
              <w:t xml:space="preserve"> et al., 2001</w:t>
            </w:r>
          </w:p>
        </w:tc>
      </w:tr>
      <w:tr w:rsidR="0006270C" w:rsidRPr="0086605C" w14:paraId="3AE8994A" w14:textId="77777777" w:rsidTr="00A54B72">
        <w:trPr>
          <w:trHeight w:val="462"/>
        </w:trPr>
        <w:tc>
          <w:tcPr>
            <w:tcW w:w="2263" w:type="dxa"/>
            <w:vAlign w:val="center"/>
          </w:tcPr>
          <w:p w14:paraId="66F6B82F"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~135</w:t>
            </w:r>
          </w:p>
        </w:tc>
        <w:tc>
          <w:tcPr>
            <w:tcW w:w="3421" w:type="dxa"/>
            <w:vAlign w:val="center"/>
          </w:tcPr>
          <w:p w14:paraId="2204BDD1"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RNA polymerase subunit, Cadherin fragments</w:t>
            </w:r>
          </w:p>
        </w:tc>
        <w:tc>
          <w:tcPr>
            <w:tcW w:w="3332" w:type="dxa"/>
          </w:tcPr>
          <w:p w14:paraId="2AF2AD21" w14:textId="77777777" w:rsidR="0006270C" w:rsidRPr="006E0ED2" w:rsidRDefault="0006270C" w:rsidP="00A54B72">
            <w:pPr>
              <w:spacing w:line="360" w:lineRule="auto"/>
              <w:jc w:val="both"/>
              <w:rPr>
                <w:rFonts w:ascii="Times New Roman" w:hAnsi="Times New Roman" w:cs="Times New Roman"/>
                <w:sz w:val="20"/>
                <w:szCs w:val="20"/>
              </w:rPr>
            </w:pPr>
            <w:r w:rsidRPr="006E0ED2">
              <w:rPr>
                <w:rFonts w:ascii="Times New Roman" w:hAnsi="Times New Roman" w:cs="Times New Roman"/>
                <w:sz w:val="20"/>
                <w:szCs w:val="20"/>
              </w:rPr>
              <w:t>Goodwin et al., 2000</w:t>
            </w:r>
          </w:p>
        </w:tc>
      </w:tr>
      <w:tr w:rsidR="0006270C" w:rsidRPr="0086605C" w14:paraId="3A529CF4" w14:textId="77777777" w:rsidTr="00A54B72">
        <w:trPr>
          <w:trHeight w:val="462"/>
        </w:trPr>
        <w:tc>
          <w:tcPr>
            <w:tcW w:w="2263" w:type="dxa"/>
            <w:vAlign w:val="center"/>
          </w:tcPr>
          <w:p w14:paraId="084D7E9B"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~120</w:t>
            </w:r>
          </w:p>
        </w:tc>
        <w:tc>
          <w:tcPr>
            <w:tcW w:w="3421" w:type="dxa"/>
            <w:vAlign w:val="center"/>
          </w:tcPr>
          <w:p w14:paraId="1FFEC82B"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 xml:space="preserve">β-Catenin, </w:t>
            </w:r>
            <w:proofErr w:type="spellStart"/>
            <w:r w:rsidRPr="006633BA">
              <w:rPr>
                <w:rFonts w:ascii="Times New Roman" w:hAnsi="Times New Roman" w:cs="Times New Roman"/>
                <w:sz w:val="20"/>
                <w:szCs w:val="20"/>
              </w:rPr>
              <w:t>Clathrin</w:t>
            </w:r>
            <w:proofErr w:type="spellEnd"/>
            <w:r w:rsidRPr="006633BA">
              <w:rPr>
                <w:rFonts w:ascii="Times New Roman" w:hAnsi="Times New Roman" w:cs="Times New Roman"/>
                <w:sz w:val="20"/>
                <w:szCs w:val="20"/>
              </w:rPr>
              <w:t xml:space="preserve"> light chain</w:t>
            </w:r>
          </w:p>
        </w:tc>
        <w:tc>
          <w:tcPr>
            <w:tcW w:w="3332" w:type="dxa"/>
          </w:tcPr>
          <w:p w14:paraId="0C51D485" w14:textId="77777777" w:rsidR="0006270C" w:rsidRPr="009F4ED0" w:rsidRDefault="0006270C" w:rsidP="00A54B72">
            <w:pPr>
              <w:spacing w:line="360" w:lineRule="auto"/>
              <w:jc w:val="both"/>
              <w:rPr>
                <w:rFonts w:ascii="Times New Roman" w:hAnsi="Times New Roman" w:cs="Times New Roman"/>
                <w:sz w:val="20"/>
                <w:szCs w:val="20"/>
              </w:rPr>
            </w:pPr>
            <w:r w:rsidRPr="009F4ED0">
              <w:rPr>
                <w:rFonts w:ascii="Times New Roman" w:hAnsi="Times New Roman" w:cs="Times New Roman"/>
                <w:sz w:val="20"/>
                <w:szCs w:val="20"/>
              </w:rPr>
              <w:t>Vondrak et al., 2024</w:t>
            </w:r>
          </w:p>
        </w:tc>
      </w:tr>
      <w:tr w:rsidR="0006270C" w:rsidRPr="0086605C" w14:paraId="173F110A" w14:textId="77777777" w:rsidTr="00A54B72">
        <w:trPr>
          <w:trHeight w:val="475"/>
        </w:trPr>
        <w:tc>
          <w:tcPr>
            <w:tcW w:w="2263" w:type="dxa"/>
            <w:vAlign w:val="center"/>
          </w:tcPr>
          <w:p w14:paraId="0E5BFDAF"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~100</w:t>
            </w:r>
          </w:p>
        </w:tc>
        <w:tc>
          <w:tcPr>
            <w:tcW w:w="3421" w:type="dxa"/>
            <w:vAlign w:val="center"/>
          </w:tcPr>
          <w:p w14:paraId="7A1FC929"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Heat shock protein 90 (HSP90), DNA topoisomerase I</w:t>
            </w:r>
          </w:p>
        </w:tc>
        <w:tc>
          <w:tcPr>
            <w:tcW w:w="3332" w:type="dxa"/>
          </w:tcPr>
          <w:p w14:paraId="307518A4" w14:textId="77777777" w:rsidR="0006270C" w:rsidRPr="00B623D3" w:rsidRDefault="0006270C" w:rsidP="00A54B72">
            <w:pPr>
              <w:spacing w:line="360" w:lineRule="auto"/>
              <w:jc w:val="both"/>
              <w:rPr>
                <w:rFonts w:ascii="Times New Roman" w:hAnsi="Times New Roman" w:cs="Times New Roman"/>
                <w:sz w:val="20"/>
                <w:szCs w:val="20"/>
              </w:rPr>
            </w:pPr>
            <w:r w:rsidRPr="00B623D3">
              <w:rPr>
                <w:rFonts w:ascii="Times New Roman" w:hAnsi="Times New Roman" w:cs="Times New Roman"/>
                <w:sz w:val="20"/>
                <w:szCs w:val="20"/>
              </w:rPr>
              <w:t>Csermely et al., 2002</w:t>
            </w:r>
          </w:p>
        </w:tc>
      </w:tr>
      <w:tr w:rsidR="0006270C" w:rsidRPr="0086605C" w14:paraId="62EB13AF" w14:textId="77777777" w:rsidTr="00A54B72">
        <w:trPr>
          <w:trHeight w:val="462"/>
        </w:trPr>
        <w:tc>
          <w:tcPr>
            <w:tcW w:w="2263" w:type="dxa"/>
            <w:vAlign w:val="center"/>
          </w:tcPr>
          <w:p w14:paraId="697D6EB8"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~75</w:t>
            </w:r>
          </w:p>
        </w:tc>
        <w:tc>
          <w:tcPr>
            <w:tcW w:w="3421" w:type="dxa"/>
            <w:vAlign w:val="center"/>
          </w:tcPr>
          <w:p w14:paraId="0C0D6AA1"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HSP70, Transferrin</w:t>
            </w:r>
          </w:p>
        </w:tc>
        <w:tc>
          <w:tcPr>
            <w:tcW w:w="3332" w:type="dxa"/>
          </w:tcPr>
          <w:p w14:paraId="79C05789" w14:textId="77777777" w:rsidR="0006270C" w:rsidRPr="00A76C68" w:rsidRDefault="0006270C" w:rsidP="00A54B72">
            <w:pPr>
              <w:spacing w:line="360" w:lineRule="auto"/>
              <w:jc w:val="both"/>
              <w:rPr>
                <w:rFonts w:ascii="Times New Roman" w:hAnsi="Times New Roman" w:cs="Times New Roman"/>
                <w:sz w:val="20"/>
                <w:szCs w:val="20"/>
              </w:rPr>
            </w:pPr>
            <w:r w:rsidRPr="00A76C68">
              <w:rPr>
                <w:rFonts w:ascii="Times New Roman" w:hAnsi="Times New Roman" w:cs="Times New Roman"/>
                <w:sz w:val="20"/>
                <w:szCs w:val="20"/>
              </w:rPr>
              <w:t>Wittrup et al., 2010</w:t>
            </w:r>
          </w:p>
        </w:tc>
      </w:tr>
      <w:tr w:rsidR="0006270C" w:rsidRPr="0086605C" w14:paraId="6C247BA6" w14:textId="77777777" w:rsidTr="00A54B72">
        <w:trPr>
          <w:trHeight w:val="462"/>
        </w:trPr>
        <w:tc>
          <w:tcPr>
            <w:tcW w:w="2263" w:type="dxa"/>
            <w:vAlign w:val="center"/>
          </w:tcPr>
          <w:p w14:paraId="6F5F1695"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~63</w:t>
            </w:r>
          </w:p>
        </w:tc>
        <w:tc>
          <w:tcPr>
            <w:tcW w:w="3421" w:type="dxa"/>
            <w:vAlign w:val="center"/>
          </w:tcPr>
          <w:p w14:paraId="2DF2558E"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Serum albumin, Tubulin</w:t>
            </w:r>
          </w:p>
        </w:tc>
        <w:tc>
          <w:tcPr>
            <w:tcW w:w="3332" w:type="dxa"/>
          </w:tcPr>
          <w:p w14:paraId="44C8F324" w14:textId="77777777" w:rsidR="0006270C" w:rsidRPr="00806A1B" w:rsidRDefault="0006270C" w:rsidP="00A54B72">
            <w:pPr>
              <w:spacing w:line="360" w:lineRule="auto"/>
              <w:jc w:val="both"/>
              <w:rPr>
                <w:rFonts w:ascii="Times New Roman" w:hAnsi="Times New Roman" w:cs="Times New Roman"/>
                <w:sz w:val="20"/>
                <w:szCs w:val="20"/>
              </w:rPr>
            </w:pPr>
            <w:r w:rsidRPr="00806A1B">
              <w:rPr>
                <w:rFonts w:ascii="Times New Roman" w:hAnsi="Times New Roman" w:cs="Times New Roman"/>
                <w:sz w:val="20"/>
                <w:szCs w:val="20"/>
              </w:rPr>
              <w:t>Maldonado et al., 2008</w:t>
            </w:r>
          </w:p>
        </w:tc>
      </w:tr>
      <w:tr w:rsidR="0006270C" w:rsidRPr="0086605C" w14:paraId="391A58E4" w14:textId="77777777" w:rsidTr="00A54B72">
        <w:trPr>
          <w:trHeight w:val="462"/>
        </w:trPr>
        <w:tc>
          <w:tcPr>
            <w:tcW w:w="2263" w:type="dxa"/>
            <w:vAlign w:val="center"/>
          </w:tcPr>
          <w:p w14:paraId="4EA88BC3"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~35</w:t>
            </w:r>
          </w:p>
        </w:tc>
        <w:tc>
          <w:tcPr>
            <w:tcW w:w="3421" w:type="dxa"/>
            <w:vAlign w:val="center"/>
          </w:tcPr>
          <w:p w14:paraId="33068671"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GAPDH, Carbonic anhydrase</w:t>
            </w:r>
          </w:p>
        </w:tc>
        <w:tc>
          <w:tcPr>
            <w:tcW w:w="3332" w:type="dxa"/>
          </w:tcPr>
          <w:p w14:paraId="1C606549" w14:textId="77777777" w:rsidR="0006270C" w:rsidRPr="00606D1B" w:rsidRDefault="0006270C" w:rsidP="00A54B72">
            <w:pPr>
              <w:spacing w:line="360" w:lineRule="auto"/>
              <w:jc w:val="both"/>
              <w:rPr>
                <w:rFonts w:ascii="Times New Roman" w:hAnsi="Times New Roman" w:cs="Times New Roman"/>
                <w:sz w:val="20"/>
                <w:szCs w:val="20"/>
              </w:rPr>
            </w:pPr>
            <w:r w:rsidRPr="00606D1B">
              <w:rPr>
                <w:rFonts w:ascii="Times New Roman" w:hAnsi="Times New Roman" w:cs="Times New Roman"/>
                <w:sz w:val="20"/>
                <w:szCs w:val="20"/>
              </w:rPr>
              <w:t>Roy et al., 2010</w:t>
            </w:r>
          </w:p>
        </w:tc>
      </w:tr>
      <w:tr w:rsidR="0006270C" w:rsidRPr="0086605C" w14:paraId="37120B12" w14:textId="77777777" w:rsidTr="00A54B72">
        <w:trPr>
          <w:trHeight w:val="462"/>
        </w:trPr>
        <w:tc>
          <w:tcPr>
            <w:tcW w:w="2263" w:type="dxa"/>
            <w:vAlign w:val="center"/>
          </w:tcPr>
          <w:p w14:paraId="42D10595"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~25</w:t>
            </w:r>
          </w:p>
        </w:tc>
        <w:tc>
          <w:tcPr>
            <w:tcW w:w="3421" w:type="dxa"/>
            <w:vAlign w:val="center"/>
          </w:tcPr>
          <w:p w14:paraId="67D00E67"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Glutathione S-transferase (GST), Cyclophilin</w:t>
            </w:r>
          </w:p>
        </w:tc>
        <w:tc>
          <w:tcPr>
            <w:tcW w:w="3332" w:type="dxa"/>
          </w:tcPr>
          <w:p w14:paraId="33C56720" w14:textId="77777777" w:rsidR="0006270C" w:rsidRPr="00516C0D" w:rsidRDefault="0006270C" w:rsidP="00A54B72">
            <w:pPr>
              <w:spacing w:line="360" w:lineRule="auto"/>
              <w:jc w:val="both"/>
              <w:rPr>
                <w:rFonts w:ascii="Times New Roman" w:hAnsi="Times New Roman" w:cs="Times New Roman"/>
                <w:sz w:val="20"/>
                <w:szCs w:val="20"/>
              </w:rPr>
            </w:pPr>
            <w:r w:rsidRPr="00516C0D">
              <w:rPr>
                <w:rFonts w:ascii="Times New Roman" w:hAnsi="Times New Roman" w:cs="Times New Roman"/>
                <w:sz w:val="20"/>
                <w:szCs w:val="20"/>
              </w:rPr>
              <w:t>Carrello et al., 2004</w:t>
            </w:r>
          </w:p>
        </w:tc>
      </w:tr>
      <w:tr w:rsidR="0006270C" w:rsidRPr="0086605C" w14:paraId="6FD70E48" w14:textId="77777777" w:rsidTr="00A54B72">
        <w:trPr>
          <w:trHeight w:val="462"/>
        </w:trPr>
        <w:tc>
          <w:tcPr>
            <w:tcW w:w="2263" w:type="dxa"/>
            <w:vAlign w:val="center"/>
          </w:tcPr>
          <w:p w14:paraId="4A3F8037"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~23</w:t>
            </w:r>
          </w:p>
        </w:tc>
        <w:tc>
          <w:tcPr>
            <w:tcW w:w="3421" w:type="dxa"/>
            <w:vAlign w:val="center"/>
          </w:tcPr>
          <w:p w14:paraId="01268D2F"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Superoxide dismutase (Cu/Zn-SOD), Peroxiredoxin</w:t>
            </w:r>
          </w:p>
        </w:tc>
        <w:tc>
          <w:tcPr>
            <w:tcW w:w="3332" w:type="dxa"/>
          </w:tcPr>
          <w:p w14:paraId="3F02F753" w14:textId="77777777" w:rsidR="0006270C" w:rsidRPr="00B9214A" w:rsidRDefault="0006270C" w:rsidP="00A54B72">
            <w:pPr>
              <w:spacing w:line="360" w:lineRule="auto"/>
              <w:jc w:val="both"/>
              <w:rPr>
                <w:rFonts w:ascii="Times New Roman" w:hAnsi="Times New Roman" w:cs="Times New Roman"/>
                <w:sz w:val="20"/>
                <w:szCs w:val="20"/>
              </w:rPr>
            </w:pPr>
            <w:r w:rsidRPr="00B9214A">
              <w:rPr>
                <w:rFonts w:ascii="Times New Roman" w:hAnsi="Times New Roman" w:cs="Times New Roman"/>
                <w:sz w:val="20"/>
                <w:szCs w:val="20"/>
              </w:rPr>
              <w:t>Huang et al., 2006</w:t>
            </w:r>
          </w:p>
        </w:tc>
      </w:tr>
      <w:tr w:rsidR="0006270C" w:rsidRPr="0086605C" w14:paraId="48213564" w14:textId="77777777" w:rsidTr="00A54B72">
        <w:trPr>
          <w:trHeight w:val="462"/>
        </w:trPr>
        <w:tc>
          <w:tcPr>
            <w:tcW w:w="2263" w:type="dxa"/>
            <w:vAlign w:val="center"/>
          </w:tcPr>
          <w:p w14:paraId="284BD160" w14:textId="77777777" w:rsidR="0006270C" w:rsidRPr="006633BA" w:rsidRDefault="0006270C" w:rsidP="00A54B72">
            <w:pPr>
              <w:spacing w:line="360" w:lineRule="auto"/>
              <w:jc w:val="center"/>
              <w:rPr>
                <w:rFonts w:ascii="Times New Roman" w:hAnsi="Times New Roman" w:cs="Times New Roman"/>
                <w:sz w:val="20"/>
                <w:szCs w:val="20"/>
              </w:rPr>
            </w:pPr>
            <w:r w:rsidRPr="006633BA">
              <w:rPr>
                <w:rFonts w:ascii="Times New Roman" w:hAnsi="Times New Roman" w:cs="Times New Roman"/>
                <w:sz w:val="20"/>
                <w:szCs w:val="20"/>
              </w:rPr>
              <w:t>~17</w:t>
            </w:r>
          </w:p>
        </w:tc>
        <w:tc>
          <w:tcPr>
            <w:tcW w:w="3421" w:type="dxa"/>
            <w:vAlign w:val="center"/>
          </w:tcPr>
          <w:tbl>
            <w:tblPr>
              <w:tblW w:w="276" w:type="dxa"/>
              <w:tblCellSpacing w:w="15" w:type="dxa"/>
              <w:tblInd w:w="28" w:type="dxa"/>
              <w:tblCellMar>
                <w:top w:w="15" w:type="dxa"/>
                <w:left w:w="15" w:type="dxa"/>
                <w:bottom w:w="15" w:type="dxa"/>
                <w:right w:w="15" w:type="dxa"/>
              </w:tblCellMar>
              <w:tblLook w:val="04A0" w:firstRow="1" w:lastRow="0" w:firstColumn="1" w:lastColumn="0" w:noHBand="0" w:noVBand="1"/>
            </w:tblPr>
            <w:tblGrid>
              <w:gridCol w:w="276"/>
            </w:tblGrid>
            <w:tr w:rsidR="0006270C" w:rsidRPr="006633BA" w14:paraId="07AFC6DA" w14:textId="77777777" w:rsidTr="00A54B72">
              <w:trPr>
                <w:tblCellSpacing w:w="15" w:type="dxa"/>
              </w:trPr>
              <w:tc>
                <w:tcPr>
                  <w:tcW w:w="0" w:type="auto"/>
                  <w:vAlign w:val="center"/>
                  <w:hideMark/>
                </w:tcPr>
                <w:p w14:paraId="7FAC1508" w14:textId="77777777" w:rsidR="0006270C" w:rsidRPr="006633BA" w:rsidRDefault="0006270C" w:rsidP="00F749E4">
                  <w:pPr>
                    <w:framePr w:hSpace="180" w:wrap="around" w:vAnchor="text" w:hAnchor="margin" w:y="312"/>
                    <w:spacing w:after="0" w:line="360" w:lineRule="auto"/>
                    <w:jc w:val="both"/>
                    <w:rPr>
                      <w:rFonts w:ascii="Times New Roman" w:hAnsi="Times New Roman" w:cs="Times New Roman"/>
                      <w:sz w:val="20"/>
                      <w:szCs w:val="20"/>
                    </w:rPr>
                  </w:pPr>
                </w:p>
              </w:tc>
            </w:tr>
          </w:tbl>
          <w:p w14:paraId="7D6C3EE1" w14:textId="77777777" w:rsidR="0006270C" w:rsidRPr="006633BA" w:rsidRDefault="0006270C" w:rsidP="00A54B72">
            <w:pPr>
              <w:spacing w:line="360" w:lineRule="auto"/>
              <w:jc w:val="both"/>
              <w:rPr>
                <w:rFonts w:ascii="Times New Roman" w:hAnsi="Times New Roman" w:cs="Times New Roman"/>
                <w:vanish/>
                <w:sz w:val="20"/>
                <w:szCs w:val="20"/>
              </w:rPr>
            </w:pPr>
          </w:p>
          <w:p w14:paraId="3CB54BF4" w14:textId="77777777" w:rsidR="0006270C" w:rsidRPr="006633BA" w:rsidRDefault="0006270C" w:rsidP="00A54B72">
            <w:pPr>
              <w:spacing w:line="360" w:lineRule="auto"/>
              <w:jc w:val="both"/>
              <w:rPr>
                <w:rFonts w:ascii="Times New Roman" w:hAnsi="Times New Roman" w:cs="Times New Roman"/>
                <w:sz w:val="20"/>
                <w:szCs w:val="20"/>
              </w:rPr>
            </w:pPr>
            <w:r w:rsidRPr="006633BA">
              <w:rPr>
                <w:rFonts w:ascii="Times New Roman" w:hAnsi="Times New Roman" w:cs="Times New Roman"/>
                <w:sz w:val="20"/>
                <w:szCs w:val="20"/>
              </w:rPr>
              <w:t>Histones (H2A/H2B), Calmodulin</w:t>
            </w:r>
          </w:p>
        </w:tc>
        <w:tc>
          <w:tcPr>
            <w:tcW w:w="3332" w:type="dxa"/>
          </w:tcPr>
          <w:p w14:paraId="122FA031" w14:textId="77777777" w:rsidR="0006270C" w:rsidRPr="00763B53" w:rsidRDefault="0006270C" w:rsidP="00A54B72">
            <w:pPr>
              <w:spacing w:line="360" w:lineRule="auto"/>
              <w:jc w:val="both"/>
              <w:rPr>
                <w:rFonts w:ascii="Times New Roman" w:hAnsi="Times New Roman" w:cs="Times New Roman"/>
                <w:sz w:val="20"/>
                <w:szCs w:val="20"/>
              </w:rPr>
            </w:pPr>
            <w:proofErr w:type="spellStart"/>
            <w:r w:rsidRPr="00763B53">
              <w:rPr>
                <w:rFonts w:ascii="Times New Roman" w:hAnsi="Times New Roman" w:cs="Times New Roman"/>
                <w:sz w:val="20"/>
                <w:szCs w:val="20"/>
              </w:rPr>
              <w:t>Novosylna</w:t>
            </w:r>
            <w:proofErr w:type="spellEnd"/>
            <w:r w:rsidRPr="00763B53">
              <w:rPr>
                <w:rFonts w:ascii="Times New Roman" w:hAnsi="Times New Roman" w:cs="Times New Roman"/>
                <w:sz w:val="20"/>
                <w:szCs w:val="20"/>
              </w:rPr>
              <w:t xml:space="preserve"> et al., 2017</w:t>
            </w:r>
          </w:p>
        </w:tc>
      </w:tr>
    </w:tbl>
    <w:p w14:paraId="3D0A2302" w14:textId="77777777" w:rsidR="0006270C" w:rsidRDefault="0006270C" w:rsidP="0006270C">
      <w:pPr>
        <w:rPr>
          <w:rFonts w:ascii="Times New Roman" w:hAnsi="Times New Roman" w:cs="Times New Roman"/>
          <w:noProof/>
          <w:sz w:val="24"/>
          <w:szCs w:val="24"/>
        </w:rPr>
      </w:pPr>
    </w:p>
    <w:p w14:paraId="48EDC9DC" w14:textId="77777777" w:rsidR="0006270C" w:rsidRDefault="0006270C" w:rsidP="0006270C">
      <w:pPr>
        <w:rPr>
          <w:rFonts w:ascii="Times New Roman" w:hAnsi="Times New Roman" w:cs="Times New Roman"/>
          <w:noProof/>
          <w:sz w:val="24"/>
          <w:szCs w:val="24"/>
        </w:rPr>
      </w:pPr>
    </w:p>
    <w:p w14:paraId="6565D75C" w14:textId="77777777" w:rsidR="0006270C" w:rsidRPr="0086605C" w:rsidRDefault="0006270C" w:rsidP="0006270C">
      <w:pPr>
        <w:rPr>
          <w:rFonts w:ascii="Times New Roman" w:hAnsi="Times New Roman" w:cs="Times New Roman"/>
          <w:b/>
          <w:bCs/>
          <w:sz w:val="20"/>
          <w:szCs w:val="20"/>
        </w:rPr>
      </w:pPr>
      <w:r w:rsidRPr="0086605C">
        <w:rPr>
          <w:rFonts w:ascii="Times New Roman" w:hAnsi="Times New Roman" w:cs="Times New Roman"/>
          <w:b/>
          <w:bCs/>
          <w:sz w:val="20"/>
          <w:szCs w:val="20"/>
        </w:rPr>
        <w:t>Discussion</w:t>
      </w:r>
    </w:p>
    <w:p w14:paraId="500D4E8D" w14:textId="5233E894" w:rsidR="00495F8E" w:rsidRPr="00495F8E" w:rsidRDefault="00495F8E" w:rsidP="00495F8E">
      <w:pPr>
        <w:spacing w:line="480" w:lineRule="auto"/>
        <w:jc w:val="both"/>
        <w:rPr>
          <w:rFonts w:ascii="Times New Roman" w:hAnsi="Times New Roman" w:cs="Times New Roman"/>
          <w:sz w:val="20"/>
          <w:szCs w:val="20"/>
        </w:rPr>
      </w:pPr>
      <w:r w:rsidRPr="00495F8E">
        <w:rPr>
          <w:rFonts w:ascii="Times New Roman" w:hAnsi="Times New Roman" w:cs="Times New Roman"/>
          <w:sz w:val="20"/>
          <w:szCs w:val="20"/>
        </w:rPr>
        <w:t>The present study demonstrates the successful isolation of high-quality genomic DNA from multiple tissues of Albino Wistar rat using the phenol</w:t>
      </w:r>
      <w:r w:rsidR="00BF0B2E">
        <w:rPr>
          <w:rFonts w:ascii="Times New Roman" w:hAnsi="Times New Roman" w:cs="Times New Roman"/>
          <w:sz w:val="20"/>
          <w:szCs w:val="20"/>
        </w:rPr>
        <w:t>-</w:t>
      </w:r>
      <w:r w:rsidRPr="00495F8E">
        <w:rPr>
          <w:rFonts w:ascii="Times New Roman" w:hAnsi="Times New Roman" w:cs="Times New Roman"/>
          <w:sz w:val="20"/>
          <w:szCs w:val="20"/>
        </w:rPr>
        <w:t>chloroform method. The observed A260/A280 ratios (1.80</w:t>
      </w:r>
      <w:r w:rsidR="00BF0B2E">
        <w:rPr>
          <w:rFonts w:ascii="Times New Roman" w:hAnsi="Times New Roman" w:cs="Times New Roman"/>
          <w:sz w:val="20"/>
          <w:szCs w:val="20"/>
        </w:rPr>
        <w:t>-</w:t>
      </w:r>
      <w:r w:rsidRPr="00495F8E">
        <w:rPr>
          <w:rFonts w:ascii="Times New Roman" w:hAnsi="Times New Roman" w:cs="Times New Roman"/>
          <w:sz w:val="20"/>
          <w:szCs w:val="20"/>
        </w:rPr>
        <w:t>1.97) and the presence of intact high-molecular-weight bands with minimal smearing confirm the purity and integrity of the extracted DNA. These findings are consistent with earlier reports indicating that phenol</w:t>
      </w:r>
      <w:r w:rsidR="00BF0B2E">
        <w:rPr>
          <w:rFonts w:ascii="Times New Roman" w:hAnsi="Times New Roman" w:cs="Times New Roman"/>
          <w:sz w:val="20"/>
          <w:szCs w:val="20"/>
        </w:rPr>
        <w:t>-</w:t>
      </w:r>
      <w:r w:rsidRPr="00495F8E">
        <w:rPr>
          <w:rFonts w:ascii="Times New Roman" w:hAnsi="Times New Roman" w:cs="Times New Roman"/>
          <w:sz w:val="20"/>
          <w:szCs w:val="20"/>
        </w:rPr>
        <w:t>chloroform extraction yields DNA suitable for downstream molecular applications such as PCR and sequencing (Gautam, 2022; Green and Sambrook, 2019).</w:t>
      </w:r>
    </w:p>
    <w:p w14:paraId="298B5E7A" w14:textId="77777777" w:rsidR="00495F8E" w:rsidRPr="00495F8E" w:rsidRDefault="00495F8E" w:rsidP="00495F8E">
      <w:pPr>
        <w:spacing w:line="480" w:lineRule="auto"/>
        <w:jc w:val="both"/>
        <w:rPr>
          <w:rFonts w:ascii="Times New Roman" w:hAnsi="Times New Roman" w:cs="Times New Roman"/>
          <w:sz w:val="20"/>
          <w:szCs w:val="20"/>
        </w:rPr>
      </w:pPr>
      <w:r w:rsidRPr="00495F8E">
        <w:rPr>
          <w:rFonts w:ascii="Times New Roman" w:hAnsi="Times New Roman" w:cs="Times New Roman"/>
          <w:sz w:val="20"/>
          <w:szCs w:val="20"/>
        </w:rPr>
        <w:t>Although genomic DNA integrity remained consistent across all tissues, slight variations in yield and purity were observed. Kidney tissues exhibited relatively higher purity compared to other organs, which may be attributed to differences in cellular composition and lower lipid content. Similar observations have been reported in tissue-specific DNA extraction studies, where organ-specific biochemical composition influences extraction efficiency (He et al., 2022; Mehraj et al., 2025).</w:t>
      </w:r>
    </w:p>
    <w:p w14:paraId="62B42D55" w14:textId="77777777" w:rsidR="00495F8E" w:rsidRPr="00495F8E" w:rsidRDefault="00495F8E" w:rsidP="00495F8E">
      <w:pPr>
        <w:spacing w:line="480" w:lineRule="auto"/>
        <w:jc w:val="both"/>
        <w:rPr>
          <w:rFonts w:ascii="Times New Roman" w:hAnsi="Times New Roman" w:cs="Times New Roman"/>
          <w:sz w:val="20"/>
          <w:szCs w:val="20"/>
        </w:rPr>
      </w:pPr>
      <w:r w:rsidRPr="00495F8E">
        <w:rPr>
          <w:rFonts w:ascii="Times New Roman" w:hAnsi="Times New Roman" w:cs="Times New Roman"/>
          <w:sz w:val="20"/>
          <w:szCs w:val="20"/>
        </w:rPr>
        <w:t xml:space="preserve">In contrast to the uniformity of genomic DNA, protein expression profiles showed significant tissue-specific variation. The liver exhibited the highest protein concentration, followed by kidney, lung, and brain tissues. This observation aligns with the well-established role of the liver as a major metabolic hub with high enzymatic activity, </w:t>
      </w:r>
      <w:r w:rsidRPr="00495F8E">
        <w:rPr>
          <w:rFonts w:ascii="Times New Roman" w:hAnsi="Times New Roman" w:cs="Times New Roman"/>
          <w:sz w:val="20"/>
          <w:szCs w:val="20"/>
        </w:rPr>
        <w:lastRenderedPageBreak/>
        <w:t>leading to increased protein abundance (Rui, 2014). Similarly, the kidney’s involvement in filtration and transport processes contributes to its relatively high protein content (Hoenig and Hladik, 2018).</w:t>
      </w:r>
    </w:p>
    <w:p w14:paraId="5BC66535" w14:textId="15890BA1" w:rsidR="00495F8E" w:rsidRPr="00495F8E" w:rsidRDefault="00495F8E" w:rsidP="00495F8E">
      <w:pPr>
        <w:spacing w:line="480" w:lineRule="auto"/>
        <w:jc w:val="both"/>
        <w:rPr>
          <w:rFonts w:ascii="Times New Roman" w:hAnsi="Times New Roman" w:cs="Times New Roman"/>
          <w:sz w:val="20"/>
          <w:szCs w:val="20"/>
        </w:rPr>
      </w:pPr>
      <w:r w:rsidRPr="00495F8E">
        <w:rPr>
          <w:rFonts w:ascii="Times New Roman" w:hAnsi="Times New Roman" w:cs="Times New Roman"/>
          <w:sz w:val="20"/>
          <w:szCs w:val="20"/>
        </w:rPr>
        <w:t>SDS-PAGE analysis revealed distinct banding patterns across tissues, reflecting differential protein expression and functional specialization. The presence of proteins such as heat shock proteins, cytoskeletal components, and metabolic enzymes corresponds with previously reported tissue-specific proteomic profiles (</w:t>
      </w:r>
      <w:proofErr w:type="spellStart"/>
      <w:r w:rsidRPr="00495F8E">
        <w:rPr>
          <w:rFonts w:ascii="Times New Roman" w:hAnsi="Times New Roman" w:cs="Times New Roman"/>
          <w:sz w:val="20"/>
          <w:szCs w:val="20"/>
        </w:rPr>
        <w:t>Dapic</w:t>
      </w:r>
      <w:proofErr w:type="spellEnd"/>
      <w:r w:rsidRPr="00495F8E">
        <w:rPr>
          <w:rFonts w:ascii="Times New Roman" w:hAnsi="Times New Roman" w:cs="Times New Roman"/>
          <w:sz w:val="20"/>
          <w:szCs w:val="20"/>
        </w:rPr>
        <w:t xml:space="preserve"> et al., 2019; Gallagher, 2012). The observed molecular weight distribution, including bands corresponding to HSP90, tubulin, and GAPDH, further supports the reliability of protein separation and identification.</w:t>
      </w:r>
      <w:r w:rsidR="00210A8A">
        <w:rPr>
          <w:rFonts w:ascii="Times New Roman" w:hAnsi="Times New Roman" w:cs="Times New Roman"/>
          <w:sz w:val="20"/>
          <w:szCs w:val="20"/>
        </w:rPr>
        <w:t xml:space="preserve"> </w:t>
      </w:r>
      <w:r w:rsidRPr="00495F8E">
        <w:rPr>
          <w:rFonts w:ascii="Times New Roman" w:hAnsi="Times New Roman" w:cs="Times New Roman"/>
          <w:sz w:val="20"/>
          <w:szCs w:val="20"/>
        </w:rPr>
        <w:t>The strong correlation between spectrophotometric protein quantification and SDS-PAGE band intensity validates the consistency and accuracy of the experimental approach. The high linearity of the BSA standard curve (R² = 0.998) further confirms the reliability of the Lowry method for protein estimation (</w:t>
      </w:r>
      <w:proofErr w:type="spellStart"/>
      <w:r w:rsidRPr="00495F8E">
        <w:rPr>
          <w:rFonts w:ascii="Times New Roman" w:hAnsi="Times New Roman" w:cs="Times New Roman"/>
          <w:sz w:val="20"/>
          <w:szCs w:val="20"/>
        </w:rPr>
        <w:t>Waterborg</w:t>
      </w:r>
      <w:proofErr w:type="spellEnd"/>
      <w:r w:rsidRPr="00495F8E">
        <w:rPr>
          <w:rFonts w:ascii="Times New Roman" w:hAnsi="Times New Roman" w:cs="Times New Roman"/>
          <w:sz w:val="20"/>
          <w:szCs w:val="20"/>
        </w:rPr>
        <w:t>, 2009).</w:t>
      </w:r>
    </w:p>
    <w:p w14:paraId="5457ACF4" w14:textId="01E5AC59" w:rsidR="00495F8E" w:rsidRDefault="00495F8E" w:rsidP="00495F8E">
      <w:pPr>
        <w:spacing w:line="480" w:lineRule="auto"/>
        <w:jc w:val="both"/>
        <w:rPr>
          <w:rFonts w:ascii="Times New Roman" w:hAnsi="Times New Roman" w:cs="Times New Roman"/>
          <w:sz w:val="20"/>
          <w:szCs w:val="20"/>
        </w:rPr>
      </w:pPr>
      <w:r w:rsidRPr="00495F8E">
        <w:rPr>
          <w:rFonts w:ascii="Times New Roman" w:hAnsi="Times New Roman" w:cs="Times New Roman"/>
          <w:sz w:val="20"/>
          <w:szCs w:val="20"/>
        </w:rPr>
        <w:t>Overall, the study highlights a fundamental biological principle</w:t>
      </w:r>
      <w:r w:rsidR="004D6E16">
        <w:rPr>
          <w:rFonts w:ascii="Times New Roman" w:hAnsi="Times New Roman" w:cs="Times New Roman"/>
          <w:sz w:val="20"/>
          <w:szCs w:val="20"/>
        </w:rPr>
        <w:t xml:space="preserve">, </w:t>
      </w:r>
      <w:r w:rsidRPr="00495F8E">
        <w:rPr>
          <w:rFonts w:ascii="Times New Roman" w:hAnsi="Times New Roman" w:cs="Times New Roman"/>
          <w:sz w:val="20"/>
          <w:szCs w:val="20"/>
        </w:rPr>
        <w:t>while the genome remains structurally conserved across tissues, the proteome exhibits dynamic and tissue-specific variation driven by functional requirements. These findings are in agreement with previous studies emphasizing the role of differential protein expression in defining organ-specific physiological functions (</w:t>
      </w:r>
      <w:r w:rsidR="00831E45">
        <w:rPr>
          <w:rFonts w:ascii="Times New Roman" w:hAnsi="Times New Roman" w:cs="Times New Roman"/>
          <w:sz w:val="20"/>
          <w:szCs w:val="20"/>
        </w:rPr>
        <w:t xml:space="preserve">Dutta </w:t>
      </w:r>
      <w:r w:rsidRPr="00495F8E">
        <w:rPr>
          <w:rFonts w:ascii="Times New Roman" w:hAnsi="Times New Roman" w:cs="Times New Roman"/>
          <w:sz w:val="20"/>
          <w:szCs w:val="20"/>
        </w:rPr>
        <w:t>et al., 20</w:t>
      </w:r>
      <w:r w:rsidR="00831E45">
        <w:rPr>
          <w:rFonts w:ascii="Times New Roman" w:hAnsi="Times New Roman" w:cs="Times New Roman"/>
          <w:sz w:val="20"/>
          <w:szCs w:val="20"/>
        </w:rPr>
        <w:t>1</w:t>
      </w:r>
      <w:r w:rsidRPr="00495F8E">
        <w:rPr>
          <w:rFonts w:ascii="Times New Roman" w:hAnsi="Times New Roman" w:cs="Times New Roman"/>
          <w:sz w:val="20"/>
          <w:szCs w:val="20"/>
        </w:rPr>
        <w:t xml:space="preserve">4; </w:t>
      </w:r>
      <w:r w:rsidR="00831E45">
        <w:rPr>
          <w:rFonts w:ascii="Times New Roman" w:hAnsi="Times New Roman" w:cs="Times New Roman"/>
          <w:sz w:val="20"/>
          <w:szCs w:val="20"/>
        </w:rPr>
        <w:t>Dutta</w:t>
      </w:r>
      <w:r w:rsidRPr="00495F8E">
        <w:rPr>
          <w:rFonts w:ascii="Times New Roman" w:hAnsi="Times New Roman" w:cs="Times New Roman"/>
          <w:sz w:val="20"/>
          <w:szCs w:val="20"/>
        </w:rPr>
        <w:t xml:space="preserve"> et al., 20</w:t>
      </w:r>
      <w:r w:rsidR="00831E45">
        <w:rPr>
          <w:rFonts w:ascii="Times New Roman" w:hAnsi="Times New Roman" w:cs="Times New Roman"/>
          <w:sz w:val="20"/>
          <w:szCs w:val="20"/>
        </w:rPr>
        <w:t>18</w:t>
      </w:r>
      <w:r w:rsidRPr="00495F8E">
        <w:rPr>
          <w:rFonts w:ascii="Times New Roman" w:hAnsi="Times New Roman" w:cs="Times New Roman"/>
          <w:sz w:val="20"/>
          <w:szCs w:val="20"/>
        </w:rPr>
        <w:t>).</w:t>
      </w:r>
      <w:r w:rsidR="00210A8A">
        <w:rPr>
          <w:rFonts w:ascii="Times New Roman" w:hAnsi="Times New Roman" w:cs="Times New Roman"/>
          <w:sz w:val="20"/>
          <w:szCs w:val="20"/>
        </w:rPr>
        <w:t xml:space="preserve"> </w:t>
      </w:r>
      <w:r w:rsidRPr="00495F8E">
        <w:rPr>
          <w:rFonts w:ascii="Times New Roman" w:hAnsi="Times New Roman" w:cs="Times New Roman"/>
          <w:sz w:val="20"/>
          <w:szCs w:val="20"/>
        </w:rPr>
        <w:t>The integration of genomic and proteomic analyses in this study provides a comprehensive molecular overview and establishes baseline data for future research in toxicology, pharmacology, and comparative physiology.</w:t>
      </w:r>
    </w:p>
    <w:p w14:paraId="1F08721B" w14:textId="591D4E74" w:rsidR="0006270C" w:rsidRPr="0086605C" w:rsidRDefault="0006270C" w:rsidP="00495F8E">
      <w:pPr>
        <w:spacing w:line="480" w:lineRule="auto"/>
        <w:jc w:val="both"/>
        <w:rPr>
          <w:rFonts w:ascii="Times New Roman" w:hAnsi="Times New Roman" w:cs="Times New Roman"/>
          <w:b/>
          <w:bCs/>
          <w:sz w:val="20"/>
          <w:szCs w:val="20"/>
        </w:rPr>
      </w:pPr>
      <w:r w:rsidRPr="0086605C">
        <w:rPr>
          <w:rFonts w:ascii="Times New Roman" w:hAnsi="Times New Roman" w:cs="Times New Roman"/>
          <w:b/>
          <w:bCs/>
          <w:sz w:val="20"/>
          <w:szCs w:val="20"/>
        </w:rPr>
        <w:t>Conclusion</w:t>
      </w:r>
    </w:p>
    <w:p w14:paraId="06961E30" w14:textId="49312272" w:rsidR="00495F8E" w:rsidRDefault="0006270C" w:rsidP="0006270C">
      <w:pPr>
        <w:spacing w:line="480" w:lineRule="auto"/>
        <w:jc w:val="both"/>
        <w:rPr>
          <w:rFonts w:ascii="Times New Roman" w:hAnsi="Times New Roman" w:cs="Times New Roman"/>
          <w:sz w:val="20"/>
          <w:szCs w:val="20"/>
        </w:rPr>
      </w:pPr>
      <w:r w:rsidRPr="0086605C">
        <w:rPr>
          <w:rFonts w:ascii="Times New Roman" w:hAnsi="Times New Roman" w:cs="Times New Roman"/>
          <w:sz w:val="20"/>
          <w:szCs w:val="20"/>
        </w:rPr>
        <w:t xml:space="preserve">The study successfully demonstrated standardized protocols for genomic DNA isolation and SDS-PAGE protein profiling from four rat tissues. Obtained biomolecules were intact and suitable for advanced molecular analysis. </w:t>
      </w:r>
      <w:r>
        <w:rPr>
          <w:rFonts w:ascii="Times New Roman" w:hAnsi="Times New Roman" w:cs="Times New Roman"/>
          <w:sz w:val="20"/>
          <w:szCs w:val="20"/>
        </w:rPr>
        <w:t>T</w:t>
      </w:r>
      <w:r w:rsidRPr="0086605C">
        <w:rPr>
          <w:rFonts w:ascii="Times New Roman" w:hAnsi="Times New Roman" w:cs="Times New Roman"/>
          <w:sz w:val="20"/>
          <w:szCs w:val="20"/>
        </w:rPr>
        <w:t xml:space="preserve">his </w:t>
      </w:r>
      <w:r>
        <w:rPr>
          <w:rFonts w:ascii="Times New Roman" w:hAnsi="Times New Roman" w:cs="Times New Roman"/>
          <w:sz w:val="20"/>
          <w:szCs w:val="20"/>
        </w:rPr>
        <w:t>study</w:t>
      </w:r>
      <w:r w:rsidRPr="0086605C">
        <w:rPr>
          <w:rFonts w:ascii="Times New Roman" w:hAnsi="Times New Roman" w:cs="Times New Roman"/>
          <w:sz w:val="20"/>
          <w:szCs w:val="20"/>
        </w:rPr>
        <w:t xml:space="preserve"> validates the fundamental principle of molecular biology</w:t>
      </w:r>
      <w:r>
        <w:rPr>
          <w:rFonts w:ascii="Times New Roman" w:hAnsi="Times New Roman" w:cs="Times New Roman"/>
          <w:sz w:val="20"/>
          <w:szCs w:val="20"/>
        </w:rPr>
        <w:t xml:space="preserve">, </w:t>
      </w:r>
      <w:r w:rsidRPr="0086605C">
        <w:rPr>
          <w:rFonts w:ascii="Times New Roman" w:hAnsi="Times New Roman" w:cs="Times New Roman"/>
          <w:sz w:val="20"/>
          <w:szCs w:val="20"/>
        </w:rPr>
        <w:t xml:space="preserve">that a single genome provides the instructions for a diverse and specialized proteome. The successful extraction and profiling of these macromolecules provide a reliable reference for future studies in </w:t>
      </w:r>
      <w:proofErr w:type="spellStart"/>
      <w:r w:rsidRPr="0086605C">
        <w:rPr>
          <w:rFonts w:ascii="Times New Roman" w:hAnsi="Times New Roman" w:cs="Times New Roman"/>
          <w:sz w:val="20"/>
          <w:szCs w:val="20"/>
        </w:rPr>
        <w:t>toxico</w:t>
      </w:r>
      <w:proofErr w:type="spellEnd"/>
      <w:r w:rsidR="00831E45">
        <w:rPr>
          <w:rFonts w:ascii="Times New Roman" w:hAnsi="Times New Roman" w:cs="Times New Roman"/>
          <w:sz w:val="20"/>
          <w:szCs w:val="20"/>
        </w:rPr>
        <w:t>-</w:t>
      </w:r>
      <w:r w:rsidRPr="0086605C">
        <w:rPr>
          <w:rFonts w:ascii="Times New Roman" w:hAnsi="Times New Roman" w:cs="Times New Roman"/>
          <w:sz w:val="20"/>
          <w:szCs w:val="20"/>
        </w:rPr>
        <w:t xml:space="preserve">genomics or gene expression using the Wistar rat as a model organism. The high purity of the DNA and the clear resolution of the protein bands confirm that the methods employed were robust and reproducible. This study successfully demonstrates the isolation of high-quality genomic DNA and the characterization of tissue-specific protein profiles in Albino Wistar rat tissues. The combined use of agarose gel electrophoresis, SDS-PAGE, and spectrophotometric protein estimation confirms the reliability of the experimental approach and highlights molecular diversity across tissues. </w:t>
      </w:r>
      <w:r w:rsidR="00F749E4">
        <w:rPr>
          <w:rFonts w:ascii="Times New Roman" w:hAnsi="Times New Roman" w:cs="Times New Roman"/>
          <w:sz w:val="20"/>
          <w:szCs w:val="20"/>
        </w:rPr>
        <w:t>T</w:t>
      </w:r>
      <w:r w:rsidR="00F749E4" w:rsidRPr="00F749E4">
        <w:rPr>
          <w:rFonts w:ascii="Times New Roman" w:hAnsi="Times New Roman" w:cs="Times New Roman"/>
          <w:sz w:val="20"/>
          <w:szCs w:val="20"/>
        </w:rPr>
        <w:t xml:space="preserve">issue heterogeneity represents a significant confounding factor, as each organ comprises multiple cell types with distinct molecular profiles. Bulk tissue analysis therefore masks cell-specific variations, limiting resolution at the cellular or </w:t>
      </w:r>
      <w:r w:rsidR="00F749E4" w:rsidRPr="00F749E4">
        <w:rPr>
          <w:rFonts w:ascii="Times New Roman" w:hAnsi="Times New Roman" w:cs="Times New Roman"/>
          <w:sz w:val="20"/>
          <w:szCs w:val="20"/>
        </w:rPr>
        <w:lastRenderedPageBreak/>
        <w:t>subcellular level.</w:t>
      </w:r>
      <w:r w:rsidR="00DB6D71">
        <w:rPr>
          <w:rFonts w:ascii="Times New Roman" w:hAnsi="Times New Roman" w:cs="Times New Roman"/>
          <w:sz w:val="20"/>
          <w:szCs w:val="20"/>
        </w:rPr>
        <w:t xml:space="preserve"> </w:t>
      </w:r>
      <w:r w:rsidRPr="0086605C">
        <w:rPr>
          <w:rFonts w:ascii="Times New Roman" w:hAnsi="Times New Roman" w:cs="Times New Roman"/>
          <w:sz w:val="20"/>
          <w:szCs w:val="20"/>
        </w:rPr>
        <w:t>The present study successfully established reliable protocols for genomic DNA isolation and SDS</w:t>
      </w:r>
      <w:r>
        <w:rPr>
          <w:rFonts w:ascii="Times New Roman" w:hAnsi="Times New Roman" w:cs="Times New Roman"/>
          <w:sz w:val="20"/>
          <w:szCs w:val="20"/>
        </w:rPr>
        <w:t xml:space="preserve"> </w:t>
      </w:r>
      <w:r w:rsidRPr="0086605C">
        <w:rPr>
          <w:rFonts w:ascii="Times New Roman" w:hAnsi="Times New Roman" w:cs="Times New Roman"/>
          <w:sz w:val="20"/>
          <w:szCs w:val="20"/>
        </w:rPr>
        <w:t>PAGE</w:t>
      </w:r>
      <w:r>
        <w:rPr>
          <w:rFonts w:ascii="Times New Roman" w:hAnsi="Times New Roman" w:cs="Times New Roman"/>
          <w:sz w:val="20"/>
          <w:szCs w:val="20"/>
        </w:rPr>
        <w:t xml:space="preserve"> </w:t>
      </w:r>
      <w:r w:rsidRPr="0086605C">
        <w:rPr>
          <w:rFonts w:ascii="Times New Roman" w:hAnsi="Times New Roman" w:cs="Times New Roman"/>
          <w:sz w:val="20"/>
          <w:szCs w:val="20"/>
        </w:rPr>
        <w:t xml:space="preserve">based protein profiling in Albino Wistar rat tissues. </w:t>
      </w:r>
      <w:r w:rsidR="00495F8E" w:rsidRPr="00495F8E">
        <w:rPr>
          <w:rFonts w:ascii="Times New Roman" w:hAnsi="Times New Roman" w:cs="Times New Roman"/>
          <w:sz w:val="20"/>
          <w:szCs w:val="20"/>
        </w:rPr>
        <w:t>These findings provide a reliable molecular baseline and methodological framework for future investigations in toxicology, gene expression studies, and comparative physiology using Wistar rat as a model organism.</w:t>
      </w:r>
    </w:p>
    <w:p w14:paraId="18C7D3DA" w14:textId="0BD85DE0" w:rsidR="0006270C" w:rsidRPr="00B40EF7" w:rsidRDefault="0006270C" w:rsidP="0006270C">
      <w:pPr>
        <w:spacing w:line="480" w:lineRule="auto"/>
        <w:jc w:val="both"/>
        <w:rPr>
          <w:rFonts w:ascii="Times New Roman" w:hAnsi="Times New Roman"/>
          <w:sz w:val="20"/>
          <w:szCs w:val="20"/>
        </w:rPr>
      </w:pPr>
      <w:r w:rsidRPr="00B40EF7">
        <w:rPr>
          <w:rFonts w:ascii="Times New Roman" w:hAnsi="Times New Roman"/>
          <w:b/>
          <w:bCs/>
          <w:color w:val="222222"/>
          <w:sz w:val="20"/>
          <w:szCs w:val="20"/>
          <w:shd w:val="clear" w:color="auto" w:fill="FFFFFF"/>
        </w:rPr>
        <w:t xml:space="preserve">Conflict of Interest: </w:t>
      </w:r>
      <w:r w:rsidRPr="00B40EF7">
        <w:rPr>
          <w:rFonts w:ascii="Times New Roman" w:hAnsi="Times New Roman"/>
          <w:color w:val="222222"/>
          <w:sz w:val="20"/>
          <w:szCs w:val="20"/>
          <w:shd w:val="clear" w:color="auto" w:fill="FFFFFF"/>
        </w:rPr>
        <w:t xml:space="preserve">The </w:t>
      </w:r>
      <w:r>
        <w:rPr>
          <w:rFonts w:ascii="Times New Roman" w:hAnsi="Times New Roman"/>
          <w:color w:val="222222"/>
          <w:sz w:val="20"/>
          <w:szCs w:val="20"/>
          <w:shd w:val="clear" w:color="auto" w:fill="FFFFFF"/>
        </w:rPr>
        <w:t>author</w:t>
      </w:r>
      <w:r w:rsidRPr="00B40EF7">
        <w:rPr>
          <w:rFonts w:ascii="Times New Roman" w:hAnsi="Times New Roman"/>
          <w:color w:val="222222"/>
          <w:sz w:val="20"/>
          <w:szCs w:val="20"/>
          <w:shd w:val="clear" w:color="auto" w:fill="FFFFFF"/>
        </w:rPr>
        <w:t>s say they have no competing interests.</w:t>
      </w:r>
    </w:p>
    <w:p w14:paraId="451712C9" w14:textId="77777777" w:rsidR="0006270C" w:rsidRDefault="0006270C" w:rsidP="0006270C">
      <w:pPr>
        <w:spacing w:line="480" w:lineRule="auto"/>
        <w:jc w:val="both"/>
        <w:rPr>
          <w:rFonts w:ascii="Times New Roman" w:hAnsi="Times New Roman"/>
          <w:color w:val="222222"/>
          <w:sz w:val="20"/>
          <w:szCs w:val="20"/>
          <w:shd w:val="clear" w:color="auto" w:fill="FFFFFF"/>
        </w:rPr>
      </w:pPr>
      <w:r w:rsidRPr="00B40EF7">
        <w:rPr>
          <w:rFonts w:ascii="Times New Roman" w:hAnsi="Times New Roman"/>
          <w:b/>
          <w:bCs/>
          <w:color w:val="222222"/>
          <w:sz w:val="20"/>
          <w:szCs w:val="20"/>
          <w:shd w:val="clear" w:color="auto" w:fill="FFFFFF"/>
        </w:rPr>
        <w:t xml:space="preserve">Data and Materials Availability: </w:t>
      </w:r>
      <w:r w:rsidRPr="00B40EF7">
        <w:rPr>
          <w:rFonts w:ascii="Times New Roman" w:hAnsi="Times New Roman"/>
          <w:color w:val="222222"/>
          <w:sz w:val="20"/>
          <w:szCs w:val="20"/>
          <w:shd w:val="clear" w:color="auto" w:fill="FFFFFF"/>
        </w:rPr>
        <w:t xml:space="preserve">Every dataset that was examined for this study is </w:t>
      </w:r>
      <w:r>
        <w:rPr>
          <w:rFonts w:ascii="Times New Roman" w:hAnsi="Times New Roman"/>
          <w:color w:val="222222"/>
          <w:sz w:val="20"/>
          <w:szCs w:val="20"/>
          <w:shd w:val="clear" w:color="auto" w:fill="FFFFFF"/>
        </w:rPr>
        <w:t>available on request</w:t>
      </w:r>
      <w:r w:rsidRPr="00B40EF7">
        <w:rPr>
          <w:rFonts w:ascii="Times New Roman" w:hAnsi="Times New Roman"/>
          <w:color w:val="222222"/>
          <w:sz w:val="20"/>
          <w:szCs w:val="20"/>
          <w:shd w:val="clear" w:color="auto" w:fill="FFFFFF"/>
        </w:rPr>
        <w:t>.</w:t>
      </w:r>
    </w:p>
    <w:p w14:paraId="21387287" w14:textId="2942E36F" w:rsidR="0006270C" w:rsidRPr="00240CD9" w:rsidRDefault="0006270C" w:rsidP="0006270C">
      <w:pPr>
        <w:spacing w:line="480" w:lineRule="auto"/>
        <w:jc w:val="both"/>
        <w:rPr>
          <w:rFonts w:ascii="Times New Roman" w:hAnsi="Times New Roman"/>
          <w:b/>
          <w:bCs/>
          <w:color w:val="222222"/>
          <w:sz w:val="20"/>
          <w:szCs w:val="20"/>
          <w:shd w:val="clear" w:color="auto" w:fill="FFFFFF"/>
        </w:rPr>
      </w:pPr>
      <w:r w:rsidRPr="00240CD9">
        <w:rPr>
          <w:rFonts w:ascii="Times New Roman" w:hAnsi="Times New Roman"/>
          <w:b/>
          <w:bCs/>
          <w:color w:val="222222"/>
          <w:sz w:val="20"/>
          <w:szCs w:val="20"/>
          <w:shd w:val="clear" w:color="auto" w:fill="FFFFFF"/>
        </w:rPr>
        <w:t xml:space="preserve">Ethical approval:  </w:t>
      </w:r>
      <w:r w:rsidRPr="00045D1C">
        <w:rPr>
          <w:rFonts w:ascii="Times New Roman" w:hAnsi="Times New Roman"/>
          <w:color w:val="222222"/>
          <w:sz w:val="20"/>
          <w:szCs w:val="20"/>
          <w:shd w:val="clear" w:color="auto" w:fill="FFFFFF"/>
        </w:rPr>
        <w:t>The Institutional Animal Ethical Committee of Midnapore City College approved the animal experiments</w:t>
      </w:r>
      <w:r w:rsidR="00620F6C">
        <w:rPr>
          <w:rFonts w:ascii="Times New Roman" w:hAnsi="Times New Roman"/>
          <w:color w:val="222222"/>
          <w:sz w:val="20"/>
          <w:szCs w:val="20"/>
          <w:shd w:val="clear" w:color="auto" w:fill="FFFFFF"/>
        </w:rPr>
        <w:t xml:space="preserve"> in</w:t>
      </w:r>
      <w:r w:rsidRPr="00045D1C">
        <w:rPr>
          <w:rFonts w:ascii="Times New Roman" w:hAnsi="Times New Roman"/>
          <w:color w:val="222222"/>
          <w:sz w:val="20"/>
          <w:szCs w:val="20"/>
          <w:shd w:val="clear" w:color="auto" w:fill="FFFFFF"/>
        </w:rPr>
        <w:t xml:space="preserve"> </w:t>
      </w:r>
      <w:r w:rsidR="00620F6C" w:rsidRPr="00620F6C">
        <w:rPr>
          <w:rFonts w:ascii="Times New Roman" w:hAnsi="Times New Roman"/>
          <w:color w:val="222222"/>
          <w:sz w:val="20"/>
          <w:szCs w:val="20"/>
          <w:shd w:val="clear" w:color="auto" w:fill="FFFFFF"/>
        </w:rPr>
        <w:t>Central Animal Facility, Midnapore City College (2256/PO/Re/S/23/CCSEA)</w:t>
      </w:r>
      <w:r w:rsidR="00620F6C">
        <w:rPr>
          <w:rFonts w:ascii="Times New Roman" w:hAnsi="Times New Roman"/>
          <w:color w:val="222222"/>
          <w:sz w:val="20"/>
          <w:szCs w:val="20"/>
          <w:shd w:val="clear" w:color="auto" w:fill="FFFFFF"/>
        </w:rPr>
        <w:t xml:space="preserve">. </w:t>
      </w:r>
    </w:p>
    <w:p w14:paraId="2129CEA1" w14:textId="77777777" w:rsidR="0075486F" w:rsidRPr="0075486F" w:rsidRDefault="0075486F" w:rsidP="0075486F">
      <w:pPr>
        <w:spacing w:after="0" w:line="240" w:lineRule="auto"/>
        <w:jc w:val="both"/>
        <w:rPr>
          <w:rFonts w:ascii="Times New Roman" w:hAnsi="Times New Roman"/>
          <w:b/>
          <w:bCs/>
          <w:color w:val="222222"/>
          <w:sz w:val="20"/>
          <w:szCs w:val="20"/>
          <w:shd w:val="clear" w:color="auto" w:fill="FFFFFF"/>
        </w:rPr>
      </w:pPr>
      <w:r w:rsidRPr="0075486F">
        <w:rPr>
          <w:rFonts w:ascii="Times New Roman" w:hAnsi="Times New Roman"/>
          <w:b/>
          <w:bCs/>
          <w:color w:val="222222"/>
          <w:sz w:val="20"/>
          <w:szCs w:val="20"/>
          <w:shd w:val="clear" w:color="auto" w:fill="FFFFFF"/>
        </w:rPr>
        <w:t>Disclaimer (Artificial Intelligence)</w:t>
      </w:r>
    </w:p>
    <w:p w14:paraId="5BE8AFF5" w14:textId="77777777" w:rsidR="0075486F" w:rsidRPr="001D5C52" w:rsidRDefault="0075486F" w:rsidP="0075486F">
      <w:pPr>
        <w:spacing w:after="0" w:line="240" w:lineRule="auto"/>
        <w:jc w:val="both"/>
        <w:rPr>
          <w:rFonts w:ascii="Times New Roman" w:eastAsia="Calibri" w:hAnsi="Times New Roman" w:cs="Times New Roman"/>
          <w:b/>
          <w:bCs/>
          <w:sz w:val="20"/>
          <w:szCs w:val="20"/>
        </w:rPr>
      </w:pPr>
    </w:p>
    <w:p w14:paraId="08B3300F" w14:textId="77777777" w:rsidR="0075486F" w:rsidRDefault="0075486F" w:rsidP="0075486F">
      <w:pPr>
        <w:spacing w:after="0" w:line="240" w:lineRule="auto"/>
        <w:jc w:val="both"/>
        <w:rPr>
          <w:rFonts w:ascii="Times New Roman" w:eastAsia="Calibri" w:hAnsi="Times New Roman" w:cs="Times New Roman"/>
          <w:sz w:val="20"/>
          <w:szCs w:val="20"/>
        </w:rPr>
      </w:pPr>
      <w:r w:rsidRPr="001D5C52">
        <w:rPr>
          <w:rFonts w:ascii="Times New Roman" w:eastAsia="Calibri" w:hAnsi="Times New Roman" w:cs="Times New Roman"/>
          <w:sz w:val="20"/>
          <w:szCs w:val="20"/>
        </w:rPr>
        <w:t xml:space="preserve">Author(s) hereby declare that NO generative AI technologies such as Large Language Models (ChatGPT, COPILOT, etc) and text-to-image generators have been used during writing or editing of this manuscript. </w:t>
      </w:r>
    </w:p>
    <w:p w14:paraId="3B560772" w14:textId="77777777" w:rsidR="00F02BBD" w:rsidRDefault="00F02BBD" w:rsidP="0075486F">
      <w:pPr>
        <w:spacing w:after="0" w:line="240" w:lineRule="auto"/>
        <w:jc w:val="both"/>
        <w:rPr>
          <w:rFonts w:ascii="Times New Roman" w:eastAsia="Calibri" w:hAnsi="Times New Roman" w:cs="Times New Roman"/>
          <w:sz w:val="20"/>
          <w:szCs w:val="20"/>
        </w:rPr>
      </w:pPr>
    </w:p>
    <w:p w14:paraId="17CB6BE4" w14:textId="77777777" w:rsidR="00F02BBD" w:rsidRPr="00F02BBD" w:rsidRDefault="00F02BBD" w:rsidP="00F02BBD">
      <w:pPr>
        <w:spacing w:after="0" w:line="240" w:lineRule="auto"/>
        <w:jc w:val="both"/>
        <w:rPr>
          <w:rFonts w:ascii="Times New Roman" w:eastAsia="Calibri" w:hAnsi="Times New Roman" w:cs="Times New Roman"/>
          <w:sz w:val="20"/>
          <w:szCs w:val="20"/>
        </w:rPr>
      </w:pPr>
      <w:r w:rsidRPr="00F02BBD">
        <w:rPr>
          <w:rFonts w:ascii="Times New Roman" w:eastAsia="Calibri" w:hAnsi="Times New Roman" w:cs="Times New Roman"/>
          <w:sz w:val="20"/>
          <w:szCs w:val="20"/>
        </w:rPr>
        <w:t>COMPETING INTERESTS DISCLAIMER:</w:t>
      </w:r>
    </w:p>
    <w:p w14:paraId="3A859182" w14:textId="5E85C35D" w:rsidR="00F02BBD" w:rsidRDefault="00F02BBD" w:rsidP="00F02BBD">
      <w:pPr>
        <w:spacing w:after="0" w:line="240" w:lineRule="auto"/>
        <w:jc w:val="both"/>
        <w:rPr>
          <w:rFonts w:ascii="Times New Roman" w:eastAsia="Calibri" w:hAnsi="Times New Roman" w:cs="Times New Roman"/>
          <w:sz w:val="20"/>
          <w:szCs w:val="20"/>
        </w:rPr>
      </w:pPr>
      <w:r w:rsidRPr="00F02BBD">
        <w:rPr>
          <w:rFonts w:ascii="Times New Roman" w:eastAsia="Calibri"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4CA4A053" w14:textId="62A76C50" w:rsidR="006D0892" w:rsidRDefault="006D0892" w:rsidP="00F02BBD">
      <w:pPr>
        <w:spacing w:after="0" w:line="240" w:lineRule="auto"/>
        <w:jc w:val="both"/>
        <w:rPr>
          <w:rFonts w:ascii="Times New Roman" w:eastAsia="Calibri" w:hAnsi="Times New Roman" w:cs="Times New Roman"/>
          <w:sz w:val="20"/>
          <w:szCs w:val="20"/>
        </w:rPr>
      </w:pPr>
    </w:p>
    <w:p w14:paraId="4BF322F0" w14:textId="77777777" w:rsidR="006D0892" w:rsidRPr="001D5C52" w:rsidRDefault="006D0892" w:rsidP="00F02BBD">
      <w:pPr>
        <w:spacing w:after="0" w:line="240" w:lineRule="auto"/>
        <w:jc w:val="both"/>
        <w:rPr>
          <w:rFonts w:ascii="Times New Roman" w:eastAsia="Calibri" w:hAnsi="Times New Roman" w:cs="Times New Roman"/>
          <w:sz w:val="20"/>
          <w:szCs w:val="20"/>
        </w:rPr>
      </w:pPr>
    </w:p>
    <w:p w14:paraId="7DB484B4" w14:textId="77777777" w:rsidR="00495F8E" w:rsidRDefault="00495F8E" w:rsidP="0006270C">
      <w:pPr>
        <w:spacing w:line="480" w:lineRule="auto"/>
        <w:rPr>
          <w:rFonts w:ascii="Times New Roman" w:hAnsi="Times New Roman" w:cs="Times New Roman"/>
          <w:b/>
          <w:bCs/>
          <w:sz w:val="20"/>
          <w:szCs w:val="20"/>
        </w:rPr>
      </w:pPr>
    </w:p>
    <w:p w14:paraId="7EDB5DB1" w14:textId="1C3378F8" w:rsidR="0006270C" w:rsidRPr="004A5C60" w:rsidRDefault="0006270C" w:rsidP="0006270C">
      <w:pPr>
        <w:spacing w:line="480" w:lineRule="auto"/>
      </w:pPr>
      <w:r w:rsidRPr="0086605C">
        <w:rPr>
          <w:rFonts w:ascii="Times New Roman" w:hAnsi="Times New Roman" w:cs="Times New Roman"/>
          <w:b/>
          <w:bCs/>
          <w:sz w:val="20"/>
          <w:szCs w:val="20"/>
        </w:rPr>
        <w:t>References</w:t>
      </w:r>
    </w:p>
    <w:p w14:paraId="7D172E16" w14:textId="54FFF6D5" w:rsidR="0006270C" w:rsidRDefault="0006270C" w:rsidP="0006270C">
      <w:pPr>
        <w:pStyle w:val="ListParagraph"/>
        <w:numPr>
          <w:ilvl w:val="0"/>
          <w:numId w:val="1"/>
        </w:numPr>
        <w:spacing w:line="480" w:lineRule="auto"/>
        <w:jc w:val="both"/>
        <w:rPr>
          <w:rFonts w:ascii="Times New Roman" w:hAnsi="Times New Roman" w:cs="Times New Roman"/>
          <w:sz w:val="20"/>
          <w:szCs w:val="20"/>
        </w:rPr>
      </w:pPr>
      <w:proofErr w:type="spellStart"/>
      <w:r w:rsidRPr="0006270C">
        <w:rPr>
          <w:rFonts w:ascii="Times New Roman" w:hAnsi="Times New Roman" w:cs="Times New Roman"/>
          <w:sz w:val="20"/>
          <w:szCs w:val="20"/>
        </w:rPr>
        <w:t>Aitman</w:t>
      </w:r>
      <w:proofErr w:type="spellEnd"/>
      <w:r w:rsidRPr="0006270C">
        <w:rPr>
          <w:rFonts w:ascii="Times New Roman" w:hAnsi="Times New Roman" w:cs="Times New Roman"/>
          <w:sz w:val="20"/>
          <w:szCs w:val="20"/>
        </w:rPr>
        <w:t xml:space="preserve">, T. J., Boone, C., Churchill, G. A., </w:t>
      </w:r>
      <w:proofErr w:type="spellStart"/>
      <w:r w:rsidRPr="0006270C">
        <w:rPr>
          <w:rFonts w:ascii="Times New Roman" w:hAnsi="Times New Roman" w:cs="Times New Roman"/>
          <w:sz w:val="20"/>
          <w:szCs w:val="20"/>
        </w:rPr>
        <w:t>Hengartner</w:t>
      </w:r>
      <w:proofErr w:type="spellEnd"/>
      <w:r w:rsidRPr="0006270C">
        <w:rPr>
          <w:rFonts w:ascii="Times New Roman" w:hAnsi="Times New Roman" w:cs="Times New Roman"/>
          <w:sz w:val="20"/>
          <w:szCs w:val="20"/>
        </w:rPr>
        <w:t>, M. O., Mackay, T. F., &amp; Stemple, D. L. (2011). The future of model organisms in human disease research. </w:t>
      </w:r>
      <w:r w:rsidRPr="0006270C">
        <w:rPr>
          <w:rFonts w:ascii="Times New Roman" w:hAnsi="Times New Roman" w:cs="Times New Roman"/>
          <w:i/>
          <w:iCs/>
          <w:sz w:val="20"/>
          <w:szCs w:val="20"/>
        </w:rPr>
        <w:t>Nature Reviews Genetics</w:t>
      </w:r>
      <w:r w:rsidRPr="0006270C">
        <w:rPr>
          <w:rFonts w:ascii="Times New Roman" w:hAnsi="Times New Roman" w:cs="Times New Roman"/>
          <w:sz w:val="20"/>
          <w:szCs w:val="20"/>
        </w:rPr>
        <w:t>, </w:t>
      </w:r>
      <w:r w:rsidRPr="0006270C">
        <w:rPr>
          <w:rFonts w:ascii="Times New Roman" w:hAnsi="Times New Roman" w:cs="Times New Roman"/>
          <w:i/>
          <w:iCs/>
          <w:sz w:val="20"/>
          <w:szCs w:val="20"/>
        </w:rPr>
        <w:t>12</w:t>
      </w:r>
      <w:r w:rsidRPr="0006270C">
        <w:rPr>
          <w:rFonts w:ascii="Times New Roman" w:hAnsi="Times New Roman" w:cs="Times New Roman"/>
          <w:sz w:val="20"/>
          <w:szCs w:val="20"/>
        </w:rPr>
        <w:t>(8), 575-582.</w:t>
      </w:r>
      <w:r>
        <w:rPr>
          <w:rFonts w:ascii="Times New Roman" w:hAnsi="Times New Roman" w:cs="Times New Roman"/>
          <w:sz w:val="20"/>
          <w:szCs w:val="20"/>
        </w:rPr>
        <w:t xml:space="preserve"> </w:t>
      </w:r>
      <w:hyperlink r:id="rId10" w:history="1">
        <w:r w:rsidRPr="00690A26">
          <w:rPr>
            <w:rStyle w:val="Hyperlink"/>
            <w:rFonts w:ascii="Times New Roman" w:hAnsi="Times New Roman" w:cs="Times New Roman"/>
            <w:sz w:val="20"/>
            <w:szCs w:val="20"/>
          </w:rPr>
          <w:t>https://doi.org/10.1038/nrg3047</w:t>
        </w:r>
      </w:hyperlink>
    </w:p>
    <w:p w14:paraId="40A641DE" w14:textId="2131585A"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Alamri, Z. Z. (2018). The role of liver in metabolism: an updated review with physiological emphasis. Int J Basic Clin </w:t>
      </w:r>
      <w:proofErr w:type="spellStart"/>
      <w:r w:rsidRPr="00823C36">
        <w:rPr>
          <w:rFonts w:ascii="Times New Roman" w:hAnsi="Times New Roman" w:cs="Times New Roman"/>
          <w:sz w:val="20"/>
          <w:szCs w:val="20"/>
        </w:rPr>
        <w:t>Pharmacol</w:t>
      </w:r>
      <w:proofErr w:type="spellEnd"/>
      <w:r w:rsidRPr="00823C36">
        <w:rPr>
          <w:rFonts w:ascii="Times New Roman" w:hAnsi="Times New Roman" w:cs="Times New Roman"/>
          <w:sz w:val="20"/>
          <w:szCs w:val="20"/>
        </w:rPr>
        <w:t xml:space="preserve">, 7(11), 2271-2276. </w:t>
      </w:r>
      <w:hyperlink r:id="rId11" w:history="1">
        <w:r w:rsidRPr="00823C36">
          <w:rPr>
            <w:rStyle w:val="Hyperlink"/>
            <w:rFonts w:ascii="Times New Roman" w:hAnsi="Times New Roman" w:cs="Times New Roman"/>
            <w:sz w:val="20"/>
            <w:szCs w:val="20"/>
          </w:rPr>
          <w:t>http://dx.doi.org/10.18203/2319-2003.ijbcp20184211</w:t>
        </w:r>
      </w:hyperlink>
    </w:p>
    <w:p w14:paraId="4539B126"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Bernhard, W. (2016). Lung surfactant: Function and composition in the context of development and respiratory physiology. </w:t>
      </w:r>
      <w:r w:rsidRPr="00823C36">
        <w:rPr>
          <w:rFonts w:ascii="Times New Roman" w:hAnsi="Times New Roman" w:cs="Times New Roman"/>
          <w:i/>
          <w:iCs/>
          <w:sz w:val="20"/>
          <w:szCs w:val="20"/>
        </w:rPr>
        <w:t>Annals of Anatomy-</w:t>
      </w:r>
      <w:proofErr w:type="spellStart"/>
      <w:r w:rsidRPr="00823C36">
        <w:rPr>
          <w:rFonts w:ascii="Times New Roman" w:hAnsi="Times New Roman" w:cs="Times New Roman"/>
          <w:i/>
          <w:iCs/>
          <w:sz w:val="20"/>
          <w:szCs w:val="20"/>
        </w:rPr>
        <w:t>Anatomischer</w:t>
      </w:r>
      <w:proofErr w:type="spellEnd"/>
      <w:r w:rsidRPr="00823C36">
        <w:rPr>
          <w:rFonts w:ascii="Times New Roman" w:hAnsi="Times New Roman" w:cs="Times New Roman"/>
          <w:i/>
          <w:iCs/>
          <w:sz w:val="20"/>
          <w:szCs w:val="20"/>
        </w:rPr>
        <w:t xml:space="preserve"> Anzeiger</w:t>
      </w:r>
      <w:r w:rsidRPr="00823C36">
        <w:rPr>
          <w:rFonts w:ascii="Times New Roman" w:hAnsi="Times New Roman" w:cs="Times New Roman"/>
          <w:sz w:val="20"/>
          <w:szCs w:val="20"/>
        </w:rPr>
        <w:t>, </w:t>
      </w:r>
      <w:r w:rsidRPr="00823C36">
        <w:rPr>
          <w:rFonts w:ascii="Times New Roman" w:hAnsi="Times New Roman" w:cs="Times New Roman"/>
          <w:i/>
          <w:iCs/>
          <w:sz w:val="20"/>
          <w:szCs w:val="20"/>
        </w:rPr>
        <w:t>208</w:t>
      </w:r>
      <w:r w:rsidRPr="00823C36">
        <w:rPr>
          <w:rFonts w:ascii="Times New Roman" w:hAnsi="Times New Roman" w:cs="Times New Roman"/>
          <w:sz w:val="20"/>
          <w:szCs w:val="20"/>
        </w:rPr>
        <w:t xml:space="preserve">, 146-150. </w:t>
      </w:r>
      <w:hyperlink r:id="rId12" w:history="1">
        <w:r w:rsidRPr="00823C36">
          <w:rPr>
            <w:rStyle w:val="Hyperlink"/>
            <w:rFonts w:ascii="Times New Roman" w:hAnsi="Times New Roman" w:cs="Times New Roman"/>
            <w:sz w:val="20"/>
            <w:szCs w:val="20"/>
          </w:rPr>
          <w:t>https://doi.org/10.1016/j.aanat.2016.08.003</w:t>
        </w:r>
      </w:hyperlink>
    </w:p>
    <w:p w14:paraId="514DCDEE"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Blancher, C., &amp; Cormick, R. M. (2012). Sodium Dodecyl Sulphate–Polyacrylamide Denaturing Gel Electrophoresis and Western Blotting Techniques. In </w:t>
      </w:r>
      <w:r w:rsidRPr="00823C36">
        <w:rPr>
          <w:rFonts w:ascii="Times New Roman" w:hAnsi="Times New Roman" w:cs="Times New Roman"/>
          <w:i/>
          <w:iCs/>
          <w:sz w:val="20"/>
          <w:szCs w:val="20"/>
        </w:rPr>
        <w:t>Metastasis Research Protocols</w:t>
      </w:r>
      <w:r w:rsidRPr="00823C36">
        <w:rPr>
          <w:rFonts w:ascii="Times New Roman" w:hAnsi="Times New Roman" w:cs="Times New Roman"/>
          <w:sz w:val="20"/>
          <w:szCs w:val="20"/>
        </w:rPr>
        <w:t xml:space="preserve"> (pp. 89-110). Totowa, NJ: Humana Press. </w:t>
      </w:r>
      <w:hyperlink r:id="rId13" w:history="1">
        <w:r w:rsidRPr="00823C36">
          <w:rPr>
            <w:rStyle w:val="Hyperlink"/>
            <w:rFonts w:ascii="Times New Roman" w:hAnsi="Times New Roman" w:cs="Times New Roman"/>
            <w:sz w:val="20"/>
            <w:szCs w:val="20"/>
          </w:rPr>
          <w:t>https://doi.org/10.1007/978-1-61779-854-2_6</w:t>
        </w:r>
      </w:hyperlink>
    </w:p>
    <w:p w14:paraId="30E1F61C"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lastRenderedPageBreak/>
        <w:t>Carrello, A., Allan, R. K., Morgan, S. L., Owen, B. A., Mok, D., Ward, B. K., ... &amp; Ratajczak, T. (2004). Interaction of the Hsp90 cochaperone cyclophilin 40 with Hsc70. </w:t>
      </w:r>
      <w:r w:rsidRPr="00823C36">
        <w:rPr>
          <w:rFonts w:ascii="Times New Roman" w:hAnsi="Times New Roman" w:cs="Times New Roman"/>
          <w:i/>
          <w:iCs/>
          <w:sz w:val="20"/>
          <w:szCs w:val="20"/>
        </w:rPr>
        <w:t>Cell stress &amp; chaperones</w:t>
      </w:r>
      <w:r w:rsidRPr="00823C36">
        <w:rPr>
          <w:rFonts w:ascii="Times New Roman" w:hAnsi="Times New Roman" w:cs="Times New Roman"/>
          <w:sz w:val="20"/>
          <w:szCs w:val="20"/>
        </w:rPr>
        <w:t>, </w:t>
      </w:r>
      <w:r w:rsidRPr="00823C36">
        <w:rPr>
          <w:rFonts w:ascii="Times New Roman" w:hAnsi="Times New Roman" w:cs="Times New Roman"/>
          <w:i/>
          <w:iCs/>
          <w:sz w:val="20"/>
          <w:szCs w:val="20"/>
        </w:rPr>
        <w:t>9</w:t>
      </w:r>
      <w:r w:rsidRPr="00823C36">
        <w:rPr>
          <w:rFonts w:ascii="Times New Roman" w:hAnsi="Times New Roman" w:cs="Times New Roman"/>
          <w:sz w:val="20"/>
          <w:szCs w:val="20"/>
        </w:rPr>
        <w:t xml:space="preserve">(2), 167. </w:t>
      </w:r>
      <w:hyperlink r:id="rId14" w:history="1">
        <w:r w:rsidRPr="00823C36">
          <w:rPr>
            <w:rStyle w:val="Hyperlink"/>
            <w:rFonts w:ascii="Times New Roman" w:hAnsi="Times New Roman" w:cs="Times New Roman"/>
            <w:sz w:val="20"/>
            <w:szCs w:val="20"/>
          </w:rPr>
          <w:t>https://doi.org/10.1379/CSC-26R.1</w:t>
        </w:r>
      </w:hyperlink>
    </w:p>
    <w:p w14:paraId="67AB510F"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Csermely, P., &amp; Yahara, I. (2002). Heat shock proteins. In </w:t>
      </w:r>
      <w:r w:rsidRPr="00823C36">
        <w:rPr>
          <w:rFonts w:ascii="Times New Roman" w:hAnsi="Times New Roman" w:cs="Times New Roman"/>
          <w:i/>
          <w:iCs/>
          <w:sz w:val="20"/>
          <w:szCs w:val="20"/>
        </w:rPr>
        <w:t xml:space="preserve">Molecular </w:t>
      </w:r>
      <w:proofErr w:type="spellStart"/>
      <w:r w:rsidRPr="00823C36">
        <w:rPr>
          <w:rFonts w:ascii="Times New Roman" w:hAnsi="Times New Roman" w:cs="Times New Roman"/>
          <w:i/>
          <w:iCs/>
          <w:sz w:val="20"/>
          <w:szCs w:val="20"/>
        </w:rPr>
        <w:t>Pathomechanisms</w:t>
      </w:r>
      <w:proofErr w:type="spellEnd"/>
      <w:r w:rsidRPr="00823C36">
        <w:rPr>
          <w:rFonts w:ascii="Times New Roman" w:hAnsi="Times New Roman" w:cs="Times New Roman"/>
          <w:i/>
          <w:iCs/>
          <w:sz w:val="20"/>
          <w:szCs w:val="20"/>
        </w:rPr>
        <w:t xml:space="preserve"> and New Trends in Drug Research</w:t>
      </w:r>
      <w:r w:rsidRPr="00823C36">
        <w:rPr>
          <w:rFonts w:ascii="Times New Roman" w:hAnsi="Times New Roman" w:cs="Times New Roman"/>
          <w:sz w:val="20"/>
          <w:szCs w:val="20"/>
        </w:rPr>
        <w:t xml:space="preserve"> (pp. 85-93). CRC Press. </w:t>
      </w:r>
    </w:p>
    <w:p w14:paraId="325191D4"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Chowdhury, A., Brinson, R., Wei, B., &amp; Stetler-Stevenson, W. G. (2017). Tissue inhibitor of metalloprotease-2 (TIMP-2): bioprocess development, physicochemical, biochemical, and biological characterization of highly expressed recombinant protein. </w:t>
      </w:r>
      <w:r w:rsidRPr="00823C36">
        <w:rPr>
          <w:rFonts w:ascii="Times New Roman" w:hAnsi="Times New Roman" w:cs="Times New Roman"/>
          <w:i/>
          <w:iCs/>
          <w:sz w:val="20"/>
          <w:szCs w:val="20"/>
        </w:rPr>
        <w:t>Biochemistry</w:t>
      </w:r>
      <w:r w:rsidRPr="00823C36">
        <w:rPr>
          <w:rFonts w:ascii="Times New Roman" w:hAnsi="Times New Roman" w:cs="Times New Roman"/>
          <w:sz w:val="20"/>
          <w:szCs w:val="20"/>
        </w:rPr>
        <w:t>, </w:t>
      </w:r>
      <w:r w:rsidRPr="00823C36">
        <w:rPr>
          <w:rFonts w:ascii="Times New Roman" w:hAnsi="Times New Roman" w:cs="Times New Roman"/>
          <w:i/>
          <w:iCs/>
          <w:sz w:val="20"/>
          <w:szCs w:val="20"/>
        </w:rPr>
        <w:t>56</w:t>
      </w:r>
      <w:r w:rsidRPr="00823C36">
        <w:rPr>
          <w:rFonts w:ascii="Times New Roman" w:hAnsi="Times New Roman" w:cs="Times New Roman"/>
          <w:sz w:val="20"/>
          <w:szCs w:val="20"/>
        </w:rPr>
        <w:t xml:space="preserve">(49), 6423-6433. </w:t>
      </w:r>
      <w:hyperlink r:id="rId15" w:history="1">
        <w:r w:rsidRPr="00823C36">
          <w:rPr>
            <w:rStyle w:val="Hyperlink"/>
            <w:rFonts w:ascii="Times New Roman" w:hAnsi="Times New Roman" w:cs="Times New Roman"/>
            <w:sz w:val="20"/>
            <w:szCs w:val="20"/>
          </w:rPr>
          <w:t>https://doi.org/10.1021/acs.biochem.7b00700</w:t>
        </w:r>
      </w:hyperlink>
    </w:p>
    <w:p w14:paraId="7E5442A3"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proofErr w:type="spellStart"/>
      <w:r w:rsidRPr="00823C36">
        <w:rPr>
          <w:rFonts w:ascii="Times New Roman" w:hAnsi="Times New Roman" w:cs="Times New Roman"/>
          <w:sz w:val="20"/>
          <w:szCs w:val="20"/>
        </w:rPr>
        <w:t>Dapic</w:t>
      </w:r>
      <w:proofErr w:type="spellEnd"/>
      <w:r w:rsidRPr="00823C36">
        <w:rPr>
          <w:rFonts w:ascii="Times New Roman" w:hAnsi="Times New Roman" w:cs="Times New Roman"/>
          <w:sz w:val="20"/>
          <w:szCs w:val="20"/>
        </w:rPr>
        <w:t xml:space="preserve">, I., </w:t>
      </w:r>
      <w:proofErr w:type="spellStart"/>
      <w:r w:rsidRPr="00823C36">
        <w:rPr>
          <w:rFonts w:ascii="Times New Roman" w:hAnsi="Times New Roman" w:cs="Times New Roman"/>
          <w:sz w:val="20"/>
          <w:szCs w:val="20"/>
        </w:rPr>
        <w:t>Baljeu</w:t>
      </w:r>
      <w:proofErr w:type="spellEnd"/>
      <w:r w:rsidRPr="00823C36">
        <w:rPr>
          <w:rFonts w:ascii="Times New Roman" w:hAnsi="Times New Roman" w:cs="Times New Roman"/>
          <w:sz w:val="20"/>
          <w:szCs w:val="20"/>
        </w:rPr>
        <w:t xml:space="preserve">‐Neuman, L., </w:t>
      </w:r>
      <w:proofErr w:type="spellStart"/>
      <w:r w:rsidRPr="00823C36">
        <w:rPr>
          <w:rFonts w:ascii="Times New Roman" w:hAnsi="Times New Roman" w:cs="Times New Roman"/>
          <w:sz w:val="20"/>
          <w:szCs w:val="20"/>
        </w:rPr>
        <w:t>Uwugiaren</w:t>
      </w:r>
      <w:proofErr w:type="spellEnd"/>
      <w:r w:rsidRPr="00823C36">
        <w:rPr>
          <w:rFonts w:ascii="Times New Roman" w:hAnsi="Times New Roman" w:cs="Times New Roman"/>
          <w:sz w:val="20"/>
          <w:szCs w:val="20"/>
        </w:rPr>
        <w:t xml:space="preserve">, N., </w:t>
      </w:r>
      <w:proofErr w:type="spellStart"/>
      <w:r w:rsidRPr="00823C36">
        <w:rPr>
          <w:rFonts w:ascii="Times New Roman" w:hAnsi="Times New Roman" w:cs="Times New Roman"/>
          <w:sz w:val="20"/>
          <w:szCs w:val="20"/>
        </w:rPr>
        <w:t>Kers</w:t>
      </w:r>
      <w:proofErr w:type="spellEnd"/>
      <w:r w:rsidRPr="00823C36">
        <w:rPr>
          <w:rFonts w:ascii="Times New Roman" w:hAnsi="Times New Roman" w:cs="Times New Roman"/>
          <w:sz w:val="20"/>
          <w:szCs w:val="20"/>
        </w:rPr>
        <w:t xml:space="preserve">, J., Goodlett, D. R., &amp; </w:t>
      </w:r>
      <w:proofErr w:type="spellStart"/>
      <w:r w:rsidRPr="00823C36">
        <w:rPr>
          <w:rFonts w:ascii="Times New Roman" w:hAnsi="Times New Roman" w:cs="Times New Roman"/>
          <w:sz w:val="20"/>
          <w:szCs w:val="20"/>
        </w:rPr>
        <w:t>Corthals</w:t>
      </w:r>
      <w:proofErr w:type="spellEnd"/>
      <w:r w:rsidRPr="00823C36">
        <w:rPr>
          <w:rFonts w:ascii="Times New Roman" w:hAnsi="Times New Roman" w:cs="Times New Roman"/>
          <w:sz w:val="20"/>
          <w:szCs w:val="20"/>
        </w:rPr>
        <w:t>, G. L. (2019). Proteome analysis of tissues by mass spectrometry. </w:t>
      </w:r>
      <w:r w:rsidRPr="00823C36">
        <w:rPr>
          <w:rFonts w:ascii="Times New Roman" w:hAnsi="Times New Roman" w:cs="Times New Roman"/>
          <w:i/>
          <w:iCs/>
          <w:sz w:val="20"/>
          <w:szCs w:val="20"/>
        </w:rPr>
        <w:t>Mass spectrometry reviews</w:t>
      </w:r>
      <w:r w:rsidRPr="00823C36">
        <w:rPr>
          <w:rFonts w:ascii="Times New Roman" w:hAnsi="Times New Roman" w:cs="Times New Roman"/>
          <w:sz w:val="20"/>
          <w:szCs w:val="20"/>
        </w:rPr>
        <w:t>, </w:t>
      </w:r>
      <w:r w:rsidRPr="00823C36">
        <w:rPr>
          <w:rFonts w:ascii="Times New Roman" w:hAnsi="Times New Roman" w:cs="Times New Roman"/>
          <w:i/>
          <w:iCs/>
          <w:sz w:val="20"/>
          <w:szCs w:val="20"/>
        </w:rPr>
        <w:t>38</w:t>
      </w:r>
      <w:r w:rsidRPr="00823C36">
        <w:rPr>
          <w:rFonts w:ascii="Times New Roman" w:hAnsi="Times New Roman" w:cs="Times New Roman"/>
          <w:sz w:val="20"/>
          <w:szCs w:val="20"/>
        </w:rPr>
        <w:t xml:space="preserve">(4-5), 403-441. </w:t>
      </w:r>
      <w:hyperlink r:id="rId16" w:history="1">
        <w:r w:rsidRPr="00823C36">
          <w:rPr>
            <w:rStyle w:val="Hyperlink"/>
            <w:rFonts w:ascii="Times New Roman" w:hAnsi="Times New Roman" w:cs="Times New Roman"/>
            <w:sz w:val="20"/>
            <w:szCs w:val="20"/>
          </w:rPr>
          <w:t>https://doi.org/10.1002/mas.21598</w:t>
        </w:r>
      </w:hyperlink>
    </w:p>
    <w:p w14:paraId="018D5224"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Dowhan, D. H. (2012). Purification and concentration of nucleic acids. </w:t>
      </w:r>
      <w:r w:rsidRPr="00823C36">
        <w:rPr>
          <w:rFonts w:ascii="Times New Roman" w:hAnsi="Times New Roman" w:cs="Times New Roman"/>
          <w:i/>
          <w:iCs/>
          <w:sz w:val="20"/>
          <w:szCs w:val="20"/>
        </w:rPr>
        <w:t>Current Protocols Essential Laboratory Techniques</w:t>
      </w:r>
      <w:r w:rsidRPr="00823C36">
        <w:rPr>
          <w:rFonts w:ascii="Times New Roman" w:hAnsi="Times New Roman" w:cs="Times New Roman"/>
          <w:sz w:val="20"/>
          <w:szCs w:val="20"/>
        </w:rPr>
        <w:t>, </w:t>
      </w:r>
      <w:r w:rsidRPr="00823C36">
        <w:rPr>
          <w:rFonts w:ascii="Times New Roman" w:hAnsi="Times New Roman" w:cs="Times New Roman"/>
          <w:i/>
          <w:iCs/>
          <w:sz w:val="20"/>
          <w:szCs w:val="20"/>
        </w:rPr>
        <w:t>6</w:t>
      </w:r>
      <w:r w:rsidRPr="00823C36">
        <w:rPr>
          <w:rFonts w:ascii="Times New Roman" w:hAnsi="Times New Roman" w:cs="Times New Roman"/>
          <w:sz w:val="20"/>
          <w:szCs w:val="20"/>
        </w:rPr>
        <w:t xml:space="preserve">(1), 5-2. </w:t>
      </w:r>
      <w:hyperlink r:id="rId17" w:history="1">
        <w:r w:rsidRPr="00823C36">
          <w:rPr>
            <w:rStyle w:val="Hyperlink"/>
            <w:rFonts w:ascii="Times New Roman" w:hAnsi="Times New Roman" w:cs="Times New Roman"/>
            <w:sz w:val="20"/>
            <w:szCs w:val="20"/>
          </w:rPr>
          <w:t>https://doi.org/10.1002/9780470089941.et0502s06</w:t>
        </w:r>
      </w:hyperlink>
    </w:p>
    <w:p w14:paraId="2594EA59"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Gallagher, S. R. (2012). SDS‐polyacrylamide gel electrophoresis (SDS‐PAGE). </w:t>
      </w:r>
      <w:r w:rsidRPr="00823C36">
        <w:rPr>
          <w:rFonts w:ascii="Times New Roman" w:hAnsi="Times New Roman" w:cs="Times New Roman"/>
          <w:i/>
          <w:iCs/>
          <w:sz w:val="20"/>
          <w:szCs w:val="20"/>
        </w:rPr>
        <w:t>Current Protocols Essential Laboratory Techniques</w:t>
      </w:r>
      <w:r w:rsidRPr="00823C36">
        <w:rPr>
          <w:rFonts w:ascii="Times New Roman" w:hAnsi="Times New Roman" w:cs="Times New Roman"/>
          <w:sz w:val="20"/>
          <w:szCs w:val="20"/>
        </w:rPr>
        <w:t>, </w:t>
      </w:r>
      <w:r w:rsidRPr="00823C36">
        <w:rPr>
          <w:rFonts w:ascii="Times New Roman" w:hAnsi="Times New Roman" w:cs="Times New Roman"/>
          <w:i/>
          <w:iCs/>
          <w:sz w:val="20"/>
          <w:szCs w:val="20"/>
        </w:rPr>
        <w:t>6</w:t>
      </w:r>
      <w:r w:rsidRPr="00823C36">
        <w:rPr>
          <w:rFonts w:ascii="Times New Roman" w:hAnsi="Times New Roman" w:cs="Times New Roman"/>
          <w:sz w:val="20"/>
          <w:szCs w:val="20"/>
        </w:rPr>
        <w:t xml:space="preserve">(1), 7-3. </w:t>
      </w:r>
      <w:hyperlink r:id="rId18" w:history="1">
        <w:r w:rsidRPr="00823C36">
          <w:rPr>
            <w:rStyle w:val="Hyperlink"/>
            <w:rFonts w:ascii="Times New Roman" w:hAnsi="Times New Roman" w:cs="Times New Roman"/>
            <w:sz w:val="20"/>
            <w:szCs w:val="20"/>
          </w:rPr>
          <w:t>https://doi.org/10.1002/9780470089941.et0703s06</w:t>
        </w:r>
      </w:hyperlink>
    </w:p>
    <w:p w14:paraId="5CEF25CF"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Gauci, V. J., Wright, E. P., &amp; </w:t>
      </w:r>
      <w:proofErr w:type="spellStart"/>
      <w:r w:rsidRPr="00823C36">
        <w:rPr>
          <w:rFonts w:ascii="Times New Roman" w:hAnsi="Times New Roman" w:cs="Times New Roman"/>
          <w:sz w:val="20"/>
          <w:szCs w:val="20"/>
        </w:rPr>
        <w:t>Coorssen</w:t>
      </w:r>
      <w:proofErr w:type="spellEnd"/>
      <w:r w:rsidRPr="00823C36">
        <w:rPr>
          <w:rFonts w:ascii="Times New Roman" w:hAnsi="Times New Roman" w:cs="Times New Roman"/>
          <w:sz w:val="20"/>
          <w:szCs w:val="20"/>
        </w:rPr>
        <w:t>, J. R. (2011). Quantitative proteomics: assessing the spectrum of in-gel protein detection methods. </w:t>
      </w:r>
      <w:r w:rsidRPr="00823C36">
        <w:rPr>
          <w:rFonts w:ascii="Times New Roman" w:hAnsi="Times New Roman" w:cs="Times New Roman"/>
          <w:i/>
          <w:iCs/>
          <w:sz w:val="20"/>
          <w:szCs w:val="20"/>
        </w:rPr>
        <w:t>Journal of chemical biology</w:t>
      </w:r>
      <w:r w:rsidRPr="00823C36">
        <w:rPr>
          <w:rFonts w:ascii="Times New Roman" w:hAnsi="Times New Roman" w:cs="Times New Roman"/>
          <w:sz w:val="20"/>
          <w:szCs w:val="20"/>
        </w:rPr>
        <w:t>, </w:t>
      </w:r>
      <w:r w:rsidRPr="00823C36">
        <w:rPr>
          <w:rFonts w:ascii="Times New Roman" w:hAnsi="Times New Roman" w:cs="Times New Roman"/>
          <w:i/>
          <w:iCs/>
          <w:sz w:val="20"/>
          <w:szCs w:val="20"/>
        </w:rPr>
        <w:t>4</w:t>
      </w:r>
      <w:r w:rsidRPr="00823C36">
        <w:rPr>
          <w:rFonts w:ascii="Times New Roman" w:hAnsi="Times New Roman" w:cs="Times New Roman"/>
          <w:sz w:val="20"/>
          <w:szCs w:val="20"/>
        </w:rPr>
        <w:t xml:space="preserve">(1), 3-29. </w:t>
      </w:r>
      <w:hyperlink r:id="rId19" w:history="1">
        <w:r w:rsidRPr="00823C36">
          <w:rPr>
            <w:rStyle w:val="Hyperlink"/>
            <w:rFonts w:ascii="Times New Roman" w:hAnsi="Times New Roman" w:cs="Times New Roman"/>
            <w:sz w:val="20"/>
            <w:szCs w:val="20"/>
          </w:rPr>
          <w:t>https://doi.org/10.1007/s12154-010-0043-5</w:t>
        </w:r>
      </w:hyperlink>
    </w:p>
    <w:p w14:paraId="5D8A547F"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Gautam, A. (2022). Phenol-chloroform DNA isolation method. In </w:t>
      </w:r>
      <w:r w:rsidRPr="00823C36">
        <w:rPr>
          <w:rFonts w:ascii="Times New Roman" w:hAnsi="Times New Roman" w:cs="Times New Roman"/>
          <w:i/>
          <w:iCs/>
          <w:sz w:val="20"/>
          <w:szCs w:val="20"/>
        </w:rPr>
        <w:t>DNA and RNA Isolation Techniques for Non-experts</w:t>
      </w:r>
      <w:r w:rsidRPr="00823C36">
        <w:rPr>
          <w:rFonts w:ascii="Times New Roman" w:hAnsi="Times New Roman" w:cs="Times New Roman"/>
          <w:sz w:val="20"/>
          <w:szCs w:val="20"/>
        </w:rPr>
        <w:t xml:space="preserve"> (pp. 33-39). Cham: Springer International Publishing. </w:t>
      </w:r>
      <w:hyperlink r:id="rId20" w:history="1">
        <w:r w:rsidRPr="00823C36">
          <w:rPr>
            <w:rStyle w:val="Hyperlink"/>
            <w:rFonts w:ascii="Times New Roman" w:hAnsi="Times New Roman" w:cs="Times New Roman"/>
            <w:sz w:val="20"/>
            <w:szCs w:val="20"/>
          </w:rPr>
          <w:t>https://doi.org/10.1007/978-3-030-94230-4_3</w:t>
        </w:r>
      </w:hyperlink>
    </w:p>
    <w:p w14:paraId="1ED869A6"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Goodwin, L. O., Karabinus, D. S., &amp; Pergolizzi, R. G. (2000). Presence of N-cadherin transcripts in mature spermatozoa. </w:t>
      </w:r>
      <w:r w:rsidRPr="00823C36">
        <w:rPr>
          <w:rFonts w:ascii="Times New Roman" w:hAnsi="Times New Roman" w:cs="Times New Roman"/>
          <w:i/>
          <w:iCs/>
          <w:sz w:val="20"/>
          <w:szCs w:val="20"/>
        </w:rPr>
        <w:t>MHR: Basic science of reproductive medicine</w:t>
      </w:r>
      <w:r w:rsidRPr="00823C36">
        <w:rPr>
          <w:rFonts w:ascii="Times New Roman" w:hAnsi="Times New Roman" w:cs="Times New Roman"/>
          <w:sz w:val="20"/>
          <w:szCs w:val="20"/>
        </w:rPr>
        <w:t>, </w:t>
      </w:r>
      <w:r w:rsidRPr="00823C36">
        <w:rPr>
          <w:rFonts w:ascii="Times New Roman" w:hAnsi="Times New Roman" w:cs="Times New Roman"/>
          <w:i/>
          <w:iCs/>
          <w:sz w:val="20"/>
          <w:szCs w:val="20"/>
        </w:rPr>
        <w:t>6</w:t>
      </w:r>
      <w:r w:rsidRPr="00823C36">
        <w:rPr>
          <w:rFonts w:ascii="Times New Roman" w:hAnsi="Times New Roman" w:cs="Times New Roman"/>
          <w:sz w:val="20"/>
          <w:szCs w:val="20"/>
        </w:rPr>
        <w:t xml:space="preserve">(6), 487-497. </w:t>
      </w:r>
      <w:hyperlink r:id="rId21" w:history="1">
        <w:r w:rsidRPr="00823C36">
          <w:rPr>
            <w:rStyle w:val="Hyperlink"/>
            <w:rFonts w:ascii="Times New Roman" w:hAnsi="Times New Roman" w:cs="Times New Roman"/>
            <w:sz w:val="20"/>
            <w:szCs w:val="20"/>
          </w:rPr>
          <w:t>https://doi.org/10.1093/molehr/6.6.487</w:t>
        </w:r>
      </w:hyperlink>
    </w:p>
    <w:p w14:paraId="6F59D327"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Green, M. R., &amp; Sambrook, J. (2019). Analysis of DNA by agarose gel electrophoresis. </w:t>
      </w:r>
      <w:r w:rsidRPr="00823C36">
        <w:rPr>
          <w:rFonts w:ascii="Times New Roman" w:hAnsi="Times New Roman" w:cs="Times New Roman"/>
          <w:i/>
          <w:iCs/>
          <w:sz w:val="20"/>
          <w:szCs w:val="20"/>
        </w:rPr>
        <w:t>Cold Spring Harbor Protocols</w:t>
      </w:r>
      <w:r w:rsidRPr="00823C36">
        <w:rPr>
          <w:rFonts w:ascii="Times New Roman" w:hAnsi="Times New Roman" w:cs="Times New Roman"/>
          <w:sz w:val="20"/>
          <w:szCs w:val="20"/>
        </w:rPr>
        <w:t>, </w:t>
      </w:r>
      <w:r w:rsidRPr="00823C36">
        <w:rPr>
          <w:rFonts w:ascii="Times New Roman" w:hAnsi="Times New Roman" w:cs="Times New Roman"/>
          <w:i/>
          <w:iCs/>
          <w:sz w:val="20"/>
          <w:szCs w:val="20"/>
        </w:rPr>
        <w:t>2019</w:t>
      </w:r>
      <w:r w:rsidRPr="00823C36">
        <w:rPr>
          <w:rFonts w:ascii="Times New Roman" w:hAnsi="Times New Roman" w:cs="Times New Roman"/>
          <w:sz w:val="20"/>
          <w:szCs w:val="20"/>
        </w:rPr>
        <w:t xml:space="preserve">(1), pdb-top100388. </w:t>
      </w:r>
      <w:hyperlink r:id="rId22" w:history="1">
        <w:r w:rsidRPr="00823C36">
          <w:rPr>
            <w:rStyle w:val="Hyperlink"/>
            <w:rFonts w:ascii="Times New Roman" w:hAnsi="Times New Roman" w:cs="Times New Roman"/>
            <w:sz w:val="20"/>
            <w:szCs w:val="20"/>
          </w:rPr>
          <w:t>https://doi.org/10.1101/pdb.top100388</w:t>
        </w:r>
      </w:hyperlink>
    </w:p>
    <w:p w14:paraId="640674CE"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He, S., Cao, B., Yi, Y., Huang, S., Chen, X., Luo, S., ... &amp; Yang, G. (2022). DNA precipitation revisited: A quantitative analysis. </w:t>
      </w:r>
      <w:r w:rsidRPr="00823C36">
        <w:rPr>
          <w:rFonts w:ascii="Times New Roman" w:hAnsi="Times New Roman" w:cs="Times New Roman"/>
          <w:i/>
          <w:iCs/>
          <w:sz w:val="20"/>
          <w:szCs w:val="20"/>
        </w:rPr>
        <w:t>Nano Select</w:t>
      </w:r>
      <w:r w:rsidRPr="00823C36">
        <w:rPr>
          <w:rFonts w:ascii="Times New Roman" w:hAnsi="Times New Roman" w:cs="Times New Roman"/>
          <w:sz w:val="20"/>
          <w:szCs w:val="20"/>
        </w:rPr>
        <w:t>, </w:t>
      </w:r>
      <w:r w:rsidRPr="00823C36">
        <w:rPr>
          <w:rFonts w:ascii="Times New Roman" w:hAnsi="Times New Roman" w:cs="Times New Roman"/>
          <w:i/>
          <w:iCs/>
          <w:sz w:val="20"/>
          <w:szCs w:val="20"/>
        </w:rPr>
        <w:t>3</w:t>
      </w:r>
      <w:r w:rsidRPr="00823C36">
        <w:rPr>
          <w:rFonts w:ascii="Times New Roman" w:hAnsi="Times New Roman" w:cs="Times New Roman"/>
          <w:sz w:val="20"/>
          <w:szCs w:val="20"/>
        </w:rPr>
        <w:t xml:space="preserve">(3), 617-626. </w:t>
      </w:r>
      <w:hyperlink r:id="rId23" w:history="1">
        <w:r w:rsidRPr="00823C36">
          <w:rPr>
            <w:rStyle w:val="Hyperlink"/>
            <w:rFonts w:ascii="Times New Roman" w:hAnsi="Times New Roman" w:cs="Times New Roman"/>
            <w:sz w:val="20"/>
            <w:szCs w:val="20"/>
          </w:rPr>
          <w:t>https://doi.org/10.1002/nano.202100152</w:t>
        </w:r>
      </w:hyperlink>
    </w:p>
    <w:p w14:paraId="66BBE391"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lastRenderedPageBreak/>
        <w:t>Hoenig, M. P., &amp; Hladik, G. A. (2018). Overview of kidney structure and function. In </w:t>
      </w:r>
      <w:r w:rsidRPr="00823C36">
        <w:rPr>
          <w:rFonts w:ascii="Times New Roman" w:hAnsi="Times New Roman" w:cs="Times New Roman"/>
          <w:i/>
          <w:iCs/>
          <w:sz w:val="20"/>
          <w:szCs w:val="20"/>
        </w:rPr>
        <w:t>National Kidney Foundation's Primer on Kidney Diseases</w:t>
      </w:r>
      <w:r w:rsidRPr="00823C36">
        <w:rPr>
          <w:rFonts w:ascii="Times New Roman" w:hAnsi="Times New Roman" w:cs="Times New Roman"/>
          <w:sz w:val="20"/>
          <w:szCs w:val="20"/>
        </w:rPr>
        <w:t xml:space="preserve"> (pp. 2-18). Elsevier. </w:t>
      </w:r>
      <w:hyperlink r:id="rId24" w:history="1">
        <w:r w:rsidRPr="00823C36">
          <w:rPr>
            <w:rStyle w:val="Hyperlink"/>
            <w:rFonts w:ascii="Times New Roman" w:hAnsi="Times New Roman" w:cs="Times New Roman"/>
            <w:sz w:val="20"/>
            <w:szCs w:val="20"/>
          </w:rPr>
          <w:t>https://doi.org/10.1016/B978-0-323-47794-9.00001-9</w:t>
        </w:r>
      </w:hyperlink>
    </w:p>
    <w:p w14:paraId="51161E9F"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Huang, Y. H., Shih, C. M., Huang, C. J., Lin, C. M., Chou, C. M., Tsai, M. L., ... &amp; Chen, C. T. (2006). Effects of cadmium on structure and enzymatic activity of Cu, Zn‐SOD and oxidative status in neural cells. </w:t>
      </w:r>
      <w:r w:rsidRPr="00823C36">
        <w:rPr>
          <w:rFonts w:ascii="Times New Roman" w:hAnsi="Times New Roman" w:cs="Times New Roman"/>
          <w:i/>
          <w:iCs/>
          <w:sz w:val="20"/>
          <w:szCs w:val="20"/>
        </w:rPr>
        <w:t>Journal of cellular biochemistry</w:t>
      </w:r>
      <w:r w:rsidRPr="00823C36">
        <w:rPr>
          <w:rFonts w:ascii="Times New Roman" w:hAnsi="Times New Roman" w:cs="Times New Roman"/>
          <w:sz w:val="20"/>
          <w:szCs w:val="20"/>
        </w:rPr>
        <w:t>, </w:t>
      </w:r>
      <w:r w:rsidRPr="00823C36">
        <w:rPr>
          <w:rFonts w:ascii="Times New Roman" w:hAnsi="Times New Roman" w:cs="Times New Roman"/>
          <w:i/>
          <w:iCs/>
          <w:sz w:val="20"/>
          <w:szCs w:val="20"/>
        </w:rPr>
        <w:t>98</w:t>
      </w:r>
      <w:r w:rsidRPr="00823C36">
        <w:rPr>
          <w:rFonts w:ascii="Times New Roman" w:hAnsi="Times New Roman" w:cs="Times New Roman"/>
          <w:sz w:val="20"/>
          <w:szCs w:val="20"/>
        </w:rPr>
        <w:t xml:space="preserve">(3), 577-589. </w:t>
      </w:r>
      <w:hyperlink r:id="rId25" w:history="1">
        <w:r w:rsidRPr="00823C36">
          <w:rPr>
            <w:rStyle w:val="Hyperlink"/>
            <w:rFonts w:ascii="Times New Roman" w:hAnsi="Times New Roman" w:cs="Times New Roman"/>
            <w:sz w:val="20"/>
            <w:szCs w:val="20"/>
          </w:rPr>
          <w:t>https://doi.org/10.1002/jcb.20772</w:t>
        </w:r>
      </w:hyperlink>
    </w:p>
    <w:p w14:paraId="58A197A5"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Incontro, S., Musella, M. L., </w:t>
      </w:r>
      <w:proofErr w:type="spellStart"/>
      <w:r w:rsidRPr="00823C36">
        <w:rPr>
          <w:rFonts w:ascii="Times New Roman" w:hAnsi="Times New Roman" w:cs="Times New Roman"/>
          <w:sz w:val="20"/>
          <w:szCs w:val="20"/>
        </w:rPr>
        <w:t>Sammari</w:t>
      </w:r>
      <w:proofErr w:type="spellEnd"/>
      <w:r w:rsidRPr="00823C36">
        <w:rPr>
          <w:rFonts w:ascii="Times New Roman" w:hAnsi="Times New Roman" w:cs="Times New Roman"/>
          <w:sz w:val="20"/>
          <w:szCs w:val="20"/>
        </w:rPr>
        <w:t xml:space="preserve">, M., Di Scala, C., Fantini, J., &amp; </w:t>
      </w:r>
      <w:proofErr w:type="spellStart"/>
      <w:r w:rsidRPr="00823C36">
        <w:rPr>
          <w:rFonts w:ascii="Times New Roman" w:hAnsi="Times New Roman" w:cs="Times New Roman"/>
          <w:sz w:val="20"/>
          <w:szCs w:val="20"/>
        </w:rPr>
        <w:t>Debanne</w:t>
      </w:r>
      <w:proofErr w:type="spellEnd"/>
      <w:r w:rsidRPr="00823C36">
        <w:rPr>
          <w:rFonts w:ascii="Times New Roman" w:hAnsi="Times New Roman" w:cs="Times New Roman"/>
          <w:sz w:val="20"/>
          <w:szCs w:val="20"/>
        </w:rPr>
        <w:t>, D. (2025). Lipids shape brain function through ion channel and receptor modulations: physiological mechanisms and clinical perspectives. </w:t>
      </w:r>
      <w:r w:rsidRPr="00823C36">
        <w:rPr>
          <w:rFonts w:ascii="Times New Roman" w:hAnsi="Times New Roman" w:cs="Times New Roman"/>
          <w:i/>
          <w:iCs/>
          <w:sz w:val="20"/>
          <w:szCs w:val="20"/>
        </w:rPr>
        <w:t>Physiological Reviews</w:t>
      </w:r>
      <w:r w:rsidRPr="00823C36">
        <w:rPr>
          <w:rFonts w:ascii="Times New Roman" w:hAnsi="Times New Roman" w:cs="Times New Roman"/>
          <w:sz w:val="20"/>
          <w:szCs w:val="20"/>
        </w:rPr>
        <w:t>, </w:t>
      </w:r>
      <w:r w:rsidRPr="00823C36">
        <w:rPr>
          <w:rFonts w:ascii="Times New Roman" w:hAnsi="Times New Roman" w:cs="Times New Roman"/>
          <w:i/>
          <w:iCs/>
          <w:sz w:val="20"/>
          <w:szCs w:val="20"/>
        </w:rPr>
        <w:t>105</w:t>
      </w:r>
      <w:r w:rsidRPr="00823C36">
        <w:rPr>
          <w:rFonts w:ascii="Times New Roman" w:hAnsi="Times New Roman" w:cs="Times New Roman"/>
          <w:sz w:val="20"/>
          <w:szCs w:val="20"/>
        </w:rPr>
        <w:t xml:space="preserve">(1), 137-207. </w:t>
      </w:r>
      <w:hyperlink r:id="rId26" w:history="1">
        <w:r w:rsidRPr="00823C36">
          <w:rPr>
            <w:rStyle w:val="Hyperlink"/>
            <w:rFonts w:ascii="Times New Roman" w:hAnsi="Times New Roman" w:cs="Times New Roman"/>
            <w:sz w:val="20"/>
            <w:szCs w:val="20"/>
          </w:rPr>
          <w:t>https://doi.org/10.1152/physrev.00004.2024</w:t>
        </w:r>
      </w:hyperlink>
    </w:p>
    <w:p w14:paraId="4A4385A2"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Jang, H., Jo, D. H., Cho, C. S., Shin, J. H., Seo, J. H., Yu, G., ... &amp; Kim, H. H. (2022). Application of prime editing to the correction of mutations and phenotypes in adult mice with liver and eye diseases. </w:t>
      </w:r>
      <w:r w:rsidRPr="00823C36">
        <w:rPr>
          <w:rFonts w:ascii="Times New Roman" w:hAnsi="Times New Roman" w:cs="Times New Roman"/>
          <w:i/>
          <w:iCs/>
          <w:sz w:val="20"/>
          <w:szCs w:val="20"/>
        </w:rPr>
        <w:t>Nature biomedical engineering</w:t>
      </w:r>
      <w:r w:rsidRPr="00823C36">
        <w:rPr>
          <w:rFonts w:ascii="Times New Roman" w:hAnsi="Times New Roman" w:cs="Times New Roman"/>
          <w:sz w:val="20"/>
          <w:szCs w:val="20"/>
        </w:rPr>
        <w:t>, </w:t>
      </w:r>
      <w:r w:rsidRPr="00823C36">
        <w:rPr>
          <w:rFonts w:ascii="Times New Roman" w:hAnsi="Times New Roman" w:cs="Times New Roman"/>
          <w:i/>
          <w:iCs/>
          <w:sz w:val="20"/>
          <w:szCs w:val="20"/>
        </w:rPr>
        <w:t>6</w:t>
      </w:r>
      <w:r w:rsidRPr="00823C36">
        <w:rPr>
          <w:rFonts w:ascii="Times New Roman" w:hAnsi="Times New Roman" w:cs="Times New Roman"/>
          <w:sz w:val="20"/>
          <w:szCs w:val="20"/>
        </w:rPr>
        <w:t xml:space="preserve">(2), 181-194. </w:t>
      </w:r>
      <w:hyperlink r:id="rId27" w:history="1">
        <w:r w:rsidRPr="00823C36">
          <w:rPr>
            <w:rStyle w:val="Hyperlink"/>
            <w:rFonts w:ascii="Times New Roman" w:hAnsi="Times New Roman" w:cs="Times New Roman"/>
            <w:sz w:val="20"/>
            <w:szCs w:val="20"/>
          </w:rPr>
          <w:t>https://doi.org/10.1038/s41551-021-00788-9</w:t>
        </w:r>
      </w:hyperlink>
    </w:p>
    <w:p w14:paraId="1B6A78E3"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Krubaa, P., &amp; Yogitha, P. S. (2024). Albino Wistar rats: advantages and limitations in biomedical research. </w:t>
      </w:r>
      <w:r w:rsidRPr="00823C36">
        <w:rPr>
          <w:rFonts w:ascii="Times New Roman" w:hAnsi="Times New Roman" w:cs="Times New Roman"/>
          <w:i/>
          <w:iCs/>
          <w:sz w:val="20"/>
          <w:szCs w:val="20"/>
        </w:rPr>
        <w:t>SBV Journal of Basic, Clinical and Applied Health Science</w:t>
      </w:r>
      <w:r w:rsidRPr="00823C36">
        <w:rPr>
          <w:rFonts w:ascii="Times New Roman" w:hAnsi="Times New Roman" w:cs="Times New Roman"/>
          <w:sz w:val="20"/>
          <w:szCs w:val="20"/>
        </w:rPr>
        <w:t>, </w:t>
      </w:r>
      <w:r w:rsidRPr="00823C36">
        <w:rPr>
          <w:rFonts w:ascii="Times New Roman" w:hAnsi="Times New Roman" w:cs="Times New Roman"/>
          <w:i/>
          <w:iCs/>
          <w:sz w:val="20"/>
          <w:szCs w:val="20"/>
        </w:rPr>
        <w:t>7</w:t>
      </w:r>
      <w:r w:rsidRPr="00823C36">
        <w:rPr>
          <w:rFonts w:ascii="Times New Roman" w:hAnsi="Times New Roman" w:cs="Times New Roman"/>
          <w:sz w:val="20"/>
          <w:szCs w:val="20"/>
        </w:rPr>
        <w:t xml:space="preserve">(2), 61-65. </w:t>
      </w:r>
      <w:hyperlink r:id="rId28" w:history="1">
        <w:r w:rsidRPr="00823C36">
          <w:rPr>
            <w:rStyle w:val="Hyperlink"/>
            <w:rFonts w:ascii="Times New Roman" w:hAnsi="Times New Roman" w:cs="Times New Roman"/>
            <w:sz w:val="20"/>
            <w:szCs w:val="20"/>
          </w:rPr>
          <w:t>https://doi.org/10.4103/SBVJ.SBVJ_22_24</w:t>
        </w:r>
      </w:hyperlink>
    </w:p>
    <w:p w14:paraId="4B07D069" w14:textId="77777777" w:rsidR="002A1ABF" w:rsidRDefault="002A1ABF" w:rsidP="0006270C">
      <w:pPr>
        <w:pStyle w:val="ListParagraph"/>
        <w:numPr>
          <w:ilvl w:val="0"/>
          <w:numId w:val="1"/>
        </w:numPr>
        <w:spacing w:line="480" w:lineRule="auto"/>
        <w:jc w:val="both"/>
        <w:rPr>
          <w:rFonts w:ascii="Times New Roman" w:hAnsi="Times New Roman" w:cs="Times New Roman"/>
          <w:sz w:val="20"/>
          <w:szCs w:val="20"/>
        </w:rPr>
      </w:pPr>
      <w:r w:rsidRPr="002A1ABF">
        <w:rPr>
          <w:rFonts w:ascii="Times New Roman" w:hAnsi="Times New Roman" w:cs="Times New Roman"/>
          <w:sz w:val="20"/>
          <w:szCs w:val="20"/>
        </w:rPr>
        <w:t>Lowry, O., Rosebrough, N., Farr, A. L., &amp; Randall, R. J. (1951). Protein measurement with the Folin phenol reagent. </w:t>
      </w:r>
      <w:r w:rsidRPr="002A1ABF">
        <w:rPr>
          <w:rFonts w:ascii="Times New Roman" w:hAnsi="Times New Roman" w:cs="Times New Roman"/>
          <w:i/>
          <w:iCs/>
          <w:sz w:val="20"/>
          <w:szCs w:val="20"/>
        </w:rPr>
        <w:t xml:space="preserve">J </w:t>
      </w:r>
      <w:proofErr w:type="spellStart"/>
      <w:r w:rsidRPr="002A1ABF">
        <w:rPr>
          <w:rFonts w:ascii="Times New Roman" w:hAnsi="Times New Roman" w:cs="Times New Roman"/>
          <w:i/>
          <w:iCs/>
          <w:sz w:val="20"/>
          <w:szCs w:val="20"/>
        </w:rPr>
        <w:t>biol</w:t>
      </w:r>
      <w:proofErr w:type="spellEnd"/>
      <w:r w:rsidRPr="002A1ABF">
        <w:rPr>
          <w:rFonts w:ascii="Times New Roman" w:hAnsi="Times New Roman" w:cs="Times New Roman"/>
          <w:i/>
          <w:iCs/>
          <w:sz w:val="20"/>
          <w:szCs w:val="20"/>
        </w:rPr>
        <w:t xml:space="preserve"> Chem</w:t>
      </w:r>
      <w:r w:rsidRPr="002A1ABF">
        <w:rPr>
          <w:rFonts w:ascii="Times New Roman" w:hAnsi="Times New Roman" w:cs="Times New Roman"/>
          <w:sz w:val="20"/>
          <w:szCs w:val="20"/>
        </w:rPr>
        <w:t>, </w:t>
      </w:r>
      <w:r w:rsidRPr="002A1ABF">
        <w:rPr>
          <w:rFonts w:ascii="Times New Roman" w:hAnsi="Times New Roman" w:cs="Times New Roman"/>
          <w:i/>
          <w:iCs/>
          <w:sz w:val="20"/>
          <w:szCs w:val="20"/>
        </w:rPr>
        <w:t>193</w:t>
      </w:r>
      <w:r w:rsidRPr="002A1ABF">
        <w:rPr>
          <w:rFonts w:ascii="Times New Roman" w:hAnsi="Times New Roman" w:cs="Times New Roman"/>
          <w:sz w:val="20"/>
          <w:szCs w:val="20"/>
        </w:rPr>
        <w:t>(1), 265-275.</w:t>
      </w:r>
      <w:r>
        <w:rPr>
          <w:rFonts w:ascii="Times New Roman" w:hAnsi="Times New Roman" w:cs="Times New Roman"/>
          <w:sz w:val="20"/>
          <w:szCs w:val="20"/>
        </w:rPr>
        <w:t xml:space="preserve"> </w:t>
      </w:r>
    </w:p>
    <w:p w14:paraId="5EAC588E" w14:textId="4C754C95"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Maldonado, H., Ortiz-Riano, E., Krause, B., Barriga, A., Medina, F., Pando, M. E., ... &amp; Valenzuela, M. A. (2008). Microtubule proteins and their post-translational forms in the cerebrospinal fluid of patients with paraparesis associated with HTLV-I infection and in SH-SY5Y cells: an in vitro model of HTLV-I-induced disease. </w:t>
      </w:r>
      <w:r w:rsidRPr="00823C36">
        <w:rPr>
          <w:rFonts w:ascii="Times New Roman" w:hAnsi="Times New Roman" w:cs="Times New Roman"/>
          <w:i/>
          <w:iCs/>
          <w:sz w:val="20"/>
          <w:szCs w:val="20"/>
        </w:rPr>
        <w:t>Biological Research</w:t>
      </w:r>
      <w:r w:rsidRPr="00823C36">
        <w:rPr>
          <w:rFonts w:ascii="Times New Roman" w:hAnsi="Times New Roman" w:cs="Times New Roman"/>
          <w:sz w:val="20"/>
          <w:szCs w:val="20"/>
        </w:rPr>
        <w:t>, </w:t>
      </w:r>
      <w:r w:rsidRPr="00823C36">
        <w:rPr>
          <w:rFonts w:ascii="Times New Roman" w:hAnsi="Times New Roman" w:cs="Times New Roman"/>
          <w:i/>
          <w:iCs/>
          <w:sz w:val="20"/>
          <w:szCs w:val="20"/>
        </w:rPr>
        <w:t>41</w:t>
      </w:r>
      <w:r w:rsidRPr="00823C36">
        <w:rPr>
          <w:rFonts w:ascii="Times New Roman" w:hAnsi="Times New Roman" w:cs="Times New Roman"/>
          <w:sz w:val="20"/>
          <w:szCs w:val="20"/>
        </w:rPr>
        <w:t xml:space="preserve">(3), 239-259. </w:t>
      </w:r>
      <w:hyperlink r:id="rId29" w:history="1">
        <w:r w:rsidRPr="00823C36">
          <w:rPr>
            <w:rStyle w:val="Hyperlink"/>
            <w:rFonts w:ascii="Times New Roman" w:hAnsi="Times New Roman" w:cs="Times New Roman"/>
            <w:sz w:val="20"/>
            <w:szCs w:val="20"/>
          </w:rPr>
          <w:t>http://dx.doi.org/10.4067/S0716-97602008000300001</w:t>
        </w:r>
      </w:hyperlink>
    </w:p>
    <w:p w14:paraId="14CE335A"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Mehraj, I., Iralu, N., Wani, S., Saleem, S., &amp; Hamid, A. (2025). Measurement of RNA/DNA concentration using spectrophotometer. In </w:t>
      </w:r>
      <w:r w:rsidRPr="00823C36">
        <w:rPr>
          <w:rFonts w:ascii="Times New Roman" w:hAnsi="Times New Roman" w:cs="Times New Roman"/>
          <w:i/>
          <w:iCs/>
          <w:sz w:val="20"/>
          <w:szCs w:val="20"/>
        </w:rPr>
        <w:t>Detection of Plant Viruses: Advanced Techniques</w:t>
      </w:r>
      <w:r w:rsidRPr="00823C36">
        <w:rPr>
          <w:rFonts w:ascii="Times New Roman" w:hAnsi="Times New Roman" w:cs="Times New Roman"/>
          <w:sz w:val="20"/>
          <w:szCs w:val="20"/>
        </w:rPr>
        <w:t xml:space="preserve"> (pp. 105-109). New York, NY: Springer US. </w:t>
      </w:r>
      <w:hyperlink r:id="rId30" w:history="1">
        <w:r w:rsidRPr="00823C36">
          <w:rPr>
            <w:rStyle w:val="Hyperlink"/>
            <w:rFonts w:ascii="Times New Roman" w:hAnsi="Times New Roman" w:cs="Times New Roman"/>
            <w:sz w:val="20"/>
            <w:szCs w:val="20"/>
          </w:rPr>
          <w:t>https://doi.org/10.1007/978-1-0716-4390-7_19</w:t>
        </w:r>
      </w:hyperlink>
    </w:p>
    <w:p w14:paraId="4594CF86"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Niland, E. E., McGuire, A., Cox, M. H., &amp; Sandusky, G. E. (2012). High quality DNA obtained with an automated DNA extraction method with 70+ year old formalin-fixed celloidin-embedded (FFCE) blocks from the </w:t>
      </w:r>
      <w:proofErr w:type="spellStart"/>
      <w:r w:rsidRPr="00823C36">
        <w:rPr>
          <w:rFonts w:ascii="Times New Roman" w:hAnsi="Times New Roman" w:cs="Times New Roman"/>
          <w:sz w:val="20"/>
          <w:szCs w:val="20"/>
        </w:rPr>
        <w:t>indiana</w:t>
      </w:r>
      <w:proofErr w:type="spellEnd"/>
      <w:r w:rsidRPr="00823C36">
        <w:rPr>
          <w:rFonts w:ascii="Times New Roman" w:hAnsi="Times New Roman" w:cs="Times New Roman"/>
          <w:sz w:val="20"/>
          <w:szCs w:val="20"/>
        </w:rPr>
        <w:t xml:space="preserve"> medical history museum. </w:t>
      </w:r>
      <w:r w:rsidRPr="00823C36">
        <w:rPr>
          <w:rFonts w:ascii="Times New Roman" w:hAnsi="Times New Roman" w:cs="Times New Roman"/>
          <w:i/>
          <w:iCs/>
          <w:sz w:val="20"/>
          <w:szCs w:val="20"/>
        </w:rPr>
        <w:t>American journal of translational research</w:t>
      </w:r>
      <w:r w:rsidRPr="00823C36">
        <w:rPr>
          <w:rFonts w:ascii="Times New Roman" w:hAnsi="Times New Roman" w:cs="Times New Roman"/>
          <w:sz w:val="20"/>
          <w:szCs w:val="20"/>
        </w:rPr>
        <w:t>, </w:t>
      </w:r>
      <w:r w:rsidRPr="00823C36">
        <w:rPr>
          <w:rFonts w:ascii="Times New Roman" w:hAnsi="Times New Roman" w:cs="Times New Roman"/>
          <w:i/>
          <w:iCs/>
          <w:sz w:val="20"/>
          <w:szCs w:val="20"/>
        </w:rPr>
        <w:t>4</w:t>
      </w:r>
      <w:r w:rsidRPr="00823C36">
        <w:rPr>
          <w:rFonts w:ascii="Times New Roman" w:hAnsi="Times New Roman" w:cs="Times New Roman"/>
          <w:sz w:val="20"/>
          <w:szCs w:val="20"/>
        </w:rPr>
        <w:t xml:space="preserve">(2), 198. </w:t>
      </w:r>
    </w:p>
    <w:p w14:paraId="78EA1A9F"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proofErr w:type="spellStart"/>
      <w:r w:rsidRPr="00823C36">
        <w:rPr>
          <w:rFonts w:ascii="Times New Roman" w:hAnsi="Times New Roman" w:cs="Times New Roman"/>
          <w:sz w:val="20"/>
          <w:szCs w:val="20"/>
        </w:rPr>
        <w:lastRenderedPageBreak/>
        <w:t>Novosylna</w:t>
      </w:r>
      <w:proofErr w:type="spellEnd"/>
      <w:r w:rsidRPr="00823C36">
        <w:rPr>
          <w:rFonts w:ascii="Times New Roman" w:hAnsi="Times New Roman" w:cs="Times New Roman"/>
          <w:sz w:val="20"/>
          <w:szCs w:val="20"/>
        </w:rPr>
        <w:t xml:space="preserve">, O., Doyle, A., Vlasenko, D., Murphy, M., </w:t>
      </w:r>
      <w:proofErr w:type="spellStart"/>
      <w:r w:rsidRPr="00823C36">
        <w:rPr>
          <w:rFonts w:ascii="Times New Roman" w:hAnsi="Times New Roman" w:cs="Times New Roman"/>
          <w:sz w:val="20"/>
          <w:szCs w:val="20"/>
        </w:rPr>
        <w:t>Negrutskii</w:t>
      </w:r>
      <w:proofErr w:type="spellEnd"/>
      <w:r w:rsidRPr="00823C36">
        <w:rPr>
          <w:rFonts w:ascii="Times New Roman" w:hAnsi="Times New Roman" w:cs="Times New Roman"/>
          <w:sz w:val="20"/>
          <w:szCs w:val="20"/>
        </w:rPr>
        <w:t xml:space="preserve">, B., &amp; </w:t>
      </w:r>
      <w:proofErr w:type="spellStart"/>
      <w:r w:rsidRPr="00823C36">
        <w:rPr>
          <w:rFonts w:ascii="Times New Roman" w:hAnsi="Times New Roman" w:cs="Times New Roman"/>
          <w:sz w:val="20"/>
          <w:szCs w:val="20"/>
        </w:rPr>
        <w:t>El’skaya</w:t>
      </w:r>
      <w:proofErr w:type="spellEnd"/>
      <w:r w:rsidRPr="00823C36">
        <w:rPr>
          <w:rFonts w:ascii="Times New Roman" w:hAnsi="Times New Roman" w:cs="Times New Roman"/>
          <w:sz w:val="20"/>
          <w:szCs w:val="20"/>
        </w:rPr>
        <w:t>, A. (2017). Comparison of the ability of mammalian eEF1A1 and its oncogenic variant eEF1A2 to interact with actin and calmodulin. </w:t>
      </w:r>
      <w:r w:rsidRPr="00823C36">
        <w:rPr>
          <w:rFonts w:ascii="Times New Roman" w:hAnsi="Times New Roman" w:cs="Times New Roman"/>
          <w:i/>
          <w:iCs/>
          <w:sz w:val="20"/>
          <w:szCs w:val="20"/>
        </w:rPr>
        <w:t>Biological Chemistry</w:t>
      </w:r>
      <w:r w:rsidRPr="00823C36">
        <w:rPr>
          <w:rFonts w:ascii="Times New Roman" w:hAnsi="Times New Roman" w:cs="Times New Roman"/>
          <w:sz w:val="20"/>
          <w:szCs w:val="20"/>
        </w:rPr>
        <w:t>, </w:t>
      </w:r>
      <w:r w:rsidRPr="00823C36">
        <w:rPr>
          <w:rFonts w:ascii="Times New Roman" w:hAnsi="Times New Roman" w:cs="Times New Roman"/>
          <w:i/>
          <w:iCs/>
          <w:sz w:val="20"/>
          <w:szCs w:val="20"/>
        </w:rPr>
        <w:t>398</w:t>
      </w:r>
      <w:r w:rsidRPr="00823C36">
        <w:rPr>
          <w:rFonts w:ascii="Times New Roman" w:hAnsi="Times New Roman" w:cs="Times New Roman"/>
          <w:sz w:val="20"/>
          <w:szCs w:val="20"/>
        </w:rPr>
        <w:t xml:space="preserve">(1), 113-124. </w:t>
      </w:r>
      <w:hyperlink r:id="rId31" w:history="1">
        <w:r w:rsidRPr="00823C36">
          <w:rPr>
            <w:rStyle w:val="Hyperlink"/>
            <w:rFonts w:ascii="Times New Roman" w:hAnsi="Times New Roman" w:cs="Times New Roman"/>
            <w:sz w:val="20"/>
            <w:szCs w:val="20"/>
          </w:rPr>
          <w:t>https://doi.org/10.1515/hsz-2016-0172</w:t>
        </w:r>
      </w:hyperlink>
    </w:p>
    <w:p w14:paraId="480C48E3"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Olson, B. J. (2016). Assays for determination of protein concentration. </w:t>
      </w:r>
      <w:r w:rsidRPr="00823C36">
        <w:rPr>
          <w:rFonts w:ascii="Times New Roman" w:hAnsi="Times New Roman" w:cs="Times New Roman"/>
          <w:i/>
          <w:iCs/>
          <w:sz w:val="20"/>
          <w:szCs w:val="20"/>
        </w:rPr>
        <w:t>Current protocols in pharmacology</w:t>
      </w:r>
      <w:r w:rsidRPr="00823C36">
        <w:rPr>
          <w:rFonts w:ascii="Times New Roman" w:hAnsi="Times New Roman" w:cs="Times New Roman"/>
          <w:sz w:val="20"/>
          <w:szCs w:val="20"/>
        </w:rPr>
        <w:t>, </w:t>
      </w:r>
      <w:r w:rsidRPr="00823C36">
        <w:rPr>
          <w:rFonts w:ascii="Times New Roman" w:hAnsi="Times New Roman" w:cs="Times New Roman"/>
          <w:i/>
          <w:iCs/>
          <w:sz w:val="20"/>
          <w:szCs w:val="20"/>
        </w:rPr>
        <w:t>73</w:t>
      </w:r>
      <w:r w:rsidRPr="00823C36">
        <w:rPr>
          <w:rFonts w:ascii="Times New Roman" w:hAnsi="Times New Roman" w:cs="Times New Roman"/>
          <w:sz w:val="20"/>
          <w:szCs w:val="20"/>
        </w:rPr>
        <w:t xml:space="preserve">(1), A-3A. </w:t>
      </w:r>
      <w:hyperlink r:id="rId32" w:history="1">
        <w:r w:rsidRPr="00823C36">
          <w:rPr>
            <w:rStyle w:val="Hyperlink"/>
            <w:rFonts w:ascii="Times New Roman" w:hAnsi="Times New Roman" w:cs="Times New Roman"/>
            <w:sz w:val="20"/>
            <w:szCs w:val="20"/>
          </w:rPr>
          <w:t>https://doi.org/10.1002/cpph.3</w:t>
        </w:r>
      </w:hyperlink>
    </w:p>
    <w:p w14:paraId="1A550183"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Prins, T., </w:t>
      </w:r>
      <w:proofErr w:type="spellStart"/>
      <w:r w:rsidRPr="00823C36">
        <w:rPr>
          <w:rFonts w:ascii="Times New Roman" w:hAnsi="Times New Roman" w:cs="Times New Roman"/>
          <w:sz w:val="20"/>
          <w:szCs w:val="20"/>
        </w:rPr>
        <w:t>Broothaerts</w:t>
      </w:r>
      <w:proofErr w:type="spellEnd"/>
      <w:r w:rsidRPr="00823C36">
        <w:rPr>
          <w:rFonts w:ascii="Times New Roman" w:hAnsi="Times New Roman" w:cs="Times New Roman"/>
          <w:sz w:val="20"/>
          <w:szCs w:val="20"/>
        </w:rPr>
        <w:t xml:space="preserve">, W., Burns, M., </w:t>
      </w:r>
      <w:proofErr w:type="spellStart"/>
      <w:r w:rsidRPr="00823C36">
        <w:rPr>
          <w:rFonts w:ascii="Times New Roman" w:hAnsi="Times New Roman" w:cs="Times New Roman"/>
          <w:sz w:val="20"/>
          <w:szCs w:val="20"/>
        </w:rPr>
        <w:t>Demsar</w:t>
      </w:r>
      <w:proofErr w:type="spellEnd"/>
      <w:r w:rsidRPr="00823C36">
        <w:rPr>
          <w:rFonts w:ascii="Times New Roman" w:hAnsi="Times New Roman" w:cs="Times New Roman"/>
          <w:sz w:val="20"/>
          <w:szCs w:val="20"/>
        </w:rPr>
        <w:t xml:space="preserve">, T., Edelmann, S., </w:t>
      </w:r>
      <w:proofErr w:type="spellStart"/>
      <w:r w:rsidRPr="00823C36">
        <w:rPr>
          <w:rFonts w:ascii="Times New Roman" w:hAnsi="Times New Roman" w:cs="Times New Roman"/>
          <w:sz w:val="20"/>
          <w:szCs w:val="20"/>
        </w:rPr>
        <w:t>Papazova</w:t>
      </w:r>
      <w:proofErr w:type="spellEnd"/>
      <w:r w:rsidRPr="00823C36">
        <w:rPr>
          <w:rFonts w:ascii="Times New Roman" w:hAnsi="Times New Roman" w:cs="Times New Roman"/>
          <w:sz w:val="20"/>
          <w:szCs w:val="20"/>
        </w:rPr>
        <w:t xml:space="preserve">, N., &amp; </w:t>
      </w:r>
      <w:proofErr w:type="spellStart"/>
      <w:r w:rsidRPr="00823C36">
        <w:rPr>
          <w:rFonts w:ascii="Times New Roman" w:hAnsi="Times New Roman" w:cs="Times New Roman"/>
          <w:sz w:val="20"/>
          <w:szCs w:val="20"/>
        </w:rPr>
        <w:t>Taverniers</w:t>
      </w:r>
      <w:proofErr w:type="spellEnd"/>
      <w:r w:rsidRPr="00823C36">
        <w:rPr>
          <w:rFonts w:ascii="Times New Roman" w:hAnsi="Times New Roman" w:cs="Times New Roman"/>
          <w:sz w:val="20"/>
          <w:szCs w:val="20"/>
        </w:rPr>
        <w:t>, I. (2024). Guidance on the selection and use of DNA extraction methods. </w:t>
      </w:r>
      <w:r w:rsidRPr="00823C36">
        <w:rPr>
          <w:rFonts w:ascii="Times New Roman" w:hAnsi="Times New Roman" w:cs="Times New Roman"/>
          <w:i/>
          <w:iCs/>
          <w:sz w:val="20"/>
          <w:szCs w:val="20"/>
        </w:rPr>
        <w:t>Publications Office of the European Union. Published online</w:t>
      </w:r>
      <w:r w:rsidRPr="00823C36">
        <w:rPr>
          <w:rFonts w:ascii="Times New Roman" w:hAnsi="Times New Roman" w:cs="Times New Roman"/>
          <w:sz w:val="20"/>
          <w:szCs w:val="20"/>
        </w:rPr>
        <w:t xml:space="preserve">. </w:t>
      </w:r>
      <w:hyperlink r:id="rId33" w:history="1">
        <w:r w:rsidRPr="00823C36">
          <w:rPr>
            <w:rStyle w:val="Hyperlink"/>
            <w:rFonts w:ascii="Times New Roman" w:hAnsi="Times New Roman" w:cs="Times New Roman"/>
            <w:sz w:val="20"/>
            <w:szCs w:val="20"/>
          </w:rPr>
          <w:t>https://doi.org/10.2760/76162</w:t>
        </w:r>
      </w:hyperlink>
    </w:p>
    <w:p w14:paraId="4A27B849"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Rath, A., Cunningham, F., &amp; Deber, C. M. (2013). Acrylamide concentration determines the direction and magnitude of helical membrane protein gel shifts. </w:t>
      </w:r>
      <w:r w:rsidRPr="00823C36">
        <w:rPr>
          <w:rFonts w:ascii="Times New Roman" w:hAnsi="Times New Roman" w:cs="Times New Roman"/>
          <w:i/>
          <w:iCs/>
          <w:sz w:val="20"/>
          <w:szCs w:val="20"/>
        </w:rPr>
        <w:t>Proceedings of the National Academy of Sciences</w:t>
      </w:r>
      <w:r w:rsidRPr="00823C36">
        <w:rPr>
          <w:rFonts w:ascii="Times New Roman" w:hAnsi="Times New Roman" w:cs="Times New Roman"/>
          <w:sz w:val="20"/>
          <w:szCs w:val="20"/>
        </w:rPr>
        <w:t>, </w:t>
      </w:r>
      <w:r w:rsidRPr="00823C36">
        <w:rPr>
          <w:rFonts w:ascii="Times New Roman" w:hAnsi="Times New Roman" w:cs="Times New Roman"/>
          <w:i/>
          <w:iCs/>
          <w:sz w:val="20"/>
          <w:szCs w:val="20"/>
        </w:rPr>
        <w:t>110</w:t>
      </w:r>
      <w:r w:rsidRPr="00823C36">
        <w:rPr>
          <w:rFonts w:ascii="Times New Roman" w:hAnsi="Times New Roman" w:cs="Times New Roman"/>
          <w:sz w:val="20"/>
          <w:szCs w:val="20"/>
        </w:rPr>
        <w:t xml:space="preserve">(39), 15668-15673. </w:t>
      </w:r>
      <w:hyperlink r:id="rId34" w:history="1">
        <w:r w:rsidRPr="00823C36">
          <w:rPr>
            <w:rStyle w:val="Hyperlink"/>
            <w:rFonts w:ascii="Times New Roman" w:hAnsi="Times New Roman" w:cs="Times New Roman"/>
            <w:sz w:val="20"/>
            <w:szCs w:val="20"/>
          </w:rPr>
          <w:t>https://doi.org/10.1073/pnas.1311305110</w:t>
        </w:r>
      </w:hyperlink>
    </w:p>
    <w:p w14:paraId="70D59D1C"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Roy, P., Reavey, E., Rayne, M., Roy, S., Abed El Baky, M., Ishii, Y., &amp; Bartholomew, C. (2010). Enhanced sensitivity to hydrogen peroxide‐induced apoptosis in Evi1 transformed Rat1 fibroblasts due to repression of carbonic anhydrase III. </w:t>
      </w:r>
      <w:r w:rsidRPr="00823C36">
        <w:rPr>
          <w:rFonts w:ascii="Times New Roman" w:hAnsi="Times New Roman" w:cs="Times New Roman"/>
          <w:i/>
          <w:iCs/>
          <w:sz w:val="20"/>
          <w:szCs w:val="20"/>
        </w:rPr>
        <w:t>The FEBS journal</w:t>
      </w:r>
      <w:r w:rsidRPr="00823C36">
        <w:rPr>
          <w:rFonts w:ascii="Times New Roman" w:hAnsi="Times New Roman" w:cs="Times New Roman"/>
          <w:sz w:val="20"/>
          <w:szCs w:val="20"/>
        </w:rPr>
        <w:t>, </w:t>
      </w:r>
      <w:r w:rsidRPr="00823C36">
        <w:rPr>
          <w:rFonts w:ascii="Times New Roman" w:hAnsi="Times New Roman" w:cs="Times New Roman"/>
          <w:i/>
          <w:iCs/>
          <w:sz w:val="20"/>
          <w:szCs w:val="20"/>
        </w:rPr>
        <w:t>277</w:t>
      </w:r>
      <w:r w:rsidRPr="00823C36">
        <w:rPr>
          <w:rFonts w:ascii="Times New Roman" w:hAnsi="Times New Roman" w:cs="Times New Roman"/>
          <w:sz w:val="20"/>
          <w:szCs w:val="20"/>
        </w:rPr>
        <w:t xml:space="preserve">(2), 441-452. </w:t>
      </w:r>
      <w:hyperlink r:id="rId35" w:history="1">
        <w:r w:rsidRPr="00823C36">
          <w:rPr>
            <w:rStyle w:val="Hyperlink"/>
            <w:rFonts w:ascii="Times New Roman" w:hAnsi="Times New Roman" w:cs="Times New Roman"/>
            <w:sz w:val="20"/>
            <w:szCs w:val="20"/>
          </w:rPr>
          <w:t>https://doi.org/10.1111/j.1742-4658.2009.07496.x</w:t>
        </w:r>
      </w:hyperlink>
    </w:p>
    <w:p w14:paraId="4DF93E25"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Roy, S., &amp; Kumar, V. (2014). A practical approach on SDS PAGE for separation of protein. </w:t>
      </w:r>
      <w:r w:rsidRPr="00823C36">
        <w:rPr>
          <w:rFonts w:ascii="Times New Roman" w:hAnsi="Times New Roman" w:cs="Times New Roman"/>
          <w:i/>
          <w:iCs/>
          <w:sz w:val="20"/>
          <w:szCs w:val="20"/>
        </w:rPr>
        <w:t>International Journal of Science and Research</w:t>
      </w:r>
      <w:r w:rsidRPr="00823C36">
        <w:rPr>
          <w:rFonts w:ascii="Times New Roman" w:hAnsi="Times New Roman" w:cs="Times New Roman"/>
          <w:sz w:val="20"/>
          <w:szCs w:val="20"/>
        </w:rPr>
        <w:t>, </w:t>
      </w:r>
      <w:r w:rsidRPr="00823C36">
        <w:rPr>
          <w:rFonts w:ascii="Times New Roman" w:hAnsi="Times New Roman" w:cs="Times New Roman"/>
          <w:i/>
          <w:iCs/>
          <w:sz w:val="20"/>
          <w:szCs w:val="20"/>
        </w:rPr>
        <w:t>3</w:t>
      </w:r>
      <w:r w:rsidRPr="00823C36">
        <w:rPr>
          <w:rFonts w:ascii="Times New Roman" w:hAnsi="Times New Roman" w:cs="Times New Roman"/>
          <w:sz w:val="20"/>
          <w:szCs w:val="20"/>
        </w:rPr>
        <w:t xml:space="preserve">(8), 955-960. </w:t>
      </w:r>
    </w:p>
    <w:p w14:paraId="6DD1FEC2"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Rui, L. (2014). Energy metabolism in the liver. </w:t>
      </w:r>
      <w:r w:rsidRPr="00823C36">
        <w:rPr>
          <w:rFonts w:ascii="Times New Roman" w:hAnsi="Times New Roman" w:cs="Times New Roman"/>
          <w:i/>
          <w:iCs/>
          <w:sz w:val="20"/>
          <w:szCs w:val="20"/>
        </w:rPr>
        <w:t>Comprehensive physiology</w:t>
      </w:r>
      <w:r w:rsidRPr="00823C36">
        <w:rPr>
          <w:rFonts w:ascii="Times New Roman" w:hAnsi="Times New Roman" w:cs="Times New Roman"/>
          <w:sz w:val="20"/>
          <w:szCs w:val="20"/>
        </w:rPr>
        <w:t>, </w:t>
      </w:r>
      <w:r w:rsidRPr="00823C36">
        <w:rPr>
          <w:rFonts w:ascii="Times New Roman" w:hAnsi="Times New Roman" w:cs="Times New Roman"/>
          <w:i/>
          <w:iCs/>
          <w:sz w:val="20"/>
          <w:szCs w:val="20"/>
        </w:rPr>
        <w:t>4</w:t>
      </w:r>
      <w:r w:rsidRPr="00823C36">
        <w:rPr>
          <w:rFonts w:ascii="Times New Roman" w:hAnsi="Times New Roman" w:cs="Times New Roman"/>
          <w:sz w:val="20"/>
          <w:szCs w:val="20"/>
        </w:rPr>
        <w:t xml:space="preserve">(1), 177-197. </w:t>
      </w:r>
      <w:hyperlink r:id="rId36" w:history="1">
        <w:r w:rsidRPr="00823C36">
          <w:rPr>
            <w:rStyle w:val="Hyperlink"/>
            <w:rFonts w:ascii="Times New Roman" w:hAnsi="Times New Roman" w:cs="Times New Roman"/>
            <w:sz w:val="20"/>
            <w:szCs w:val="20"/>
          </w:rPr>
          <w:t>https://doi.org/10.1002/j.2040-4603.2014.tb00548.x</w:t>
        </w:r>
      </w:hyperlink>
    </w:p>
    <w:p w14:paraId="2C275934"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Saha, R., &amp; Dutta, S. M. (2024). Pesticides’ mode of action on aquatic life. </w:t>
      </w:r>
      <w:r w:rsidRPr="00823C36">
        <w:rPr>
          <w:rFonts w:ascii="Times New Roman" w:hAnsi="Times New Roman" w:cs="Times New Roman"/>
          <w:i/>
          <w:iCs/>
          <w:sz w:val="20"/>
          <w:szCs w:val="20"/>
        </w:rPr>
        <w:t>Toxicology reports</w:t>
      </w:r>
      <w:r w:rsidRPr="00823C36">
        <w:rPr>
          <w:rFonts w:ascii="Times New Roman" w:hAnsi="Times New Roman" w:cs="Times New Roman"/>
          <w:sz w:val="20"/>
          <w:szCs w:val="20"/>
        </w:rPr>
        <w:t>, </w:t>
      </w:r>
      <w:r w:rsidRPr="00823C36">
        <w:rPr>
          <w:rFonts w:ascii="Times New Roman" w:hAnsi="Times New Roman" w:cs="Times New Roman"/>
          <w:i/>
          <w:iCs/>
          <w:sz w:val="20"/>
          <w:szCs w:val="20"/>
        </w:rPr>
        <w:t>13</w:t>
      </w:r>
      <w:r w:rsidRPr="00823C36">
        <w:rPr>
          <w:rFonts w:ascii="Times New Roman" w:hAnsi="Times New Roman" w:cs="Times New Roman"/>
          <w:sz w:val="20"/>
          <w:szCs w:val="20"/>
        </w:rPr>
        <w:t xml:space="preserve">, 101780. </w:t>
      </w:r>
      <w:hyperlink r:id="rId37" w:history="1">
        <w:r w:rsidRPr="00823C36">
          <w:rPr>
            <w:rStyle w:val="Hyperlink"/>
            <w:rFonts w:ascii="Times New Roman" w:hAnsi="Times New Roman" w:cs="Times New Roman"/>
            <w:sz w:val="20"/>
            <w:szCs w:val="20"/>
          </w:rPr>
          <w:t>https://doi.org/10.1016/j.toxrep.2024.101780</w:t>
        </w:r>
      </w:hyperlink>
    </w:p>
    <w:p w14:paraId="7C95FC20"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Saha, R., &amp; Dutta, S. M. (2025). Pyrethroids have become a barrier to the daily existence of molluscs. </w:t>
      </w:r>
      <w:r w:rsidRPr="00823C36">
        <w:rPr>
          <w:rFonts w:ascii="Times New Roman" w:hAnsi="Times New Roman" w:cs="Times New Roman"/>
          <w:i/>
          <w:iCs/>
          <w:sz w:val="20"/>
          <w:szCs w:val="20"/>
        </w:rPr>
        <w:t>Journal of Hazardous Materials Letters</w:t>
      </w:r>
      <w:r w:rsidRPr="00823C36">
        <w:rPr>
          <w:rFonts w:ascii="Times New Roman" w:hAnsi="Times New Roman" w:cs="Times New Roman"/>
          <w:sz w:val="20"/>
          <w:szCs w:val="20"/>
        </w:rPr>
        <w:t>, </w:t>
      </w:r>
      <w:r w:rsidRPr="00823C36">
        <w:rPr>
          <w:rFonts w:ascii="Times New Roman" w:hAnsi="Times New Roman" w:cs="Times New Roman"/>
          <w:i/>
          <w:iCs/>
          <w:sz w:val="20"/>
          <w:szCs w:val="20"/>
        </w:rPr>
        <w:t>6</w:t>
      </w:r>
      <w:r w:rsidRPr="00823C36">
        <w:rPr>
          <w:rFonts w:ascii="Times New Roman" w:hAnsi="Times New Roman" w:cs="Times New Roman"/>
          <w:sz w:val="20"/>
          <w:szCs w:val="20"/>
        </w:rPr>
        <w:t xml:space="preserve">, 100144. </w:t>
      </w:r>
      <w:hyperlink r:id="rId38" w:history="1">
        <w:r w:rsidRPr="00823C36">
          <w:rPr>
            <w:rStyle w:val="Hyperlink"/>
            <w:rFonts w:ascii="Times New Roman" w:hAnsi="Times New Roman" w:cs="Times New Roman"/>
            <w:sz w:val="20"/>
            <w:szCs w:val="20"/>
          </w:rPr>
          <w:t>https://doi.org/10.1016/j.hazl.2025.100144</w:t>
        </w:r>
      </w:hyperlink>
    </w:p>
    <w:p w14:paraId="20F64878"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Saha,  R. (2026). Pyrethroid Induced Neuro-Behavioural Alterations and Physiological Responses in Molluscs (Review). Preprints. </w:t>
      </w:r>
      <w:hyperlink r:id="rId39" w:history="1">
        <w:r w:rsidRPr="00823C36">
          <w:rPr>
            <w:rStyle w:val="Hyperlink"/>
            <w:rFonts w:ascii="Times New Roman" w:hAnsi="Times New Roman" w:cs="Times New Roman"/>
            <w:sz w:val="20"/>
            <w:szCs w:val="20"/>
          </w:rPr>
          <w:t>https://doi.org/10.20944/preprints202603.0616.v1</w:t>
        </w:r>
      </w:hyperlink>
    </w:p>
    <w:p w14:paraId="2346EC5A"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proofErr w:type="spellStart"/>
      <w:r w:rsidRPr="00823C36">
        <w:rPr>
          <w:rFonts w:ascii="Times New Roman" w:hAnsi="Times New Roman" w:cs="Times New Roman"/>
          <w:sz w:val="20"/>
          <w:szCs w:val="20"/>
        </w:rPr>
        <w:t>Sedlackova</w:t>
      </w:r>
      <w:proofErr w:type="spellEnd"/>
      <w:r w:rsidRPr="00823C36">
        <w:rPr>
          <w:rFonts w:ascii="Times New Roman" w:hAnsi="Times New Roman" w:cs="Times New Roman"/>
          <w:sz w:val="20"/>
          <w:szCs w:val="20"/>
        </w:rPr>
        <w:t xml:space="preserve">, T., </w:t>
      </w:r>
      <w:proofErr w:type="spellStart"/>
      <w:r w:rsidRPr="00823C36">
        <w:rPr>
          <w:rFonts w:ascii="Times New Roman" w:hAnsi="Times New Roman" w:cs="Times New Roman"/>
          <w:sz w:val="20"/>
          <w:szCs w:val="20"/>
        </w:rPr>
        <w:t>Repiska</w:t>
      </w:r>
      <w:proofErr w:type="spellEnd"/>
      <w:r w:rsidRPr="00823C36">
        <w:rPr>
          <w:rFonts w:ascii="Times New Roman" w:hAnsi="Times New Roman" w:cs="Times New Roman"/>
          <w:sz w:val="20"/>
          <w:szCs w:val="20"/>
        </w:rPr>
        <w:t xml:space="preserve">, G., </w:t>
      </w:r>
      <w:proofErr w:type="spellStart"/>
      <w:r w:rsidRPr="00823C36">
        <w:rPr>
          <w:rFonts w:ascii="Times New Roman" w:hAnsi="Times New Roman" w:cs="Times New Roman"/>
          <w:sz w:val="20"/>
          <w:szCs w:val="20"/>
        </w:rPr>
        <w:t>Celec</w:t>
      </w:r>
      <w:proofErr w:type="spellEnd"/>
      <w:r w:rsidRPr="00823C36">
        <w:rPr>
          <w:rFonts w:ascii="Times New Roman" w:hAnsi="Times New Roman" w:cs="Times New Roman"/>
          <w:sz w:val="20"/>
          <w:szCs w:val="20"/>
        </w:rPr>
        <w:t>, P., Szemes, T., &amp; Minarik, G. (2013). Fragmentation of DNA affects the accuracy of the DNA quantitation by the commonly used methods. </w:t>
      </w:r>
      <w:r w:rsidRPr="00823C36">
        <w:rPr>
          <w:rFonts w:ascii="Times New Roman" w:hAnsi="Times New Roman" w:cs="Times New Roman"/>
          <w:i/>
          <w:iCs/>
          <w:sz w:val="20"/>
          <w:szCs w:val="20"/>
        </w:rPr>
        <w:t>Biological procedures online</w:t>
      </w:r>
      <w:r w:rsidRPr="00823C36">
        <w:rPr>
          <w:rFonts w:ascii="Times New Roman" w:hAnsi="Times New Roman" w:cs="Times New Roman"/>
          <w:sz w:val="20"/>
          <w:szCs w:val="20"/>
        </w:rPr>
        <w:t>, </w:t>
      </w:r>
      <w:r w:rsidRPr="00823C36">
        <w:rPr>
          <w:rFonts w:ascii="Times New Roman" w:hAnsi="Times New Roman" w:cs="Times New Roman"/>
          <w:i/>
          <w:iCs/>
          <w:sz w:val="20"/>
          <w:szCs w:val="20"/>
        </w:rPr>
        <w:t>15</w:t>
      </w:r>
      <w:r w:rsidRPr="00823C36">
        <w:rPr>
          <w:rFonts w:ascii="Times New Roman" w:hAnsi="Times New Roman" w:cs="Times New Roman"/>
          <w:sz w:val="20"/>
          <w:szCs w:val="20"/>
        </w:rPr>
        <w:t xml:space="preserve">(1), 5. </w:t>
      </w:r>
      <w:hyperlink r:id="rId40" w:history="1">
        <w:r w:rsidRPr="00823C36">
          <w:rPr>
            <w:rStyle w:val="Hyperlink"/>
            <w:rFonts w:ascii="Times New Roman" w:hAnsi="Times New Roman" w:cs="Times New Roman"/>
            <w:sz w:val="20"/>
            <w:szCs w:val="20"/>
          </w:rPr>
          <w:t>https://doi.org/10.1186/1480-9222-15-5</w:t>
        </w:r>
      </w:hyperlink>
    </w:p>
    <w:p w14:paraId="72E5FA7B"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lastRenderedPageBreak/>
        <w:t>Sirakov, I. N. (2016). Nucleic acid isolation and downstream applications. </w:t>
      </w:r>
      <w:r w:rsidRPr="00823C36">
        <w:rPr>
          <w:rFonts w:ascii="Times New Roman" w:hAnsi="Times New Roman" w:cs="Times New Roman"/>
          <w:i/>
          <w:iCs/>
          <w:sz w:val="20"/>
          <w:szCs w:val="20"/>
        </w:rPr>
        <w:t>Nucleic Acids-From Basic Aspects to Laboratory Tools</w:t>
      </w:r>
      <w:r w:rsidRPr="00823C36">
        <w:rPr>
          <w:rFonts w:ascii="Times New Roman" w:hAnsi="Times New Roman" w:cs="Times New Roman"/>
          <w:sz w:val="20"/>
          <w:szCs w:val="20"/>
        </w:rPr>
        <w:t>, </w:t>
      </w:r>
      <w:r w:rsidRPr="00823C36">
        <w:rPr>
          <w:rFonts w:ascii="Times New Roman" w:hAnsi="Times New Roman" w:cs="Times New Roman"/>
          <w:i/>
          <w:iCs/>
          <w:sz w:val="20"/>
          <w:szCs w:val="20"/>
        </w:rPr>
        <w:t>10</w:t>
      </w:r>
      <w:r w:rsidRPr="00823C36">
        <w:rPr>
          <w:rFonts w:ascii="Times New Roman" w:hAnsi="Times New Roman" w:cs="Times New Roman"/>
          <w:sz w:val="20"/>
          <w:szCs w:val="20"/>
        </w:rPr>
        <w:t>, 1-26.</w:t>
      </w:r>
    </w:p>
    <w:p w14:paraId="7BC72CF4"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Tikunov, B. A., Sweeney, H. L., &amp; Rome, L. C. (2001). Quantitative electrophoretic analysis of myosin heavy chains in single muscle </w:t>
      </w:r>
      <w:proofErr w:type="spellStart"/>
      <w:r w:rsidRPr="00823C36">
        <w:rPr>
          <w:rFonts w:ascii="Times New Roman" w:hAnsi="Times New Roman" w:cs="Times New Roman"/>
          <w:sz w:val="20"/>
          <w:szCs w:val="20"/>
        </w:rPr>
        <w:t>fibers</w:t>
      </w:r>
      <w:proofErr w:type="spellEnd"/>
      <w:r w:rsidRPr="00823C36">
        <w:rPr>
          <w:rFonts w:ascii="Times New Roman" w:hAnsi="Times New Roman" w:cs="Times New Roman"/>
          <w:sz w:val="20"/>
          <w:szCs w:val="20"/>
        </w:rPr>
        <w:t>. </w:t>
      </w:r>
      <w:r w:rsidRPr="00823C36">
        <w:rPr>
          <w:rFonts w:ascii="Times New Roman" w:hAnsi="Times New Roman" w:cs="Times New Roman"/>
          <w:i/>
          <w:iCs/>
          <w:sz w:val="20"/>
          <w:szCs w:val="20"/>
        </w:rPr>
        <w:t>Journal of Applied Physiology</w:t>
      </w:r>
      <w:r w:rsidRPr="00823C36">
        <w:rPr>
          <w:rFonts w:ascii="Times New Roman" w:hAnsi="Times New Roman" w:cs="Times New Roman"/>
          <w:sz w:val="20"/>
          <w:szCs w:val="20"/>
        </w:rPr>
        <w:t>, </w:t>
      </w:r>
      <w:r w:rsidRPr="00823C36">
        <w:rPr>
          <w:rFonts w:ascii="Times New Roman" w:hAnsi="Times New Roman" w:cs="Times New Roman"/>
          <w:i/>
          <w:iCs/>
          <w:sz w:val="20"/>
          <w:szCs w:val="20"/>
        </w:rPr>
        <w:t>90</w:t>
      </w:r>
      <w:r w:rsidRPr="00823C36">
        <w:rPr>
          <w:rFonts w:ascii="Times New Roman" w:hAnsi="Times New Roman" w:cs="Times New Roman"/>
          <w:sz w:val="20"/>
          <w:szCs w:val="20"/>
        </w:rPr>
        <w:t xml:space="preserve">(5), 1927-1935. </w:t>
      </w:r>
      <w:hyperlink r:id="rId41" w:history="1">
        <w:r w:rsidRPr="00823C36">
          <w:rPr>
            <w:rStyle w:val="Hyperlink"/>
            <w:rFonts w:ascii="Times New Roman" w:hAnsi="Times New Roman" w:cs="Times New Roman"/>
            <w:sz w:val="20"/>
            <w:szCs w:val="20"/>
          </w:rPr>
          <w:t>https://doi.org/10.1152/jappl.2001.90.5.1927</w:t>
        </w:r>
      </w:hyperlink>
    </w:p>
    <w:p w14:paraId="2314789D"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Vondrak, C. J., Sit, B., </w:t>
      </w:r>
      <w:proofErr w:type="spellStart"/>
      <w:r w:rsidRPr="00823C36">
        <w:rPr>
          <w:rFonts w:ascii="Times New Roman" w:hAnsi="Times New Roman" w:cs="Times New Roman"/>
          <w:sz w:val="20"/>
          <w:szCs w:val="20"/>
        </w:rPr>
        <w:t>Suwanbongkot</w:t>
      </w:r>
      <w:proofErr w:type="spellEnd"/>
      <w:r w:rsidRPr="00823C36">
        <w:rPr>
          <w:rFonts w:ascii="Times New Roman" w:hAnsi="Times New Roman" w:cs="Times New Roman"/>
          <w:sz w:val="20"/>
          <w:szCs w:val="20"/>
        </w:rPr>
        <w:t>, C., Macaluso, K. R., &amp; Lamason, R. L. (2024). A conserved interaction between the effector Sca4 and host endocytic machinery suggests additional roles for Sca4 during rickettsial infection. </w:t>
      </w:r>
      <w:r w:rsidRPr="00823C36">
        <w:rPr>
          <w:rFonts w:ascii="Times New Roman" w:hAnsi="Times New Roman" w:cs="Times New Roman"/>
          <w:i/>
          <w:iCs/>
          <w:sz w:val="20"/>
          <w:szCs w:val="20"/>
        </w:rPr>
        <w:t>bioRxiv</w:t>
      </w:r>
      <w:r w:rsidRPr="00823C36">
        <w:rPr>
          <w:rFonts w:ascii="Times New Roman" w:hAnsi="Times New Roman" w:cs="Times New Roman"/>
          <w:sz w:val="20"/>
          <w:szCs w:val="20"/>
        </w:rPr>
        <w:t xml:space="preserve">, 2024-06. </w:t>
      </w:r>
      <w:hyperlink r:id="rId42" w:history="1">
        <w:r w:rsidRPr="00823C36">
          <w:rPr>
            <w:rStyle w:val="Hyperlink"/>
            <w:rFonts w:ascii="Times New Roman" w:hAnsi="Times New Roman" w:cs="Times New Roman"/>
            <w:sz w:val="20"/>
            <w:szCs w:val="20"/>
          </w:rPr>
          <w:t>https://doi.org/10.1101/2024.06.24.600492</w:t>
        </w:r>
      </w:hyperlink>
    </w:p>
    <w:p w14:paraId="6363EF22"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proofErr w:type="spellStart"/>
      <w:r w:rsidRPr="00823C36">
        <w:rPr>
          <w:rFonts w:ascii="Times New Roman" w:hAnsi="Times New Roman" w:cs="Times New Roman"/>
          <w:sz w:val="20"/>
          <w:szCs w:val="20"/>
        </w:rPr>
        <w:t>Voytas</w:t>
      </w:r>
      <w:proofErr w:type="spellEnd"/>
      <w:r w:rsidRPr="00823C36">
        <w:rPr>
          <w:rFonts w:ascii="Times New Roman" w:hAnsi="Times New Roman" w:cs="Times New Roman"/>
          <w:sz w:val="20"/>
          <w:szCs w:val="20"/>
        </w:rPr>
        <w:t>, D. (2000). Agarose gel electrophoresis. </w:t>
      </w:r>
      <w:r w:rsidRPr="00823C36">
        <w:rPr>
          <w:rFonts w:ascii="Times New Roman" w:hAnsi="Times New Roman" w:cs="Times New Roman"/>
          <w:i/>
          <w:iCs/>
          <w:sz w:val="20"/>
          <w:szCs w:val="20"/>
        </w:rPr>
        <w:t>Current protocols in molecular biology</w:t>
      </w:r>
      <w:r w:rsidRPr="00823C36">
        <w:rPr>
          <w:rFonts w:ascii="Times New Roman" w:hAnsi="Times New Roman" w:cs="Times New Roman"/>
          <w:sz w:val="20"/>
          <w:szCs w:val="20"/>
        </w:rPr>
        <w:t>, </w:t>
      </w:r>
      <w:r w:rsidRPr="00823C36">
        <w:rPr>
          <w:rFonts w:ascii="Times New Roman" w:hAnsi="Times New Roman" w:cs="Times New Roman"/>
          <w:i/>
          <w:iCs/>
          <w:sz w:val="20"/>
          <w:szCs w:val="20"/>
        </w:rPr>
        <w:t>51</w:t>
      </w:r>
      <w:r w:rsidRPr="00823C36">
        <w:rPr>
          <w:rFonts w:ascii="Times New Roman" w:hAnsi="Times New Roman" w:cs="Times New Roman"/>
          <w:sz w:val="20"/>
          <w:szCs w:val="20"/>
        </w:rPr>
        <w:t xml:space="preserve">(1), 2-5. </w:t>
      </w:r>
      <w:hyperlink r:id="rId43" w:history="1">
        <w:r w:rsidRPr="00823C36">
          <w:rPr>
            <w:rStyle w:val="Hyperlink"/>
            <w:rFonts w:ascii="Times New Roman" w:hAnsi="Times New Roman" w:cs="Times New Roman"/>
            <w:sz w:val="20"/>
            <w:szCs w:val="20"/>
          </w:rPr>
          <w:t>https://doi.org/10.1002/0471142727.mb0205as51</w:t>
        </w:r>
      </w:hyperlink>
    </w:p>
    <w:p w14:paraId="0BD9CBDD"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proofErr w:type="spellStart"/>
      <w:r w:rsidRPr="00823C36">
        <w:rPr>
          <w:rFonts w:ascii="Times New Roman" w:hAnsi="Times New Roman" w:cs="Times New Roman"/>
          <w:sz w:val="20"/>
          <w:szCs w:val="20"/>
        </w:rPr>
        <w:t>Waterborg</w:t>
      </w:r>
      <w:proofErr w:type="spellEnd"/>
      <w:r w:rsidRPr="00823C36">
        <w:rPr>
          <w:rFonts w:ascii="Times New Roman" w:hAnsi="Times New Roman" w:cs="Times New Roman"/>
          <w:sz w:val="20"/>
          <w:szCs w:val="20"/>
        </w:rPr>
        <w:t>, J. H. (2009). The Lowry method for protein quantitation. </w:t>
      </w:r>
      <w:r w:rsidRPr="00823C36">
        <w:rPr>
          <w:rFonts w:ascii="Times New Roman" w:hAnsi="Times New Roman" w:cs="Times New Roman"/>
          <w:i/>
          <w:iCs/>
          <w:sz w:val="20"/>
          <w:szCs w:val="20"/>
        </w:rPr>
        <w:t>The protein protocols handbook</w:t>
      </w:r>
      <w:r w:rsidRPr="00823C36">
        <w:rPr>
          <w:rFonts w:ascii="Times New Roman" w:hAnsi="Times New Roman" w:cs="Times New Roman"/>
          <w:sz w:val="20"/>
          <w:szCs w:val="20"/>
        </w:rPr>
        <w:t xml:space="preserve">, 7-10. </w:t>
      </w:r>
      <w:hyperlink r:id="rId44" w:history="1">
        <w:r w:rsidRPr="00823C36">
          <w:rPr>
            <w:rStyle w:val="Hyperlink"/>
            <w:rFonts w:ascii="Times New Roman" w:hAnsi="Times New Roman" w:cs="Times New Roman"/>
            <w:sz w:val="20"/>
            <w:szCs w:val="20"/>
          </w:rPr>
          <w:t>https://doi.org/10.1007/978-1-59745-198-7_2</w:t>
        </w:r>
      </w:hyperlink>
    </w:p>
    <w:p w14:paraId="3D6E8EF7"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Wittrup, A., Zhang, S. H., Svensson, K. J., </w:t>
      </w:r>
      <w:proofErr w:type="spellStart"/>
      <w:r w:rsidRPr="00823C36">
        <w:rPr>
          <w:rFonts w:ascii="Times New Roman" w:hAnsi="Times New Roman" w:cs="Times New Roman"/>
          <w:sz w:val="20"/>
          <w:szCs w:val="20"/>
        </w:rPr>
        <w:t>Kucharzewska</w:t>
      </w:r>
      <w:proofErr w:type="spellEnd"/>
      <w:r w:rsidRPr="00823C36">
        <w:rPr>
          <w:rFonts w:ascii="Times New Roman" w:hAnsi="Times New Roman" w:cs="Times New Roman"/>
          <w:sz w:val="20"/>
          <w:szCs w:val="20"/>
        </w:rPr>
        <w:t xml:space="preserve">, P., Johansson, M. C., </w:t>
      </w:r>
      <w:proofErr w:type="spellStart"/>
      <w:r w:rsidRPr="00823C36">
        <w:rPr>
          <w:rFonts w:ascii="Times New Roman" w:hAnsi="Times New Roman" w:cs="Times New Roman"/>
          <w:sz w:val="20"/>
          <w:szCs w:val="20"/>
        </w:rPr>
        <w:t>Mörgelin</w:t>
      </w:r>
      <w:proofErr w:type="spellEnd"/>
      <w:r w:rsidRPr="00823C36">
        <w:rPr>
          <w:rFonts w:ascii="Times New Roman" w:hAnsi="Times New Roman" w:cs="Times New Roman"/>
          <w:sz w:val="20"/>
          <w:szCs w:val="20"/>
        </w:rPr>
        <w:t>, M., &amp; Belting, M. (2010). Magnetic nanoparticle-based isolation of endocytic vesicles reveals a role of the heat shock protein GRP75 in macromolecular delivery. </w:t>
      </w:r>
      <w:r w:rsidRPr="00823C36">
        <w:rPr>
          <w:rFonts w:ascii="Times New Roman" w:hAnsi="Times New Roman" w:cs="Times New Roman"/>
          <w:i/>
          <w:iCs/>
          <w:sz w:val="20"/>
          <w:szCs w:val="20"/>
        </w:rPr>
        <w:t>Proceedings of the National Academy of Sciences</w:t>
      </w:r>
      <w:r w:rsidRPr="00823C36">
        <w:rPr>
          <w:rFonts w:ascii="Times New Roman" w:hAnsi="Times New Roman" w:cs="Times New Roman"/>
          <w:sz w:val="20"/>
          <w:szCs w:val="20"/>
        </w:rPr>
        <w:t>, </w:t>
      </w:r>
      <w:r w:rsidRPr="00823C36">
        <w:rPr>
          <w:rFonts w:ascii="Times New Roman" w:hAnsi="Times New Roman" w:cs="Times New Roman"/>
          <w:i/>
          <w:iCs/>
          <w:sz w:val="20"/>
          <w:szCs w:val="20"/>
        </w:rPr>
        <w:t>107</w:t>
      </w:r>
      <w:r w:rsidRPr="00823C36">
        <w:rPr>
          <w:rFonts w:ascii="Times New Roman" w:hAnsi="Times New Roman" w:cs="Times New Roman"/>
          <w:sz w:val="20"/>
          <w:szCs w:val="20"/>
        </w:rPr>
        <w:t xml:space="preserve">(30), 13342-13347. </w:t>
      </w:r>
      <w:hyperlink r:id="rId45" w:history="1">
        <w:r w:rsidRPr="00823C36">
          <w:rPr>
            <w:rStyle w:val="Hyperlink"/>
            <w:rFonts w:ascii="Times New Roman" w:hAnsi="Times New Roman" w:cs="Times New Roman"/>
            <w:sz w:val="20"/>
            <w:szCs w:val="20"/>
          </w:rPr>
          <w:t>https://doi.org/10.1073/pnas.1002622107</w:t>
        </w:r>
      </w:hyperlink>
    </w:p>
    <w:p w14:paraId="556F5D9D"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 xml:space="preserve">Yadav, N. N., Yadav, S., &amp; Pareek, A. (2021). Structure and function of biological biomolecules: Carbohydrates, amino acids, proteins, nucleic acids, lipids and </w:t>
      </w:r>
      <w:proofErr w:type="spellStart"/>
      <w:r w:rsidRPr="00823C36">
        <w:rPr>
          <w:rFonts w:ascii="Times New Roman" w:hAnsi="Times New Roman" w:cs="Times New Roman"/>
          <w:sz w:val="20"/>
          <w:szCs w:val="20"/>
        </w:rPr>
        <w:t>biomembranes</w:t>
      </w:r>
      <w:proofErr w:type="spellEnd"/>
      <w:r w:rsidRPr="00823C36">
        <w:rPr>
          <w:rFonts w:ascii="Times New Roman" w:hAnsi="Times New Roman" w:cs="Times New Roman"/>
          <w:sz w:val="20"/>
          <w:szCs w:val="20"/>
        </w:rPr>
        <w:t>. In </w:t>
      </w:r>
      <w:r w:rsidRPr="00823C36">
        <w:rPr>
          <w:rFonts w:ascii="Times New Roman" w:hAnsi="Times New Roman" w:cs="Times New Roman"/>
          <w:i/>
          <w:iCs/>
          <w:sz w:val="20"/>
          <w:szCs w:val="20"/>
        </w:rPr>
        <w:t>Biochemistry: Fundamentals and Bioenergetics</w:t>
      </w:r>
      <w:r w:rsidRPr="00823C36">
        <w:rPr>
          <w:rFonts w:ascii="Times New Roman" w:hAnsi="Times New Roman" w:cs="Times New Roman"/>
          <w:sz w:val="20"/>
          <w:szCs w:val="20"/>
        </w:rPr>
        <w:t xml:space="preserve"> (pp. 118-213). Bentham Science Publishers. </w:t>
      </w:r>
      <w:hyperlink r:id="rId46" w:history="1">
        <w:r w:rsidRPr="00823C36">
          <w:rPr>
            <w:rStyle w:val="Hyperlink"/>
            <w:rFonts w:ascii="Times New Roman" w:hAnsi="Times New Roman" w:cs="Times New Roman"/>
            <w:sz w:val="20"/>
            <w:szCs w:val="20"/>
          </w:rPr>
          <w:t>https://doi.org/10.2174/97816810884711210101</w:t>
        </w:r>
      </w:hyperlink>
    </w:p>
    <w:p w14:paraId="2C673F9B" w14:textId="77777777" w:rsidR="0006270C" w:rsidRPr="00823C36" w:rsidRDefault="0006270C" w:rsidP="0006270C">
      <w:pPr>
        <w:pStyle w:val="ListParagraph"/>
        <w:numPr>
          <w:ilvl w:val="0"/>
          <w:numId w:val="1"/>
        </w:numPr>
        <w:spacing w:line="480" w:lineRule="auto"/>
        <w:jc w:val="both"/>
        <w:rPr>
          <w:rFonts w:ascii="Times New Roman" w:hAnsi="Times New Roman" w:cs="Times New Roman"/>
          <w:sz w:val="20"/>
          <w:szCs w:val="20"/>
        </w:rPr>
      </w:pPr>
      <w:r w:rsidRPr="00823C36">
        <w:rPr>
          <w:rFonts w:ascii="Times New Roman" w:hAnsi="Times New Roman" w:cs="Times New Roman"/>
          <w:sz w:val="20"/>
          <w:szCs w:val="20"/>
        </w:rPr>
        <w:t>Zheng, C. M., Kang, H. W., Moon, S., Byun, Y. J., Kim, W. T., Choi, Y. H., ... &amp; Yun, S. J. (2025). Optimizing extraction of microbial DNA from urine: Advancing urinary microbiome research in bladder cancer. </w:t>
      </w:r>
      <w:r w:rsidRPr="00823C36">
        <w:rPr>
          <w:rFonts w:ascii="Times New Roman" w:hAnsi="Times New Roman" w:cs="Times New Roman"/>
          <w:i/>
          <w:iCs/>
          <w:sz w:val="20"/>
          <w:szCs w:val="20"/>
        </w:rPr>
        <w:t>Investigative and clinical urology</w:t>
      </w:r>
      <w:r w:rsidRPr="00823C36">
        <w:rPr>
          <w:rFonts w:ascii="Times New Roman" w:hAnsi="Times New Roman" w:cs="Times New Roman"/>
          <w:sz w:val="20"/>
          <w:szCs w:val="20"/>
        </w:rPr>
        <w:t>, </w:t>
      </w:r>
      <w:r w:rsidRPr="00823C36">
        <w:rPr>
          <w:rFonts w:ascii="Times New Roman" w:hAnsi="Times New Roman" w:cs="Times New Roman"/>
          <w:i/>
          <w:iCs/>
          <w:sz w:val="20"/>
          <w:szCs w:val="20"/>
        </w:rPr>
        <w:t>66</w:t>
      </w:r>
      <w:r w:rsidRPr="00823C36">
        <w:rPr>
          <w:rFonts w:ascii="Times New Roman" w:hAnsi="Times New Roman" w:cs="Times New Roman"/>
          <w:sz w:val="20"/>
          <w:szCs w:val="20"/>
        </w:rPr>
        <w:t xml:space="preserve">(3), 272. </w:t>
      </w:r>
      <w:hyperlink r:id="rId47" w:history="1">
        <w:r w:rsidRPr="00823C36">
          <w:rPr>
            <w:rStyle w:val="Hyperlink"/>
            <w:rFonts w:ascii="Times New Roman" w:hAnsi="Times New Roman" w:cs="Times New Roman"/>
            <w:sz w:val="20"/>
            <w:szCs w:val="20"/>
          </w:rPr>
          <w:t>https://doi.org/10.4111/icu.20240454</w:t>
        </w:r>
      </w:hyperlink>
    </w:p>
    <w:p w14:paraId="0FFFE28C" w14:textId="77777777" w:rsidR="0006270C" w:rsidRPr="00296638" w:rsidRDefault="0006270C" w:rsidP="0006270C">
      <w:pPr>
        <w:rPr>
          <w:rFonts w:ascii="Times New Roman" w:hAnsi="Times New Roman" w:cs="Times New Roman"/>
          <w:sz w:val="20"/>
          <w:szCs w:val="20"/>
        </w:rPr>
      </w:pPr>
    </w:p>
    <w:p w14:paraId="66A2C20A" w14:textId="77777777" w:rsidR="0006270C" w:rsidRDefault="0006270C" w:rsidP="0006270C"/>
    <w:p w14:paraId="3277965E" w14:textId="77777777" w:rsidR="008D1948" w:rsidRDefault="008D1948"/>
    <w:sectPr w:rsidR="008D1948" w:rsidSect="0006270C">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545E0" w14:textId="77777777" w:rsidR="007A24D0" w:rsidRDefault="007A24D0" w:rsidP="00171179">
      <w:pPr>
        <w:spacing w:after="0" w:line="240" w:lineRule="auto"/>
      </w:pPr>
      <w:r>
        <w:separator/>
      </w:r>
    </w:p>
  </w:endnote>
  <w:endnote w:type="continuationSeparator" w:id="0">
    <w:p w14:paraId="16A375C7" w14:textId="77777777" w:rsidR="007A24D0" w:rsidRDefault="007A24D0" w:rsidP="00171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AA48" w14:textId="77777777" w:rsidR="00171179" w:rsidRDefault="00171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ED0B" w14:textId="77777777" w:rsidR="00171179" w:rsidRDefault="00171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193CD" w14:textId="77777777" w:rsidR="00171179" w:rsidRDefault="00171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F62F5" w14:textId="77777777" w:rsidR="007A24D0" w:rsidRDefault="007A24D0" w:rsidP="00171179">
      <w:pPr>
        <w:spacing w:after="0" w:line="240" w:lineRule="auto"/>
      </w:pPr>
      <w:r>
        <w:separator/>
      </w:r>
    </w:p>
  </w:footnote>
  <w:footnote w:type="continuationSeparator" w:id="0">
    <w:p w14:paraId="524C784A" w14:textId="77777777" w:rsidR="007A24D0" w:rsidRDefault="007A24D0" w:rsidP="00171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2323" w14:textId="1FE87B02" w:rsidR="00171179" w:rsidRDefault="00000000">
    <w:pPr>
      <w:pStyle w:val="Header"/>
    </w:pPr>
    <w:r>
      <w:rPr>
        <w:noProof/>
      </w:rPr>
      <w:pict w14:anchorId="36957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6547"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66401" w14:textId="2E2C57F9" w:rsidR="00171179" w:rsidRDefault="00000000">
    <w:pPr>
      <w:pStyle w:val="Header"/>
    </w:pPr>
    <w:r>
      <w:rPr>
        <w:noProof/>
      </w:rPr>
      <w:pict w14:anchorId="539C4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6548"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207B" w14:textId="0311D304" w:rsidR="00171179" w:rsidRDefault="00000000">
    <w:pPr>
      <w:pStyle w:val="Header"/>
    </w:pPr>
    <w:r>
      <w:rPr>
        <w:noProof/>
      </w:rPr>
      <w:pict w14:anchorId="22507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576546"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A6BEB"/>
    <w:multiLevelType w:val="hybridMultilevel"/>
    <w:tmpl w:val="DDFA60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3E17330"/>
    <w:multiLevelType w:val="hybridMultilevel"/>
    <w:tmpl w:val="7188E4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92505555">
    <w:abstractNumId w:val="0"/>
  </w:num>
  <w:num w:numId="2" w16cid:durableId="1605576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0C"/>
    <w:rsid w:val="0006270C"/>
    <w:rsid w:val="00075118"/>
    <w:rsid w:val="0008027B"/>
    <w:rsid w:val="000B5693"/>
    <w:rsid w:val="000B7D29"/>
    <w:rsid w:val="000E3BB3"/>
    <w:rsid w:val="00125768"/>
    <w:rsid w:val="00171179"/>
    <w:rsid w:val="00171B36"/>
    <w:rsid w:val="001858F9"/>
    <w:rsid w:val="0019464E"/>
    <w:rsid w:val="00194E9A"/>
    <w:rsid w:val="001965E6"/>
    <w:rsid w:val="001D47B5"/>
    <w:rsid w:val="001D4A79"/>
    <w:rsid w:val="00210A8A"/>
    <w:rsid w:val="002A1ABF"/>
    <w:rsid w:val="002B48C8"/>
    <w:rsid w:val="002C5365"/>
    <w:rsid w:val="002E5AAB"/>
    <w:rsid w:val="002F71F5"/>
    <w:rsid w:val="00376AA4"/>
    <w:rsid w:val="00396187"/>
    <w:rsid w:val="003C4F67"/>
    <w:rsid w:val="00402C3B"/>
    <w:rsid w:val="004803BC"/>
    <w:rsid w:val="00495F8E"/>
    <w:rsid w:val="004D2943"/>
    <w:rsid w:val="004D6E16"/>
    <w:rsid w:val="004D73DB"/>
    <w:rsid w:val="004E7C38"/>
    <w:rsid w:val="00522F49"/>
    <w:rsid w:val="005E2680"/>
    <w:rsid w:val="00617EDA"/>
    <w:rsid w:val="00620F6C"/>
    <w:rsid w:val="006371FB"/>
    <w:rsid w:val="006422CC"/>
    <w:rsid w:val="0065367D"/>
    <w:rsid w:val="006A3A87"/>
    <w:rsid w:val="006C4D40"/>
    <w:rsid w:val="006C69F9"/>
    <w:rsid w:val="006D0892"/>
    <w:rsid w:val="006D21EA"/>
    <w:rsid w:val="00701DD9"/>
    <w:rsid w:val="0075486F"/>
    <w:rsid w:val="00755FDB"/>
    <w:rsid w:val="00766144"/>
    <w:rsid w:val="007A24D0"/>
    <w:rsid w:val="007C4A84"/>
    <w:rsid w:val="007F5E81"/>
    <w:rsid w:val="00831E45"/>
    <w:rsid w:val="0087535A"/>
    <w:rsid w:val="00885F4A"/>
    <w:rsid w:val="008872C2"/>
    <w:rsid w:val="008B775F"/>
    <w:rsid w:val="008D1948"/>
    <w:rsid w:val="008E0C50"/>
    <w:rsid w:val="008F1208"/>
    <w:rsid w:val="009206B1"/>
    <w:rsid w:val="00934A58"/>
    <w:rsid w:val="009376C5"/>
    <w:rsid w:val="009576C5"/>
    <w:rsid w:val="00974011"/>
    <w:rsid w:val="009A0ED8"/>
    <w:rsid w:val="009D00E8"/>
    <w:rsid w:val="009E4EFA"/>
    <w:rsid w:val="009F57B7"/>
    <w:rsid w:val="009F675C"/>
    <w:rsid w:val="00A032CB"/>
    <w:rsid w:val="00A5364D"/>
    <w:rsid w:val="00A63AEE"/>
    <w:rsid w:val="00A75A4A"/>
    <w:rsid w:val="00AD28B5"/>
    <w:rsid w:val="00AE50A9"/>
    <w:rsid w:val="00AE55FE"/>
    <w:rsid w:val="00B235F1"/>
    <w:rsid w:val="00B86CC4"/>
    <w:rsid w:val="00BA6E2B"/>
    <w:rsid w:val="00BE2DCF"/>
    <w:rsid w:val="00BF0B2E"/>
    <w:rsid w:val="00C30DED"/>
    <w:rsid w:val="00C34972"/>
    <w:rsid w:val="00C57383"/>
    <w:rsid w:val="00C74BCB"/>
    <w:rsid w:val="00C8050B"/>
    <w:rsid w:val="00C820C4"/>
    <w:rsid w:val="00C92D2E"/>
    <w:rsid w:val="00CC0F9E"/>
    <w:rsid w:val="00CD3B52"/>
    <w:rsid w:val="00CF7A53"/>
    <w:rsid w:val="00D05E8E"/>
    <w:rsid w:val="00D346B3"/>
    <w:rsid w:val="00D41C47"/>
    <w:rsid w:val="00D45D2E"/>
    <w:rsid w:val="00D75351"/>
    <w:rsid w:val="00D8080C"/>
    <w:rsid w:val="00D976CA"/>
    <w:rsid w:val="00DB683F"/>
    <w:rsid w:val="00DB6D71"/>
    <w:rsid w:val="00DF246D"/>
    <w:rsid w:val="00E0395D"/>
    <w:rsid w:val="00E06296"/>
    <w:rsid w:val="00E36093"/>
    <w:rsid w:val="00E61A74"/>
    <w:rsid w:val="00E81590"/>
    <w:rsid w:val="00EC1135"/>
    <w:rsid w:val="00EE1EE7"/>
    <w:rsid w:val="00F02BBD"/>
    <w:rsid w:val="00F05C45"/>
    <w:rsid w:val="00F10CF0"/>
    <w:rsid w:val="00F23098"/>
    <w:rsid w:val="00F5731E"/>
    <w:rsid w:val="00F62D63"/>
    <w:rsid w:val="00F749E4"/>
    <w:rsid w:val="00FB57C0"/>
    <w:rsid w:val="00FD40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0A44A"/>
  <w14:defaultImageDpi w14:val="32767"/>
  <w15:chartTrackingRefBased/>
  <w15:docId w15:val="{008DBD51-E152-49A0-B702-5F27D63E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70C"/>
  </w:style>
  <w:style w:type="paragraph" w:styleId="Heading1">
    <w:name w:val="heading 1"/>
    <w:basedOn w:val="Normal"/>
    <w:next w:val="Normal"/>
    <w:link w:val="Heading1Char"/>
    <w:uiPriority w:val="9"/>
    <w:qFormat/>
    <w:rsid w:val="000627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27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27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27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27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27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7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7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7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7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27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27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27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27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27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7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7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70C"/>
    <w:rPr>
      <w:rFonts w:eastAsiaTheme="majorEastAsia" w:cstheme="majorBidi"/>
      <w:color w:val="272727" w:themeColor="text1" w:themeTint="D8"/>
    </w:rPr>
  </w:style>
  <w:style w:type="paragraph" w:styleId="Title">
    <w:name w:val="Title"/>
    <w:basedOn w:val="Normal"/>
    <w:next w:val="Normal"/>
    <w:link w:val="TitleChar"/>
    <w:uiPriority w:val="10"/>
    <w:qFormat/>
    <w:rsid w:val="000627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7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7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7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70C"/>
    <w:pPr>
      <w:spacing w:before="160"/>
      <w:jc w:val="center"/>
    </w:pPr>
    <w:rPr>
      <w:i/>
      <w:iCs/>
      <w:color w:val="404040" w:themeColor="text1" w:themeTint="BF"/>
    </w:rPr>
  </w:style>
  <w:style w:type="character" w:customStyle="1" w:styleId="QuoteChar">
    <w:name w:val="Quote Char"/>
    <w:basedOn w:val="DefaultParagraphFont"/>
    <w:link w:val="Quote"/>
    <w:uiPriority w:val="29"/>
    <w:rsid w:val="0006270C"/>
    <w:rPr>
      <w:i/>
      <w:iCs/>
      <w:color w:val="404040" w:themeColor="text1" w:themeTint="BF"/>
    </w:rPr>
  </w:style>
  <w:style w:type="paragraph" w:styleId="ListParagraph">
    <w:name w:val="List Paragraph"/>
    <w:basedOn w:val="Normal"/>
    <w:uiPriority w:val="34"/>
    <w:qFormat/>
    <w:rsid w:val="0006270C"/>
    <w:pPr>
      <w:ind w:left="720"/>
      <w:contextualSpacing/>
    </w:pPr>
  </w:style>
  <w:style w:type="character" w:styleId="IntenseEmphasis">
    <w:name w:val="Intense Emphasis"/>
    <w:basedOn w:val="DefaultParagraphFont"/>
    <w:uiPriority w:val="21"/>
    <w:qFormat/>
    <w:rsid w:val="0006270C"/>
    <w:rPr>
      <w:i/>
      <w:iCs/>
      <w:color w:val="2F5496" w:themeColor="accent1" w:themeShade="BF"/>
    </w:rPr>
  </w:style>
  <w:style w:type="paragraph" w:styleId="IntenseQuote">
    <w:name w:val="Intense Quote"/>
    <w:basedOn w:val="Normal"/>
    <w:next w:val="Normal"/>
    <w:link w:val="IntenseQuoteChar"/>
    <w:uiPriority w:val="30"/>
    <w:qFormat/>
    <w:rsid w:val="000627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270C"/>
    <w:rPr>
      <w:i/>
      <w:iCs/>
      <w:color w:val="2F5496" w:themeColor="accent1" w:themeShade="BF"/>
    </w:rPr>
  </w:style>
  <w:style w:type="character" w:styleId="IntenseReference">
    <w:name w:val="Intense Reference"/>
    <w:basedOn w:val="DefaultParagraphFont"/>
    <w:uiPriority w:val="32"/>
    <w:qFormat/>
    <w:rsid w:val="0006270C"/>
    <w:rPr>
      <w:b/>
      <w:bCs/>
      <w:smallCaps/>
      <w:color w:val="2F5496" w:themeColor="accent1" w:themeShade="BF"/>
      <w:spacing w:val="5"/>
    </w:rPr>
  </w:style>
  <w:style w:type="table" w:styleId="TableGrid">
    <w:name w:val="Table Grid"/>
    <w:basedOn w:val="TableNormal"/>
    <w:uiPriority w:val="39"/>
    <w:rsid w:val="00062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270C"/>
    <w:rPr>
      <w:color w:val="0563C1" w:themeColor="hyperlink"/>
      <w:u w:val="single"/>
    </w:rPr>
  </w:style>
  <w:style w:type="character" w:styleId="UnresolvedMention">
    <w:name w:val="Unresolved Mention"/>
    <w:basedOn w:val="DefaultParagraphFont"/>
    <w:uiPriority w:val="99"/>
    <w:semiHidden/>
    <w:unhideWhenUsed/>
    <w:rsid w:val="0006270C"/>
    <w:rPr>
      <w:color w:val="605E5C"/>
      <w:shd w:val="clear" w:color="auto" w:fill="E1DFDD"/>
    </w:rPr>
  </w:style>
  <w:style w:type="paragraph" w:styleId="Header">
    <w:name w:val="header"/>
    <w:basedOn w:val="Normal"/>
    <w:link w:val="HeaderChar"/>
    <w:uiPriority w:val="99"/>
    <w:unhideWhenUsed/>
    <w:rsid w:val="00171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179"/>
  </w:style>
  <w:style w:type="paragraph" w:styleId="Footer">
    <w:name w:val="footer"/>
    <w:basedOn w:val="Normal"/>
    <w:link w:val="FooterChar"/>
    <w:uiPriority w:val="99"/>
    <w:unhideWhenUsed/>
    <w:rsid w:val="00171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1-61779-854-2_6" TargetMode="External"/><Relationship Id="rId18" Type="http://schemas.openxmlformats.org/officeDocument/2006/relationships/hyperlink" Target="https://doi.org/10.1002/9780470089941.et0703s06" TargetMode="External"/><Relationship Id="rId26" Type="http://schemas.openxmlformats.org/officeDocument/2006/relationships/hyperlink" Target="https://doi.org/10.1152/physrev.00004.2024" TargetMode="External"/><Relationship Id="rId39" Type="http://schemas.openxmlformats.org/officeDocument/2006/relationships/hyperlink" Target="https://doi.org/10.20944/preprints202603.0616.v1" TargetMode="External"/><Relationship Id="rId21" Type="http://schemas.openxmlformats.org/officeDocument/2006/relationships/hyperlink" Target="https://doi.org/10.1093/molehr/6.6.487" TargetMode="External"/><Relationship Id="rId34" Type="http://schemas.openxmlformats.org/officeDocument/2006/relationships/hyperlink" Target="https://doi.org/10.1073/pnas.1311305110" TargetMode="External"/><Relationship Id="rId42" Type="http://schemas.openxmlformats.org/officeDocument/2006/relationships/hyperlink" Target="https://doi.org/10.1101/2024.06.24.600492" TargetMode="External"/><Relationship Id="rId47" Type="http://schemas.openxmlformats.org/officeDocument/2006/relationships/hyperlink" Target="https://doi.org/10.4111/icu.20240454"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image" Target="media/image1.tif"/><Relationship Id="rId2" Type="http://schemas.openxmlformats.org/officeDocument/2006/relationships/styles" Target="styles.xml"/><Relationship Id="rId16" Type="http://schemas.openxmlformats.org/officeDocument/2006/relationships/hyperlink" Target="https://doi.org/10.1002/mas.21598" TargetMode="External"/><Relationship Id="rId29" Type="http://schemas.openxmlformats.org/officeDocument/2006/relationships/hyperlink" Target="http://dx.doi.org/10.4067/S0716-97602008000300001" TargetMode="External"/><Relationship Id="rId11" Type="http://schemas.openxmlformats.org/officeDocument/2006/relationships/hyperlink" Target="http://dx.doi.org/10.18203/2319-2003.ijbcp20184211" TargetMode="External"/><Relationship Id="rId24" Type="http://schemas.openxmlformats.org/officeDocument/2006/relationships/hyperlink" Target="https://doi.org/10.1016/B978-0-323-47794-9.00001-9" TargetMode="External"/><Relationship Id="rId32" Type="http://schemas.openxmlformats.org/officeDocument/2006/relationships/hyperlink" Target="https://doi.org/10.1002/cpph.3" TargetMode="External"/><Relationship Id="rId37" Type="http://schemas.openxmlformats.org/officeDocument/2006/relationships/hyperlink" Target="https://doi.org/10.1016/j.toxrep.2024.101780" TargetMode="External"/><Relationship Id="rId40" Type="http://schemas.openxmlformats.org/officeDocument/2006/relationships/hyperlink" Target="https://doi.org/10.1186/1480-9222-15-5" TargetMode="External"/><Relationship Id="rId45" Type="http://schemas.openxmlformats.org/officeDocument/2006/relationships/hyperlink" Target="https://doi.org/10.1073/pnas.1002622107"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doi.org/10.1038/nrg3047" TargetMode="External"/><Relationship Id="rId19" Type="http://schemas.openxmlformats.org/officeDocument/2006/relationships/hyperlink" Target="https://doi.org/10.1007/s12154-010-0043-5" TargetMode="External"/><Relationship Id="rId31" Type="http://schemas.openxmlformats.org/officeDocument/2006/relationships/hyperlink" Target="https://doi.org/10.1515/hsz-2016-0172" TargetMode="External"/><Relationship Id="rId44" Type="http://schemas.openxmlformats.org/officeDocument/2006/relationships/hyperlink" Target="https://doi.org/10.1007/978-1-59745-198-7_2"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379/CSC-26R.1" TargetMode="External"/><Relationship Id="rId22" Type="http://schemas.openxmlformats.org/officeDocument/2006/relationships/hyperlink" Target="https://doi.org/10.1101/pdb.top100388" TargetMode="External"/><Relationship Id="rId27" Type="http://schemas.openxmlformats.org/officeDocument/2006/relationships/hyperlink" Target="https://doi.org/10.1038/s41551-021-00788-9" TargetMode="External"/><Relationship Id="rId30" Type="http://schemas.openxmlformats.org/officeDocument/2006/relationships/hyperlink" Target="https://doi.org/10.1007/978-1-0716-4390-7_19" TargetMode="External"/><Relationship Id="rId35" Type="http://schemas.openxmlformats.org/officeDocument/2006/relationships/hyperlink" Target="https://doi.org/10.1111/j.1742-4658.2009.07496.x" TargetMode="External"/><Relationship Id="rId43" Type="http://schemas.openxmlformats.org/officeDocument/2006/relationships/hyperlink" Target="https://doi.org/10.1002/0471142727.mb0205as51" TargetMode="External"/><Relationship Id="rId48" Type="http://schemas.openxmlformats.org/officeDocument/2006/relationships/header" Target="header1.xml"/><Relationship Id="rId8" Type="http://schemas.openxmlformats.org/officeDocument/2006/relationships/image" Target="media/image2.jpeg"/><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1016/j.aanat.2016.08.003" TargetMode="External"/><Relationship Id="rId17" Type="http://schemas.openxmlformats.org/officeDocument/2006/relationships/hyperlink" Target="https://doi.org/10.1002/9780470089941.et0502s06" TargetMode="External"/><Relationship Id="rId25" Type="http://schemas.openxmlformats.org/officeDocument/2006/relationships/hyperlink" Target="https://doi.org/10.1002/jcb.20772" TargetMode="External"/><Relationship Id="rId33" Type="http://schemas.openxmlformats.org/officeDocument/2006/relationships/hyperlink" Target="https://doi.org/10.2760/76162" TargetMode="External"/><Relationship Id="rId38" Type="http://schemas.openxmlformats.org/officeDocument/2006/relationships/hyperlink" Target="https://doi.org/10.1016/j.hazl.2025.100144" TargetMode="External"/><Relationship Id="rId46" Type="http://schemas.openxmlformats.org/officeDocument/2006/relationships/hyperlink" Target="https://doi.org/10.2174/97816810884711210101" TargetMode="External"/><Relationship Id="rId20" Type="http://schemas.openxmlformats.org/officeDocument/2006/relationships/hyperlink" Target="https://doi.org/10.1007/978-3-030-94230-4_3" TargetMode="External"/><Relationship Id="rId41" Type="http://schemas.openxmlformats.org/officeDocument/2006/relationships/hyperlink" Target="https://doi.org/10.1152/jappl.2001.90.5.1927"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21/acs.biochem.7b00700" TargetMode="External"/><Relationship Id="rId23" Type="http://schemas.openxmlformats.org/officeDocument/2006/relationships/hyperlink" Target="https://doi.org/10.1002/nano.202100152" TargetMode="External"/><Relationship Id="rId28" Type="http://schemas.openxmlformats.org/officeDocument/2006/relationships/hyperlink" Target="https://doi.org/10.4103/SBVJ.SBVJ_22_24" TargetMode="External"/><Relationship Id="rId36" Type="http://schemas.openxmlformats.org/officeDocument/2006/relationships/hyperlink" Target="https://doi.org/10.1002/j.2040-4603.2014.tb00548.x"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4512</Words>
  <Characters>25719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SAHA</dc:creator>
  <cp:keywords/>
  <dc:description/>
  <cp:lastModifiedBy>RAJA SAHA</cp:lastModifiedBy>
  <cp:revision>103</cp:revision>
  <cp:lastPrinted>2026-04-17T12:34:00Z</cp:lastPrinted>
  <dcterms:created xsi:type="dcterms:W3CDTF">2026-04-17T05:27:00Z</dcterms:created>
  <dcterms:modified xsi:type="dcterms:W3CDTF">2026-04-22T10:55:00Z</dcterms:modified>
</cp:coreProperties>
</file>