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6DCA" w14:textId="77777777" w:rsidR="00002D74" w:rsidRDefault="00002D74" w:rsidP="00BE7E4F">
      <w:pPr>
        <w:spacing w:after="120" w:line="240" w:lineRule="auto"/>
        <w:jc w:val="right"/>
        <w:rPr>
          <w:rFonts w:ascii="Times New Roman" w:hAnsi="Times New Roman" w:cs="Times New Roman"/>
          <w:b/>
          <w:bCs/>
          <w:sz w:val="48"/>
          <w:szCs w:val="48"/>
        </w:rPr>
      </w:pPr>
      <w:bookmarkStart w:id="0" w:name="_GoBack"/>
      <w:r w:rsidRPr="00BE7E4F">
        <w:rPr>
          <w:rFonts w:ascii="Times New Roman" w:hAnsi="Times New Roman" w:cs="Times New Roman"/>
          <w:b/>
          <w:bCs/>
          <w:sz w:val="48"/>
          <w:szCs w:val="48"/>
        </w:rPr>
        <w:t>Comparative Study on the Phytochemical and Antioxidant Capacity of Plant and Dairy-Based Yoghurts</w:t>
      </w:r>
    </w:p>
    <w:bookmarkEnd w:id="0"/>
    <w:p w14:paraId="4F5D6831" w14:textId="77777777" w:rsidR="00BE7E4F" w:rsidRPr="00BE7E4F" w:rsidRDefault="00BE7E4F" w:rsidP="00BE7E4F">
      <w:pPr>
        <w:spacing w:after="120" w:line="240" w:lineRule="auto"/>
        <w:jc w:val="right"/>
        <w:rPr>
          <w:rFonts w:ascii="Times New Roman" w:hAnsi="Times New Roman" w:cs="Times New Roman"/>
          <w:b/>
          <w:bCs/>
          <w:sz w:val="24"/>
          <w:szCs w:val="24"/>
        </w:rPr>
      </w:pPr>
    </w:p>
    <w:p w14:paraId="4E94BB98" w14:textId="2FC653E7" w:rsidR="00002D74" w:rsidRPr="00BE7E4F" w:rsidRDefault="00191F01" w:rsidP="00BE7E4F">
      <w:pPr>
        <w:spacing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Abstract</w:t>
      </w:r>
      <w:r w:rsidR="00B52D0A">
        <w:rPr>
          <w:rFonts w:ascii="Times New Roman" w:hAnsi="Times New Roman" w:cs="Times New Roman"/>
          <w:b/>
          <w:bCs/>
          <w:sz w:val="24"/>
          <w:szCs w:val="24"/>
        </w:rPr>
        <w:t xml:space="preserve"> </w:t>
      </w:r>
    </w:p>
    <w:p w14:paraId="3AED8E8F" w14:textId="10A122EB" w:rsidR="00002D74" w:rsidRPr="00BE7E4F" w:rsidRDefault="00002D74" w:rsidP="00BE7E4F">
      <w:pPr>
        <w:spacing w:line="240" w:lineRule="auto"/>
        <w:jc w:val="both"/>
        <w:rPr>
          <w:rFonts w:ascii="Times New Roman" w:hAnsi="Times New Roman" w:cs="Times New Roman"/>
          <w:sz w:val="24"/>
          <w:szCs w:val="24"/>
        </w:rPr>
      </w:pPr>
      <w:r w:rsidRPr="00BE7E4F">
        <w:rPr>
          <w:rFonts w:ascii="Times New Roman" w:hAnsi="Times New Roman" w:cs="Times New Roman"/>
          <w:sz w:val="24"/>
          <w:szCs w:val="24"/>
        </w:rPr>
        <w:t>The rising demand for non-dairy functional foods has spurred the demand for the development of Plant-Based Yoghurt (PBY) and Plant / Dairy-Based Yoghurt (PDBY) blend</w:t>
      </w:r>
      <w:r w:rsidR="006F6517" w:rsidRPr="00BE7E4F">
        <w:rPr>
          <w:rFonts w:ascii="Times New Roman" w:hAnsi="Times New Roman" w:cs="Times New Roman"/>
          <w:sz w:val="24"/>
          <w:szCs w:val="24"/>
        </w:rPr>
        <w:t>s</w:t>
      </w:r>
      <w:r w:rsidRPr="00BE7E4F">
        <w:rPr>
          <w:rFonts w:ascii="Times New Roman" w:hAnsi="Times New Roman" w:cs="Times New Roman"/>
          <w:sz w:val="24"/>
          <w:szCs w:val="24"/>
        </w:rPr>
        <w:t xml:space="preserve"> as alternatives with health benefits similar to traditional Dairy-Based Yoghurt (DBY). This study examined and compared the phytochemical composition and antioxidant capacity of coconut-</w:t>
      </w:r>
      <w:proofErr w:type="spellStart"/>
      <w:r w:rsidRPr="00BE7E4F">
        <w:rPr>
          <w:rFonts w:ascii="Times New Roman" w:hAnsi="Times New Roman" w:cs="Times New Roman"/>
          <w:sz w:val="24"/>
          <w:szCs w:val="24"/>
        </w:rPr>
        <w:t>tigernut</w:t>
      </w:r>
      <w:proofErr w:type="spellEnd"/>
      <w:r w:rsidRPr="00BE7E4F">
        <w:rPr>
          <w:rFonts w:ascii="Times New Roman" w:hAnsi="Times New Roman" w:cs="Times New Roman"/>
          <w:sz w:val="24"/>
          <w:szCs w:val="24"/>
        </w:rPr>
        <w:t xml:space="preserve"> yoghurt (a plant-based product) and conventional dairy yoghurt using standard methods. Phytochemical quantification identified bioactive compounds such as flavonoids, phenolics, tannins, and saponins, while antioxidant assays, including DPPH, FRAP, reducing power, and hydroxyl radical scavenging activity, assessed antioxidant potential. The results showed that the yoghurt samples exhibited antioxidant activity, but the plant-based yoghurt contained </w:t>
      </w:r>
      <w:r w:rsidR="00F173BB" w:rsidRPr="00F173BB">
        <w:rPr>
          <w:rFonts w:ascii="Times New Roman" w:hAnsi="Times New Roman" w:cs="Times New Roman"/>
          <w:sz w:val="24"/>
          <w:szCs w:val="24"/>
          <w:highlight w:val="yellow"/>
        </w:rPr>
        <w:t>significant (p&lt;0.05)</w:t>
      </w:r>
      <w:r w:rsidRPr="00BE7E4F">
        <w:rPr>
          <w:rFonts w:ascii="Times New Roman" w:hAnsi="Times New Roman" w:cs="Times New Roman"/>
          <w:sz w:val="24"/>
          <w:szCs w:val="24"/>
        </w:rPr>
        <w:t xml:space="preserve"> levels of phenolic compound, flavonoids and other </w:t>
      </w:r>
      <w:proofErr w:type="spellStart"/>
      <w:r w:rsidRPr="00BE7E4F">
        <w:rPr>
          <w:rFonts w:ascii="Times New Roman" w:hAnsi="Times New Roman" w:cs="Times New Roman"/>
          <w:sz w:val="24"/>
          <w:szCs w:val="24"/>
        </w:rPr>
        <w:t>bioactives</w:t>
      </w:r>
      <w:proofErr w:type="spellEnd"/>
      <w:r w:rsidRPr="00BE7E4F">
        <w:rPr>
          <w:rFonts w:ascii="Times New Roman" w:hAnsi="Times New Roman" w:cs="Times New Roman"/>
          <w:sz w:val="24"/>
          <w:szCs w:val="24"/>
        </w:rPr>
        <w:t xml:space="preserve"> and demonstrated stronger free radical scavenging activity (IC₅₀: DPPH 2.41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 FRAP 3.52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 reducing power 3.32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 hydroxyl radical scavenging 5.29 mg/m</w:t>
      </w:r>
      <w:r w:rsidR="00132626" w:rsidRPr="00BE7E4F">
        <w:rPr>
          <w:rFonts w:ascii="Times New Roman" w:hAnsi="Times New Roman" w:cs="Times New Roman"/>
          <w:sz w:val="24"/>
          <w:szCs w:val="24"/>
        </w:rPr>
        <w:t>l</w:t>
      </w:r>
      <w:r w:rsidRPr="00BE7E4F">
        <w:rPr>
          <w:rFonts w:ascii="Times New Roman" w:hAnsi="Times New Roman" w:cs="Times New Roman"/>
          <w:sz w:val="24"/>
          <w:szCs w:val="24"/>
        </w:rPr>
        <w:t>)</w:t>
      </w:r>
      <w:r w:rsidR="00165482" w:rsidRPr="00BE7E4F">
        <w:rPr>
          <w:rFonts w:ascii="Times New Roman" w:hAnsi="Times New Roman" w:cs="Times New Roman"/>
          <w:sz w:val="24"/>
          <w:szCs w:val="24"/>
        </w:rPr>
        <w:t>, followed by PDBY when</w:t>
      </w:r>
      <w:r w:rsidRPr="00BE7E4F">
        <w:rPr>
          <w:rFonts w:ascii="Times New Roman" w:hAnsi="Times New Roman" w:cs="Times New Roman"/>
          <w:sz w:val="24"/>
          <w:szCs w:val="24"/>
        </w:rPr>
        <w:t xml:space="preserve"> compared </w:t>
      </w:r>
      <w:r w:rsidR="00165482" w:rsidRPr="00BE7E4F">
        <w:rPr>
          <w:rFonts w:ascii="Times New Roman" w:hAnsi="Times New Roman" w:cs="Times New Roman"/>
          <w:sz w:val="24"/>
          <w:szCs w:val="24"/>
        </w:rPr>
        <w:t>with</w:t>
      </w:r>
      <w:r w:rsidRPr="00BE7E4F">
        <w:rPr>
          <w:rFonts w:ascii="Times New Roman" w:hAnsi="Times New Roman" w:cs="Times New Roman"/>
          <w:sz w:val="24"/>
          <w:szCs w:val="24"/>
        </w:rPr>
        <w:t xml:space="preserve"> dairy yoghurt</w:t>
      </w:r>
      <w:r w:rsidR="0012028C" w:rsidRPr="00BE7E4F">
        <w:rPr>
          <w:rFonts w:ascii="Times New Roman" w:hAnsi="Times New Roman" w:cs="Times New Roman"/>
          <w:sz w:val="24"/>
          <w:szCs w:val="24"/>
        </w:rPr>
        <w:t xml:space="preserve"> (DBY)</w:t>
      </w:r>
      <w:r w:rsidRPr="00BE7E4F">
        <w:rPr>
          <w:rFonts w:ascii="Times New Roman" w:hAnsi="Times New Roman" w:cs="Times New Roman"/>
          <w:sz w:val="24"/>
          <w:szCs w:val="24"/>
        </w:rPr>
        <w:t>. The study highlights the therapeutic potential of plant-based yoghurt in promoting oxidative balance and supporting human health</w:t>
      </w:r>
      <w:r w:rsidR="00B61B3C" w:rsidRPr="00BE7E4F">
        <w:rPr>
          <w:rFonts w:ascii="Times New Roman" w:hAnsi="Times New Roman" w:cs="Times New Roman"/>
          <w:sz w:val="24"/>
          <w:szCs w:val="24"/>
        </w:rPr>
        <w:t xml:space="preserve"> as compared to conventional yoghurt.</w:t>
      </w:r>
    </w:p>
    <w:p w14:paraId="4682E3B5" w14:textId="77777777" w:rsidR="00002D74" w:rsidRPr="00BE7E4F" w:rsidRDefault="00002D74" w:rsidP="00BE7E4F">
      <w:pPr>
        <w:spacing w:line="240" w:lineRule="auto"/>
        <w:jc w:val="both"/>
        <w:rPr>
          <w:rFonts w:ascii="Times New Roman" w:hAnsi="Times New Roman" w:cs="Times New Roman"/>
          <w:sz w:val="24"/>
          <w:szCs w:val="24"/>
        </w:rPr>
      </w:pPr>
    </w:p>
    <w:p w14:paraId="266675D7" w14:textId="213F32C8" w:rsidR="00002D74" w:rsidRPr="00BE7E4F" w:rsidRDefault="00002D74" w:rsidP="00BE7E4F">
      <w:pPr>
        <w:pStyle w:val="NormalWeb"/>
        <w:spacing w:before="0" w:beforeAutospacing="0" w:after="120" w:afterAutospacing="0"/>
        <w:jc w:val="both"/>
      </w:pPr>
      <w:r w:rsidRPr="00BE7E4F">
        <w:rPr>
          <w:rStyle w:val="Strong"/>
        </w:rPr>
        <w:t>Keywords:</w:t>
      </w:r>
      <w:r w:rsidRPr="00BE7E4F">
        <w:t xml:space="preserve"> Plant-based yoghurt, Dairy-based yoghurt, P</w:t>
      </w:r>
      <w:r w:rsidR="006F6517" w:rsidRPr="00BE7E4F">
        <w:t>l</w:t>
      </w:r>
      <w:r w:rsidRPr="00BE7E4F">
        <w:t>ant/Dairy-based yoghurt, Antioxidant capacity, Phytochemicals.</w:t>
      </w:r>
    </w:p>
    <w:p w14:paraId="43C37FD6" w14:textId="77777777" w:rsidR="00002D74" w:rsidRPr="00BE7E4F" w:rsidRDefault="00002D74" w:rsidP="00BE7E4F">
      <w:pPr>
        <w:pStyle w:val="NormalWeb"/>
        <w:numPr>
          <w:ilvl w:val="0"/>
          <w:numId w:val="1"/>
        </w:numPr>
        <w:spacing w:before="0" w:beforeAutospacing="0" w:after="120" w:afterAutospacing="0"/>
        <w:ind w:left="360"/>
        <w:jc w:val="both"/>
      </w:pPr>
      <w:r w:rsidRPr="00BE7E4F">
        <w:rPr>
          <w:b/>
          <w:bCs/>
        </w:rPr>
        <w:t>Introduction</w:t>
      </w:r>
    </w:p>
    <w:p w14:paraId="173326D5" w14:textId="542D4A8F" w:rsidR="009648FA" w:rsidRPr="00BE7E4F" w:rsidRDefault="00002D74" w:rsidP="00BE7E4F">
      <w:pPr>
        <w:pStyle w:val="NormalWeb"/>
        <w:spacing w:after="120"/>
        <w:jc w:val="both"/>
      </w:pPr>
      <w:r w:rsidRPr="00BE7E4F">
        <w:t xml:space="preserve">Yoghurt remains among the most widely consumed fermented dairy products, produced by bacterial fermentation of milk and </w:t>
      </w:r>
      <w:r w:rsidR="00165482" w:rsidRPr="00BE7E4F">
        <w:t>valued</w:t>
      </w:r>
      <w:r w:rsidRPr="00BE7E4F">
        <w:t xml:space="preserve"> for its nutritional, probiotic, and therapeutic properties (</w:t>
      </w:r>
      <w:proofErr w:type="spellStart"/>
      <w:r w:rsidRPr="00BE7E4F">
        <w:t>Deshwai</w:t>
      </w:r>
      <w:proofErr w:type="spellEnd"/>
      <w:r w:rsidRPr="00BE7E4F">
        <w:t xml:space="preserve"> et al., 2021). Plant-based milk is on the rise due to increased awareness of its sustainability and health benefits (</w:t>
      </w:r>
      <w:proofErr w:type="spellStart"/>
      <w:r w:rsidRPr="00FA758D">
        <w:rPr>
          <w:highlight w:val="yellow"/>
        </w:rPr>
        <w:t>Geng</w:t>
      </w:r>
      <w:r w:rsidR="00FA758D" w:rsidRPr="00FA758D">
        <w:rPr>
          <w:highlight w:val="yellow"/>
        </w:rPr>
        <w:t>an</w:t>
      </w:r>
      <w:proofErr w:type="spellEnd"/>
      <w:r w:rsidRPr="00FA758D">
        <w:rPr>
          <w:highlight w:val="yellow"/>
        </w:rPr>
        <w:t xml:space="preserve"> et al., 2025</w:t>
      </w:r>
      <w:r w:rsidRPr="00BE7E4F">
        <w:t xml:space="preserve">). Traditional dairy yoghurt is produced through the fermentation of cow, goat or sheep milk by </w:t>
      </w:r>
      <w:r w:rsidRPr="00BE7E4F">
        <w:rPr>
          <w:i/>
          <w:iCs/>
        </w:rPr>
        <w:t>Lactobacillus bulgaricus</w:t>
      </w:r>
      <w:r w:rsidRPr="00BE7E4F">
        <w:t xml:space="preserve"> and </w:t>
      </w:r>
      <w:r w:rsidRPr="00BE7E4F">
        <w:rPr>
          <w:i/>
          <w:iCs/>
        </w:rPr>
        <w:t>Streptococcus thermophilus</w:t>
      </w:r>
      <w:r w:rsidRPr="00BE7E4F">
        <w:t>, which convert lactose into lactic acid, giving yoghurt its characteristic tangy flavour and gel-like texture. The recent awareness of lactose intolerance, cholesterol-related issues, and dietary preferences has led to the growing popularity of plant-based yoghurt alternatives</w:t>
      </w:r>
      <w:r w:rsidR="00A4429F">
        <w:t xml:space="preserve"> (</w:t>
      </w:r>
      <w:proofErr w:type="spellStart"/>
      <w:r w:rsidR="00A4429F" w:rsidRPr="00A4429F">
        <w:t>Phupaboon</w:t>
      </w:r>
      <w:proofErr w:type="spellEnd"/>
      <w:r w:rsidR="00A4429F">
        <w:t xml:space="preserve"> et al., 2026)</w:t>
      </w:r>
      <w:r w:rsidRPr="00BE7E4F">
        <w:t>. These non-dairy formulations, often derived from tiger nut, coconut, legumes, and cereals, are gaining recognition for their rich bioactive and antioxidant constituents (Acevedo-Fani et al., 2021). The non-dairy carbohydrates and proteins are fermented by lactic acid bacteria, often supplemented with stabilisers and fortification to mimic the nutritional composition of dairy yoghurt. This compositional and microbial diversity directly influences their phytochemical content and antioxidant capacity, which forms the core of plant-based yoghurts.</w:t>
      </w:r>
      <w:r w:rsidR="003C3220" w:rsidRPr="00BE7E4F">
        <w:t xml:space="preserve"> Although</w:t>
      </w:r>
      <w:r w:rsidR="009648FA" w:rsidRPr="00BE7E4F">
        <w:t xml:space="preserve">, despite their rich bioactive constituents, </w:t>
      </w:r>
      <w:r w:rsidR="003C3220" w:rsidRPr="00BE7E4F">
        <w:t>Gupta et al. (2022)</w:t>
      </w:r>
      <w:r w:rsidR="009648FA" w:rsidRPr="00BE7E4F">
        <w:t xml:space="preserve"> reported that</w:t>
      </w:r>
      <w:r w:rsidR="003C3220" w:rsidRPr="00BE7E4F">
        <w:t xml:space="preserve"> most plant-based yog</w:t>
      </w:r>
      <w:r w:rsidR="006F6517" w:rsidRPr="00BE7E4F">
        <w:t>h</w:t>
      </w:r>
      <w:r w:rsidR="003C3220" w:rsidRPr="00BE7E4F">
        <w:t xml:space="preserve">urts available </w:t>
      </w:r>
      <w:r w:rsidR="009648FA" w:rsidRPr="00BE7E4F">
        <w:t>i</w:t>
      </w:r>
      <w:r w:rsidR="003C3220" w:rsidRPr="00BE7E4F">
        <w:t>n the</w:t>
      </w:r>
      <w:r w:rsidR="009648FA" w:rsidRPr="00BE7E4F">
        <w:t xml:space="preserve"> </w:t>
      </w:r>
      <w:r w:rsidR="003C3220" w:rsidRPr="00BE7E4F">
        <w:t xml:space="preserve">market are characterized by a low consumer </w:t>
      </w:r>
      <w:r w:rsidR="003C3220" w:rsidRPr="00BE7E4F">
        <w:lastRenderedPageBreak/>
        <w:t>acceptability</w:t>
      </w:r>
      <w:r w:rsidR="006F6517" w:rsidRPr="00BE7E4F">
        <w:t>,</w:t>
      </w:r>
      <w:r w:rsidR="009648FA" w:rsidRPr="00BE7E4F">
        <w:t xml:space="preserve"> which</w:t>
      </w:r>
      <w:r w:rsidR="003C3220" w:rsidRPr="00BE7E4F">
        <w:t xml:space="preserve"> is due to the lack of a</w:t>
      </w:r>
      <w:r w:rsidR="009648FA" w:rsidRPr="00BE7E4F">
        <w:t xml:space="preserve"> </w:t>
      </w:r>
      <w:r w:rsidR="003C3220" w:rsidRPr="00BE7E4F">
        <w:t>smooth consistency, high</w:t>
      </w:r>
      <w:r w:rsidR="006F6517" w:rsidRPr="00BE7E4F">
        <w:t>ly</w:t>
      </w:r>
      <w:r w:rsidR="003C3220" w:rsidRPr="00BE7E4F">
        <w:t xml:space="preserve"> noticeable acidity and bean </w:t>
      </w:r>
      <w:r w:rsidR="009648FA" w:rsidRPr="00BE7E4F">
        <w:t>flavour</w:t>
      </w:r>
      <w:r w:rsidR="003C3220" w:rsidRPr="00BE7E4F">
        <w:t xml:space="preserve"> </w:t>
      </w:r>
      <w:r w:rsidR="00B52D0A">
        <w:t xml:space="preserve">as reported by </w:t>
      </w:r>
      <w:r w:rsidR="009648FA" w:rsidRPr="00BE7E4F">
        <w:t>Cardello et al. 2024</w:t>
      </w:r>
      <w:r w:rsidR="003C3220" w:rsidRPr="00BE7E4F">
        <w:t>.</w:t>
      </w:r>
      <w:r w:rsidR="009648FA" w:rsidRPr="00BE7E4F">
        <w:t xml:space="preserve"> </w:t>
      </w:r>
    </w:p>
    <w:p w14:paraId="48FE3E49" w14:textId="003ED467" w:rsidR="00165482" w:rsidRPr="00BE7E4F" w:rsidRDefault="00002D74" w:rsidP="00BE7E4F">
      <w:pPr>
        <w:pStyle w:val="NormalWeb"/>
        <w:spacing w:after="120"/>
        <w:jc w:val="both"/>
      </w:pPr>
      <w:r w:rsidRPr="00BE7E4F">
        <w:t>Coconut (</w:t>
      </w:r>
      <w:r w:rsidRPr="00BE7E4F">
        <w:rPr>
          <w:rStyle w:val="Emphasis"/>
        </w:rPr>
        <w:t>Cocos nucifera</w:t>
      </w:r>
      <w:r w:rsidRPr="00BE7E4F">
        <w:t xml:space="preserve">) milk is typically characterized as a protein-oil-water aqueous solution derived from </w:t>
      </w:r>
      <w:r w:rsidR="00165482" w:rsidRPr="00BE7E4F">
        <w:t>mature</w:t>
      </w:r>
      <w:r w:rsidRPr="00BE7E4F">
        <w:t xml:space="preserve"> coconut endosperm. In recent years, coconut milk has attracted growing interest as a plant-based milk alternative. Studies show that coconut contains approximately 31–35% fat and 3.5–4.0% protein, along with substantial amounts of essential amino acids, calcium, phosphorus, potassium, and vitamins C, E, and B6, and is readily digestible (</w:t>
      </w:r>
      <w:proofErr w:type="spellStart"/>
      <w:r w:rsidR="00ED5915" w:rsidRPr="00ED5915">
        <w:rPr>
          <w:highlight w:val="yellow"/>
        </w:rPr>
        <w:t>Kamińska-Dwórznicka</w:t>
      </w:r>
      <w:proofErr w:type="spellEnd"/>
      <w:r w:rsidR="00ED5915" w:rsidRPr="00ED5915">
        <w:rPr>
          <w:highlight w:val="yellow"/>
        </w:rPr>
        <w:t xml:space="preserve"> &amp; </w:t>
      </w:r>
      <w:proofErr w:type="spellStart"/>
      <w:r w:rsidR="00ED5915" w:rsidRPr="00ED5915">
        <w:rPr>
          <w:highlight w:val="yellow"/>
        </w:rPr>
        <w:t>Kot</w:t>
      </w:r>
      <w:proofErr w:type="spellEnd"/>
      <w:r w:rsidRPr="00ED5915">
        <w:rPr>
          <w:highlight w:val="yellow"/>
        </w:rPr>
        <w:t>., 20</w:t>
      </w:r>
      <w:r w:rsidR="00ED5915" w:rsidRPr="00ED5915">
        <w:rPr>
          <w:highlight w:val="yellow"/>
        </w:rPr>
        <w:t>24</w:t>
      </w:r>
      <w:r w:rsidRPr="00ED5915">
        <w:rPr>
          <w:highlight w:val="yellow"/>
        </w:rPr>
        <w:t>)</w:t>
      </w:r>
      <w:r w:rsidRPr="00BE7E4F">
        <w:t xml:space="preserve">. Coconut oil is rich in medium-chain fatty acids, which have been clinically demonstrated to help prevent </w:t>
      </w:r>
      <w:proofErr w:type="spellStart"/>
      <w:r w:rsidRPr="00BE7E4F">
        <w:t>hyperlipidemia</w:t>
      </w:r>
      <w:proofErr w:type="spellEnd"/>
      <w:r w:rsidRPr="00BE7E4F">
        <w:t>, fatty liver disease, and diabetes (</w:t>
      </w:r>
      <w:r w:rsidR="00FA758D">
        <w:t>Sumi</w:t>
      </w:r>
      <w:r w:rsidRPr="00BE7E4F">
        <w:t xml:space="preserve"> et</w:t>
      </w:r>
      <w:r w:rsidR="004769EB" w:rsidRPr="00BE7E4F">
        <w:t xml:space="preserve"> </w:t>
      </w:r>
      <w:r w:rsidRPr="00BE7E4F">
        <w:t>al., 2</w:t>
      </w:r>
      <w:r w:rsidR="00FA758D">
        <w:t>025</w:t>
      </w:r>
      <w:r w:rsidRPr="00BE7E4F">
        <w:t xml:space="preserve">). </w:t>
      </w:r>
    </w:p>
    <w:p w14:paraId="1112A939" w14:textId="44628017" w:rsidR="00C05234" w:rsidRPr="00BE7E4F" w:rsidRDefault="00002D74" w:rsidP="00BE7E4F">
      <w:pPr>
        <w:pStyle w:val="NormalWeb"/>
        <w:spacing w:before="0" w:beforeAutospacing="0" w:after="120" w:afterAutospacing="0"/>
        <w:jc w:val="both"/>
      </w:pPr>
      <w:proofErr w:type="spellStart"/>
      <w:r w:rsidRPr="00BE7E4F">
        <w:t>Tigernut</w:t>
      </w:r>
      <w:proofErr w:type="spellEnd"/>
      <w:r w:rsidRPr="00BE7E4F">
        <w:t xml:space="preserve"> (</w:t>
      </w:r>
      <w:proofErr w:type="spellStart"/>
      <w:r w:rsidRPr="00BE7E4F">
        <w:rPr>
          <w:i/>
          <w:iCs/>
        </w:rPr>
        <w:t>Cyperus</w:t>
      </w:r>
      <w:proofErr w:type="spellEnd"/>
      <w:r w:rsidRPr="00BE7E4F">
        <w:rPr>
          <w:i/>
          <w:iCs/>
        </w:rPr>
        <w:t xml:space="preserve"> esculenta</w:t>
      </w:r>
      <w:r w:rsidRPr="00BE7E4F">
        <w:t xml:space="preserve">) is a </w:t>
      </w:r>
      <w:r w:rsidR="006F6517" w:rsidRPr="00BE7E4F">
        <w:t>spherical rhizome</w:t>
      </w:r>
      <w:r w:rsidRPr="00BE7E4F">
        <w:t xml:space="preserve"> crop grown in large quantities in many West African countries (Yu et al.</w:t>
      </w:r>
      <w:r w:rsidR="002D155C" w:rsidRPr="00BE7E4F">
        <w:t>,</w:t>
      </w:r>
      <w:r w:rsidRPr="00BE7E4F">
        <w:t xml:space="preserve"> 2022). Washed fresh </w:t>
      </w:r>
      <w:proofErr w:type="spellStart"/>
      <w:r w:rsidRPr="00BE7E4F">
        <w:t>tigernut</w:t>
      </w:r>
      <w:r w:rsidR="006F6517" w:rsidRPr="00BE7E4F">
        <w:t>s</w:t>
      </w:r>
      <w:proofErr w:type="spellEnd"/>
      <w:r w:rsidRPr="00BE7E4F">
        <w:t xml:space="preserve"> are used in the production of milk. Ma</w:t>
      </w:r>
      <w:r w:rsidR="006F6517" w:rsidRPr="00BE7E4F">
        <w:t>n</w:t>
      </w:r>
      <w:r w:rsidRPr="00BE7E4F">
        <w:t xml:space="preserve">ufacturers can improve plant milk’s sensory properties and consumer acceptability by combining two or more plant materials to leverage their different physicochemical and sensory properties </w:t>
      </w:r>
      <w:r w:rsidRPr="00324B02">
        <w:rPr>
          <w:highlight w:val="yellow"/>
        </w:rPr>
        <w:t>(</w:t>
      </w:r>
      <w:r w:rsidR="005E23A8" w:rsidRPr="00324B02">
        <w:rPr>
          <w:highlight w:val="yellow"/>
        </w:rPr>
        <w:t>Ogunka-Nnoka</w:t>
      </w:r>
      <w:r w:rsidRPr="00324B02">
        <w:rPr>
          <w:highlight w:val="yellow"/>
        </w:rPr>
        <w:t xml:space="preserve"> et al., 20</w:t>
      </w:r>
      <w:r w:rsidR="005E23A8" w:rsidRPr="00324B02">
        <w:rPr>
          <w:highlight w:val="yellow"/>
        </w:rPr>
        <w:t>20</w:t>
      </w:r>
      <w:r w:rsidRPr="00324B02">
        <w:rPr>
          <w:highlight w:val="yellow"/>
        </w:rPr>
        <w:t>)</w:t>
      </w:r>
    </w:p>
    <w:p w14:paraId="203E46A0" w14:textId="77B21DF0" w:rsidR="00002D74" w:rsidRPr="00BE7E4F" w:rsidRDefault="00C05234" w:rsidP="00BE7E4F">
      <w:pPr>
        <w:pStyle w:val="NormalWeb"/>
        <w:spacing w:before="0" w:beforeAutospacing="0" w:after="120" w:afterAutospacing="0"/>
        <w:jc w:val="both"/>
      </w:pPr>
      <w:r w:rsidRPr="00BE7E4F">
        <w:t xml:space="preserve"> Phytochemicals</w:t>
      </w:r>
      <w:r w:rsidR="00002D74" w:rsidRPr="00BE7E4F">
        <w:t xml:space="preserve"> are naturally </w:t>
      </w:r>
      <w:r w:rsidR="00BA68B4" w:rsidRPr="00BE7E4F">
        <w:t>occurring</w:t>
      </w:r>
      <w:r w:rsidR="006F6517" w:rsidRPr="00BE7E4F">
        <w:t>,</w:t>
      </w:r>
      <w:r w:rsidR="00002D74" w:rsidRPr="00BE7E4F">
        <w:t xml:space="preserve"> biologically active compounds found in plants. They have gained increasing attention for their important role in promoting health and preventing disease. These compounds include flavonoids, carotenoids, phenolic acids, lignans, alkaloids, tannins, terpenes, and saponins, among others. Each class of phytochemicals has unique mechanisms of action, yet many share common benefits such as antioxidant, anti-inflammatory, antimicrobial, and anticarcinogenic properties</w:t>
      </w:r>
      <w:r w:rsidR="00E840BD" w:rsidRPr="00BE7E4F">
        <w:t xml:space="preserve"> (Adebayo et al., 2021)</w:t>
      </w:r>
      <w:r w:rsidR="00002D74" w:rsidRPr="00BE7E4F">
        <w:t>.</w:t>
      </w:r>
      <w:r w:rsidR="00B775E0" w:rsidRPr="00BE7E4F">
        <w:t xml:space="preserve"> </w:t>
      </w:r>
      <w:r w:rsidR="00002D74" w:rsidRPr="00BE7E4F">
        <w:t>In the context of human health, phytochemicals perform several vital functions. One of their main roles is as antioxidants. By scavenging free radicals and reducing oxidative stress, they help prevent cellular damage that contributes to aging and chronic illnesses. This antioxidant action supports the integrity of DNA, proteins, and lipids within the body, which helps to maintain cellular function and resilience</w:t>
      </w:r>
      <w:r w:rsidR="00244F31" w:rsidRPr="00BE7E4F">
        <w:t xml:space="preserve"> (</w:t>
      </w:r>
      <w:r w:rsidR="00B637D3">
        <w:t xml:space="preserve">Ahmad </w:t>
      </w:r>
      <w:r w:rsidR="00244F31" w:rsidRPr="00BE7E4F">
        <w:t>et al.,20</w:t>
      </w:r>
      <w:r w:rsidR="00B637D3">
        <w:t>23</w:t>
      </w:r>
      <w:r w:rsidR="00244F31" w:rsidRPr="00BE7E4F">
        <w:t>)</w:t>
      </w:r>
      <w:r w:rsidR="00002D74" w:rsidRPr="00BE7E4F">
        <w:t xml:space="preserve">.  </w:t>
      </w:r>
    </w:p>
    <w:p w14:paraId="35A60462" w14:textId="788C7EEE" w:rsidR="00002D74" w:rsidRPr="00BE7E4F" w:rsidRDefault="00002D74" w:rsidP="00BE7E4F">
      <w:pPr>
        <w:pStyle w:val="NormalWeb"/>
        <w:spacing w:before="0" w:beforeAutospacing="0" w:after="120" w:afterAutospacing="0"/>
        <w:jc w:val="both"/>
      </w:pPr>
      <w:r w:rsidRPr="00BE7E4F">
        <w:t>Antioxidant capacity is increasingly recognised as a critical factor in promoting health and preventing disease. This term refers to the ability of a substance, commonly a nutrient, food, or biological molecule, to neutrali</w:t>
      </w:r>
      <w:r w:rsidR="00B52D0A">
        <w:t>z</w:t>
      </w:r>
      <w:r w:rsidRPr="00BE7E4F">
        <w:t>e reactive oxygen species (ROS) and free radicals</w:t>
      </w:r>
      <w:r w:rsidR="00F176F9" w:rsidRPr="00BE7E4F">
        <w:t xml:space="preserve"> and prevent oxidative stress, a major factor in chronic diseases such as cancer, cardiovascular disorders, and inflammation (Ahmed et al</w:t>
      </w:r>
      <w:r w:rsidR="00F176F9" w:rsidRPr="00BE7E4F">
        <w:rPr>
          <w:i/>
          <w:iCs/>
        </w:rPr>
        <w:t>.</w:t>
      </w:r>
      <w:r w:rsidR="00F176F9" w:rsidRPr="00BE7E4F">
        <w:t>, 2021)</w:t>
      </w:r>
      <w:r w:rsidRPr="00BE7E4F">
        <w:t>. These reactive oxygen species are a natural byproduct of metabolism but can also result from exposure to environmental stressors such as pollution, smoking, radiation, and certain medications</w:t>
      </w:r>
      <w:r w:rsidR="00F176F9" w:rsidRPr="00BE7E4F">
        <w:t xml:space="preserve"> </w:t>
      </w:r>
      <w:r w:rsidRPr="00BE7E4F">
        <w:t>(Abdel-Hamid et al., 2020).</w:t>
      </w:r>
      <w:r w:rsidR="00F176F9" w:rsidRPr="00BE7E4F">
        <w:t xml:space="preserve"> </w:t>
      </w:r>
      <w:r w:rsidRPr="00BE7E4F">
        <w:rPr>
          <w:rFonts w:eastAsia="Times New Roman"/>
        </w:rPr>
        <w:t>Several studies have demonstrated the antioxidant potential of plant-derived food matrices when compared with animal-based products (Sabiu</w:t>
      </w:r>
      <w:r w:rsidRPr="00BE7E4F">
        <w:rPr>
          <w:rFonts w:eastAsia="Times New Roman"/>
          <w:i/>
          <w:iCs/>
        </w:rPr>
        <w:t xml:space="preserve"> </w:t>
      </w:r>
      <w:r w:rsidRPr="00BE7E4F">
        <w:rPr>
          <w:rFonts w:eastAsia="Times New Roman"/>
        </w:rPr>
        <w:t xml:space="preserve">et al., 2015 </w:t>
      </w:r>
      <w:r w:rsidR="00B775E0" w:rsidRPr="00BE7E4F">
        <w:rPr>
          <w:rFonts w:eastAsia="Times New Roman"/>
        </w:rPr>
        <w:t>and</w:t>
      </w:r>
      <w:r w:rsidRPr="00BE7E4F">
        <w:rPr>
          <w:rFonts w:eastAsia="Times New Roman"/>
        </w:rPr>
        <w:t xml:space="preserve"> Momoh et al., 2022). However, limited research has been conducted on comparing the phytochemical and antioxidant capacity of plant-based yoghurt with conventional dairy yoghurt; hence, this study.</w:t>
      </w:r>
    </w:p>
    <w:p w14:paraId="3D02FA25" w14:textId="3C04D39E" w:rsidR="00002D74" w:rsidRPr="00BE7E4F" w:rsidRDefault="00002D74" w:rsidP="00BE7E4F">
      <w:pPr>
        <w:pStyle w:val="NormalWeb"/>
        <w:numPr>
          <w:ilvl w:val="0"/>
          <w:numId w:val="1"/>
        </w:numPr>
        <w:tabs>
          <w:tab w:val="left" w:pos="810"/>
        </w:tabs>
        <w:spacing w:before="0" w:beforeAutospacing="0" w:after="120" w:afterAutospacing="0"/>
        <w:ind w:left="360"/>
        <w:jc w:val="both"/>
        <w:rPr>
          <w:b/>
          <w:bCs/>
        </w:rPr>
      </w:pPr>
      <w:r w:rsidRPr="00BE7E4F">
        <w:rPr>
          <w:b/>
          <w:bCs/>
        </w:rPr>
        <w:t xml:space="preserve">Materials and </w:t>
      </w:r>
      <w:r w:rsidR="00D80D1E" w:rsidRPr="00BE7E4F">
        <w:rPr>
          <w:b/>
          <w:bCs/>
        </w:rPr>
        <w:t>M</w:t>
      </w:r>
      <w:r w:rsidRPr="00BE7E4F">
        <w:rPr>
          <w:b/>
          <w:bCs/>
        </w:rPr>
        <w:t>ethods</w:t>
      </w:r>
    </w:p>
    <w:p w14:paraId="36432F6A" w14:textId="329AAEED" w:rsidR="00002D74" w:rsidRPr="00BE7E4F" w:rsidRDefault="00002D74" w:rsidP="00BE7E4F">
      <w:pPr>
        <w:pStyle w:val="NormalWeb"/>
        <w:numPr>
          <w:ilvl w:val="0"/>
          <w:numId w:val="2"/>
        </w:numPr>
        <w:tabs>
          <w:tab w:val="left" w:pos="810"/>
        </w:tabs>
        <w:spacing w:before="0" w:beforeAutospacing="0" w:after="120" w:afterAutospacing="0"/>
        <w:ind w:left="360"/>
        <w:jc w:val="both"/>
        <w:rPr>
          <w:b/>
          <w:bCs/>
        </w:rPr>
      </w:pPr>
      <w:r w:rsidRPr="00BE7E4F">
        <w:rPr>
          <w:b/>
          <w:bCs/>
        </w:rPr>
        <w:t>Sample Collection and Preparation</w:t>
      </w:r>
    </w:p>
    <w:p w14:paraId="7C41ADE2" w14:textId="14363377" w:rsidR="00002D74" w:rsidRPr="00BE7E4F" w:rsidRDefault="00002D74" w:rsidP="00BE7E4F">
      <w:pPr>
        <w:pStyle w:val="NormalWeb"/>
        <w:spacing w:before="0" w:beforeAutospacing="0" w:after="120" w:afterAutospacing="0"/>
        <w:jc w:val="both"/>
      </w:pPr>
      <w:r w:rsidRPr="00BE7E4F">
        <w:t xml:space="preserve">Fresh coconuts and </w:t>
      </w:r>
      <w:proofErr w:type="spellStart"/>
      <w:r w:rsidRPr="00BE7E4F">
        <w:t>tigernuts</w:t>
      </w:r>
      <w:proofErr w:type="spellEnd"/>
      <w:r w:rsidRPr="00BE7E4F">
        <w:t xml:space="preserve"> were purchased from Mile 1 market in Port Harcourt, Nigeria. The samples were sorted to remove debris and damaged nuts. </w:t>
      </w:r>
      <w:proofErr w:type="spellStart"/>
      <w:r w:rsidRPr="00BE7E4F">
        <w:t>Tigernuts</w:t>
      </w:r>
      <w:proofErr w:type="spellEnd"/>
      <w:r w:rsidRPr="00BE7E4F">
        <w:t xml:space="preserve"> were washed thoroughly and soaked in clean water for 12 hours to soften before blending, while coconuts were cracked, and </w:t>
      </w:r>
      <w:r w:rsidRPr="00BE7E4F">
        <w:lastRenderedPageBreak/>
        <w:t>the flesh was grated. Both samples were blended using a sterile electric blender with distilled water in a 1:2 ratio (w/v) to obtain the milk extracts.</w:t>
      </w:r>
    </w:p>
    <w:p w14:paraId="25379822" w14:textId="3E45C37D" w:rsidR="006023FF" w:rsidRPr="00BE7E4F" w:rsidRDefault="006023FF" w:rsidP="00BE7E4F">
      <w:pPr>
        <w:pStyle w:val="NormalWeb"/>
        <w:numPr>
          <w:ilvl w:val="0"/>
          <w:numId w:val="2"/>
        </w:numPr>
        <w:spacing w:before="0" w:beforeAutospacing="0" w:after="120" w:afterAutospacing="0"/>
        <w:ind w:left="360"/>
        <w:jc w:val="both"/>
        <w:rPr>
          <w:rStyle w:val="Strong"/>
          <w:rFonts w:eastAsia="Times New Roman"/>
        </w:rPr>
      </w:pPr>
      <w:r w:rsidRPr="00BE7E4F">
        <w:rPr>
          <w:rStyle w:val="Strong"/>
          <w:rFonts w:eastAsia="Times New Roman"/>
        </w:rPr>
        <w:t>Formulation of Yoghurt Samples</w:t>
      </w:r>
    </w:p>
    <w:p w14:paraId="4525E021" w14:textId="7AEEAD4F" w:rsidR="006023FF" w:rsidRPr="00BE7E4F" w:rsidRDefault="006023FF" w:rsidP="00BE7E4F">
      <w:pPr>
        <w:pStyle w:val="NormalWeb"/>
        <w:spacing w:before="0" w:beforeAutospacing="0" w:after="120" w:afterAutospacing="0"/>
        <w:jc w:val="both"/>
        <w:rPr>
          <w:rStyle w:val="Strong"/>
          <w:rFonts w:eastAsia="Times New Roman"/>
          <w:b w:val="0"/>
          <w:bCs w:val="0"/>
        </w:rPr>
      </w:pPr>
      <w:r w:rsidRPr="00BE7E4F">
        <w:rPr>
          <w:rStyle w:val="Strong"/>
          <w:rFonts w:eastAsia="Times New Roman"/>
          <w:b w:val="0"/>
          <w:bCs w:val="0"/>
        </w:rPr>
        <w:t>The modified method of Eke et al. (2020) was used in the preparation of all the yoghurt samples.</w:t>
      </w:r>
      <w:r w:rsidR="00002D74" w:rsidRPr="00BE7E4F">
        <w:rPr>
          <w:rStyle w:val="Strong"/>
          <w:rFonts w:eastAsia="Times New Roman"/>
          <w:b w:val="0"/>
          <w:bCs w:val="0"/>
        </w:rPr>
        <w:tab/>
      </w:r>
    </w:p>
    <w:p w14:paraId="7EB8AAB6" w14:textId="6D2FB870" w:rsidR="00002D74" w:rsidRPr="00BE7E4F" w:rsidRDefault="006023FF" w:rsidP="00BE7E4F">
      <w:pPr>
        <w:pStyle w:val="NormalWeb"/>
        <w:spacing w:before="0" w:beforeAutospacing="0" w:after="120" w:afterAutospacing="0"/>
        <w:jc w:val="both"/>
      </w:pPr>
      <w:r w:rsidRPr="00BE7E4F">
        <w:rPr>
          <w:rStyle w:val="Strong"/>
          <w:rFonts w:eastAsia="Times New Roman"/>
        </w:rPr>
        <w:t xml:space="preserve">2.2.1 </w:t>
      </w:r>
      <w:r w:rsidR="00002D74" w:rsidRPr="00BE7E4F">
        <w:rPr>
          <w:rStyle w:val="Strong"/>
          <w:rFonts w:eastAsia="Times New Roman"/>
        </w:rPr>
        <w:t xml:space="preserve">Formulation of Plant-Based Yoghurt </w:t>
      </w:r>
    </w:p>
    <w:p w14:paraId="0D7A12D0" w14:textId="03CFF757" w:rsidR="00002D74" w:rsidRPr="00BE7E4F" w:rsidRDefault="00002D74" w:rsidP="00BE7E4F">
      <w:pPr>
        <w:pStyle w:val="NormalWeb"/>
        <w:spacing w:before="0" w:beforeAutospacing="0" w:after="120" w:afterAutospacing="0"/>
        <w:jc w:val="both"/>
      </w:pPr>
      <w:r w:rsidRPr="00BE7E4F">
        <w:t xml:space="preserve">Equal portions (500ml each) of coconut and </w:t>
      </w:r>
      <w:proofErr w:type="spellStart"/>
      <w:r w:rsidRPr="00BE7E4F">
        <w:t>Ti</w:t>
      </w:r>
      <w:r w:rsidR="004015FA" w:rsidRPr="00BE7E4F">
        <w:t>gernut</w:t>
      </w:r>
      <w:proofErr w:type="spellEnd"/>
      <w:r w:rsidRPr="00BE7E4F">
        <w:t xml:space="preserve"> milk were mixed in a 50:50 ratio and homogenised. The mixture was pasteurised at 85°C for 20 minutes and cooled to 45°C. </w:t>
      </w:r>
      <w:r w:rsidR="004015FA" w:rsidRPr="00BE7E4F">
        <w:t xml:space="preserve">Exactly </w:t>
      </w:r>
      <w:r w:rsidRPr="00BE7E4F">
        <w:t xml:space="preserve">0.5g of starter culture containing </w:t>
      </w:r>
      <w:r w:rsidRPr="00BE7E4F">
        <w:rPr>
          <w:rStyle w:val="Emphasis"/>
        </w:rPr>
        <w:t>Lactobacillus bulgaricus</w:t>
      </w:r>
      <w:r w:rsidRPr="00BE7E4F">
        <w:t xml:space="preserve"> and </w:t>
      </w:r>
      <w:r w:rsidRPr="00BE7E4F">
        <w:rPr>
          <w:rStyle w:val="Emphasis"/>
        </w:rPr>
        <w:t>Streptococcus thermophilus,</w:t>
      </w:r>
      <w:r w:rsidRPr="00BE7E4F">
        <w:t xml:space="preserve"> along with 0.5 g of Carboxymethyl Cellulose (CMC), was added. Dates paste was also added based on the sweetness preference. The mixture was stirred and incubated at 45°C for </w:t>
      </w:r>
      <w:r w:rsidR="00C55C94" w:rsidRPr="00BE7E4F">
        <w:t>12</w:t>
      </w:r>
      <w:r w:rsidRPr="00BE7E4F">
        <w:t xml:space="preserve"> hours and cooled immediately at 4°C to stop fermentation. It was then packed into a sterile container and stored at ≤4⁰C.</w:t>
      </w:r>
    </w:p>
    <w:p w14:paraId="1F30716F" w14:textId="644BE15A" w:rsidR="00002D74" w:rsidRPr="00BE7E4F" w:rsidRDefault="00002D74" w:rsidP="00BE7E4F">
      <w:pPr>
        <w:pStyle w:val="NormalWeb"/>
        <w:spacing w:before="0" w:beforeAutospacing="0" w:after="120" w:afterAutospacing="0"/>
        <w:jc w:val="both"/>
        <w:rPr>
          <w:b/>
          <w:bCs/>
        </w:rPr>
      </w:pPr>
      <w:r w:rsidRPr="00BE7E4F">
        <w:rPr>
          <w:b/>
          <w:bCs/>
        </w:rPr>
        <w:t>2.</w:t>
      </w:r>
      <w:r w:rsidR="006023FF" w:rsidRPr="00BE7E4F">
        <w:rPr>
          <w:b/>
          <w:bCs/>
        </w:rPr>
        <w:t>2.2</w:t>
      </w:r>
      <w:r w:rsidRPr="00BE7E4F">
        <w:rPr>
          <w:b/>
          <w:bCs/>
        </w:rPr>
        <w:t xml:space="preserve"> </w:t>
      </w:r>
      <w:r w:rsidRPr="00BE7E4F">
        <w:rPr>
          <w:b/>
          <w:bCs/>
        </w:rPr>
        <w:tab/>
        <w:t>Formulation of Dairy-Based Yoghurt</w:t>
      </w:r>
    </w:p>
    <w:p w14:paraId="207C67D3" w14:textId="7E00E193" w:rsidR="00002D74" w:rsidRPr="00BE7E4F" w:rsidRDefault="00002D74" w:rsidP="00BE7E4F">
      <w:pPr>
        <w:pStyle w:val="NormalWeb"/>
        <w:spacing w:before="0" w:beforeAutospacing="0" w:after="120" w:afterAutospacing="0"/>
        <w:jc w:val="both"/>
      </w:pPr>
      <w:r w:rsidRPr="00BE7E4F">
        <w:t>Weighed powdered milk of 250g was dissolved in 1 litre of distilled water, the milk was heated to 72</w:t>
      </w:r>
      <w:r w:rsidR="006F6517" w:rsidRPr="00BE7E4F">
        <w:rPr>
          <w:vertAlign w:val="superscript"/>
        </w:rPr>
        <w:t xml:space="preserve"> °</w:t>
      </w:r>
      <w:r w:rsidRPr="00BE7E4F">
        <w:t>C for 20 minutes and allowed to cool to 45 °C.</w:t>
      </w:r>
      <w:r w:rsidR="00C55C94" w:rsidRPr="00BE7E4F">
        <w:t xml:space="preserve"> </w:t>
      </w:r>
      <w:r w:rsidR="003C7665" w:rsidRPr="00BE7E4F">
        <w:t>Exactly 0.5g</w:t>
      </w:r>
      <w:r w:rsidRPr="00BE7E4F">
        <w:t xml:space="preserve"> of yoghurt starter culture and 0.3g of CMC were added. Dates were also added based on the sweetness preference. The mixture was thoroughly stirred to ensure even distribution and incubated at 45 °C for </w:t>
      </w:r>
      <w:r w:rsidR="00C55C94" w:rsidRPr="00BE7E4F">
        <w:t>8</w:t>
      </w:r>
      <w:r w:rsidRPr="00BE7E4F">
        <w:t xml:space="preserve"> hours. It was allowed to cool to halt fermentation, packaged into a sterile container and stored at ≤</w:t>
      </w:r>
      <w:r w:rsidR="006F6517" w:rsidRPr="00BE7E4F">
        <w:t xml:space="preserve"> 4 °</w:t>
      </w:r>
      <w:r w:rsidRPr="00BE7E4F">
        <w:t>C.</w:t>
      </w:r>
    </w:p>
    <w:p w14:paraId="5FA7BB7A" w14:textId="57089B2E" w:rsidR="00002D74" w:rsidRPr="00BE7E4F" w:rsidRDefault="00002D74"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2.</w:t>
      </w:r>
      <w:r w:rsidR="006023FF" w:rsidRPr="00BE7E4F">
        <w:rPr>
          <w:rFonts w:ascii="Times New Roman" w:hAnsi="Times New Roman" w:cs="Times New Roman"/>
          <w:b/>
          <w:bCs/>
          <w:sz w:val="24"/>
          <w:szCs w:val="24"/>
        </w:rPr>
        <w:t>2.3</w:t>
      </w:r>
      <w:r w:rsidRPr="00BE7E4F">
        <w:rPr>
          <w:rFonts w:ascii="Times New Roman" w:hAnsi="Times New Roman" w:cs="Times New Roman"/>
          <w:b/>
          <w:bCs/>
          <w:sz w:val="24"/>
          <w:szCs w:val="24"/>
        </w:rPr>
        <w:tab/>
        <w:t>Formulation of Plant-Based/Dairy-Based Yoghurt Blend</w:t>
      </w:r>
    </w:p>
    <w:p w14:paraId="40D02F81" w14:textId="3E49014F" w:rsidR="00002D74" w:rsidRPr="00BE7E4F" w:rsidRDefault="00002D74" w:rsidP="00BE7E4F">
      <w:pPr>
        <w:spacing w:after="120" w:line="240" w:lineRule="auto"/>
        <w:jc w:val="both"/>
        <w:rPr>
          <w:rFonts w:ascii="Times New Roman" w:hAnsi="Times New Roman" w:cs="Times New Roman"/>
          <w:sz w:val="24"/>
          <w:szCs w:val="24"/>
        </w:rPr>
      </w:pPr>
      <w:proofErr w:type="spellStart"/>
      <w:r w:rsidRPr="00BE7E4F">
        <w:rPr>
          <w:rFonts w:ascii="Times New Roman" w:hAnsi="Times New Roman" w:cs="Times New Roman"/>
          <w:sz w:val="24"/>
          <w:szCs w:val="24"/>
        </w:rPr>
        <w:t>Tigernut</w:t>
      </w:r>
      <w:proofErr w:type="spellEnd"/>
      <w:r w:rsidRPr="00BE7E4F">
        <w:rPr>
          <w:rFonts w:ascii="Times New Roman" w:hAnsi="Times New Roman" w:cs="Times New Roman"/>
          <w:sz w:val="24"/>
          <w:szCs w:val="24"/>
        </w:rPr>
        <w:t xml:space="preserve"> and coconut milk were measured at 300ml each and poured into a container. 100g of powdered milk was dissolved in 300ml of water and mixed properly. The full blend mixture was heated to 72 ℃ for 20minutes and cooled to 45℃. Exactly, 0.5g of starter culture and 0.2g of CMC were added. Dates paste was also added to </w:t>
      </w:r>
      <w:r w:rsidR="006A457B" w:rsidRPr="00BE7E4F">
        <w:rPr>
          <w:rFonts w:ascii="Times New Roman" w:hAnsi="Times New Roman" w:cs="Times New Roman"/>
          <w:sz w:val="24"/>
          <w:szCs w:val="24"/>
        </w:rPr>
        <w:t>taste;</w:t>
      </w:r>
      <w:r w:rsidRPr="00BE7E4F">
        <w:rPr>
          <w:rFonts w:ascii="Times New Roman" w:hAnsi="Times New Roman" w:cs="Times New Roman"/>
          <w:sz w:val="24"/>
          <w:szCs w:val="24"/>
        </w:rPr>
        <w:t xml:space="preserve"> the mixture was stirred to ensure even distribution and incubated at 45 ℃ for about 6-8 hours. It was allowed to cool immediately to halt fermentation and was packed into a sterile container.</w:t>
      </w:r>
    </w:p>
    <w:p w14:paraId="0DBB4F31" w14:textId="14C4561D" w:rsidR="00002D74" w:rsidRPr="00BE7E4F" w:rsidRDefault="00002D74" w:rsidP="00BE7E4F">
      <w:pPr>
        <w:pStyle w:val="ListParagraph"/>
        <w:numPr>
          <w:ilvl w:val="0"/>
          <w:numId w:val="2"/>
        </w:numPr>
        <w:spacing w:after="0" w:line="240" w:lineRule="auto"/>
        <w:ind w:left="360"/>
        <w:jc w:val="both"/>
        <w:rPr>
          <w:rFonts w:ascii="Times New Roman" w:hAnsi="Times New Roman" w:cs="Times New Roman"/>
          <w:b/>
          <w:bCs/>
          <w:sz w:val="24"/>
          <w:szCs w:val="24"/>
        </w:rPr>
      </w:pPr>
      <w:r w:rsidRPr="00BE7E4F">
        <w:rPr>
          <w:rFonts w:ascii="Times New Roman" w:hAnsi="Times New Roman" w:cs="Times New Roman"/>
          <w:b/>
          <w:bCs/>
          <w:sz w:val="24"/>
          <w:szCs w:val="24"/>
        </w:rPr>
        <w:t>Determination of Phytochemical Constituents</w:t>
      </w:r>
    </w:p>
    <w:p w14:paraId="65D9D0C8" w14:textId="2F77ACBD" w:rsidR="00002D74" w:rsidRPr="00BE7E4F" w:rsidRDefault="00002D74" w:rsidP="00BE7E4F">
      <w:pPr>
        <w:spacing w:after="0" w:line="240" w:lineRule="auto"/>
        <w:jc w:val="both"/>
        <w:rPr>
          <w:rFonts w:ascii="Times New Roman" w:hAnsi="Times New Roman" w:cs="Times New Roman"/>
          <w:sz w:val="24"/>
          <w:szCs w:val="24"/>
        </w:rPr>
      </w:pPr>
    </w:p>
    <w:p w14:paraId="4599CEA0" w14:textId="02DAB83F" w:rsidR="00002D74" w:rsidRPr="00BE7E4F" w:rsidRDefault="00002D74" w:rsidP="00BE7E4F">
      <w:pPr>
        <w:pStyle w:val="NormalWeb"/>
        <w:spacing w:before="0" w:beforeAutospacing="0" w:after="120" w:afterAutospacing="0"/>
        <w:jc w:val="both"/>
      </w:pPr>
      <w:r w:rsidRPr="00BE7E4F">
        <w:t xml:space="preserve">The procedure used was a modification of the method by </w:t>
      </w:r>
      <w:proofErr w:type="spellStart"/>
      <w:r w:rsidR="00D219C0" w:rsidRPr="00BE7E4F">
        <w:rPr>
          <w:rStyle w:val="HTMLCite"/>
          <w:i w:val="0"/>
          <w:iCs w:val="0"/>
          <w:color w:val="1B1B1B"/>
          <w:shd w:val="clear" w:color="auto" w:fill="FFFFFF"/>
        </w:rPr>
        <w:t>Gololo</w:t>
      </w:r>
      <w:proofErr w:type="spellEnd"/>
      <w:r w:rsidR="00D219C0" w:rsidRPr="00BE7E4F">
        <w:t xml:space="preserve"> et al. </w:t>
      </w:r>
      <w:r w:rsidRPr="00BE7E4F">
        <w:t>(20</w:t>
      </w:r>
      <w:r w:rsidR="00D219C0" w:rsidRPr="00BE7E4F">
        <w:t>21</w:t>
      </w:r>
      <w:r w:rsidR="006A457B" w:rsidRPr="00BE7E4F">
        <w:t>). Ethanol</w:t>
      </w:r>
      <w:r w:rsidRPr="00BE7E4F">
        <w:rPr>
          <w:rFonts w:eastAsia="Times New Roman"/>
        </w:rPr>
        <w:t xml:space="preserve"> was selected as the extraction solvent because of its efficiency in dissolving both polar and moderately nonpolar phytochemical compounds such as flavonoids and phenolics (Ahmed et al., 2021).</w:t>
      </w:r>
      <w:r w:rsidR="00191F01" w:rsidRPr="00BE7E4F">
        <w:t xml:space="preserve"> </w:t>
      </w:r>
      <w:r w:rsidRPr="00BE7E4F">
        <w:t xml:space="preserve">The quantitative analysis of the phytochemical constituents was carried out using </w:t>
      </w:r>
      <w:r w:rsidRPr="00BE7E4F">
        <w:rPr>
          <w:rStyle w:val="Strong"/>
          <w:b w:val="0"/>
          <w:bCs w:val="0"/>
        </w:rPr>
        <w:t>Gas</w:t>
      </w:r>
      <w:r w:rsidRPr="00BE7E4F">
        <w:rPr>
          <w:rStyle w:val="Strong"/>
        </w:rPr>
        <w:t xml:space="preserve"> </w:t>
      </w:r>
      <w:r w:rsidRPr="00BE7E4F">
        <w:rPr>
          <w:rStyle w:val="Strong"/>
          <w:b w:val="0"/>
          <w:bCs w:val="0"/>
        </w:rPr>
        <w:t>Chromatography–Flame Ionization Detection (GC–FID)</w:t>
      </w:r>
      <w:r w:rsidRPr="00BE7E4F">
        <w:rPr>
          <w:b/>
          <w:bCs/>
        </w:rPr>
        <w:t>.</w:t>
      </w:r>
      <w:r w:rsidRPr="00BE7E4F">
        <w:t xml:space="preserve"> The analysis was performed on an Agilent 6890 GC system equipped with a RESTEK MXT-1 capillary column (15 m × 0.25 mm × 0.15 µm). The injector temperature was maintained at 280°C with a </w:t>
      </w:r>
      <w:proofErr w:type="spellStart"/>
      <w:r w:rsidRPr="00BE7E4F">
        <w:t>splitless</w:t>
      </w:r>
      <w:proofErr w:type="spellEnd"/>
      <w:r w:rsidRPr="00BE7E4F">
        <w:t xml:space="preserve"> injection of 2 µL of sample and a linear carrier gas velocity of 30 cm/s using helium at a flow rate of 40 mL/min. The oven temperature was initially held at 200°C, increased to 330°C at 3°C/min, and held for 5 minutes. The detector operated at a temperature of 320°C.</w:t>
      </w:r>
      <w:r w:rsidR="00D835D3" w:rsidRPr="00BE7E4F">
        <w:t xml:space="preserve"> </w:t>
      </w:r>
      <w:r w:rsidRPr="00BE7E4F">
        <w:t>Phytochemical compounds were quantified based on their retention times compared with standard reference compounds.</w:t>
      </w:r>
    </w:p>
    <w:p w14:paraId="3898B355" w14:textId="18F3A6A2" w:rsidR="00002D74" w:rsidRPr="00BE7E4F" w:rsidRDefault="00002D74" w:rsidP="00BE7E4F">
      <w:pPr>
        <w:pStyle w:val="NormalWeb"/>
        <w:numPr>
          <w:ilvl w:val="0"/>
          <w:numId w:val="2"/>
        </w:numPr>
        <w:spacing w:before="0" w:beforeAutospacing="0" w:after="120" w:afterAutospacing="0"/>
        <w:ind w:left="360"/>
        <w:jc w:val="both"/>
        <w:rPr>
          <w:b/>
          <w:bCs/>
        </w:rPr>
      </w:pPr>
      <w:r w:rsidRPr="00BE7E4F">
        <w:rPr>
          <w:b/>
          <w:bCs/>
        </w:rPr>
        <w:t>Determination of Antioxidant Activity</w:t>
      </w:r>
    </w:p>
    <w:p w14:paraId="55248A3C" w14:textId="77777777" w:rsidR="00002D74" w:rsidRPr="00BE7E4F" w:rsidRDefault="00002D74" w:rsidP="00BE7E4F">
      <w:pPr>
        <w:pStyle w:val="NormalWeb"/>
        <w:spacing w:before="0" w:beforeAutospacing="0" w:after="120" w:afterAutospacing="0"/>
        <w:jc w:val="both"/>
        <w:rPr>
          <w:b/>
          <w:bCs/>
        </w:rPr>
      </w:pPr>
      <w:r w:rsidRPr="00BE7E4F">
        <w:t xml:space="preserve">Antioxidant assays were performed on the ethanolic extracts of the yoghurt samples to evaluate their free radical scavenging activity. The </w:t>
      </w:r>
      <w:r w:rsidRPr="00BE7E4F">
        <w:rPr>
          <w:rStyle w:val="Strong"/>
          <w:b w:val="0"/>
          <w:bCs w:val="0"/>
        </w:rPr>
        <w:t>antioxidant analysis</w:t>
      </w:r>
      <w:r w:rsidRPr="00BE7E4F">
        <w:t xml:space="preserve">, measured using assays such as </w:t>
      </w:r>
      <w:r w:rsidRPr="00BE7E4F">
        <w:rPr>
          <w:rStyle w:val="Strong"/>
          <w:b w:val="0"/>
          <w:bCs w:val="0"/>
        </w:rPr>
        <w:lastRenderedPageBreak/>
        <w:t>DPPH radical scavenging activity, FRAP (Ferric Reducing Antioxidant Power), Reducing Power, and hydroxyl radical scavenging capacity</w:t>
      </w:r>
      <w:r w:rsidRPr="00BE7E4F">
        <w:rPr>
          <w:b/>
          <w:bCs/>
        </w:rPr>
        <w:t>.</w:t>
      </w:r>
    </w:p>
    <w:p w14:paraId="75D80F23" w14:textId="2C629BE6" w:rsidR="00002D74" w:rsidRPr="00BE7E4F" w:rsidRDefault="00002D74" w:rsidP="00BE7E4F">
      <w:pPr>
        <w:pStyle w:val="NormalWeb"/>
        <w:spacing w:before="0" w:beforeAutospacing="0" w:after="120" w:afterAutospacing="0"/>
        <w:jc w:val="both"/>
      </w:pPr>
      <w:r w:rsidRPr="00BE7E4F">
        <w:rPr>
          <w:b/>
          <w:bCs/>
        </w:rPr>
        <w:t>2.</w:t>
      </w:r>
      <w:r w:rsidR="00BE7E4F">
        <w:rPr>
          <w:b/>
          <w:bCs/>
        </w:rPr>
        <w:t>4</w:t>
      </w:r>
      <w:r w:rsidRPr="00BE7E4F">
        <w:rPr>
          <w:b/>
          <w:bCs/>
        </w:rPr>
        <w:t>.1</w:t>
      </w:r>
      <w:r w:rsidRPr="00BE7E4F">
        <w:rPr>
          <w:b/>
          <w:bCs/>
        </w:rPr>
        <w:tab/>
        <w:t xml:space="preserve"> </w:t>
      </w:r>
      <w:r w:rsidRPr="00BE7E4F">
        <w:rPr>
          <w:rStyle w:val="Strong"/>
          <w:rFonts w:eastAsia="Times New Roman"/>
        </w:rPr>
        <w:t>DPPH Radical Scavenging Assay</w:t>
      </w:r>
    </w:p>
    <w:p w14:paraId="60429B8C" w14:textId="4869581C" w:rsidR="00002D74" w:rsidRPr="00BE7E4F" w:rsidRDefault="00002D74" w:rsidP="00BE7E4F">
      <w:pPr>
        <w:pStyle w:val="NormalWeb"/>
        <w:spacing w:before="0" w:beforeAutospacing="0" w:after="120" w:afterAutospacing="0"/>
        <w:jc w:val="both"/>
        <w:rPr>
          <w:rStyle w:val="Strong"/>
          <w:b w:val="0"/>
          <w:bCs w:val="0"/>
        </w:rPr>
      </w:pPr>
      <w:r w:rsidRPr="00BE7E4F">
        <w:t xml:space="preserve">The antioxidant activity of the extracts was determined using the </w:t>
      </w:r>
      <w:r w:rsidRPr="00BE7E4F">
        <w:rPr>
          <w:rStyle w:val="Strong"/>
          <w:b w:val="0"/>
          <w:bCs w:val="0"/>
        </w:rPr>
        <w:t>2,2-diphenyl-1-picrylhydrazyl (DPPH)</w:t>
      </w:r>
      <w:r w:rsidRPr="00BE7E4F">
        <w:rPr>
          <w:b/>
          <w:bCs/>
        </w:rPr>
        <w:t xml:space="preserve"> </w:t>
      </w:r>
      <w:r w:rsidRPr="00BE7E4F">
        <w:t>method as described by Brand-Williams et al.</w:t>
      </w:r>
      <w:r w:rsidR="006F6517" w:rsidRPr="00BE7E4F">
        <w:t xml:space="preserve"> (</w:t>
      </w:r>
      <w:r w:rsidRPr="00BE7E4F">
        <w:t xml:space="preserve">1995). Briefly, 1 mL of the extract at varying concentrations was mixed with 2 mL of 0.1 mM DPPH solution in methanol. The mixture was incubated in the dark for </w:t>
      </w:r>
      <w:r w:rsidRPr="00BE7E4F">
        <w:rPr>
          <w:rStyle w:val="Strong"/>
          <w:b w:val="0"/>
          <w:bCs w:val="0"/>
        </w:rPr>
        <w:t>30 minutes at room temperature</w:t>
      </w:r>
      <w:r w:rsidRPr="00BE7E4F">
        <w:t xml:space="preserve">, and the absorbance was measured at </w:t>
      </w:r>
      <w:r w:rsidRPr="00BE7E4F">
        <w:rPr>
          <w:rStyle w:val="Strong"/>
          <w:b w:val="0"/>
          <w:bCs w:val="0"/>
        </w:rPr>
        <w:t>517 nm</w:t>
      </w:r>
      <w:r w:rsidRPr="00BE7E4F">
        <w:t xml:space="preserve"> against a blank. The percentage inhibition of DPPH radicals was calculated, and </w:t>
      </w:r>
      <w:r w:rsidRPr="00BE7E4F">
        <w:rPr>
          <w:rStyle w:val="Strong"/>
          <w:b w:val="0"/>
          <w:bCs w:val="0"/>
        </w:rPr>
        <w:t>IC₅₀ values</w:t>
      </w:r>
      <w:r w:rsidRPr="00BE7E4F">
        <w:t xml:space="preserve"> (concentration required to inhibit 50% of radicals) were determined.</w:t>
      </w:r>
    </w:p>
    <w:p w14:paraId="76563DEC" w14:textId="47B507D6" w:rsidR="00002D74" w:rsidRPr="00FA758D" w:rsidRDefault="00002D74" w:rsidP="00BE7E4F">
      <w:pPr>
        <w:pStyle w:val="NormalWeb"/>
        <w:spacing w:before="0" w:beforeAutospacing="0" w:after="120" w:afterAutospacing="0"/>
        <w:jc w:val="both"/>
        <w:rPr>
          <w:rStyle w:val="Strong"/>
          <w:rFonts w:eastAsia="Times New Roman"/>
          <w:highlight w:val="yellow"/>
        </w:rPr>
      </w:pPr>
      <w:r w:rsidRPr="00BE7E4F">
        <w:rPr>
          <w:rStyle w:val="Strong"/>
          <w:rFonts w:eastAsia="Times New Roman"/>
        </w:rPr>
        <w:t>2.</w:t>
      </w:r>
      <w:r w:rsidR="00BE7E4F">
        <w:rPr>
          <w:rStyle w:val="Strong"/>
          <w:rFonts w:eastAsia="Times New Roman"/>
        </w:rPr>
        <w:t>4</w:t>
      </w:r>
      <w:r w:rsidRPr="00BE7E4F">
        <w:rPr>
          <w:rStyle w:val="Strong"/>
          <w:rFonts w:eastAsia="Times New Roman"/>
        </w:rPr>
        <w:t>.2</w:t>
      </w:r>
      <w:r w:rsidRPr="00BE7E4F">
        <w:rPr>
          <w:rStyle w:val="Strong"/>
          <w:rFonts w:eastAsia="Times New Roman"/>
        </w:rPr>
        <w:tab/>
        <w:t xml:space="preserve"> </w:t>
      </w:r>
      <w:r w:rsidRPr="00FA758D">
        <w:rPr>
          <w:rStyle w:val="Strong"/>
          <w:rFonts w:eastAsia="Times New Roman"/>
          <w:highlight w:val="yellow"/>
        </w:rPr>
        <w:t>Ferric Reducing Antioxidant Power (FRAP) Assay</w:t>
      </w:r>
    </w:p>
    <w:p w14:paraId="2CBE5784" w14:textId="77777777" w:rsidR="00FA758D" w:rsidRPr="00FA758D" w:rsidRDefault="00FA758D" w:rsidP="00FA758D">
      <w:pPr>
        <w:rPr>
          <w:rFonts w:ascii="Times New Roman" w:hAnsi="Times New Roman" w:cs="Times New Roman"/>
          <w:highlight w:val="yellow"/>
        </w:rPr>
      </w:pPr>
      <w:r w:rsidRPr="00FA758D">
        <w:rPr>
          <w:rFonts w:ascii="Times New Roman" w:hAnsi="Times New Roman" w:cs="Times New Roman"/>
          <w:highlight w:val="yellow"/>
        </w:rPr>
        <w:t>Ferric Reducing Antioxidant Power (FRAP) is primarily based on the spectrophotometric reduction of a ferric-</w:t>
      </w:r>
      <w:proofErr w:type="spellStart"/>
      <w:r w:rsidRPr="00FA758D">
        <w:rPr>
          <w:rFonts w:ascii="Times New Roman" w:hAnsi="Times New Roman" w:cs="Times New Roman"/>
          <w:highlight w:val="yellow"/>
        </w:rPr>
        <w:t>tripyridyltriazine</w:t>
      </w:r>
      <w:proofErr w:type="spellEnd"/>
      <w:r w:rsidRPr="00FA758D">
        <w:rPr>
          <w:rFonts w:ascii="Times New Roman" w:hAnsi="Times New Roman" w:cs="Times New Roman"/>
          <w:highlight w:val="yellow"/>
        </w:rPr>
        <w:t xml:space="preserve"> (-TPTZ) complex to a ferrous (-TPTZ) blue complex, typically measured at 593 nm with a slight modification on the established by Benzie and Strain (1996). A FRAP working solution is prepared fresh by mixing 300 mM acetate buffer (pH 3.6), 10 mM TPTZ solution in 40 mM HCl, and 20 mM in a 10:1:1 ratio. Exactly 10µL of sample is mixed with 1.5mL of FRAP solution and incubated at 37°C for 10 minutes. Absorbance read at 593 nm or 595 nm.</w:t>
      </w:r>
    </w:p>
    <w:p w14:paraId="3DA38126" w14:textId="502894DF" w:rsidR="00002D74" w:rsidRPr="00FA758D" w:rsidRDefault="00002D74" w:rsidP="00BE7E4F">
      <w:pPr>
        <w:pStyle w:val="NormalWeb"/>
        <w:spacing w:before="0" w:beforeAutospacing="0" w:after="120" w:afterAutospacing="0"/>
        <w:jc w:val="both"/>
        <w:rPr>
          <w:highlight w:val="yellow"/>
        </w:rPr>
      </w:pPr>
      <w:r w:rsidRPr="00FA758D">
        <w:rPr>
          <w:b/>
          <w:bCs/>
          <w:highlight w:val="yellow"/>
        </w:rPr>
        <w:t>2.</w:t>
      </w:r>
      <w:r w:rsidR="00BE7E4F" w:rsidRPr="00FA758D">
        <w:rPr>
          <w:b/>
          <w:bCs/>
          <w:highlight w:val="yellow"/>
        </w:rPr>
        <w:t>4</w:t>
      </w:r>
      <w:r w:rsidRPr="00FA758D">
        <w:rPr>
          <w:b/>
          <w:bCs/>
          <w:highlight w:val="yellow"/>
        </w:rPr>
        <w:t xml:space="preserve">.3 </w:t>
      </w:r>
      <w:r w:rsidRPr="00FA758D">
        <w:rPr>
          <w:b/>
          <w:bCs/>
          <w:highlight w:val="yellow"/>
        </w:rPr>
        <w:tab/>
      </w:r>
      <w:r w:rsidRPr="00FA758D">
        <w:rPr>
          <w:rStyle w:val="Strong"/>
          <w:rFonts w:eastAsia="Times New Roman"/>
          <w:highlight w:val="yellow"/>
        </w:rPr>
        <w:t>Reducing Power Assay</w:t>
      </w:r>
    </w:p>
    <w:p w14:paraId="33BEACB0" w14:textId="77777777" w:rsidR="00FA758D" w:rsidRPr="00BE7E4F" w:rsidRDefault="00002D74" w:rsidP="00FA758D">
      <w:pPr>
        <w:pStyle w:val="NormalWeb"/>
        <w:spacing w:before="0" w:beforeAutospacing="0" w:after="120" w:afterAutospacing="0"/>
        <w:jc w:val="both"/>
      </w:pPr>
      <w:r w:rsidRPr="00FA758D">
        <w:rPr>
          <w:highlight w:val="yellow"/>
        </w:rPr>
        <w:t xml:space="preserve">The reducing power of the extract was determined by the method of Oyaizu </w:t>
      </w:r>
      <w:r w:rsidR="00B775E0" w:rsidRPr="00FA758D">
        <w:rPr>
          <w:highlight w:val="yellow"/>
        </w:rPr>
        <w:t>(</w:t>
      </w:r>
      <w:r w:rsidRPr="00FA758D">
        <w:rPr>
          <w:highlight w:val="yellow"/>
        </w:rPr>
        <w:t xml:space="preserve">1986). Different concentrations of the extract (1 mL) were mixed with 2.5 mL phosphate buffer (0.2 M, pH 6.6) and 2.5 mL potassium ferricyanide (1%). After incubation at </w:t>
      </w:r>
      <w:r w:rsidRPr="00FA758D">
        <w:rPr>
          <w:rStyle w:val="Strong"/>
          <w:b w:val="0"/>
          <w:bCs w:val="0"/>
          <w:highlight w:val="yellow"/>
        </w:rPr>
        <w:t>50 °C</w:t>
      </w:r>
      <w:r w:rsidRPr="00FA758D">
        <w:rPr>
          <w:rStyle w:val="Strong"/>
          <w:highlight w:val="yellow"/>
        </w:rPr>
        <w:t xml:space="preserve"> </w:t>
      </w:r>
      <w:r w:rsidRPr="00FA758D">
        <w:rPr>
          <w:rStyle w:val="Strong"/>
          <w:b w:val="0"/>
          <w:bCs w:val="0"/>
          <w:highlight w:val="yellow"/>
        </w:rPr>
        <w:t>for 20 minutes</w:t>
      </w:r>
      <w:r w:rsidRPr="00FA758D">
        <w:rPr>
          <w:highlight w:val="yellow"/>
        </w:rPr>
        <w:t>, 2.5 mL of trichloroacetic acid (10%) was added, and the mixture was centrifuged</w:t>
      </w:r>
      <w:r w:rsidR="00FA758D" w:rsidRPr="00FA758D">
        <w:rPr>
          <w:highlight w:val="yellow"/>
        </w:rPr>
        <w:t xml:space="preserve"> at 3000 rpm for 10 minutes. The supernatant (2.5 mL) was mixed with 2.5 mL of distilled water and 0.5 mL of </w:t>
      </w:r>
      <w:proofErr w:type="spellStart"/>
      <w:r w:rsidR="00FA758D" w:rsidRPr="00FA758D">
        <w:rPr>
          <w:highlight w:val="yellow"/>
        </w:rPr>
        <w:t>FeCl</w:t>
      </w:r>
      <w:proofErr w:type="spellEnd"/>
      <w:r w:rsidR="00FA758D" w:rsidRPr="00FA758D">
        <w:rPr>
          <w:highlight w:val="yellow"/>
        </w:rPr>
        <w:t xml:space="preserve">₃ (0.1%), and the absorbance was read at </w:t>
      </w:r>
      <w:r w:rsidR="00FA758D" w:rsidRPr="00FA758D">
        <w:rPr>
          <w:rStyle w:val="Strong"/>
          <w:b w:val="0"/>
          <w:bCs w:val="0"/>
          <w:highlight w:val="yellow"/>
        </w:rPr>
        <w:t>700 nm</w:t>
      </w:r>
      <w:r w:rsidR="00FA758D" w:rsidRPr="00FA758D">
        <w:rPr>
          <w:b/>
          <w:bCs/>
          <w:highlight w:val="yellow"/>
        </w:rPr>
        <w:t>.</w:t>
      </w:r>
    </w:p>
    <w:p w14:paraId="0CCAEBFD" w14:textId="2B2B99BF" w:rsidR="00002D74" w:rsidRPr="00BE7E4F" w:rsidRDefault="00002D74" w:rsidP="00BE7E4F">
      <w:pPr>
        <w:pStyle w:val="NormalWeb"/>
        <w:spacing w:before="0" w:beforeAutospacing="0" w:after="120" w:afterAutospacing="0"/>
        <w:jc w:val="both"/>
        <w:rPr>
          <w:b/>
          <w:bCs/>
        </w:rPr>
      </w:pPr>
      <w:r w:rsidRPr="00BE7E4F">
        <w:rPr>
          <w:b/>
          <w:bCs/>
        </w:rPr>
        <w:t>2.</w:t>
      </w:r>
      <w:r w:rsidR="00BE7E4F">
        <w:rPr>
          <w:b/>
          <w:bCs/>
        </w:rPr>
        <w:t>4</w:t>
      </w:r>
      <w:r w:rsidRPr="00BE7E4F">
        <w:rPr>
          <w:b/>
          <w:bCs/>
        </w:rPr>
        <w:t>.4</w:t>
      </w:r>
      <w:r w:rsidRPr="00BE7E4F">
        <w:rPr>
          <w:b/>
          <w:bCs/>
        </w:rPr>
        <w:tab/>
        <w:t xml:space="preserve"> </w:t>
      </w:r>
      <w:r w:rsidRPr="00BE7E4F">
        <w:rPr>
          <w:rStyle w:val="Strong"/>
          <w:rFonts w:eastAsia="Times New Roman"/>
        </w:rPr>
        <w:t>Hydroxyl Radical Scavenging Assay</w:t>
      </w:r>
    </w:p>
    <w:p w14:paraId="5FCBEEF9" w14:textId="2F192788" w:rsidR="00002D74" w:rsidRPr="00BE7E4F" w:rsidRDefault="00002D74" w:rsidP="00BE7E4F">
      <w:pPr>
        <w:pStyle w:val="NormalWeb"/>
        <w:spacing w:before="0" w:beforeAutospacing="0" w:after="120" w:afterAutospacing="0"/>
        <w:jc w:val="both"/>
      </w:pPr>
      <w:r w:rsidRPr="00BE7E4F">
        <w:t xml:space="preserve">Hydroxyl radical scavenging activity was measured using the method of </w:t>
      </w:r>
      <w:r w:rsidR="00FA758D">
        <w:t>Jiang</w:t>
      </w:r>
      <w:r w:rsidRPr="00BE7E4F">
        <w:t xml:space="preserve"> et al.</w:t>
      </w:r>
      <w:r w:rsidR="006F6517" w:rsidRPr="00BE7E4F">
        <w:t xml:space="preserve"> (</w:t>
      </w:r>
      <w:r w:rsidR="00FA758D">
        <w:t>2025</w:t>
      </w:r>
      <w:r w:rsidRPr="00BE7E4F">
        <w:t xml:space="preserve">). The reaction mixture contained 1 mL of the extract, 1 mL of </w:t>
      </w:r>
      <w:proofErr w:type="spellStart"/>
      <w:r w:rsidRPr="00BE7E4F">
        <w:t>FeSO</w:t>
      </w:r>
      <w:proofErr w:type="spellEnd"/>
      <w:r w:rsidRPr="00BE7E4F">
        <w:t xml:space="preserve">₄ (1.5 mM), 0.7 mL of hydrogen peroxide (6 mM), and 0.3 mL of sodium salicylate (20 mM). The mixture was incubated at </w:t>
      </w:r>
      <w:r w:rsidRPr="00BE7E4F">
        <w:rPr>
          <w:rStyle w:val="Strong"/>
          <w:b w:val="0"/>
          <w:bCs w:val="0"/>
        </w:rPr>
        <w:t>37 °C</w:t>
      </w:r>
      <w:r w:rsidRPr="00BE7E4F">
        <w:rPr>
          <w:rStyle w:val="Strong"/>
        </w:rPr>
        <w:t xml:space="preserve"> </w:t>
      </w:r>
      <w:r w:rsidRPr="00BE7E4F">
        <w:rPr>
          <w:rStyle w:val="Strong"/>
          <w:b w:val="0"/>
          <w:bCs w:val="0"/>
        </w:rPr>
        <w:t>for 1 hour</w:t>
      </w:r>
      <w:r w:rsidRPr="00BE7E4F">
        <w:t xml:space="preserve">, and the absorbance was read at </w:t>
      </w:r>
      <w:r w:rsidRPr="00BE7E4F">
        <w:rPr>
          <w:rStyle w:val="Strong"/>
          <w:b w:val="0"/>
          <w:bCs w:val="0"/>
        </w:rPr>
        <w:t>562 nm</w:t>
      </w:r>
      <w:r w:rsidRPr="00BE7E4F">
        <w:t>. The hydroxyl radical scavenging ability was expressed as a percentage inhibition relative to the control.</w:t>
      </w:r>
    </w:p>
    <w:p w14:paraId="401830B9" w14:textId="2A7EB8C8" w:rsidR="005465D4" w:rsidRPr="00BE7E4F" w:rsidRDefault="005465D4" w:rsidP="00BE7E4F">
      <w:pPr>
        <w:pStyle w:val="NormalWeb"/>
        <w:numPr>
          <w:ilvl w:val="0"/>
          <w:numId w:val="2"/>
        </w:numPr>
        <w:spacing w:before="0" w:beforeAutospacing="0" w:after="120" w:afterAutospacing="0"/>
        <w:ind w:left="360"/>
        <w:jc w:val="both"/>
        <w:rPr>
          <w:b/>
          <w:bCs/>
          <w:shd w:val="clear" w:color="auto" w:fill="FFFFFF"/>
        </w:rPr>
      </w:pPr>
      <w:r w:rsidRPr="00BE7E4F">
        <w:rPr>
          <w:b/>
          <w:bCs/>
          <w:shd w:val="clear" w:color="auto" w:fill="FFFFFF"/>
        </w:rPr>
        <w:t xml:space="preserve">Data Analysis </w:t>
      </w:r>
    </w:p>
    <w:p w14:paraId="539930A1" w14:textId="1A2CAB5A" w:rsidR="005465D4" w:rsidRDefault="005465D4" w:rsidP="00BE7E4F">
      <w:pPr>
        <w:pStyle w:val="NormalWeb"/>
        <w:spacing w:before="0" w:beforeAutospacing="0" w:after="120" w:afterAutospacing="0"/>
        <w:jc w:val="both"/>
        <w:rPr>
          <w:shd w:val="clear" w:color="auto" w:fill="FFFFFF"/>
        </w:rPr>
      </w:pPr>
      <w:r w:rsidRPr="00BE7E4F">
        <w:rPr>
          <w:shd w:val="clear" w:color="auto" w:fill="FFFFFF"/>
        </w:rPr>
        <w:t xml:space="preserve">Statistical Package for Biological and Social Sciences (SPSS) Inc., 27.0 Software program was used. Mean values (M) ± SD </w:t>
      </w:r>
      <w:r w:rsidR="006F6517" w:rsidRPr="00BE7E4F">
        <w:rPr>
          <w:shd w:val="clear" w:color="auto" w:fill="FFFFFF"/>
        </w:rPr>
        <w:t>were</w:t>
      </w:r>
      <w:r w:rsidRPr="00BE7E4F">
        <w:rPr>
          <w:shd w:val="clear" w:color="auto" w:fill="FFFFFF"/>
        </w:rPr>
        <w:t xml:space="preserve"> calculated, and one-way analysis of variance (ANOVA) was performed for multiple comparisons. A p≤0.05 was considered statistically significant.</w:t>
      </w:r>
    </w:p>
    <w:p w14:paraId="1ED5E060" w14:textId="77777777" w:rsidR="00BE7E4F" w:rsidRPr="00BE7E4F" w:rsidRDefault="00BE7E4F" w:rsidP="00BE7E4F">
      <w:pPr>
        <w:pStyle w:val="NormalWeb"/>
        <w:spacing w:before="0" w:beforeAutospacing="0" w:after="120" w:afterAutospacing="0"/>
        <w:jc w:val="both"/>
      </w:pPr>
    </w:p>
    <w:p w14:paraId="2D9BAACA" w14:textId="1AC8A320" w:rsidR="00002D74" w:rsidRPr="00BE7E4F" w:rsidRDefault="00002D74" w:rsidP="00BE7E4F">
      <w:pPr>
        <w:pStyle w:val="NormalWeb"/>
        <w:numPr>
          <w:ilvl w:val="0"/>
          <w:numId w:val="1"/>
        </w:numPr>
        <w:spacing w:before="0" w:beforeAutospacing="0" w:after="120" w:afterAutospacing="0"/>
        <w:ind w:left="360"/>
        <w:jc w:val="both"/>
      </w:pPr>
      <w:r w:rsidRPr="00BE7E4F">
        <w:rPr>
          <w:rFonts w:eastAsia="Times New Roman"/>
          <w:b/>
          <w:bCs/>
        </w:rPr>
        <w:t>Results and Discussion</w:t>
      </w:r>
    </w:p>
    <w:p w14:paraId="47F3C32D" w14:textId="581B4834" w:rsidR="00002D74" w:rsidRPr="00BE7E4F" w:rsidRDefault="00002D74" w:rsidP="00BE7E4F">
      <w:pPr>
        <w:pStyle w:val="NormalWeb"/>
        <w:numPr>
          <w:ilvl w:val="0"/>
          <w:numId w:val="3"/>
        </w:numPr>
        <w:spacing w:before="0" w:beforeAutospacing="0" w:after="120" w:afterAutospacing="0"/>
        <w:ind w:left="360"/>
        <w:jc w:val="both"/>
        <w:rPr>
          <w:b/>
          <w:bCs/>
        </w:rPr>
      </w:pPr>
      <w:r w:rsidRPr="00BE7E4F">
        <w:rPr>
          <w:b/>
          <w:bCs/>
        </w:rPr>
        <w:t>Phytochemical Properties</w:t>
      </w:r>
    </w:p>
    <w:p w14:paraId="4BD29979" w14:textId="34B4F189" w:rsidR="00002D74" w:rsidRPr="00BE7E4F" w:rsidRDefault="00002D74" w:rsidP="00BE7E4F">
      <w:pPr>
        <w:pStyle w:val="NormalWeb"/>
        <w:spacing w:before="0" w:beforeAutospacing="0" w:after="120" w:afterAutospacing="0"/>
        <w:jc w:val="both"/>
      </w:pPr>
      <w:bookmarkStart w:id="1" w:name="_Hlk211397570"/>
      <w:r w:rsidRPr="00BE7E4F">
        <w:t xml:space="preserve">The phytochemical analysis of yoghurt samples revealed the presence of key bioactive compounds, including </w:t>
      </w:r>
      <w:r w:rsidRPr="00BE7E4F">
        <w:rPr>
          <w:rStyle w:val="Strong"/>
          <w:b w:val="0"/>
          <w:bCs w:val="0"/>
        </w:rPr>
        <w:t>flavonoids, phenolics, alkaloids, tannins, and saponins</w:t>
      </w:r>
      <w:r w:rsidRPr="00BE7E4F">
        <w:t xml:space="preserve">. The phytochemical composition of the yoghurt samples is presented in Table 1. </w:t>
      </w:r>
      <w:bookmarkEnd w:id="1"/>
    </w:p>
    <w:p w14:paraId="69568867" w14:textId="77777777" w:rsidR="00002D74" w:rsidRPr="00B52D0A" w:rsidRDefault="00002D74" w:rsidP="00BE7E4F">
      <w:pPr>
        <w:pStyle w:val="NormalWeb"/>
        <w:spacing w:before="0" w:beforeAutospacing="0" w:after="120" w:afterAutospacing="0"/>
        <w:jc w:val="both"/>
        <w:rPr>
          <w:b/>
          <w:bCs/>
        </w:rPr>
      </w:pPr>
      <w:r w:rsidRPr="00BE7E4F">
        <w:rPr>
          <w:b/>
          <w:bCs/>
        </w:rPr>
        <w:t>Table 1</w:t>
      </w:r>
      <w:r w:rsidRPr="00B52D0A">
        <w:rPr>
          <w:b/>
          <w:bCs/>
        </w:rPr>
        <w:t>: Phytochemical Composition of Yoghurt Samples (ppm)</w:t>
      </w:r>
    </w:p>
    <w:tbl>
      <w:tblPr>
        <w:tblW w:w="9026" w:type="dxa"/>
        <w:tblLook w:val="04A0" w:firstRow="1" w:lastRow="0" w:firstColumn="1" w:lastColumn="0" w:noHBand="0" w:noVBand="1"/>
      </w:tblPr>
      <w:tblGrid>
        <w:gridCol w:w="2479"/>
        <w:gridCol w:w="2199"/>
        <w:gridCol w:w="2199"/>
        <w:gridCol w:w="2149"/>
      </w:tblGrid>
      <w:tr w:rsidR="00002D74" w:rsidRPr="00BE7E4F" w14:paraId="7EC08C6A" w14:textId="77777777" w:rsidTr="003C70DD">
        <w:tc>
          <w:tcPr>
            <w:tcW w:w="2479" w:type="dxa"/>
            <w:tcBorders>
              <w:top w:val="single" w:sz="4" w:space="0" w:color="auto"/>
              <w:bottom w:val="single" w:sz="4" w:space="0" w:color="auto"/>
            </w:tcBorders>
            <w:tcMar>
              <w:top w:w="0" w:type="dxa"/>
              <w:left w:w="108" w:type="dxa"/>
              <w:bottom w:w="0" w:type="dxa"/>
              <w:right w:w="108" w:type="dxa"/>
            </w:tcMar>
          </w:tcPr>
          <w:p w14:paraId="37BBC244" w14:textId="77777777"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lastRenderedPageBreak/>
              <w:t>Phytochemical</w:t>
            </w:r>
          </w:p>
        </w:tc>
        <w:tc>
          <w:tcPr>
            <w:tcW w:w="2199" w:type="dxa"/>
            <w:tcBorders>
              <w:top w:val="single" w:sz="4" w:space="0" w:color="auto"/>
              <w:bottom w:val="single" w:sz="4" w:space="0" w:color="auto"/>
            </w:tcBorders>
            <w:tcMar>
              <w:top w:w="0" w:type="dxa"/>
              <w:left w:w="108" w:type="dxa"/>
              <w:bottom w:w="0" w:type="dxa"/>
              <w:right w:w="108" w:type="dxa"/>
            </w:tcMar>
          </w:tcPr>
          <w:p w14:paraId="3918854B" w14:textId="0298C0A9"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t>PBY</w:t>
            </w:r>
          </w:p>
        </w:tc>
        <w:tc>
          <w:tcPr>
            <w:tcW w:w="2199" w:type="dxa"/>
            <w:tcBorders>
              <w:top w:val="single" w:sz="4" w:space="0" w:color="auto"/>
              <w:bottom w:val="single" w:sz="4" w:space="0" w:color="auto"/>
            </w:tcBorders>
            <w:tcMar>
              <w:top w:w="0" w:type="dxa"/>
              <w:left w:w="108" w:type="dxa"/>
              <w:bottom w:w="0" w:type="dxa"/>
              <w:right w:w="108" w:type="dxa"/>
            </w:tcMar>
          </w:tcPr>
          <w:p w14:paraId="7CBE58DF" w14:textId="01FD19DC"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t>DBY</w:t>
            </w:r>
          </w:p>
        </w:tc>
        <w:tc>
          <w:tcPr>
            <w:tcW w:w="2149" w:type="dxa"/>
            <w:tcBorders>
              <w:top w:val="single" w:sz="4" w:space="0" w:color="auto"/>
              <w:bottom w:val="single" w:sz="4" w:space="0" w:color="auto"/>
            </w:tcBorders>
          </w:tcPr>
          <w:p w14:paraId="2D645FEB" w14:textId="6D74DAC6" w:rsidR="00002D74" w:rsidRPr="00B52D0A" w:rsidRDefault="00002D74" w:rsidP="00BE7E4F">
            <w:pPr>
              <w:spacing w:after="120" w:line="240" w:lineRule="auto"/>
              <w:jc w:val="both"/>
              <w:rPr>
                <w:rFonts w:ascii="Times New Roman" w:hAnsi="Times New Roman" w:cs="Times New Roman"/>
                <w:b/>
                <w:bCs/>
                <w:sz w:val="24"/>
                <w:szCs w:val="24"/>
              </w:rPr>
            </w:pPr>
            <w:r w:rsidRPr="00B52D0A">
              <w:rPr>
                <w:rFonts w:ascii="Times New Roman" w:hAnsi="Times New Roman" w:cs="Times New Roman"/>
                <w:b/>
                <w:bCs/>
                <w:sz w:val="24"/>
                <w:szCs w:val="24"/>
              </w:rPr>
              <w:t>P/DBY</w:t>
            </w:r>
          </w:p>
        </w:tc>
      </w:tr>
      <w:tr w:rsidR="00002D74" w:rsidRPr="00BE7E4F" w14:paraId="323E4522" w14:textId="77777777" w:rsidTr="003C70DD">
        <w:tc>
          <w:tcPr>
            <w:tcW w:w="2479" w:type="dxa"/>
            <w:tcBorders>
              <w:top w:val="single" w:sz="4" w:space="0" w:color="auto"/>
            </w:tcBorders>
            <w:tcMar>
              <w:top w:w="0" w:type="dxa"/>
              <w:left w:w="108" w:type="dxa"/>
              <w:bottom w:w="0" w:type="dxa"/>
              <w:right w:w="108" w:type="dxa"/>
            </w:tcMar>
          </w:tcPr>
          <w:p w14:paraId="3BD7BABD"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Apigenin</w:t>
            </w:r>
          </w:p>
        </w:tc>
        <w:tc>
          <w:tcPr>
            <w:tcW w:w="2199" w:type="dxa"/>
            <w:tcBorders>
              <w:top w:val="single" w:sz="4" w:space="0" w:color="auto"/>
            </w:tcBorders>
            <w:tcMar>
              <w:top w:w="0" w:type="dxa"/>
              <w:left w:w="108" w:type="dxa"/>
              <w:bottom w:w="0" w:type="dxa"/>
              <w:right w:w="108" w:type="dxa"/>
            </w:tcMar>
          </w:tcPr>
          <w:p w14:paraId="5E23C4C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73.115</w:t>
            </w:r>
          </w:p>
        </w:tc>
        <w:tc>
          <w:tcPr>
            <w:tcW w:w="2199" w:type="dxa"/>
            <w:tcBorders>
              <w:top w:val="single" w:sz="4" w:space="0" w:color="auto"/>
            </w:tcBorders>
            <w:tcMar>
              <w:top w:w="0" w:type="dxa"/>
              <w:left w:w="108" w:type="dxa"/>
              <w:bottom w:w="0" w:type="dxa"/>
              <w:right w:w="108" w:type="dxa"/>
            </w:tcMar>
          </w:tcPr>
          <w:p w14:paraId="1D417B5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0.243</w:t>
            </w:r>
          </w:p>
        </w:tc>
        <w:tc>
          <w:tcPr>
            <w:tcW w:w="2149" w:type="dxa"/>
            <w:tcBorders>
              <w:top w:val="single" w:sz="4" w:space="0" w:color="auto"/>
            </w:tcBorders>
          </w:tcPr>
          <w:p w14:paraId="74245E3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0.295</w:t>
            </w:r>
          </w:p>
        </w:tc>
      </w:tr>
      <w:tr w:rsidR="00002D74" w:rsidRPr="00BE7E4F" w14:paraId="043D0569" w14:textId="77777777" w:rsidTr="003C70DD">
        <w:tc>
          <w:tcPr>
            <w:tcW w:w="2479" w:type="dxa"/>
            <w:tcMar>
              <w:top w:w="0" w:type="dxa"/>
              <w:left w:w="108" w:type="dxa"/>
              <w:bottom w:w="0" w:type="dxa"/>
              <w:right w:w="108" w:type="dxa"/>
            </w:tcMar>
          </w:tcPr>
          <w:p w14:paraId="19EF003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Flavonoid Polyphenol</w:t>
            </w:r>
          </w:p>
        </w:tc>
        <w:tc>
          <w:tcPr>
            <w:tcW w:w="2199" w:type="dxa"/>
            <w:tcMar>
              <w:top w:w="0" w:type="dxa"/>
              <w:left w:w="108" w:type="dxa"/>
              <w:bottom w:w="0" w:type="dxa"/>
              <w:right w:w="108" w:type="dxa"/>
            </w:tcMar>
          </w:tcPr>
          <w:p w14:paraId="00E745A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42.209</w:t>
            </w:r>
          </w:p>
        </w:tc>
        <w:tc>
          <w:tcPr>
            <w:tcW w:w="2199" w:type="dxa"/>
            <w:tcMar>
              <w:top w:w="0" w:type="dxa"/>
              <w:left w:w="108" w:type="dxa"/>
              <w:bottom w:w="0" w:type="dxa"/>
              <w:right w:w="108" w:type="dxa"/>
            </w:tcMar>
          </w:tcPr>
          <w:p w14:paraId="4367AFB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49" w:type="dxa"/>
          </w:tcPr>
          <w:p w14:paraId="7BCD0B7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0.507</w:t>
            </w:r>
          </w:p>
        </w:tc>
      </w:tr>
      <w:tr w:rsidR="00002D74" w:rsidRPr="00BE7E4F" w14:paraId="5D590545" w14:textId="77777777" w:rsidTr="003C70DD">
        <w:tc>
          <w:tcPr>
            <w:tcW w:w="2479" w:type="dxa"/>
            <w:tcMar>
              <w:top w:w="0" w:type="dxa"/>
              <w:left w:w="108" w:type="dxa"/>
              <w:bottom w:w="0" w:type="dxa"/>
              <w:right w:w="108" w:type="dxa"/>
            </w:tcMar>
          </w:tcPr>
          <w:p w14:paraId="34053D5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Genistein</w:t>
            </w:r>
          </w:p>
        </w:tc>
        <w:tc>
          <w:tcPr>
            <w:tcW w:w="2199" w:type="dxa"/>
            <w:tcMar>
              <w:top w:w="0" w:type="dxa"/>
              <w:left w:w="108" w:type="dxa"/>
              <w:bottom w:w="0" w:type="dxa"/>
              <w:right w:w="108" w:type="dxa"/>
            </w:tcMar>
          </w:tcPr>
          <w:p w14:paraId="480E6B2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16.200</w:t>
            </w:r>
          </w:p>
        </w:tc>
        <w:tc>
          <w:tcPr>
            <w:tcW w:w="2199" w:type="dxa"/>
            <w:tcMar>
              <w:top w:w="0" w:type="dxa"/>
              <w:left w:w="108" w:type="dxa"/>
              <w:bottom w:w="0" w:type="dxa"/>
              <w:right w:w="108" w:type="dxa"/>
            </w:tcMar>
          </w:tcPr>
          <w:p w14:paraId="6C30798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0.152</w:t>
            </w:r>
          </w:p>
        </w:tc>
        <w:tc>
          <w:tcPr>
            <w:tcW w:w="2149" w:type="dxa"/>
          </w:tcPr>
          <w:p w14:paraId="1AB2EDC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2E5B2565" w14:textId="77777777" w:rsidTr="003C70DD">
        <w:tc>
          <w:tcPr>
            <w:tcW w:w="2479" w:type="dxa"/>
            <w:tcMar>
              <w:top w:w="0" w:type="dxa"/>
              <w:left w:w="108" w:type="dxa"/>
              <w:bottom w:w="0" w:type="dxa"/>
              <w:right w:w="108" w:type="dxa"/>
            </w:tcMar>
          </w:tcPr>
          <w:p w14:paraId="3B2C0C5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Daidzein</w:t>
            </w:r>
          </w:p>
        </w:tc>
        <w:tc>
          <w:tcPr>
            <w:tcW w:w="2199" w:type="dxa"/>
            <w:tcMar>
              <w:top w:w="0" w:type="dxa"/>
              <w:left w:w="108" w:type="dxa"/>
              <w:bottom w:w="0" w:type="dxa"/>
              <w:right w:w="108" w:type="dxa"/>
            </w:tcMar>
          </w:tcPr>
          <w:p w14:paraId="23E180F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8.863</w:t>
            </w:r>
          </w:p>
        </w:tc>
        <w:tc>
          <w:tcPr>
            <w:tcW w:w="2199" w:type="dxa"/>
            <w:tcMar>
              <w:top w:w="0" w:type="dxa"/>
              <w:left w:w="108" w:type="dxa"/>
              <w:bottom w:w="0" w:type="dxa"/>
              <w:right w:w="108" w:type="dxa"/>
            </w:tcMar>
          </w:tcPr>
          <w:p w14:paraId="1D1DD2D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0.181</w:t>
            </w:r>
          </w:p>
        </w:tc>
        <w:tc>
          <w:tcPr>
            <w:tcW w:w="2149" w:type="dxa"/>
          </w:tcPr>
          <w:p w14:paraId="1C2E115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6.845</w:t>
            </w:r>
          </w:p>
        </w:tc>
      </w:tr>
      <w:tr w:rsidR="00002D74" w:rsidRPr="00BE7E4F" w14:paraId="570D090A" w14:textId="77777777" w:rsidTr="003C70DD">
        <w:tc>
          <w:tcPr>
            <w:tcW w:w="2479" w:type="dxa"/>
            <w:tcMar>
              <w:top w:w="0" w:type="dxa"/>
              <w:left w:w="108" w:type="dxa"/>
              <w:bottom w:w="0" w:type="dxa"/>
              <w:right w:w="108" w:type="dxa"/>
            </w:tcMar>
          </w:tcPr>
          <w:p w14:paraId="79B66CC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Zingiberene</w:t>
            </w:r>
          </w:p>
        </w:tc>
        <w:tc>
          <w:tcPr>
            <w:tcW w:w="2199" w:type="dxa"/>
            <w:tcMar>
              <w:top w:w="0" w:type="dxa"/>
              <w:left w:w="108" w:type="dxa"/>
              <w:bottom w:w="0" w:type="dxa"/>
              <w:right w:w="108" w:type="dxa"/>
            </w:tcMar>
          </w:tcPr>
          <w:p w14:paraId="66780D5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19.407</w:t>
            </w:r>
          </w:p>
        </w:tc>
        <w:tc>
          <w:tcPr>
            <w:tcW w:w="2199" w:type="dxa"/>
            <w:tcMar>
              <w:top w:w="0" w:type="dxa"/>
              <w:left w:w="108" w:type="dxa"/>
              <w:bottom w:w="0" w:type="dxa"/>
              <w:right w:w="108" w:type="dxa"/>
            </w:tcMar>
          </w:tcPr>
          <w:p w14:paraId="26A5D1C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9.341</w:t>
            </w:r>
          </w:p>
        </w:tc>
        <w:tc>
          <w:tcPr>
            <w:tcW w:w="2149" w:type="dxa"/>
          </w:tcPr>
          <w:p w14:paraId="426C7D3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9.513</w:t>
            </w:r>
          </w:p>
        </w:tc>
      </w:tr>
      <w:tr w:rsidR="00002D74" w:rsidRPr="00BE7E4F" w14:paraId="297C9354" w14:textId="77777777" w:rsidTr="003C70DD">
        <w:tc>
          <w:tcPr>
            <w:tcW w:w="2479" w:type="dxa"/>
            <w:tcMar>
              <w:top w:w="0" w:type="dxa"/>
              <w:left w:w="108" w:type="dxa"/>
              <w:bottom w:w="0" w:type="dxa"/>
              <w:right w:w="108" w:type="dxa"/>
            </w:tcMar>
          </w:tcPr>
          <w:p w14:paraId="2A209ED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Flavonoids</w:t>
            </w:r>
          </w:p>
        </w:tc>
        <w:tc>
          <w:tcPr>
            <w:tcW w:w="2199" w:type="dxa"/>
            <w:tcMar>
              <w:top w:w="0" w:type="dxa"/>
              <w:left w:w="108" w:type="dxa"/>
              <w:bottom w:w="0" w:type="dxa"/>
              <w:right w:w="108" w:type="dxa"/>
            </w:tcMar>
          </w:tcPr>
          <w:p w14:paraId="407AB8FC"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3F17605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22.461</w:t>
            </w:r>
          </w:p>
        </w:tc>
        <w:tc>
          <w:tcPr>
            <w:tcW w:w="2149" w:type="dxa"/>
          </w:tcPr>
          <w:p w14:paraId="7ED76CF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0.383</w:t>
            </w:r>
          </w:p>
        </w:tc>
      </w:tr>
      <w:tr w:rsidR="00002D74" w:rsidRPr="00BE7E4F" w14:paraId="6C646C14" w14:textId="77777777" w:rsidTr="003C70DD">
        <w:tc>
          <w:tcPr>
            <w:tcW w:w="2479" w:type="dxa"/>
            <w:tcMar>
              <w:top w:w="0" w:type="dxa"/>
              <w:left w:w="108" w:type="dxa"/>
              <w:bottom w:w="0" w:type="dxa"/>
              <w:right w:w="108" w:type="dxa"/>
            </w:tcMar>
          </w:tcPr>
          <w:p w14:paraId="2B2CD58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Epicatechin</w:t>
            </w:r>
          </w:p>
        </w:tc>
        <w:tc>
          <w:tcPr>
            <w:tcW w:w="2199" w:type="dxa"/>
            <w:tcMar>
              <w:top w:w="0" w:type="dxa"/>
              <w:left w:w="108" w:type="dxa"/>
              <w:bottom w:w="0" w:type="dxa"/>
              <w:right w:w="108" w:type="dxa"/>
            </w:tcMar>
          </w:tcPr>
          <w:p w14:paraId="720992D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0.251</w:t>
            </w:r>
          </w:p>
        </w:tc>
        <w:tc>
          <w:tcPr>
            <w:tcW w:w="2199" w:type="dxa"/>
            <w:tcMar>
              <w:top w:w="0" w:type="dxa"/>
              <w:left w:w="108" w:type="dxa"/>
              <w:bottom w:w="0" w:type="dxa"/>
              <w:right w:w="108" w:type="dxa"/>
            </w:tcMar>
          </w:tcPr>
          <w:p w14:paraId="7452E4F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8.578</w:t>
            </w:r>
          </w:p>
        </w:tc>
        <w:tc>
          <w:tcPr>
            <w:tcW w:w="2149" w:type="dxa"/>
          </w:tcPr>
          <w:p w14:paraId="2B26039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3.676</w:t>
            </w:r>
          </w:p>
        </w:tc>
      </w:tr>
      <w:tr w:rsidR="00002D74" w:rsidRPr="00BE7E4F" w14:paraId="51EA5BD6" w14:textId="77777777" w:rsidTr="003C70DD">
        <w:tc>
          <w:tcPr>
            <w:tcW w:w="2479" w:type="dxa"/>
            <w:tcMar>
              <w:top w:w="0" w:type="dxa"/>
              <w:left w:w="108" w:type="dxa"/>
              <w:bottom w:w="0" w:type="dxa"/>
              <w:right w:w="108" w:type="dxa"/>
            </w:tcMar>
          </w:tcPr>
          <w:p w14:paraId="63932C4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Myricetin</w:t>
            </w:r>
          </w:p>
        </w:tc>
        <w:tc>
          <w:tcPr>
            <w:tcW w:w="2199" w:type="dxa"/>
            <w:tcMar>
              <w:top w:w="0" w:type="dxa"/>
              <w:left w:w="108" w:type="dxa"/>
              <w:bottom w:w="0" w:type="dxa"/>
              <w:right w:w="108" w:type="dxa"/>
            </w:tcMar>
          </w:tcPr>
          <w:p w14:paraId="2015B68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2.017</w:t>
            </w:r>
          </w:p>
        </w:tc>
        <w:tc>
          <w:tcPr>
            <w:tcW w:w="2199" w:type="dxa"/>
            <w:tcMar>
              <w:top w:w="0" w:type="dxa"/>
              <w:left w:w="108" w:type="dxa"/>
              <w:bottom w:w="0" w:type="dxa"/>
              <w:right w:w="108" w:type="dxa"/>
            </w:tcMar>
          </w:tcPr>
          <w:p w14:paraId="7C07DE4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9.974</w:t>
            </w:r>
          </w:p>
        </w:tc>
        <w:tc>
          <w:tcPr>
            <w:tcW w:w="2149" w:type="dxa"/>
          </w:tcPr>
          <w:p w14:paraId="54E78BC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0.362</w:t>
            </w:r>
          </w:p>
        </w:tc>
      </w:tr>
      <w:tr w:rsidR="00002D74" w:rsidRPr="00BE7E4F" w14:paraId="7194BCAA" w14:textId="77777777" w:rsidTr="003C70DD">
        <w:tc>
          <w:tcPr>
            <w:tcW w:w="2479" w:type="dxa"/>
            <w:tcMar>
              <w:top w:w="0" w:type="dxa"/>
              <w:left w:w="108" w:type="dxa"/>
              <w:bottom w:w="0" w:type="dxa"/>
              <w:right w:w="108" w:type="dxa"/>
            </w:tcMar>
          </w:tcPr>
          <w:p w14:paraId="26D1F4F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Phenolic</w:t>
            </w:r>
          </w:p>
        </w:tc>
        <w:tc>
          <w:tcPr>
            <w:tcW w:w="2199" w:type="dxa"/>
            <w:tcMar>
              <w:top w:w="0" w:type="dxa"/>
              <w:left w:w="108" w:type="dxa"/>
              <w:bottom w:w="0" w:type="dxa"/>
              <w:right w:w="108" w:type="dxa"/>
            </w:tcMar>
          </w:tcPr>
          <w:p w14:paraId="5FAF618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0.864</w:t>
            </w:r>
          </w:p>
        </w:tc>
        <w:tc>
          <w:tcPr>
            <w:tcW w:w="2199" w:type="dxa"/>
            <w:tcMar>
              <w:top w:w="0" w:type="dxa"/>
              <w:left w:w="108" w:type="dxa"/>
              <w:bottom w:w="0" w:type="dxa"/>
              <w:right w:w="108" w:type="dxa"/>
            </w:tcMar>
          </w:tcPr>
          <w:p w14:paraId="663C470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18.419</w:t>
            </w:r>
          </w:p>
        </w:tc>
        <w:tc>
          <w:tcPr>
            <w:tcW w:w="2149" w:type="dxa"/>
          </w:tcPr>
          <w:p w14:paraId="317F094E"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20C5D9D1" w14:textId="77777777" w:rsidTr="003C70DD">
        <w:tc>
          <w:tcPr>
            <w:tcW w:w="2479" w:type="dxa"/>
            <w:tcMar>
              <w:top w:w="0" w:type="dxa"/>
              <w:left w:w="108" w:type="dxa"/>
              <w:bottom w:w="0" w:type="dxa"/>
              <w:right w:w="108" w:type="dxa"/>
            </w:tcMar>
          </w:tcPr>
          <w:p w14:paraId="7216C2F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Naringenin</w:t>
            </w:r>
          </w:p>
        </w:tc>
        <w:tc>
          <w:tcPr>
            <w:tcW w:w="2199" w:type="dxa"/>
            <w:tcMar>
              <w:top w:w="0" w:type="dxa"/>
              <w:left w:w="108" w:type="dxa"/>
              <w:bottom w:w="0" w:type="dxa"/>
              <w:right w:w="108" w:type="dxa"/>
            </w:tcMar>
          </w:tcPr>
          <w:p w14:paraId="6E42454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3.984</w:t>
            </w:r>
          </w:p>
        </w:tc>
        <w:tc>
          <w:tcPr>
            <w:tcW w:w="2199" w:type="dxa"/>
            <w:tcMar>
              <w:top w:w="0" w:type="dxa"/>
              <w:left w:w="108" w:type="dxa"/>
              <w:bottom w:w="0" w:type="dxa"/>
              <w:right w:w="108" w:type="dxa"/>
            </w:tcMar>
          </w:tcPr>
          <w:p w14:paraId="7F68ED5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9.404</w:t>
            </w:r>
          </w:p>
        </w:tc>
        <w:tc>
          <w:tcPr>
            <w:tcW w:w="2149" w:type="dxa"/>
          </w:tcPr>
          <w:p w14:paraId="77660B2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0.881</w:t>
            </w:r>
          </w:p>
        </w:tc>
      </w:tr>
      <w:tr w:rsidR="00002D74" w:rsidRPr="00BE7E4F" w14:paraId="3C0987EE" w14:textId="77777777" w:rsidTr="003C70DD">
        <w:tc>
          <w:tcPr>
            <w:tcW w:w="2479" w:type="dxa"/>
            <w:tcMar>
              <w:top w:w="0" w:type="dxa"/>
              <w:left w:w="108" w:type="dxa"/>
              <w:bottom w:w="0" w:type="dxa"/>
              <w:right w:w="108" w:type="dxa"/>
            </w:tcMar>
          </w:tcPr>
          <w:p w14:paraId="6141DEE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Kaempferol</w:t>
            </w:r>
          </w:p>
        </w:tc>
        <w:tc>
          <w:tcPr>
            <w:tcW w:w="2199" w:type="dxa"/>
            <w:tcMar>
              <w:top w:w="0" w:type="dxa"/>
              <w:left w:w="108" w:type="dxa"/>
              <w:bottom w:w="0" w:type="dxa"/>
              <w:right w:w="108" w:type="dxa"/>
            </w:tcMar>
          </w:tcPr>
          <w:p w14:paraId="3710EB55"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0.330</w:t>
            </w:r>
          </w:p>
        </w:tc>
        <w:tc>
          <w:tcPr>
            <w:tcW w:w="2199" w:type="dxa"/>
            <w:tcMar>
              <w:top w:w="0" w:type="dxa"/>
              <w:left w:w="108" w:type="dxa"/>
              <w:bottom w:w="0" w:type="dxa"/>
              <w:right w:w="108" w:type="dxa"/>
            </w:tcMar>
          </w:tcPr>
          <w:p w14:paraId="1F20E430"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0.419</w:t>
            </w:r>
          </w:p>
        </w:tc>
        <w:tc>
          <w:tcPr>
            <w:tcW w:w="2149" w:type="dxa"/>
          </w:tcPr>
          <w:p w14:paraId="4BDEC3C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0.553</w:t>
            </w:r>
          </w:p>
        </w:tc>
      </w:tr>
      <w:tr w:rsidR="00002D74" w:rsidRPr="00BE7E4F" w14:paraId="4B240D91" w14:textId="77777777" w:rsidTr="003C70DD">
        <w:tc>
          <w:tcPr>
            <w:tcW w:w="2479" w:type="dxa"/>
            <w:tcMar>
              <w:top w:w="0" w:type="dxa"/>
              <w:left w:w="108" w:type="dxa"/>
              <w:bottom w:w="0" w:type="dxa"/>
              <w:right w:w="108" w:type="dxa"/>
            </w:tcMar>
          </w:tcPr>
          <w:p w14:paraId="54B078B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Luteolin</w:t>
            </w:r>
          </w:p>
        </w:tc>
        <w:tc>
          <w:tcPr>
            <w:tcW w:w="2199" w:type="dxa"/>
            <w:tcMar>
              <w:top w:w="0" w:type="dxa"/>
              <w:left w:w="108" w:type="dxa"/>
              <w:bottom w:w="0" w:type="dxa"/>
              <w:right w:w="108" w:type="dxa"/>
            </w:tcMar>
          </w:tcPr>
          <w:p w14:paraId="1115159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2.701</w:t>
            </w:r>
          </w:p>
        </w:tc>
        <w:tc>
          <w:tcPr>
            <w:tcW w:w="2199" w:type="dxa"/>
            <w:tcMar>
              <w:top w:w="0" w:type="dxa"/>
              <w:left w:w="108" w:type="dxa"/>
              <w:bottom w:w="0" w:type="dxa"/>
              <w:right w:w="108" w:type="dxa"/>
            </w:tcMar>
          </w:tcPr>
          <w:p w14:paraId="70E9683D"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0.222</w:t>
            </w:r>
          </w:p>
        </w:tc>
        <w:tc>
          <w:tcPr>
            <w:tcW w:w="2149" w:type="dxa"/>
          </w:tcPr>
          <w:p w14:paraId="4550E31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4.808</w:t>
            </w:r>
          </w:p>
        </w:tc>
      </w:tr>
      <w:tr w:rsidR="00002D74" w:rsidRPr="00BE7E4F" w14:paraId="436FDD15" w14:textId="77777777" w:rsidTr="003C70DD">
        <w:tc>
          <w:tcPr>
            <w:tcW w:w="2479" w:type="dxa"/>
            <w:tcMar>
              <w:top w:w="0" w:type="dxa"/>
              <w:left w:w="108" w:type="dxa"/>
              <w:bottom w:w="0" w:type="dxa"/>
              <w:right w:w="108" w:type="dxa"/>
            </w:tcMar>
          </w:tcPr>
          <w:p w14:paraId="41296052" w14:textId="77777777" w:rsidR="00002D74" w:rsidRPr="00BE7E4F" w:rsidRDefault="00002D74" w:rsidP="00BE7E4F">
            <w:pPr>
              <w:spacing w:after="120" w:line="240" w:lineRule="auto"/>
              <w:jc w:val="both"/>
              <w:rPr>
                <w:rFonts w:ascii="Times New Roman" w:hAnsi="Times New Roman" w:cs="Times New Roman"/>
                <w:sz w:val="24"/>
                <w:szCs w:val="24"/>
              </w:rPr>
            </w:pPr>
            <w:proofErr w:type="spellStart"/>
            <w:r w:rsidRPr="00BE7E4F">
              <w:rPr>
                <w:rFonts w:ascii="Times New Roman" w:hAnsi="Times New Roman" w:cs="Times New Roman"/>
                <w:sz w:val="24"/>
                <w:szCs w:val="24"/>
              </w:rPr>
              <w:t>Gallocatechin</w:t>
            </w:r>
            <w:proofErr w:type="spellEnd"/>
            <w:r w:rsidRPr="00BE7E4F">
              <w:rPr>
                <w:rFonts w:ascii="Times New Roman" w:hAnsi="Times New Roman" w:cs="Times New Roman"/>
                <w:sz w:val="24"/>
                <w:szCs w:val="24"/>
              </w:rPr>
              <w:t xml:space="preserve"> gallate</w:t>
            </w:r>
          </w:p>
        </w:tc>
        <w:tc>
          <w:tcPr>
            <w:tcW w:w="2199" w:type="dxa"/>
            <w:tcMar>
              <w:top w:w="0" w:type="dxa"/>
              <w:left w:w="108" w:type="dxa"/>
              <w:bottom w:w="0" w:type="dxa"/>
              <w:right w:w="108" w:type="dxa"/>
            </w:tcMar>
          </w:tcPr>
          <w:p w14:paraId="6B611229"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0.533</w:t>
            </w:r>
          </w:p>
        </w:tc>
        <w:tc>
          <w:tcPr>
            <w:tcW w:w="2199" w:type="dxa"/>
            <w:tcMar>
              <w:top w:w="0" w:type="dxa"/>
              <w:left w:w="108" w:type="dxa"/>
              <w:bottom w:w="0" w:type="dxa"/>
              <w:right w:w="108" w:type="dxa"/>
            </w:tcMar>
          </w:tcPr>
          <w:p w14:paraId="0602B01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8.499</w:t>
            </w:r>
          </w:p>
        </w:tc>
        <w:tc>
          <w:tcPr>
            <w:tcW w:w="2149" w:type="dxa"/>
          </w:tcPr>
          <w:p w14:paraId="3029821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5.991</w:t>
            </w:r>
          </w:p>
        </w:tc>
      </w:tr>
      <w:tr w:rsidR="00002D74" w:rsidRPr="00BE7E4F" w14:paraId="097D099C" w14:textId="77777777" w:rsidTr="003C70DD">
        <w:tc>
          <w:tcPr>
            <w:tcW w:w="2479" w:type="dxa"/>
            <w:tcMar>
              <w:top w:w="0" w:type="dxa"/>
              <w:left w:w="108" w:type="dxa"/>
              <w:bottom w:w="0" w:type="dxa"/>
              <w:right w:w="108" w:type="dxa"/>
            </w:tcMar>
          </w:tcPr>
          <w:p w14:paraId="358141BA"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Quercetin</w:t>
            </w:r>
          </w:p>
        </w:tc>
        <w:tc>
          <w:tcPr>
            <w:tcW w:w="2199" w:type="dxa"/>
            <w:tcMar>
              <w:top w:w="0" w:type="dxa"/>
              <w:left w:w="108" w:type="dxa"/>
              <w:bottom w:w="0" w:type="dxa"/>
              <w:right w:w="108" w:type="dxa"/>
            </w:tcMar>
          </w:tcPr>
          <w:p w14:paraId="3AC340E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6F9DD0EE"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0.898</w:t>
            </w:r>
          </w:p>
        </w:tc>
        <w:tc>
          <w:tcPr>
            <w:tcW w:w="2149" w:type="dxa"/>
          </w:tcPr>
          <w:p w14:paraId="146533B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0.325</w:t>
            </w:r>
          </w:p>
        </w:tc>
      </w:tr>
      <w:tr w:rsidR="00002D74" w:rsidRPr="00BE7E4F" w14:paraId="35F49A4C" w14:textId="77777777" w:rsidTr="003C70DD">
        <w:tc>
          <w:tcPr>
            <w:tcW w:w="2479" w:type="dxa"/>
            <w:tcMar>
              <w:top w:w="0" w:type="dxa"/>
              <w:left w:w="108" w:type="dxa"/>
              <w:bottom w:w="0" w:type="dxa"/>
              <w:right w:w="108" w:type="dxa"/>
            </w:tcMar>
          </w:tcPr>
          <w:p w14:paraId="1CE6664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Ellagic acid</w:t>
            </w:r>
          </w:p>
        </w:tc>
        <w:tc>
          <w:tcPr>
            <w:tcW w:w="2199" w:type="dxa"/>
            <w:tcMar>
              <w:top w:w="0" w:type="dxa"/>
              <w:left w:w="108" w:type="dxa"/>
              <w:bottom w:w="0" w:type="dxa"/>
              <w:right w:w="108" w:type="dxa"/>
            </w:tcMar>
          </w:tcPr>
          <w:p w14:paraId="4DEDE1D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39FDFC94"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5.017</w:t>
            </w:r>
          </w:p>
        </w:tc>
        <w:tc>
          <w:tcPr>
            <w:tcW w:w="2149" w:type="dxa"/>
          </w:tcPr>
          <w:p w14:paraId="5FCF7CD3"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39E9336E" w14:textId="77777777" w:rsidTr="003C70DD">
        <w:tc>
          <w:tcPr>
            <w:tcW w:w="2479" w:type="dxa"/>
            <w:tcMar>
              <w:top w:w="0" w:type="dxa"/>
              <w:left w:w="108" w:type="dxa"/>
              <w:bottom w:w="0" w:type="dxa"/>
              <w:right w:w="108" w:type="dxa"/>
            </w:tcMar>
          </w:tcPr>
          <w:p w14:paraId="03D021D1" w14:textId="77777777" w:rsidR="00002D74" w:rsidRPr="00BE7E4F" w:rsidRDefault="00002D74" w:rsidP="00BE7E4F">
            <w:pPr>
              <w:spacing w:after="120" w:line="240" w:lineRule="auto"/>
              <w:jc w:val="both"/>
              <w:rPr>
                <w:rFonts w:ascii="Times New Roman" w:hAnsi="Times New Roman" w:cs="Times New Roman"/>
                <w:sz w:val="24"/>
                <w:szCs w:val="24"/>
              </w:rPr>
            </w:pPr>
            <w:proofErr w:type="spellStart"/>
            <w:r w:rsidRPr="00BE7E4F">
              <w:rPr>
                <w:rFonts w:ascii="Times New Roman" w:hAnsi="Times New Roman" w:cs="Times New Roman"/>
                <w:sz w:val="24"/>
                <w:szCs w:val="24"/>
              </w:rPr>
              <w:t>Piperic</w:t>
            </w:r>
            <w:proofErr w:type="spellEnd"/>
            <w:r w:rsidRPr="00BE7E4F">
              <w:rPr>
                <w:rFonts w:ascii="Times New Roman" w:hAnsi="Times New Roman" w:cs="Times New Roman"/>
                <w:sz w:val="24"/>
                <w:szCs w:val="24"/>
              </w:rPr>
              <w:t xml:space="preserve"> acid</w:t>
            </w:r>
          </w:p>
        </w:tc>
        <w:tc>
          <w:tcPr>
            <w:tcW w:w="2199" w:type="dxa"/>
            <w:tcMar>
              <w:top w:w="0" w:type="dxa"/>
              <w:left w:w="108" w:type="dxa"/>
              <w:bottom w:w="0" w:type="dxa"/>
              <w:right w:w="108" w:type="dxa"/>
            </w:tcMar>
          </w:tcPr>
          <w:p w14:paraId="62ADF7FC"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c>
          <w:tcPr>
            <w:tcW w:w="2199" w:type="dxa"/>
            <w:tcMar>
              <w:top w:w="0" w:type="dxa"/>
              <w:left w:w="108" w:type="dxa"/>
              <w:bottom w:w="0" w:type="dxa"/>
              <w:right w:w="108" w:type="dxa"/>
            </w:tcMar>
          </w:tcPr>
          <w:p w14:paraId="470F6D1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5.095</w:t>
            </w:r>
          </w:p>
        </w:tc>
        <w:tc>
          <w:tcPr>
            <w:tcW w:w="2149" w:type="dxa"/>
          </w:tcPr>
          <w:p w14:paraId="35D7FBF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1.695</w:t>
            </w:r>
          </w:p>
        </w:tc>
      </w:tr>
      <w:tr w:rsidR="00002D74" w:rsidRPr="00BE7E4F" w14:paraId="63E5290B" w14:textId="77777777" w:rsidTr="003C70DD">
        <w:tc>
          <w:tcPr>
            <w:tcW w:w="2479" w:type="dxa"/>
            <w:tcMar>
              <w:top w:w="0" w:type="dxa"/>
              <w:left w:w="108" w:type="dxa"/>
              <w:bottom w:w="0" w:type="dxa"/>
              <w:right w:w="108" w:type="dxa"/>
            </w:tcMar>
          </w:tcPr>
          <w:p w14:paraId="4266C57F"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Cinnamic acid</w:t>
            </w:r>
          </w:p>
        </w:tc>
        <w:tc>
          <w:tcPr>
            <w:tcW w:w="2199" w:type="dxa"/>
            <w:tcMar>
              <w:top w:w="0" w:type="dxa"/>
              <w:left w:w="108" w:type="dxa"/>
              <w:bottom w:w="0" w:type="dxa"/>
              <w:right w:w="108" w:type="dxa"/>
            </w:tcMar>
          </w:tcPr>
          <w:p w14:paraId="7BB37E5D"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0.271</w:t>
            </w:r>
          </w:p>
        </w:tc>
        <w:tc>
          <w:tcPr>
            <w:tcW w:w="2199" w:type="dxa"/>
            <w:tcMar>
              <w:top w:w="0" w:type="dxa"/>
              <w:left w:w="108" w:type="dxa"/>
              <w:bottom w:w="0" w:type="dxa"/>
              <w:right w:w="108" w:type="dxa"/>
            </w:tcMar>
          </w:tcPr>
          <w:p w14:paraId="30039ED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9.379</w:t>
            </w:r>
          </w:p>
        </w:tc>
        <w:tc>
          <w:tcPr>
            <w:tcW w:w="2149" w:type="dxa"/>
          </w:tcPr>
          <w:p w14:paraId="15F144B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0.228</w:t>
            </w:r>
          </w:p>
        </w:tc>
      </w:tr>
      <w:tr w:rsidR="00002D74" w:rsidRPr="00BE7E4F" w14:paraId="4F24F53B" w14:textId="77777777" w:rsidTr="003C70DD">
        <w:tc>
          <w:tcPr>
            <w:tcW w:w="2479" w:type="dxa"/>
            <w:tcMar>
              <w:top w:w="0" w:type="dxa"/>
              <w:left w:w="108" w:type="dxa"/>
              <w:bottom w:w="0" w:type="dxa"/>
              <w:right w:w="108" w:type="dxa"/>
            </w:tcMar>
          </w:tcPr>
          <w:p w14:paraId="696476AA"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Vanillic acid</w:t>
            </w:r>
          </w:p>
        </w:tc>
        <w:tc>
          <w:tcPr>
            <w:tcW w:w="2199" w:type="dxa"/>
            <w:tcMar>
              <w:top w:w="0" w:type="dxa"/>
              <w:left w:w="108" w:type="dxa"/>
              <w:bottom w:w="0" w:type="dxa"/>
              <w:right w:w="108" w:type="dxa"/>
            </w:tcMar>
          </w:tcPr>
          <w:p w14:paraId="4E2958A2"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0.424</w:t>
            </w:r>
          </w:p>
        </w:tc>
        <w:tc>
          <w:tcPr>
            <w:tcW w:w="2199" w:type="dxa"/>
            <w:tcMar>
              <w:top w:w="0" w:type="dxa"/>
              <w:left w:w="108" w:type="dxa"/>
              <w:bottom w:w="0" w:type="dxa"/>
              <w:right w:w="108" w:type="dxa"/>
            </w:tcMar>
          </w:tcPr>
          <w:p w14:paraId="233A28E1"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0.149</w:t>
            </w:r>
          </w:p>
        </w:tc>
        <w:tc>
          <w:tcPr>
            <w:tcW w:w="2149" w:type="dxa"/>
          </w:tcPr>
          <w:p w14:paraId="093EF40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ND</w:t>
            </w:r>
          </w:p>
        </w:tc>
      </w:tr>
      <w:tr w:rsidR="00002D74" w:rsidRPr="00BE7E4F" w14:paraId="320CBA64" w14:textId="77777777" w:rsidTr="003C70DD">
        <w:tc>
          <w:tcPr>
            <w:tcW w:w="2479" w:type="dxa"/>
            <w:tcBorders>
              <w:bottom w:val="single" w:sz="4" w:space="0" w:color="auto"/>
            </w:tcBorders>
            <w:tcMar>
              <w:top w:w="0" w:type="dxa"/>
              <w:left w:w="108" w:type="dxa"/>
              <w:bottom w:w="0" w:type="dxa"/>
              <w:right w:w="108" w:type="dxa"/>
            </w:tcMar>
          </w:tcPr>
          <w:p w14:paraId="57E0AADB"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Coumaric acid</w:t>
            </w:r>
          </w:p>
        </w:tc>
        <w:tc>
          <w:tcPr>
            <w:tcW w:w="2199" w:type="dxa"/>
            <w:tcBorders>
              <w:bottom w:val="single" w:sz="4" w:space="0" w:color="auto"/>
            </w:tcBorders>
            <w:tcMar>
              <w:top w:w="0" w:type="dxa"/>
              <w:left w:w="108" w:type="dxa"/>
              <w:bottom w:w="0" w:type="dxa"/>
              <w:right w:w="108" w:type="dxa"/>
            </w:tcMar>
          </w:tcPr>
          <w:p w14:paraId="610765E7"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0.184</w:t>
            </w:r>
          </w:p>
        </w:tc>
        <w:tc>
          <w:tcPr>
            <w:tcW w:w="2199" w:type="dxa"/>
            <w:tcBorders>
              <w:bottom w:val="single" w:sz="4" w:space="0" w:color="auto"/>
            </w:tcBorders>
            <w:tcMar>
              <w:top w:w="0" w:type="dxa"/>
              <w:left w:w="108" w:type="dxa"/>
              <w:bottom w:w="0" w:type="dxa"/>
              <w:right w:w="108" w:type="dxa"/>
            </w:tcMar>
          </w:tcPr>
          <w:p w14:paraId="73DD40A8"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0.155</w:t>
            </w:r>
          </w:p>
        </w:tc>
        <w:tc>
          <w:tcPr>
            <w:tcW w:w="2149" w:type="dxa"/>
            <w:tcBorders>
              <w:bottom w:val="single" w:sz="4" w:space="0" w:color="auto"/>
            </w:tcBorders>
          </w:tcPr>
          <w:p w14:paraId="0A0662E6" w14:textId="77777777" w:rsidR="00002D74" w:rsidRPr="00BE7E4F" w:rsidRDefault="00002D74"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0.360</w:t>
            </w:r>
          </w:p>
        </w:tc>
      </w:tr>
    </w:tbl>
    <w:p w14:paraId="0D3B6BAF" w14:textId="614E15FC" w:rsidR="00002D74" w:rsidRPr="00BE7E4F" w:rsidRDefault="00002D74" w:rsidP="00BE7E4F">
      <w:pPr>
        <w:spacing w:after="120" w:line="240" w:lineRule="auto"/>
        <w:jc w:val="both"/>
        <w:rPr>
          <w:rFonts w:ascii="Times New Roman" w:hAnsi="Times New Roman" w:cs="Times New Roman"/>
          <w:i/>
          <w:iCs/>
          <w:sz w:val="24"/>
          <w:szCs w:val="24"/>
        </w:rPr>
      </w:pPr>
      <w:r w:rsidRPr="00BE7E4F">
        <w:rPr>
          <w:rFonts w:ascii="Times New Roman" w:hAnsi="Times New Roman" w:cs="Times New Roman"/>
          <w:i/>
          <w:iCs/>
          <w:sz w:val="24"/>
          <w:szCs w:val="24"/>
        </w:rPr>
        <w:t>(ND = Not Detected)</w:t>
      </w:r>
      <w:r w:rsidR="00B51003" w:rsidRPr="00BE7E4F">
        <w:rPr>
          <w:rFonts w:ascii="Times New Roman" w:hAnsi="Times New Roman" w:cs="Times New Roman"/>
          <w:i/>
          <w:iCs/>
          <w:sz w:val="24"/>
          <w:szCs w:val="24"/>
        </w:rPr>
        <w:t>.</w:t>
      </w:r>
      <w:r w:rsidR="00AD7C24" w:rsidRPr="00BE7E4F">
        <w:rPr>
          <w:rFonts w:ascii="Times New Roman" w:hAnsi="Times New Roman" w:cs="Times New Roman"/>
          <w:i/>
          <w:iCs/>
          <w:sz w:val="24"/>
          <w:szCs w:val="24"/>
        </w:rPr>
        <w:t xml:space="preserve"> Plant-based (PBY), Dairy-based (DBY), Plant/Dairy-Based (P/DBY)</w:t>
      </w:r>
    </w:p>
    <w:p w14:paraId="3B9ED7F7" w14:textId="3EB6608E" w:rsidR="00002D74" w:rsidRPr="00BE7E4F" w:rsidRDefault="00002D74" w:rsidP="00BE7E4F">
      <w:pPr>
        <w:pStyle w:val="NormalWeb"/>
        <w:spacing w:before="0" w:beforeAutospacing="0" w:after="120" w:afterAutospacing="0"/>
        <w:jc w:val="both"/>
      </w:pPr>
      <w:r w:rsidRPr="00BE7E4F">
        <w:t xml:space="preserve">Plant-based yoghurt showed very high levels of apigenin (73.115 ppm) and resveratrol (42.209 ppm), in addition to moderate amounts of daidzein and zingiberene, suggesting a richer phytochemical profile. </w:t>
      </w:r>
      <w:r w:rsidR="00D41367" w:rsidRPr="00BE7E4F">
        <w:t>While Dairy</w:t>
      </w:r>
      <w:r w:rsidR="00C40551" w:rsidRPr="00BE7E4F">
        <w:t>-based</w:t>
      </w:r>
      <w:r w:rsidR="00D41367" w:rsidRPr="00BE7E4F">
        <w:t xml:space="preserve"> yoghurt had elevated</w:t>
      </w:r>
      <w:r w:rsidR="00C40551" w:rsidRPr="00BE7E4F">
        <w:t xml:space="preserve"> (18.419ppm)</w:t>
      </w:r>
      <w:r w:rsidR="00D41367" w:rsidRPr="00BE7E4F">
        <w:t xml:space="preserve"> levels of phenolic compound</w:t>
      </w:r>
      <w:r w:rsidR="006F6517" w:rsidRPr="00BE7E4F">
        <w:t>s</w:t>
      </w:r>
      <w:r w:rsidR="00D41367" w:rsidRPr="00BE7E4F">
        <w:t>.</w:t>
      </w:r>
    </w:p>
    <w:p w14:paraId="5E9720B2" w14:textId="17025C08" w:rsidR="00002D74" w:rsidRPr="00BE7E4F" w:rsidRDefault="00002D74" w:rsidP="00BE7E4F">
      <w:pPr>
        <w:pStyle w:val="NormalWeb"/>
        <w:spacing w:before="0" w:beforeAutospacing="0" w:after="120" w:afterAutospacing="0"/>
        <w:jc w:val="both"/>
      </w:pPr>
      <w:r w:rsidRPr="00BE7E4F">
        <w:t xml:space="preserve">The stronger presence of these compounds in the plant-based sample can be attributed to the inherent bioactive constituents of coconut and </w:t>
      </w:r>
      <w:proofErr w:type="spellStart"/>
      <w:r w:rsidRPr="00BE7E4F">
        <w:t>tigernut</w:t>
      </w:r>
      <w:proofErr w:type="spellEnd"/>
      <w:r w:rsidRPr="00BE7E4F">
        <w:t xml:space="preserve">, which are known to contain high levels of </w:t>
      </w:r>
      <w:r w:rsidR="00D41367" w:rsidRPr="00BE7E4F">
        <w:t>poly</w:t>
      </w:r>
      <w:r w:rsidRPr="00BE7E4F">
        <w:t xml:space="preserve">phenols and flavonoids that enhance antioxidant and anti-inflammatory activity. This finding is consistent with the reports of </w:t>
      </w:r>
      <w:r w:rsidRPr="00BE7E4F">
        <w:rPr>
          <w:rStyle w:val="Strong"/>
          <w:b w:val="0"/>
          <w:bCs w:val="0"/>
        </w:rPr>
        <w:t>Eke et al. (2020</w:t>
      </w:r>
      <w:r w:rsidRPr="00BE7E4F">
        <w:rPr>
          <w:rStyle w:val="Strong"/>
        </w:rPr>
        <w:t>)</w:t>
      </w:r>
      <w:r w:rsidRPr="00BE7E4F">
        <w:t xml:space="preserve"> </w:t>
      </w:r>
      <w:r w:rsidR="004D7EE7" w:rsidRPr="00BE7E4F">
        <w:t>and</w:t>
      </w:r>
      <w:r w:rsidRPr="00BE7E4F">
        <w:t xml:space="preserve"> </w:t>
      </w:r>
      <w:r w:rsidRPr="00BE7E4F">
        <w:rPr>
          <w:rStyle w:val="Strong"/>
          <w:b w:val="0"/>
          <w:bCs w:val="0"/>
        </w:rPr>
        <w:t>Falade et al. (2021</w:t>
      </w:r>
      <w:r w:rsidRPr="00BE7E4F">
        <w:rPr>
          <w:rStyle w:val="Strong"/>
        </w:rPr>
        <w:t>)</w:t>
      </w:r>
      <w:r w:rsidRPr="00BE7E4F">
        <w:t>, who observed that plant-derived milk products retain significant phytochemical content even after fermentation.</w:t>
      </w:r>
      <w:r w:rsidR="00D41367" w:rsidRPr="00BE7E4F">
        <w:t xml:space="preserve"> The high levels of phenols present in DBY </w:t>
      </w:r>
      <w:r w:rsidR="006F6517" w:rsidRPr="00BE7E4F">
        <w:t>are</w:t>
      </w:r>
      <w:r w:rsidR="00D41367" w:rsidRPr="00BE7E4F">
        <w:t xml:space="preserve"> attributed to a byproduct of protein metabolism</w:t>
      </w:r>
      <w:r w:rsidR="006F6517" w:rsidRPr="00BE7E4F">
        <w:t>,</w:t>
      </w:r>
      <w:r w:rsidR="00D41367" w:rsidRPr="00BE7E4F">
        <w:t xml:space="preserve"> which is largely due to the metabolic action of starter cultures during fermentation</w:t>
      </w:r>
      <w:r w:rsidR="006F6517" w:rsidRPr="00BE7E4F">
        <w:t>,</w:t>
      </w:r>
      <w:r w:rsidR="00D41367" w:rsidRPr="00BE7E4F">
        <w:t xml:space="preserve"> which releases phenolic compounds from milk proteins</w:t>
      </w:r>
      <w:r w:rsidR="003D294A" w:rsidRPr="00BE7E4F">
        <w:t xml:space="preserve"> (</w:t>
      </w:r>
      <w:r w:rsidR="00FA758D">
        <w:t>Bas, 2026</w:t>
      </w:r>
      <w:r w:rsidR="003D294A" w:rsidRPr="00BE7E4F">
        <w:t>)</w:t>
      </w:r>
      <w:r w:rsidR="007D7989" w:rsidRPr="00BE7E4F">
        <w:t>. Lactic acid bacteria break</w:t>
      </w:r>
      <w:r w:rsidR="006F6517" w:rsidRPr="00BE7E4F">
        <w:t xml:space="preserve"> </w:t>
      </w:r>
      <w:r w:rsidR="007D7989" w:rsidRPr="00BE7E4F">
        <w:t>down milk proteins, rel</w:t>
      </w:r>
      <w:r w:rsidR="00A676FF" w:rsidRPr="00BE7E4F">
        <w:t>eas</w:t>
      </w:r>
      <w:r w:rsidR="007D7989" w:rsidRPr="00BE7E4F">
        <w:t xml:space="preserve">ing amino acids like tyrosine, which possess a phenolic side chain. The accumulation of these phenolic amino </w:t>
      </w:r>
      <w:r w:rsidR="00C40551" w:rsidRPr="00BE7E4F">
        <w:t>acids and</w:t>
      </w:r>
      <w:r w:rsidR="007D7989" w:rsidRPr="00BE7E4F">
        <w:t xml:space="preserve"> the release of phenolic </w:t>
      </w:r>
      <w:r w:rsidR="00C40551" w:rsidRPr="00BE7E4F">
        <w:t>compound</w:t>
      </w:r>
      <w:r w:rsidR="006F6517" w:rsidRPr="00BE7E4F">
        <w:t>s</w:t>
      </w:r>
      <w:r w:rsidR="00C40551" w:rsidRPr="00BE7E4F">
        <w:t xml:space="preserve"> </w:t>
      </w:r>
      <w:r w:rsidR="007D7989" w:rsidRPr="00BE7E4F">
        <w:t xml:space="preserve">from the matrix during fermentation lead to a high </w:t>
      </w:r>
      <w:r w:rsidR="004C67A4" w:rsidRPr="00BE7E4F">
        <w:t>T</w:t>
      </w:r>
      <w:r w:rsidR="007D7989" w:rsidRPr="00BE7E4F">
        <w:t>otal</w:t>
      </w:r>
      <w:r w:rsidR="004C67A4" w:rsidRPr="00BE7E4F">
        <w:t xml:space="preserve"> Phenolic Content (TPC) in the final product. Besides, during cold storage</w:t>
      </w:r>
      <w:r w:rsidR="006F6517" w:rsidRPr="00BE7E4F">
        <w:t>,</w:t>
      </w:r>
      <w:r w:rsidR="004C67A4" w:rsidRPr="00BE7E4F">
        <w:t xml:space="preserve"> TPC continues to increase due to the continuous metabolic activity of lactic acid bacteria</w:t>
      </w:r>
      <w:r w:rsidR="00F418F8" w:rsidRPr="00BE7E4F">
        <w:t xml:space="preserve"> </w:t>
      </w:r>
      <w:r w:rsidR="00F418F8" w:rsidRPr="00BE7E4F">
        <w:lastRenderedPageBreak/>
        <w:t>(Blum, 1998)</w:t>
      </w:r>
      <w:r w:rsidR="004C67A4" w:rsidRPr="00BE7E4F">
        <w:t xml:space="preserve">. </w:t>
      </w:r>
      <w:r w:rsidR="007D7989" w:rsidRPr="00BE7E4F">
        <w:t xml:space="preserve"> While plants are natural sources of phenols, the fermentation process in dairy using </w:t>
      </w:r>
      <w:r w:rsidR="007D7989" w:rsidRPr="00B52D0A">
        <w:rPr>
          <w:i/>
          <w:iCs/>
        </w:rPr>
        <w:t>Lactobacillus</w:t>
      </w:r>
      <w:r w:rsidR="007D7989" w:rsidRPr="00BE7E4F">
        <w:t xml:space="preserve"> and </w:t>
      </w:r>
      <w:r w:rsidR="007D7989" w:rsidRPr="00B52D0A">
        <w:rPr>
          <w:i/>
          <w:iCs/>
        </w:rPr>
        <w:t>Streptococcus</w:t>
      </w:r>
      <w:r w:rsidR="007D7989" w:rsidRPr="00BE7E4F">
        <w:t xml:space="preserve"> frequently </w:t>
      </w:r>
      <w:r w:rsidR="00C40551" w:rsidRPr="00BE7E4F">
        <w:t>creates</w:t>
      </w:r>
      <w:r w:rsidR="007D7989" w:rsidRPr="00BE7E4F">
        <w:t xml:space="preserve"> a higher, more stable phenolic profile than that found in many PB</w:t>
      </w:r>
      <w:r w:rsidR="009205CF" w:rsidRPr="00BE7E4F">
        <w:t>Y</w:t>
      </w:r>
      <w:r w:rsidR="007D7989" w:rsidRPr="00BE7E4F">
        <w:t>.</w:t>
      </w:r>
      <w:r w:rsidR="009205CF" w:rsidRPr="00BE7E4F">
        <w:t xml:space="preserve"> </w:t>
      </w:r>
      <w:r w:rsidRPr="00BE7E4F">
        <w:t xml:space="preserve">The result further supports the assertion by </w:t>
      </w:r>
      <w:r w:rsidRPr="00BE7E4F">
        <w:rPr>
          <w:rStyle w:val="Strong"/>
          <w:b w:val="0"/>
          <w:bCs w:val="0"/>
        </w:rPr>
        <w:t>Ade</w:t>
      </w:r>
      <w:r w:rsidR="00B00D6E">
        <w:rPr>
          <w:rStyle w:val="Strong"/>
          <w:b w:val="0"/>
          <w:bCs w:val="0"/>
        </w:rPr>
        <w:t>bo</w:t>
      </w:r>
      <w:r w:rsidRPr="00BE7E4F">
        <w:rPr>
          <w:rStyle w:val="Strong"/>
          <w:b w:val="0"/>
          <w:bCs w:val="0"/>
        </w:rPr>
        <w:t xml:space="preserve"> (20</w:t>
      </w:r>
      <w:r w:rsidR="00B00D6E">
        <w:rPr>
          <w:rStyle w:val="Strong"/>
          <w:b w:val="0"/>
          <w:bCs w:val="0"/>
        </w:rPr>
        <w:t>26</w:t>
      </w:r>
      <w:r w:rsidRPr="00BE7E4F">
        <w:rPr>
          <w:rStyle w:val="Strong"/>
          <w:b w:val="0"/>
          <w:bCs w:val="0"/>
        </w:rPr>
        <w:t>)</w:t>
      </w:r>
      <w:r w:rsidRPr="00BE7E4F">
        <w:t xml:space="preserve"> that fermentation enhances the release and bioavailability of phytochemicals by breaking down complex molecules into simpler, more bioactive forms. In comparison, the relatively lower content in dairy yoghurt may be due to the limited presence of phytochemicals in animal-based substrates.</w:t>
      </w:r>
    </w:p>
    <w:p w14:paraId="4E97EA8A" w14:textId="77777777" w:rsidR="006056F7" w:rsidRPr="00BE7E4F" w:rsidRDefault="006056F7" w:rsidP="00BE7E4F">
      <w:pPr>
        <w:pStyle w:val="NormalWeb"/>
        <w:spacing w:before="0" w:beforeAutospacing="0" w:after="120" w:afterAutospacing="0"/>
        <w:jc w:val="both"/>
      </w:pPr>
    </w:p>
    <w:p w14:paraId="66CE3018" w14:textId="544BA2AE" w:rsidR="00002D74" w:rsidRPr="00BE7E4F" w:rsidRDefault="00002D74" w:rsidP="00BE7E4F">
      <w:pPr>
        <w:pStyle w:val="NormalWeb"/>
        <w:numPr>
          <w:ilvl w:val="0"/>
          <w:numId w:val="3"/>
        </w:numPr>
        <w:spacing w:before="0" w:beforeAutospacing="0" w:after="120" w:afterAutospacing="0"/>
        <w:ind w:left="360"/>
        <w:jc w:val="both"/>
        <w:rPr>
          <w:b/>
          <w:bCs/>
        </w:rPr>
      </w:pPr>
      <w:r w:rsidRPr="00BE7E4F">
        <w:rPr>
          <w:b/>
          <w:bCs/>
        </w:rPr>
        <w:t xml:space="preserve">Antioxidant Capacity   </w:t>
      </w:r>
    </w:p>
    <w:p w14:paraId="1F9987DE" w14:textId="1A4F2B9D" w:rsidR="006056F7" w:rsidRPr="00BE7E4F" w:rsidRDefault="00002D74" w:rsidP="00BE7E4F">
      <w:pPr>
        <w:pStyle w:val="NormalWeb"/>
        <w:spacing w:before="0" w:beforeAutospacing="0" w:after="120" w:afterAutospacing="0"/>
        <w:jc w:val="both"/>
      </w:pPr>
      <w:r w:rsidRPr="00BE7E4F">
        <w:t xml:space="preserve">The antioxidant capacity of the </w:t>
      </w:r>
      <w:r w:rsidR="00AE15C8" w:rsidRPr="00BE7E4F">
        <w:t>PBY, DBY and P/DBY</w:t>
      </w:r>
      <w:r w:rsidRPr="00BE7E4F">
        <w:t xml:space="preserve"> samples was evaluated using four in vitro assays: DPPH, FRAP, Reducing Power, and Hydroxyl Radical Scavenging. The antioxidant of</w:t>
      </w:r>
      <w:r w:rsidR="0045330E" w:rsidRPr="00BE7E4F">
        <w:t xml:space="preserve"> </w:t>
      </w:r>
      <w:r w:rsidR="006F6517" w:rsidRPr="00BE7E4F">
        <w:t xml:space="preserve">the </w:t>
      </w:r>
      <w:r w:rsidR="0045330E" w:rsidRPr="00BE7E4F">
        <w:t>yoghurt</w:t>
      </w:r>
      <w:r w:rsidRPr="00BE7E4F">
        <w:t xml:space="preserve"> samples is presented in Figures 1- 4</w:t>
      </w:r>
    </w:p>
    <w:p w14:paraId="65B646F5" w14:textId="1CCD073D" w:rsidR="00BE7E4F" w:rsidRPr="00BE7E4F" w:rsidRDefault="006056F7" w:rsidP="00BE7E4F">
      <w:pPr>
        <w:pStyle w:val="ListParagraph"/>
        <w:numPr>
          <w:ilvl w:val="2"/>
          <w:numId w:val="1"/>
        </w:numPr>
        <w:spacing w:after="120" w:line="240" w:lineRule="auto"/>
        <w:ind w:left="630" w:hanging="630"/>
        <w:jc w:val="both"/>
        <w:rPr>
          <w:rFonts w:ascii="Times New Roman" w:hAnsi="Times New Roman" w:cs="Times New Roman"/>
          <w:b/>
          <w:bCs/>
          <w:sz w:val="24"/>
          <w:szCs w:val="24"/>
        </w:rPr>
      </w:pPr>
      <w:r w:rsidRPr="00BE7E4F">
        <w:rPr>
          <w:rFonts w:ascii="Times New Roman" w:hAnsi="Times New Roman" w:cs="Times New Roman"/>
          <w:b/>
          <w:bCs/>
          <w:sz w:val="24"/>
          <w:szCs w:val="24"/>
        </w:rPr>
        <w:t>DPPH Radical Scavenging</w:t>
      </w:r>
    </w:p>
    <w:p w14:paraId="3837E71C" w14:textId="5F62EC3A" w:rsidR="005465D4" w:rsidRPr="00BE7E4F" w:rsidRDefault="00ED2DCE" w:rsidP="00BE7E4F">
      <w:pPr>
        <w:spacing w:after="120" w:line="240" w:lineRule="auto"/>
        <w:jc w:val="both"/>
        <w:rPr>
          <w:rFonts w:ascii="Times New Roman" w:hAnsi="Times New Roman" w:cs="Times New Roman"/>
          <w:i/>
          <w:iCs/>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(2.41 mg/ml) showed significantly</w:t>
      </w:r>
      <w:r w:rsidR="00F173BB">
        <w:rPr>
          <w:rFonts w:ascii="Times New Roman" w:hAnsi="Times New Roman" w:cs="Times New Roman"/>
          <w:sz w:val="24"/>
          <w:szCs w:val="24"/>
        </w:rPr>
        <w:t xml:space="preserve"> </w:t>
      </w:r>
      <w:r w:rsidR="00F173BB" w:rsidRPr="00F173BB">
        <w:rPr>
          <w:rFonts w:ascii="Times New Roman" w:hAnsi="Times New Roman" w:cs="Times New Roman"/>
          <w:sz w:val="24"/>
          <w:szCs w:val="24"/>
          <w:highlight w:val="yellow"/>
        </w:rPr>
        <w:t>(p&lt;0.05)</w:t>
      </w:r>
      <w:r w:rsidR="006056F7" w:rsidRPr="00BE7E4F">
        <w:rPr>
          <w:rFonts w:ascii="Times New Roman" w:hAnsi="Times New Roman" w:cs="Times New Roman"/>
          <w:sz w:val="24"/>
          <w:szCs w:val="24"/>
        </w:rPr>
        <w:t xml:space="preserve"> stronger scavenging ability than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(6.57mg/ml) and </w:t>
      </w:r>
      <w:r w:rsidRPr="00BE7E4F">
        <w:rPr>
          <w:rFonts w:ascii="Times New Roman" w:hAnsi="Times New Roman" w:cs="Times New Roman"/>
          <w:sz w:val="24"/>
          <w:szCs w:val="24"/>
        </w:rPr>
        <w:t>P/</w:t>
      </w:r>
      <w:r w:rsidR="00EC7598"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(4.53 mg/ml). The lower IC₅₀ indicates higher efficiency in neutralising free radicals. The DPPH scavenging activity showed that the </w:t>
      </w:r>
      <w:r w:rsidR="00EC7598"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had higher radical inhibition compared to the</w:t>
      </w:r>
      <w:r w:rsidR="006F6517" w:rsidRPr="00BE7E4F">
        <w:rPr>
          <w:rFonts w:ascii="Times New Roman" w:hAnsi="Times New Roman" w:cs="Times New Roman"/>
          <w:sz w:val="24"/>
          <w:szCs w:val="24"/>
        </w:rPr>
        <w:t xml:space="preserve"> </w:t>
      </w:r>
      <w:r w:rsidR="009205CF" w:rsidRPr="00BE7E4F">
        <w:rPr>
          <w:rFonts w:ascii="Times New Roman" w:hAnsi="Times New Roman" w:cs="Times New Roman"/>
          <w:sz w:val="24"/>
          <w:szCs w:val="24"/>
        </w:rPr>
        <w:t xml:space="preserve">P/DBY </w:t>
      </w:r>
      <w:r w:rsidR="006056F7" w:rsidRPr="00BE7E4F">
        <w:rPr>
          <w:rFonts w:ascii="Times New Roman" w:hAnsi="Times New Roman" w:cs="Times New Roman"/>
          <w:sz w:val="24"/>
          <w:szCs w:val="24"/>
        </w:rPr>
        <w:t>and the</w:t>
      </w:r>
      <w:r w:rsidR="009205CF" w:rsidRPr="00BE7E4F">
        <w:rPr>
          <w:rFonts w:ascii="Times New Roman" w:hAnsi="Times New Roman" w:cs="Times New Roman"/>
          <w:sz w:val="24"/>
          <w:szCs w:val="24"/>
        </w:rPr>
        <w:t xml:space="preserve"> DBY</w:t>
      </w:r>
      <w:r w:rsidR="006056F7" w:rsidRPr="00BE7E4F">
        <w:rPr>
          <w:rFonts w:ascii="Times New Roman" w:hAnsi="Times New Roman" w:cs="Times New Roman"/>
          <w:sz w:val="24"/>
          <w:szCs w:val="24"/>
        </w:rPr>
        <w:t>. This indicates a stronger hydrogen-donating capacity and higher antioxidant potential in the plant-based yoghurt sample</w:t>
      </w:r>
    </w:p>
    <w:p w14:paraId="6ABDFF2B" w14:textId="4370790F" w:rsidR="0012028C" w:rsidRPr="00BE7E4F" w:rsidRDefault="00BE7E4F" w:rsidP="00BE7E4F">
      <w:pPr>
        <w:pStyle w:val="NormalWeb"/>
        <w:spacing w:before="0" w:beforeAutospacing="0" w:after="120" w:afterAutospacing="0"/>
        <w:jc w:val="both"/>
        <w:rPr>
          <w:rFonts w:eastAsia="Times New Roman"/>
          <w:b/>
          <w:bCs/>
        </w:rPr>
      </w:pPr>
      <w:r w:rsidRPr="00BE7E4F">
        <w:rPr>
          <w:noProof/>
        </w:rPr>
        <w:drawing>
          <wp:anchor distT="0" distB="0" distL="0" distR="0" simplePos="0" relativeHeight="251659264" behindDoc="0" locked="0" layoutInCell="1" allowOverlap="1" wp14:anchorId="76F44D8C" wp14:editId="4232DA3E">
            <wp:simplePos x="0" y="0"/>
            <wp:positionH relativeFrom="margin">
              <wp:align>center</wp:align>
            </wp:positionH>
            <wp:positionV relativeFrom="paragraph">
              <wp:posOffset>139700</wp:posOffset>
            </wp:positionV>
            <wp:extent cx="5029200" cy="2560320"/>
            <wp:effectExtent l="0" t="0" r="0" b="11430"/>
            <wp:wrapNone/>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2844E1E8" w14:textId="3591B3F3" w:rsidR="0012028C" w:rsidRPr="00BE7E4F" w:rsidRDefault="0012028C" w:rsidP="00BE7E4F">
      <w:pPr>
        <w:pStyle w:val="NormalWeb"/>
        <w:spacing w:before="0" w:beforeAutospacing="0" w:after="120" w:afterAutospacing="0"/>
        <w:jc w:val="both"/>
        <w:rPr>
          <w:rFonts w:eastAsia="Times New Roman"/>
          <w:b/>
          <w:bCs/>
        </w:rPr>
      </w:pPr>
    </w:p>
    <w:p w14:paraId="3148B1BF" w14:textId="6985ED8B" w:rsidR="00EC7598" w:rsidRPr="00BE7E4F" w:rsidRDefault="00EC7598" w:rsidP="00BE7E4F">
      <w:pPr>
        <w:pStyle w:val="NormalWeb"/>
        <w:spacing w:before="0" w:beforeAutospacing="0" w:after="120" w:afterAutospacing="0"/>
        <w:jc w:val="both"/>
        <w:rPr>
          <w:rFonts w:eastAsia="Times New Roman"/>
          <w:b/>
          <w:bCs/>
        </w:rPr>
      </w:pPr>
    </w:p>
    <w:p w14:paraId="0CCDFD5C" w14:textId="77777777" w:rsidR="00ED2DCE" w:rsidRPr="00BE7E4F" w:rsidRDefault="00ED2DCE" w:rsidP="00BE7E4F">
      <w:pPr>
        <w:pStyle w:val="NormalWeb"/>
        <w:spacing w:before="0" w:beforeAutospacing="0" w:after="120" w:afterAutospacing="0"/>
        <w:jc w:val="both"/>
        <w:rPr>
          <w:rFonts w:eastAsia="Times New Roman"/>
          <w:b/>
          <w:bCs/>
        </w:rPr>
      </w:pPr>
    </w:p>
    <w:p w14:paraId="631A9B7D" w14:textId="77777777" w:rsidR="006056F7" w:rsidRPr="00BE7E4F" w:rsidRDefault="006056F7" w:rsidP="00BE7E4F">
      <w:pPr>
        <w:pStyle w:val="NormalWeb"/>
        <w:spacing w:before="0" w:beforeAutospacing="0" w:after="120" w:afterAutospacing="0"/>
        <w:jc w:val="both"/>
        <w:rPr>
          <w:rFonts w:eastAsia="Times New Roman"/>
          <w:b/>
          <w:bCs/>
        </w:rPr>
      </w:pPr>
    </w:p>
    <w:p w14:paraId="0ECBE3A7" w14:textId="77777777" w:rsidR="006056F7" w:rsidRPr="00BE7E4F" w:rsidRDefault="006056F7" w:rsidP="00BE7E4F">
      <w:pPr>
        <w:pStyle w:val="NormalWeb"/>
        <w:spacing w:before="0" w:beforeAutospacing="0" w:after="120" w:afterAutospacing="0"/>
        <w:jc w:val="both"/>
        <w:rPr>
          <w:rFonts w:eastAsia="Times New Roman"/>
          <w:b/>
          <w:bCs/>
        </w:rPr>
      </w:pPr>
    </w:p>
    <w:p w14:paraId="3EE93DF5" w14:textId="77777777" w:rsidR="006056F7" w:rsidRPr="00BE7E4F" w:rsidRDefault="006056F7" w:rsidP="00BE7E4F">
      <w:pPr>
        <w:pStyle w:val="NormalWeb"/>
        <w:spacing w:before="0" w:beforeAutospacing="0" w:after="120" w:afterAutospacing="0"/>
        <w:jc w:val="both"/>
        <w:rPr>
          <w:rFonts w:eastAsia="Times New Roman"/>
          <w:b/>
          <w:bCs/>
        </w:rPr>
      </w:pPr>
    </w:p>
    <w:p w14:paraId="14FAB400" w14:textId="77777777" w:rsidR="006056F7" w:rsidRDefault="006056F7" w:rsidP="00BE7E4F">
      <w:pPr>
        <w:pStyle w:val="NormalWeb"/>
        <w:spacing w:before="0" w:beforeAutospacing="0" w:after="120" w:afterAutospacing="0"/>
        <w:jc w:val="both"/>
        <w:rPr>
          <w:rFonts w:eastAsia="Times New Roman"/>
          <w:b/>
          <w:bCs/>
        </w:rPr>
      </w:pPr>
    </w:p>
    <w:p w14:paraId="6ADDBC2F" w14:textId="77777777" w:rsidR="00BE7E4F" w:rsidRDefault="00BE7E4F" w:rsidP="00BE7E4F">
      <w:pPr>
        <w:pStyle w:val="NormalWeb"/>
        <w:spacing w:before="0" w:beforeAutospacing="0" w:after="120" w:afterAutospacing="0"/>
        <w:jc w:val="both"/>
        <w:rPr>
          <w:rFonts w:eastAsia="Times New Roman"/>
          <w:b/>
          <w:bCs/>
        </w:rPr>
      </w:pPr>
    </w:p>
    <w:p w14:paraId="12269097" w14:textId="77777777" w:rsidR="00BE7E4F" w:rsidRDefault="00BE7E4F" w:rsidP="00BE7E4F">
      <w:pPr>
        <w:tabs>
          <w:tab w:val="left" w:pos="5953"/>
        </w:tabs>
        <w:spacing w:after="120" w:line="240" w:lineRule="auto"/>
        <w:jc w:val="both"/>
        <w:rPr>
          <w:rFonts w:ascii="Times New Roman" w:hAnsi="Times New Roman" w:cs="Times New Roman"/>
          <w:b/>
          <w:bCs/>
          <w:sz w:val="24"/>
          <w:szCs w:val="24"/>
        </w:rPr>
      </w:pPr>
    </w:p>
    <w:p w14:paraId="61A45885" w14:textId="77777777" w:rsidR="00BE7E4F" w:rsidRDefault="00BE7E4F" w:rsidP="00BE7E4F">
      <w:pPr>
        <w:tabs>
          <w:tab w:val="left" w:pos="5953"/>
        </w:tabs>
        <w:spacing w:after="120" w:line="240" w:lineRule="auto"/>
        <w:jc w:val="both"/>
        <w:rPr>
          <w:rFonts w:ascii="Times New Roman" w:hAnsi="Times New Roman" w:cs="Times New Roman"/>
          <w:b/>
          <w:bCs/>
          <w:sz w:val="24"/>
          <w:szCs w:val="24"/>
        </w:rPr>
      </w:pPr>
    </w:p>
    <w:p w14:paraId="71E2A94F" w14:textId="6C85BCAE" w:rsidR="006056F7" w:rsidRPr="00BE7E4F" w:rsidRDefault="006056F7" w:rsidP="00BE7E4F">
      <w:pPr>
        <w:tabs>
          <w:tab w:val="left" w:pos="5953"/>
        </w:tabs>
        <w:spacing w:after="120" w:line="240" w:lineRule="auto"/>
        <w:jc w:val="both"/>
        <w:rPr>
          <w:rFonts w:ascii="Times New Roman" w:hAnsi="Times New Roman" w:cs="Times New Roman"/>
          <w:sz w:val="24"/>
          <w:szCs w:val="24"/>
        </w:rPr>
      </w:pPr>
      <w:r w:rsidRPr="00BE7E4F">
        <w:rPr>
          <w:rFonts w:ascii="Times New Roman" w:hAnsi="Times New Roman" w:cs="Times New Roman"/>
          <w:b/>
          <w:bCs/>
          <w:sz w:val="24"/>
          <w:szCs w:val="24"/>
        </w:rPr>
        <w:t xml:space="preserve">Fig </w:t>
      </w:r>
      <w:r w:rsidR="00EC7598" w:rsidRPr="00BE7E4F">
        <w:rPr>
          <w:rFonts w:ascii="Times New Roman" w:hAnsi="Times New Roman" w:cs="Times New Roman"/>
          <w:b/>
          <w:bCs/>
          <w:sz w:val="24"/>
          <w:szCs w:val="24"/>
        </w:rPr>
        <w:t>1</w:t>
      </w:r>
      <w:r w:rsidRPr="00BE7E4F">
        <w:rPr>
          <w:rFonts w:ascii="Times New Roman" w:hAnsi="Times New Roman" w:cs="Times New Roman"/>
          <w:sz w:val="24"/>
          <w:szCs w:val="24"/>
        </w:rPr>
        <w:t xml:space="preserve">: </w:t>
      </w:r>
      <w:r w:rsidRPr="00BE7E4F">
        <w:rPr>
          <w:rFonts w:ascii="Times New Roman" w:hAnsi="Times New Roman" w:cs="Times New Roman"/>
          <w:b/>
          <w:bCs/>
          <w:sz w:val="24"/>
          <w:szCs w:val="24"/>
        </w:rPr>
        <w:t>DPPH Radical Scavenging Activity of Yoghurt Samples</w:t>
      </w:r>
    </w:p>
    <w:p w14:paraId="65F2BD26" w14:textId="77777777" w:rsidR="00BE7E4F" w:rsidRPr="00BE7E4F" w:rsidRDefault="00BE7E4F" w:rsidP="00BE7E4F">
      <w:pPr>
        <w:spacing w:after="120" w:line="240" w:lineRule="auto"/>
        <w:jc w:val="both"/>
        <w:rPr>
          <w:rFonts w:ascii="Times New Roman" w:hAnsi="Times New Roman" w:cs="Times New Roman"/>
          <w:i/>
          <w:iCs/>
          <w:sz w:val="24"/>
          <w:szCs w:val="24"/>
        </w:rPr>
      </w:pPr>
    </w:p>
    <w:p w14:paraId="7A420F6B" w14:textId="18CAF1C3" w:rsidR="006056F7" w:rsidRPr="00BE7E4F" w:rsidRDefault="006056F7"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 xml:space="preserve">3.2.2 </w:t>
      </w:r>
      <w:r w:rsidRPr="00BE7E4F">
        <w:rPr>
          <w:rFonts w:ascii="Times New Roman" w:hAnsi="Times New Roman" w:cs="Times New Roman"/>
          <w:b/>
          <w:bCs/>
          <w:sz w:val="24"/>
          <w:szCs w:val="24"/>
        </w:rPr>
        <w:tab/>
        <w:t>FRAP (Total Antioxidant Capacity)</w:t>
      </w:r>
    </w:p>
    <w:p w14:paraId="53568417" w14:textId="68C2FCDC" w:rsidR="006056F7" w:rsidRPr="00BE7E4F" w:rsidRDefault="00C509EA"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(3.52 mg/ml) showed </w:t>
      </w:r>
      <w:r w:rsidR="00F173BB" w:rsidRPr="00F173BB">
        <w:rPr>
          <w:rFonts w:ascii="Times New Roman" w:hAnsi="Times New Roman" w:cs="Times New Roman"/>
          <w:sz w:val="24"/>
          <w:szCs w:val="24"/>
          <w:highlight w:val="yellow"/>
        </w:rPr>
        <w:t>significant (p&lt;0.05)</w:t>
      </w:r>
      <w:r w:rsidR="006056F7" w:rsidRPr="00BE7E4F">
        <w:rPr>
          <w:rFonts w:ascii="Times New Roman" w:hAnsi="Times New Roman" w:cs="Times New Roman"/>
          <w:sz w:val="24"/>
          <w:szCs w:val="24"/>
        </w:rPr>
        <w:t xml:space="preserve"> ferric reducing ability compared to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(9.84 mg/ml) and </w:t>
      </w:r>
      <w:r w:rsidRPr="00BE7E4F">
        <w:rPr>
          <w:rFonts w:ascii="Times New Roman" w:hAnsi="Times New Roman" w:cs="Times New Roman"/>
          <w:sz w:val="24"/>
          <w:szCs w:val="24"/>
        </w:rPr>
        <w:t>P/DBY</w:t>
      </w:r>
      <w:r w:rsidR="006056F7" w:rsidRPr="00BE7E4F">
        <w:rPr>
          <w:rFonts w:ascii="Times New Roman" w:hAnsi="Times New Roman" w:cs="Times New Roman"/>
          <w:sz w:val="24"/>
          <w:szCs w:val="24"/>
        </w:rPr>
        <w:t xml:space="preserve"> (5.85 mg/ml). The FRAP assay revealed that the plant-based yoghurt had a higher ferric ion reducing power than the dairy-based yoghurt and plant-based/dairy yoghurt blend, indicating superior electron-donating capacity and antioxidant potential.  </w:t>
      </w:r>
    </w:p>
    <w:p w14:paraId="391648E3" w14:textId="5F16934A" w:rsidR="006056F7" w:rsidRPr="00BE7E4F" w:rsidRDefault="006056F7" w:rsidP="00BE7E4F">
      <w:pPr>
        <w:spacing w:after="120" w:line="240" w:lineRule="auto"/>
        <w:jc w:val="both"/>
        <w:rPr>
          <w:rFonts w:ascii="Times New Roman" w:eastAsia="Times New Roman" w:hAnsi="Times New Roman" w:cs="Times New Roman"/>
          <w:sz w:val="24"/>
          <w:szCs w:val="24"/>
        </w:rPr>
      </w:pPr>
    </w:p>
    <w:p w14:paraId="26F700D6" w14:textId="1B3C7F05" w:rsidR="006056F7" w:rsidRPr="00BE7E4F" w:rsidRDefault="006056F7" w:rsidP="00BE7E4F">
      <w:pPr>
        <w:spacing w:after="120" w:line="240" w:lineRule="auto"/>
        <w:jc w:val="both"/>
        <w:rPr>
          <w:rFonts w:ascii="Times New Roman" w:eastAsia="Times New Roman" w:hAnsi="Times New Roman" w:cs="Times New Roman"/>
          <w:sz w:val="24"/>
          <w:szCs w:val="24"/>
        </w:rPr>
      </w:pPr>
    </w:p>
    <w:p w14:paraId="6CE7D972" w14:textId="7AE1AD97" w:rsidR="006056F7" w:rsidRPr="00BE7E4F" w:rsidRDefault="00DE486C" w:rsidP="00BE7E4F">
      <w:pPr>
        <w:pStyle w:val="NormalWeb"/>
        <w:spacing w:before="0" w:beforeAutospacing="0" w:after="120" w:afterAutospacing="0"/>
        <w:jc w:val="both"/>
        <w:rPr>
          <w:rFonts w:eastAsia="Times New Roman"/>
        </w:rPr>
      </w:pPr>
      <w:r w:rsidRPr="00BE7E4F">
        <w:rPr>
          <w:noProof/>
        </w:rPr>
        <w:lastRenderedPageBreak/>
        <w:drawing>
          <wp:anchor distT="0" distB="0" distL="0" distR="0" simplePos="0" relativeHeight="251664384" behindDoc="0" locked="0" layoutInCell="1" allowOverlap="1" wp14:anchorId="75478ED6" wp14:editId="2D8AE990">
            <wp:simplePos x="0" y="0"/>
            <wp:positionH relativeFrom="margin">
              <wp:posOffset>171450</wp:posOffset>
            </wp:positionH>
            <wp:positionV relativeFrom="paragraph">
              <wp:posOffset>-657860</wp:posOffset>
            </wp:positionV>
            <wp:extent cx="5029200" cy="2560320"/>
            <wp:effectExtent l="0" t="0" r="0" b="11430"/>
            <wp:wrapNone/>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58DE41A" w14:textId="0013C976" w:rsidR="006056F7" w:rsidRPr="00BE7E4F" w:rsidRDefault="006056F7" w:rsidP="00BE7E4F">
      <w:pPr>
        <w:pStyle w:val="NormalWeb"/>
        <w:spacing w:before="0" w:beforeAutospacing="0" w:after="120" w:afterAutospacing="0"/>
        <w:jc w:val="both"/>
        <w:rPr>
          <w:rFonts w:eastAsia="Times New Roman"/>
        </w:rPr>
      </w:pPr>
    </w:p>
    <w:p w14:paraId="7F746C51" w14:textId="39B33B68" w:rsidR="006056F7" w:rsidRPr="00BE7E4F" w:rsidRDefault="006056F7" w:rsidP="00BE7E4F">
      <w:pPr>
        <w:pStyle w:val="NormalWeb"/>
        <w:spacing w:before="0" w:beforeAutospacing="0" w:after="120" w:afterAutospacing="0"/>
        <w:jc w:val="both"/>
        <w:rPr>
          <w:rFonts w:eastAsia="Times New Roman"/>
        </w:rPr>
      </w:pPr>
    </w:p>
    <w:p w14:paraId="306C6C71" w14:textId="0F62E5EB"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4A88FF32" w14:textId="7F621F84"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04B2FA55" w14:textId="77777777"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613A4833" w14:textId="3340E602"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13F0A4A5" w14:textId="08BFAB1A"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354F1DEE" w14:textId="77777777" w:rsidR="00B56CDA" w:rsidRPr="00BE7E4F" w:rsidRDefault="00B56CDA" w:rsidP="00BE7E4F">
      <w:pPr>
        <w:pStyle w:val="NormalWeb"/>
        <w:spacing w:before="0" w:beforeAutospacing="0" w:after="120" w:afterAutospacing="0"/>
        <w:jc w:val="both"/>
        <w:rPr>
          <w:rFonts w:eastAsia="Times New Roman"/>
          <w:b/>
          <w:bCs/>
        </w:rPr>
      </w:pPr>
    </w:p>
    <w:p w14:paraId="270BECAD" w14:textId="77777777" w:rsidR="00BE7E4F" w:rsidRDefault="00BE7E4F" w:rsidP="00BE7E4F">
      <w:pPr>
        <w:pStyle w:val="NormalWeb"/>
        <w:spacing w:before="0" w:beforeAutospacing="0" w:after="120" w:afterAutospacing="0"/>
        <w:jc w:val="both"/>
        <w:rPr>
          <w:rFonts w:eastAsia="Times New Roman"/>
          <w:b/>
          <w:bCs/>
        </w:rPr>
      </w:pPr>
    </w:p>
    <w:p w14:paraId="11E918CC" w14:textId="28678953" w:rsidR="006056F7" w:rsidRPr="00BE7E4F" w:rsidRDefault="006056F7" w:rsidP="00BE7E4F">
      <w:pPr>
        <w:pStyle w:val="NormalWeb"/>
        <w:spacing w:before="0" w:beforeAutospacing="0" w:after="120" w:afterAutospacing="0"/>
        <w:jc w:val="both"/>
        <w:rPr>
          <w:rFonts w:eastAsia="Times New Roman"/>
          <w:b/>
          <w:bCs/>
        </w:rPr>
      </w:pPr>
      <w:r w:rsidRPr="00BE7E4F">
        <w:rPr>
          <w:rFonts w:eastAsia="Times New Roman"/>
          <w:b/>
          <w:bCs/>
        </w:rPr>
        <w:t>Fig</w:t>
      </w:r>
      <w:r w:rsidR="0045330E" w:rsidRPr="00BE7E4F">
        <w:rPr>
          <w:rFonts w:eastAsia="Times New Roman"/>
          <w:b/>
          <w:bCs/>
        </w:rPr>
        <w:t xml:space="preserve"> </w:t>
      </w:r>
      <w:r w:rsidR="009205CF" w:rsidRPr="00BE7E4F">
        <w:rPr>
          <w:rFonts w:eastAsia="Times New Roman"/>
          <w:b/>
          <w:bCs/>
        </w:rPr>
        <w:t>2</w:t>
      </w:r>
      <w:r w:rsidRPr="00BE7E4F">
        <w:rPr>
          <w:rFonts w:eastAsia="Times New Roman"/>
        </w:rPr>
        <w:t xml:space="preserve">: </w:t>
      </w:r>
      <w:r w:rsidRPr="00BE7E4F">
        <w:rPr>
          <w:rFonts w:eastAsia="Times New Roman"/>
          <w:b/>
          <w:bCs/>
        </w:rPr>
        <w:t>FRAP Activity of yoghurt Samples</w:t>
      </w:r>
      <w:r w:rsidRPr="00BE7E4F">
        <w:rPr>
          <w:noProof/>
        </w:rPr>
        <w:t xml:space="preserve"> </w:t>
      </w:r>
    </w:p>
    <w:p w14:paraId="36690F32" w14:textId="77777777" w:rsidR="006056F7" w:rsidRPr="00BE7E4F" w:rsidRDefault="006056F7" w:rsidP="00BE7E4F">
      <w:pPr>
        <w:pStyle w:val="NormalWeb"/>
        <w:spacing w:before="0" w:beforeAutospacing="0" w:after="120" w:afterAutospacing="0"/>
        <w:jc w:val="both"/>
        <w:rPr>
          <w:rFonts w:eastAsia="Times New Roman"/>
        </w:rPr>
      </w:pPr>
    </w:p>
    <w:p w14:paraId="7778B6C5" w14:textId="20C4E49A" w:rsidR="006056F7" w:rsidRPr="00BE7E4F" w:rsidRDefault="006056F7"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 xml:space="preserve">3.2.3 </w:t>
      </w:r>
      <w:r w:rsidRPr="00BE7E4F">
        <w:rPr>
          <w:rFonts w:ascii="Times New Roman" w:hAnsi="Times New Roman" w:cs="Times New Roman"/>
          <w:b/>
          <w:bCs/>
          <w:sz w:val="24"/>
          <w:szCs w:val="24"/>
        </w:rPr>
        <w:tab/>
        <w:t>Reducing Power</w:t>
      </w:r>
    </w:p>
    <w:p w14:paraId="6D0899F3" w14:textId="47A91C6D" w:rsidR="006056F7" w:rsidRPr="00BE7E4F" w:rsidRDefault="009205CF"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(3.32 mg/ml) exhibited </w:t>
      </w:r>
      <w:r w:rsidR="00F173BB" w:rsidRPr="00F173BB">
        <w:rPr>
          <w:rFonts w:ascii="Times New Roman" w:hAnsi="Times New Roman" w:cs="Times New Roman"/>
          <w:sz w:val="24"/>
          <w:szCs w:val="24"/>
          <w:highlight w:val="yellow"/>
        </w:rPr>
        <w:t>significant (p&lt;0.05)</w:t>
      </w:r>
      <w:r w:rsidR="006056F7" w:rsidRPr="00BE7E4F">
        <w:rPr>
          <w:rFonts w:ascii="Times New Roman" w:hAnsi="Times New Roman" w:cs="Times New Roman"/>
          <w:sz w:val="24"/>
          <w:szCs w:val="24"/>
        </w:rPr>
        <w:t xml:space="preserve"> reducing capacity than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(9.93 mg/ml) and </w:t>
      </w:r>
      <w:r w:rsidRPr="00BE7E4F">
        <w:rPr>
          <w:rFonts w:ascii="Times New Roman" w:hAnsi="Times New Roman" w:cs="Times New Roman"/>
          <w:sz w:val="24"/>
          <w:szCs w:val="24"/>
        </w:rPr>
        <w:t>P/DBY</w:t>
      </w:r>
      <w:r w:rsidR="006056F7" w:rsidRPr="00BE7E4F">
        <w:rPr>
          <w:rFonts w:ascii="Times New Roman" w:hAnsi="Times New Roman" w:cs="Times New Roman"/>
          <w:sz w:val="24"/>
          <w:szCs w:val="24"/>
        </w:rPr>
        <w:t xml:space="preserve"> (6.94 mg/ml). The reducing power test showed that the plant-based yoghurt had a higher absorbance value, confirming a better ability to reduce Fe</w:t>
      </w:r>
      <w:r w:rsidR="006056F7" w:rsidRPr="00BE7E4F">
        <w:rPr>
          <w:rFonts w:ascii="Times New Roman" w:hAnsi="Times New Roman" w:cs="Times New Roman"/>
          <w:sz w:val="24"/>
          <w:szCs w:val="24"/>
          <w:vertAlign w:val="superscript"/>
        </w:rPr>
        <w:t>3+</w:t>
      </w:r>
      <w:r w:rsidR="006056F7" w:rsidRPr="00BE7E4F">
        <w:rPr>
          <w:rFonts w:ascii="Times New Roman" w:hAnsi="Times New Roman" w:cs="Times New Roman"/>
          <w:sz w:val="24"/>
          <w:szCs w:val="24"/>
        </w:rPr>
        <w:t xml:space="preserve"> to Fe</w:t>
      </w:r>
      <w:r w:rsidR="006056F7" w:rsidRPr="00BE7E4F">
        <w:rPr>
          <w:rFonts w:ascii="Times New Roman" w:hAnsi="Times New Roman" w:cs="Times New Roman"/>
          <w:sz w:val="24"/>
          <w:szCs w:val="24"/>
          <w:vertAlign w:val="superscript"/>
        </w:rPr>
        <w:t>2+</w:t>
      </w:r>
      <w:r w:rsidR="006056F7" w:rsidRPr="00BE7E4F">
        <w:rPr>
          <w:rFonts w:ascii="Times New Roman" w:hAnsi="Times New Roman" w:cs="Times New Roman"/>
          <w:sz w:val="24"/>
          <w:szCs w:val="24"/>
        </w:rPr>
        <w:t>, which corresponds to increased antioxidant activity and further confirms its enhanced antioxidant strength, compared to the dairy-based yoghurt and plant-based/dairy yoghurt blend.</w:t>
      </w:r>
    </w:p>
    <w:p w14:paraId="7E06FF2D" w14:textId="1EF6374F" w:rsidR="006056F7" w:rsidRPr="00BE7E4F" w:rsidRDefault="00BE7E4F"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noProof/>
          <w:sz w:val="24"/>
          <w:szCs w:val="24"/>
        </w:rPr>
        <w:drawing>
          <wp:anchor distT="0" distB="0" distL="0" distR="0" simplePos="0" relativeHeight="251662336" behindDoc="0" locked="0" layoutInCell="1" allowOverlap="1" wp14:anchorId="0EE45487" wp14:editId="5E83AF35">
            <wp:simplePos x="0" y="0"/>
            <wp:positionH relativeFrom="margin">
              <wp:posOffset>457200</wp:posOffset>
            </wp:positionH>
            <wp:positionV relativeFrom="paragraph">
              <wp:posOffset>62865</wp:posOffset>
            </wp:positionV>
            <wp:extent cx="4937760" cy="2194560"/>
            <wp:effectExtent l="0" t="0" r="15240" b="15240"/>
            <wp:wrapNone/>
            <wp:docPr id="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D7863F2" w14:textId="4563C12A" w:rsidR="006056F7" w:rsidRPr="00BE7E4F" w:rsidRDefault="006056F7" w:rsidP="00BE7E4F">
      <w:pPr>
        <w:pStyle w:val="NormalWeb"/>
        <w:spacing w:before="0" w:beforeAutospacing="0" w:after="120" w:afterAutospacing="0"/>
        <w:jc w:val="both"/>
        <w:rPr>
          <w:rFonts w:eastAsia="Times New Roman"/>
        </w:rPr>
      </w:pPr>
    </w:p>
    <w:p w14:paraId="3E9F2BD5" w14:textId="6DC3781D" w:rsidR="006056F7" w:rsidRPr="00BE7E4F" w:rsidRDefault="006056F7" w:rsidP="00BE7E4F">
      <w:pPr>
        <w:spacing w:after="120" w:line="240" w:lineRule="auto"/>
        <w:jc w:val="both"/>
        <w:rPr>
          <w:rFonts w:ascii="Times New Roman" w:eastAsia="Times New Roman" w:hAnsi="Times New Roman" w:cs="Times New Roman"/>
          <w:sz w:val="24"/>
          <w:szCs w:val="24"/>
        </w:rPr>
      </w:pPr>
    </w:p>
    <w:p w14:paraId="7B615A06" w14:textId="260D5D5B" w:rsidR="006056F7" w:rsidRPr="00BE7E4F" w:rsidRDefault="006056F7" w:rsidP="00BE7E4F">
      <w:pPr>
        <w:pStyle w:val="NormalWeb"/>
        <w:spacing w:before="0" w:beforeAutospacing="0" w:after="120" w:afterAutospacing="0"/>
        <w:jc w:val="both"/>
        <w:rPr>
          <w:rFonts w:eastAsia="Times New Roman"/>
        </w:rPr>
      </w:pPr>
    </w:p>
    <w:p w14:paraId="60C79B9A" w14:textId="5EA189E9" w:rsidR="006056F7" w:rsidRPr="00BE7E4F" w:rsidRDefault="006056F7" w:rsidP="00BE7E4F">
      <w:pPr>
        <w:pStyle w:val="NormalWeb"/>
        <w:spacing w:before="0" w:beforeAutospacing="0" w:after="120" w:afterAutospacing="0"/>
        <w:jc w:val="both"/>
        <w:rPr>
          <w:rFonts w:eastAsia="Times New Roman"/>
        </w:rPr>
      </w:pPr>
    </w:p>
    <w:p w14:paraId="64A953DC" w14:textId="30E29BC2" w:rsidR="006056F7" w:rsidRPr="00BE7E4F" w:rsidRDefault="006056F7" w:rsidP="00BE7E4F">
      <w:pPr>
        <w:pStyle w:val="NormalWeb"/>
        <w:spacing w:before="0" w:beforeAutospacing="0" w:after="120" w:afterAutospacing="0"/>
        <w:jc w:val="both"/>
        <w:rPr>
          <w:rFonts w:eastAsia="Times New Roman"/>
        </w:rPr>
      </w:pPr>
    </w:p>
    <w:p w14:paraId="4F0314DC" w14:textId="5E425795" w:rsidR="006056F7" w:rsidRPr="00BE7E4F" w:rsidRDefault="006056F7" w:rsidP="00BE7E4F">
      <w:pPr>
        <w:pStyle w:val="NormalWeb"/>
        <w:spacing w:before="0" w:beforeAutospacing="0" w:after="120" w:afterAutospacing="0"/>
        <w:jc w:val="both"/>
        <w:rPr>
          <w:rFonts w:eastAsia="Times New Roman"/>
        </w:rPr>
      </w:pPr>
    </w:p>
    <w:p w14:paraId="44441204" w14:textId="215D1B23"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3516EB72" w14:textId="2FF70D6F" w:rsidR="006056F7" w:rsidRPr="00BE7E4F" w:rsidRDefault="006056F7" w:rsidP="00BE7E4F">
      <w:pPr>
        <w:tabs>
          <w:tab w:val="left" w:pos="5953"/>
        </w:tabs>
        <w:spacing w:after="120" w:line="240" w:lineRule="auto"/>
        <w:jc w:val="both"/>
        <w:rPr>
          <w:rFonts w:ascii="Times New Roman" w:hAnsi="Times New Roman" w:cs="Times New Roman"/>
          <w:b/>
          <w:bCs/>
          <w:sz w:val="24"/>
          <w:szCs w:val="24"/>
        </w:rPr>
      </w:pPr>
    </w:p>
    <w:p w14:paraId="024753E4" w14:textId="0E0D8D82" w:rsidR="006056F7" w:rsidRPr="00BE7E4F" w:rsidRDefault="006056F7" w:rsidP="00BE7E4F">
      <w:pPr>
        <w:tabs>
          <w:tab w:val="left" w:pos="5953"/>
        </w:tabs>
        <w:spacing w:after="120" w:line="240" w:lineRule="auto"/>
        <w:jc w:val="both"/>
        <w:rPr>
          <w:rFonts w:ascii="Times New Roman" w:hAnsi="Times New Roman" w:cs="Times New Roman"/>
          <w:sz w:val="24"/>
          <w:szCs w:val="24"/>
        </w:rPr>
      </w:pPr>
      <w:r w:rsidRPr="00BE7E4F">
        <w:rPr>
          <w:rFonts w:ascii="Times New Roman" w:hAnsi="Times New Roman" w:cs="Times New Roman"/>
          <w:b/>
          <w:bCs/>
          <w:sz w:val="24"/>
          <w:szCs w:val="24"/>
        </w:rPr>
        <w:t>Fig</w:t>
      </w:r>
      <w:r w:rsidR="0045330E" w:rsidRPr="00BE7E4F">
        <w:rPr>
          <w:rFonts w:ascii="Times New Roman" w:hAnsi="Times New Roman" w:cs="Times New Roman"/>
          <w:b/>
          <w:bCs/>
          <w:sz w:val="24"/>
          <w:szCs w:val="24"/>
        </w:rPr>
        <w:t xml:space="preserve"> </w:t>
      </w:r>
      <w:r w:rsidRPr="00BE7E4F">
        <w:rPr>
          <w:rFonts w:ascii="Times New Roman" w:hAnsi="Times New Roman" w:cs="Times New Roman"/>
          <w:b/>
          <w:bCs/>
          <w:sz w:val="24"/>
          <w:szCs w:val="24"/>
        </w:rPr>
        <w:t>3: Reducing Power Activity of Yoghurt Samples</w:t>
      </w:r>
    </w:p>
    <w:p w14:paraId="0569FFFD" w14:textId="11B02998" w:rsidR="006056F7" w:rsidRPr="00BE7E4F" w:rsidRDefault="006056F7" w:rsidP="00BE7E4F">
      <w:pPr>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3.2.4</w:t>
      </w:r>
      <w:r w:rsidRPr="00BE7E4F">
        <w:rPr>
          <w:rFonts w:ascii="Times New Roman" w:hAnsi="Times New Roman" w:cs="Times New Roman"/>
          <w:b/>
          <w:bCs/>
          <w:sz w:val="24"/>
          <w:szCs w:val="24"/>
        </w:rPr>
        <w:tab/>
        <w:t xml:space="preserve"> Hydroxyl Radical Scavenging</w:t>
      </w:r>
    </w:p>
    <w:p w14:paraId="4E8E3C31" w14:textId="0705AD18" w:rsidR="006056F7" w:rsidRPr="00BE7E4F" w:rsidRDefault="009205CF" w:rsidP="00BE7E4F">
      <w:pPr>
        <w:spacing w:after="120" w:line="240" w:lineRule="auto"/>
        <w:jc w:val="both"/>
        <w:rPr>
          <w:rFonts w:ascii="Times New Roman" w:hAnsi="Times New Roman" w:cs="Times New Roman"/>
          <w:sz w:val="24"/>
          <w:szCs w:val="24"/>
        </w:rPr>
      </w:pPr>
      <w:r w:rsidRPr="00BE7E4F">
        <w:rPr>
          <w:rFonts w:ascii="Times New Roman" w:hAnsi="Times New Roman" w:cs="Times New Roman"/>
          <w:sz w:val="24"/>
          <w:szCs w:val="24"/>
        </w:rPr>
        <w:t>PBY</w:t>
      </w:r>
      <w:r w:rsidR="006056F7" w:rsidRPr="00BE7E4F">
        <w:rPr>
          <w:rFonts w:ascii="Times New Roman" w:hAnsi="Times New Roman" w:cs="Times New Roman"/>
          <w:sz w:val="24"/>
          <w:szCs w:val="24"/>
        </w:rPr>
        <w:t xml:space="preserve"> (5.29 mg/ml) was also </w:t>
      </w:r>
      <w:r w:rsidR="00F173BB" w:rsidRPr="00F173BB">
        <w:rPr>
          <w:rFonts w:ascii="Times New Roman" w:hAnsi="Times New Roman" w:cs="Times New Roman"/>
          <w:sz w:val="24"/>
          <w:szCs w:val="24"/>
          <w:highlight w:val="yellow"/>
        </w:rPr>
        <w:t>significant (p&lt;0.05)</w:t>
      </w:r>
      <w:r w:rsidR="006056F7" w:rsidRPr="00BE7E4F">
        <w:rPr>
          <w:rFonts w:ascii="Times New Roman" w:hAnsi="Times New Roman" w:cs="Times New Roman"/>
          <w:sz w:val="24"/>
          <w:szCs w:val="24"/>
        </w:rPr>
        <w:t xml:space="preserve"> at hydroxyl radical inhibition compared to </w:t>
      </w:r>
      <w:r w:rsidRPr="00BE7E4F">
        <w:rPr>
          <w:rFonts w:ascii="Times New Roman" w:hAnsi="Times New Roman" w:cs="Times New Roman"/>
          <w:sz w:val="24"/>
          <w:szCs w:val="24"/>
        </w:rPr>
        <w:t>DBY</w:t>
      </w:r>
      <w:r w:rsidR="006056F7" w:rsidRPr="00BE7E4F">
        <w:rPr>
          <w:rFonts w:ascii="Times New Roman" w:hAnsi="Times New Roman" w:cs="Times New Roman"/>
          <w:sz w:val="24"/>
          <w:szCs w:val="24"/>
        </w:rPr>
        <w:t xml:space="preserve"> (8.09 mg/ml) and </w:t>
      </w:r>
      <w:r w:rsidRPr="00BE7E4F">
        <w:rPr>
          <w:rFonts w:ascii="Times New Roman" w:hAnsi="Times New Roman" w:cs="Times New Roman"/>
          <w:sz w:val="24"/>
          <w:szCs w:val="24"/>
        </w:rPr>
        <w:t>P/DBY</w:t>
      </w:r>
      <w:r w:rsidR="006056F7" w:rsidRPr="00BE7E4F">
        <w:rPr>
          <w:rFonts w:ascii="Times New Roman" w:hAnsi="Times New Roman" w:cs="Times New Roman"/>
          <w:sz w:val="24"/>
          <w:szCs w:val="24"/>
        </w:rPr>
        <w:t xml:space="preserve"> (5.39 mg/ml). The hydroxyl radical scavenging result indicated that the plant-based yoghurt had a higher scavenging percentage than the dairy-based yoghurt and plant-based/dairy yoghurt blend, reflecting its potential in neutralising highly reactive free radicals</w:t>
      </w:r>
      <w:r w:rsidR="006056F7" w:rsidRPr="00BE7E4F">
        <w:rPr>
          <w:rFonts w:ascii="Times New Roman" w:hAnsi="Times New Roman" w:cs="Times New Roman"/>
          <w:b/>
          <w:bCs/>
          <w:sz w:val="24"/>
          <w:szCs w:val="24"/>
        </w:rPr>
        <w:t>.</w:t>
      </w:r>
    </w:p>
    <w:p w14:paraId="41A805DF" w14:textId="1CC5D0F5" w:rsidR="006056F7" w:rsidRPr="00BE7E4F" w:rsidRDefault="006056F7" w:rsidP="00BE7E4F">
      <w:pPr>
        <w:tabs>
          <w:tab w:val="left" w:pos="5953"/>
        </w:tabs>
        <w:spacing w:after="120" w:line="240" w:lineRule="auto"/>
        <w:jc w:val="both"/>
        <w:rPr>
          <w:rStyle w:val="Strong"/>
          <w:rFonts w:ascii="Times New Roman" w:eastAsia="Times New Roman" w:hAnsi="Times New Roman" w:cs="Times New Roman"/>
          <w:b w:val="0"/>
          <w:bCs w:val="0"/>
          <w:i/>
          <w:iCs/>
          <w:sz w:val="24"/>
          <w:szCs w:val="24"/>
        </w:rPr>
      </w:pPr>
    </w:p>
    <w:p w14:paraId="65F62403" w14:textId="3609D48B" w:rsidR="006056F7" w:rsidRPr="00BE7E4F" w:rsidRDefault="006056F7" w:rsidP="00BE7E4F">
      <w:pPr>
        <w:pStyle w:val="NormalWeb"/>
        <w:spacing w:before="0" w:beforeAutospacing="0" w:after="120" w:afterAutospacing="0"/>
        <w:jc w:val="both"/>
      </w:pPr>
    </w:p>
    <w:p w14:paraId="2ED0656D" w14:textId="6BEE1B98" w:rsidR="006056F7" w:rsidRPr="00BE7E4F" w:rsidRDefault="005649B7" w:rsidP="00BE7E4F">
      <w:pPr>
        <w:pStyle w:val="NormalWeb"/>
        <w:spacing w:before="0" w:beforeAutospacing="0" w:after="120" w:afterAutospacing="0"/>
        <w:jc w:val="both"/>
      </w:pPr>
      <w:r w:rsidRPr="00BE7E4F">
        <w:rPr>
          <w:noProof/>
        </w:rPr>
        <w:lastRenderedPageBreak/>
        <w:drawing>
          <wp:anchor distT="0" distB="0" distL="0" distR="0" simplePos="0" relativeHeight="251661312" behindDoc="0" locked="0" layoutInCell="1" allowOverlap="1" wp14:anchorId="48E607CA" wp14:editId="2262AB2B">
            <wp:simplePos x="0" y="0"/>
            <wp:positionH relativeFrom="margin">
              <wp:posOffset>133350</wp:posOffset>
            </wp:positionH>
            <wp:positionV relativeFrom="paragraph">
              <wp:posOffset>-542925</wp:posOffset>
            </wp:positionV>
            <wp:extent cx="5086350" cy="2607945"/>
            <wp:effectExtent l="0" t="0" r="0" b="1905"/>
            <wp:wrapNone/>
            <wp:docPr id="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B6D6CDF" w14:textId="2A2FB806" w:rsidR="00A944CD" w:rsidRDefault="00A944CD" w:rsidP="00BE7E4F">
      <w:pPr>
        <w:pStyle w:val="NormalWeb"/>
        <w:spacing w:before="0" w:beforeAutospacing="0" w:after="120" w:afterAutospacing="0"/>
        <w:jc w:val="both"/>
      </w:pPr>
    </w:p>
    <w:p w14:paraId="6C908D07" w14:textId="77777777" w:rsidR="00BE7E4F" w:rsidRDefault="00BE7E4F" w:rsidP="00BE7E4F">
      <w:pPr>
        <w:pStyle w:val="NormalWeb"/>
        <w:spacing w:before="0" w:beforeAutospacing="0" w:after="120" w:afterAutospacing="0"/>
        <w:jc w:val="both"/>
      </w:pPr>
    </w:p>
    <w:p w14:paraId="29341525" w14:textId="51AC803D" w:rsidR="00BE7E4F" w:rsidRPr="00BE7E4F" w:rsidRDefault="00BE7E4F" w:rsidP="00BE7E4F">
      <w:pPr>
        <w:pStyle w:val="NormalWeb"/>
        <w:spacing w:before="0" w:beforeAutospacing="0" w:after="120" w:afterAutospacing="0"/>
        <w:jc w:val="both"/>
        <w:rPr>
          <w:b/>
          <w:bCs/>
        </w:rPr>
      </w:pPr>
    </w:p>
    <w:p w14:paraId="22B0AF38" w14:textId="77777777" w:rsidR="00A944CD" w:rsidRPr="00BE7E4F" w:rsidRDefault="00A944CD" w:rsidP="00BE7E4F">
      <w:pPr>
        <w:pStyle w:val="NormalWeb"/>
        <w:spacing w:before="0" w:beforeAutospacing="0" w:after="120" w:afterAutospacing="0"/>
        <w:jc w:val="both"/>
        <w:rPr>
          <w:b/>
          <w:bCs/>
        </w:rPr>
      </w:pPr>
    </w:p>
    <w:p w14:paraId="5290A76F" w14:textId="380D7885" w:rsidR="00A944CD" w:rsidRDefault="00A944CD" w:rsidP="00BE7E4F">
      <w:pPr>
        <w:pStyle w:val="NormalWeb"/>
        <w:spacing w:before="0" w:beforeAutospacing="0" w:after="120" w:afterAutospacing="0"/>
        <w:jc w:val="both"/>
        <w:rPr>
          <w:b/>
          <w:bCs/>
        </w:rPr>
      </w:pPr>
    </w:p>
    <w:p w14:paraId="534D473D" w14:textId="5BC5E839" w:rsidR="00BE7E4F" w:rsidRDefault="00BE7E4F" w:rsidP="00BE7E4F">
      <w:pPr>
        <w:pStyle w:val="NormalWeb"/>
        <w:spacing w:before="0" w:beforeAutospacing="0" w:after="120" w:afterAutospacing="0"/>
        <w:jc w:val="both"/>
        <w:rPr>
          <w:b/>
          <w:bCs/>
        </w:rPr>
      </w:pPr>
    </w:p>
    <w:p w14:paraId="25A781B9" w14:textId="50F47FFE" w:rsidR="00BE7E4F" w:rsidRPr="00BE7E4F" w:rsidRDefault="00BE7E4F" w:rsidP="00BE7E4F">
      <w:pPr>
        <w:pStyle w:val="NormalWeb"/>
        <w:spacing w:before="0" w:beforeAutospacing="0" w:after="120" w:afterAutospacing="0"/>
        <w:jc w:val="both"/>
        <w:rPr>
          <w:b/>
          <w:bCs/>
        </w:rPr>
      </w:pPr>
    </w:p>
    <w:p w14:paraId="35D5C759" w14:textId="77777777" w:rsidR="00A944CD" w:rsidRPr="00BE7E4F" w:rsidRDefault="00A944CD" w:rsidP="00BE7E4F">
      <w:pPr>
        <w:pStyle w:val="NormalWeb"/>
        <w:spacing w:before="0" w:beforeAutospacing="0" w:after="120" w:afterAutospacing="0"/>
        <w:jc w:val="both"/>
        <w:rPr>
          <w:b/>
          <w:bCs/>
        </w:rPr>
      </w:pPr>
    </w:p>
    <w:p w14:paraId="0C53E0CE" w14:textId="598C8D07" w:rsidR="006056F7" w:rsidRPr="00BE7E4F" w:rsidRDefault="006056F7" w:rsidP="00BE7E4F">
      <w:pPr>
        <w:pStyle w:val="NormalWeb"/>
        <w:spacing w:before="0" w:beforeAutospacing="0" w:after="120" w:afterAutospacing="0"/>
        <w:jc w:val="both"/>
      </w:pPr>
      <w:r w:rsidRPr="00BE7E4F">
        <w:rPr>
          <w:b/>
          <w:bCs/>
        </w:rPr>
        <w:t>Fig</w:t>
      </w:r>
      <w:r w:rsidR="0045330E" w:rsidRPr="00BE7E4F">
        <w:rPr>
          <w:b/>
          <w:bCs/>
        </w:rPr>
        <w:t xml:space="preserve"> </w:t>
      </w:r>
      <w:r w:rsidR="00A944CD" w:rsidRPr="00BE7E4F">
        <w:rPr>
          <w:b/>
          <w:bCs/>
        </w:rPr>
        <w:t>4</w:t>
      </w:r>
      <w:r w:rsidRPr="00BE7E4F">
        <w:t xml:space="preserve">: </w:t>
      </w:r>
      <w:r w:rsidRPr="00BE7E4F">
        <w:rPr>
          <w:b/>
          <w:bCs/>
        </w:rPr>
        <w:t>Hydroxyl Radical Percentage Inhibition of Yoghurt Samples</w:t>
      </w:r>
    </w:p>
    <w:p w14:paraId="08E3FFA7" w14:textId="07210A57" w:rsidR="006056F7" w:rsidRPr="00BE7E4F" w:rsidRDefault="006056F7" w:rsidP="00BE7E4F">
      <w:pPr>
        <w:pStyle w:val="NormalWeb"/>
        <w:spacing w:before="0" w:beforeAutospacing="0" w:after="120" w:afterAutospacing="0"/>
        <w:jc w:val="both"/>
      </w:pPr>
    </w:p>
    <w:p w14:paraId="5AEF3B41" w14:textId="59CC6B39" w:rsidR="006056F7" w:rsidRPr="00BE7E4F" w:rsidRDefault="006056F7" w:rsidP="00BE7E4F">
      <w:pPr>
        <w:pStyle w:val="NormalWeb"/>
        <w:spacing w:before="0" w:beforeAutospacing="0" w:after="120" w:afterAutospacing="0"/>
        <w:jc w:val="both"/>
      </w:pPr>
      <w:r w:rsidRPr="00BE7E4F">
        <w:t>The results of this study revealed that all three yoghurt samples exhibited considerable antioxidant capacity, although the plant-based yoghurt showed slightly higher activity across most of the assays conducted (DPPH, FRAP, reducing power, and hydroxyl radical scavenging)</w:t>
      </w:r>
      <w:r w:rsidRPr="00BE7E4F">
        <w:rPr>
          <w:rFonts w:eastAsia="Times New Roman"/>
        </w:rPr>
        <w:t xml:space="preserve">, </w:t>
      </w:r>
      <w:r w:rsidRPr="00BE7E4F">
        <w:t>as indicated</w:t>
      </w:r>
      <w:r w:rsidR="00BE7E4F">
        <w:t xml:space="preserve"> </w:t>
      </w:r>
      <w:r w:rsidRPr="00BE7E4F">
        <w:t>by its lower IC₅₀ values,</w:t>
      </w:r>
      <w:r w:rsidRPr="00BE7E4F">
        <w:rPr>
          <w:rFonts w:eastAsia="Times New Roman"/>
        </w:rPr>
        <w:t xml:space="preserve"> </w:t>
      </w:r>
      <w:r w:rsidR="00B52D0A">
        <w:rPr>
          <w:rFonts w:eastAsia="Times New Roman"/>
        </w:rPr>
        <w:t>showing</w:t>
      </w:r>
      <w:r w:rsidRPr="00BE7E4F">
        <w:rPr>
          <w:rFonts w:eastAsia="Times New Roman"/>
        </w:rPr>
        <w:t xml:space="preserve"> a</w:t>
      </w:r>
      <w:r w:rsidR="00A944CD" w:rsidRPr="00BE7E4F">
        <w:rPr>
          <w:rFonts w:eastAsia="Times New Roman"/>
        </w:rPr>
        <w:t xml:space="preserve"> higher presence of </w:t>
      </w:r>
      <w:r w:rsidR="00657A59" w:rsidRPr="00BE7E4F">
        <w:rPr>
          <w:rFonts w:eastAsia="Times New Roman"/>
        </w:rPr>
        <w:t>phenolic</w:t>
      </w:r>
      <w:r w:rsidR="00A944CD" w:rsidRPr="00BE7E4F">
        <w:rPr>
          <w:rFonts w:eastAsia="Times New Roman"/>
        </w:rPr>
        <w:t xml:space="preserve"> compounds, flavonoids or other bioactive phytochemicals inherent in the plant source, often resulting in higher antioxidant activity</w:t>
      </w:r>
      <w:r w:rsidR="00715654" w:rsidRPr="00BE7E4F">
        <w:rPr>
          <w:rFonts w:eastAsia="Times New Roman"/>
        </w:rPr>
        <w:t xml:space="preserve"> than conventional dairy yoghurt</w:t>
      </w:r>
      <w:r w:rsidR="00B52D0A">
        <w:rPr>
          <w:rFonts w:eastAsia="Times New Roman"/>
        </w:rPr>
        <w:t xml:space="preserve"> (DBY)</w:t>
      </w:r>
      <w:r w:rsidR="00715654" w:rsidRPr="00BE7E4F">
        <w:rPr>
          <w:rFonts w:eastAsia="Times New Roman"/>
        </w:rPr>
        <w:t xml:space="preserve"> and P/DBY</w:t>
      </w:r>
      <w:r w:rsidR="00C509EA" w:rsidRPr="00BE7E4F">
        <w:rPr>
          <w:rFonts w:eastAsia="Times New Roman"/>
        </w:rPr>
        <w:t>.</w:t>
      </w:r>
      <w:r w:rsidRPr="00BE7E4F">
        <w:rPr>
          <w:rFonts w:eastAsia="Times New Roman"/>
        </w:rPr>
        <w:t xml:space="preserve"> This observation aligns with previous findings that plant-based foods possess enhanced antioxidant properties due to their phenolic constituents (Acevedo-Fani et al., 2021).</w:t>
      </w:r>
      <w:r w:rsidR="00715654" w:rsidRPr="00BE7E4F">
        <w:rPr>
          <w:rFonts w:eastAsia="Times New Roman"/>
        </w:rPr>
        <w:t xml:space="preserve"> </w:t>
      </w:r>
      <w:r w:rsidRPr="00BE7E4F">
        <w:t>The performance of the plant-based yoghurt in DPPH and FRAP assays indicates a greater ability to donate electrons and reduce ferric ions, reflecting its potential to enhance biological antioxidant defences. Similarly, the higher hydroxyl radical scavenging capacity suggests its possible protective effect against lipid peroxidation and cellular damage.</w:t>
      </w:r>
      <w:r w:rsidR="00715654" w:rsidRPr="00BE7E4F">
        <w:rPr>
          <w:rFonts w:eastAsia="Times New Roman"/>
        </w:rPr>
        <w:t xml:space="preserve"> </w:t>
      </w:r>
      <w:r w:rsidRPr="00BE7E4F">
        <w:t xml:space="preserve">These bioactive molecules donate hydrogen atoms or electrons to neutralise free radicals, thereby reducing oxidative stress (Sabiu et al., 2015). </w:t>
      </w:r>
      <w:r w:rsidR="00715654" w:rsidRPr="00BE7E4F">
        <w:t>These results correspond with previous studies</w:t>
      </w:r>
      <w:r w:rsidR="006F6517" w:rsidRPr="00BE7E4F">
        <w:t xml:space="preserve"> (</w:t>
      </w:r>
      <w:r w:rsidR="00715654" w:rsidRPr="00BE7E4F">
        <w:t xml:space="preserve">such as </w:t>
      </w:r>
      <w:proofErr w:type="spellStart"/>
      <w:r w:rsidR="00715654" w:rsidRPr="00BE7E4F">
        <w:rPr>
          <w:rStyle w:val="Strong"/>
          <w:b w:val="0"/>
          <w:bCs w:val="0"/>
        </w:rPr>
        <w:t>Adefegha</w:t>
      </w:r>
      <w:proofErr w:type="spellEnd"/>
      <w:r w:rsidR="00715654" w:rsidRPr="00BE7E4F">
        <w:rPr>
          <w:rStyle w:val="Strong"/>
          <w:b w:val="0"/>
          <w:bCs w:val="0"/>
        </w:rPr>
        <w:t xml:space="preserve"> </w:t>
      </w:r>
      <w:r w:rsidR="001C51CD" w:rsidRPr="00BE7E4F">
        <w:rPr>
          <w:rStyle w:val="Strong"/>
          <w:b w:val="0"/>
          <w:bCs w:val="0"/>
        </w:rPr>
        <w:t>&amp;</w:t>
      </w:r>
      <w:r w:rsidR="00715654" w:rsidRPr="00BE7E4F">
        <w:rPr>
          <w:rStyle w:val="Strong"/>
          <w:b w:val="0"/>
          <w:bCs w:val="0"/>
        </w:rPr>
        <w:t xml:space="preserve"> </w:t>
      </w:r>
      <w:proofErr w:type="spellStart"/>
      <w:r w:rsidR="00715654" w:rsidRPr="00BE7E4F">
        <w:rPr>
          <w:rStyle w:val="Strong"/>
          <w:b w:val="0"/>
          <w:bCs w:val="0"/>
        </w:rPr>
        <w:t>Oboh</w:t>
      </w:r>
      <w:proofErr w:type="spellEnd"/>
      <w:r w:rsidR="001C51CD" w:rsidRPr="00BE7E4F">
        <w:rPr>
          <w:rStyle w:val="Strong"/>
          <w:b w:val="0"/>
          <w:bCs w:val="0"/>
        </w:rPr>
        <w:t>,</w:t>
      </w:r>
      <w:r w:rsidR="00715654" w:rsidRPr="00BE7E4F">
        <w:rPr>
          <w:rStyle w:val="Strong"/>
          <w:b w:val="0"/>
          <w:bCs w:val="0"/>
        </w:rPr>
        <w:t xml:space="preserve"> 2012)</w:t>
      </w:r>
      <w:r w:rsidR="00715654" w:rsidRPr="00BE7E4F">
        <w:t>, which demonstrated that plant-based formulations exhibit enhanced antioxidant activities compared to dairy products due to their diverse phytochemical matrix</w:t>
      </w:r>
      <w:r w:rsidR="00AC2A0C">
        <w:t xml:space="preserve">. The report by </w:t>
      </w:r>
      <w:r w:rsidRPr="00BE7E4F">
        <w:t xml:space="preserve">Momoh et al. </w:t>
      </w:r>
      <w:r w:rsidR="00715654" w:rsidRPr="00BE7E4F">
        <w:t>(</w:t>
      </w:r>
      <w:r w:rsidRPr="00BE7E4F">
        <w:t>2022</w:t>
      </w:r>
      <w:r w:rsidR="00715654" w:rsidRPr="00BE7E4F">
        <w:t>)</w:t>
      </w:r>
      <w:r w:rsidRPr="00BE7E4F">
        <w:t xml:space="preserve">, </w:t>
      </w:r>
      <w:r w:rsidR="00AC2A0C">
        <w:t>also</w:t>
      </w:r>
      <w:r w:rsidRPr="00BE7E4F">
        <w:t xml:space="preserve"> emphasised the link between phenolic levels and antioxidant effectiveness in plant-derived formulations. He also noted that natural antioxidants from plants help protect cells and improve the value of functional foods.</w:t>
      </w:r>
      <w:r w:rsidR="00BD6931" w:rsidRPr="00BE7E4F">
        <w:t xml:space="preserve"> Furthermore, </w:t>
      </w:r>
      <w:proofErr w:type="spellStart"/>
      <w:r w:rsidR="00BD6931" w:rsidRPr="00BE7E4F">
        <w:t>Budryn</w:t>
      </w:r>
      <w:proofErr w:type="spellEnd"/>
      <w:r w:rsidR="00BD6931" w:rsidRPr="00BE7E4F">
        <w:t xml:space="preserve"> </w:t>
      </w:r>
      <w:r w:rsidR="001C51CD" w:rsidRPr="00BE7E4F">
        <w:t>and</w:t>
      </w:r>
      <w:r w:rsidR="00BD6931" w:rsidRPr="00BE7E4F">
        <w:t xml:space="preserve"> </w:t>
      </w:r>
      <w:proofErr w:type="spellStart"/>
      <w:r w:rsidR="00BD6931" w:rsidRPr="00BE7E4F">
        <w:t>Grzelczyk</w:t>
      </w:r>
      <w:proofErr w:type="spellEnd"/>
      <w:r w:rsidR="001C51CD" w:rsidRPr="00BE7E4F">
        <w:t xml:space="preserve"> </w:t>
      </w:r>
      <w:r w:rsidR="00BD6931" w:rsidRPr="00BE7E4F">
        <w:t xml:space="preserve">(2024) reported that the presence </w:t>
      </w:r>
      <w:r w:rsidR="00116E3F" w:rsidRPr="00BE7E4F">
        <w:t xml:space="preserve">of cholesterol </w:t>
      </w:r>
      <w:r w:rsidR="00BD6931" w:rsidRPr="00BE7E4F">
        <w:t>in conventional yoghurt (DBY) can lead to oxidation, whereas PBY alternatives are cholesterol</w:t>
      </w:r>
      <w:r w:rsidR="006F6517" w:rsidRPr="00BE7E4F">
        <w:t>-</w:t>
      </w:r>
      <w:r w:rsidR="00BD6931" w:rsidRPr="00BE7E4F">
        <w:t>free and often contain phytosterols as well as high amounts of fib</w:t>
      </w:r>
      <w:r w:rsidR="006F6517" w:rsidRPr="00BE7E4F">
        <w:t>re</w:t>
      </w:r>
      <w:r w:rsidR="00BD6931" w:rsidRPr="00BE7E4F">
        <w:t xml:space="preserve"> and protein-bound antioxidants, which are made more </w:t>
      </w:r>
      <w:r w:rsidR="00657A59" w:rsidRPr="00BE7E4F">
        <w:t>bio accessible</w:t>
      </w:r>
      <w:r w:rsidR="00BD6931" w:rsidRPr="00BE7E4F">
        <w:t xml:space="preserve"> during the acidification and fermentation process.</w:t>
      </w:r>
    </w:p>
    <w:p w14:paraId="310F5A2D" w14:textId="2EB7B991" w:rsidR="006056F7" w:rsidRPr="00BE7E4F" w:rsidRDefault="006056F7" w:rsidP="00BE7E4F">
      <w:pPr>
        <w:pStyle w:val="NormalWeb"/>
        <w:spacing w:before="0" w:beforeAutospacing="0" w:after="120" w:afterAutospacing="0"/>
        <w:jc w:val="both"/>
      </w:pPr>
      <w:r w:rsidRPr="00BE7E4F">
        <w:t>The findings from this study therefore support the hypothesis that plant-based yoghurt could serve as a viable functional food with added health-promoting benefits beyond basic nutrition</w:t>
      </w:r>
      <w:r w:rsidR="00BD6931" w:rsidRPr="00BE7E4F">
        <w:t xml:space="preserve"> </w:t>
      </w:r>
      <w:r w:rsidRPr="00BE7E4F">
        <w:t xml:space="preserve">compared to dairy yoghurt </w:t>
      </w:r>
      <w:r w:rsidR="00BD6931" w:rsidRPr="00BE7E4F">
        <w:t>and may also serve</w:t>
      </w:r>
      <w:r w:rsidRPr="00BE7E4F">
        <w:t xml:space="preserve"> as a non-dairy functional food for individuals who are lactose intolerant or allergic to milk proteins. </w:t>
      </w:r>
    </w:p>
    <w:p w14:paraId="71D7FB9F" w14:textId="18F9E3EF" w:rsidR="00AE15C8" w:rsidRPr="00BE7E4F" w:rsidRDefault="00AE15C8" w:rsidP="00BE7E4F">
      <w:pPr>
        <w:tabs>
          <w:tab w:val="left" w:pos="5953"/>
        </w:tabs>
        <w:spacing w:after="120" w:line="240" w:lineRule="auto"/>
        <w:jc w:val="both"/>
        <w:rPr>
          <w:rFonts w:ascii="Times New Roman" w:hAnsi="Times New Roman" w:cs="Times New Roman"/>
          <w:b/>
          <w:bCs/>
          <w:sz w:val="24"/>
          <w:szCs w:val="24"/>
        </w:rPr>
      </w:pPr>
      <w:r w:rsidRPr="00BE7E4F">
        <w:rPr>
          <w:rFonts w:ascii="Times New Roman" w:hAnsi="Times New Roman" w:cs="Times New Roman"/>
          <w:b/>
          <w:bCs/>
          <w:sz w:val="24"/>
          <w:szCs w:val="24"/>
        </w:rPr>
        <w:t xml:space="preserve">4. Conclusion </w:t>
      </w:r>
    </w:p>
    <w:p w14:paraId="05DCFC99" w14:textId="77777777" w:rsidR="00AE15C8" w:rsidRPr="00BE7E4F" w:rsidRDefault="00AE15C8" w:rsidP="00BE7E4F">
      <w:pPr>
        <w:pStyle w:val="NormalWeb"/>
        <w:spacing w:before="0" w:beforeAutospacing="0" w:after="120" w:afterAutospacing="0"/>
        <w:jc w:val="both"/>
        <w:rPr>
          <w:b/>
          <w:bCs/>
          <w:i/>
          <w:iCs/>
        </w:rPr>
      </w:pPr>
      <w:r w:rsidRPr="00BE7E4F">
        <w:t xml:space="preserve">This study successfully compared the phytochemical and antioxidant capacities of plant-based and dairy-based yoghurt samples. Both samples exhibited significant antioxidant activity; however, </w:t>
      </w:r>
      <w:r w:rsidRPr="00BE7E4F">
        <w:lastRenderedPageBreak/>
        <w:t xml:space="preserve">the plant-based yoghurt demonstrated superior free radical scavenging and reducing power. These results indicate that substituting animal milk with plant sources like coconut and </w:t>
      </w:r>
      <w:proofErr w:type="spellStart"/>
      <w:r w:rsidRPr="00BE7E4F">
        <w:t>tigernut</w:t>
      </w:r>
      <w:proofErr w:type="spellEnd"/>
      <w:r w:rsidRPr="00BE7E4F">
        <w:t xml:space="preserve"> can enhance the nutritional and therapeutic value of yoghurt.</w:t>
      </w:r>
    </w:p>
    <w:p w14:paraId="09D33A8C" w14:textId="5FCB28B4" w:rsidR="00AE15C8" w:rsidRPr="00BE7E4F" w:rsidRDefault="00AE15C8" w:rsidP="00BE7E4F">
      <w:pPr>
        <w:pStyle w:val="NormalWeb"/>
        <w:spacing w:before="0" w:beforeAutospacing="0" w:after="120" w:afterAutospacing="0"/>
        <w:jc w:val="both"/>
        <w:rPr>
          <w:rFonts w:eastAsia="Times New Roman"/>
        </w:rPr>
      </w:pPr>
      <w:r w:rsidRPr="00BE7E4F">
        <w:t xml:space="preserve">The strong antioxidant potential observed may be attributed to the presence of phytochemicals such as flavonoids and phenolics, which are known for their role in mitigating oxidative stress. Therefore, plant-based yoghurt can serve as a functional food that contributes to the prevention of oxidative-related diseases while providing an alternative to conventional dairy yoghurt. </w:t>
      </w:r>
      <w:r w:rsidRPr="00BE7E4F">
        <w:rPr>
          <w:rFonts w:eastAsia="Times New Roman"/>
        </w:rPr>
        <w:t>The results of this study provide evidence that functional foods formulated from coconut–</w:t>
      </w:r>
      <w:proofErr w:type="spellStart"/>
      <w:r w:rsidRPr="00BE7E4F">
        <w:rPr>
          <w:rFonts w:eastAsia="Times New Roman"/>
        </w:rPr>
        <w:t>tigernut</w:t>
      </w:r>
      <w:proofErr w:type="spellEnd"/>
      <w:r w:rsidRPr="00BE7E4F">
        <w:rPr>
          <w:rFonts w:eastAsia="Times New Roman"/>
        </w:rPr>
        <w:t xml:space="preserve"> blends may serve as viable alternatives to dairy yoghurt, particularly for lactose-intolerant individuals.</w:t>
      </w:r>
    </w:p>
    <w:p w14:paraId="40EC892B" w14:textId="77777777" w:rsidR="0045330E" w:rsidRPr="00BE7E4F" w:rsidRDefault="0045330E" w:rsidP="00BE7E4F">
      <w:pPr>
        <w:pStyle w:val="NormalWeb"/>
        <w:spacing w:after="120"/>
        <w:jc w:val="both"/>
      </w:pPr>
      <w:r w:rsidRPr="00BE7E4F">
        <w:rPr>
          <w:b/>
          <w:bCs/>
        </w:rPr>
        <w:t>Disclaimer (Artificial Intelligence)</w:t>
      </w:r>
      <w:r w:rsidRPr="00BE7E4F">
        <w:t xml:space="preserve"> </w:t>
      </w:r>
    </w:p>
    <w:p w14:paraId="1E50855D" w14:textId="648EDEA3" w:rsidR="0045330E" w:rsidRPr="00BE7E4F" w:rsidRDefault="006F6517" w:rsidP="00BE7E4F">
      <w:pPr>
        <w:pStyle w:val="NormalWeb"/>
        <w:spacing w:after="120"/>
        <w:jc w:val="both"/>
      </w:pPr>
      <w:r w:rsidRPr="00BE7E4F">
        <w:t>The a</w:t>
      </w:r>
      <w:r w:rsidR="0045330E" w:rsidRPr="00BE7E4F">
        <w:t>uthor</w:t>
      </w:r>
      <w:r w:rsidRPr="00BE7E4F">
        <w:t>s</w:t>
      </w:r>
      <w:r w:rsidR="0045330E" w:rsidRPr="00BE7E4F">
        <w:t xml:space="preserve"> hereby declare that NO generative AI technologies such as Large Language Models (ChatGPT, COPILOT, etc.) and text-to-image generators have been used during the writing or editing of this manuscript. </w:t>
      </w:r>
    </w:p>
    <w:p w14:paraId="5621D0A4" w14:textId="77777777" w:rsidR="0045330E" w:rsidRPr="00BE7E4F" w:rsidRDefault="0045330E" w:rsidP="00BE7E4F">
      <w:pPr>
        <w:pStyle w:val="NormalWeb"/>
        <w:spacing w:after="120"/>
        <w:jc w:val="both"/>
      </w:pPr>
      <w:r w:rsidRPr="00BE7E4F">
        <w:rPr>
          <w:b/>
          <w:bCs/>
        </w:rPr>
        <w:t>Competing Interests</w:t>
      </w:r>
      <w:r w:rsidRPr="00BE7E4F">
        <w:t xml:space="preserve"> </w:t>
      </w:r>
    </w:p>
    <w:p w14:paraId="268F9314" w14:textId="5B188ED0" w:rsidR="0045330E" w:rsidRPr="00BE7E4F" w:rsidRDefault="0045330E" w:rsidP="00BE7E4F">
      <w:pPr>
        <w:pStyle w:val="NormalWeb"/>
        <w:spacing w:after="120"/>
        <w:jc w:val="both"/>
      </w:pPr>
      <w:r w:rsidRPr="00BE7E4F">
        <w:t>Authors have declared that they have no known competing financial interests or non-financial interests or personal relationships that could have appeared to influence the work reported in this paper.</w:t>
      </w:r>
    </w:p>
    <w:p w14:paraId="30EFA90E" w14:textId="0D9DABDD" w:rsidR="006F6517" w:rsidRPr="00BE7E4F" w:rsidRDefault="00002D74" w:rsidP="00BE7E4F">
      <w:pPr>
        <w:pStyle w:val="Heading2"/>
        <w:spacing w:before="0" w:after="120" w:line="240" w:lineRule="auto"/>
        <w:ind w:left="720" w:hanging="720"/>
        <w:jc w:val="both"/>
        <w:rPr>
          <w:rFonts w:ascii="Times New Roman" w:eastAsia="Times New Roman" w:hAnsi="Times New Roman" w:cs="Times New Roman"/>
          <w:b/>
          <w:bCs/>
          <w:color w:val="auto"/>
          <w:sz w:val="24"/>
          <w:szCs w:val="24"/>
        </w:rPr>
      </w:pPr>
      <w:r w:rsidRPr="00BE7E4F">
        <w:rPr>
          <w:rFonts w:ascii="Times New Roman" w:eastAsia="Times New Roman" w:hAnsi="Times New Roman" w:cs="Times New Roman"/>
          <w:b/>
          <w:bCs/>
          <w:color w:val="auto"/>
          <w:sz w:val="24"/>
          <w:szCs w:val="24"/>
        </w:rPr>
        <w:t xml:space="preserve">References </w:t>
      </w:r>
      <w:r w:rsidR="006F6517" w:rsidRPr="00BE7E4F">
        <w:rPr>
          <w:rFonts w:ascii="Times New Roman" w:eastAsia="Times New Roman" w:hAnsi="Times New Roman" w:cs="Times New Roman"/>
          <w:b/>
          <w:bCs/>
          <w:color w:val="auto"/>
          <w:sz w:val="24"/>
          <w:szCs w:val="24"/>
        </w:rPr>
        <w:t xml:space="preserve"> </w:t>
      </w:r>
    </w:p>
    <w:p w14:paraId="0CBE6BF1" w14:textId="77777777" w:rsidR="008122E1" w:rsidRPr="00BE7E4F" w:rsidRDefault="008122E1" w:rsidP="004E52F0">
      <w:pPr>
        <w:pStyle w:val="NormalWeb"/>
        <w:numPr>
          <w:ilvl w:val="0"/>
          <w:numId w:val="5"/>
        </w:numPr>
        <w:spacing w:before="0" w:beforeAutospacing="0" w:after="120" w:afterAutospacing="0"/>
        <w:jc w:val="both"/>
      </w:pPr>
      <w:r w:rsidRPr="00BE7E4F">
        <w:t xml:space="preserve">Abdel-Hamid, M., </w:t>
      </w:r>
      <w:proofErr w:type="spellStart"/>
      <w:r w:rsidRPr="00BE7E4F">
        <w:t>Romeih</w:t>
      </w:r>
      <w:proofErr w:type="spellEnd"/>
      <w:r w:rsidRPr="00BE7E4F">
        <w:t xml:space="preserve">, E., Saporito, P., Osman, A., Mateiu, R. V., &amp; </w:t>
      </w:r>
      <w:proofErr w:type="spellStart"/>
      <w:r w:rsidRPr="00BE7E4F">
        <w:t>Mojsoska</w:t>
      </w:r>
      <w:proofErr w:type="spellEnd"/>
      <w:r w:rsidRPr="00BE7E4F">
        <w:t xml:space="preserve">, B. </w:t>
      </w:r>
      <w:r>
        <w:t>(</w:t>
      </w:r>
      <w:r w:rsidRPr="00BE7E4F">
        <w:t>2020</w:t>
      </w:r>
      <w:r>
        <w:t>)</w:t>
      </w:r>
      <w:r w:rsidRPr="00BE7E4F">
        <w:t xml:space="preserve">. </w:t>
      </w:r>
      <w:r w:rsidRPr="00BE7E4F">
        <w:rPr>
          <w:rStyle w:val="Emphasis"/>
          <w:i w:val="0"/>
          <w:iCs w:val="0"/>
        </w:rPr>
        <w:t>Insights into the functional, nutritional, and therapeutic properties of fermented plant-based foods.</w:t>
      </w:r>
      <w:r w:rsidRPr="00BE7E4F">
        <w:rPr>
          <w:i/>
          <w:iCs/>
        </w:rPr>
        <w:t xml:space="preserve"> </w:t>
      </w:r>
      <w:r w:rsidRPr="002F2AB4">
        <w:rPr>
          <w:rStyle w:val="Emphasis"/>
        </w:rPr>
        <w:t>Food Research International</w:t>
      </w:r>
      <w:r w:rsidRPr="00BE7E4F">
        <w:rPr>
          <w:rStyle w:val="Emphasis"/>
          <w:i w:val="0"/>
          <w:iCs w:val="0"/>
        </w:rPr>
        <w:t>, 137</w:t>
      </w:r>
      <w:r w:rsidRPr="00BE7E4F">
        <w:rPr>
          <w:rStyle w:val="Emphasis"/>
        </w:rPr>
        <w:t>,</w:t>
      </w:r>
      <w:r w:rsidRPr="00BE7E4F">
        <w:t xml:space="preserve"> 109937. </w:t>
      </w:r>
      <w:hyperlink r:id="rId11" w:history="1">
        <w:r w:rsidRPr="00BE7E4F">
          <w:rPr>
            <w:rStyle w:val="Hyperlink"/>
          </w:rPr>
          <w:t>https://doi.org/10.1016/j.foodres.2020.109937</w:t>
        </w:r>
      </w:hyperlink>
    </w:p>
    <w:p w14:paraId="003FAAB6" w14:textId="77777777" w:rsidR="008122E1" w:rsidRPr="00BE7E4F" w:rsidRDefault="008122E1" w:rsidP="004E52F0">
      <w:pPr>
        <w:pStyle w:val="NormalWeb"/>
        <w:numPr>
          <w:ilvl w:val="0"/>
          <w:numId w:val="5"/>
        </w:numPr>
        <w:spacing w:before="0" w:beforeAutospacing="0" w:after="120" w:afterAutospacing="0"/>
        <w:jc w:val="both"/>
      </w:pPr>
      <w:r w:rsidRPr="00BE7E4F">
        <w:t>Acevedo-Fani, A., Salvia-Trujillo, L., Rojas-</w:t>
      </w:r>
      <w:proofErr w:type="spellStart"/>
      <w:r w:rsidRPr="00BE7E4F">
        <w:t>Graü</w:t>
      </w:r>
      <w:proofErr w:type="spellEnd"/>
      <w:r w:rsidRPr="00BE7E4F">
        <w:t xml:space="preserve">, M. A., &amp; Martín-Belloso, O. </w:t>
      </w:r>
      <w:r w:rsidRPr="00B637D3">
        <w:rPr>
          <w:highlight w:val="yellow"/>
        </w:rPr>
        <w:t>(2021)</w:t>
      </w:r>
      <w:r w:rsidRPr="00BE7E4F">
        <w:t xml:space="preserve">. </w:t>
      </w:r>
      <w:r w:rsidRPr="00BE7E4F">
        <w:rPr>
          <w:rStyle w:val="Emphasis"/>
          <w:i w:val="0"/>
          <w:iCs w:val="0"/>
        </w:rPr>
        <w:t>Improving the safety and quality of plant-based foods through fermentation.</w:t>
      </w:r>
      <w:r w:rsidRPr="00BE7E4F">
        <w:t xml:space="preserve"> </w:t>
      </w:r>
      <w:r w:rsidRPr="002F2AB4">
        <w:rPr>
          <w:rStyle w:val="Emphasis"/>
        </w:rPr>
        <w:t>Comprehensive Reviews in Food Science and Food Safety,</w:t>
      </w:r>
      <w:r w:rsidRPr="00BE7E4F">
        <w:rPr>
          <w:rStyle w:val="Emphasis"/>
          <w:i w:val="0"/>
          <w:iCs w:val="0"/>
        </w:rPr>
        <w:t xml:space="preserve"> 20</w:t>
      </w:r>
      <w:r w:rsidRPr="00BE7E4F">
        <w:t xml:space="preserve">(3), 2071–2090. </w:t>
      </w:r>
      <w:hyperlink r:id="rId12" w:history="1">
        <w:r w:rsidRPr="00BE7E4F">
          <w:rPr>
            <w:rStyle w:val="Hyperlink"/>
          </w:rPr>
          <w:t>https://doi.org/10.1111/1541-4337.12717</w:t>
        </w:r>
      </w:hyperlink>
    </w:p>
    <w:p w14:paraId="2584B766" w14:textId="77777777" w:rsidR="008122E1" w:rsidRDefault="008122E1" w:rsidP="004E52F0">
      <w:pPr>
        <w:pStyle w:val="NormalWeb"/>
        <w:numPr>
          <w:ilvl w:val="0"/>
          <w:numId w:val="5"/>
        </w:numPr>
        <w:spacing w:before="0" w:beforeAutospacing="0" w:after="120" w:afterAutospacing="0"/>
        <w:jc w:val="both"/>
      </w:pPr>
      <w:r w:rsidRPr="00BE7E4F">
        <w:t xml:space="preserve">Adebayo, M. A., Okoro, C. K., &amp; Akinola, A. </w:t>
      </w:r>
      <w:r w:rsidRPr="00B637D3">
        <w:rPr>
          <w:highlight w:val="yellow"/>
        </w:rPr>
        <w:t>(2021)</w:t>
      </w:r>
      <w:r w:rsidRPr="00BE7E4F">
        <w:t xml:space="preserve">. </w:t>
      </w:r>
      <w:r w:rsidRPr="00BE7E4F">
        <w:rPr>
          <w:rStyle w:val="Emphasis"/>
          <w:i w:val="0"/>
          <w:iCs w:val="0"/>
        </w:rPr>
        <w:t xml:space="preserve">Phytochemical and nutritional composition of </w:t>
      </w:r>
      <w:proofErr w:type="spellStart"/>
      <w:r w:rsidRPr="00BE7E4F">
        <w:rPr>
          <w:rStyle w:val="Emphasis"/>
          <w:i w:val="0"/>
          <w:iCs w:val="0"/>
        </w:rPr>
        <w:t>tigernut</w:t>
      </w:r>
      <w:proofErr w:type="spellEnd"/>
      <w:r w:rsidRPr="00BE7E4F">
        <w:rPr>
          <w:rStyle w:val="Emphasis"/>
          <w:i w:val="0"/>
          <w:iCs w:val="0"/>
        </w:rPr>
        <w:t xml:space="preserve"> and coconut milk blends</w:t>
      </w:r>
      <w:r w:rsidRPr="002F2AB4">
        <w:rPr>
          <w:rStyle w:val="Emphasis"/>
        </w:rPr>
        <w:t>.</w:t>
      </w:r>
      <w:r w:rsidRPr="002F2AB4">
        <w:t xml:space="preserve"> </w:t>
      </w:r>
      <w:r w:rsidRPr="002F2AB4">
        <w:rPr>
          <w:rStyle w:val="Emphasis"/>
        </w:rPr>
        <w:t>Journal of Applied Food Science and Nutrition,</w:t>
      </w:r>
      <w:r w:rsidRPr="00BE7E4F">
        <w:rPr>
          <w:rStyle w:val="Emphasis"/>
          <w:i w:val="0"/>
          <w:iCs w:val="0"/>
        </w:rPr>
        <w:t xml:space="preserve"> 3</w:t>
      </w:r>
      <w:r w:rsidRPr="00BE7E4F">
        <w:t>(2), 45–53.</w:t>
      </w:r>
    </w:p>
    <w:p w14:paraId="1EC65702" w14:textId="4BF46DB4" w:rsidR="00B00D6E" w:rsidRPr="00BE7E4F" w:rsidRDefault="00B00D6E" w:rsidP="004E52F0">
      <w:pPr>
        <w:pStyle w:val="NormalWeb"/>
        <w:numPr>
          <w:ilvl w:val="0"/>
          <w:numId w:val="5"/>
        </w:numPr>
        <w:spacing w:before="0" w:beforeAutospacing="0" w:after="120" w:afterAutospacing="0"/>
        <w:jc w:val="both"/>
      </w:pPr>
      <w:r w:rsidRPr="00782A66">
        <w:rPr>
          <w:highlight w:val="yellow"/>
        </w:rPr>
        <w:t>Adebo, J.A. (2026). Effect of Fermentation on Phytochemical, Antioxidant, Functional, and Pasting Properties of Selected Legume Flours. Fermentation, 12(1), 62; https://doi.org/10.3390/fermentation12010062</w:t>
      </w:r>
    </w:p>
    <w:p w14:paraId="6F7C8F22" w14:textId="77777777" w:rsidR="008122E1" w:rsidRPr="00BE7E4F" w:rsidRDefault="008122E1" w:rsidP="004E52F0">
      <w:pPr>
        <w:pStyle w:val="NormalWeb"/>
        <w:numPr>
          <w:ilvl w:val="0"/>
          <w:numId w:val="5"/>
        </w:numPr>
        <w:spacing w:before="0" w:beforeAutospacing="0" w:after="120" w:afterAutospacing="0"/>
        <w:jc w:val="both"/>
      </w:pPr>
      <w:proofErr w:type="spellStart"/>
      <w:r w:rsidRPr="00BE7E4F">
        <w:t>Adefegha</w:t>
      </w:r>
      <w:proofErr w:type="spellEnd"/>
      <w:r w:rsidRPr="00BE7E4F">
        <w:t xml:space="preserve">, S. A., &amp; Oboh, G. </w:t>
      </w:r>
      <w:r w:rsidRPr="00B637D3">
        <w:rPr>
          <w:highlight w:val="yellow"/>
        </w:rPr>
        <w:t>(2012)</w:t>
      </w:r>
      <w:r w:rsidRPr="00BE7E4F">
        <w:t xml:space="preserve">. </w:t>
      </w:r>
      <w:r w:rsidRPr="00BE7E4F">
        <w:rPr>
          <w:rStyle w:val="Emphasis"/>
          <w:i w:val="0"/>
          <w:iCs w:val="0"/>
        </w:rPr>
        <w:t>Enhancement of total phenolics and antioxidant activity of some tropical green leafy vegetables through fermentation</w:t>
      </w:r>
      <w:r w:rsidRPr="00BE7E4F">
        <w:rPr>
          <w:rStyle w:val="Emphasis"/>
        </w:rPr>
        <w:t>.</w:t>
      </w:r>
      <w:r w:rsidRPr="00BE7E4F">
        <w:t xml:space="preserve"> </w:t>
      </w:r>
      <w:r w:rsidRPr="002F2AB4">
        <w:rPr>
          <w:rStyle w:val="Emphasis"/>
        </w:rPr>
        <w:t>International Journal of Food Sciences and Nutrition,</w:t>
      </w:r>
      <w:r w:rsidRPr="00BE7E4F">
        <w:rPr>
          <w:rStyle w:val="Emphasis"/>
          <w:i w:val="0"/>
          <w:iCs w:val="0"/>
        </w:rPr>
        <w:t xml:space="preserve"> 63</w:t>
      </w:r>
      <w:r w:rsidRPr="00BE7E4F">
        <w:t xml:space="preserve">(6), 785–792. </w:t>
      </w:r>
      <w:hyperlink r:id="rId13" w:history="1">
        <w:r w:rsidRPr="00BE7E4F">
          <w:rPr>
            <w:rStyle w:val="Hyperlink"/>
          </w:rPr>
          <w:t>https://doi.org/10.3109/09637486.2011.650258</w:t>
        </w:r>
      </w:hyperlink>
    </w:p>
    <w:p w14:paraId="53B0015C" w14:textId="77777777" w:rsidR="00B00D6E" w:rsidRPr="00BE7E4F" w:rsidRDefault="00B00D6E" w:rsidP="00BE7E4F">
      <w:pPr>
        <w:pStyle w:val="html-x"/>
        <w:shd w:val="clear" w:color="auto" w:fill="FFFFFF"/>
        <w:spacing w:before="240" w:beforeAutospacing="0" w:after="0" w:afterAutospacing="0"/>
        <w:ind w:left="720" w:hanging="720"/>
        <w:jc w:val="both"/>
        <w:rPr>
          <w:color w:val="222222"/>
        </w:rPr>
      </w:pPr>
    </w:p>
    <w:p w14:paraId="4C120175" w14:textId="77777777" w:rsidR="008122E1" w:rsidRPr="004E52F0" w:rsidRDefault="008122E1" w:rsidP="004E52F0">
      <w:pPr>
        <w:pStyle w:val="ListParagraph"/>
        <w:numPr>
          <w:ilvl w:val="0"/>
          <w:numId w:val="5"/>
        </w:numPr>
        <w:spacing w:line="240" w:lineRule="auto"/>
        <w:jc w:val="both"/>
        <w:rPr>
          <w:rFonts w:ascii="Times New Roman" w:hAnsi="Times New Roman" w:cs="Times New Roman"/>
          <w:sz w:val="24"/>
          <w:szCs w:val="24"/>
          <w:lang w:val="en-US"/>
        </w:rPr>
      </w:pPr>
      <w:r w:rsidRPr="004E52F0">
        <w:rPr>
          <w:rFonts w:ascii="Times New Roman" w:hAnsi="Times New Roman" w:cs="Times New Roman"/>
          <w:sz w:val="24"/>
          <w:szCs w:val="24"/>
          <w:highlight w:val="yellow"/>
          <w:lang w:val="en-US"/>
        </w:rPr>
        <w:lastRenderedPageBreak/>
        <w:t>Ahmad, E., Jahangir, M.</w:t>
      </w:r>
      <w:proofErr w:type="gramStart"/>
      <w:r w:rsidRPr="004E52F0">
        <w:rPr>
          <w:rFonts w:ascii="Times New Roman" w:hAnsi="Times New Roman" w:cs="Times New Roman"/>
          <w:sz w:val="24"/>
          <w:szCs w:val="24"/>
          <w:highlight w:val="yellow"/>
          <w:lang w:val="en-US"/>
        </w:rPr>
        <w:t>,  Akhtar</w:t>
      </w:r>
      <w:proofErr w:type="gramEnd"/>
      <w:r w:rsidRPr="004E52F0">
        <w:rPr>
          <w:rFonts w:ascii="Times New Roman" w:hAnsi="Times New Roman" w:cs="Times New Roman"/>
          <w:sz w:val="24"/>
          <w:szCs w:val="24"/>
          <w:highlight w:val="yellow"/>
          <w:lang w:val="en-US"/>
        </w:rPr>
        <w:t xml:space="preserve">, Z.M.,  Aziz, T., </w:t>
      </w:r>
      <w:proofErr w:type="spellStart"/>
      <w:r w:rsidRPr="004E52F0">
        <w:rPr>
          <w:rFonts w:ascii="Times New Roman" w:hAnsi="Times New Roman" w:cs="Times New Roman"/>
          <w:sz w:val="24"/>
          <w:szCs w:val="24"/>
          <w:highlight w:val="yellow"/>
          <w:lang w:val="en-US"/>
        </w:rPr>
        <w:t>Alhar</w:t>
      </w:r>
      <w:proofErr w:type="spellEnd"/>
      <w:r w:rsidRPr="004E52F0">
        <w:rPr>
          <w:rFonts w:ascii="Times New Roman" w:hAnsi="Times New Roman" w:cs="Times New Roman"/>
          <w:sz w:val="24"/>
          <w:szCs w:val="24"/>
          <w:highlight w:val="yellow"/>
          <w:lang w:val="en-US"/>
        </w:rPr>
        <w:t xml:space="preserve">- </w:t>
      </w:r>
      <w:proofErr w:type="spellStart"/>
      <w:r w:rsidRPr="004E52F0">
        <w:rPr>
          <w:rFonts w:ascii="Times New Roman" w:hAnsi="Times New Roman" w:cs="Times New Roman"/>
          <w:sz w:val="24"/>
          <w:szCs w:val="24"/>
          <w:highlight w:val="yellow"/>
          <w:lang w:val="en-US"/>
        </w:rPr>
        <w:t>bi,M</w:t>
      </w:r>
      <w:proofErr w:type="spellEnd"/>
      <w:r w:rsidRPr="004E52F0">
        <w:rPr>
          <w:rFonts w:ascii="Times New Roman" w:hAnsi="Times New Roman" w:cs="Times New Roman"/>
          <w:sz w:val="24"/>
          <w:szCs w:val="24"/>
          <w:highlight w:val="yellow"/>
          <w:lang w:val="en-US"/>
        </w:rPr>
        <w:t xml:space="preserve">., </w:t>
      </w:r>
      <w:proofErr w:type="spellStart"/>
      <w:r w:rsidRPr="004E52F0">
        <w:rPr>
          <w:rFonts w:ascii="Times New Roman" w:hAnsi="Times New Roman" w:cs="Times New Roman"/>
          <w:sz w:val="24"/>
          <w:szCs w:val="24"/>
          <w:highlight w:val="yellow"/>
          <w:lang w:val="en-US"/>
        </w:rPr>
        <w:t>Alsahammari</w:t>
      </w:r>
      <w:proofErr w:type="spellEnd"/>
      <w:r w:rsidRPr="004E52F0">
        <w:rPr>
          <w:rFonts w:ascii="Times New Roman" w:hAnsi="Times New Roman" w:cs="Times New Roman"/>
          <w:sz w:val="24"/>
          <w:szCs w:val="24"/>
          <w:highlight w:val="yellow"/>
          <w:lang w:val="en-US"/>
        </w:rPr>
        <w:t xml:space="preserve">, A., Abdullah F. </w:t>
      </w:r>
      <w:proofErr w:type="spellStart"/>
      <w:r w:rsidRPr="004E52F0">
        <w:rPr>
          <w:rFonts w:ascii="Times New Roman" w:hAnsi="Times New Roman" w:cs="Times New Roman"/>
          <w:sz w:val="24"/>
          <w:szCs w:val="24"/>
          <w:highlight w:val="yellow"/>
          <w:lang w:val="en-US"/>
        </w:rPr>
        <w:t>Alasmari</w:t>
      </w:r>
      <w:proofErr w:type="spellEnd"/>
      <w:r w:rsidRPr="004E52F0">
        <w:rPr>
          <w:rFonts w:ascii="Times New Roman" w:hAnsi="Times New Roman" w:cs="Times New Roman"/>
          <w:sz w:val="24"/>
          <w:szCs w:val="24"/>
          <w:highlight w:val="yellow"/>
          <w:lang w:val="en-US"/>
        </w:rPr>
        <w:t xml:space="preserve">, A.,&amp; Bukhari, N.I. (2023). Characterization and gastroprotective effects of Rosa </w:t>
      </w:r>
      <w:proofErr w:type="spellStart"/>
      <w:r w:rsidRPr="004E52F0">
        <w:rPr>
          <w:rFonts w:ascii="Times New Roman" w:hAnsi="Times New Roman" w:cs="Times New Roman"/>
          <w:sz w:val="24"/>
          <w:szCs w:val="24"/>
          <w:highlight w:val="yellow"/>
          <w:lang w:val="en-US"/>
        </w:rPr>
        <w:t>brunonii</w:t>
      </w:r>
      <w:proofErr w:type="spellEnd"/>
      <w:r w:rsidRPr="004E52F0">
        <w:rPr>
          <w:rFonts w:ascii="Times New Roman" w:hAnsi="Times New Roman" w:cs="Times New Roman"/>
          <w:sz w:val="24"/>
          <w:szCs w:val="24"/>
          <w:highlight w:val="yellow"/>
          <w:lang w:val="en-US"/>
        </w:rPr>
        <w:t xml:space="preserve"> </w:t>
      </w:r>
      <w:proofErr w:type="spellStart"/>
      <w:r w:rsidRPr="004E52F0">
        <w:rPr>
          <w:rFonts w:ascii="Times New Roman" w:hAnsi="Times New Roman" w:cs="Times New Roman"/>
          <w:sz w:val="24"/>
          <w:szCs w:val="24"/>
          <w:highlight w:val="yellow"/>
          <w:lang w:val="en-US"/>
        </w:rPr>
        <w:t>Lindl</w:t>
      </w:r>
      <w:proofErr w:type="spellEnd"/>
      <w:r w:rsidRPr="004E52F0">
        <w:rPr>
          <w:rFonts w:ascii="Times New Roman" w:hAnsi="Times New Roman" w:cs="Times New Roman"/>
          <w:sz w:val="24"/>
          <w:szCs w:val="24"/>
          <w:highlight w:val="yellow"/>
          <w:lang w:val="en-US"/>
        </w:rPr>
        <w:t xml:space="preserve">. fruit on gastric mucosal injury in experimental rats –A preliminary study. </w:t>
      </w:r>
      <w:r w:rsidRPr="004E52F0">
        <w:rPr>
          <w:rFonts w:ascii="Times New Roman" w:hAnsi="Times New Roman" w:cs="Times New Roman"/>
          <w:i/>
          <w:iCs/>
          <w:sz w:val="24"/>
          <w:szCs w:val="24"/>
          <w:highlight w:val="yellow"/>
          <w:lang w:val="en-US"/>
        </w:rPr>
        <w:t xml:space="preserve">Acta </w:t>
      </w:r>
      <w:proofErr w:type="spellStart"/>
      <w:r w:rsidRPr="004E52F0">
        <w:rPr>
          <w:rFonts w:ascii="Times New Roman" w:hAnsi="Times New Roman" w:cs="Times New Roman"/>
          <w:i/>
          <w:iCs/>
          <w:sz w:val="24"/>
          <w:szCs w:val="24"/>
          <w:highlight w:val="yellow"/>
          <w:lang w:val="en-US"/>
        </w:rPr>
        <w:t>biochimica</w:t>
      </w:r>
      <w:proofErr w:type="spellEnd"/>
      <w:r w:rsidRPr="004E52F0">
        <w:rPr>
          <w:rFonts w:ascii="Times New Roman" w:hAnsi="Times New Roman" w:cs="Times New Roman"/>
          <w:i/>
          <w:iCs/>
          <w:sz w:val="24"/>
          <w:szCs w:val="24"/>
          <w:highlight w:val="yellow"/>
          <w:lang w:val="en-US"/>
        </w:rPr>
        <w:t xml:space="preserve"> Polonica</w:t>
      </w:r>
      <w:r w:rsidRPr="004E52F0">
        <w:rPr>
          <w:rFonts w:ascii="Times New Roman" w:hAnsi="Times New Roman" w:cs="Times New Roman"/>
          <w:sz w:val="24"/>
          <w:szCs w:val="24"/>
          <w:highlight w:val="yellow"/>
          <w:lang w:val="en-US"/>
        </w:rPr>
        <w:t>, 70, (3), 633–641 https://doi.org/10.18388/abp.2020_6772</w:t>
      </w:r>
    </w:p>
    <w:p w14:paraId="69CECC01" w14:textId="77777777" w:rsidR="008122E1" w:rsidRPr="00BE7E4F" w:rsidRDefault="008122E1" w:rsidP="004E52F0">
      <w:pPr>
        <w:pStyle w:val="NormalWeb"/>
        <w:numPr>
          <w:ilvl w:val="0"/>
          <w:numId w:val="5"/>
        </w:numPr>
        <w:spacing w:before="240" w:beforeAutospacing="0" w:after="120" w:afterAutospacing="0"/>
        <w:jc w:val="both"/>
      </w:pPr>
      <w:r w:rsidRPr="00BE7E4F">
        <w:t xml:space="preserve">Ahmed, S., Rahman, M. A., Alam, N., &amp; Uddin, M. J. </w:t>
      </w:r>
      <w:r w:rsidRPr="00B637D3">
        <w:rPr>
          <w:highlight w:val="yellow"/>
        </w:rPr>
        <w:t>(2021)</w:t>
      </w:r>
      <w:r w:rsidRPr="00BE7E4F">
        <w:t xml:space="preserve">. </w:t>
      </w:r>
      <w:r w:rsidRPr="00BE7E4F">
        <w:rPr>
          <w:rStyle w:val="Emphasis"/>
          <w:i w:val="0"/>
          <w:iCs w:val="0"/>
        </w:rPr>
        <w:t>Antioxidant and phytochemical properties of plant-based foods and their therapeutic implications.</w:t>
      </w:r>
      <w:r w:rsidRPr="00BE7E4F">
        <w:t xml:space="preserve"> </w:t>
      </w:r>
      <w:r w:rsidRPr="002F2AB4">
        <w:rPr>
          <w:rStyle w:val="Emphasis"/>
        </w:rPr>
        <w:t>Journal of Food Biochemistry,</w:t>
      </w:r>
      <w:r w:rsidRPr="00BE7E4F">
        <w:rPr>
          <w:rStyle w:val="Emphasis"/>
          <w:i w:val="0"/>
          <w:iCs w:val="0"/>
        </w:rPr>
        <w:t xml:space="preserve"> 45</w:t>
      </w:r>
      <w:r w:rsidRPr="00BE7E4F">
        <w:t xml:space="preserve">(4), e13629. </w:t>
      </w:r>
      <w:hyperlink r:id="rId14" w:history="1">
        <w:r w:rsidRPr="00BE7E4F">
          <w:rPr>
            <w:rStyle w:val="Hyperlink"/>
          </w:rPr>
          <w:t>https://doi.org/10.1111/jfbc.13629</w:t>
        </w:r>
      </w:hyperlink>
      <w:r w:rsidRPr="00BE7E4F">
        <w:t xml:space="preserve"> </w:t>
      </w:r>
    </w:p>
    <w:p w14:paraId="3D752EC9" w14:textId="23EC2198" w:rsidR="008122E1" w:rsidRPr="00324B02" w:rsidRDefault="008122E1" w:rsidP="004E52F0">
      <w:pPr>
        <w:pStyle w:val="NormalWeb"/>
        <w:numPr>
          <w:ilvl w:val="0"/>
          <w:numId w:val="5"/>
        </w:numPr>
        <w:jc w:val="both"/>
        <w:rPr>
          <w:lang w:val="en-US"/>
        </w:rPr>
      </w:pPr>
      <w:r w:rsidRPr="00324B02">
        <w:rPr>
          <w:highlight w:val="yellow"/>
          <w:lang w:val="en-US"/>
        </w:rPr>
        <w:t xml:space="preserve">Bas, T.G., (2026). Dietary Polyphenols (Flavonoids) Derived from Plants for Use in Therapeutic Health: Antioxidant Performance, ROS, Molecular Mechanisms, and Bioavailability Limitations. </w:t>
      </w:r>
      <w:r w:rsidRPr="00324B02">
        <w:rPr>
          <w:i/>
          <w:iCs/>
          <w:highlight w:val="yellow"/>
          <w:lang w:val="en-US"/>
        </w:rPr>
        <w:t>International Journal of Molecular Sciences</w:t>
      </w:r>
      <w:r w:rsidRPr="00324B02">
        <w:rPr>
          <w:highlight w:val="yellow"/>
          <w:lang w:val="en-US"/>
        </w:rPr>
        <w:t>, 27, 1404.</w:t>
      </w:r>
    </w:p>
    <w:p w14:paraId="5390A87D" w14:textId="7CCAA258" w:rsidR="008122E1" w:rsidRPr="00BE7E4F" w:rsidRDefault="008122E1" w:rsidP="004E52F0">
      <w:pPr>
        <w:pStyle w:val="NormalWeb"/>
        <w:numPr>
          <w:ilvl w:val="0"/>
          <w:numId w:val="5"/>
        </w:numPr>
        <w:spacing w:before="0" w:beforeAutospacing="0" w:after="120" w:afterAutospacing="0"/>
        <w:jc w:val="both"/>
      </w:pPr>
      <w:r w:rsidRPr="00BE7E4F">
        <w:t xml:space="preserve">Benzie, I. F. F., &amp; Strain, J. </w:t>
      </w:r>
      <w:r w:rsidR="00782A66" w:rsidRPr="00BE7E4F">
        <w:t>J.</w:t>
      </w:r>
      <w:r w:rsidR="00782A66">
        <w:t xml:space="preserve"> (</w:t>
      </w:r>
      <w:r w:rsidRPr="00B637D3">
        <w:rPr>
          <w:highlight w:val="yellow"/>
        </w:rPr>
        <w:t>1996</w:t>
      </w:r>
      <w:r>
        <w:t>)</w:t>
      </w:r>
      <w:r w:rsidRPr="00BE7E4F">
        <w:t xml:space="preserve">. </w:t>
      </w:r>
      <w:r w:rsidRPr="00BE7E4F">
        <w:rPr>
          <w:rStyle w:val="Emphasis"/>
          <w:i w:val="0"/>
          <w:iCs w:val="0"/>
        </w:rPr>
        <w:t>The ferric reducing ability of plasma (FRAP) as a measure of “antioxidant power”: The FRAP assay</w:t>
      </w:r>
      <w:r w:rsidRPr="00BE7E4F">
        <w:rPr>
          <w:rStyle w:val="Emphasis"/>
        </w:rPr>
        <w:t>.</w:t>
      </w:r>
      <w:r w:rsidRPr="00BE7E4F">
        <w:t xml:space="preserve"> </w:t>
      </w:r>
      <w:r w:rsidRPr="002F2AB4">
        <w:rPr>
          <w:rStyle w:val="Emphasis"/>
        </w:rPr>
        <w:t>Analytical Biochemistry</w:t>
      </w:r>
      <w:r w:rsidRPr="00BE7E4F">
        <w:rPr>
          <w:rStyle w:val="Emphasis"/>
          <w:i w:val="0"/>
          <w:iCs w:val="0"/>
        </w:rPr>
        <w:t>, 239</w:t>
      </w:r>
      <w:r w:rsidRPr="00BE7E4F">
        <w:t xml:space="preserve">(1), 70–76. </w:t>
      </w:r>
      <w:hyperlink r:id="rId15" w:history="1">
        <w:r w:rsidRPr="00BE7E4F">
          <w:rPr>
            <w:rStyle w:val="Hyperlink"/>
          </w:rPr>
          <w:t>https://doi.org/10.1006/abio.1996.0292</w:t>
        </w:r>
      </w:hyperlink>
    </w:p>
    <w:p w14:paraId="6F9CAA95" w14:textId="77777777" w:rsidR="008122E1" w:rsidRPr="00BE7E4F" w:rsidRDefault="008122E1" w:rsidP="004E52F0">
      <w:pPr>
        <w:pStyle w:val="NormalWeb"/>
        <w:numPr>
          <w:ilvl w:val="0"/>
          <w:numId w:val="5"/>
        </w:numPr>
        <w:spacing w:before="0" w:beforeAutospacing="0" w:after="120" w:afterAutospacing="0"/>
        <w:jc w:val="both"/>
      </w:pPr>
      <w:r w:rsidRPr="00BE7E4F">
        <w:t xml:space="preserve">Blum, U. </w:t>
      </w:r>
      <w:r>
        <w:t>(</w:t>
      </w:r>
      <w:r w:rsidRPr="00BE7E4F">
        <w:t>1998</w:t>
      </w:r>
      <w:r>
        <w:t>)</w:t>
      </w:r>
      <w:r w:rsidRPr="00BE7E4F">
        <w:t xml:space="preserve">. Effects of Microbial utilization of phenolic acids and their phenolic acid breakdown products on allelopathic interactions. </w:t>
      </w:r>
      <w:r w:rsidRPr="00BE7E4F">
        <w:rPr>
          <w:i/>
          <w:iCs/>
        </w:rPr>
        <w:t>Journal of Chemical Ecology</w:t>
      </w:r>
      <w:r w:rsidRPr="00BE7E4F">
        <w:t>. 24; 685-708</w:t>
      </w:r>
    </w:p>
    <w:p w14:paraId="68491AE6" w14:textId="77777777" w:rsidR="008122E1" w:rsidRPr="00BE7E4F" w:rsidRDefault="008122E1" w:rsidP="004E52F0">
      <w:pPr>
        <w:pStyle w:val="NormalWeb"/>
        <w:numPr>
          <w:ilvl w:val="0"/>
          <w:numId w:val="5"/>
        </w:numPr>
        <w:spacing w:before="0" w:beforeAutospacing="0" w:after="120" w:afterAutospacing="0"/>
        <w:jc w:val="both"/>
      </w:pPr>
      <w:r w:rsidRPr="00BE7E4F">
        <w:t xml:space="preserve">Brand-Williams, W., Cuvelier, M. E., &amp; Berset, C. </w:t>
      </w:r>
      <w:r w:rsidRPr="00B637D3">
        <w:rPr>
          <w:highlight w:val="yellow"/>
        </w:rPr>
        <w:t>(1995)</w:t>
      </w:r>
      <w:r w:rsidRPr="00BE7E4F">
        <w:t xml:space="preserve">. </w:t>
      </w:r>
      <w:r w:rsidRPr="00BE7E4F">
        <w:rPr>
          <w:rStyle w:val="Emphasis"/>
          <w:i w:val="0"/>
          <w:iCs w:val="0"/>
        </w:rPr>
        <w:t>Use of a free radical method to evaluate antioxidant activity.</w:t>
      </w:r>
      <w:r w:rsidRPr="00BE7E4F">
        <w:rPr>
          <w:i/>
          <w:iCs/>
        </w:rPr>
        <w:t xml:space="preserve"> </w:t>
      </w:r>
      <w:r w:rsidRPr="00BE7E4F">
        <w:rPr>
          <w:rStyle w:val="Emphasis"/>
          <w:i w:val="0"/>
          <w:iCs w:val="0"/>
        </w:rPr>
        <w:t xml:space="preserve">LWT - </w:t>
      </w:r>
      <w:r w:rsidRPr="00BE7E4F">
        <w:rPr>
          <w:rStyle w:val="Emphasis"/>
        </w:rPr>
        <w:t>Food Science and Technology</w:t>
      </w:r>
      <w:r w:rsidRPr="00BE7E4F">
        <w:rPr>
          <w:rStyle w:val="Emphasis"/>
          <w:i w:val="0"/>
          <w:iCs w:val="0"/>
        </w:rPr>
        <w:t>, 28</w:t>
      </w:r>
      <w:r w:rsidRPr="00BE7E4F">
        <w:t xml:space="preserve">(1), 25–30. </w:t>
      </w:r>
      <w:hyperlink r:id="rId16" w:history="1">
        <w:r w:rsidRPr="00BE7E4F">
          <w:rPr>
            <w:rStyle w:val="Hyperlink"/>
          </w:rPr>
          <w:t>https://doi.org/10.1016/S0023-6438(95)80008-5</w:t>
        </w:r>
      </w:hyperlink>
    </w:p>
    <w:p w14:paraId="5799E4A9" w14:textId="77777777" w:rsidR="008122E1" w:rsidRPr="00BE7E4F" w:rsidRDefault="008122E1" w:rsidP="004E52F0">
      <w:pPr>
        <w:pStyle w:val="NormalWeb"/>
        <w:numPr>
          <w:ilvl w:val="0"/>
          <w:numId w:val="5"/>
        </w:numPr>
        <w:spacing w:before="0" w:beforeAutospacing="0" w:after="120" w:afterAutospacing="0"/>
        <w:jc w:val="both"/>
      </w:pPr>
      <w:proofErr w:type="spellStart"/>
      <w:r w:rsidRPr="00BE7E4F">
        <w:t>Budryn</w:t>
      </w:r>
      <w:proofErr w:type="spellEnd"/>
      <w:r w:rsidRPr="00BE7E4F">
        <w:t xml:space="preserve">, G &amp; </w:t>
      </w:r>
      <w:proofErr w:type="spellStart"/>
      <w:r w:rsidRPr="00BE7E4F">
        <w:t>Grzelczyk</w:t>
      </w:r>
      <w:proofErr w:type="spellEnd"/>
      <w:r w:rsidRPr="00BE7E4F">
        <w:t xml:space="preserve">, J. (2024). Assessment of the Nutritional Value and Antioxidant Properties of Plant-Based Yoghurt from Chickpeas. </w:t>
      </w:r>
      <w:r w:rsidRPr="00BE7E4F">
        <w:rPr>
          <w:i/>
          <w:iCs/>
        </w:rPr>
        <w:t>Applied Sciences,</w:t>
      </w:r>
      <w:r w:rsidRPr="00BE7E4F">
        <w:t>14(20),</w:t>
      </w:r>
      <w:r>
        <w:t xml:space="preserve"> </w:t>
      </w:r>
      <w:r w:rsidRPr="00BE7E4F">
        <w:t xml:space="preserve">9228. </w:t>
      </w:r>
      <w:hyperlink r:id="rId17" w:history="1">
        <w:r w:rsidRPr="00BE7E4F">
          <w:rPr>
            <w:rStyle w:val="Hyperlink"/>
          </w:rPr>
          <w:t>http://doi.org/10.3390/app14209228</w:t>
        </w:r>
      </w:hyperlink>
    </w:p>
    <w:p w14:paraId="45E611F1" w14:textId="77777777" w:rsidR="008122E1" w:rsidRPr="00B637D3" w:rsidRDefault="008122E1" w:rsidP="004E52F0">
      <w:pPr>
        <w:pStyle w:val="NormalWeb"/>
        <w:numPr>
          <w:ilvl w:val="0"/>
          <w:numId w:val="5"/>
        </w:numPr>
        <w:spacing w:before="0" w:beforeAutospacing="0" w:after="120" w:afterAutospacing="0"/>
        <w:jc w:val="both"/>
        <w:rPr>
          <w:i/>
          <w:iCs/>
          <w:sz w:val="22"/>
          <w:szCs w:val="22"/>
          <w:shd w:val="clear" w:color="auto" w:fill="FFFFFF"/>
        </w:rPr>
      </w:pPr>
      <w:proofErr w:type="spellStart"/>
      <w:r w:rsidRPr="00BE7E4F">
        <w:t>Cardello</w:t>
      </w:r>
      <w:proofErr w:type="spellEnd"/>
      <w:r w:rsidRPr="00BE7E4F">
        <w:t xml:space="preserve">, A.V.; </w:t>
      </w:r>
      <w:proofErr w:type="spellStart"/>
      <w:r w:rsidRPr="00BE7E4F">
        <w:t>Llobell</w:t>
      </w:r>
      <w:proofErr w:type="spellEnd"/>
      <w:r w:rsidRPr="00BE7E4F">
        <w:t xml:space="preserve">, F.; Jin, D.; Ryan, G.S.; Jaeger, </w:t>
      </w:r>
      <w:proofErr w:type="gramStart"/>
      <w:r w:rsidRPr="00BE7E4F">
        <w:t>S.R.</w:t>
      </w:r>
      <w:r>
        <w:t>(</w:t>
      </w:r>
      <w:proofErr w:type="gramEnd"/>
      <w:r w:rsidRPr="00BE7E4F">
        <w:t>2024</w:t>
      </w:r>
      <w:r>
        <w:t>).</w:t>
      </w:r>
      <w:r w:rsidRPr="00BE7E4F">
        <w:t xml:space="preserve"> Sensory drivers of liking, emotions, conceptual and sustainability concepts in plant-based and dairy yoghurts. </w:t>
      </w:r>
      <w:r w:rsidRPr="00B637D3">
        <w:rPr>
          <w:i/>
          <w:iCs/>
          <w:highlight w:val="yellow"/>
          <w:shd w:val="clear" w:color="auto" w:fill="FFFFFF"/>
        </w:rPr>
        <w:t xml:space="preserve">Food Quality and Preference, </w:t>
      </w:r>
      <w:r w:rsidRPr="00B637D3">
        <w:rPr>
          <w:highlight w:val="yellow"/>
          <w:shd w:val="clear" w:color="auto" w:fill="FFFFFF"/>
        </w:rPr>
        <w:t>113(11), 105077</w:t>
      </w:r>
      <w:r w:rsidRPr="00BE7E4F">
        <w:t xml:space="preserve"> </w:t>
      </w:r>
    </w:p>
    <w:p w14:paraId="264B2FA2" w14:textId="38CF8F84" w:rsidR="008122E1" w:rsidRPr="004E52F0" w:rsidRDefault="008122E1" w:rsidP="004E52F0">
      <w:pPr>
        <w:pStyle w:val="ListParagraph"/>
        <w:numPr>
          <w:ilvl w:val="0"/>
          <w:numId w:val="5"/>
        </w:numPr>
        <w:spacing w:line="240" w:lineRule="auto"/>
        <w:jc w:val="both"/>
        <w:rPr>
          <w:rFonts w:ascii="Times New Roman" w:hAnsi="Times New Roman" w:cs="Times New Roman"/>
          <w:sz w:val="24"/>
          <w:szCs w:val="24"/>
        </w:rPr>
      </w:pPr>
      <w:proofErr w:type="spellStart"/>
      <w:r w:rsidRPr="004E52F0">
        <w:rPr>
          <w:rFonts w:ascii="Times New Roman" w:hAnsi="Times New Roman" w:cs="Times New Roman"/>
          <w:sz w:val="24"/>
          <w:szCs w:val="24"/>
        </w:rPr>
        <w:t>Deshwai</w:t>
      </w:r>
      <w:proofErr w:type="spellEnd"/>
      <w:r w:rsidRPr="004E52F0">
        <w:rPr>
          <w:rFonts w:ascii="Times New Roman" w:hAnsi="Times New Roman" w:cs="Times New Roman"/>
          <w:sz w:val="24"/>
          <w:szCs w:val="24"/>
        </w:rPr>
        <w:t xml:space="preserve"> GK, Tiwari S, Kumar A, Raman RK, </w:t>
      </w:r>
      <w:proofErr w:type="spellStart"/>
      <w:r w:rsidRPr="004E52F0">
        <w:rPr>
          <w:rFonts w:ascii="Times New Roman" w:hAnsi="Times New Roman" w:cs="Times New Roman"/>
          <w:sz w:val="24"/>
          <w:szCs w:val="24"/>
        </w:rPr>
        <w:t>Kadyan</w:t>
      </w:r>
      <w:proofErr w:type="spellEnd"/>
      <w:r w:rsidRPr="004E52F0">
        <w:rPr>
          <w:rFonts w:ascii="Times New Roman" w:hAnsi="Times New Roman" w:cs="Times New Roman"/>
          <w:sz w:val="24"/>
          <w:szCs w:val="24"/>
        </w:rPr>
        <w:t xml:space="preserve"> S. (2021). Review on factors affecting and control of post-acidification in yoghurt and related products. </w:t>
      </w:r>
      <w:r w:rsidRPr="004E52F0">
        <w:rPr>
          <w:rFonts w:ascii="Times New Roman" w:hAnsi="Times New Roman" w:cs="Times New Roman"/>
          <w:i/>
          <w:iCs/>
          <w:sz w:val="24"/>
          <w:szCs w:val="24"/>
        </w:rPr>
        <w:t xml:space="preserve">Trends in Food Science &amp; Technology, </w:t>
      </w:r>
      <w:r w:rsidRPr="004E52F0">
        <w:rPr>
          <w:rFonts w:ascii="Times New Roman" w:hAnsi="Times New Roman" w:cs="Times New Roman"/>
          <w:sz w:val="24"/>
          <w:szCs w:val="24"/>
        </w:rPr>
        <w:t>109</w:t>
      </w:r>
      <w:r w:rsidR="00B00D6E" w:rsidRPr="004E52F0">
        <w:rPr>
          <w:rFonts w:ascii="Times New Roman" w:hAnsi="Times New Roman" w:cs="Times New Roman"/>
          <w:sz w:val="24"/>
          <w:szCs w:val="24"/>
        </w:rPr>
        <w:t xml:space="preserve">, </w:t>
      </w:r>
      <w:r w:rsidRPr="004E52F0">
        <w:rPr>
          <w:rFonts w:ascii="Times New Roman" w:hAnsi="Times New Roman" w:cs="Times New Roman"/>
          <w:sz w:val="24"/>
          <w:szCs w:val="24"/>
        </w:rPr>
        <w:t xml:space="preserve">499-512. DOI: </w:t>
      </w:r>
      <w:hyperlink r:id="rId18" w:history="1">
        <w:r w:rsidRPr="004E52F0">
          <w:rPr>
            <w:rStyle w:val="Hyperlink"/>
            <w:rFonts w:ascii="Times New Roman" w:hAnsi="Times New Roman" w:cs="Times New Roman"/>
            <w:sz w:val="24"/>
            <w:szCs w:val="24"/>
          </w:rPr>
          <w:t>https://doi.org/10.1016/j.tifs.2021.01.057</w:t>
        </w:r>
      </w:hyperlink>
    </w:p>
    <w:p w14:paraId="2D6F0E9A" w14:textId="77777777" w:rsidR="008122E1" w:rsidRPr="00BE7E4F" w:rsidRDefault="008122E1" w:rsidP="004E52F0">
      <w:pPr>
        <w:pStyle w:val="NormalWeb"/>
        <w:numPr>
          <w:ilvl w:val="0"/>
          <w:numId w:val="5"/>
        </w:numPr>
        <w:spacing w:before="0" w:beforeAutospacing="0" w:after="120" w:afterAutospacing="0"/>
        <w:jc w:val="both"/>
      </w:pPr>
      <w:r w:rsidRPr="00BE7E4F">
        <w:t xml:space="preserve">Eke, J., </w:t>
      </w:r>
      <w:proofErr w:type="spellStart"/>
      <w:r w:rsidRPr="00BE7E4F">
        <w:t>Ariahu</w:t>
      </w:r>
      <w:proofErr w:type="spellEnd"/>
      <w:r w:rsidRPr="00BE7E4F">
        <w:t xml:space="preserve">, C., &amp; Ikya, J. </w:t>
      </w:r>
      <w:r>
        <w:t>(</w:t>
      </w:r>
      <w:r w:rsidRPr="00BE7E4F">
        <w:t>2020</w:t>
      </w:r>
      <w:r>
        <w:t>)</w:t>
      </w:r>
      <w:r w:rsidRPr="00BE7E4F">
        <w:t xml:space="preserve">. </w:t>
      </w:r>
      <w:r w:rsidRPr="00BE7E4F">
        <w:rPr>
          <w:rStyle w:val="Emphasis"/>
          <w:i w:val="0"/>
          <w:iCs w:val="0"/>
        </w:rPr>
        <w:t>Comparative analysis of plant and animal-based milk for probiotic fermentation.</w:t>
      </w:r>
      <w:r w:rsidRPr="00BE7E4F">
        <w:t xml:space="preserve"> </w:t>
      </w:r>
      <w:r w:rsidRPr="00BE7E4F">
        <w:rPr>
          <w:rStyle w:val="Emphasis"/>
        </w:rPr>
        <w:t>Nigerian Journal of Food Science and Technology</w:t>
      </w:r>
      <w:r w:rsidRPr="00BE7E4F">
        <w:rPr>
          <w:rStyle w:val="Emphasis"/>
          <w:i w:val="0"/>
          <w:iCs w:val="0"/>
        </w:rPr>
        <w:t>, 8</w:t>
      </w:r>
      <w:r w:rsidRPr="00BE7E4F">
        <w:t>(1), 55–62.</w:t>
      </w:r>
    </w:p>
    <w:p w14:paraId="188FFEFE" w14:textId="77777777" w:rsidR="008122E1" w:rsidRPr="00BE7E4F" w:rsidRDefault="008122E1" w:rsidP="004E52F0">
      <w:pPr>
        <w:pStyle w:val="NormalWeb"/>
        <w:numPr>
          <w:ilvl w:val="0"/>
          <w:numId w:val="5"/>
        </w:numPr>
        <w:spacing w:before="0" w:beforeAutospacing="0" w:after="120" w:afterAutospacing="0"/>
        <w:jc w:val="both"/>
      </w:pPr>
      <w:r w:rsidRPr="00BE7E4F">
        <w:t xml:space="preserve">Falade, K. O., Okafor, C. A., &amp; Ogundele, O. M. </w:t>
      </w:r>
      <w:r>
        <w:t>(</w:t>
      </w:r>
      <w:r w:rsidRPr="00BE7E4F">
        <w:t>2021</w:t>
      </w:r>
      <w:r>
        <w:t>)</w:t>
      </w:r>
      <w:r w:rsidRPr="00BE7E4F">
        <w:t xml:space="preserve">. </w:t>
      </w:r>
      <w:r w:rsidRPr="00BE7E4F">
        <w:rPr>
          <w:rStyle w:val="Emphasis"/>
          <w:i w:val="0"/>
          <w:iCs w:val="0"/>
        </w:rPr>
        <w:t>Phytochemical retention and antioxidant properties of fermented plant-based beverages.</w:t>
      </w:r>
      <w:r w:rsidRPr="00BE7E4F">
        <w:rPr>
          <w:i/>
          <w:iCs/>
        </w:rPr>
        <w:t xml:space="preserve"> </w:t>
      </w:r>
      <w:r w:rsidRPr="00BE7E4F">
        <w:rPr>
          <w:rStyle w:val="Emphasis"/>
        </w:rPr>
        <w:t>Journal of Food Research,</w:t>
      </w:r>
      <w:r w:rsidRPr="00BE7E4F">
        <w:rPr>
          <w:rStyle w:val="Emphasis"/>
          <w:i w:val="0"/>
          <w:iCs w:val="0"/>
        </w:rPr>
        <w:t xml:space="preserve"> 10</w:t>
      </w:r>
      <w:r w:rsidRPr="00BE7E4F">
        <w:t xml:space="preserve">(4), 12–20. </w:t>
      </w:r>
      <w:hyperlink r:id="rId19" w:history="1">
        <w:r w:rsidRPr="00BE7E4F">
          <w:rPr>
            <w:rStyle w:val="Hyperlink"/>
          </w:rPr>
          <w:t>https://doi.org/10.5539/jfr.v10n4p12</w:t>
        </w:r>
      </w:hyperlink>
    </w:p>
    <w:p w14:paraId="67360FF7" w14:textId="77777777" w:rsidR="008122E1" w:rsidRPr="00BE7E4F" w:rsidRDefault="008122E1" w:rsidP="004E52F0">
      <w:pPr>
        <w:pStyle w:val="NormalWeb"/>
        <w:numPr>
          <w:ilvl w:val="0"/>
          <w:numId w:val="5"/>
        </w:numPr>
        <w:spacing w:before="0" w:beforeAutospacing="0" w:after="120" w:afterAutospacing="0"/>
        <w:jc w:val="both"/>
      </w:pPr>
      <w:r w:rsidRPr="00BE7E4F">
        <w:t>Gengan, G., Zaini, N.S.M., Saari, N., Hussin, A.S.M.</w:t>
      </w:r>
      <w:proofErr w:type="gramStart"/>
      <w:r w:rsidRPr="00BE7E4F">
        <w:t>,  Jaafar</w:t>
      </w:r>
      <w:proofErr w:type="gramEnd"/>
      <w:r w:rsidRPr="00BE7E4F">
        <w:t xml:space="preserve">, A.H., Hasan, H., Lim, E.J., Wan- </w:t>
      </w:r>
      <w:proofErr w:type="spellStart"/>
      <w:r w:rsidRPr="00BE7E4F">
        <w:t>Mohtar</w:t>
      </w:r>
      <w:proofErr w:type="spellEnd"/>
      <w:r w:rsidRPr="00BE7E4F">
        <w:t xml:space="preserve">, W.A., Abd Rahim, M.H. (2025). Nutritional and Therapeutic benefits of coconut milk and its potential as a Plant-Based Functional Yoghurt Alternative: a review. </w:t>
      </w:r>
      <w:r w:rsidRPr="00BE7E4F">
        <w:rPr>
          <w:i/>
          <w:iCs/>
        </w:rPr>
        <w:t>Food Science and Human Wellness</w:t>
      </w:r>
      <w:r w:rsidRPr="00BE7E4F">
        <w:t xml:space="preserve"> 14;1-10</w:t>
      </w:r>
    </w:p>
    <w:p w14:paraId="200F71B1" w14:textId="77777777" w:rsidR="008122E1" w:rsidRPr="004E52F0" w:rsidRDefault="008122E1" w:rsidP="004E52F0">
      <w:pPr>
        <w:pStyle w:val="ListParagraph"/>
        <w:numPr>
          <w:ilvl w:val="0"/>
          <w:numId w:val="5"/>
        </w:numPr>
        <w:spacing w:line="240" w:lineRule="auto"/>
        <w:jc w:val="both"/>
        <w:rPr>
          <w:rFonts w:ascii="Times New Roman" w:hAnsi="Times New Roman" w:cs="Times New Roman"/>
          <w:i/>
          <w:iCs/>
          <w:sz w:val="24"/>
          <w:szCs w:val="24"/>
        </w:rPr>
      </w:pPr>
      <w:proofErr w:type="spellStart"/>
      <w:r w:rsidRPr="004E52F0">
        <w:rPr>
          <w:rStyle w:val="HTMLCite"/>
          <w:rFonts w:ascii="Times New Roman" w:hAnsi="Times New Roman" w:cs="Times New Roman"/>
          <w:i w:val="0"/>
          <w:iCs w:val="0"/>
          <w:color w:val="1B1B1B"/>
          <w:sz w:val="24"/>
          <w:szCs w:val="24"/>
          <w:shd w:val="clear" w:color="auto" w:fill="FFFFFF"/>
        </w:rPr>
        <w:lastRenderedPageBreak/>
        <w:t>Gololo</w:t>
      </w:r>
      <w:proofErr w:type="spellEnd"/>
      <w:r w:rsidRPr="004E52F0">
        <w:rPr>
          <w:rStyle w:val="HTMLCite"/>
          <w:rFonts w:ascii="Times New Roman" w:hAnsi="Times New Roman" w:cs="Times New Roman"/>
          <w:i w:val="0"/>
          <w:iCs w:val="0"/>
          <w:color w:val="1B1B1B"/>
          <w:sz w:val="24"/>
          <w:szCs w:val="24"/>
          <w:shd w:val="clear" w:color="auto" w:fill="FFFFFF"/>
        </w:rPr>
        <w:t xml:space="preserve"> S.S., Semenya C., Olivier M., </w:t>
      </w:r>
      <w:proofErr w:type="spellStart"/>
      <w:r w:rsidRPr="004E52F0">
        <w:rPr>
          <w:rStyle w:val="HTMLCite"/>
          <w:rFonts w:ascii="Times New Roman" w:hAnsi="Times New Roman" w:cs="Times New Roman"/>
          <w:i w:val="0"/>
          <w:iCs w:val="0"/>
          <w:color w:val="1B1B1B"/>
          <w:sz w:val="24"/>
          <w:szCs w:val="24"/>
          <w:shd w:val="clear" w:color="auto" w:fill="FFFFFF"/>
        </w:rPr>
        <w:t>Sethoga</w:t>
      </w:r>
      <w:proofErr w:type="spellEnd"/>
      <w:r w:rsidRPr="004E52F0">
        <w:rPr>
          <w:rStyle w:val="HTMLCite"/>
          <w:rFonts w:ascii="Times New Roman" w:hAnsi="Times New Roman" w:cs="Times New Roman"/>
          <w:i w:val="0"/>
          <w:iCs w:val="0"/>
          <w:color w:val="1B1B1B"/>
          <w:sz w:val="24"/>
          <w:szCs w:val="24"/>
          <w:shd w:val="clear" w:color="auto" w:fill="FFFFFF"/>
        </w:rPr>
        <w:t xml:space="preserve"> L. (2021). Metabolite profiling of different tissues of </w:t>
      </w:r>
      <w:proofErr w:type="spellStart"/>
      <w:r w:rsidRPr="004E52F0">
        <w:rPr>
          <w:rStyle w:val="HTMLCite"/>
          <w:rFonts w:ascii="Times New Roman" w:hAnsi="Times New Roman" w:cs="Times New Roman"/>
          <w:i w:val="0"/>
          <w:iCs w:val="0"/>
          <w:color w:val="1B1B1B"/>
          <w:sz w:val="24"/>
          <w:szCs w:val="24"/>
          <w:shd w:val="clear" w:color="auto" w:fill="FFFFFF"/>
        </w:rPr>
        <w:t>Barleria</w:t>
      </w:r>
      <w:proofErr w:type="spellEnd"/>
      <w:r w:rsidRPr="004E52F0">
        <w:rPr>
          <w:rStyle w:val="HTMLCite"/>
          <w:rFonts w:ascii="Times New Roman" w:hAnsi="Times New Roman" w:cs="Times New Roman"/>
          <w:i w:val="0"/>
          <w:iCs w:val="0"/>
          <w:color w:val="1B1B1B"/>
          <w:sz w:val="24"/>
          <w:szCs w:val="24"/>
          <w:shd w:val="clear" w:color="auto" w:fill="FFFFFF"/>
        </w:rPr>
        <w:t xml:space="preserve"> </w:t>
      </w:r>
      <w:proofErr w:type="spellStart"/>
      <w:r w:rsidRPr="004E52F0">
        <w:rPr>
          <w:rStyle w:val="HTMLCite"/>
          <w:rFonts w:ascii="Times New Roman" w:hAnsi="Times New Roman" w:cs="Times New Roman"/>
          <w:i w:val="0"/>
          <w:iCs w:val="0"/>
          <w:color w:val="1B1B1B"/>
          <w:sz w:val="24"/>
          <w:szCs w:val="24"/>
          <w:shd w:val="clear" w:color="auto" w:fill="FFFFFF"/>
        </w:rPr>
        <w:t>dinteri</w:t>
      </w:r>
      <w:proofErr w:type="spellEnd"/>
      <w:r w:rsidRPr="004E52F0">
        <w:rPr>
          <w:rStyle w:val="HTMLCite"/>
          <w:rFonts w:ascii="Times New Roman" w:hAnsi="Times New Roman" w:cs="Times New Roman"/>
          <w:i w:val="0"/>
          <w:iCs w:val="0"/>
          <w:color w:val="1B1B1B"/>
          <w:sz w:val="24"/>
          <w:szCs w:val="24"/>
          <w:shd w:val="clear" w:color="auto" w:fill="FFFFFF"/>
        </w:rPr>
        <w:t xml:space="preserve"> through the GC-MS analysis. </w:t>
      </w:r>
      <w:r w:rsidRPr="004E52F0">
        <w:rPr>
          <w:rStyle w:val="HTMLCite"/>
          <w:rFonts w:ascii="Times New Roman" w:hAnsi="Times New Roman" w:cs="Times New Roman"/>
          <w:color w:val="1B1B1B"/>
          <w:sz w:val="24"/>
          <w:szCs w:val="24"/>
          <w:shd w:val="clear" w:color="auto" w:fill="FFFFFF"/>
        </w:rPr>
        <w:t>Asian Journal of Chemistry</w:t>
      </w:r>
      <w:r w:rsidRPr="004E52F0">
        <w:rPr>
          <w:rStyle w:val="HTMLCite"/>
          <w:rFonts w:ascii="Times New Roman" w:hAnsi="Times New Roman" w:cs="Times New Roman"/>
          <w:i w:val="0"/>
          <w:iCs w:val="0"/>
          <w:color w:val="1B1B1B"/>
          <w:sz w:val="24"/>
          <w:szCs w:val="24"/>
          <w:shd w:val="clear" w:color="auto" w:fill="FFFFFF"/>
        </w:rPr>
        <w:t xml:space="preserve">. 33:1336–1340. </w:t>
      </w:r>
      <w:proofErr w:type="spellStart"/>
      <w:r w:rsidRPr="004E52F0">
        <w:rPr>
          <w:rStyle w:val="HTMLCite"/>
          <w:rFonts w:ascii="Times New Roman" w:hAnsi="Times New Roman" w:cs="Times New Roman"/>
          <w:i w:val="0"/>
          <w:iCs w:val="0"/>
          <w:color w:val="1B1B1B"/>
          <w:sz w:val="24"/>
          <w:szCs w:val="24"/>
          <w:shd w:val="clear" w:color="auto" w:fill="FFFFFF"/>
        </w:rPr>
        <w:t>doi</w:t>
      </w:r>
      <w:proofErr w:type="spellEnd"/>
      <w:r w:rsidRPr="004E52F0">
        <w:rPr>
          <w:rStyle w:val="HTMLCite"/>
          <w:rFonts w:ascii="Times New Roman" w:hAnsi="Times New Roman" w:cs="Times New Roman"/>
          <w:i w:val="0"/>
          <w:iCs w:val="0"/>
          <w:color w:val="1B1B1B"/>
          <w:sz w:val="24"/>
          <w:szCs w:val="24"/>
          <w:shd w:val="clear" w:color="auto" w:fill="FFFFFF"/>
        </w:rPr>
        <w:t>: 10.14233/ajchem.2021.23192.</w:t>
      </w:r>
      <w:r w:rsidRPr="004E52F0">
        <w:rPr>
          <w:rFonts w:ascii="Times New Roman" w:hAnsi="Times New Roman" w:cs="Times New Roman"/>
          <w:i/>
          <w:iCs/>
          <w:color w:val="1B1B1B"/>
          <w:sz w:val="24"/>
          <w:szCs w:val="24"/>
          <w:shd w:val="clear" w:color="auto" w:fill="FFFFFF"/>
        </w:rPr>
        <w:t> </w:t>
      </w:r>
    </w:p>
    <w:p w14:paraId="2CD76D2E" w14:textId="24C4C635" w:rsidR="008122E1" w:rsidRPr="004E52F0" w:rsidRDefault="008122E1" w:rsidP="004E52F0">
      <w:pPr>
        <w:pStyle w:val="ListParagraph"/>
        <w:numPr>
          <w:ilvl w:val="0"/>
          <w:numId w:val="5"/>
        </w:numPr>
        <w:spacing w:line="240" w:lineRule="auto"/>
        <w:jc w:val="both"/>
        <w:rPr>
          <w:rFonts w:ascii="Times New Roman" w:hAnsi="Times New Roman" w:cs="Times New Roman"/>
          <w:sz w:val="24"/>
          <w:szCs w:val="24"/>
        </w:rPr>
      </w:pPr>
      <w:r w:rsidRPr="004E52F0">
        <w:rPr>
          <w:rFonts w:ascii="Times New Roman" w:hAnsi="Times New Roman" w:cs="Times New Roman"/>
          <w:sz w:val="24"/>
          <w:szCs w:val="24"/>
        </w:rPr>
        <w:t xml:space="preserve">Gupta, M.K.; Torrico, D.D.; Ong, L.; Gras, S.L.; </w:t>
      </w:r>
      <w:proofErr w:type="spellStart"/>
      <w:r w:rsidRPr="004E52F0">
        <w:rPr>
          <w:rFonts w:ascii="Times New Roman" w:hAnsi="Times New Roman" w:cs="Times New Roman"/>
          <w:sz w:val="24"/>
          <w:szCs w:val="24"/>
        </w:rPr>
        <w:t>Dunshea</w:t>
      </w:r>
      <w:proofErr w:type="spellEnd"/>
      <w:r w:rsidRPr="004E52F0">
        <w:rPr>
          <w:rFonts w:ascii="Times New Roman" w:hAnsi="Times New Roman" w:cs="Times New Roman"/>
          <w:sz w:val="24"/>
          <w:szCs w:val="24"/>
        </w:rPr>
        <w:t>, F.R.; Cottrell, J.J</w:t>
      </w:r>
      <w:r w:rsidR="00B00D6E" w:rsidRPr="004E52F0">
        <w:rPr>
          <w:rFonts w:ascii="Times New Roman" w:hAnsi="Times New Roman" w:cs="Times New Roman"/>
          <w:sz w:val="24"/>
          <w:szCs w:val="24"/>
        </w:rPr>
        <w:t xml:space="preserve">. </w:t>
      </w:r>
      <w:proofErr w:type="gramStart"/>
      <w:r w:rsidRPr="004E52F0">
        <w:rPr>
          <w:rFonts w:ascii="Times New Roman" w:hAnsi="Times New Roman" w:cs="Times New Roman"/>
          <w:sz w:val="24"/>
          <w:szCs w:val="24"/>
        </w:rPr>
        <w:t>( 2022</w:t>
      </w:r>
      <w:proofErr w:type="gramEnd"/>
      <w:r w:rsidRPr="004E52F0">
        <w:rPr>
          <w:rFonts w:ascii="Times New Roman" w:hAnsi="Times New Roman" w:cs="Times New Roman"/>
          <w:sz w:val="24"/>
          <w:szCs w:val="24"/>
        </w:rPr>
        <w:t>)</w:t>
      </w:r>
      <w:r w:rsidR="00B00D6E" w:rsidRPr="004E52F0">
        <w:rPr>
          <w:rFonts w:ascii="Times New Roman" w:hAnsi="Times New Roman" w:cs="Times New Roman"/>
          <w:sz w:val="24"/>
          <w:szCs w:val="24"/>
        </w:rPr>
        <w:t>.</w:t>
      </w:r>
      <w:r w:rsidRPr="004E52F0">
        <w:rPr>
          <w:rFonts w:ascii="Times New Roman" w:hAnsi="Times New Roman" w:cs="Times New Roman"/>
          <w:sz w:val="24"/>
          <w:szCs w:val="24"/>
        </w:rPr>
        <w:t xml:space="preserve"> Plant and dairy-based yogurts: A comparison of consumer sensory acceptability linked to textural analysis. </w:t>
      </w:r>
      <w:r w:rsidRPr="004E52F0">
        <w:rPr>
          <w:rFonts w:ascii="Times New Roman" w:hAnsi="Times New Roman" w:cs="Times New Roman"/>
          <w:i/>
          <w:iCs/>
          <w:sz w:val="24"/>
          <w:szCs w:val="24"/>
        </w:rPr>
        <w:t>Foods,</w:t>
      </w:r>
      <w:r w:rsidRPr="004E52F0">
        <w:rPr>
          <w:rFonts w:ascii="Times New Roman" w:hAnsi="Times New Roman" w:cs="Times New Roman"/>
          <w:sz w:val="24"/>
          <w:szCs w:val="24"/>
        </w:rPr>
        <w:t xml:space="preserve"> 11, 463. </w:t>
      </w:r>
    </w:p>
    <w:p w14:paraId="5F845813" w14:textId="732DD3FE" w:rsidR="008122E1" w:rsidRDefault="008122E1" w:rsidP="004E52F0">
      <w:pPr>
        <w:pStyle w:val="NormalWeb"/>
        <w:numPr>
          <w:ilvl w:val="0"/>
          <w:numId w:val="5"/>
        </w:numPr>
        <w:spacing w:after="120"/>
        <w:jc w:val="both"/>
      </w:pPr>
      <w:r w:rsidRPr="00FA758D">
        <w:rPr>
          <w:highlight w:val="yellow"/>
          <w:lang w:val="en-US"/>
        </w:rPr>
        <w:t xml:space="preserve">Jiang, K., </w:t>
      </w:r>
      <w:proofErr w:type="spellStart"/>
      <w:proofErr w:type="gramStart"/>
      <w:r w:rsidRPr="00FA758D">
        <w:rPr>
          <w:highlight w:val="yellow"/>
          <w:lang w:val="en-US"/>
        </w:rPr>
        <w:t>Wang,J</w:t>
      </w:r>
      <w:proofErr w:type="spellEnd"/>
      <w:r w:rsidRPr="00FA758D">
        <w:rPr>
          <w:highlight w:val="yellow"/>
          <w:lang w:val="en-US"/>
        </w:rPr>
        <w:t>.</w:t>
      </w:r>
      <w:proofErr w:type="gramEnd"/>
      <w:r w:rsidRPr="00FA758D">
        <w:rPr>
          <w:highlight w:val="yellow"/>
          <w:lang w:val="en-US"/>
        </w:rPr>
        <w:t xml:space="preserve">, Yang, W., Xiong, Y., </w:t>
      </w:r>
      <w:proofErr w:type="spellStart"/>
      <w:r w:rsidRPr="00FA758D">
        <w:rPr>
          <w:highlight w:val="yellow"/>
          <w:lang w:val="en-US"/>
        </w:rPr>
        <w:t>Chen,M</w:t>
      </w:r>
      <w:proofErr w:type="spellEnd"/>
      <w:r w:rsidRPr="00FA758D">
        <w:rPr>
          <w:highlight w:val="yellow"/>
          <w:lang w:val="en-US"/>
        </w:rPr>
        <w:t xml:space="preserve">., Zhou, Q.,&amp; Wang, Y. (2025). Hydroxyl Radical Scavenging by </w:t>
      </w:r>
      <w:proofErr w:type="spellStart"/>
      <w:r w:rsidRPr="00FA758D">
        <w:rPr>
          <w:highlight w:val="yellow"/>
          <w:lang w:val="en-US"/>
        </w:rPr>
        <w:t>Aucubin</w:t>
      </w:r>
      <w:proofErr w:type="spellEnd"/>
      <w:r w:rsidRPr="00FA758D">
        <w:rPr>
          <w:highlight w:val="yellow"/>
          <w:lang w:val="en-US"/>
        </w:rPr>
        <w:t xml:space="preserve">: A Mechanistic Study. </w:t>
      </w:r>
      <w:r w:rsidRPr="00FA758D">
        <w:rPr>
          <w:i/>
          <w:iCs/>
          <w:highlight w:val="yellow"/>
          <w:lang w:val="en-US"/>
        </w:rPr>
        <w:t>Antioxidants (Basel),</w:t>
      </w:r>
      <w:r w:rsidRPr="00FA758D">
        <w:rPr>
          <w:highlight w:val="yellow"/>
          <w:lang w:val="en-US"/>
        </w:rPr>
        <w:t xml:space="preserve"> 7;14(11):1342. </w:t>
      </w:r>
      <w:proofErr w:type="spellStart"/>
      <w:r w:rsidRPr="00FA758D">
        <w:rPr>
          <w:highlight w:val="yellow"/>
          <w:lang w:val="en-US"/>
        </w:rPr>
        <w:t>doi</w:t>
      </w:r>
      <w:proofErr w:type="spellEnd"/>
      <w:r w:rsidRPr="00FA758D">
        <w:rPr>
          <w:highlight w:val="yellow"/>
          <w:lang w:val="en-US"/>
        </w:rPr>
        <w:t>: 10.3390/antiox14111342</w:t>
      </w:r>
      <w:r w:rsidRPr="00BE7E4F">
        <w:t xml:space="preserve"> </w:t>
      </w:r>
    </w:p>
    <w:p w14:paraId="5DBEFC00" w14:textId="0E5ECC9A" w:rsidR="00ED5915" w:rsidRPr="00FA758D" w:rsidRDefault="00ED5915" w:rsidP="004E52F0">
      <w:pPr>
        <w:pStyle w:val="NormalWeb"/>
        <w:numPr>
          <w:ilvl w:val="0"/>
          <w:numId w:val="5"/>
        </w:numPr>
        <w:spacing w:after="120"/>
        <w:jc w:val="both"/>
        <w:rPr>
          <w:lang w:val="en-US"/>
        </w:rPr>
      </w:pPr>
      <w:proofErr w:type="spellStart"/>
      <w:r w:rsidRPr="00782A66">
        <w:rPr>
          <w:highlight w:val="yellow"/>
          <w:lang w:val="en-US"/>
        </w:rPr>
        <w:t>Kamińska-Dwórznicka</w:t>
      </w:r>
      <w:proofErr w:type="spellEnd"/>
      <w:r w:rsidRPr="00782A66">
        <w:rPr>
          <w:highlight w:val="yellow"/>
          <w:lang w:val="en-US"/>
        </w:rPr>
        <w:t>, A., Kot, A. (2024). The Physical Properties and Crystal Structure Changes of Stabilized Ice Cream Affected by Ultrasound-Assisted Freezing. Processes, 12(9), 1957; https://doi.org/10.3390/pr12091957</w:t>
      </w:r>
    </w:p>
    <w:p w14:paraId="7333ACFD" w14:textId="402AA605" w:rsidR="008122E1" w:rsidRPr="00BE7E4F" w:rsidRDefault="008122E1" w:rsidP="004E52F0">
      <w:pPr>
        <w:pStyle w:val="NormalWeb"/>
        <w:numPr>
          <w:ilvl w:val="0"/>
          <w:numId w:val="5"/>
        </w:numPr>
        <w:spacing w:before="0" w:beforeAutospacing="0" w:after="120" w:afterAutospacing="0"/>
        <w:jc w:val="both"/>
      </w:pPr>
      <w:r w:rsidRPr="00BE7E4F">
        <w:t xml:space="preserve">Momoh, J. M., </w:t>
      </w:r>
      <w:proofErr w:type="spellStart"/>
      <w:r w:rsidRPr="00BE7E4F">
        <w:t>Adefegha</w:t>
      </w:r>
      <w:proofErr w:type="spellEnd"/>
      <w:r w:rsidRPr="00BE7E4F">
        <w:t xml:space="preserve">, S. A., &amp; Oboh, G. (2022). </w:t>
      </w:r>
      <w:r w:rsidRPr="00BE7E4F">
        <w:rPr>
          <w:rStyle w:val="Emphasis"/>
          <w:i w:val="0"/>
          <w:iCs w:val="0"/>
        </w:rPr>
        <w:t>Protective effect of fermented dairy and non-dairy formulations against gastric ulceration and oxidative stress</w:t>
      </w:r>
      <w:r w:rsidRPr="00BE7E4F">
        <w:rPr>
          <w:rStyle w:val="Emphasis"/>
        </w:rPr>
        <w:t>.</w:t>
      </w:r>
      <w:r w:rsidRPr="00BE7E4F">
        <w:t xml:space="preserve"> </w:t>
      </w:r>
      <w:r w:rsidRPr="00BE7E4F">
        <w:rPr>
          <w:rStyle w:val="Emphasis"/>
        </w:rPr>
        <w:t>Nutrition &amp; Food Science</w:t>
      </w:r>
      <w:r w:rsidRPr="00BE7E4F">
        <w:rPr>
          <w:rStyle w:val="Emphasis"/>
          <w:i w:val="0"/>
          <w:iCs w:val="0"/>
        </w:rPr>
        <w:t>, 52</w:t>
      </w:r>
      <w:r w:rsidRPr="00BE7E4F">
        <w:t xml:space="preserve">(5), 820–832. </w:t>
      </w:r>
      <w:hyperlink r:id="rId20" w:history="1">
        <w:r w:rsidRPr="00BE7E4F">
          <w:rPr>
            <w:rStyle w:val="Hyperlink"/>
          </w:rPr>
          <w:t>https://doi.org/10.1108/NFS-02-2022-0023</w:t>
        </w:r>
      </w:hyperlink>
      <w:r w:rsidRPr="00BE7E4F">
        <w:t xml:space="preserve"> </w:t>
      </w:r>
    </w:p>
    <w:p w14:paraId="208048D1" w14:textId="77777777" w:rsidR="008122E1" w:rsidRPr="005E23A8" w:rsidRDefault="008122E1" w:rsidP="004E52F0">
      <w:pPr>
        <w:pStyle w:val="NormalWeb"/>
        <w:numPr>
          <w:ilvl w:val="0"/>
          <w:numId w:val="5"/>
        </w:numPr>
        <w:spacing w:before="0" w:beforeAutospacing="0" w:after="120" w:afterAutospacing="0"/>
        <w:jc w:val="both"/>
      </w:pPr>
      <w:r w:rsidRPr="005E23A8">
        <w:rPr>
          <w:highlight w:val="yellow"/>
        </w:rPr>
        <w:t>Ogunka-Nnoka, C.U., Mercy, O. I., Igwe, F.U. and Ben-</w:t>
      </w:r>
      <w:proofErr w:type="spellStart"/>
      <w:r w:rsidRPr="005E23A8">
        <w:rPr>
          <w:highlight w:val="yellow"/>
        </w:rPr>
        <w:t>Piakor</w:t>
      </w:r>
      <w:proofErr w:type="spellEnd"/>
      <w:r w:rsidRPr="005E23A8">
        <w:rPr>
          <w:highlight w:val="yellow"/>
        </w:rPr>
        <w:t xml:space="preserve">, T, </w:t>
      </w:r>
      <w:proofErr w:type="gramStart"/>
      <w:r w:rsidRPr="005E23A8">
        <w:rPr>
          <w:highlight w:val="yellow"/>
        </w:rPr>
        <w:t>E.(</w:t>
      </w:r>
      <w:proofErr w:type="gramEnd"/>
      <w:r w:rsidRPr="005E23A8">
        <w:rPr>
          <w:highlight w:val="yellow"/>
        </w:rPr>
        <w:t xml:space="preserve">2020).  Changes in Nutrient and Phytochemical Composition of Processed Tiger nut </w:t>
      </w:r>
      <w:proofErr w:type="spellStart"/>
      <w:r w:rsidRPr="005E23A8">
        <w:rPr>
          <w:i/>
          <w:iCs/>
          <w:highlight w:val="yellow"/>
        </w:rPr>
        <w:t>Cyperus</w:t>
      </w:r>
      <w:proofErr w:type="spellEnd"/>
      <w:r w:rsidRPr="005E23A8">
        <w:rPr>
          <w:i/>
          <w:iCs/>
          <w:highlight w:val="yellow"/>
        </w:rPr>
        <w:t xml:space="preserve"> </w:t>
      </w:r>
      <w:proofErr w:type="spellStart"/>
      <w:r w:rsidRPr="00324B02">
        <w:rPr>
          <w:i/>
          <w:iCs/>
          <w:highlight w:val="yellow"/>
        </w:rPr>
        <w:t>e</w:t>
      </w:r>
      <w:r w:rsidRPr="005E23A8">
        <w:rPr>
          <w:i/>
          <w:iCs/>
          <w:highlight w:val="yellow"/>
        </w:rPr>
        <w:t>sclentus</w:t>
      </w:r>
      <w:proofErr w:type="spellEnd"/>
      <w:r w:rsidRPr="005E23A8">
        <w:rPr>
          <w:highlight w:val="yellow"/>
        </w:rPr>
        <w:t xml:space="preserve"> L. </w:t>
      </w:r>
      <w:r w:rsidRPr="005E23A8">
        <w:rPr>
          <w:i/>
          <w:iCs/>
          <w:highlight w:val="yellow"/>
        </w:rPr>
        <w:t>Journal of Food and Nutrition Sciences</w:t>
      </w:r>
      <w:r w:rsidRPr="005E23A8">
        <w:rPr>
          <w:highlight w:val="yellow"/>
        </w:rPr>
        <w:t>, 8(2): 24-29 DOI: 10.11648/j.jfns.20200802.11</w:t>
      </w:r>
    </w:p>
    <w:p w14:paraId="74764AC5" w14:textId="77777777" w:rsidR="008122E1" w:rsidRDefault="008122E1" w:rsidP="004E52F0">
      <w:pPr>
        <w:pStyle w:val="NormalWeb"/>
        <w:numPr>
          <w:ilvl w:val="0"/>
          <w:numId w:val="5"/>
        </w:numPr>
        <w:spacing w:before="0" w:beforeAutospacing="0" w:after="120" w:afterAutospacing="0"/>
        <w:jc w:val="both"/>
      </w:pPr>
      <w:r w:rsidRPr="00BE7E4F">
        <w:t xml:space="preserve">Oyaizu, M. (1986). </w:t>
      </w:r>
      <w:r w:rsidRPr="00BE7E4F">
        <w:rPr>
          <w:rStyle w:val="Emphasis"/>
          <w:i w:val="0"/>
          <w:iCs w:val="0"/>
        </w:rPr>
        <w:t>Studies on products of browning reactions: Antioxidative activities of products of browning reaction prepared from glucosamine</w:t>
      </w:r>
      <w:r w:rsidRPr="00BE7E4F">
        <w:rPr>
          <w:rStyle w:val="Emphasis"/>
        </w:rPr>
        <w:t>.</w:t>
      </w:r>
      <w:r w:rsidRPr="00BE7E4F">
        <w:t xml:space="preserve"> </w:t>
      </w:r>
      <w:r w:rsidRPr="00BE7E4F">
        <w:rPr>
          <w:rStyle w:val="Emphasis"/>
        </w:rPr>
        <w:t>The Japanese Journal of Nutrition and Dietetics,</w:t>
      </w:r>
      <w:r w:rsidRPr="00BE7E4F">
        <w:rPr>
          <w:rStyle w:val="Emphasis"/>
          <w:i w:val="0"/>
          <w:iCs w:val="0"/>
        </w:rPr>
        <w:t xml:space="preserve"> 44</w:t>
      </w:r>
      <w:r w:rsidRPr="00BE7E4F">
        <w:t xml:space="preserve">(6), 307–315. </w:t>
      </w:r>
      <w:hyperlink r:id="rId21" w:history="1">
        <w:r w:rsidRPr="00BE7E4F">
          <w:rPr>
            <w:rStyle w:val="Hyperlink"/>
          </w:rPr>
          <w:t>https://doi.org/10.5264/eiyogakuzashi.44.307</w:t>
        </w:r>
      </w:hyperlink>
    </w:p>
    <w:p w14:paraId="0B127FCE" w14:textId="3513F1E8" w:rsidR="00A4429F" w:rsidRPr="00BE7E4F" w:rsidRDefault="00A4429F" w:rsidP="004E52F0">
      <w:pPr>
        <w:pStyle w:val="NormalWeb"/>
        <w:numPr>
          <w:ilvl w:val="0"/>
          <w:numId w:val="5"/>
        </w:numPr>
        <w:spacing w:before="0" w:beforeAutospacing="0" w:after="120" w:afterAutospacing="0"/>
        <w:jc w:val="both"/>
      </w:pPr>
      <w:proofErr w:type="spellStart"/>
      <w:r w:rsidRPr="00A4429F">
        <w:t>Phupaboon</w:t>
      </w:r>
      <w:proofErr w:type="spellEnd"/>
      <w:r w:rsidRPr="00A4429F">
        <w:t xml:space="preserve"> S, </w:t>
      </w:r>
      <w:proofErr w:type="spellStart"/>
      <w:r w:rsidRPr="00A4429F">
        <w:t>Kiatprasert</w:t>
      </w:r>
      <w:proofErr w:type="spellEnd"/>
      <w:r w:rsidRPr="00A4429F">
        <w:t xml:space="preserve"> P, </w:t>
      </w:r>
      <w:proofErr w:type="spellStart"/>
      <w:r w:rsidRPr="00A4429F">
        <w:t>Srihongthong</w:t>
      </w:r>
      <w:proofErr w:type="spellEnd"/>
      <w:r w:rsidRPr="00A4429F">
        <w:t xml:space="preserve"> S, </w:t>
      </w:r>
      <w:proofErr w:type="spellStart"/>
      <w:r w:rsidRPr="00A4429F">
        <w:t>Khunnamwong</w:t>
      </w:r>
      <w:proofErr w:type="spellEnd"/>
      <w:r w:rsidRPr="00A4429F">
        <w:t xml:space="preserve"> P, </w:t>
      </w:r>
      <w:proofErr w:type="spellStart"/>
      <w:r w:rsidRPr="00A4429F">
        <w:t>Phumkhachorn</w:t>
      </w:r>
      <w:proofErr w:type="spellEnd"/>
      <w:r w:rsidRPr="00A4429F">
        <w:t xml:space="preserve"> P, </w:t>
      </w:r>
      <w:proofErr w:type="spellStart"/>
      <w:r w:rsidRPr="00A4429F">
        <w:t>Rattanachaikunsopon</w:t>
      </w:r>
      <w:proofErr w:type="spellEnd"/>
      <w:r w:rsidRPr="00A4429F">
        <w:t xml:space="preserve"> P, </w:t>
      </w:r>
      <w:proofErr w:type="spellStart"/>
      <w:r w:rsidRPr="00A4429F">
        <w:t>Thonsri</w:t>
      </w:r>
      <w:proofErr w:type="spellEnd"/>
      <w:r w:rsidRPr="00A4429F">
        <w:t xml:space="preserve"> U, </w:t>
      </w:r>
      <w:proofErr w:type="spellStart"/>
      <w:r w:rsidRPr="00A4429F">
        <w:t>Kanpipit</w:t>
      </w:r>
      <w:proofErr w:type="spellEnd"/>
      <w:r w:rsidRPr="00A4429F">
        <w:t xml:space="preserve"> N, </w:t>
      </w:r>
      <w:proofErr w:type="spellStart"/>
      <w:r w:rsidRPr="00A4429F">
        <w:t>Supawannaviwat</w:t>
      </w:r>
      <w:proofErr w:type="spellEnd"/>
      <w:r w:rsidRPr="00A4429F">
        <w:t xml:space="preserve"> N, </w:t>
      </w:r>
      <w:proofErr w:type="spellStart"/>
      <w:r w:rsidRPr="00A4429F">
        <w:t>Wongsiri</w:t>
      </w:r>
      <w:proofErr w:type="spellEnd"/>
      <w:r w:rsidRPr="00A4429F">
        <w:t xml:space="preserve"> T, </w:t>
      </w:r>
      <w:proofErr w:type="spellStart"/>
      <w:r w:rsidRPr="00A4429F">
        <w:t>Innok</w:t>
      </w:r>
      <w:proofErr w:type="spellEnd"/>
      <w:r w:rsidRPr="00A4429F">
        <w:t xml:space="preserve"> S, Hashim FJ, </w:t>
      </w:r>
      <w:proofErr w:type="spellStart"/>
      <w:r w:rsidRPr="00A4429F">
        <w:t>Maneerat</w:t>
      </w:r>
      <w:proofErr w:type="spellEnd"/>
      <w:r w:rsidRPr="00A4429F">
        <w:t xml:space="preserve"> S and </w:t>
      </w:r>
      <w:proofErr w:type="spellStart"/>
      <w:r w:rsidRPr="00A4429F">
        <w:t>Punyauppa</w:t>
      </w:r>
      <w:proofErr w:type="spellEnd"/>
      <w:r w:rsidRPr="00A4429F">
        <w:t>-Path S</w:t>
      </w:r>
      <w:r>
        <w:t>.</w:t>
      </w:r>
      <w:r w:rsidRPr="00A4429F">
        <w:t xml:space="preserve"> </w:t>
      </w:r>
      <w:r>
        <w:t>(</w:t>
      </w:r>
      <w:r w:rsidRPr="00A4429F">
        <w:t>2026</w:t>
      </w:r>
      <w:r>
        <w:t>)</w:t>
      </w:r>
      <w:r w:rsidRPr="00A4429F">
        <w:t xml:space="preserve">. Advancement of Wolffia globosa supplemented in plant-based milk yogurt formulations with high bio nutritive values and their </w:t>
      </w:r>
      <w:proofErr w:type="spellStart"/>
      <w:r w:rsidRPr="00A4429F">
        <w:t>bioaccessibility</w:t>
      </w:r>
      <w:proofErr w:type="spellEnd"/>
      <w:r w:rsidRPr="00A4429F">
        <w:t>. International Journal of Agriculture and Biosciences 15(3): 1257-1266. https://doi.org/10.47278/journal.ijab/2026.033</w:t>
      </w:r>
    </w:p>
    <w:p w14:paraId="791F6764" w14:textId="59E1EED9" w:rsidR="008122E1" w:rsidRPr="00BE7E4F" w:rsidRDefault="008122E1" w:rsidP="004E52F0">
      <w:pPr>
        <w:pStyle w:val="NormalWeb"/>
        <w:numPr>
          <w:ilvl w:val="0"/>
          <w:numId w:val="5"/>
        </w:numPr>
        <w:spacing w:before="0" w:beforeAutospacing="0" w:after="120" w:afterAutospacing="0"/>
        <w:jc w:val="both"/>
      </w:pPr>
      <w:r w:rsidRPr="00BE7E4F">
        <w:t>Sabiu, S., Sunmonu, T. O., Ajani, E. O., &amp; Afolayan, A. J.</w:t>
      </w:r>
      <w:r w:rsidR="00B00D6E">
        <w:t xml:space="preserve"> </w:t>
      </w:r>
      <w:r w:rsidRPr="00BE7E4F">
        <w:t xml:space="preserve">(2015). </w:t>
      </w:r>
      <w:r w:rsidRPr="00BE7E4F">
        <w:rPr>
          <w:rStyle w:val="Emphasis"/>
          <w:i w:val="0"/>
          <w:iCs w:val="0"/>
        </w:rPr>
        <w:t xml:space="preserve">Combined antioxidant and antiulcerogenic effects of ethanolic leaf extract of </w:t>
      </w:r>
      <w:r w:rsidRPr="00BE7E4F">
        <w:rPr>
          <w:rStyle w:val="Emphasis"/>
        </w:rPr>
        <w:t xml:space="preserve">Pterocarpus </w:t>
      </w:r>
      <w:proofErr w:type="spellStart"/>
      <w:r w:rsidRPr="00BE7E4F">
        <w:rPr>
          <w:rStyle w:val="Emphasis"/>
        </w:rPr>
        <w:t>erinaceus</w:t>
      </w:r>
      <w:proofErr w:type="spellEnd"/>
      <w:r w:rsidRPr="00BE7E4F">
        <w:rPr>
          <w:rStyle w:val="Emphasis"/>
          <w:i w:val="0"/>
          <w:iCs w:val="0"/>
        </w:rPr>
        <w:t xml:space="preserve"> in indomethacin-induced ulceration in rats.</w:t>
      </w:r>
      <w:r w:rsidRPr="00BE7E4F">
        <w:t xml:space="preserve"> </w:t>
      </w:r>
      <w:r w:rsidRPr="00BE7E4F">
        <w:rPr>
          <w:rStyle w:val="Emphasis"/>
        </w:rPr>
        <w:t>Pharmaceutical Biology</w:t>
      </w:r>
      <w:r w:rsidRPr="00BE7E4F">
        <w:rPr>
          <w:rStyle w:val="Emphasis"/>
          <w:i w:val="0"/>
          <w:iCs w:val="0"/>
        </w:rPr>
        <w:t>, 53</w:t>
      </w:r>
      <w:r w:rsidRPr="00BE7E4F">
        <w:t xml:space="preserve">(12), 1781–1790. </w:t>
      </w:r>
      <w:hyperlink r:id="rId22" w:history="1">
        <w:r w:rsidRPr="00BE7E4F">
          <w:rPr>
            <w:rStyle w:val="Hyperlink"/>
          </w:rPr>
          <w:t>https://doi.org/10.3109/13880209.2014.1001396</w:t>
        </w:r>
      </w:hyperlink>
    </w:p>
    <w:p w14:paraId="44CE6309" w14:textId="5D4C799A" w:rsidR="008122E1" w:rsidRPr="00FA758D" w:rsidRDefault="00A14AB5" w:rsidP="004E52F0">
      <w:pPr>
        <w:pStyle w:val="NormalWeb"/>
        <w:numPr>
          <w:ilvl w:val="0"/>
          <w:numId w:val="5"/>
        </w:numPr>
        <w:spacing w:after="120"/>
        <w:jc w:val="both"/>
        <w:rPr>
          <w:lang w:val="en-US"/>
        </w:rPr>
      </w:pPr>
      <w:hyperlink r:id="rId23" w:history="1">
        <w:r w:rsidR="008122E1" w:rsidRPr="00FA758D">
          <w:rPr>
            <w:rStyle w:val="Hyperlink"/>
            <w:color w:val="auto"/>
            <w:lang w:val="en-US"/>
          </w:rPr>
          <w:t>Sumi</w:t>
        </w:r>
      </w:hyperlink>
      <w:r w:rsidR="008122E1" w:rsidRPr="00FA758D">
        <w:rPr>
          <w:lang w:val="en-US"/>
        </w:rPr>
        <w:t xml:space="preserve">, M., </w:t>
      </w:r>
      <w:hyperlink r:id="rId24" w:history="1">
        <w:r w:rsidR="008122E1" w:rsidRPr="00FA758D">
          <w:rPr>
            <w:rStyle w:val="Hyperlink"/>
            <w:color w:val="auto"/>
            <w:lang w:val="en-US"/>
          </w:rPr>
          <w:t>Hasegawa</w:t>
        </w:r>
      </w:hyperlink>
      <w:r w:rsidR="008122E1" w:rsidRPr="00FA758D">
        <w:rPr>
          <w:lang w:val="en-US"/>
        </w:rPr>
        <w:t>, Y., </w:t>
      </w:r>
      <w:hyperlink r:id="rId25" w:history="1">
        <w:r w:rsidR="008122E1" w:rsidRPr="00FA758D">
          <w:rPr>
            <w:rStyle w:val="Hyperlink"/>
            <w:color w:val="auto"/>
            <w:lang w:val="en-US"/>
          </w:rPr>
          <w:t xml:space="preserve"> Matsuyama</w:t>
        </w:r>
      </w:hyperlink>
      <w:r w:rsidR="008122E1" w:rsidRPr="00FA758D">
        <w:rPr>
          <w:lang w:val="en-US"/>
        </w:rPr>
        <w:t>, T., </w:t>
      </w:r>
      <w:hyperlink r:id="rId26" w:history="1">
        <w:r w:rsidR="008122E1" w:rsidRPr="00FA758D">
          <w:rPr>
            <w:rStyle w:val="Hyperlink"/>
            <w:color w:val="auto"/>
            <w:lang w:val="en-US"/>
          </w:rPr>
          <w:t>Miyoshi</w:t>
        </w:r>
      </w:hyperlink>
      <w:r w:rsidR="008122E1" w:rsidRPr="00FA758D">
        <w:rPr>
          <w:lang w:val="en-US"/>
        </w:rPr>
        <w:t>, T., </w:t>
      </w:r>
      <w:hyperlink r:id="rId27" w:history="1">
        <w:r w:rsidR="008122E1" w:rsidRPr="00FA758D">
          <w:rPr>
            <w:rStyle w:val="Hyperlink"/>
            <w:color w:val="auto"/>
            <w:lang w:val="en-US"/>
          </w:rPr>
          <w:t xml:space="preserve"> Nakajima</w:t>
        </w:r>
      </w:hyperlink>
      <w:r w:rsidR="008122E1" w:rsidRPr="00FA758D">
        <w:rPr>
          <w:lang w:val="en-US"/>
        </w:rPr>
        <w:t>, H., </w:t>
      </w:r>
      <w:hyperlink r:id="rId28" w:history="1">
        <w:r w:rsidR="008122E1" w:rsidRPr="00FA758D">
          <w:rPr>
            <w:rStyle w:val="Hyperlink"/>
            <w:color w:val="auto"/>
            <w:lang w:val="en-US"/>
          </w:rPr>
          <w:t xml:space="preserve"> Okamura</w:t>
        </w:r>
      </w:hyperlink>
      <w:r w:rsidR="008122E1" w:rsidRPr="00FA758D">
        <w:rPr>
          <w:lang w:val="en-US"/>
        </w:rPr>
        <w:t>, T., </w:t>
      </w:r>
      <w:hyperlink r:id="rId29" w:history="1">
        <w:r w:rsidR="008122E1" w:rsidRPr="00FA758D">
          <w:rPr>
            <w:rStyle w:val="Hyperlink"/>
            <w:color w:val="auto"/>
            <w:lang w:val="en-US"/>
          </w:rPr>
          <w:t>Nakanishi</w:t>
        </w:r>
      </w:hyperlink>
      <w:r w:rsidR="008122E1" w:rsidRPr="00FA758D">
        <w:rPr>
          <w:lang w:val="en-US"/>
        </w:rPr>
        <w:t>, N., </w:t>
      </w:r>
      <w:hyperlink r:id="rId30" w:history="1">
        <w:r w:rsidR="008122E1" w:rsidRPr="00FA758D">
          <w:rPr>
            <w:rStyle w:val="Hyperlink"/>
            <w:color w:val="auto"/>
            <w:lang w:val="en-US"/>
          </w:rPr>
          <w:t>Sasano</w:t>
        </w:r>
      </w:hyperlink>
      <w:r w:rsidR="008122E1" w:rsidRPr="00FA758D">
        <w:rPr>
          <w:lang w:val="en-US"/>
        </w:rPr>
        <w:t>, R.,</w:t>
      </w:r>
      <w:hyperlink r:id="rId31" w:history="1">
        <w:r w:rsidR="008122E1" w:rsidRPr="00FA758D">
          <w:rPr>
            <w:rStyle w:val="Hyperlink"/>
            <w:color w:val="auto"/>
            <w:lang w:val="en-US"/>
          </w:rPr>
          <w:t xml:space="preserve"> Hamaguchi</w:t>
        </w:r>
      </w:hyperlink>
      <w:r w:rsidR="008122E1" w:rsidRPr="00FA758D">
        <w:rPr>
          <w:lang w:val="en-US"/>
        </w:rPr>
        <w:t>, M., </w:t>
      </w:r>
      <w:hyperlink r:id="rId32" w:history="1">
        <w:r w:rsidR="008122E1" w:rsidRPr="00FA758D">
          <w:rPr>
            <w:rStyle w:val="Hyperlink"/>
            <w:color w:val="auto"/>
            <w:lang w:val="en-US"/>
          </w:rPr>
          <w:t xml:space="preserve"> Fukui</w:t>
        </w:r>
      </w:hyperlink>
      <w:r w:rsidR="008122E1" w:rsidRPr="00FA758D">
        <w:rPr>
          <w:lang w:val="en-US"/>
        </w:rPr>
        <w:t xml:space="preserve">, M. (2025). The effects of coconut oil intake on metabolic disorders and fatty liver disease in mice. </w:t>
      </w:r>
      <w:r w:rsidR="008122E1" w:rsidRPr="00FA758D">
        <w:rPr>
          <w:i/>
          <w:iCs/>
          <w:lang w:val="en-US"/>
        </w:rPr>
        <w:t>Journal of Nutritional Science</w:t>
      </w:r>
      <w:r w:rsidR="008122E1" w:rsidRPr="00FA758D">
        <w:rPr>
          <w:lang w:val="en-US"/>
        </w:rPr>
        <w:t xml:space="preserve">, 14: e58. </w:t>
      </w:r>
      <w:proofErr w:type="spellStart"/>
      <w:r w:rsidR="008122E1" w:rsidRPr="00FA758D">
        <w:rPr>
          <w:lang w:val="en-US"/>
        </w:rPr>
        <w:t>doi</w:t>
      </w:r>
      <w:proofErr w:type="spellEnd"/>
      <w:r w:rsidR="008122E1" w:rsidRPr="00FA758D">
        <w:rPr>
          <w:lang w:val="en-US"/>
        </w:rPr>
        <w:t>: </w:t>
      </w:r>
      <w:hyperlink r:id="rId33" w:tgtFrame="_blank" w:history="1">
        <w:r w:rsidR="008122E1" w:rsidRPr="00FA758D">
          <w:rPr>
            <w:rStyle w:val="Hyperlink"/>
            <w:lang w:val="en-US"/>
          </w:rPr>
          <w:t>10.1017/jns.2025.10032</w:t>
        </w:r>
      </w:hyperlink>
    </w:p>
    <w:p w14:paraId="3CBA25EA" w14:textId="3F2FD346" w:rsidR="008122E1" w:rsidRPr="004E52F0" w:rsidRDefault="008122E1" w:rsidP="004E52F0">
      <w:pPr>
        <w:pStyle w:val="ListParagraph"/>
        <w:numPr>
          <w:ilvl w:val="0"/>
          <w:numId w:val="5"/>
        </w:numPr>
        <w:shd w:val="clear" w:color="auto" w:fill="FFFFFF"/>
        <w:spacing w:after="0" w:line="240" w:lineRule="auto"/>
        <w:jc w:val="both"/>
        <w:rPr>
          <w:rFonts w:ascii="Times New Roman" w:eastAsia="Times New Roman" w:hAnsi="Times New Roman" w:cs="Times New Roman"/>
          <w:color w:val="222222"/>
          <w:sz w:val="24"/>
          <w:szCs w:val="24"/>
        </w:rPr>
      </w:pPr>
      <w:proofErr w:type="spellStart"/>
      <w:proofErr w:type="gramStart"/>
      <w:r w:rsidRPr="004E52F0">
        <w:rPr>
          <w:rFonts w:ascii="Times New Roman" w:hAnsi="Times New Roman" w:cs="Times New Roman"/>
          <w:sz w:val="24"/>
          <w:szCs w:val="24"/>
        </w:rPr>
        <w:t>Yu,Y</w:t>
      </w:r>
      <w:proofErr w:type="spellEnd"/>
      <w:r w:rsidRPr="004E52F0">
        <w:rPr>
          <w:rFonts w:ascii="Times New Roman" w:hAnsi="Times New Roman" w:cs="Times New Roman"/>
          <w:sz w:val="24"/>
          <w:szCs w:val="24"/>
        </w:rPr>
        <w:t>.</w:t>
      </w:r>
      <w:proofErr w:type="gramEnd"/>
      <w:r w:rsidRPr="004E52F0">
        <w:rPr>
          <w:rFonts w:ascii="Times New Roman" w:hAnsi="Times New Roman" w:cs="Times New Roman"/>
          <w:sz w:val="24"/>
          <w:szCs w:val="24"/>
        </w:rPr>
        <w:t xml:space="preserve">, Lu, X.,  Zhang, T., Zhao, C., Guan, S., Pu, Y., &amp; Gao, F. (2022). </w:t>
      </w:r>
      <w:r w:rsidRPr="004E52F0">
        <w:rPr>
          <w:rStyle w:val="Emphasis"/>
          <w:rFonts w:ascii="Times New Roman" w:hAnsi="Times New Roman" w:cs="Times New Roman"/>
          <w:i w:val="0"/>
          <w:iCs w:val="0"/>
          <w:sz w:val="24"/>
          <w:szCs w:val="24"/>
        </w:rPr>
        <w:t xml:space="preserve">Tiger Nut (Cyperus esculentus L.): Nutrition, Processing, Function and Applications, </w:t>
      </w:r>
      <w:r w:rsidRPr="004E52F0">
        <w:rPr>
          <w:rStyle w:val="Emphasis"/>
          <w:rFonts w:ascii="Times New Roman" w:hAnsi="Times New Roman" w:cs="Times New Roman"/>
          <w:sz w:val="24"/>
          <w:szCs w:val="24"/>
        </w:rPr>
        <w:t>Foods,</w:t>
      </w:r>
      <w:r w:rsidRPr="004E52F0">
        <w:rPr>
          <w:rStyle w:val="Emphasis"/>
          <w:rFonts w:ascii="Times New Roman" w:hAnsi="Times New Roman" w:cs="Times New Roman"/>
          <w:color w:val="222222"/>
          <w:sz w:val="24"/>
          <w:szCs w:val="24"/>
          <w:shd w:val="clear" w:color="auto" w:fill="FFFFFF"/>
        </w:rPr>
        <w:t>11</w:t>
      </w:r>
      <w:r w:rsidRPr="004E52F0">
        <w:rPr>
          <w:rFonts w:ascii="Times New Roman" w:hAnsi="Times New Roman" w:cs="Times New Roman"/>
          <w:color w:val="222222"/>
          <w:sz w:val="24"/>
          <w:szCs w:val="24"/>
          <w:shd w:val="clear" w:color="auto" w:fill="FFFFFF"/>
        </w:rPr>
        <w:t>(4),601; </w:t>
      </w:r>
      <w:hyperlink r:id="rId34" w:history="1">
        <w:r w:rsidRPr="004E52F0">
          <w:rPr>
            <w:rStyle w:val="Hyperlink"/>
            <w:rFonts w:ascii="Times New Roman" w:hAnsi="Times New Roman" w:cs="Times New Roman"/>
            <w:b/>
            <w:bCs/>
            <w:color w:val="4F5671"/>
            <w:sz w:val="24"/>
            <w:szCs w:val="24"/>
            <w:shd w:val="clear" w:color="auto" w:fill="FFFFFF"/>
          </w:rPr>
          <w:t>https://doi.org/10.3390/foods11040601</w:t>
        </w:r>
      </w:hyperlink>
    </w:p>
    <w:sectPr w:rsidR="008122E1" w:rsidRPr="004E52F0" w:rsidSect="00002D7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C8B4" w14:textId="77777777" w:rsidR="00A14AB5" w:rsidRDefault="00A14AB5" w:rsidP="00BE7E4F">
      <w:pPr>
        <w:spacing w:after="0" w:line="240" w:lineRule="auto"/>
      </w:pPr>
      <w:r>
        <w:separator/>
      </w:r>
    </w:p>
  </w:endnote>
  <w:endnote w:type="continuationSeparator" w:id="0">
    <w:p w14:paraId="35CA7733" w14:textId="77777777" w:rsidR="00A14AB5" w:rsidRDefault="00A14AB5" w:rsidP="00BE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Bold">
    <w:altName w:val="Cambria"/>
    <w:panose1 w:val="00000000000000000000"/>
    <w:charset w:val="00"/>
    <w:family w:val="roman"/>
    <w:notTrueType/>
    <w:pitch w:val="default"/>
  </w:font>
  <w:font w:name="Cambria-Italic">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F2A6" w14:textId="77777777" w:rsidR="0056530D" w:rsidRDefault="0056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D408" w14:textId="77777777" w:rsidR="0056530D" w:rsidRDefault="00565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8685" w14:textId="77777777" w:rsidR="0056530D" w:rsidRDefault="0056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3E9A3" w14:textId="77777777" w:rsidR="00A14AB5" w:rsidRDefault="00A14AB5" w:rsidP="00BE7E4F">
      <w:pPr>
        <w:spacing w:after="0" w:line="240" w:lineRule="auto"/>
      </w:pPr>
      <w:r>
        <w:separator/>
      </w:r>
    </w:p>
  </w:footnote>
  <w:footnote w:type="continuationSeparator" w:id="0">
    <w:p w14:paraId="29893C07" w14:textId="77777777" w:rsidR="00A14AB5" w:rsidRDefault="00A14AB5" w:rsidP="00BE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C4F0" w14:textId="7401688D" w:rsidR="0056530D" w:rsidRDefault="00A14AB5">
    <w:pPr>
      <w:pStyle w:val="Header"/>
    </w:pPr>
    <w:r>
      <w:rPr>
        <w:noProof/>
      </w:rPr>
      <w:pict w14:anchorId="3C3C6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6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8903" w14:textId="0B6668A2" w:rsidR="0056530D" w:rsidRDefault="00A14AB5">
    <w:pPr>
      <w:pStyle w:val="Header"/>
    </w:pPr>
    <w:r>
      <w:rPr>
        <w:noProof/>
      </w:rPr>
      <w:pict w14:anchorId="57C3B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6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C194" w14:textId="6FE8A51A" w:rsidR="0056530D" w:rsidRDefault="00A14AB5">
    <w:pPr>
      <w:pStyle w:val="Header"/>
    </w:pPr>
    <w:r>
      <w:rPr>
        <w:noProof/>
      </w:rPr>
      <w:pict w14:anchorId="2AAAA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365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36DCC"/>
    <w:multiLevelType w:val="hybridMultilevel"/>
    <w:tmpl w:val="FF82B108"/>
    <w:lvl w:ilvl="0" w:tplc="1716F1B6">
      <w:start w:val="1"/>
      <w:numFmt w:val="decimal"/>
      <w:lvlText w:val="%1."/>
      <w:lvlJc w:val="left"/>
      <w:pPr>
        <w:ind w:left="45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6527F"/>
    <w:multiLevelType w:val="hybridMultilevel"/>
    <w:tmpl w:val="DFF8E340"/>
    <w:lvl w:ilvl="0" w:tplc="50F88CF6">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1772DD"/>
    <w:multiLevelType w:val="hybridMultilevel"/>
    <w:tmpl w:val="C56AFA28"/>
    <w:lvl w:ilvl="0" w:tplc="79F2B43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77E51"/>
    <w:multiLevelType w:val="multilevel"/>
    <w:tmpl w:val="99B8C3B2"/>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F2B034D"/>
    <w:multiLevelType w:val="hybridMultilevel"/>
    <w:tmpl w:val="A8124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NzM1NjY1MLEwMDBT0lEKTi0uzszPAymwrAUAGD7N5CwAAAA="/>
  </w:docVars>
  <w:rsids>
    <w:rsidRoot w:val="00002D74"/>
    <w:rsid w:val="00002D74"/>
    <w:rsid w:val="00005BE6"/>
    <w:rsid w:val="000063A7"/>
    <w:rsid w:val="00013561"/>
    <w:rsid w:val="000157E2"/>
    <w:rsid w:val="00067DC4"/>
    <w:rsid w:val="000E7BA2"/>
    <w:rsid w:val="00116E3F"/>
    <w:rsid w:val="0012028C"/>
    <w:rsid w:val="00132626"/>
    <w:rsid w:val="00165482"/>
    <w:rsid w:val="00191F01"/>
    <w:rsid w:val="001C2735"/>
    <w:rsid w:val="001C51CD"/>
    <w:rsid w:val="00244F31"/>
    <w:rsid w:val="002563B5"/>
    <w:rsid w:val="002A35C7"/>
    <w:rsid w:val="002D155C"/>
    <w:rsid w:val="002D4E0B"/>
    <w:rsid w:val="002F2AB4"/>
    <w:rsid w:val="00324B02"/>
    <w:rsid w:val="00325D95"/>
    <w:rsid w:val="003474D8"/>
    <w:rsid w:val="003560E7"/>
    <w:rsid w:val="00364058"/>
    <w:rsid w:val="003778D5"/>
    <w:rsid w:val="003A15CA"/>
    <w:rsid w:val="003C3220"/>
    <w:rsid w:val="003C7665"/>
    <w:rsid w:val="003D294A"/>
    <w:rsid w:val="003F77FB"/>
    <w:rsid w:val="004015FA"/>
    <w:rsid w:val="0045330E"/>
    <w:rsid w:val="004674E4"/>
    <w:rsid w:val="004769EB"/>
    <w:rsid w:val="00491A23"/>
    <w:rsid w:val="004C5CC6"/>
    <w:rsid w:val="004C67A4"/>
    <w:rsid w:val="004D7EE7"/>
    <w:rsid w:val="004E52F0"/>
    <w:rsid w:val="004E62DD"/>
    <w:rsid w:val="00521E08"/>
    <w:rsid w:val="005465D4"/>
    <w:rsid w:val="005649B7"/>
    <w:rsid w:val="0056530D"/>
    <w:rsid w:val="005D6851"/>
    <w:rsid w:val="005E23A8"/>
    <w:rsid w:val="006023FF"/>
    <w:rsid w:val="006056F7"/>
    <w:rsid w:val="006363AC"/>
    <w:rsid w:val="00640D74"/>
    <w:rsid w:val="00642E66"/>
    <w:rsid w:val="00657A59"/>
    <w:rsid w:val="006A457B"/>
    <w:rsid w:val="006E571C"/>
    <w:rsid w:val="006F6517"/>
    <w:rsid w:val="00703654"/>
    <w:rsid w:val="007069D8"/>
    <w:rsid w:val="00715654"/>
    <w:rsid w:val="007241F8"/>
    <w:rsid w:val="00782A66"/>
    <w:rsid w:val="00796A34"/>
    <w:rsid w:val="007B1876"/>
    <w:rsid w:val="007D2797"/>
    <w:rsid w:val="007D7989"/>
    <w:rsid w:val="008122E1"/>
    <w:rsid w:val="00830B9D"/>
    <w:rsid w:val="00844D92"/>
    <w:rsid w:val="008F474F"/>
    <w:rsid w:val="00900E8A"/>
    <w:rsid w:val="009205CF"/>
    <w:rsid w:val="00923D87"/>
    <w:rsid w:val="00943E4A"/>
    <w:rsid w:val="00946964"/>
    <w:rsid w:val="00962926"/>
    <w:rsid w:val="009648FA"/>
    <w:rsid w:val="00976ABA"/>
    <w:rsid w:val="00A02A08"/>
    <w:rsid w:val="00A14AB5"/>
    <w:rsid w:val="00A4429F"/>
    <w:rsid w:val="00A676FF"/>
    <w:rsid w:val="00A74544"/>
    <w:rsid w:val="00A944CD"/>
    <w:rsid w:val="00AA765D"/>
    <w:rsid w:val="00AB0037"/>
    <w:rsid w:val="00AC1131"/>
    <w:rsid w:val="00AC2A0C"/>
    <w:rsid w:val="00AD7C24"/>
    <w:rsid w:val="00AE15C8"/>
    <w:rsid w:val="00B00D6E"/>
    <w:rsid w:val="00B51003"/>
    <w:rsid w:val="00B52D0A"/>
    <w:rsid w:val="00B56CDA"/>
    <w:rsid w:val="00B61B3C"/>
    <w:rsid w:val="00B637D3"/>
    <w:rsid w:val="00B775E0"/>
    <w:rsid w:val="00BA1785"/>
    <w:rsid w:val="00BA68B4"/>
    <w:rsid w:val="00BD6931"/>
    <w:rsid w:val="00BE30C8"/>
    <w:rsid w:val="00BE7E4F"/>
    <w:rsid w:val="00C05234"/>
    <w:rsid w:val="00C40551"/>
    <w:rsid w:val="00C509EA"/>
    <w:rsid w:val="00C55C94"/>
    <w:rsid w:val="00C6487C"/>
    <w:rsid w:val="00C65FEC"/>
    <w:rsid w:val="00CC4503"/>
    <w:rsid w:val="00CE0532"/>
    <w:rsid w:val="00D219C0"/>
    <w:rsid w:val="00D346B4"/>
    <w:rsid w:val="00D40C9B"/>
    <w:rsid w:val="00D41367"/>
    <w:rsid w:val="00D43EB5"/>
    <w:rsid w:val="00D80D1E"/>
    <w:rsid w:val="00D835D3"/>
    <w:rsid w:val="00D85AEC"/>
    <w:rsid w:val="00DE486C"/>
    <w:rsid w:val="00E164A6"/>
    <w:rsid w:val="00E4227A"/>
    <w:rsid w:val="00E45C0F"/>
    <w:rsid w:val="00E840BD"/>
    <w:rsid w:val="00EC7598"/>
    <w:rsid w:val="00ED2DCE"/>
    <w:rsid w:val="00ED5915"/>
    <w:rsid w:val="00ED7DE7"/>
    <w:rsid w:val="00F173BB"/>
    <w:rsid w:val="00F176F9"/>
    <w:rsid w:val="00F418F8"/>
    <w:rsid w:val="00F935EB"/>
    <w:rsid w:val="00FA758D"/>
    <w:rsid w:val="00FB063B"/>
    <w:rsid w:val="00FD06FD"/>
    <w:rsid w:val="00FD3A66"/>
    <w:rsid w:val="00FF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78591"/>
  <w15:chartTrackingRefBased/>
  <w15:docId w15:val="{BAE5976E-816B-4A5C-9AD2-E5417D1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D74"/>
    <w:pPr>
      <w:spacing w:line="259" w:lineRule="auto"/>
    </w:pPr>
    <w:rPr>
      <w:rFonts w:eastAsiaTheme="minorEastAsia"/>
      <w:kern w:val="0"/>
      <w:sz w:val="22"/>
      <w:szCs w:val="22"/>
      <w:lang w:val="en-GB" w:eastAsia="en-GB"/>
      <w14:ligatures w14:val="none"/>
    </w:rPr>
  </w:style>
  <w:style w:type="paragraph" w:styleId="Heading1">
    <w:name w:val="heading 1"/>
    <w:basedOn w:val="Normal"/>
    <w:next w:val="Normal"/>
    <w:link w:val="Heading1Char"/>
    <w:uiPriority w:val="9"/>
    <w:qFormat/>
    <w:rsid w:val="00002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74"/>
    <w:rPr>
      <w:rFonts w:eastAsiaTheme="majorEastAsia" w:cstheme="majorBidi"/>
      <w:color w:val="272727" w:themeColor="text1" w:themeTint="D8"/>
    </w:rPr>
  </w:style>
  <w:style w:type="paragraph" w:styleId="Title">
    <w:name w:val="Title"/>
    <w:basedOn w:val="Normal"/>
    <w:next w:val="Normal"/>
    <w:link w:val="TitleChar"/>
    <w:uiPriority w:val="10"/>
    <w:qFormat/>
    <w:rsid w:val="0000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74"/>
    <w:pPr>
      <w:spacing w:before="160"/>
      <w:jc w:val="center"/>
    </w:pPr>
    <w:rPr>
      <w:i/>
      <w:iCs/>
      <w:color w:val="404040" w:themeColor="text1" w:themeTint="BF"/>
    </w:rPr>
  </w:style>
  <w:style w:type="character" w:customStyle="1" w:styleId="QuoteChar">
    <w:name w:val="Quote Char"/>
    <w:basedOn w:val="DefaultParagraphFont"/>
    <w:link w:val="Quote"/>
    <w:uiPriority w:val="29"/>
    <w:rsid w:val="00002D74"/>
    <w:rPr>
      <w:i/>
      <w:iCs/>
      <w:color w:val="404040" w:themeColor="text1" w:themeTint="BF"/>
    </w:rPr>
  </w:style>
  <w:style w:type="paragraph" w:styleId="ListParagraph">
    <w:name w:val="List Paragraph"/>
    <w:basedOn w:val="Normal"/>
    <w:uiPriority w:val="34"/>
    <w:qFormat/>
    <w:rsid w:val="00002D74"/>
    <w:pPr>
      <w:ind w:left="720"/>
      <w:contextualSpacing/>
    </w:pPr>
  </w:style>
  <w:style w:type="character" w:styleId="IntenseEmphasis">
    <w:name w:val="Intense Emphasis"/>
    <w:basedOn w:val="DefaultParagraphFont"/>
    <w:uiPriority w:val="21"/>
    <w:qFormat/>
    <w:rsid w:val="00002D74"/>
    <w:rPr>
      <w:i/>
      <w:iCs/>
      <w:color w:val="0F4761" w:themeColor="accent1" w:themeShade="BF"/>
    </w:rPr>
  </w:style>
  <w:style w:type="paragraph" w:styleId="IntenseQuote">
    <w:name w:val="Intense Quote"/>
    <w:basedOn w:val="Normal"/>
    <w:next w:val="Normal"/>
    <w:link w:val="IntenseQuoteChar"/>
    <w:uiPriority w:val="30"/>
    <w:qFormat/>
    <w:rsid w:val="0000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74"/>
    <w:rPr>
      <w:i/>
      <w:iCs/>
      <w:color w:val="0F4761" w:themeColor="accent1" w:themeShade="BF"/>
    </w:rPr>
  </w:style>
  <w:style w:type="character" w:styleId="IntenseReference">
    <w:name w:val="Intense Reference"/>
    <w:basedOn w:val="DefaultParagraphFont"/>
    <w:uiPriority w:val="32"/>
    <w:qFormat/>
    <w:rsid w:val="00002D74"/>
    <w:rPr>
      <w:b/>
      <w:bCs/>
      <w:smallCaps/>
      <w:color w:val="0F4761" w:themeColor="accent1" w:themeShade="BF"/>
      <w:spacing w:val="5"/>
    </w:rPr>
  </w:style>
  <w:style w:type="paragraph" w:styleId="NormalWeb">
    <w:name w:val="Normal (Web)"/>
    <w:basedOn w:val="Normal"/>
    <w:uiPriority w:val="99"/>
    <w:unhideWhenUsed/>
    <w:rsid w:val="00002D7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02D74"/>
    <w:rPr>
      <w:b/>
      <w:bCs/>
    </w:rPr>
  </w:style>
  <w:style w:type="character" w:styleId="Emphasis">
    <w:name w:val="Emphasis"/>
    <w:basedOn w:val="DefaultParagraphFont"/>
    <w:uiPriority w:val="20"/>
    <w:qFormat/>
    <w:rsid w:val="00002D74"/>
    <w:rPr>
      <w:i/>
      <w:iCs/>
    </w:rPr>
  </w:style>
  <w:style w:type="character" w:styleId="Hyperlink">
    <w:name w:val="Hyperlink"/>
    <w:basedOn w:val="DefaultParagraphFont"/>
    <w:uiPriority w:val="99"/>
    <w:unhideWhenUsed/>
    <w:rsid w:val="00002D74"/>
    <w:rPr>
      <w:color w:val="467886" w:themeColor="hyperlink"/>
      <w:u w:val="single"/>
    </w:rPr>
  </w:style>
  <w:style w:type="character" w:customStyle="1" w:styleId="fontstyle01">
    <w:name w:val="fontstyle01"/>
    <w:basedOn w:val="DefaultParagraphFont"/>
    <w:rsid w:val="003F77FB"/>
    <w:rPr>
      <w:rFonts w:ascii="Cambria-Bold" w:hAnsi="Cambria-Bold" w:hint="default"/>
      <w:b/>
      <w:bCs/>
      <w:i w:val="0"/>
      <w:iCs w:val="0"/>
      <w:color w:val="000000"/>
      <w:sz w:val="22"/>
      <w:szCs w:val="22"/>
    </w:rPr>
  </w:style>
  <w:style w:type="character" w:customStyle="1" w:styleId="fontstyle21">
    <w:name w:val="fontstyle21"/>
    <w:basedOn w:val="DefaultParagraphFont"/>
    <w:rsid w:val="003F77FB"/>
    <w:rPr>
      <w:rFonts w:ascii="Cambria-Italic" w:hAnsi="Cambria-Italic" w:hint="default"/>
      <w:b w:val="0"/>
      <w:bCs w:val="0"/>
      <w:i/>
      <w:iCs/>
      <w:color w:val="000000"/>
      <w:sz w:val="22"/>
      <w:szCs w:val="22"/>
    </w:rPr>
  </w:style>
  <w:style w:type="character" w:customStyle="1" w:styleId="fontstyle31">
    <w:name w:val="fontstyle31"/>
    <w:basedOn w:val="DefaultParagraphFont"/>
    <w:rsid w:val="003F77FB"/>
    <w:rPr>
      <w:rFonts w:ascii="Cambria" w:hAnsi="Cambria" w:hint="default"/>
      <w:b w:val="0"/>
      <w:bCs w:val="0"/>
      <w:i w:val="0"/>
      <w:iCs w:val="0"/>
      <w:color w:val="000000"/>
      <w:sz w:val="20"/>
      <w:szCs w:val="20"/>
    </w:rPr>
  </w:style>
  <w:style w:type="paragraph" w:customStyle="1" w:styleId="html-x">
    <w:name w:val="html-x"/>
    <w:basedOn w:val="Normal"/>
    <w:rsid w:val="009469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tml-italic">
    <w:name w:val="html-italic"/>
    <w:basedOn w:val="DefaultParagraphFont"/>
    <w:rsid w:val="00946964"/>
  </w:style>
  <w:style w:type="character" w:styleId="HTMLCite">
    <w:name w:val="HTML Cite"/>
    <w:basedOn w:val="DefaultParagraphFont"/>
    <w:uiPriority w:val="99"/>
    <w:semiHidden/>
    <w:unhideWhenUsed/>
    <w:rsid w:val="00D219C0"/>
    <w:rPr>
      <w:i/>
      <w:iCs/>
    </w:rPr>
  </w:style>
  <w:style w:type="paragraph" w:styleId="Header">
    <w:name w:val="header"/>
    <w:basedOn w:val="Normal"/>
    <w:link w:val="HeaderChar"/>
    <w:uiPriority w:val="99"/>
    <w:unhideWhenUsed/>
    <w:rsid w:val="00BE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E4F"/>
    <w:rPr>
      <w:rFonts w:eastAsiaTheme="minorEastAsia"/>
      <w:kern w:val="0"/>
      <w:sz w:val="22"/>
      <w:szCs w:val="22"/>
      <w:lang w:val="en-GB" w:eastAsia="en-GB"/>
      <w14:ligatures w14:val="none"/>
    </w:rPr>
  </w:style>
  <w:style w:type="paragraph" w:styleId="Footer">
    <w:name w:val="footer"/>
    <w:basedOn w:val="Normal"/>
    <w:link w:val="FooterChar"/>
    <w:uiPriority w:val="99"/>
    <w:unhideWhenUsed/>
    <w:rsid w:val="00BE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E4F"/>
    <w:rPr>
      <w:rFonts w:eastAsiaTheme="minorEastAsia"/>
      <w:kern w:val="0"/>
      <w:sz w:val="22"/>
      <w:szCs w:val="22"/>
      <w:lang w:val="en-GB" w:eastAsia="en-GB"/>
      <w14:ligatures w14:val="none"/>
    </w:rPr>
  </w:style>
  <w:style w:type="character" w:customStyle="1" w:styleId="anchor-text">
    <w:name w:val="anchor-text"/>
    <w:basedOn w:val="DefaultParagraphFont"/>
    <w:rsid w:val="00FA758D"/>
  </w:style>
  <w:style w:type="character" w:styleId="UnresolvedMention">
    <w:name w:val="Unresolved Mention"/>
    <w:basedOn w:val="DefaultParagraphFont"/>
    <w:uiPriority w:val="99"/>
    <w:semiHidden/>
    <w:unhideWhenUsed/>
    <w:rsid w:val="00FA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9/09637486.2011.650258" TargetMode="External"/><Relationship Id="rId18" Type="http://schemas.openxmlformats.org/officeDocument/2006/relationships/hyperlink" Target="https://doi.org/10.1016/j.tifs.2021.01.057" TargetMode="External"/><Relationship Id="rId26" Type="http://schemas.openxmlformats.org/officeDocument/2006/relationships/hyperlink" Target="https://pubmed.ncbi.nlm.nih.gov/?term=%22Miyoshi%20T%22%5bAuthor%5d" TargetMode="External"/><Relationship Id="rId39" Type="http://schemas.openxmlformats.org/officeDocument/2006/relationships/header" Target="header3.xml"/><Relationship Id="rId21" Type="http://schemas.openxmlformats.org/officeDocument/2006/relationships/hyperlink" Target="https://doi.org/10.5264/eiyogakuzashi.44.307" TargetMode="External"/><Relationship Id="rId34" Type="http://schemas.openxmlformats.org/officeDocument/2006/relationships/hyperlink" Target="https://doi.org/10.3390/foods11040601"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S0023-6438(95)80008-5" TargetMode="External"/><Relationship Id="rId20" Type="http://schemas.openxmlformats.org/officeDocument/2006/relationships/hyperlink" Target="https://doi.org/10.1108/NFS-02-2022-0023" TargetMode="External"/><Relationship Id="rId29" Type="http://schemas.openxmlformats.org/officeDocument/2006/relationships/hyperlink" Target="https://pubmed.ncbi.nlm.nih.gov/?term=%22Nakanishi%20N%22%5bAuthor%5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res.2020.109937" TargetMode="External"/><Relationship Id="rId24" Type="http://schemas.openxmlformats.org/officeDocument/2006/relationships/hyperlink" Target="https://pubmed.ncbi.nlm.nih.gov/?term=%22Hasegawa%20Y%22%5bAuthor%5d" TargetMode="External"/><Relationship Id="rId32" Type="http://schemas.openxmlformats.org/officeDocument/2006/relationships/hyperlink" Target="https://pubmed.ncbi.nlm.nih.gov/?term=%22Fukui%20M%22%5bAuthor%5d"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6/abio.1996.0292" TargetMode="External"/><Relationship Id="rId23" Type="http://schemas.openxmlformats.org/officeDocument/2006/relationships/hyperlink" Target="https://pubmed.ncbi.nlm.nih.gov/?term=%22Sumi%20M%22%5bAuthor%5d" TargetMode="External"/><Relationship Id="rId28" Type="http://schemas.openxmlformats.org/officeDocument/2006/relationships/hyperlink" Target="https://pubmed.ncbi.nlm.nih.gov/?term=%22Okamura%20T%22%5bAuthor%5d" TargetMode="External"/><Relationship Id="rId36"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hyperlink" Target="https://doi.org/10.5539/jfr.v10n4p12" TargetMode="External"/><Relationship Id="rId31" Type="http://schemas.openxmlformats.org/officeDocument/2006/relationships/hyperlink" Target="https://pubmed.ncbi.nlm.nih.gov/?term=%22Hamaguchi%20M%22%5bAuthor%5d"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11/jfbc.13629" TargetMode="External"/><Relationship Id="rId22" Type="http://schemas.openxmlformats.org/officeDocument/2006/relationships/hyperlink" Target="https://doi.org/10.3109/13880209.2014.1001396" TargetMode="External"/><Relationship Id="rId27" Type="http://schemas.openxmlformats.org/officeDocument/2006/relationships/hyperlink" Target="https://pubmed.ncbi.nlm.nih.gov/?term=%22Nakajima%20H%22%5bAuthor%5d" TargetMode="External"/><Relationship Id="rId30" Type="http://schemas.openxmlformats.org/officeDocument/2006/relationships/hyperlink" Target="https://pubmed.ncbi.nlm.nih.gov/?term=%22Sasano%20R%22%5bAuthor%5d"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111/1541-4337.12717" TargetMode="External"/><Relationship Id="rId17" Type="http://schemas.openxmlformats.org/officeDocument/2006/relationships/hyperlink" Target="http://doi.org/10.3390/app14209228" TargetMode="External"/><Relationship Id="rId25" Type="http://schemas.openxmlformats.org/officeDocument/2006/relationships/hyperlink" Target="https://pubmed.ncbi.nlm.nih.gov/?term=%22Matsuyama%20T%22%5bAuthor%5d" TargetMode="External"/><Relationship Id="rId33" Type="http://schemas.openxmlformats.org/officeDocument/2006/relationships/hyperlink" Target="https://doi.org/10.1017/jns.2025.10032"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a:t>
            </a:r>
            <a:r>
              <a:rPr lang="en-US" baseline="0"/>
              <a:t> Scavenging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11.4266666666666</c:v>
                </c:pt>
                <c:pt idx="1">
                  <c:v>23.6866666666666</c:v>
                </c:pt>
                <c:pt idx="2">
                  <c:v>49.4433333333333</c:v>
                </c:pt>
                <c:pt idx="3">
                  <c:v>58.533333333333303</c:v>
                </c:pt>
                <c:pt idx="4">
                  <c:v>66.086666666666602</c:v>
                </c:pt>
                <c:pt idx="5">
                  <c:v>87.13</c:v>
                </c:pt>
              </c:numCache>
            </c:numRef>
          </c:yVal>
          <c:smooth val="0"/>
          <c:extLst>
            <c:ext xmlns:c16="http://schemas.microsoft.com/office/drawing/2014/chart" uri="{C3380CC4-5D6E-409C-BE32-E72D297353CC}">
              <c16:uniqueId val="{00000000-B530-4ED3-821A-3C33ECBEAFCD}"/>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8.5333333333333297</c:v>
                </c:pt>
                <c:pt idx="1">
                  <c:v>14.553333333333301</c:v>
                </c:pt>
                <c:pt idx="2">
                  <c:v>32.79</c:v>
                </c:pt>
                <c:pt idx="3">
                  <c:v>44.323333333333302</c:v>
                </c:pt>
                <c:pt idx="4">
                  <c:v>48.3599999999999</c:v>
                </c:pt>
                <c:pt idx="5">
                  <c:v>75.52</c:v>
                </c:pt>
              </c:numCache>
            </c:numRef>
          </c:yVal>
          <c:smooth val="0"/>
          <c:extLst>
            <c:ext xmlns:c16="http://schemas.microsoft.com/office/drawing/2014/chart" uri="{C3380CC4-5D6E-409C-BE32-E72D297353CC}">
              <c16:uniqueId val="{00000001-B530-4ED3-821A-3C33ECBEAFCD}"/>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6.4166666666666599</c:v>
                </c:pt>
                <c:pt idx="1">
                  <c:v>10.58</c:v>
                </c:pt>
                <c:pt idx="2">
                  <c:v>18.8</c:v>
                </c:pt>
                <c:pt idx="3">
                  <c:v>27.23</c:v>
                </c:pt>
                <c:pt idx="4">
                  <c:v>45.283333333333303</c:v>
                </c:pt>
                <c:pt idx="5">
                  <c:v>69.98</c:v>
                </c:pt>
              </c:numCache>
            </c:numRef>
          </c:yVal>
          <c:smooth val="0"/>
          <c:extLst>
            <c:ext xmlns:c16="http://schemas.microsoft.com/office/drawing/2014/chart" uri="{C3380CC4-5D6E-409C-BE32-E72D297353CC}">
              <c16:uniqueId val="{00000002-B530-4ED3-821A-3C33ECBEAFCD}"/>
            </c:ext>
          </c:extLst>
        </c:ser>
        <c:dLbls>
          <c:showLegendKey val="0"/>
          <c:showVal val="0"/>
          <c:showCatName val="0"/>
          <c:showSerName val="0"/>
          <c:showPercent val="0"/>
          <c:showBubbleSize val="0"/>
        </c:dLbls>
        <c:axId val="1776309599"/>
        <c:axId val="1776294719"/>
      </c:scatterChart>
      <c:valAx>
        <c:axId val="1776309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294719"/>
        <c:crosses val="autoZero"/>
        <c:crossBetween val="midCat"/>
      </c:valAx>
      <c:valAx>
        <c:axId val="1776294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0959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FRAP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9.1566666666666592</c:v>
                </c:pt>
                <c:pt idx="1">
                  <c:v>21.349999999999898</c:v>
                </c:pt>
                <c:pt idx="2">
                  <c:v>31.24</c:v>
                </c:pt>
                <c:pt idx="3">
                  <c:v>43.24</c:v>
                </c:pt>
                <c:pt idx="4">
                  <c:v>59.43</c:v>
                </c:pt>
                <c:pt idx="5">
                  <c:v>79.06</c:v>
                </c:pt>
              </c:numCache>
            </c:numRef>
          </c:yVal>
          <c:smooth val="0"/>
          <c:extLst>
            <c:ext xmlns:c16="http://schemas.microsoft.com/office/drawing/2014/chart" uri="{C3380CC4-5D6E-409C-BE32-E72D297353CC}">
              <c16:uniqueId val="{00000000-6475-47A2-9499-55E07F2D6853}"/>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12.4033333333333</c:v>
                </c:pt>
                <c:pt idx="1">
                  <c:v>12.33</c:v>
                </c:pt>
                <c:pt idx="2">
                  <c:v>27.503333333333298</c:v>
                </c:pt>
                <c:pt idx="3">
                  <c:v>30.33</c:v>
                </c:pt>
                <c:pt idx="4">
                  <c:v>43.433333333333302</c:v>
                </c:pt>
                <c:pt idx="5">
                  <c:v>68.22</c:v>
                </c:pt>
              </c:numCache>
            </c:numRef>
          </c:yVal>
          <c:smooth val="0"/>
          <c:extLst>
            <c:ext xmlns:c16="http://schemas.microsoft.com/office/drawing/2014/chart" uri="{C3380CC4-5D6E-409C-BE32-E72D297353CC}">
              <c16:uniqueId val="{00000001-6475-47A2-9499-55E07F2D6853}"/>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3.78</c:v>
                </c:pt>
                <c:pt idx="1">
                  <c:v>6.53666666666666</c:v>
                </c:pt>
                <c:pt idx="2">
                  <c:v>16.899999999999999</c:v>
                </c:pt>
                <c:pt idx="3">
                  <c:v>23.316666666666599</c:v>
                </c:pt>
                <c:pt idx="4">
                  <c:v>42.886666666666599</c:v>
                </c:pt>
                <c:pt idx="5">
                  <c:v>64.38</c:v>
                </c:pt>
              </c:numCache>
            </c:numRef>
          </c:yVal>
          <c:smooth val="0"/>
          <c:extLst>
            <c:ext xmlns:c16="http://schemas.microsoft.com/office/drawing/2014/chart" uri="{C3380CC4-5D6E-409C-BE32-E72D297353CC}">
              <c16:uniqueId val="{00000002-6475-47A2-9499-55E07F2D6853}"/>
            </c:ext>
          </c:extLst>
        </c:ser>
        <c:dLbls>
          <c:showLegendKey val="0"/>
          <c:showVal val="0"/>
          <c:showCatName val="0"/>
          <c:showSerName val="0"/>
          <c:showPercent val="0"/>
          <c:showBubbleSize val="0"/>
        </c:dLbls>
        <c:axId val="1776300479"/>
        <c:axId val="1776300959"/>
      </c:scatterChart>
      <c:valAx>
        <c:axId val="1776300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00959"/>
        <c:crosses val="autoZero"/>
        <c:crossBetween val="midCat"/>
      </c:valAx>
      <c:valAx>
        <c:axId val="17763009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0047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Reducing Power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13.383333333333301</c:v>
                </c:pt>
                <c:pt idx="1">
                  <c:v>21.7766666666666</c:v>
                </c:pt>
                <c:pt idx="2">
                  <c:v>35.543333333333301</c:v>
                </c:pt>
                <c:pt idx="3">
                  <c:v>45.043333333333301</c:v>
                </c:pt>
                <c:pt idx="4">
                  <c:v>50.49</c:v>
                </c:pt>
                <c:pt idx="5">
                  <c:v>81.39</c:v>
                </c:pt>
              </c:numCache>
            </c:numRef>
          </c:yVal>
          <c:smooth val="0"/>
          <c:extLst>
            <c:ext xmlns:c16="http://schemas.microsoft.com/office/drawing/2014/chart" uri="{C3380CC4-5D6E-409C-BE32-E72D297353CC}">
              <c16:uniqueId val="{00000000-BE2F-4B02-880C-A918C31EC53D}"/>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3.7566666666666602</c:v>
                </c:pt>
                <c:pt idx="1">
                  <c:v>4.8</c:v>
                </c:pt>
                <c:pt idx="2">
                  <c:v>14.056666666666599</c:v>
                </c:pt>
                <c:pt idx="3">
                  <c:v>25.76</c:v>
                </c:pt>
                <c:pt idx="4">
                  <c:v>41.303333333333299</c:v>
                </c:pt>
                <c:pt idx="5">
                  <c:v>70.16</c:v>
                </c:pt>
              </c:numCache>
            </c:numRef>
          </c:yVal>
          <c:smooth val="0"/>
          <c:extLst>
            <c:ext xmlns:c16="http://schemas.microsoft.com/office/drawing/2014/chart" uri="{C3380CC4-5D6E-409C-BE32-E72D297353CC}">
              <c16:uniqueId val="{00000001-BE2F-4B02-880C-A918C31EC53D}"/>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7.1633333333333304</c:v>
                </c:pt>
                <c:pt idx="1">
                  <c:v>13.123333333333299</c:v>
                </c:pt>
                <c:pt idx="2">
                  <c:v>18.223333333333301</c:v>
                </c:pt>
                <c:pt idx="3">
                  <c:v>24.5966666666666</c:v>
                </c:pt>
                <c:pt idx="4">
                  <c:v>39.25</c:v>
                </c:pt>
                <c:pt idx="5">
                  <c:v>69.44</c:v>
                </c:pt>
              </c:numCache>
            </c:numRef>
          </c:yVal>
          <c:smooth val="0"/>
          <c:extLst>
            <c:ext xmlns:c16="http://schemas.microsoft.com/office/drawing/2014/chart" uri="{C3380CC4-5D6E-409C-BE32-E72D297353CC}">
              <c16:uniqueId val="{00000002-BE2F-4B02-880C-A918C31EC53D}"/>
            </c:ext>
          </c:extLst>
        </c:ser>
        <c:dLbls>
          <c:showLegendKey val="0"/>
          <c:showVal val="0"/>
          <c:showCatName val="0"/>
          <c:showSerName val="0"/>
          <c:showPercent val="0"/>
          <c:showBubbleSize val="0"/>
        </c:dLbls>
        <c:axId val="1776317759"/>
        <c:axId val="1776318239"/>
      </c:scatterChart>
      <c:valAx>
        <c:axId val="1776317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18239"/>
        <c:crosses val="autoZero"/>
        <c:crossBetween val="midCat"/>
      </c:valAx>
      <c:valAx>
        <c:axId val="17763182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31775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Hydroxyl</a:t>
            </a:r>
            <a:r>
              <a:rPr lang="en-US" baseline="0"/>
              <a:t> Radical Percentage Inhibition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24325891847788"/>
          <c:y val="2.7244823031160555E-2"/>
          <c:w val="0.84087329992841808"/>
          <c:h val="0.48229947819022623"/>
        </c:manualLayout>
      </c:layout>
      <c:scatterChart>
        <c:scatterStyle val="lineMarker"/>
        <c:varyColors val="0"/>
        <c:ser>
          <c:idx val="0"/>
          <c:order val="0"/>
          <c:tx>
            <c:strRef>
              <c:f>Sheet1!$A$1</c:f>
              <c:strCache>
                <c:ptCount val="1"/>
                <c:pt idx="0">
                  <c:v>PBY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0.5</c:v>
                </c:pt>
                <c:pt idx="1">
                  <c:v>1</c:v>
                </c:pt>
                <c:pt idx="2">
                  <c:v>2</c:v>
                </c:pt>
                <c:pt idx="3">
                  <c:v>3</c:v>
                </c:pt>
                <c:pt idx="4">
                  <c:v>4</c:v>
                </c:pt>
                <c:pt idx="5">
                  <c:v>8</c:v>
                </c:pt>
              </c:numCache>
            </c:numRef>
          </c:xVal>
          <c:yVal>
            <c:numRef>
              <c:f>Sheet1!$D$2:$D$7</c:f>
              <c:numCache>
                <c:formatCode>General</c:formatCode>
                <c:ptCount val="6"/>
                <c:pt idx="0">
                  <c:v>7.7566666666666597</c:v>
                </c:pt>
                <c:pt idx="1">
                  <c:v>14.67</c:v>
                </c:pt>
                <c:pt idx="2">
                  <c:v>27.01</c:v>
                </c:pt>
                <c:pt idx="3">
                  <c:v>33.75</c:v>
                </c:pt>
                <c:pt idx="4">
                  <c:v>45.496666666666599</c:v>
                </c:pt>
                <c:pt idx="5">
                  <c:v>85.22</c:v>
                </c:pt>
              </c:numCache>
            </c:numRef>
          </c:yVal>
          <c:smooth val="0"/>
          <c:extLst>
            <c:ext xmlns:c16="http://schemas.microsoft.com/office/drawing/2014/chart" uri="{C3380CC4-5D6E-409C-BE32-E72D297353CC}">
              <c16:uniqueId val="{00000000-0FA1-4BF1-837B-DA9E9921F04A}"/>
            </c:ext>
          </c:extLst>
        </c:ser>
        <c:ser>
          <c:idx val="1"/>
          <c:order val="1"/>
          <c:tx>
            <c:strRef>
              <c:f>Sheet1!$B$1</c:f>
              <c:strCache>
                <c:ptCount val="1"/>
                <c:pt idx="0">
                  <c:v>P/DBY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Sheet1!$B$2:$B$7</c:f>
              <c:numCache>
                <c:formatCode>General</c:formatCode>
                <c:ptCount val="6"/>
                <c:pt idx="0">
                  <c:v>0.5</c:v>
                </c:pt>
                <c:pt idx="1">
                  <c:v>1</c:v>
                </c:pt>
                <c:pt idx="2">
                  <c:v>2</c:v>
                </c:pt>
                <c:pt idx="3">
                  <c:v>3</c:v>
                </c:pt>
                <c:pt idx="4">
                  <c:v>4</c:v>
                </c:pt>
                <c:pt idx="5">
                  <c:v>8</c:v>
                </c:pt>
              </c:numCache>
            </c:numRef>
          </c:xVal>
          <c:yVal>
            <c:numRef>
              <c:f>Sheet1!$E$2:$E$7</c:f>
              <c:numCache>
                <c:formatCode>General</c:formatCode>
                <c:ptCount val="6"/>
                <c:pt idx="0">
                  <c:v>5.7433333333333296</c:v>
                </c:pt>
                <c:pt idx="1">
                  <c:v>10.58</c:v>
                </c:pt>
                <c:pt idx="2">
                  <c:v>24.33</c:v>
                </c:pt>
                <c:pt idx="3">
                  <c:v>34.22</c:v>
                </c:pt>
                <c:pt idx="4">
                  <c:v>44.69</c:v>
                </c:pt>
                <c:pt idx="5">
                  <c:v>73.180000000000007</c:v>
                </c:pt>
              </c:numCache>
            </c:numRef>
          </c:yVal>
          <c:smooth val="0"/>
          <c:extLst>
            <c:ext xmlns:c16="http://schemas.microsoft.com/office/drawing/2014/chart" uri="{C3380CC4-5D6E-409C-BE32-E72D297353CC}">
              <c16:uniqueId val="{00000001-0FA1-4BF1-837B-DA9E9921F04A}"/>
            </c:ext>
          </c:extLst>
        </c:ser>
        <c:ser>
          <c:idx val="2"/>
          <c:order val="2"/>
          <c:tx>
            <c:strRef>
              <c:f>Sheet1!$C$1</c:f>
              <c:strCache>
                <c:ptCount val="1"/>
                <c:pt idx="0">
                  <c:v>DBY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Sheet1!$C$2:$C$7</c:f>
              <c:numCache>
                <c:formatCode>General</c:formatCode>
                <c:ptCount val="6"/>
                <c:pt idx="0">
                  <c:v>0.5</c:v>
                </c:pt>
                <c:pt idx="1">
                  <c:v>1</c:v>
                </c:pt>
                <c:pt idx="2">
                  <c:v>2</c:v>
                </c:pt>
                <c:pt idx="3">
                  <c:v>3</c:v>
                </c:pt>
                <c:pt idx="4">
                  <c:v>4</c:v>
                </c:pt>
                <c:pt idx="5">
                  <c:v>8</c:v>
                </c:pt>
              </c:numCache>
            </c:numRef>
          </c:xVal>
          <c:yVal>
            <c:numRef>
              <c:f>Sheet1!$F$2:$F$7</c:f>
              <c:numCache>
                <c:formatCode>General</c:formatCode>
                <c:ptCount val="6"/>
                <c:pt idx="0">
                  <c:v>3.9633333333333298</c:v>
                </c:pt>
                <c:pt idx="1">
                  <c:v>9.9933333333333305</c:v>
                </c:pt>
                <c:pt idx="2">
                  <c:v>17.633333333333301</c:v>
                </c:pt>
                <c:pt idx="3">
                  <c:v>21.9933333333333</c:v>
                </c:pt>
                <c:pt idx="4">
                  <c:v>42.39</c:v>
                </c:pt>
                <c:pt idx="5">
                  <c:v>67.22</c:v>
                </c:pt>
              </c:numCache>
            </c:numRef>
          </c:yVal>
          <c:smooth val="0"/>
          <c:extLst>
            <c:ext xmlns:c16="http://schemas.microsoft.com/office/drawing/2014/chart" uri="{C3380CC4-5D6E-409C-BE32-E72D297353CC}">
              <c16:uniqueId val="{00000002-0FA1-4BF1-837B-DA9E9921F04A}"/>
            </c:ext>
          </c:extLst>
        </c:ser>
        <c:dLbls>
          <c:showLegendKey val="0"/>
          <c:showVal val="0"/>
          <c:showCatName val="0"/>
          <c:showSerName val="0"/>
          <c:showPercent val="0"/>
          <c:showBubbleSize val="0"/>
        </c:dLbls>
        <c:axId val="1801611663"/>
        <c:axId val="1801609263"/>
      </c:scatterChart>
      <c:valAx>
        <c:axId val="1801611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609263"/>
        <c:crosses val="autoZero"/>
        <c:crossBetween val="midCat"/>
      </c:valAx>
      <c:valAx>
        <c:axId val="18016092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61166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11</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 Ogunka-Nnoka</dc:creator>
  <cp:keywords/>
  <dc:description/>
  <cp:lastModifiedBy>SDI 1089</cp:lastModifiedBy>
  <cp:revision>5</cp:revision>
  <dcterms:created xsi:type="dcterms:W3CDTF">2026-04-16T23:12:00Z</dcterms:created>
  <dcterms:modified xsi:type="dcterms:W3CDTF">2026-04-21T08:18:00Z</dcterms:modified>
</cp:coreProperties>
</file>