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149F7D" w14:textId="3D5E250A" w:rsidR="003C5F14" w:rsidRPr="00C323FD" w:rsidRDefault="00C21F87" w:rsidP="00CC4E22">
      <w:pPr>
        <w:spacing w:after="0" w:line="276" w:lineRule="auto"/>
        <w:jc w:val="center"/>
        <w:rPr>
          <w:rFonts w:ascii="Times New Roman" w:hAnsi="Times New Roman" w:cs="Times New Roman"/>
          <w:b/>
          <w:bCs/>
          <w:color w:val="000000" w:themeColor="text1"/>
          <w:sz w:val="32"/>
          <w:szCs w:val="32"/>
        </w:rPr>
      </w:pPr>
      <w:r w:rsidRPr="00C323FD">
        <w:rPr>
          <w:rFonts w:ascii="Times New Roman" w:hAnsi="Times New Roman" w:cs="Times New Roman"/>
          <w:b/>
          <w:bCs/>
          <w:color w:val="000000" w:themeColor="text1"/>
          <w:sz w:val="32"/>
          <w:szCs w:val="32"/>
        </w:rPr>
        <w:t>Exploring the Role of Quantum Dot–Based Nanotechnologies for Nematode Detection and Management: A Review</w:t>
      </w:r>
    </w:p>
    <w:p w14:paraId="58325EE2" w14:textId="77777777" w:rsidR="00CC4E22" w:rsidRPr="00C323FD" w:rsidRDefault="00CC4E22" w:rsidP="00CC4E22">
      <w:pPr>
        <w:spacing w:after="0" w:line="276" w:lineRule="auto"/>
        <w:jc w:val="center"/>
        <w:rPr>
          <w:rFonts w:ascii="Times New Roman" w:hAnsi="Times New Roman" w:cs="Times New Roman"/>
          <w:b/>
          <w:bCs/>
          <w:color w:val="000000" w:themeColor="text1"/>
          <w:sz w:val="32"/>
          <w:szCs w:val="32"/>
        </w:rPr>
      </w:pPr>
    </w:p>
    <w:p w14:paraId="0B007978" w14:textId="0C77CD88" w:rsidR="008D6A64" w:rsidRPr="00C323FD" w:rsidRDefault="008D6A64" w:rsidP="008D6A64">
      <w:pPr>
        <w:jc w:val="center"/>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Abstract</w:t>
      </w:r>
    </w:p>
    <w:p w14:paraId="0BF8779B" w14:textId="0D5D082D" w:rsidR="008368FA" w:rsidRPr="00C323FD" w:rsidRDefault="008368FA" w:rsidP="008368FA">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Nematodes constitute a highly diverse and widely distributed group of metazoans, inhabiting a variety of environments such as soil, freshwater</w:t>
      </w:r>
      <w:r w:rsidR="00534627" w:rsidRPr="00C323FD">
        <w:rPr>
          <w:rFonts w:ascii="Times New Roman" w:hAnsi="Times New Roman" w:cs="Times New Roman"/>
          <w:color w:val="000000" w:themeColor="text1"/>
          <w:sz w:val="24"/>
          <w:szCs w:val="24"/>
        </w:rPr>
        <w:t xml:space="preserve"> and</w:t>
      </w:r>
      <w:r w:rsidRPr="00C323FD">
        <w:rPr>
          <w:rFonts w:ascii="Times New Roman" w:hAnsi="Times New Roman" w:cs="Times New Roman"/>
          <w:color w:val="000000" w:themeColor="text1"/>
          <w:sz w:val="24"/>
          <w:szCs w:val="24"/>
        </w:rPr>
        <w:t xml:space="preserve"> marine ecosystems. Despite their ecological importance, their study is often constrained by their microscopic size and the limited availability of tools for observing their </w:t>
      </w:r>
      <w:proofErr w:type="spellStart"/>
      <w:r w:rsidRPr="00C323FD">
        <w:rPr>
          <w:rFonts w:ascii="Times New Roman" w:hAnsi="Times New Roman" w:cs="Times New Roman"/>
          <w:color w:val="000000" w:themeColor="text1"/>
          <w:sz w:val="24"/>
          <w:szCs w:val="24"/>
        </w:rPr>
        <w:t>behavior</w:t>
      </w:r>
      <w:proofErr w:type="spellEnd"/>
      <w:r w:rsidRPr="00C323FD">
        <w:rPr>
          <w:rFonts w:ascii="Times New Roman" w:hAnsi="Times New Roman" w:cs="Times New Roman"/>
          <w:color w:val="000000" w:themeColor="text1"/>
          <w:sz w:val="24"/>
          <w:szCs w:val="24"/>
        </w:rPr>
        <w:t xml:space="preserve"> under real-time conditions. In agricultural systems, the management of plant-parasitic nematodes continues to depend largely on chemical nematicides, which raise concerns due to their adverse effects on the environment and human health. In recent years, carbon quantum dots (CQDs) have emerged as a promising nanomaterial with potential applications in nematology. This review synthesizes current research on the use of CQDs in nematode detection, visualization</w:t>
      </w:r>
      <w:r w:rsidR="00534627" w:rsidRPr="00C323FD">
        <w:rPr>
          <w:rFonts w:ascii="Times New Roman" w:hAnsi="Times New Roman" w:cs="Times New Roman"/>
          <w:color w:val="000000" w:themeColor="text1"/>
          <w:sz w:val="24"/>
          <w:szCs w:val="24"/>
        </w:rPr>
        <w:t xml:space="preserve"> and</w:t>
      </w:r>
      <w:r w:rsidRPr="00C323FD">
        <w:rPr>
          <w:rFonts w:ascii="Times New Roman" w:hAnsi="Times New Roman" w:cs="Times New Roman"/>
          <w:color w:val="000000" w:themeColor="text1"/>
          <w:sz w:val="24"/>
          <w:szCs w:val="24"/>
        </w:rPr>
        <w:t xml:space="preserve"> management. Evidence from studies on plant-parasitic nematodes (</w:t>
      </w:r>
      <w:proofErr w:type="spellStart"/>
      <w:r w:rsidRPr="00C323FD">
        <w:rPr>
          <w:rFonts w:ascii="Times New Roman" w:hAnsi="Times New Roman" w:cs="Times New Roman"/>
          <w:i/>
          <w:iCs/>
          <w:color w:val="000000" w:themeColor="text1"/>
          <w:sz w:val="24"/>
          <w:szCs w:val="24"/>
        </w:rPr>
        <w:t>Bursaphelenchus</w:t>
      </w:r>
      <w:proofErr w:type="spellEnd"/>
      <w:r w:rsidRPr="00C323FD">
        <w:rPr>
          <w:rFonts w:ascii="Times New Roman" w:hAnsi="Times New Roman" w:cs="Times New Roman"/>
          <w:i/>
          <w:iCs/>
          <w:color w:val="000000" w:themeColor="text1"/>
          <w:sz w:val="24"/>
          <w:szCs w:val="24"/>
        </w:rPr>
        <w:t xml:space="preserve"> </w:t>
      </w:r>
      <w:proofErr w:type="spellStart"/>
      <w:r w:rsidRPr="00C323FD">
        <w:rPr>
          <w:rFonts w:ascii="Times New Roman" w:hAnsi="Times New Roman" w:cs="Times New Roman"/>
          <w:i/>
          <w:iCs/>
          <w:color w:val="000000" w:themeColor="text1"/>
          <w:sz w:val="24"/>
          <w:szCs w:val="24"/>
        </w:rPr>
        <w:t>xylophilus</w:t>
      </w:r>
      <w:proofErr w:type="spellEnd"/>
      <w:r w:rsidRPr="00C323FD">
        <w:rPr>
          <w:rFonts w:ascii="Times New Roman" w:hAnsi="Times New Roman" w:cs="Times New Roman"/>
          <w:color w:val="000000" w:themeColor="text1"/>
          <w:sz w:val="24"/>
          <w:szCs w:val="24"/>
        </w:rPr>
        <w:t>), entomopathogenic nematodes (</w:t>
      </w:r>
      <w:proofErr w:type="spellStart"/>
      <w:r w:rsidRPr="00C323FD">
        <w:rPr>
          <w:rFonts w:ascii="Times New Roman" w:hAnsi="Times New Roman" w:cs="Times New Roman"/>
          <w:i/>
          <w:iCs/>
          <w:color w:val="000000" w:themeColor="text1"/>
          <w:sz w:val="24"/>
          <w:szCs w:val="24"/>
        </w:rPr>
        <w:t>Steinernema</w:t>
      </w:r>
      <w:proofErr w:type="spellEnd"/>
      <w:r w:rsidRPr="00C323FD">
        <w:rPr>
          <w:rFonts w:ascii="Times New Roman" w:hAnsi="Times New Roman" w:cs="Times New Roman"/>
          <w:color w:val="000000" w:themeColor="text1"/>
          <w:sz w:val="24"/>
          <w:szCs w:val="24"/>
        </w:rPr>
        <w:t xml:space="preserve"> spp.)</w:t>
      </w:r>
      <w:r w:rsidR="00534627" w:rsidRPr="00C323FD">
        <w:rPr>
          <w:rFonts w:ascii="Times New Roman" w:hAnsi="Times New Roman" w:cs="Times New Roman"/>
          <w:color w:val="000000" w:themeColor="text1"/>
          <w:sz w:val="24"/>
          <w:szCs w:val="24"/>
        </w:rPr>
        <w:t xml:space="preserve"> and</w:t>
      </w:r>
      <w:r w:rsidRPr="00C323FD">
        <w:rPr>
          <w:rFonts w:ascii="Times New Roman" w:hAnsi="Times New Roman" w:cs="Times New Roman"/>
          <w:color w:val="000000" w:themeColor="text1"/>
          <w:sz w:val="24"/>
          <w:szCs w:val="24"/>
        </w:rPr>
        <w:t xml:space="preserve"> the model organism (</w:t>
      </w:r>
      <w:r w:rsidRPr="00C323FD">
        <w:rPr>
          <w:rFonts w:ascii="Times New Roman" w:hAnsi="Times New Roman" w:cs="Times New Roman"/>
          <w:i/>
          <w:iCs/>
          <w:color w:val="000000" w:themeColor="text1"/>
          <w:sz w:val="24"/>
          <w:szCs w:val="24"/>
        </w:rPr>
        <w:t>Caenorhabditis elegans</w:t>
      </w:r>
      <w:r w:rsidRPr="00C323FD">
        <w:rPr>
          <w:rFonts w:ascii="Times New Roman" w:hAnsi="Times New Roman" w:cs="Times New Roman"/>
          <w:color w:val="000000" w:themeColor="text1"/>
          <w:sz w:val="24"/>
          <w:szCs w:val="24"/>
        </w:rPr>
        <w:t xml:space="preserve">) suggests that CQDs exhibit concentration-dependent </w:t>
      </w:r>
      <w:proofErr w:type="spellStart"/>
      <w:r w:rsidRPr="00C323FD">
        <w:rPr>
          <w:rFonts w:ascii="Times New Roman" w:hAnsi="Times New Roman" w:cs="Times New Roman"/>
          <w:color w:val="000000" w:themeColor="text1"/>
          <w:sz w:val="24"/>
          <w:szCs w:val="24"/>
        </w:rPr>
        <w:t>behavior</w:t>
      </w:r>
      <w:proofErr w:type="spellEnd"/>
      <w:r w:rsidRPr="00C323FD">
        <w:rPr>
          <w:rFonts w:ascii="Times New Roman" w:hAnsi="Times New Roman" w:cs="Times New Roman"/>
          <w:color w:val="000000" w:themeColor="text1"/>
          <w:sz w:val="24"/>
          <w:szCs w:val="24"/>
        </w:rPr>
        <w:t>. At lower concentrations, they act as effective and biocompatible fluorescent probes, facilitating in vivo tracking without causing significant adverse effects. However, at higher concentrations, CQDs may induce physiological stress, likely associated with prolonged exposure and accumulation within the organism. Taken together, CQDs present a useful platform for integrating detection and management approaches in nematology. Nevertheless, further investigation is needed to better understand their long-term effects, optimize their application</w:t>
      </w:r>
      <w:r w:rsidR="00534627" w:rsidRPr="00C323FD">
        <w:rPr>
          <w:rFonts w:ascii="Times New Roman" w:hAnsi="Times New Roman" w:cs="Times New Roman"/>
          <w:color w:val="000000" w:themeColor="text1"/>
          <w:sz w:val="24"/>
          <w:szCs w:val="24"/>
        </w:rPr>
        <w:t xml:space="preserve"> and</w:t>
      </w:r>
      <w:r w:rsidRPr="00C323FD">
        <w:rPr>
          <w:rFonts w:ascii="Times New Roman" w:hAnsi="Times New Roman" w:cs="Times New Roman"/>
          <w:color w:val="000000" w:themeColor="text1"/>
          <w:sz w:val="24"/>
          <w:szCs w:val="24"/>
        </w:rPr>
        <w:t xml:space="preserve"> ensure their safe use in agricultural systems.</w:t>
      </w:r>
    </w:p>
    <w:p w14:paraId="10D46874" w14:textId="11376A63" w:rsidR="00BE389D" w:rsidRPr="00C323FD" w:rsidRDefault="00BE389D" w:rsidP="001916B2">
      <w:pPr>
        <w:jc w:val="both"/>
        <w:rPr>
          <w:rFonts w:ascii="Times New Roman" w:hAnsi="Times New Roman" w:cs="Times New Roman"/>
          <w:color w:val="000000" w:themeColor="text1"/>
          <w:sz w:val="24"/>
          <w:szCs w:val="24"/>
        </w:rPr>
      </w:pPr>
    </w:p>
    <w:p w14:paraId="15F901B4" w14:textId="0CC3108A" w:rsidR="003C5F14" w:rsidRPr="00C323FD" w:rsidRDefault="003C5F14" w:rsidP="001916B2">
      <w:pPr>
        <w:jc w:val="both"/>
        <w:rPr>
          <w:rFonts w:ascii="Times New Roman" w:hAnsi="Times New Roman" w:cs="Times New Roman"/>
          <w:color w:val="000000" w:themeColor="text1"/>
          <w:sz w:val="24"/>
          <w:szCs w:val="24"/>
        </w:rPr>
      </w:pPr>
    </w:p>
    <w:p w14:paraId="325E2FD0" w14:textId="474160A4" w:rsidR="003C5F14" w:rsidRPr="00C323FD" w:rsidRDefault="004F0A8D" w:rsidP="001916B2">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w:drawing>
          <wp:anchor distT="0" distB="0" distL="114300" distR="114300" simplePos="0" relativeHeight="251670528" behindDoc="0" locked="0" layoutInCell="1" allowOverlap="1" wp14:anchorId="7B2A4199" wp14:editId="32254CBE">
            <wp:simplePos x="0" y="0"/>
            <wp:positionH relativeFrom="margin">
              <wp:align>center</wp:align>
            </wp:positionH>
            <wp:positionV relativeFrom="paragraph">
              <wp:posOffset>5484</wp:posOffset>
            </wp:positionV>
            <wp:extent cx="3638550" cy="2425566"/>
            <wp:effectExtent l="0" t="0" r="0" b="0"/>
            <wp:wrapNone/>
            <wp:docPr id="118698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746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8550" cy="2425566"/>
                    </a:xfrm>
                    <a:prstGeom prst="rect">
                      <a:avLst/>
                    </a:prstGeom>
                  </pic:spPr>
                </pic:pic>
              </a:graphicData>
            </a:graphic>
            <wp14:sizeRelH relativeFrom="margin">
              <wp14:pctWidth>0</wp14:pctWidth>
            </wp14:sizeRelH>
            <wp14:sizeRelV relativeFrom="margin">
              <wp14:pctHeight>0</wp14:pctHeight>
            </wp14:sizeRelV>
          </wp:anchor>
        </w:drawing>
      </w:r>
    </w:p>
    <w:p w14:paraId="2533BEFC" w14:textId="4241BD6F" w:rsidR="003C5F14" w:rsidRPr="00C323FD" w:rsidRDefault="003C5F14" w:rsidP="001916B2">
      <w:pPr>
        <w:jc w:val="both"/>
        <w:rPr>
          <w:rFonts w:ascii="Times New Roman" w:hAnsi="Times New Roman" w:cs="Times New Roman"/>
          <w:color w:val="000000" w:themeColor="text1"/>
          <w:sz w:val="24"/>
          <w:szCs w:val="24"/>
        </w:rPr>
      </w:pPr>
    </w:p>
    <w:p w14:paraId="279C6234" w14:textId="5433188B" w:rsidR="003C5F14" w:rsidRPr="00C323FD" w:rsidRDefault="003C5F14" w:rsidP="001916B2">
      <w:pPr>
        <w:jc w:val="both"/>
        <w:rPr>
          <w:rFonts w:ascii="Times New Roman" w:hAnsi="Times New Roman" w:cs="Times New Roman"/>
          <w:color w:val="000000" w:themeColor="text1"/>
          <w:sz w:val="24"/>
          <w:szCs w:val="24"/>
        </w:rPr>
      </w:pPr>
    </w:p>
    <w:p w14:paraId="2B6E9CC6" w14:textId="632F44A8" w:rsidR="003C5F14" w:rsidRPr="00C323FD" w:rsidRDefault="003C5F14" w:rsidP="001916B2">
      <w:pPr>
        <w:jc w:val="both"/>
        <w:rPr>
          <w:rFonts w:ascii="Times New Roman" w:hAnsi="Times New Roman" w:cs="Times New Roman"/>
          <w:color w:val="000000" w:themeColor="text1"/>
          <w:sz w:val="24"/>
          <w:szCs w:val="24"/>
        </w:rPr>
      </w:pPr>
    </w:p>
    <w:p w14:paraId="0A39B988" w14:textId="094AD2B6" w:rsidR="00BE389D" w:rsidRPr="00C323FD" w:rsidRDefault="00BE389D" w:rsidP="001916B2">
      <w:pPr>
        <w:jc w:val="both"/>
        <w:rPr>
          <w:rFonts w:ascii="Times New Roman" w:hAnsi="Times New Roman" w:cs="Times New Roman"/>
          <w:color w:val="000000" w:themeColor="text1"/>
          <w:sz w:val="24"/>
          <w:szCs w:val="24"/>
        </w:rPr>
      </w:pPr>
    </w:p>
    <w:p w14:paraId="0DE3B451" w14:textId="77777777" w:rsidR="00BE389D" w:rsidRPr="00C323FD" w:rsidRDefault="00BE389D" w:rsidP="001916B2">
      <w:pPr>
        <w:jc w:val="both"/>
        <w:rPr>
          <w:rFonts w:ascii="Times New Roman" w:hAnsi="Times New Roman" w:cs="Times New Roman"/>
          <w:color w:val="000000" w:themeColor="text1"/>
          <w:sz w:val="24"/>
          <w:szCs w:val="24"/>
        </w:rPr>
      </w:pPr>
    </w:p>
    <w:p w14:paraId="72CADFE8" w14:textId="77777777" w:rsidR="00BE389D" w:rsidRPr="00C323FD" w:rsidRDefault="00BE389D" w:rsidP="001916B2">
      <w:pPr>
        <w:jc w:val="both"/>
        <w:rPr>
          <w:rFonts w:ascii="Times New Roman" w:hAnsi="Times New Roman" w:cs="Times New Roman"/>
          <w:color w:val="000000" w:themeColor="text1"/>
          <w:sz w:val="24"/>
          <w:szCs w:val="24"/>
        </w:rPr>
      </w:pPr>
    </w:p>
    <w:p w14:paraId="5927CCB1" w14:textId="77777777" w:rsidR="00BE389D" w:rsidRPr="00C323FD" w:rsidRDefault="00BE389D" w:rsidP="001916B2">
      <w:pPr>
        <w:jc w:val="both"/>
        <w:rPr>
          <w:rFonts w:ascii="Times New Roman" w:hAnsi="Times New Roman" w:cs="Times New Roman"/>
          <w:color w:val="000000" w:themeColor="text1"/>
          <w:sz w:val="24"/>
          <w:szCs w:val="24"/>
        </w:rPr>
      </w:pPr>
    </w:p>
    <w:p w14:paraId="79EEE2D4" w14:textId="77777777" w:rsidR="00F5319F" w:rsidRPr="00C323FD" w:rsidRDefault="00F5319F" w:rsidP="001916B2">
      <w:pPr>
        <w:jc w:val="both"/>
        <w:rPr>
          <w:rFonts w:ascii="Times New Roman" w:hAnsi="Times New Roman" w:cs="Times New Roman"/>
          <w:color w:val="000000" w:themeColor="text1"/>
          <w:sz w:val="24"/>
          <w:szCs w:val="24"/>
        </w:rPr>
      </w:pPr>
    </w:p>
    <w:p w14:paraId="5390A0AA" w14:textId="77777777" w:rsidR="00F5319F" w:rsidRPr="00C323FD" w:rsidRDefault="00F5319F" w:rsidP="001916B2">
      <w:pPr>
        <w:jc w:val="both"/>
        <w:rPr>
          <w:rFonts w:ascii="Times New Roman" w:hAnsi="Times New Roman" w:cs="Times New Roman"/>
          <w:color w:val="000000" w:themeColor="text1"/>
          <w:sz w:val="24"/>
          <w:szCs w:val="24"/>
        </w:rPr>
      </w:pPr>
    </w:p>
    <w:p w14:paraId="6B4BE389" w14:textId="49AA1D27" w:rsidR="00F5319F" w:rsidRPr="00C323FD" w:rsidRDefault="00BE389D" w:rsidP="001916B2">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65417A9E" wp14:editId="3FBBBA72">
                <wp:simplePos x="0" y="0"/>
                <wp:positionH relativeFrom="margin">
                  <wp:posOffset>1877060</wp:posOffset>
                </wp:positionH>
                <wp:positionV relativeFrom="paragraph">
                  <wp:posOffset>6985</wp:posOffset>
                </wp:positionV>
                <wp:extent cx="2165350" cy="285750"/>
                <wp:effectExtent l="0" t="0" r="25400" b="19050"/>
                <wp:wrapNone/>
                <wp:docPr id="1735569698" name="Text Box 7"/>
                <wp:cNvGraphicFramePr/>
                <a:graphic xmlns:a="http://schemas.openxmlformats.org/drawingml/2006/main">
                  <a:graphicData uri="http://schemas.microsoft.com/office/word/2010/wordprocessingShape">
                    <wps:wsp>
                      <wps:cNvSpPr txBox="1"/>
                      <wps:spPr>
                        <a:xfrm>
                          <a:off x="0" y="0"/>
                          <a:ext cx="2165350" cy="285750"/>
                        </a:xfrm>
                        <a:prstGeom prst="rect">
                          <a:avLst/>
                        </a:prstGeom>
                        <a:solidFill>
                          <a:schemeClr val="lt1"/>
                        </a:solidFill>
                        <a:ln w="6350">
                          <a:solidFill>
                            <a:prstClr val="black"/>
                          </a:solidFill>
                        </a:ln>
                      </wps:spPr>
                      <wps:txbx>
                        <w:txbxContent>
                          <w:p w14:paraId="59BB8F61" w14:textId="35DDC796" w:rsidR="00F5319F" w:rsidRPr="00F5319F" w:rsidRDefault="00F5319F" w:rsidP="00F5319F">
                            <w:pPr>
                              <w:jc w:val="center"/>
                              <w:rPr>
                                <w:rFonts w:ascii="Times New Roman" w:hAnsi="Times New Roman" w:cs="Times New Roman"/>
                                <w:sz w:val="24"/>
                                <w:szCs w:val="24"/>
                              </w:rPr>
                            </w:pPr>
                            <w:r w:rsidRPr="00F5319F">
                              <w:rPr>
                                <w:rFonts w:ascii="Times New Roman" w:hAnsi="Times New Roman" w:cs="Times New Roman"/>
                                <w:sz w:val="24"/>
                                <w:szCs w:val="24"/>
                              </w:rPr>
                              <w:t>Graphical Abstract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417A9E" id="_x0000_t202" coordsize="21600,21600" o:spt="202" path="m,l,21600r21600,l21600,xe">
                <v:stroke joinstyle="miter"/>
                <v:path gradientshapeok="t" o:connecttype="rect"/>
              </v:shapetype>
              <v:shape id="Text Box 7" o:spid="_x0000_s1026" type="#_x0000_t202" style="position:absolute;left:0;text-align:left;margin-left:147.8pt;margin-top:.55pt;width:170.5pt;height:22.5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" fillcolor="white [3201]" strokeweight=".5pt">
                <v:textbox>
                  <w:txbxContent>
                    <w:p w14:paraId="59BB8F61" w14:textId="35DDC796" w:rsidR="00F5319F" w:rsidRPr="00F5319F" w:rsidRDefault="00F5319F" w:rsidP="00F5319F">
                      <w:pPr>
                        <w:jc w:val="center"/>
                        <w:rPr>
                          <w:rFonts w:ascii="Times New Roman" w:hAnsi="Times New Roman" w:cs="Times New Roman"/>
                          <w:sz w:val="24"/>
                          <w:szCs w:val="24"/>
                        </w:rPr>
                      </w:pPr>
                      <w:r w:rsidRPr="00F5319F">
                        <w:rPr>
                          <w:rFonts w:ascii="Times New Roman" w:hAnsi="Times New Roman" w:cs="Times New Roman"/>
                          <w:sz w:val="24"/>
                          <w:szCs w:val="24"/>
                        </w:rPr>
                        <w:t>Graphical Abstract</w:t>
                      </w:r>
                    </w:p>
                  </w:txbxContent>
                </v:textbox>
                <w10:wrap anchorx="margin"/>
              </v:shape>
            </w:pict>
          </mc:Fallback>
        </mc:AlternateContent>
      </w:r>
    </w:p>
    <w:p w14:paraId="4CA0A962" w14:textId="77777777" w:rsidR="00BE389D" w:rsidRPr="00C323FD" w:rsidRDefault="00BE389D" w:rsidP="001916B2">
      <w:pPr>
        <w:jc w:val="both"/>
        <w:rPr>
          <w:rFonts w:ascii="Times New Roman" w:hAnsi="Times New Roman" w:cs="Times New Roman"/>
          <w:b/>
          <w:bCs/>
          <w:color w:val="000000" w:themeColor="text1"/>
          <w:sz w:val="24"/>
          <w:szCs w:val="24"/>
        </w:rPr>
      </w:pPr>
    </w:p>
    <w:p w14:paraId="0126BF8E" w14:textId="1FEC7066" w:rsidR="00B3311E" w:rsidRPr="00C323FD" w:rsidRDefault="00B3311E" w:rsidP="001916B2">
      <w:pPr>
        <w:jc w:val="both"/>
        <w:rPr>
          <w:color w:val="000000" w:themeColor="text1"/>
        </w:rPr>
      </w:pPr>
      <w:r w:rsidRPr="00C323FD">
        <w:rPr>
          <w:rFonts w:ascii="Times New Roman" w:hAnsi="Times New Roman" w:cs="Times New Roman"/>
          <w:b/>
          <w:bCs/>
          <w:color w:val="000000" w:themeColor="text1"/>
          <w:sz w:val="24"/>
          <w:szCs w:val="24"/>
        </w:rPr>
        <w:lastRenderedPageBreak/>
        <w:t>Keywords-</w:t>
      </w:r>
      <w:r w:rsidRPr="00C323FD">
        <w:rPr>
          <w:rFonts w:ascii="Times New Roman" w:hAnsi="Times New Roman" w:cs="Times New Roman"/>
          <w:color w:val="000000" w:themeColor="text1"/>
          <w:sz w:val="24"/>
          <w:szCs w:val="24"/>
        </w:rPr>
        <w:t xml:space="preserve"> </w:t>
      </w:r>
      <w:r w:rsidRPr="00C323FD">
        <w:rPr>
          <w:rFonts w:ascii="Times New Roman" w:hAnsi="Times New Roman" w:cs="Times New Roman"/>
          <w:i/>
          <w:iCs/>
          <w:color w:val="000000" w:themeColor="text1"/>
          <w:sz w:val="24"/>
          <w:szCs w:val="24"/>
        </w:rPr>
        <w:t>Quantum dots</w:t>
      </w:r>
      <w:r w:rsidRPr="00C323FD">
        <w:rPr>
          <w:i/>
          <w:iCs/>
          <w:color w:val="000000" w:themeColor="text1"/>
        </w:rPr>
        <w:t xml:space="preserve">, </w:t>
      </w:r>
      <w:r w:rsidRPr="00C323FD">
        <w:rPr>
          <w:rFonts w:ascii="Times New Roman" w:hAnsi="Times New Roman" w:cs="Times New Roman"/>
          <w:i/>
          <w:iCs/>
          <w:color w:val="000000" w:themeColor="text1"/>
          <w:sz w:val="24"/>
          <w:szCs w:val="24"/>
        </w:rPr>
        <w:t>nematode detection</w:t>
      </w:r>
      <w:r w:rsidRPr="00C323FD">
        <w:rPr>
          <w:i/>
          <w:iCs/>
          <w:color w:val="000000" w:themeColor="text1"/>
        </w:rPr>
        <w:t xml:space="preserve">, </w:t>
      </w:r>
      <w:r w:rsidRPr="00C323FD">
        <w:rPr>
          <w:rFonts w:ascii="Times New Roman" w:hAnsi="Times New Roman" w:cs="Times New Roman"/>
          <w:i/>
          <w:iCs/>
          <w:color w:val="000000" w:themeColor="text1"/>
          <w:sz w:val="24"/>
          <w:szCs w:val="24"/>
        </w:rPr>
        <w:t>nanotoxicology,</w:t>
      </w:r>
      <w:r w:rsidR="00710B12" w:rsidRPr="00C323FD">
        <w:rPr>
          <w:i/>
          <w:iCs/>
          <w:color w:val="000000" w:themeColor="text1"/>
        </w:rPr>
        <w:t xml:space="preserve"> </w:t>
      </w:r>
      <w:r w:rsidR="00710B12" w:rsidRPr="00C323FD">
        <w:rPr>
          <w:rFonts w:ascii="Times New Roman" w:hAnsi="Times New Roman" w:cs="Times New Roman"/>
          <w:i/>
          <w:iCs/>
          <w:color w:val="000000" w:themeColor="text1"/>
          <w:sz w:val="24"/>
          <w:szCs w:val="24"/>
        </w:rPr>
        <w:t>xenobiotic metabolism</w:t>
      </w:r>
      <w:r w:rsidRPr="00C323FD">
        <w:rPr>
          <w:rFonts w:ascii="Times New Roman" w:hAnsi="Times New Roman" w:cs="Times New Roman"/>
          <w:i/>
          <w:iCs/>
          <w:color w:val="000000" w:themeColor="text1"/>
          <w:sz w:val="24"/>
          <w:szCs w:val="24"/>
        </w:rPr>
        <w:t xml:space="preserve"> sustainable nematode management</w:t>
      </w:r>
    </w:p>
    <w:p w14:paraId="498B55A9" w14:textId="6D32106D" w:rsidR="001916B2" w:rsidRPr="00C323FD" w:rsidRDefault="001916B2" w:rsidP="001916B2">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1. Introduction</w:t>
      </w:r>
    </w:p>
    <w:p w14:paraId="7A7B8D5E" w14:textId="5AF3CC45" w:rsidR="009A2E2F" w:rsidRPr="009A2E2F" w:rsidRDefault="009A2E2F" w:rsidP="009A2E2F">
      <w:pPr>
        <w:jc w:val="both"/>
        <w:rPr>
          <w:rFonts w:ascii="Times New Roman" w:hAnsi="Times New Roman" w:cs="Times New Roman"/>
          <w:color w:val="000000" w:themeColor="text1"/>
          <w:sz w:val="24"/>
          <w:szCs w:val="24"/>
        </w:rPr>
      </w:pPr>
      <w:r w:rsidRPr="009A2E2F">
        <w:rPr>
          <w:rFonts w:ascii="Times New Roman" w:hAnsi="Times New Roman" w:cs="Times New Roman"/>
          <w:color w:val="000000" w:themeColor="text1"/>
          <w:sz w:val="24"/>
          <w:szCs w:val="24"/>
        </w:rPr>
        <w:t xml:space="preserve">Nematodes are among the most abundant multicellular organisms in soil ecosystems, with population densities often reaching millions per square meter, and they play key roles in global soil processes (van den </w:t>
      </w:r>
      <w:proofErr w:type="spellStart"/>
      <w:r w:rsidRPr="009A2E2F">
        <w:rPr>
          <w:rFonts w:ascii="Times New Roman" w:hAnsi="Times New Roman" w:cs="Times New Roman"/>
          <w:color w:val="000000" w:themeColor="text1"/>
          <w:sz w:val="24"/>
          <w:szCs w:val="24"/>
        </w:rPr>
        <w:t>Hoogen</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2019). They occupy diverse ecological niches and contribute significantly to nutrient cycling, soil health, and plant–microbe interactions. In agricultural systems, nematodes include both beneficial and harmful groups. Free-living species aid in nutrient mineralization, while entomopathogenic nematodes such as </w:t>
      </w:r>
      <w:proofErr w:type="spellStart"/>
      <w:r w:rsidRPr="009A2E2F">
        <w:rPr>
          <w:rFonts w:ascii="Times New Roman" w:hAnsi="Times New Roman" w:cs="Times New Roman"/>
          <w:i/>
          <w:iCs/>
          <w:color w:val="000000" w:themeColor="text1"/>
          <w:sz w:val="24"/>
          <w:szCs w:val="24"/>
        </w:rPr>
        <w:t>Steinernema</w:t>
      </w:r>
      <w:proofErr w:type="spellEnd"/>
      <w:r w:rsidRPr="009A2E2F">
        <w:rPr>
          <w:rFonts w:ascii="Times New Roman" w:hAnsi="Times New Roman" w:cs="Times New Roman"/>
          <w:color w:val="000000" w:themeColor="text1"/>
          <w:sz w:val="24"/>
          <w:szCs w:val="24"/>
        </w:rPr>
        <w:t xml:space="preserve"> and </w:t>
      </w:r>
      <w:proofErr w:type="spellStart"/>
      <w:r w:rsidRPr="009A2E2F">
        <w:rPr>
          <w:rFonts w:ascii="Times New Roman" w:hAnsi="Times New Roman" w:cs="Times New Roman"/>
          <w:i/>
          <w:iCs/>
          <w:color w:val="000000" w:themeColor="text1"/>
          <w:sz w:val="24"/>
          <w:szCs w:val="24"/>
        </w:rPr>
        <w:t>Heterorhabditis</w:t>
      </w:r>
      <w:proofErr w:type="spellEnd"/>
      <w:r w:rsidRPr="009A2E2F">
        <w:rPr>
          <w:rFonts w:ascii="Times New Roman" w:hAnsi="Times New Roman" w:cs="Times New Roman"/>
          <w:color w:val="000000" w:themeColor="text1"/>
          <w:sz w:val="24"/>
          <w:szCs w:val="24"/>
        </w:rPr>
        <w:t xml:space="preserve"> spp. are widely used as biological control agents. In contrast, plant-parasitic nematodes, including </w:t>
      </w:r>
      <w:r w:rsidRPr="009A2E2F">
        <w:rPr>
          <w:rFonts w:ascii="Times New Roman" w:hAnsi="Times New Roman" w:cs="Times New Roman"/>
          <w:i/>
          <w:iCs/>
          <w:color w:val="000000" w:themeColor="text1"/>
          <w:sz w:val="24"/>
          <w:szCs w:val="24"/>
        </w:rPr>
        <w:t>Meloidogyne</w:t>
      </w:r>
      <w:r w:rsidRPr="009A2E2F">
        <w:rPr>
          <w:rFonts w:ascii="Times New Roman" w:hAnsi="Times New Roman" w:cs="Times New Roman"/>
          <w:color w:val="000000" w:themeColor="text1"/>
          <w:sz w:val="24"/>
          <w:szCs w:val="24"/>
        </w:rPr>
        <w:t xml:space="preserve"> spp. and </w:t>
      </w:r>
      <w:proofErr w:type="spellStart"/>
      <w:r w:rsidRPr="009A2E2F">
        <w:rPr>
          <w:rFonts w:ascii="Times New Roman" w:hAnsi="Times New Roman" w:cs="Times New Roman"/>
          <w:i/>
          <w:iCs/>
          <w:color w:val="000000" w:themeColor="text1"/>
          <w:sz w:val="24"/>
          <w:szCs w:val="24"/>
        </w:rPr>
        <w:t>Bursaphelenchus</w:t>
      </w:r>
      <w:proofErr w:type="spellEnd"/>
      <w:r w:rsidRPr="009A2E2F">
        <w:rPr>
          <w:rFonts w:ascii="Times New Roman" w:hAnsi="Times New Roman" w:cs="Times New Roman"/>
          <w:i/>
          <w:iCs/>
          <w:color w:val="000000" w:themeColor="text1"/>
          <w:sz w:val="24"/>
          <w:szCs w:val="24"/>
        </w:rPr>
        <w:t xml:space="preserve"> </w:t>
      </w:r>
      <w:proofErr w:type="spellStart"/>
      <w:r w:rsidRPr="009A2E2F">
        <w:rPr>
          <w:rFonts w:ascii="Times New Roman" w:hAnsi="Times New Roman" w:cs="Times New Roman"/>
          <w:i/>
          <w:iCs/>
          <w:color w:val="000000" w:themeColor="text1"/>
          <w:sz w:val="24"/>
          <w:szCs w:val="24"/>
        </w:rPr>
        <w:t>xylophilus</w:t>
      </w:r>
      <w:proofErr w:type="spellEnd"/>
      <w:r w:rsidRPr="009A2E2F">
        <w:rPr>
          <w:rFonts w:ascii="Times New Roman" w:hAnsi="Times New Roman" w:cs="Times New Roman"/>
          <w:color w:val="000000" w:themeColor="text1"/>
          <w:sz w:val="24"/>
          <w:szCs w:val="24"/>
        </w:rPr>
        <w:t>, are responsible for substantial yield losses in crops and forest systems (</w:t>
      </w:r>
      <w:proofErr w:type="spellStart"/>
      <w:r w:rsidRPr="009A2E2F">
        <w:rPr>
          <w:rFonts w:ascii="Times New Roman" w:hAnsi="Times New Roman" w:cs="Times New Roman"/>
          <w:color w:val="000000" w:themeColor="text1"/>
          <w:sz w:val="24"/>
          <w:szCs w:val="24"/>
        </w:rPr>
        <w:t>Haizer</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2024; Jones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2013; Kikuchi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2011).</w:t>
      </w:r>
    </w:p>
    <w:p w14:paraId="70EB4E00" w14:textId="69123C6F" w:rsidR="009A2E2F" w:rsidRPr="009A2E2F" w:rsidRDefault="009A2E2F" w:rsidP="009A2E2F">
      <w:pPr>
        <w:jc w:val="both"/>
        <w:rPr>
          <w:rFonts w:ascii="Times New Roman" w:hAnsi="Times New Roman" w:cs="Times New Roman"/>
          <w:color w:val="000000" w:themeColor="text1"/>
          <w:sz w:val="24"/>
          <w:szCs w:val="24"/>
        </w:rPr>
      </w:pPr>
      <w:r w:rsidRPr="009A2E2F">
        <w:rPr>
          <w:rFonts w:ascii="Times New Roman" w:hAnsi="Times New Roman" w:cs="Times New Roman"/>
          <w:color w:val="000000" w:themeColor="text1"/>
          <w:sz w:val="24"/>
          <w:szCs w:val="24"/>
        </w:rPr>
        <w:t xml:space="preserve">Despite their ecological and agricultural importance, nematode research faces several methodological challenges. Identification and monitoring still rely largely on morphological and molecular approaches, which are often time-consuming and require specialized expertise. In recent years, nanotechnology has emerged as a promising tool for enhancing agricultural productivity and sustainability, with quantum dots being increasingly explored for a range of applications in modern agriculture (Wan </w:t>
      </w:r>
      <w:proofErr w:type="spellStart"/>
      <w:r w:rsidRPr="009A2E2F">
        <w:rPr>
          <w:rFonts w:ascii="Times New Roman" w:hAnsi="Times New Roman" w:cs="Times New Roman"/>
          <w:color w:val="000000" w:themeColor="text1"/>
          <w:sz w:val="24"/>
          <w:szCs w:val="24"/>
        </w:rPr>
        <w:t>Azamuddin</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2025). Advanced fluorescence-based sensing systems utilizing quantum dots have also been developed for the sensitive detection of analytes in agricultural systems (Wang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2019). Additionally, recent advances in </w:t>
      </w:r>
      <w:proofErr w:type="spellStart"/>
      <w:r w:rsidRPr="009A2E2F">
        <w:rPr>
          <w:rFonts w:ascii="Times New Roman" w:hAnsi="Times New Roman" w:cs="Times New Roman"/>
          <w:color w:val="000000" w:themeColor="text1"/>
          <w:sz w:val="24"/>
          <w:szCs w:val="24"/>
        </w:rPr>
        <w:t>nano</w:t>
      </w:r>
      <w:proofErr w:type="spellEnd"/>
      <w:r w:rsidRPr="009A2E2F">
        <w:rPr>
          <w:rFonts w:ascii="Times New Roman" w:hAnsi="Times New Roman" w:cs="Times New Roman"/>
          <w:color w:val="000000" w:themeColor="text1"/>
          <w:sz w:val="24"/>
          <w:szCs w:val="24"/>
        </w:rPr>
        <w:t xml:space="preserve"> biosensor-based technologies offer promising alternatives for the rapid and sensitive detection of plant-parasitic nematodes (Sabry, 2023; El-</w:t>
      </w:r>
      <w:proofErr w:type="spellStart"/>
      <w:r w:rsidRPr="009A2E2F">
        <w:rPr>
          <w:rFonts w:ascii="Times New Roman" w:hAnsi="Times New Roman" w:cs="Times New Roman"/>
          <w:color w:val="000000" w:themeColor="text1"/>
          <w:sz w:val="24"/>
          <w:szCs w:val="24"/>
        </w:rPr>
        <w:t>Abeid</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2024). However, these methods are not always suitable for large-scale field applications.</w:t>
      </w:r>
    </w:p>
    <w:p w14:paraId="3FF5C04C" w14:textId="4FC120FD" w:rsidR="008368FA" w:rsidRPr="00C323FD" w:rsidRDefault="009A2E2F" w:rsidP="008368FA">
      <w:pPr>
        <w:jc w:val="both"/>
        <w:rPr>
          <w:rFonts w:ascii="Times New Roman" w:hAnsi="Times New Roman" w:cs="Times New Roman"/>
          <w:color w:val="000000" w:themeColor="text1"/>
          <w:sz w:val="24"/>
          <w:szCs w:val="24"/>
        </w:rPr>
      </w:pPr>
      <w:r w:rsidRPr="009A2E2F">
        <w:rPr>
          <w:rFonts w:ascii="Times New Roman" w:hAnsi="Times New Roman" w:cs="Times New Roman"/>
          <w:color w:val="000000" w:themeColor="text1"/>
          <w:sz w:val="24"/>
          <w:szCs w:val="24"/>
        </w:rPr>
        <w:t xml:space="preserve">Studying nematode movement, survival, and interactions in soil remains particularly challenging due to the lack of efficient in vivo visualization techniques. Model organisms such as </w:t>
      </w:r>
      <w:r w:rsidRPr="009A2E2F">
        <w:rPr>
          <w:rFonts w:ascii="Times New Roman" w:hAnsi="Times New Roman" w:cs="Times New Roman"/>
          <w:i/>
          <w:iCs/>
          <w:color w:val="000000" w:themeColor="text1"/>
          <w:sz w:val="24"/>
          <w:szCs w:val="24"/>
        </w:rPr>
        <w:t>Caenorhabditis elegans</w:t>
      </w:r>
      <w:r w:rsidRPr="009A2E2F">
        <w:rPr>
          <w:rFonts w:ascii="Times New Roman" w:hAnsi="Times New Roman" w:cs="Times New Roman"/>
          <w:color w:val="000000" w:themeColor="text1"/>
          <w:sz w:val="24"/>
          <w:szCs w:val="24"/>
        </w:rPr>
        <w:t xml:space="preserve"> have been extensively used to investigate uptake, bioaccumulation, and the toxicological effects of nanomaterials, owing to their well-characterized biology and sensitivity to environmental stressors (Silva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2025). Nano-sensor technologies further enable early and accurate diagnosis of plant-parasitic nematodes, offering clear advantages over conventional detection methods (Sabry, 2023). However, translating these findings to complex soil environments and plant-associated nematodes continues to be a significant challenge.</w:t>
      </w:r>
      <w:r w:rsidR="0001581A">
        <w:rPr>
          <w:rFonts w:ascii="Times New Roman" w:hAnsi="Times New Roman" w:cs="Times New Roman"/>
          <w:color w:val="000000" w:themeColor="text1"/>
          <w:sz w:val="24"/>
          <w:szCs w:val="24"/>
        </w:rPr>
        <w:t xml:space="preserve"> </w:t>
      </w:r>
      <w:r w:rsidRPr="009A2E2F">
        <w:rPr>
          <w:rFonts w:ascii="Times New Roman" w:hAnsi="Times New Roman" w:cs="Times New Roman"/>
          <w:color w:val="000000" w:themeColor="text1"/>
          <w:sz w:val="24"/>
          <w:szCs w:val="24"/>
        </w:rPr>
        <w:t>Traditionally, nematode management has relied on chemical nematicides, including organophosphates, carbamates, and macrocyclic lactones. Although effective, their use is increasingly restricted due to concerns about environmental persistence, toxicity to non-target organisms, and potential risks to human health. In this context, nanotechnology is gaining attention as a promising approach for improving both detection and management strategies in agriculture (</w:t>
      </w:r>
      <w:proofErr w:type="spellStart"/>
      <w:r w:rsidRPr="009A2E2F">
        <w:rPr>
          <w:rFonts w:ascii="Times New Roman" w:hAnsi="Times New Roman" w:cs="Times New Roman"/>
          <w:color w:val="000000" w:themeColor="text1"/>
          <w:sz w:val="24"/>
          <w:szCs w:val="24"/>
        </w:rPr>
        <w:t>Farhangi-Abriz</w:t>
      </w:r>
      <w:proofErr w:type="spellEnd"/>
      <w:r w:rsidRPr="009A2E2F">
        <w:rPr>
          <w:rFonts w:ascii="Times New Roman" w:hAnsi="Times New Roman" w:cs="Times New Roman"/>
          <w:color w:val="000000" w:themeColor="text1"/>
          <w:sz w:val="24"/>
          <w:szCs w:val="24"/>
        </w:rPr>
        <w:t xml:space="preserve"> &amp; </w:t>
      </w:r>
      <w:proofErr w:type="spellStart"/>
      <w:r w:rsidRPr="009A2E2F">
        <w:rPr>
          <w:rFonts w:ascii="Times New Roman" w:hAnsi="Times New Roman" w:cs="Times New Roman"/>
          <w:color w:val="000000" w:themeColor="text1"/>
          <w:sz w:val="24"/>
          <w:szCs w:val="24"/>
        </w:rPr>
        <w:t>Torabian</w:t>
      </w:r>
      <w:proofErr w:type="spellEnd"/>
      <w:r w:rsidRPr="009A2E2F">
        <w:rPr>
          <w:rFonts w:ascii="Times New Roman" w:hAnsi="Times New Roman" w:cs="Times New Roman"/>
          <w:color w:val="000000" w:themeColor="text1"/>
          <w:sz w:val="24"/>
          <w:szCs w:val="24"/>
        </w:rPr>
        <w:t xml:space="preserve">, 2025). In particular, quantum dots are being actively explored due to their multifunctional properties (Gupta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2022). Nanomaterials possess unique physicochemical characteristics that enable novel applications in biological systems (Lim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2015).</w:t>
      </w:r>
      <w:r w:rsidR="0001581A">
        <w:rPr>
          <w:rFonts w:ascii="Times New Roman" w:hAnsi="Times New Roman" w:cs="Times New Roman"/>
          <w:color w:val="000000" w:themeColor="text1"/>
          <w:sz w:val="24"/>
          <w:szCs w:val="24"/>
        </w:rPr>
        <w:t xml:space="preserve"> </w:t>
      </w:r>
      <w:r w:rsidRPr="009A2E2F">
        <w:rPr>
          <w:rFonts w:ascii="Times New Roman" w:hAnsi="Times New Roman" w:cs="Times New Roman"/>
          <w:color w:val="000000" w:themeColor="text1"/>
          <w:sz w:val="24"/>
          <w:szCs w:val="24"/>
        </w:rPr>
        <w:t xml:space="preserve">Earlier generations of quantum dots, particularly those based on cadmium and selenium, demonstrated strong imaging capabilities but raised significant concerns regarding toxicity and environmental safety (Filice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2016; Liang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2022). More recently, carbon quantum dots (CQDs), composed primarily of carbon, hydrogen, and oxygen, </w:t>
      </w:r>
      <w:r w:rsidRPr="009A2E2F">
        <w:rPr>
          <w:rFonts w:ascii="Times New Roman" w:hAnsi="Times New Roman" w:cs="Times New Roman"/>
          <w:color w:val="000000" w:themeColor="text1"/>
          <w:sz w:val="24"/>
          <w:szCs w:val="24"/>
        </w:rPr>
        <w:lastRenderedPageBreak/>
        <w:t xml:space="preserve">have been proposed as relatively safer alternatives due to their good biocompatibility and fluorescence properties. In many cases, the fluorescence </w:t>
      </w:r>
      <w:proofErr w:type="spellStart"/>
      <w:r w:rsidRPr="009A2E2F">
        <w:rPr>
          <w:rFonts w:ascii="Times New Roman" w:hAnsi="Times New Roman" w:cs="Times New Roman"/>
          <w:color w:val="000000" w:themeColor="text1"/>
          <w:sz w:val="24"/>
          <w:szCs w:val="24"/>
        </w:rPr>
        <w:t>behavior</w:t>
      </w:r>
      <w:proofErr w:type="spellEnd"/>
      <w:r w:rsidRPr="009A2E2F">
        <w:rPr>
          <w:rFonts w:ascii="Times New Roman" w:hAnsi="Times New Roman" w:cs="Times New Roman"/>
          <w:color w:val="000000" w:themeColor="text1"/>
          <w:sz w:val="24"/>
          <w:szCs w:val="24"/>
        </w:rPr>
        <w:t xml:space="preserve"> of quantum dots changes due to interactions with nearby materials, and these changes are not always fully explained by classical </w:t>
      </w:r>
      <w:proofErr w:type="spellStart"/>
      <w:r w:rsidRPr="009A2E2F">
        <w:rPr>
          <w:rFonts w:ascii="Times New Roman" w:hAnsi="Times New Roman" w:cs="Times New Roman"/>
          <w:color w:val="000000" w:themeColor="text1"/>
          <w:sz w:val="24"/>
          <w:szCs w:val="24"/>
        </w:rPr>
        <w:t>Förster</w:t>
      </w:r>
      <w:proofErr w:type="spellEnd"/>
      <w:r w:rsidRPr="009A2E2F">
        <w:rPr>
          <w:rFonts w:ascii="Times New Roman" w:hAnsi="Times New Roman" w:cs="Times New Roman"/>
          <w:color w:val="000000" w:themeColor="text1"/>
          <w:sz w:val="24"/>
          <w:szCs w:val="24"/>
        </w:rPr>
        <w:t xml:space="preserve"> energy transfer concepts (</w:t>
      </w:r>
      <w:proofErr w:type="spellStart"/>
      <w:r w:rsidRPr="009A2E2F">
        <w:rPr>
          <w:rFonts w:ascii="Times New Roman" w:hAnsi="Times New Roman" w:cs="Times New Roman"/>
          <w:color w:val="000000" w:themeColor="text1"/>
          <w:sz w:val="24"/>
          <w:szCs w:val="24"/>
        </w:rPr>
        <w:t>Aldeek</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2013).</w:t>
      </w:r>
    </w:p>
    <w:p w14:paraId="09062644" w14:textId="6917BA83" w:rsidR="009A2E2F" w:rsidRPr="00C323FD" w:rsidRDefault="008368FA" w:rsidP="009A2E2F">
      <w:pPr>
        <w:jc w:val="both"/>
        <w:rPr>
          <w:rFonts w:ascii="Times New Roman" w:hAnsi="Times New Roman" w:cs="Times New Roman"/>
          <w:color w:val="000000" w:themeColor="text1"/>
          <w:sz w:val="24"/>
          <w:szCs w:val="24"/>
        </w:rPr>
      </w:pPr>
      <w:r w:rsidRPr="00C323FD">
        <w:rPr>
          <w:rFonts w:ascii="Times New Roman" w:hAnsi="Times New Roman" w:cs="Times New Roman"/>
          <w:b/>
          <w:bCs/>
          <w:color w:val="000000" w:themeColor="text1"/>
          <w:sz w:val="24"/>
          <w:szCs w:val="24"/>
        </w:rPr>
        <w:t>2. Carbon Quantum Dots: Properties and Synthesis-</w:t>
      </w:r>
      <w:r w:rsidR="009A2E2F" w:rsidRPr="00C323FD">
        <w:rPr>
          <w:rFonts w:ascii="Times New Roman" w:eastAsia="Times New Roman" w:hAnsi="Times New Roman" w:cs="Times New Roman"/>
          <w:color w:val="000000" w:themeColor="text1"/>
          <w:kern w:val="0"/>
          <w:sz w:val="24"/>
          <w:szCs w:val="24"/>
          <w:lang w:eastAsia="en-IN"/>
          <w14:ligatures w14:val="none"/>
        </w:rPr>
        <w:t xml:space="preserve"> </w:t>
      </w:r>
      <w:r w:rsidR="009A2E2F" w:rsidRPr="00C323FD">
        <w:rPr>
          <w:rFonts w:ascii="Times New Roman" w:hAnsi="Times New Roman" w:cs="Times New Roman"/>
          <w:color w:val="000000" w:themeColor="text1"/>
          <w:sz w:val="24"/>
          <w:szCs w:val="24"/>
        </w:rPr>
        <w:t xml:space="preserve">Carbon quantum dots (CQDs) are a class of carbon-based nanomaterials that have gained considerable attention due to their small size, </w:t>
      </w:r>
      <w:proofErr w:type="spellStart"/>
      <w:r w:rsidR="009A2E2F" w:rsidRPr="00C323FD">
        <w:rPr>
          <w:rFonts w:ascii="Times New Roman" w:hAnsi="Times New Roman" w:cs="Times New Roman"/>
          <w:color w:val="000000" w:themeColor="text1"/>
          <w:sz w:val="24"/>
          <w:szCs w:val="24"/>
        </w:rPr>
        <w:t>tunable</w:t>
      </w:r>
      <w:proofErr w:type="spellEnd"/>
      <w:r w:rsidR="009A2E2F" w:rsidRPr="00C323FD">
        <w:rPr>
          <w:rFonts w:ascii="Times New Roman" w:hAnsi="Times New Roman" w:cs="Times New Roman"/>
          <w:color w:val="000000" w:themeColor="text1"/>
          <w:sz w:val="24"/>
          <w:szCs w:val="24"/>
        </w:rPr>
        <w:t xml:space="preserve"> fluorescence, and relatively low toxicity (Wang &amp; Hu, 2014; Cui </w:t>
      </w:r>
      <w:r w:rsidR="00C323FD" w:rsidRPr="00C323FD">
        <w:rPr>
          <w:rFonts w:ascii="Times New Roman" w:hAnsi="Times New Roman" w:cs="Times New Roman"/>
          <w:i/>
          <w:iCs/>
          <w:color w:val="000000" w:themeColor="text1"/>
          <w:sz w:val="24"/>
          <w:szCs w:val="24"/>
        </w:rPr>
        <w:t>et al.,</w:t>
      </w:r>
      <w:r w:rsidR="009A2E2F" w:rsidRPr="00C323FD">
        <w:rPr>
          <w:rFonts w:ascii="Times New Roman" w:hAnsi="Times New Roman" w:cs="Times New Roman"/>
          <w:color w:val="000000" w:themeColor="text1"/>
          <w:sz w:val="24"/>
          <w:szCs w:val="24"/>
        </w:rPr>
        <w:t xml:space="preserve"> 2021). They are characterized by their nanoscale dimensions, typically less than 10 nm in diameter, along with versatile surface chemistry and unique optical properties (Wang &amp; Hu, 2014). These features make CQDs highly suitable for a wide range of biological applications. Their fluorescence </w:t>
      </w:r>
      <w:proofErr w:type="spellStart"/>
      <w:r w:rsidR="009A2E2F" w:rsidRPr="00C323FD">
        <w:rPr>
          <w:rFonts w:ascii="Times New Roman" w:hAnsi="Times New Roman" w:cs="Times New Roman"/>
          <w:color w:val="000000" w:themeColor="text1"/>
          <w:sz w:val="24"/>
          <w:szCs w:val="24"/>
        </w:rPr>
        <w:t>behavior</w:t>
      </w:r>
      <w:proofErr w:type="spellEnd"/>
      <w:r w:rsidR="009A2E2F" w:rsidRPr="00C323FD">
        <w:rPr>
          <w:rFonts w:ascii="Times New Roman" w:hAnsi="Times New Roman" w:cs="Times New Roman"/>
          <w:color w:val="000000" w:themeColor="text1"/>
          <w:sz w:val="24"/>
          <w:szCs w:val="24"/>
        </w:rPr>
        <w:t>, which can be tuned by modifying synthesis conditions or surface functionalization, enables their use as effective imaging and sensing agents.</w:t>
      </w:r>
    </w:p>
    <w:p w14:paraId="638B1844" w14:textId="0C97C761" w:rsidR="008368FA" w:rsidRPr="00C323FD" w:rsidRDefault="009A2E2F" w:rsidP="008368FA">
      <w:pPr>
        <w:jc w:val="both"/>
        <w:rPr>
          <w:rFonts w:ascii="Times New Roman" w:hAnsi="Times New Roman" w:cs="Times New Roman"/>
          <w:color w:val="000000" w:themeColor="text1"/>
          <w:sz w:val="24"/>
          <w:szCs w:val="24"/>
        </w:rPr>
      </w:pPr>
      <w:r w:rsidRPr="009A2E2F">
        <w:rPr>
          <w:rFonts w:ascii="Times New Roman" w:hAnsi="Times New Roman" w:cs="Times New Roman"/>
          <w:color w:val="000000" w:themeColor="text1"/>
          <w:sz w:val="24"/>
          <w:szCs w:val="24"/>
        </w:rPr>
        <w:t>Carbon quantum dots have been widely explored for their potential to improve plant growth, soil quality, and photosynthetic efficiency, making them valuable tools in sustainable agricultural practices (</w:t>
      </w:r>
      <w:proofErr w:type="spellStart"/>
      <w:r w:rsidRPr="009A2E2F">
        <w:rPr>
          <w:rFonts w:ascii="Times New Roman" w:hAnsi="Times New Roman" w:cs="Times New Roman"/>
          <w:color w:val="000000" w:themeColor="text1"/>
          <w:sz w:val="24"/>
          <w:szCs w:val="24"/>
        </w:rPr>
        <w:t>Chowmasundaram</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2023; </w:t>
      </w:r>
      <w:proofErr w:type="spellStart"/>
      <w:r w:rsidRPr="009A2E2F">
        <w:rPr>
          <w:rFonts w:ascii="Times New Roman" w:hAnsi="Times New Roman" w:cs="Times New Roman"/>
          <w:color w:val="000000" w:themeColor="text1"/>
          <w:sz w:val="24"/>
          <w:szCs w:val="24"/>
        </w:rPr>
        <w:t>Andleeb</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2025; Cunha </w:t>
      </w:r>
      <w:proofErr w:type="spellStart"/>
      <w:r w:rsidRPr="009A2E2F">
        <w:rPr>
          <w:rFonts w:ascii="Times New Roman" w:hAnsi="Times New Roman" w:cs="Times New Roman"/>
          <w:color w:val="000000" w:themeColor="text1"/>
          <w:sz w:val="24"/>
          <w:szCs w:val="24"/>
        </w:rPr>
        <w:t>Serafim</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2026; Wan </w:t>
      </w:r>
      <w:proofErr w:type="spellStart"/>
      <w:r w:rsidRPr="009A2E2F">
        <w:rPr>
          <w:rFonts w:ascii="Times New Roman" w:hAnsi="Times New Roman" w:cs="Times New Roman"/>
          <w:color w:val="000000" w:themeColor="text1"/>
          <w:sz w:val="24"/>
          <w:szCs w:val="24"/>
        </w:rPr>
        <w:t>Azamuddin</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2025; Parrish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2021; Dong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2024). This growing interest highlights their role in enhancing agricultural productivity while maintaining environmental sustainability.</w:t>
      </w:r>
      <w:r w:rsidR="0001581A">
        <w:rPr>
          <w:rFonts w:ascii="Times New Roman" w:hAnsi="Times New Roman" w:cs="Times New Roman"/>
          <w:color w:val="000000" w:themeColor="text1"/>
          <w:sz w:val="24"/>
          <w:szCs w:val="24"/>
        </w:rPr>
        <w:t xml:space="preserve"> </w:t>
      </w:r>
      <w:r w:rsidRPr="009A2E2F">
        <w:rPr>
          <w:rFonts w:ascii="Times New Roman" w:hAnsi="Times New Roman" w:cs="Times New Roman"/>
          <w:color w:val="000000" w:themeColor="text1"/>
          <w:sz w:val="24"/>
          <w:szCs w:val="24"/>
        </w:rPr>
        <w:t>CQDs are generally synthesized using two main approaches: top-down and bottom-up methods. Top-down approaches involve the breakdown of larger carbon structures, such as graphite or carbon nanotubes, through techniques like laser ablation, electrochemical oxidation, or chemical exfoliation. In contrast, bottom-up methods involve the carbonization of small organic molecules or natural precursors, including carbohydrates, citric acid, plant extracts, and biowaste materials such as fruit peels (</w:t>
      </w:r>
      <w:proofErr w:type="spellStart"/>
      <w:r w:rsidRPr="009A2E2F">
        <w:rPr>
          <w:rFonts w:ascii="Times New Roman" w:hAnsi="Times New Roman" w:cs="Times New Roman"/>
          <w:color w:val="000000" w:themeColor="text1"/>
          <w:sz w:val="24"/>
          <w:szCs w:val="24"/>
        </w:rPr>
        <w:t>Atchudan</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2020), using processes such as hydrothermal treatment, pyrolysis, or microwave-assisted synthesis. In recent years, agricultural wastes have increasingly been used as sustainable precursors for the green synthesis of quantum dots, offering an environmentally friendly and cost-effective approach (Khan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2025; Dong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2024; </w:t>
      </w:r>
      <w:proofErr w:type="spellStart"/>
      <w:r w:rsidRPr="009A2E2F">
        <w:rPr>
          <w:rFonts w:ascii="Times New Roman" w:hAnsi="Times New Roman" w:cs="Times New Roman"/>
          <w:color w:val="000000" w:themeColor="text1"/>
          <w:sz w:val="24"/>
          <w:szCs w:val="24"/>
        </w:rPr>
        <w:t>Atanasio</w:t>
      </w:r>
      <w:proofErr w:type="spellEnd"/>
      <w:r w:rsidRPr="009A2E2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2024). Among these methods, bottom-up approaches are more commonly preferred due to their simplicity, cost-effectiveness, and environmental compatibility.</w:t>
      </w:r>
      <w:r w:rsidR="0001581A">
        <w:rPr>
          <w:rFonts w:ascii="Times New Roman" w:hAnsi="Times New Roman" w:cs="Times New Roman"/>
          <w:color w:val="000000" w:themeColor="text1"/>
          <w:sz w:val="24"/>
          <w:szCs w:val="24"/>
        </w:rPr>
        <w:t xml:space="preserve"> </w:t>
      </w:r>
      <w:r w:rsidRPr="009A2E2F">
        <w:rPr>
          <w:rFonts w:ascii="Times New Roman" w:hAnsi="Times New Roman" w:cs="Times New Roman"/>
          <w:color w:val="000000" w:themeColor="text1"/>
          <w:sz w:val="24"/>
          <w:szCs w:val="24"/>
        </w:rPr>
        <w:t xml:space="preserve">Carbon quantum dots (CQDs) are also known for their strong and </w:t>
      </w:r>
      <w:proofErr w:type="spellStart"/>
      <w:r w:rsidRPr="009A2E2F">
        <w:rPr>
          <w:rFonts w:ascii="Times New Roman" w:hAnsi="Times New Roman" w:cs="Times New Roman"/>
          <w:color w:val="000000" w:themeColor="text1"/>
          <w:sz w:val="24"/>
          <w:szCs w:val="24"/>
        </w:rPr>
        <w:t>tunable</w:t>
      </w:r>
      <w:proofErr w:type="spellEnd"/>
      <w:r w:rsidRPr="009A2E2F">
        <w:rPr>
          <w:rFonts w:ascii="Times New Roman" w:hAnsi="Times New Roman" w:cs="Times New Roman"/>
          <w:color w:val="000000" w:themeColor="text1"/>
          <w:sz w:val="24"/>
          <w:szCs w:val="24"/>
        </w:rPr>
        <w:t xml:space="preserve"> photoluminescence properties (Sun </w:t>
      </w:r>
      <w:r w:rsidR="00C323FD" w:rsidRPr="00C323FD">
        <w:rPr>
          <w:rFonts w:ascii="Times New Roman" w:hAnsi="Times New Roman" w:cs="Times New Roman"/>
          <w:i/>
          <w:iCs/>
          <w:color w:val="000000" w:themeColor="text1"/>
          <w:sz w:val="24"/>
          <w:szCs w:val="24"/>
        </w:rPr>
        <w:t>et al.,</w:t>
      </w:r>
      <w:r w:rsidRPr="009A2E2F">
        <w:rPr>
          <w:rFonts w:ascii="Times New Roman" w:hAnsi="Times New Roman" w:cs="Times New Roman"/>
          <w:color w:val="000000" w:themeColor="text1"/>
          <w:sz w:val="24"/>
          <w:szCs w:val="24"/>
        </w:rPr>
        <w:t xml:space="preserve"> 2006). Surface functionalization plays a crucial role in determining their properties and performance. The presence of functional groups such as hydroxyl, carboxyl, and amino groups enhances their solubility, stability, and interaction with biological systems. These surface characteristics also contribute to their biocompatibility and reduced toxicity compared to traditional semiconductor quantum dots.</w:t>
      </w:r>
      <w:r w:rsidR="0001581A">
        <w:rPr>
          <w:rFonts w:ascii="Times New Roman" w:hAnsi="Times New Roman" w:cs="Times New Roman"/>
          <w:color w:val="000000" w:themeColor="text1"/>
          <w:sz w:val="24"/>
          <w:szCs w:val="24"/>
        </w:rPr>
        <w:t xml:space="preserve"> </w:t>
      </w:r>
      <w:r w:rsidRPr="009A2E2F">
        <w:rPr>
          <w:rFonts w:ascii="Times New Roman" w:hAnsi="Times New Roman" w:cs="Times New Roman"/>
          <w:color w:val="000000" w:themeColor="text1"/>
          <w:sz w:val="24"/>
          <w:szCs w:val="24"/>
        </w:rPr>
        <w:t>In addition to their optical properties, CQDs exhibit high photostability, resistance to photobleaching, and efficient electron transfer capabilities. These features make them particularly useful in biological imaging, drug delivery, and environmental sensing. Their relatively low toxicity further supports their potential application in agricultural systems, where safety and environmental impact are critical considerations.</w:t>
      </w:r>
    </w:p>
    <w:p w14:paraId="71FEFB0D" w14:textId="162E0433" w:rsidR="009D08B6" w:rsidRPr="00C323FD" w:rsidRDefault="00BB02B9" w:rsidP="009E74D7">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3</w:t>
      </w:r>
      <w:r w:rsidR="009D08B6" w:rsidRPr="00C323FD">
        <w:rPr>
          <w:rFonts w:ascii="Times New Roman" w:hAnsi="Times New Roman" w:cs="Times New Roman"/>
          <w:b/>
          <w:bCs/>
          <w:color w:val="000000" w:themeColor="text1"/>
          <w:sz w:val="24"/>
          <w:szCs w:val="24"/>
        </w:rPr>
        <w:t>. Quantum Dots Used in Nematology: Types, Properties</w:t>
      </w:r>
      <w:r w:rsidR="00AC49E2" w:rsidRPr="00C323FD">
        <w:rPr>
          <w:rFonts w:ascii="Times New Roman" w:hAnsi="Times New Roman" w:cs="Times New Roman"/>
          <w:b/>
          <w:bCs/>
          <w:color w:val="000000" w:themeColor="text1"/>
          <w:sz w:val="24"/>
          <w:szCs w:val="24"/>
        </w:rPr>
        <w:t xml:space="preserve"> and</w:t>
      </w:r>
      <w:r w:rsidR="009D08B6" w:rsidRPr="00C323FD">
        <w:rPr>
          <w:rFonts w:ascii="Times New Roman" w:hAnsi="Times New Roman" w:cs="Times New Roman"/>
          <w:b/>
          <w:bCs/>
          <w:color w:val="000000" w:themeColor="text1"/>
          <w:sz w:val="24"/>
          <w:szCs w:val="24"/>
        </w:rPr>
        <w:t xml:space="preserve"> Biological Relevance</w:t>
      </w:r>
    </w:p>
    <w:p w14:paraId="3D0A59F7" w14:textId="55F7CFA3" w:rsidR="009D08B6" w:rsidRPr="00C323FD" w:rsidRDefault="00BB02B9" w:rsidP="009D08B6">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3</w:t>
      </w:r>
      <w:r w:rsidR="009D08B6" w:rsidRPr="00C323FD">
        <w:rPr>
          <w:rFonts w:ascii="Times New Roman" w:hAnsi="Times New Roman" w:cs="Times New Roman"/>
          <w:b/>
          <w:bCs/>
          <w:color w:val="000000" w:themeColor="text1"/>
          <w:sz w:val="24"/>
          <w:szCs w:val="24"/>
        </w:rPr>
        <w:t>.1 Types of Quantum Dots Applied in Nematode Research</w:t>
      </w:r>
    </w:p>
    <w:p w14:paraId="6535884D" w14:textId="642EA196" w:rsidR="00DB6C34" w:rsidRPr="00DB6C34" w:rsidRDefault="00DB6C34" w:rsidP="00DB6C34">
      <w:pPr>
        <w:jc w:val="both"/>
        <w:rPr>
          <w:rFonts w:ascii="Times New Roman" w:hAnsi="Times New Roman" w:cs="Times New Roman"/>
          <w:color w:val="000000" w:themeColor="text1"/>
          <w:sz w:val="24"/>
          <w:szCs w:val="24"/>
        </w:rPr>
      </w:pPr>
      <w:r w:rsidRPr="00DB6C34">
        <w:rPr>
          <w:rFonts w:ascii="Times New Roman" w:hAnsi="Times New Roman" w:cs="Times New Roman"/>
          <w:color w:val="000000" w:themeColor="text1"/>
          <w:sz w:val="24"/>
          <w:szCs w:val="24"/>
        </w:rPr>
        <w:t xml:space="preserve">A range of quantum dots has been explored in nematode-based nanobiotechnology studies, often using </w:t>
      </w:r>
      <w:r w:rsidRPr="00DB6C34">
        <w:rPr>
          <w:rFonts w:ascii="Times New Roman" w:hAnsi="Times New Roman" w:cs="Times New Roman"/>
          <w:i/>
          <w:iCs/>
          <w:color w:val="000000" w:themeColor="text1"/>
          <w:sz w:val="24"/>
          <w:szCs w:val="24"/>
        </w:rPr>
        <w:t>Caenorhabditis elegans</w:t>
      </w:r>
      <w:r w:rsidRPr="00DB6C34">
        <w:rPr>
          <w:rFonts w:ascii="Times New Roman" w:hAnsi="Times New Roman" w:cs="Times New Roman"/>
          <w:color w:val="000000" w:themeColor="text1"/>
          <w:sz w:val="24"/>
          <w:szCs w:val="24"/>
        </w:rPr>
        <w:t xml:space="preserve"> as a model organism to evaluate uptake, bioaccumulation, and transgenerational effects. Based on their composition and structure, quantum dots can be </w:t>
      </w:r>
      <w:r w:rsidRPr="00DB6C34">
        <w:rPr>
          <w:rFonts w:ascii="Times New Roman" w:hAnsi="Times New Roman" w:cs="Times New Roman"/>
          <w:color w:val="000000" w:themeColor="text1"/>
          <w:sz w:val="24"/>
          <w:szCs w:val="24"/>
        </w:rPr>
        <w:lastRenderedPageBreak/>
        <w:t>broadly categorized into carbon-based, metal-based semiconductor, graphene-derived, silicon-based, and polymer-functionalized types.</w:t>
      </w:r>
      <w:r w:rsidR="0001581A">
        <w:rPr>
          <w:rFonts w:ascii="Times New Roman" w:hAnsi="Times New Roman" w:cs="Times New Roman"/>
          <w:color w:val="000000" w:themeColor="text1"/>
          <w:sz w:val="24"/>
          <w:szCs w:val="24"/>
        </w:rPr>
        <w:t xml:space="preserve"> </w:t>
      </w:r>
      <w:r w:rsidRPr="00DB6C34">
        <w:rPr>
          <w:rFonts w:ascii="Times New Roman" w:hAnsi="Times New Roman" w:cs="Times New Roman"/>
          <w:color w:val="000000" w:themeColor="text1"/>
          <w:sz w:val="24"/>
          <w:szCs w:val="24"/>
        </w:rPr>
        <w:t xml:space="preserve">Among these, carbon quantum dots (CQDs) are the most extensively investigated in nematology. Their low intrinsic toxicity, high water solubility, and stable fluorescence make them highly suitable for biological applications. CQDs synthesized from precursors such as glucose, citric acid, and biomass have been successfully used for in vivo </w:t>
      </w:r>
      <w:proofErr w:type="spellStart"/>
      <w:r w:rsidRPr="00DB6C34">
        <w:rPr>
          <w:rFonts w:ascii="Times New Roman" w:hAnsi="Times New Roman" w:cs="Times New Roman"/>
          <w:color w:val="000000" w:themeColor="text1"/>
          <w:sz w:val="24"/>
          <w:szCs w:val="24"/>
        </w:rPr>
        <w:t>labeling</w:t>
      </w:r>
      <w:proofErr w:type="spellEnd"/>
      <w:r w:rsidRPr="00DB6C34">
        <w:rPr>
          <w:rFonts w:ascii="Times New Roman" w:hAnsi="Times New Roman" w:cs="Times New Roman"/>
          <w:color w:val="000000" w:themeColor="text1"/>
          <w:sz w:val="24"/>
          <w:szCs w:val="24"/>
        </w:rPr>
        <w:t xml:space="preserve">, long-term tracking, and physiological studies in </w:t>
      </w:r>
      <w:r w:rsidRPr="00DB6C34">
        <w:rPr>
          <w:rFonts w:ascii="Times New Roman" w:hAnsi="Times New Roman" w:cs="Times New Roman"/>
          <w:i/>
          <w:iCs/>
          <w:color w:val="000000" w:themeColor="text1"/>
          <w:sz w:val="24"/>
          <w:szCs w:val="24"/>
        </w:rPr>
        <w:t>C. elegans</w:t>
      </w:r>
      <w:r w:rsidRPr="00DB6C34">
        <w:rPr>
          <w:rFonts w:ascii="Times New Roman" w:hAnsi="Times New Roman" w:cs="Times New Roman"/>
          <w:color w:val="000000" w:themeColor="text1"/>
          <w:sz w:val="24"/>
          <w:szCs w:val="24"/>
        </w:rPr>
        <w:t xml:space="preserve">, </w:t>
      </w:r>
      <w:proofErr w:type="spellStart"/>
      <w:r w:rsidRPr="00DB6C34">
        <w:rPr>
          <w:rFonts w:ascii="Times New Roman" w:hAnsi="Times New Roman" w:cs="Times New Roman"/>
          <w:i/>
          <w:iCs/>
          <w:color w:val="000000" w:themeColor="text1"/>
          <w:sz w:val="24"/>
          <w:szCs w:val="24"/>
        </w:rPr>
        <w:t>Bursaphelenchus</w:t>
      </w:r>
      <w:proofErr w:type="spellEnd"/>
      <w:r w:rsidRPr="00DB6C34">
        <w:rPr>
          <w:rFonts w:ascii="Times New Roman" w:hAnsi="Times New Roman" w:cs="Times New Roman"/>
          <w:i/>
          <w:iCs/>
          <w:color w:val="000000" w:themeColor="text1"/>
          <w:sz w:val="24"/>
          <w:szCs w:val="24"/>
        </w:rPr>
        <w:t xml:space="preserve"> </w:t>
      </w:r>
      <w:proofErr w:type="spellStart"/>
      <w:r w:rsidRPr="00DB6C34">
        <w:rPr>
          <w:rFonts w:ascii="Times New Roman" w:hAnsi="Times New Roman" w:cs="Times New Roman"/>
          <w:i/>
          <w:iCs/>
          <w:color w:val="000000" w:themeColor="text1"/>
          <w:sz w:val="24"/>
          <w:szCs w:val="24"/>
        </w:rPr>
        <w:t>xylophilus</w:t>
      </w:r>
      <w:proofErr w:type="spellEnd"/>
      <w:r w:rsidRPr="00DB6C34">
        <w:rPr>
          <w:rFonts w:ascii="Times New Roman" w:hAnsi="Times New Roman" w:cs="Times New Roman"/>
          <w:color w:val="000000" w:themeColor="text1"/>
          <w:sz w:val="24"/>
          <w:szCs w:val="24"/>
        </w:rPr>
        <w:t>, and entomopathogenic nematodes (</w:t>
      </w:r>
      <w:proofErr w:type="spellStart"/>
      <w:r w:rsidRPr="00DB6C34">
        <w:rPr>
          <w:rFonts w:ascii="Times New Roman" w:hAnsi="Times New Roman" w:cs="Times New Roman"/>
          <w:i/>
          <w:iCs/>
          <w:color w:val="000000" w:themeColor="text1"/>
          <w:sz w:val="24"/>
          <w:szCs w:val="24"/>
        </w:rPr>
        <w:t>Steinernema</w:t>
      </w:r>
      <w:proofErr w:type="spellEnd"/>
      <w:r w:rsidRPr="00DB6C34">
        <w:rPr>
          <w:rFonts w:ascii="Times New Roman" w:hAnsi="Times New Roman" w:cs="Times New Roman"/>
          <w:color w:val="000000" w:themeColor="text1"/>
          <w:sz w:val="24"/>
          <w:szCs w:val="24"/>
        </w:rPr>
        <w:t xml:space="preserve"> spp.). Their biological effects are generally concentration-dependent, with lower doses showing minimal toxicity and higher exposures inducing measurable physiological responses (Han </w:t>
      </w:r>
      <w:r w:rsidR="00C323FD" w:rsidRPr="00C323FD">
        <w:rPr>
          <w:rFonts w:ascii="Times New Roman" w:hAnsi="Times New Roman" w:cs="Times New Roman"/>
          <w:i/>
          <w:iCs/>
          <w:color w:val="000000" w:themeColor="text1"/>
          <w:sz w:val="24"/>
          <w:szCs w:val="24"/>
        </w:rPr>
        <w:t>et al.,</w:t>
      </w:r>
      <w:r w:rsidRPr="00DB6C34">
        <w:rPr>
          <w:rFonts w:ascii="Times New Roman" w:hAnsi="Times New Roman" w:cs="Times New Roman"/>
          <w:color w:val="000000" w:themeColor="text1"/>
          <w:sz w:val="24"/>
          <w:szCs w:val="24"/>
        </w:rPr>
        <w:t xml:space="preserve"> 2021; San-Blas </w:t>
      </w:r>
      <w:r w:rsidR="00C323FD" w:rsidRPr="00C323FD">
        <w:rPr>
          <w:rFonts w:ascii="Times New Roman" w:hAnsi="Times New Roman" w:cs="Times New Roman"/>
          <w:i/>
          <w:iCs/>
          <w:color w:val="000000" w:themeColor="text1"/>
          <w:sz w:val="24"/>
          <w:szCs w:val="24"/>
        </w:rPr>
        <w:t>et al.,</w:t>
      </w:r>
      <w:r w:rsidRPr="00DB6C34">
        <w:rPr>
          <w:rFonts w:ascii="Times New Roman" w:hAnsi="Times New Roman" w:cs="Times New Roman"/>
          <w:color w:val="000000" w:themeColor="text1"/>
          <w:sz w:val="24"/>
          <w:szCs w:val="24"/>
        </w:rPr>
        <w:t xml:space="preserve"> 2025).</w:t>
      </w:r>
      <w:r w:rsidR="0001581A">
        <w:rPr>
          <w:rFonts w:ascii="Times New Roman" w:hAnsi="Times New Roman" w:cs="Times New Roman"/>
          <w:color w:val="000000" w:themeColor="text1"/>
          <w:sz w:val="24"/>
          <w:szCs w:val="24"/>
        </w:rPr>
        <w:t xml:space="preserve"> </w:t>
      </w:r>
      <w:r w:rsidRPr="00DB6C34">
        <w:rPr>
          <w:rFonts w:ascii="Times New Roman" w:hAnsi="Times New Roman" w:cs="Times New Roman"/>
          <w:color w:val="000000" w:themeColor="text1"/>
          <w:sz w:val="24"/>
          <w:szCs w:val="24"/>
        </w:rPr>
        <w:t xml:space="preserve">Metal-based semiconductor quantum dots, including </w:t>
      </w:r>
      <w:proofErr w:type="spellStart"/>
      <w:r w:rsidRPr="00DB6C34">
        <w:rPr>
          <w:rFonts w:ascii="Times New Roman" w:hAnsi="Times New Roman" w:cs="Times New Roman"/>
          <w:color w:val="000000" w:themeColor="text1"/>
          <w:sz w:val="24"/>
          <w:szCs w:val="24"/>
        </w:rPr>
        <w:t>CdS</w:t>
      </w:r>
      <w:proofErr w:type="spellEnd"/>
      <w:r w:rsidRPr="00DB6C34">
        <w:rPr>
          <w:rFonts w:ascii="Times New Roman" w:hAnsi="Times New Roman" w:cs="Times New Roman"/>
          <w:color w:val="000000" w:themeColor="text1"/>
          <w:sz w:val="24"/>
          <w:szCs w:val="24"/>
        </w:rPr>
        <w:t xml:space="preserve">, </w:t>
      </w:r>
      <w:proofErr w:type="spellStart"/>
      <w:r w:rsidRPr="00DB6C34">
        <w:rPr>
          <w:rFonts w:ascii="Times New Roman" w:hAnsi="Times New Roman" w:cs="Times New Roman"/>
          <w:color w:val="000000" w:themeColor="text1"/>
          <w:sz w:val="24"/>
          <w:szCs w:val="24"/>
        </w:rPr>
        <w:t>CdSe</w:t>
      </w:r>
      <w:proofErr w:type="spellEnd"/>
      <w:r w:rsidRPr="00DB6C34">
        <w:rPr>
          <w:rFonts w:ascii="Times New Roman" w:hAnsi="Times New Roman" w:cs="Times New Roman"/>
          <w:color w:val="000000" w:themeColor="text1"/>
          <w:sz w:val="24"/>
          <w:szCs w:val="24"/>
        </w:rPr>
        <w:t xml:space="preserve">, </w:t>
      </w:r>
      <w:proofErr w:type="spellStart"/>
      <w:r w:rsidRPr="00DB6C34">
        <w:rPr>
          <w:rFonts w:ascii="Times New Roman" w:hAnsi="Times New Roman" w:cs="Times New Roman"/>
          <w:color w:val="000000" w:themeColor="text1"/>
          <w:sz w:val="24"/>
          <w:szCs w:val="24"/>
        </w:rPr>
        <w:t>CdTe</w:t>
      </w:r>
      <w:proofErr w:type="spellEnd"/>
      <w:r w:rsidRPr="00DB6C34">
        <w:rPr>
          <w:rFonts w:ascii="Times New Roman" w:hAnsi="Times New Roman" w:cs="Times New Roman"/>
          <w:color w:val="000000" w:themeColor="text1"/>
          <w:sz w:val="24"/>
          <w:szCs w:val="24"/>
        </w:rPr>
        <w:t xml:space="preserve">, and </w:t>
      </w:r>
      <w:proofErr w:type="spellStart"/>
      <w:r w:rsidRPr="00DB6C34">
        <w:rPr>
          <w:rFonts w:ascii="Times New Roman" w:hAnsi="Times New Roman" w:cs="Times New Roman"/>
          <w:color w:val="000000" w:themeColor="text1"/>
          <w:sz w:val="24"/>
          <w:szCs w:val="24"/>
        </w:rPr>
        <w:t>CdS</w:t>
      </w:r>
      <w:proofErr w:type="spellEnd"/>
      <w:r w:rsidRPr="00DB6C34">
        <w:rPr>
          <w:rFonts w:ascii="Times New Roman" w:hAnsi="Times New Roman" w:cs="Times New Roman"/>
          <w:color w:val="000000" w:themeColor="text1"/>
          <w:sz w:val="24"/>
          <w:szCs w:val="24"/>
        </w:rPr>
        <w:t xml:space="preserve">/ZnS core–shell structures, have also been evaluated in nematode systems, primarily in the context of nanotoxicology. Studies using </w:t>
      </w:r>
      <w:r w:rsidRPr="00DB6C34">
        <w:rPr>
          <w:rFonts w:ascii="Times New Roman" w:hAnsi="Times New Roman" w:cs="Times New Roman"/>
          <w:i/>
          <w:iCs/>
          <w:color w:val="000000" w:themeColor="text1"/>
          <w:sz w:val="24"/>
          <w:szCs w:val="24"/>
        </w:rPr>
        <w:t>C. elegans</w:t>
      </w:r>
      <w:r w:rsidRPr="00DB6C34">
        <w:rPr>
          <w:rFonts w:ascii="Times New Roman" w:hAnsi="Times New Roman" w:cs="Times New Roman"/>
          <w:color w:val="000000" w:themeColor="text1"/>
          <w:sz w:val="24"/>
          <w:szCs w:val="24"/>
        </w:rPr>
        <w:t xml:space="preserve"> indicate that these materials can induce oxidative stress, developmental delays, reduced fertility, and shortened lifespan. These effects are largely attributed to cadmium ion release and the generation of reactive oxygen species. Although these quantum dots possess strong optical properties, their potential toxicity limits their suitability for agricultural or environmental applications. Specifically, metal-based quantum dots have been reported to induce oxidative stress, neurotoxicity, and impair neuronal function and development (Zhao </w:t>
      </w:r>
      <w:r w:rsidR="00C323FD" w:rsidRPr="00C323FD">
        <w:rPr>
          <w:rFonts w:ascii="Times New Roman" w:hAnsi="Times New Roman" w:cs="Times New Roman"/>
          <w:i/>
          <w:iCs/>
          <w:color w:val="000000" w:themeColor="text1"/>
          <w:sz w:val="24"/>
          <w:szCs w:val="24"/>
        </w:rPr>
        <w:t>et al.,</w:t>
      </w:r>
      <w:r w:rsidRPr="00DB6C34">
        <w:rPr>
          <w:rFonts w:ascii="Times New Roman" w:hAnsi="Times New Roman" w:cs="Times New Roman"/>
          <w:color w:val="000000" w:themeColor="text1"/>
          <w:sz w:val="24"/>
          <w:szCs w:val="24"/>
        </w:rPr>
        <w:t xml:space="preserve"> 2015; Liang </w:t>
      </w:r>
      <w:r w:rsidR="00C323FD" w:rsidRPr="00C323FD">
        <w:rPr>
          <w:rFonts w:ascii="Times New Roman" w:hAnsi="Times New Roman" w:cs="Times New Roman"/>
          <w:i/>
          <w:iCs/>
          <w:color w:val="000000" w:themeColor="text1"/>
          <w:sz w:val="24"/>
          <w:szCs w:val="24"/>
        </w:rPr>
        <w:t>et al.,</w:t>
      </w:r>
      <w:r w:rsidRPr="00DB6C34">
        <w:rPr>
          <w:rFonts w:ascii="Times New Roman" w:hAnsi="Times New Roman" w:cs="Times New Roman"/>
          <w:color w:val="000000" w:themeColor="text1"/>
          <w:sz w:val="24"/>
          <w:szCs w:val="24"/>
        </w:rPr>
        <w:t xml:space="preserve"> 2022; Silva </w:t>
      </w:r>
      <w:r w:rsidR="00C323FD" w:rsidRPr="00C323FD">
        <w:rPr>
          <w:rFonts w:ascii="Times New Roman" w:hAnsi="Times New Roman" w:cs="Times New Roman"/>
          <w:i/>
          <w:iCs/>
          <w:color w:val="000000" w:themeColor="text1"/>
          <w:sz w:val="24"/>
          <w:szCs w:val="24"/>
        </w:rPr>
        <w:t>et al.,</w:t>
      </w:r>
      <w:r w:rsidRPr="00DB6C34">
        <w:rPr>
          <w:rFonts w:ascii="Times New Roman" w:hAnsi="Times New Roman" w:cs="Times New Roman"/>
          <w:color w:val="000000" w:themeColor="text1"/>
          <w:sz w:val="24"/>
          <w:szCs w:val="24"/>
        </w:rPr>
        <w:t xml:space="preserve"> 2025; Li </w:t>
      </w:r>
      <w:r w:rsidR="00C323FD" w:rsidRPr="00C323FD">
        <w:rPr>
          <w:rFonts w:ascii="Times New Roman" w:hAnsi="Times New Roman" w:cs="Times New Roman"/>
          <w:i/>
          <w:iCs/>
          <w:color w:val="000000" w:themeColor="text1"/>
          <w:sz w:val="24"/>
          <w:szCs w:val="24"/>
        </w:rPr>
        <w:t>et al.,</w:t>
      </w:r>
      <w:r w:rsidRPr="00DB6C34">
        <w:rPr>
          <w:rFonts w:ascii="Times New Roman" w:hAnsi="Times New Roman" w:cs="Times New Roman"/>
          <w:color w:val="000000" w:themeColor="text1"/>
          <w:sz w:val="24"/>
          <w:szCs w:val="24"/>
        </w:rPr>
        <w:t xml:space="preserve"> 2021).</w:t>
      </w:r>
      <w:r w:rsidR="0001581A">
        <w:rPr>
          <w:rFonts w:ascii="Times New Roman" w:hAnsi="Times New Roman" w:cs="Times New Roman"/>
          <w:color w:val="000000" w:themeColor="text1"/>
          <w:sz w:val="24"/>
          <w:szCs w:val="24"/>
        </w:rPr>
        <w:t xml:space="preserve"> </w:t>
      </w:r>
      <w:r w:rsidRPr="00DB6C34">
        <w:rPr>
          <w:rFonts w:ascii="Times New Roman" w:hAnsi="Times New Roman" w:cs="Times New Roman"/>
          <w:color w:val="000000" w:themeColor="text1"/>
          <w:sz w:val="24"/>
          <w:szCs w:val="24"/>
        </w:rPr>
        <w:t xml:space="preserve">Graphene quantum dots (GQDs), composed of nanoscale graphene fragments, have been studied as an alternative with improved biocompatibility compared to metal-based quantum dots. In </w:t>
      </w:r>
      <w:r w:rsidRPr="00DB6C34">
        <w:rPr>
          <w:rFonts w:ascii="Times New Roman" w:hAnsi="Times New Roman" w:cs="Times New Roman"/>
          <w:i/>
          <w:iCs/>
          <w:color w:val="000000" w:themeColor="text1"/>
          <w:sz w:val="24"/>
          <w:szCs w:val="24"/>
        </w:rPr>
        <w:t>C. elegans</w:t>
      </w:r>
      <w:r w:rsidRPr="00DB6C34">
        <w:rPr>
          <w:rFonts w:ascii="Times New Roman" w:hAnsi="Times New Roman" w:cs="Times New Roman"/>
          <w:color w:val="000000" w:themeColor="text1"/>
          <w:sz w:val="24"/>
          <w:szCs w:val="24"/>
        </w:rPr>
        <w:t xml:space="preserve">, GQDs generally exhibit lower toxicity than cadmium-based counterparts but may still induce oxidative stress and </w:t>
      </w:r>
      <w:proofErr w:type="spellStart"/>
      <w:r w:rsidRPr="00DB6C34">
        <w:rPr>
          <w:rFonts w:ascii="Times New Roman" w:hAnsi="Times New Roman" w:cs="Times New Roman"/>
          <w:color w:val="000000" w:themeColor="text1"/>
          <w:sz w:val="24"/>
          <w:szCs w:val="24"/>
        </w:rPr>
        <w:t>behavioral</w:t>
      </w:r>
      <w:proofErr w:type="spellEnd"/>
      <w:r w:rsidRPr="00DB6C34">
        <w:rPr>
          <w:rFonts w:ascii="Times New Roman" w:hAnsi="Times New Roman" w:cs="Times New Roman"/>
          <w:color w:val="000000" w:themeColor="text1"/>
          <w:sz w:val="24"/>
          <w:szCs w:val="24"/>
        </w:rPr>
        <w:t xml:space="preserve"> changes at higher concentrations, particularly when surface-modified or oxidized.</w:t>
      </w:r>
      <w:r w:rsidR="0001581A">
        <w:rPr>
          <w:rFonts w:ascii="Times New Roman" w:hAnsi="Times New Roman" w:cs="Times New Roman"/>
          <w:color w:val="000000" w:themeColor="text1"/>
          <w:sz w:val="24"/>
          <w:szCs w:val="24"/>
        </w:rPr>
        <w:t xml:space="preserve"> </w:t>
      </w:r>
      <w:r w:rsidRPr="00DB6C34">
        <w:rPr>
          <w:rFonts w:ascii="Times New Roman" w:hAnsi="Times New Roman" w:cs="Times New Roman"/>
          <w:color w:val="000000" w:themeColor="text1"/>
          <w:sz w:val="24"/>
          <w:szCs w:val="24"/>
        </w:rPr>
        <w:t>Silicon quantum dots (Si-QDs) have received comparatively less attention in nematode research. Available studies focus mainly on biosafety assessment, suggesting lower toxicity than cadmium-based quantum dots. However, their relatively weaker fluorescence limits their effectiveness in imaging applications, and most findings are restricted to controlled laboratory conditions.</w:t>
      </w:r>
      <w:r w:rsidR="0001581A">
        <w:rPr>
          <w:rFonts w:ascii="Times New Roman" w:hAnsi="Times New Roman" w:cs="Times New Roman"/>
          <w:color w:val="000000" w:themeColor="text1"/>
          <w:sz w:val="24"/>
          <w:szCs w:val="24"/>
        </w:rPr>
        <w:t xml:space="preserve"> </w:t>
      </w:r>
      <w:r w:rsidRPr="00DB6C34">
        <w:rPr>
          <w:rFonts w:ascii="Times New Roman" w:hAnsi="Times New Roman" w:cs="Times New Roman"/>
          <w:color w:val="000000" w:themeColor="text1"/>
          <w:sz w:val="24"/>
          <w:szCs w:val="24"/>
        </w:rPr>
        <w:t>In addition, surface-functionalized and polymer-coated quantum dots, including PEGylated and ligand-modified systems, have been investigated to improve biocompatibility. Surface modification can reduce acute toxicity and enhance stability; however, it does not completely eliminate concerns related to bioaccumulation and long-term biological effects (</w:t>
      </w:r>
      <w:proofErr w:type="spellStart"/>
      <w:r w:rsidRPr="00DB6C34">
        <w:rPr>
          <w:rFonts w:ascii="Times New Roman" w:hAnsi="Times New Roman" w:cs="Times New Roman"/>
          <w:color w:val="000000" w:themeColor="text1"/>
          <w:sz w:val="24"/>
          <w:szCs w:val="24"/>
        </w:rPr>
        <w:t>Feliu</w:t>
      </w:r>
      <w:proofErr w:type="spellEnd"/>
      <w:r w:rsidRPr="00DB6C34">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DB6C34">
        <w:rPr>
          <w:rFonts w:ascii="Times New Roman" w:hAnsi="Times New Roman" w:cs="Times New Roman"/>
          <w:color w:val="000000" w:themeColor="text1"/>
          <w:sz w:val="24"/>
          <w:szCs w:val="24"/>
        </w:rPr>
        <w:t xml:space="preserve"> 2016).</w:t>
      </w:r>
    </w:p>
    <w:p w14:paraId="547BA4C4" w14:textId="17AAC3FF" w:rsidR="009E74D7" w:rsidRPr="00C323FD" w:rsidRDefault="009E74D7" w:rsidP="009E74D7">
      <w:pPr>
        <w:jc w:val="both"/>
        <w:rPr>
          <w:rFonts w:ascii="Times New Roman" w:hAnsi="Times New Roman" w:cs="Times New Roman"/>
          <w:color w:val="000000" w:themeColor="text1"/>
          <w:sz w:val="24"/>
          <w:szCs w:val="24"/>
        </w:rPr>
      </w:pPr>
    </w:p>
    <w:p w14:paraId="4DB279A6" w14:textId="13C54AEF" w:rsidR="00280674" w:rsidRPr="00C323FD" w:rsidRDefault="00CE7115" w:rsidP="009E74D7">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083913DB" wp14:editId="15578CF0">
                <wp:simplePos x="0" y="0"/>
                <wp:positionH relativeFrom="margin">
                  <wp:align>center</wp:align>
                </wp:positionH>
                <wp:positionV relativeFrom="paragraph">
                  <wp:posOffset>10795</wp:posOffset>
                </wp:positionV>
                <wp:extent cx="3594100" cy="355600"/>
                <wp:effectExtent l="0" t="0" r="25400" b="25400"/>
                <wp:wrapNone/>
                <wp:docPr id="4" name="Rounded Rectangle 3"/>
                <wp:cNvGraphicFramePr/>
                <a:graphic xmlns:a="http://schemas.openxmlformats.org/drawingml/2006/main">
                  <a:graphicData uri="http://schemas.microsoft.com/office/word/2010/wordprocessingShape">
                    <wps:wsp>
                      <wps:cNvSpPr/>
                      <wps:spPr>
                        <a:xfrm>
                          <a:off x="0" y="0"/>
                          <a:ext cx="3594100" cy="3556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CF7E991" w14:textId="77777777" w:rsidR="00B72A23" w:rsidRPr="00B72A23" w:rsidRDefault="00B72A23" w:rsidP="00B72A23">
                            <w:pPr>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Quantum Dots Used in Nematology</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83913DB" id="Rounded Rectangle 3" o:spid="_x0000_s1027" style="position:absolute;left:0;text-align:left;margin-left:0;margin-top:.85pt;width:283pt;height:2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" fillcolor="#4f7ac7 [3028]" strokecolor="#4472c4 [3204]" strokeweight=".5pt">
                <v:fill color2="#416fc3 [3172]" rotate="t" colors="0 #6083cb;.5 #3e70ca;1 #2e61ba" focus="100%" type="gradient">
                  <o:fill v:ext="view" type="gradientUnscaled"/>
                </v:fill>
                <v:stroke joinstyle="miter"/>
                <v:textbox>
                  <w:txbxContent>
                    <w:p w14:paraId="2CF7E991" w14:textId="77777777" w:rsidR="00B72A23" w:rsidRPr="00B72A23" w:rsidRDefault="00B72A23" w:rsidP="00B72A23">
                      <w:pPr>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Quantum Dots Used in Nematology</w:t>
                      </w:r>
                    </w:p>
                  </w:txbxContent>
                </v:textbox>
                <w10:wrap anchorx="margin"/>
              </v:roundrect>
            </w:pict>
          </mc:Fallback>
        </mc:AlternateContent>
      </w:r>
    </w:p>
    <w:p w14:paraId="5138DA75" w14:textId="60CD8E69" w:rsidR="001610CF" w:rsidRPr="00C323FD" w:rsidRDefault="00CE7115" w:rsidP="009E74D7">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2A43048C" wp14:editId="693EED97">
                <wp:simplePos x="0" y="0"/>
                <wp:positionH relativeFrom="margin">
                  <wp:posOffset>4126230</wp:posOffset>
                </wp:positionH>
                <wp:positionV relativeFrom="paragraph">
                  <wp:posOffset>170815</wp:posOffset>
                </wp:positionV>
                <wp:extent cx="2190750" cy="882650"/>
                <wp:effectExtent l="0" t="0" r="19050" b="12700"/>
                <wp:wrapNone/>
                <wp:docPr id="7" name="Rounded Rectangle 6"/>
                <wp:cNvGraphicFramePr/>
                <a:graphic xmlns:a="http://schemas.openxmlformats.org/drawingml/2006/main">
                  <a:graphicData uri="http://schemas.microsoft.com/office/word/2010/wordprocessingShape">
                    <wps:wsp>
                      <wps:cNvSpPr/>
                      <wps:spPr>
                        <a:xfrm>
                          <a:off x="0" y="0"/>
                          <a:ext cx="2190750" cy="8826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4317B68D"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Surface-Functionalized QDs</w:t>
                            </w:r>
                          </w:p>
                          <w:p w14:paraId="7FC32472"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PEGylated</w:t>
                            </w:r>
                          </w:p>
                          <w:p w14:paraId="7C5A38D3"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Amino-functionalized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A43048C" id="Rounded Rectangle 6" o:spid="_x0000_s1028" style="position:absolute;left:0;text-align:left;margin-left:324.9pt;margin-top:13.45pt;width:172.5pt;height:69.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" fillcolor="#4f7ac7 [3028]" strokecolor="#4472c4 [3204]" strokeweight=".5pt">
                <v:fill color2="#416fc3 [3172]" rotate="t" colors="0 #6083cb;.5 #3e70ca;1 #2e61ba" focus="100%" type="gradient">
                  <o:fill v:ext="view" type="gradientUnscaled"/>
                </v:fill>
                <v:stroke joinstyle="miter"/>
                <v:textbox>
                  <w:txbxContent>
                    <w:p w14:paraId="4317B68D"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Surface-Functionalized QDs</w:t>
                      </w:r>
                    </w:p>
                    <w:p w14:paraId="7FC32472"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PEGylated</w:t>
                      </w:r>
                    </w:p>
                    <w:p w14:paraId="7C5A38D3"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Amino-functionalized</w:t>
                      </w:r>
                    </w:p>
                  </w:txbxContent>
                </v:textbox>
                <w10:wrap anchorx="margin"/>
              </v:roundrect>
            </w:pict>
          </mc:Fallback>
        </mc:AlternateContent>
      </w:r>
      <w:r w:rsidRPr="00C323FD">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241E594A" wp14:editId="2447B050">
                <wp:simplePos x="0" y="0"/>
                <wp:positionH relativeFrom="column">
                  <wp:posOffset>2146300</wp:posOffset>
                </wp:positionH>
                <wp:positionV relativeFrom="paragraph">
                  <wp:posOffset>178435</wp:posOffset>
                </wp:positionV>
                <wp:extent cx="1898650" cy="933450"/>
                <wp:effectExtent l="0" t="0" r="25400" b="19050"/>
                <wp:wrapNone/>
                <wp:docPr id="6" name="Rounded Rectangle 5"/>
                <wp:cNvGraphicFramePr/>
                <a:graphic xmlns:a="http://schemas.openxmlformats.org/drawingml/2006/main">
                  <a:graphicData uri="http://schemas.microsoft.com/office/word/2010/wordprocessingShape">
                    <wps:wsp>
                      <wps:cNvSpPr/>
                      <wps:spPr>
                        <a:xfrm>
                          <a:off x="0" y="0"/>
                          <a:ext cx="1898650" cy="9334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61FB89AA"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Semiconductor QDs</w:t>
                            </w:r>
                          </w:p>
                          <w:p w14:paraId="09DD2D48"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xml:space="preserve">• </w:t>
                            </w:r>
                            <w:proofErr w:type="spellStart"/>
                            <w:r w:rsidRPr="00B72A23">
                              <w:rPr>
                                <w:rFonts w:ascii="Times New Roman" w:hAnsi="Times New Roman" w:cs="Times New Roman"/>
                                <w:b/>
                                <w:bCs/>
                                <w:color w:val="FFFFFF" w:themeColor="light1"/>
                                <w:kern w:val="24"/>
                                <w:sz w:val="24"/>
                                <w:szCs w:val="24"/>
                              </w:rPr>
                              <w:t>CdSe</w:t>
                            </w:r>
                            <w:proofErr w:type="spellEnd"/>
                          </w:p>
                          <w:p w14:paraId="051ED390"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xml:space="preserve">• </w:t>
                            </w:r>
                            <w:proofErr w:type="spellStart"/>
                            <w:r w:rsidRPr="00B72A23">
                              <w:rPr>
                                <w:rFonts w:ascii="Times New Roman" w:hAnsi="Times New Roman" w:cs="Times New Roman"/>
                                <w:b/>
                                <w:bCs/>
                                <w:color w:val="FFFFFF" w:themeColor="light1"/>
                                <w:kern w:val="24"/>
                                <w:sz w:val="24"/>
                                <w:szCs w:val="24"/>
                              </w:rPr>
                              <w:t>CdTe</w:t>
                            </w:r>
                            <w:proofErr w:type="spellEnd"/>
                          </w:p>
                          <w:p w14:paraId="0AA6FBD4"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ZnS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1E594A" id="Rounded Rectangle 5" o:spid="_x0000_s1029" style="position:absolute;left:0;text-align:left;margin-left:169pt;margin-top:14.05pt;width:149.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" fillcolor="#4f7ac7 [3028]" strokecolor="#4472c4 [3204]" strokeweight=".5pt">
                <v:fill color2="#416fc3 [3172]" rotate="t" colors="0 #6083cb;.5 #3e70ca;1 #2e61ba" focus="100%" type="gradient">
                  <o:fill v:ext="view" type="gradientUnscaled"/>
                </v:fill>
                <v:stroke joinstyle="miter"/>
                <v:textbox>
                  <w:txbxContent>
                    <w:p w14:paraId="61FB89AA"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Semiconductor QDs</w:t>
                      </w:r>
                    </w:p>
                    <w:p w14:paraId="09DD2D48"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xml:space="preserve">• </w:t>
                      </w:r>
                      <w:proofErr w:type="spellStart"/>
                      <w:r w:rsidRPr="00B72A23">
                        <w:rPr>
                          <w:rFonts w:ascii="Times New Roman" w:hAnsi="Times New Roman" w:cs="Times New Roman"/>
                          <w:b/>
                          <w:bCs/>
                          <w:color w:val="FFFFFF" w:themeColor="light1"/>
                          <w:kern w:val="24"/>
                          <w:sz w:val="24"/>
                          <w:szCs w:val="24"/>
                        </w:rPr>
                        <w:t>CdSe</w:t>
                      </w:r>
                      <w:proofErr w:type="spellEnd"/>
                    </w:p>
                    <w:p w14:paraId="051ED390"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xml:space="preserve">• </w:t>
                      </w:r>
                      <w:proofErr w:type="spellStart"/>
                      <w:r w:rsidRPr="00B72A23">
                        <w:rPr>
                          <w:rFonts w:ascii="Times New Roman" w:hAnsi="Times New Roman" w:cs="Times New Roman"/>
                          <w:b/>
                          <w:bCs/>
                          <w:color w:val="FFFFFF" w:themeColor="light1"/>
                          <w:kern w:val="24"/>
                          <w:sz w:val="24"/>
                          <w:szCs w:val="24"/>
                        </w:rPr>
                        <w:t>CdTe</w:t>
                      </w:r>
                      <w:proofErr w:type="spellEnd"/>
                    </w:p>
                    <w:p w14:paraId="0AA6FBD4"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ZnS</w:t>
                      </w:r>
                    </w:p>
                  </w:txbxContent>
                </v:textbox>
              </v:roundrect>
            </w:pict>
          </mc:Fallback>
        </mc:AlternateContent>
      </w:r>
      <w:r w:rsidRPr="00C323FD">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00D06B15" wp14:editId="456AB142">
                <wp:simplePos x="0" y="0"/>
                <wp:positionH relativeFrom="column">
                  <wp:posOffset>-490220</wp:posOffset>
                </wp:positionH>
                <wp:positionV relativeFrom="paragraph">
                  <wp:posOffset>138430</wp:posOffset>
                </wp:positionV>
                <wp:extent cx="2590800" cy="958850"/>
                <wp:effectExtent l="0" t="0" r="19050" b="12700"/>
                <wp:wrapNone/>
                <wp:docPr id="5" name="Rounded Rectangle 4"/>
                <wp:cNvGraphicFramePr/>
                <a:graphic xmlns:a="http://schemas.openxmlformats.org/drawingml/2006/main">
                  <a:graphicData uri="http://schemas.microsoft.com/office/word/2010/wordprocessingShape">
                    <wps:wsp>
                      <wps:cNvSpPr/>
                      <wps:spPr>
                        <a:xfrm>
                          <a:off x="0" y="0"/>
                          <a:ext cx="2590800" cy="95885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DC81B65"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Carbon-Based QDs</w:t>
                            </w:r>
                          </w:p>
                          <w:p w14:paraId="40CFC29D"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Carbon Quantum Dots (CQDs)</w:t>
                            </w:r>
                          </w:p>
                          <w:p w14:paraId="7D69E177"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Graphene Quantum Dots (GQDs)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0D06B15" id="Rounded Rectangle 4" o:spid="_x0000_s1030" style="position:absolute;left:0;text-align:left;margin-left:-38.6pt;margin-top:10.9pt;width:204pt;height: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" fillcolor="#4f7ac7 [3028]" strokecolor="#4472c4 [3204]" strokeweight=".5pt">
                <v:fill color2="#416fc3 [3172]" rotate="t" colors="0 #6083cb;.5 #3e70ca;1 #2e61ba" focus="100%" type="gradient">
                  <o:fill v:ext="view" type="gradientUnscaled"/>
                </v:fill>
                <v:stroke joinstyle="miter"/>
                <v:textbox>
                  <w:txbxContent>
                    <w:p w14:paraId="3DC81B65" w14:textId="77777777" w:rsidR="00B72A23" w:rsidRPr="00B72A23" w:rsidRDefault="00B72A23" w:rsidP="00B72A23">
                      <w:pPr>
                        <w:spacing w:after="0"/>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Carbon-Based QDs</w:t>
                      </w:r>
                    </w:p>
                    <w:p w14:paraId="40CFC29D"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Carbon Quantum Dots (CQDs)</w:t>
                      </w:r>
                    </w:p>
                    <w:p w14:paraId="7D69E177" w14:textId="77777777" w:rsidR="00B72A23" w:rsidRPr="00B72A23" w:rsidRDefault="00B72A23" w:rsidP="00B72A23">
                      <w:pPr>
                        <w:spacing w:after="0"/>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Graphene Quantum Dots (GQDs)</w:t>
                      </w:r>
                    </w:p>
                  </w:txbxContent>
                </v:textbox>
              </v:roundrect>
            </w:pict>
          </mc:Fallback>
        </mc:AlternateContent>
      </w:r>
    </w:p>
    <w:p w14:paraId="2F64C2CD" w14:textId="38FA690D" w:rsidR="001610CF" w:rsidRPr="00C323FD" w:rsidRDefault="00B72A23" w:rsidP="009E74D7">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146D913B" wp14:editId="4BE5B542">
                <wp:simplePos x="0" y="0"/>
                <wp:positionH relativeFrom="column">
                  <wp:posOffset>0</wp:posOffset>
                </wp:positionH>
                <wp:positionV relativeFrom="paragraph">
                  <wp:posOffset>0</wp:posOffset>
                </wp:positionV>
                <wp:extent cx="8229600" cy="11430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229600" cy="1143000"/>
                        </a:xfrm>
                        <a:prstGeom prst="rect">
                          <a:avLst/>
                        </a:prstGeom>
                      </wps:spPr>
                      <wps:bodyPr vert="horz" lIns="91440" tIns="45720" rIns="91440" bIns="45720" rtlCol="0" anchor="ctr">
                        <a:norm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5E9B0308" id="Title 1" o:spid="_x0000_s1026" style="position:absolute;margin-left:0;margin-top:0;width:9in;height:9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" filled="f" stroked="f">
                <o:lock v:ext="edit" grouping="t"/>
              </v:rect>
            </w:pict>
          </mc:Fallback>
        </mc:AlternateContent>
      </w:r>
    </w:p>
    <w:p w14:paraId="44156E1B" w14:textId="19E48B0E" w:rsidR="001610CF" w:rsidRPr="00C323FD" w:rsidRDefault="001610CF" w:rsidP="009E74D7">
      <w:pPr>
        <w:jc w:val="both"/>
        <w:rPr>
          <w:rFonts w:ascii="Times New Roman" w:hAnsi="Times New Roman" w:cs="Times New Roman"/>
          <w:color w:val="000000" w:themeColor="text1"/>
          <w:sz w:val="24"/>
          <w:szCs w:val="24"/>
        </w:rPr>
      </w:pPr>
    </w:p>
    <w:p w14:paraId="4A05AFD9" w14:textId="039F59EA" w:rsidR="001610CF" w:rsidRPr="00C323FD" w:rsidRDefault="001610CF" w:rsidP="009E74D7">
      <w:pPr>
        <w:jc w:val="both"/>
        <w:rPr>
          <w:rFonts w:ascii="Times New Roman" w:hAnsi="Times New Roman" w:cs="Times New Roman"/>
          <w:color w:val="000000" w:themeColor="text1"/>
          <w:sz w:val="24"/>
          <w:szCs w:val="24"/>
        </w:rPr>
      </w:pPr>
    </w:p>
    <w:p w14:paraId="1A362E87" w14:textId="48DD3F2A" w:rsidR="001610CF" w:rsidRPr="00C323FD" w:rsidRDefault="00CE7115" w:rsidP="009E74D7">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1BCD22A1" wp14:editId="3A139B2A">
                <wp:simplePos x="0" y="0"/>
                <wp:positionH relativeFrom="margin">
                  <wp:align>center</wp:align>
                </wp:positionH>
                <wp:positionV relativeFrom="paragraph">
                  <wp:posOffset>81280</wp:posOffset>
                </wp:positionV>
                <wp:extent cx="2743200" cy="711200"/>
                <wp:effectExtent l="0" t="0" r="19050" b="12700"/>
                <wp:wrapNone/>
                <wp:docPr id="8" name="Rounded Rectangle 7"/>
                <wp:cNvGraphicFramePr/>
                <a:graphic xmlns:a="http://schemas.openxmlformats.org/drawingml/2006/main">
                  <a:graphicData uri="http://schemas.microsoft.com/office/word/2010/wordprocessingShape">
                    <wps:wsp>
                      <wps:cNvSpPr/>
                      <wps:spPr>
                        <a:xfrm>
                          <a:off x="0" y="0"/>
                          <a:ext cx="2743200" cy="7112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2C42E9F8"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Doped Quantum Dots</w:t>
                            </w:r>
                          </w:p>
                          <w:p w14:paraId="1E16978D"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N-doped</w:t>
                            </w:r>
                          </w:p>
                          <w:p w14:paraId="63C0C87F"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S-doped</w:t>
                            </w:r>
                          </w:p>
                        </w:txbxContent>
                      </wps:txbx>
                      <wps:bodyPr rtlCol="0" anchor="ctr">
                        <a:noAutofit/>
                      </wps:bodyPr>
                    </wps:wsp>
                  </a:graphicData>
                </a:graphic>
                <wp14:sizeRelV relativeFrom="margin">
                  <wp14:pctHeight>0</wp14:pctHeight>
                </wp14:sizeRelV>
              </wp:anchor>
            </w:drawing>
          </mc:Choice>
          <mc:Fallback>
            <w:pict>
              <v:roundrect w14:anchorId="1BCD22A1" id="Rounded Rectangle 7" o:spid="_x0000_s1031" style="position:absolute;left:0;text-align:left;margin-left:0;margin-top:6.4pt;width:3in;height:56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" fillcolor="#4f7ac7 [3028]" strokecolor="#4472c4 [3204]" strokeweight=".5pt">
                <v:fill color2="#416fc3 [3172]" rotate="t" colors="0 #6083cb;.5 #3e70ca;1 #2e61ba" focus="100%" type="gradient">
                  <o:fill v:ext="view" type="gradientUnscaled"/>
                </v:fill>
                <v:stroke joinstyle="miter"/>
                <v:textbox>
                  <w:txbxContent>
                    <w:p w14:paraId="2C42E9F8"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14:ligatures w14:val="none"/>
                        </w:rPr>
                      </w:pPr>
                      <w:r w:rsidRPr="00B72A23">
                        <w:rPr>
                          <w:rFonts w:ascii="Times New Roman" w:hAnsi="Times New Roman" w:cs="Times New Roman"/>
                          <w:b/>
                          <w:bCs/>
                          <w:color w:val="FFFFFF" w:themeColor="light1"/>
                          <w:kern w:val="24"/>
                          <w:sz w:val="24"/>
                          <w:szCs w:val="24"/>
                        </w:rPr>
                        <w:t>Doped Quantum Dots</w:t>
                      </w:r>
                    </w:p>
                    <w:p w14:paraId="1E16978D"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N-doped</w:t>
                      </w:r>
                    </w:p>
                    <w:p w14:paraId="63C0C87F" w14:textId="77777777" w:rsidR="00B72A23" w:rsidRPr="00B72A23" w:rsidRDefault="00B72A23" w:rsidP="00B72A23">
                      <w:pPr>
                        <w:spacing w:after="0"/>
                        <w:jc w:val="center"/>
                        <w:rPr>
                          <w:rFonts w:ascii="Times New Roman" w:hAnsi="Times New Roman" w:cs="Times New Roman"/>
                          <w:b/>
                          <w:bCs/>
                          <w:color w:val="FFFFFF" w:themeColor="light1"/>
                          <w:kern w:val="24"/>
                          <w:sz w:val="24"/>
                          <w:szCs w:val="24"/>
                        </w:rPr>
                      </w:pPr>
                      <w:r w:rsidRPr="00B72A23">
                        <w:rPr>
                          <w:rFonts w:ascii="Times New Roman" w:hAnsi="Times New Roman" w:cs="Times New Roman"/>
                          <w:b/>
                          <w:bCs/>
                          <w:color w:val="FFFFFF" w:themeColor="light1"/>
                          <w:kern w:val="24"/>
                          <w:sz w:val="24"/>
                          <w:szCs w:val="24"/>
                        </w:rPr>
                        <w:t>• S-doped</w:t>
                      </w:r>
                    </w:p>
                  </w:txbxContent>
                </v:textbox>
                <w10:wrap anchorx="margin"/>
              </v:roundrect>
            </w:pict>
          </mc:Fallback>
        </mc:AlternateContent>
      </w:r>
    </w:p>
    <w:p w14:paraId="41022772" w14:textId="163B952A" w:rsidR="001610CF" w:rsidRPr="00C323FD" w:rsidRDefault="001610CF" w:rsidP="009E74D7">
      <w:pPr>
        <w:jc w:val="both"/>
        <w:rPr>
          <w:rFonts w:ascii="Times New Roman" w:hAnsi="Times New Roman" w:cs="Times New Roman"/>
          <w:color w:val="000000" w:themeColor="text1"/>
          <w:sz w:val="24"/>
          <w:szCs w:val="24"/>
        </w:rPr>
      </w:pPr>
    </w:p>
    <w:p w14:paraId="1E70BDDE" w14:textId="560763BD" w:rsidR="001610CF" w:rsidRDefault="001610CF" w:rsidP="009E74D7">
      <w:pPr>
        <w:jc w:val="both"/>
        <w:rPr>
          <w:rFonts w:ascii="Times New Roman" w:hAnsi="Times New Roman" w:cs="Times New Roman"/>
          <w:color w:val="000000" w:themeColor="text1"/>
          <w:sz w:val="24"/>
          <w:szCs w:val="24"/>
        </w:rPr>
      </w:pPr>
    </w:p>
    <w:p w14:paraId="37508A8D" w14:textId="77777777" w:rsidR="0066460A" w:rsidRPr="00C323FD" w:rsidRDefault="0066460A" w:rsidP="0066460A">
      <w:pPr>
        <w:jc w:val="center"/>
        <w:rPr>
          <w:rFonts w:ascii="Times New Roman" w:hAnsi="Times New Roman" w:cs="Times New Roman"/>
          <w:color w:val="000000" w:themeColor="text1"/>
          <w:sz w:val="24"/>
          <w:szCs w:val="24"/>
          <w:u w:val="single"/>
        </w:rPr>
      </w:pPr>
      <w:r w:rsidRPr="00C323FD">
        <w:rPr>
          <w:rFonts w:ascii="Times New Roman" w:hAnsi="Times New Roman" w:cs="Times New Roman"/>
          <w:color w:val="000000" w:themeColor="text1"/>
          <w:sz w:val="24"/>
          <w:szCs w:val="24"/>
          <w:u w:val="single"/>
        </w:rPr>
        <w:t>Figure 1 – Classification of Quantum Dots Used in Nematology</w:t>
      </w:r>
    </w:p>
    <w:p w14:paraId="76D24A0E" w14:textId="40A2592C" w:rsidR="001610CF" w:rsidRDefault="001610CF" w:rsidP="009E74D7">
      <w:pPr>
        <w:jc w:val="both"/>
        <w:rPr>
          <w:rFonts w:ascii="Times New Roman" w:hAnsi="Times New Roman" w:cs="Times New Roman"/>
          <w:color w:val="000000" w:themeColor="text1"/>
          <w:sz w:val="24"/>
          <w:szCs w:val="24"/>
        </w:rPr>
      </w:pPr>
    </w:p>
    <w:p w14:paraId="2AC21A48" w14:textId="77777777" w:rsidR="0001581A" w:rsidRPr="00C323FD" w:rsidRDefault="0001581A" w:rsidP="009E74D7">
      <w:pPr>
        <w:jc w:val="both"/>
        <w:rPr>
          <w:rFonts w:ascii="Times New Roman" w:hAnsi="Times New Roman" w:cs="Times New Roman"/>
          <w:color w:val="000000" w:themeColor="text1"/>
          <w:sz w:val="24"/>
          <w:szCs w:val="24"/>
        </w:rPr>
      </w:pPr>
    </w:p>
    <w:p w14:paraId="3DCD367D" w14:textId="066DD47A" w:rsidR="00693C93" w:rsidRPr="00C323FD" w:rsidRDefault="00693C93" w:rsidP="000326DD">
      <w:pPr>
        <w:rPr>
          <w:rFonts w:ascii="Times New Roman" w:hAnsi="Times New Roman" w:cs="Times New Roman"/>
          <w:color w:val="000000" w:themeColor="text1"/>
          <w:sz w:val="24"/>
          <w:szCs w:val="24"/>
          <w:u w:val="single"/>
        </w:rPr>
      </w:pPr>
    </w:p>
    <w:tbl>
      <w:tblPr>
        <w:tblStyle w:val="TableGrid"/>
        <w:tblpPr w:leftFromText="180" w:rightFromText="180" w:vertAnchor="page" w:horzAnchor="margin" w:tblpY="3811"/>
        <w:tblW w:w="0" w:type="auto"/>
        <w:tblLook w:val="04A0" w:firstRow="1" w:lastRow="0" w:firstColumn="1" w:lastColumn="0" w:noHBand="0" w:noVBand="1"/>
      </w:tblPr>
      <w:tblGrid>
        <w:gridCol w:w="1509"/>
        <w:gridCol w:w="1624"/>
        <w:gridCol w:w="2534"/>
        <w:gridCol w:w="2002"/>
        <w:gridCol w:w="1347"/>
      </w:tblGrid>
      <w:tr w:rsidR="00927E2A" w:rsidRPr="00C323FD" w14:paraId="117A3989" w14:textId="77777777" w:rsidTr="00927E2A">
        <w:trPr>
          <w:trHeight w:val="725"/>
        </w:trPr>
        <w:tc>
          <w:tcPr>
            <w:tcW w:w="0" w:type="auto"/>
            <w:hideMark/>
          </w:tcPr>
          <w:p w14:paraId="018A005C" w14:textId="77777777" w:rsidR="00927E2A" w:rsidRPr="00C323FD" w:rsidRDefault="00927E2A" w:rsidP="00927E2A">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Type of QD</w:t>
            </w:r>
          </w:p>
        </w:tc>
        <w:tc>
          <w:tcPr>
            <w:tcW w:w="0" w:type="auto"/>
            <w:hideMark/>
          </w:tcPr>
          <w:p w14:paraId="263C88E3" w14:textId="77777777" w:rsidR="00927E2A" w:rsidRPr="00C323FD" w:rsidRDefault="00927E2A" w:rsidP="00927E2A">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Composition</w:t>
            </w:r>
          </w:p>
        </w:tc>
        <w:tc>
          <w:tcPr>
            <w:tcW w:w="0" w:type="auto"/>
            <w:hideMark/>
          </w:tcPr>
          <w:p w14:paraId="7B5C4088" w14:textId="77777777" w:rsidR="00927E2A" w:rsidRPr="00C323FD" w:rsidRDefault="00927E2A" w:rsidP="00927E2A">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Main Model Nematode</w:t>
            </w:r>
          </w:p>
        </w:tc>
        <w:tc>
          <w:tcPr>
            <w:tcW w:w="0" w:type="auto"/>
            <w:hideMark/>
          </w:tcPr>
          <w:p w14:paraId="1D24A578" w14:textId="77777777" w:rsidR="00927E2A" w:rsidRPr="00C323FD" w:rsidRDefault="00927E2A" w:rsidP="00927E2A">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Primary Application</w:t>
            </w:r>
          </w:p>
        </w:tc>
        <w:tc>
          <w:tcPr>
            <w:tcW w:w="0" w:type="auto"/>
            <w:hideMark/>
          </w:tcPr>
          <w:p w14:paraId="21ECB8CC" w14:textId="77777777" w:rsidR="00927E2A" w:rsidRPr="00C323FD" w:rsidRDefault="00927E2A" w:rsidP="00927E2A">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Toxicity Level</w:t>
            </w:r>
          </w:p>
        </w:tc>
      </w:tr>
      <w:tr w:rsidR="00927E2A" w:rsidRPr="00C323FD" w14:paraId="54F3C581" w14:textId="77777777" w:rsidTr="00927E2A">
        <w:trPr>
          <w:trHeight w:val="1288"/>
        </w:trPr>
        <w:tc>
          <w:tcPr>
            <w:tcW w:w="0" w:type="auto"/>
            <w:hideMark/>
          </w:tcPr>
          <w:p w14:paraId="18FE04EE"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CQDs</w:t>
            </w:r>
          </w:p>
        </w:tc>
        <w:tc>
          <w:tcPr>
            <w:tcW w:w="0" w:type="auto"/>
            <w:hideMark/>
          </w:tcPr>
          <w:p w14:paraId="640FCEDD"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Carbon-based</w:t>
            </w:r>
          </w:p>
        </w:tc>
        <w:tc>
          <w:tcPr>
            <w:tcW w:w="0" w:type="auto"/>
            <w:hideMark/>
          </w:tcPr>
          <w:p w14:paraId="4D7FDB29" w14:textId="77777777" w:rsidR="00927E2A" w:rsidRPr="00C323FD" w:rsidRDefault="00927E2A" w:rsidP="00927E2A">
            <w:pPr>
              <w:spacing w:line="259" w:lineRule="auto"/>
              <w:jc w:val="both"/>
              <w:rPr>
                <w:rFonts w:ascii="Times New Roman" w:hAnsi="Times New Roman" w:cs="Times New Roman"/>
                <w:i/>
                <w:iCs/>
                <w:color w:val="000000" w:themeColor="text1"/>
                <w:sz w:val="24"/>
                <w:szCs w:val="24"/>
              </w:rPr>
            </w:pPr>
            <w:r w:rsidRPr="00C323FD">
              <w:rPr>
                <w:rFonts w:ascii="Times New Roman" w:hAnsi="Times New Roman" w:cs="Times New Roman"/>
                <w:i/>
                <w:iCs/>
                <w:color w:val="000000" w:themeColor="text1"/>
                <w:sz w:val="24"/>
                <w:szCs w:val="24"/>
              </w:rPr>
              <w:t xml:space="preserve">C. elegans, B. </w:t>
            </w:r>
            <w:proofErr w:type="spellStart"/>
            <w:r w:rsidRPr="00C323FD">
              <w:rPr>
                <w:rFonts w:ascii="Times New Roman" w:hAnsi="Times New Roman" w:cs="Times New Roman"/>
                <w:i/>
                <w:iCs/>
                <w:color w:val="000000" w:themeColor="text1"/>
                <w:sz w:val="24"/>
                <w:szCs w:val="24"/>
              </w:rPr>
              <w:t>xylophilus</w:t>
            </w:r>
            <w:proofErr w:type="spellEnd"/>
            <w:r w:rsidRPr="00C323FD">
              <w:rPr>
                <w:rFonts w:ascii="Times New Roman" w:hAnsi="Times New Roman" w:cs="Times New Roman"/>
                <w:i/>
                <w:iCs/>
                <w:color w:val="000000" w:themeColor="text1"/>
                <w:sz w:val="24"/>
                <w:szCs w:val="24"/>
              </w:rPr>
              <w:t xml:space="preserve">, </w:t>
            </w:r>
            <w:proofErr w:type="spellStart"/>
            <w:r w:rsidRPr="00C323FD">
              <w:rPr>
                <w:rFonts w:ascii="Times New Roman" w:hAnsi="Times New Roman" w:cs="Times New Roman"/>
                <w:i/>
                <w:iCs/>
                <w:color w:val="000000" w:themeColor="text1"/>
                <w:sz w:val="24"/>
                <w:szCs w:val="24"/>
              </w:rPr>
              <w:t>Steinernema</w:t>
            </w:r>
            <w:proofErr w:type="spellEnd"/>
            <w:r w:rsidRPr="00C323FD">
              <w:rPr>
                <w:rFonts w:ascii="Times New Roman" w:hAnsi="Times New Roman" w:cs="Times New Roman"/>
                <w:i/>
                <w:iCs/>
                <w:color w:val="000000" w:themeColor="text1"/>
                <w:sz w:val="24"/>
                <w:szCs w:val="24"/>
              </w:rPr>
              <w:t xml:space="preserve"> spp.</w:t>
            </w:r>
          </w:p>
        </w:tc>
        <w:tc>
          <w:tcPr>
            <w:tcW w:w="0" w:type="auto"/>
            <w:hideMark/>
          </w:tcPr>
          <w:p w14:paraId="3D079CCB"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Imaging, dual role</w:t>
            </w:r>
          </w:p>
        </w:tc>
        <w:tc>
          <w:tcPr>
            <w:tcW w:w="0" w:type="auto"/>
            <w:hideMark/>
          </w:tcPr>
          <w:p w14:paraId="6816FCF9"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Low–Moderate</w:t>
            </w:r>
          </w:p>
        </w:tc>
      </w:tr>
      <w:tr w:rsidR="00927E2A" w:rsidRPr="00C323FD" w14:paraId="5AADF505" w14:textId="77777777" w:rsidTr="00927E2A">
        <w:trPr>
          <w:trHeight w:val="716"/>
        </w:trPr>
        <w:tc>
          <w:tcPr>
            <w:tcW w:w="0" w:type="auto"/>
            <w:hideMark/>
          </w:tcPr>
          <w:p w14:paraId="26ECD908"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proofErr w:type="spellStart"/>
            <w:r w:rsidRPr="00C323FD">
              <w:rPr>
                <w:rFonts w:ascii="Times New Roman" w:hAnsi="Times New Roman" w:cs="Times New Roman"/>
                <w:color w:val="000000" w:themeColor="text1"/>
                <w:sz w:val="24"/>
                <w:szCs w:val="24"/>
              </w:rPr>
              <w:t>CdSe</w:t>
            </w:r>
            <w:proofErr w:type="spellEnd"/>
            <w:r w:rsidRPr="00C323FD">
              <w:rPr>
                <w:rFonts w:ascii="Times New Roman" w:hAnsi="Times New Roman" w:cs="Times New Roman"/>
                <w:color w:val="000000" w:themeColor="text1"/>
                <w:sz w:val="24"/>
                <w:szCs w:val="24"/>
              </w:rPr>
              <w:t>/</w:t>
            </w:r>
            <w:proofErr w:type="spellStart"/>
            <w:r w:rsidRPr="00C323FD">
              <w:rPr>
                <w:rFonts w:ascii="Times New Roman" w:hAnsi="Times New Roman" w:cs="Times New Roman"/>
                <w:color w:val="000000" w:themeColor="text1"/>
                <w:sz w:val="24"/>
                <w:szCs w:val="24"/>
              </w:rPr>
              <w:t>CdTe</w:t>
            </w:r>
            <w:proofErr w:type="spellEnd"/>
            <w:r w:rsidRPr="00C323FD">
              <w:rPr>
                <w:rFonts w:ascii="Times New Roman" w:hAnsi="Times New Roman" w:cs="Times New Roman"/>
                <w:color w:val="000000" w:themeColor="text1"/>
                <w:sz w:val="24"/>
                <w:szCs w:val="24"/>
              </w:rPr>
              <w:t xml:space="preserve"> QDs</w:t>
            </w:r>
          </w:p>
        </w:tc>
        <w:tc>
          <w:tcPr>
            <w:tcW w:w="0" w:type="auto"/>
            <w:hideMark/>
          </w:tcPr>
          <w:p w14:paraId="674EC259"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Cadmium-based</w:t>
            </w:r>
          </w:p>
        </w:tc>
        <w:tc>
          <w:tcPr>
            <w:tcW w:w="0" w:type="auto"/>
            <w:hideMark/>
          </w:tcPr>
          <w:p w14:paraId="5382C43F" w14:textId="77777777" w:rsidR="00927E2A" w:rsidRPr="00C323FD" w:rsidRDefault="00927E2A" w:rsidP="00927E2A">
            <w:pPr>
              <w:spacing w:line="259" w:lineRule="auto"/>
              <w:jc w:val="both"/>
              <w:rPr>
                <w:rFonts w:ascii="Times New Roman" w:hAnsi="Times New Roman" w:cs="Times New Roman"/>
                <w:i/>
                <w:iCs/>
                <w:color w:val="000000" w:themeColor="text1"/>
                <w:sz w:val="24"/>
                <w:szCs w:val="24"/>
              </w:rPr>
            </w:pPr>
            <w:r w:rsidRPr="00C323FD">
              <w:rPr>
                <w:rFonts w:ascii="Times New Roman" w:hAnsi="Times New Roman" w:cs="Times New Roman"/>
                <w:i/>
                <w:iCs/>
                <w:color w:val="000000" w:themeColor="text1"/>
                <w:sz w:val="24"/>
                <w:szCs w:val="24"/>
              </w:rPr>
              <w:t>C. elegans</w:t>
            </w:r>
          </w:p>
        </w:tc>
        <w:tc>
          <w:tcPr>
            <w:tcW w:w="0" w:type="auto"/>
            <w:hideMark/>
          </w:tcPr>
          <w:p w14:paraId="5AAF7EA6"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Nanotoxicology</w:t>
            </w:r>
          </w:p>
        </w:tc>
        <w:tc>
          <w:tcPr>
            <w:tcW w:w="0" w:type="auto"/>
            <w:hideMark/>
          </w:tcPr>
          <w:p w14:paraId="199A9760"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High</w:t>
            </w:r>
          </w:p>
        </w:tc>
      </w:tr>
      <w:tr w:rsidR="00927E2A" w:rsidRPr="00C323FD" w14:paraId="05A3819B" w14:textId="77777777" w:rsidTr="00927E2A">
        <w:trPr>
          <w:trHeight w:val="725"/>
        </w:trPr>
        <w:tc>
          <w:tcPr>
            <w:tcW w:w="0" w:type="auto"/>
            <w:hideMark/>
          </w:tcPr>
          <w:p w14:paraId="5E9DB507"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GQDs</w:t>
            </w:r>
          </w:p>
        </w:tc>
        <w:tc>
          <w:tcPr>
            <w:tcW w:w="0" w:type="auto"/>
            <w:hideMark/>
          </w:tcPr>
          <w:p w14:paraId="6336C32E"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Graphene-based</w:t>
            </w:r>
          </w:p>
        </w:tc>
        <w:tc>
          <w:tcPr>
            <w:tcW w:w="0" w:type="auto"/>
            <w:hideMark/>
          </w:tcPr>
          <w:p w14:paraId="46EA9C4B" w14:textId="77777777" w:rsidR="00927E2A" w:rsidRPr="00C323FD" w:rsidRDefault="00927E2A" w:rsidP="00927E2A">
            <w:pPr>
              <w:spacing w:line="259" w:lineRule="auto"/>
              <w:jc w:val="both"/>
              <w:rPr>
                <w:rFonts w:ascii="Times New Roman" w:hAnsi="Times New Roman" w:cs="Times New Roman"/>
                <w:i/>
                <w:iCs/>
                <w:color w:val="000000" w:themeColor="text1"/>
                <w:sz w:val="24"/>
                <w:szCs w:val="24"/>
              </w:rPr>
            </w:pPr>
            <w:r w:rsidRPr="00C323FD">
              <w:rPr>
                <w:rFonts w:ascii="Times New Roman" w:hAnsi="Times New Roman" w:cs="Times New Roman"/>
                <w:i/>
                <w:iCs/>
                <w:color w:val="000000" w:themeColor="text1"/>
                <w:sz w:val="24"/>
                <w:szCs w:val="24"/>
              </w:rPr>
              <w:t>C. elegans</w:t>
            </w:r>
          </w:p>
        </w:tc>
        <w:tc>
          <w:tcPr>
            <w:tcW w:w="0" w:type="auto"/>
            <w:hideMark/>
          </w:tcPr>
          <w:p w14:paraId="317AC842"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Oxidative stress study</w:t>
            </w:r>
          </w:p>
        </w:tc>
        <w:tc>
          <w:tcPr>
            <w:tcW w:w="0" w:type="auto"/>
            <w:hideMark/>
          </w:tcPr>
          <w:p w14:paraId="4E614BBD"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Moderate</w:t>
            </w:r>
          </w:p>
        </w:tc>
      </w:tr>
      <w:tr w:rsidR="00927E2A" w:rsidRPr="00C323FD" w14:paraId="2E89F550" w14:textId="77777777" w:rsidTr="00927E2A">
        <w:trPr>
          <w:trHeight w:val="716"/>
        </w:trPr>
        <w:tc>
          <w:tcPr>
            <w:tcW w:w="0" w:type="auto"/>
            <w:hideMark/>
          </w:tcPr>
          <w:p w14:paraId="6CAFD905"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Si-QDs</w:t>
            </w:r>
          </w:p>
        </w:tc>
        <w:tc>
          <w:tcPr>
            <w:tcW w:w="0" w:type="auto"/>
            <w:hideMark/>
          </w:tcPr>
          <w:p w14:paraId="31257A1F"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Silicon-based</w:t>
            </w:r>
          </w:p>
        </w:tc>
        <w:tc>
          <w:tcPr>
            <w:tcW w:w="0" w:type="auto"/>
            <w:hideMark/>
          </w:tcPr>
          <w:p w14:paraId="05CAC0EC" w14:textId="77777777" w:rsidR="00927E2A" w:rsidRPr="00C323FD" w:rsidRDefault="00927E2A" w:rsidP="00927E2A">
            <w:pPr>
              <w:spacing w:line="259" w:lineRule="auto"/>
              <w:jc w:val="both"/>
              <w:rPr>
                <w:rFonts w:ascii="Times New Roman" w:hAnsi="Times New Roman" w:cs="Times New Roman"/>
                <w:i/>
                <w:iCs/>
                <w:color w:val="000000" w:themeColor="text1"/>
                <w:sz w:val="24"/>
                <w:szCs w:val="24"/>
              </w:rPr>
            </w:pPr>
            <w:r w:rsidRPr="00C323FD">
              <w:rPr>
                <w:rFonts w:ascii="Times New Roman" w:hAnsi="Times New Roman" w:cs="Times New Roman"/>
                <w:i/>
                <w:iCs/>
                <w:color w:val="000000" w:themeColor="text1"/>
                <w:sz w:val="24"/>
                <w:szCs w:val="24"/>
              </w:rPr>
              <w:t>C. elegans</w:t>
            </w:r>
          </w:p>
        </w:tc>
        <w:tc>
          <w:tcPr>
            <w:tcW w:w="0" w:type="auto"/>
            <w:hideMark/>
          </w:tcPr>
          <w:p w14:paraId="4E57C00D"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Comparative biosafety</w:t>
            </w:r>
          </w:p>
        </w:tc>
        <w:tc>
          <w:tcPr>
            <w:tcW w:w="0" w:type="auto"/>
            <w:hideMark/>
          </w:tcPr>
          <w:p w14:paraId="176F93E8" w14:textId="77777777" w:rsidR="00927E2A" w:rsidRPr="00C323FD" w:rsidRDefault="00927E2A" w:rsidP="00927E2A">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Low</w:t>
            </w:r>
          </w:p>
        </w:tc>
      </w:tr>
    </w:tbl>
    <w:p w14:paraId="0DD77243" w14:textId="66A33DC1" w:rsidR="00150AB1" w:rsidRPr="00C323FD" w:rsidRDefault="00150AB1" w:rsidP="00B72A23">
      <w:pPr>
        <w:jc w:val="center"/>
        <w:rPr>
          <w:rFonts w:ascii="Times New Roman" w:hAnsi="Times New Roman" w:cs="Times New Roman"/>
          <w:color w:val="000000" w:themeColor="text1"/>
          <w:sz w:val="24"/>
          <w:szCs w:val="24"/>
          <w:u w:val="single"/>
        </w:rPr>
      </w:pPr>
      <w:r w:rsidRPr="0066460A">
        <w:rPr>
          <w:rFonts w:ascii="Times New Roman" w:hAnsi="Times New Roman" w:cs="Times New Roman"/>
          <w:b/>
          <w:bCs/>
          <w:color w:val="000000" w:themeColor="text1"/>
          <w:sz w:val="24"/>
          <w:szCs w:val="24"/>
          <w:u w:val="single"/>
        </w:rPr>
        <w:t>Table 1.</w:t>
      </w:r>
      <w:r w:rsidRPr="00C323FD">
        <w:rPr>
          <w:rFonts w:ascii="Times New Roman" w:hAnsi="Times New Roman" w:cs="Times New Roman"/>
          <w:color w:val="000000" w:themeColor="text1"/>
          <w:sz w:val="24"/>
          <w:szCs w:val="24"/>
          <w:u w:val="single"/>
        </w:rPr>
        <w:t xml:space="preserve"> Types of quantum dots investigated in nematode research and their biological relevance</w:t>
      </w:r>
    </w:p>
    <w:p w14:paraId="4F122E48" w14:textId="77777777" w:rsidR="00927E2A" w:rsidRDefault="00927E2A" w:rsidP="009E74D7">
      <w:pPr>
        <w:jc w:val="both"/>
        <w:rPr>
          <w:rFonts w:ascii="Times New Roman" w:hAnsi="Times New Roman" w:cs="Times New Roman"/>
          <w:b/>
          <w:bCs/>
          <w:color w:val="000000" w:themeColor="text1"/>
          <w:sz w:val="24"/>
          <w:szCs w:val="24"/>
        </w:rPr>
      </w:pPr>
    </w:p>
    <w:p w14:paraId="2D363B23" w14:textId="7D94C338" w:rsidR="001916B2" w:rsidRPr="00C323FD" w:rsidRDefault="00BB02B9" w:rsidP="009E74D7">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3</w:t>
      </w:r>
      <w:r w:rsidR="001916B2" w:rsidRPr="00C323FD">
        <w:rPr>
          <w:rFonts w:ascii="Times New Roman" w:hAnsi="Times New Roman" w:cs="Times New Roman"/>
          <w:b/>
          <w:bCs/>
          <w:color w:val="000000" w:themeColor="text1"/>
          <w:sz w:val="24"/>
          <w:szCs w:val="24"/>
        </w:rPr>
        <w:t>.</w:t>
      </w:r>
      <w:r w:rsidR="00A43C04" w:rsidRPr="00C323FD">
        <w:rPr>
          <w:rFonts w:ascii="Times New Roman" w:hAnsi="Times New Roman" w:cs="Times New Roman"/>
          <w:b/>
          <w:bCs/>
          <w:color w:val="000000" w:themeColor="text1"/>
          <w:sz w:val="24"/>
          <w:szCs w:val="24"/>
        </w:rPr>
        <w:t>2</w:t>
      </w:r>
      <w:r w:rsidR="001916B2" w:rsidRPr="00C323FD">
        <w:rPr>
          <w:rFonts w:ascii="Times New Roman" w:hAnsi="Times New Roman" w:cs="Times New Roman"/>
          <w:b/>
          <w:bCs/>
          <w:color w:val="000000" w:themeColor="text1"/>
          <w:sz w:val="24"/>
          <w:szCs w:val="24"/>
        </w:rPr>
        <w:t xml:space="preserve"> Quantum Dots and Carbon Quantum Dots: Properties Relevant to Nematode Studies</w:t>
      </w:r>
    </w:p>
    <w:p w14:paraId="4FE8E13E" w14:textId="02894690" w:rsidR="00FF49CF" w:rsidRPr="00FF49CF" w:rsidRDefault="00FF49CF" w:rsidP="00FF49CF">
      <w:pPr>
        <w:jc w:val="both"/>
        <w:rPr>
          <w:rFonts w:ascii="Times New Roman" w:hAnsi="Times New Roman" w:cs="Times New Roman"/>
          <w:color w:val="000000" w:themeColor="text1"/>
          <w:sz w:val="24"/>
          <w:szCs w:val="24"/>
        </w:rPr>
      </w:pPr>
      <w:r w:rsidRPr="00FF49CF">
        <w:rPr>
          <w:rFonts w:ascii="Times New Roman" w:hAnsi="Times New Roman" w:cs="Times New Roman"/>
          <w:color w:val="000000" w:themeColor="text1"/>
          <w:sz w:val="24"/>
          <w:szCs w:val="24"/>
        </w:rPr>
        <w:t xml:space="preserve">Quantum dots are nanoscale particles, typically less than 20 nm in size, that exhibit quantum confinement effects, resulting in size-dependent optical and electronic properties, such as changes in energy levels and emission </w:t>
      </w:r>
      <w:proofErr w:type="spellStart"/>
      <w:r w:rsidRPr="00FF49CF">
        <w:rPr>
          <w:rFonts w:ascii="Times New Roman" w:hAnsi="Times New Roman" w:cs="Times New Roman"/>
          <w:color w:val="000000" w:themeColor="text1"/>
          <w:sz w:val="24"/>
          <w:szCs w:val="24"/>
        </w:rPr>
        <w:t>behavior</w:t>
      </w:r>
      <w:proofErr w:type="spellEnd"/>
      <w:r w:rsidRPr="00FF49CF">
        <w:rPr>
          <w:rFonts w:ascii="Times New Roman" w:hAnsi="Times New Roman" w:cs="Times New Roman"/>
          <w:color w:val="000000" w:themeColor="text1"/>
          <w:sz w:val="24"/>
          <w:szCs w:val="24"/>
        </w:rPr>
        <w:t xml:space="preserve"> (</w:t>
      </w:r>
      <w:proofErr w:type="spellStart"/>
      <w:r w:rsidRPr="00FF49CF">
        <w:rPr>
          <w:rFonts w:ascii="Times New Roman" w:hAnsi="Times New Roman" w:cs="Times New Roman"/>
          <w:color w:val="000000" w:themeColor="text1"/>
          <w:sz w:val="24"/>
          <w:szCs w:val="24"/>
        </w:rPr>
        <w:t>Brus</w:t>
      </w:r>
      <w:proofErr w:type="spellEnd"/>
      <w:r w:rsidRPr="00FF49CF">
        <w:rPr>
          <w:rFonts w:ascii="Times New Roman" w:hAnsi="Times New Roman" w:cs="Times New Roman"/>
          <w:color w:val="000000" w:themeColor="text1"/>
          <w:sz w:val="24"/>
          <w:szCs w:val="24"/>
        </w:rPr>
        <w:t xml:space="preserve">, 1983; </w:t>
      </w:r>
      <w:proofErr w:type="spellStart"/>
      <w:r w:rsidRPr="00FF49CF">
        <w:rPr>
          <w:rFonts w:ascii="Times New Roman" w:hAnsi="Times New Roman" w:cs="Times New Roman"/>
          <w:color w:val="000000" w:themeColor="text1"/>
          <w:sz w:val="24"/>
          <w:szCs w:val="24"/>
        </w:rPr>
        <w:t>Ekimov</w:t>
      </w:r>
      <w:proofErr w:type="spellEnd"/>
      <w:r w:rsidRPr="00FF49C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1985). Their high fluorescence intensity, resistance to photobleaching, and broad excitation with narrow emission profiles have contributed to their widespread use in bioimaging and sensing applications (Cao </w:t>
      </w:r>
      <w:r w:rsidR="00C323FD" w:rsidRPr="00C323FD">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2012).</w:t>
      </w:r>
      <w:r w:rsidR="0001581A">
        <w:rPr>
          <w:rFonts w:ascii="Times New Roman" w:hAnsi="Times New Roman" w:cs="Times New Roman"/>
          <w:color w:val="000000" w:themeColor="text1"/>
          <w:sz w:val="24"/>
          <w:szCs w:val="24"/>
        </w:rPr>
        <w:t xml:space="preserve"> </w:t>
      </w:r>
      <w:r w:rsidRPr="00FF49CF">
        <w:rPr>
          <w:rFonts w:ascii="Times New Roman" w:hAnsi="Times New Roman" w:cs="Times New Roman"/>
          <w:color w:val="000000" w:themeColor="text1"/>
          <w:sz w:val="24"/>
          <w:szCs w:val="24"/>
        </w:rPr>
        <w:t xml:space="preserve">Carbon quantum dots (CQDs) differ from metal-based quantum dots in both composition and toxicity profile. They are commonly synthesized through hydrothermal, microwave-assisted, or pyrolytic methods using precursors such as glucose, citric acid, urea, or various biomass sources. The presence of diverse surface functional groups enhances their water solubility and facilitates interactions with biological systems, where nanoparticles can undergo transformation and influence biological processes (Lim </w:t>
      </w:r>
      <w:r w:rsidR="00C323FD" w:rsidRPr="00C323FD">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2015; </w:t>
      </w:r>
      <w:proofErr w:type="spellStart"/>
      <w:r w:rsidRPr="00FF49CF">
        <w:rPr>
          <w:rFonts w:ascii="Times New Roman" w:hAnsi="Times New Roman" w:cs="Times New Roman"/>
          <w:color w:val="000000" w:themeColor="text1"/>
          <w:sz w:val="24"/>
          <w:szCs w:val="24"/>
        </w:rPr>
        <w:t>Stürzenbaum</w:t>
      </w:r>
      <w:proofErr w:type="spellEnd"/>
      <w:r w:rsidRPr="00FF49C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2013).</w:t>
      </w:r>
      <w:r w:rsidR="0001581A">
        <w:rPr>
          <w:rFonts w:ascii="Times New Roman" w:hAnsi="Times New Roman" w:cs="Times New Roman"/>
          <w:color w:val="000000" w:themeColor="text1"/>
          <w:sz w:val="24"/>
          <w:szCs w:val="24"/>
        </w:rPr>
        <w:t xml:space="preserve"> </w:t>
      </w:r>
      <w:r w:rsidRPr="00FF49CF">
        <w:rPr>
          <w:rFonts w:ascii="Times New Roman" w:hAnsi="Times New Roman" w:cs="Times New Roman"/>
          <w:color w:val="000000" w:themeColor="text1"/>
          <w:sz w:val="24"/>
          <w:szCs w:val="24"/>
        </w:rPr>
        <w:t xml:space="preserve">Compared to cadmium-based quantum dots, CQDs generally exhibit lower cytotoxicity across a range of biological models, including zebrafish, mice, and nematodes (Fu </w:t>
      </w:r>
      <w:r w:rsidR="00C323FD" w:rsidRPr="00C323FD">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2023). In nematode research, CQDs offer several practical advantages. Their strong intrinsic fluorescence allows effective visualization in transparent organisms, while high photostability supports prolonged observation. Additionally, their </w:t>
      </w:r>
      <w:proofErr w:type="spellStart"/>
      <w:r w:rsidRPr="00FF49CF">
        <w:rPr>
          <w:rFonts w:ascii="Times New Roman" w:hAnsi="Times New Roman" w:cs="Times New Roman"/>
          <w:color w:val="000000" w:themeColor="text1"/>
          <w:sz w:val="24"/>
          <w:szCs w:val="24"/>
        </w:rPr>
        <w:t>tunable</w:t>
      </w:r>
      <w:proofErr w:type="spellEnd"/>
      <w:r w:rsidRPr="00FF49CF">
        <w:rPr>
          <w:rFonts w:ascii="Times New Roman" w:hAnsi="Times New Roman" w:cs="Times New Roman"/>
          <w:color w:val="000000" w:themeColor="text1"/>
          <w:sz w:val="24"/>
          <w:szCs w:val="24"/>
        </w:rPr>
        <w:t xml:space="preserve"> size and surface chemistry enable controlled interactions with biological systems, influencing uptake, distribution, and physiological responses (Xu </w:t>
      </w:r>
      <w:r w:rsidR="00C323FD" w:rsidRPr="00C323FD">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2018). Their effects, however, remain dependent on concentration and exposure conditions, highlighting the importance of careful experimental design when applying CQDs in biological studies.</w:t>
      </w:r>
    </w:p>
    <w:p w14:paraId="521FE6C8" w14:textId="66F5B153" w:rsidR="001916B2" w:rsidRPr="00C323FD" w:rsidRDefault="00BB02B9" w:rsidP="001916B2">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4</w:t>
      </w:r>
      <w:r w:rsidR="001916B2" w:rsidRPr="00C323FD">
        <w:rPr>
          <w:rFonts w:ascii="Times New Roman" w:hAnsi="Times New Roman" w:cs="Times New Roman"/>
          <w:b/>
          <w:bCs/>
          <w:color w:val="000000" w:themeColor="text1"/>
          <w:sz w:val="24"/>
          <w:szCs w:val="24"/>
        </w:rPr>
        <w:t>.</w:t>
      </w:r>
      <w:r w:rsidRPr="00C323FD">
        <w:rPr>
          <w:rFonts w:ascii="Times New Roman" w:hAnsi="Times New Roman" w:cs="Times New Roman"/>
          <w:b/>
          <w:bCs/>
          <w:color w:val="000000" w:themeColor="text1"/>
          <w:sz w:val="24"/>
          <w:szCs w:val="24"/>
        </w:rPr>
        <w:t xml:space="preserve"> </w:t>
      </w:r>
      <w:r w:rsidR="001916B2" w:rsidRPr="00C323FD">
        <w:rPr>
          <w:rFonts w:ascii="Times New Roman" w:hAnsi="Times New Roman" w:cs="Times New Roman"/>
          <w:b/>
          <w:bCs/>
          <w:color w:val="000000" w:themeColor="text1"/>
          <w:sz w:val="24"/>
          <w:szCs w:val="24"/>
        </w:rPr>
        <w:t>Carbon Quantum Dots for In Vivo Labelling and Visualisation: Case Studies</w:t>
      </w:r>
    </w:p>
    <w:p w14:paraId="2CE56D16" w14:textId="25A92FE0" w:rsidR="001916B2" w:rsidRPr="00C323FD" w:rsidRDefault="00BB02B9" w:rsidP="001916B2">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lastRenderedPageBreak/>
        <w:t>4</w:t>
      </w:r>
      <w:r w:rsidR="001916B2" w:rsidRPr="00C323FD">
        <w:rPr>
          <w:rFonts w:ascii="Times New Roman" w:hAnsi="Times New Roman" w:cs="Times New Roman"/>
          <w:b/>
          <w:bCs/>
          <w:color w:val="000000" w:themeColor="text1"/>
          <w:sz w:val="24"/>
          <w:szCs w:val="24"/>
        </w:rPr>
        <w:t>.1 Labelling of Entomopathogenic Nematodes</w:t>
      </w:r>
    </w:p>
    <w:p w14:paraId="33CAE159" w14:textId="6DDFE483" w:rsidR="00FF49CF" w:rsidRPr="00FF49CF" w:rsidRDefault="00FF49CF" w:rsidP="00FF49CF">
      <w:pPr>
        <w:jc w:val="both"/>
        <w:rPr>
          <w:rFonts w:ascii="Times New Roman" w:hAnsi="Times New Roman" w:cs="Times New Roman"/>
          <w:color w:val="000000" w:themeColor="text1"/>
          <w:sz w:val="24"/>
          <w:szCs w:val="24"/>
        </w:rPr>
      </w:pPr>
      <w:r w:rsidRPr="00FF49CF">
        <w:rPr>
          <w:rFonts w:ascii="Times New Roman" w:hAnsi="Times New Roman" w:cs="Times New Roman"/>
          <w:color w:val="000000" w:themeColor="text1"/>
          <w:sz w:val="24"/>
          <w:szCs w:val="24"/>
        </w:rPr>
        <w:t xml:space="preserve">The study by San-Blas </w:t>
      </w:r>
      <w:r w:rsidRPr="00FF49CF">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(2025) demonstrated the successful use of two types of carbon quantum dots (CQDs) for in vivo </w:t>
      </w:r>
      <w:proofErr w:type="spellStart"/>
      <w:r w:rsidRPr="00FF49CF">
        <w:rPr>
          <w:rFonts w:ascii="Times New Roman" w:hAnsi="Times New Roman" w:cs="Times New Roman"/>
          <w:color w:val="000000" w:themeColor="text1"/>
          <w:sz w:val="24"/>
          <w:szCs w:val="24"/>
        </w:rPr>
        <w:t>labeling</w:t>
      </w:r>
      <w:proofErr w:type="spellEnd"/>
      <w:r w:rsidRPr="00FF49CF">
        <w:rPr>
          <w:rFonts w:ascii="Times New Roman" w:hAnsi="Times New Roman" w:cs="Times New Roman"/>
          <w:color w:val="000000" w:themeColor="text1"/>
          <w:sz w:val="24"/>
          <w:szCs w:val="24"/>
        </w:rPr>
        <w:t xml:space="preserve"> of infective juveniles (IJs) of </w:t>
      </w:r>
      <w:proofErr w:type="spellStart"/>
      <w:r w:rsidRPr="00FF49CF">
        <w:rPr>
          <w:rFonts w:ascii="Times New Roman" w:hAnsi="Times New Roman" w:cs="Times New Roman"/>
          <w:i/>
          <w:iCs/>
          <w:color w:val="000000" w:themeColor="text1"/>
          <w:sz w:val="24"/>
          <w:szCs w:val="24"/>
        </w:rPr>
        <w:t>Steinernema</w:t>
      </w:r>
      <w:proofErr w:type="spellEnd"/>
      <w:r w:rsidRPr="00FF49CF">
        <w:rPr>
          <w:rFonts w:ascii="Times New Roman" w:hAnsi="Times New Roman" w:cs="Times New Roman"/>
          <w:i/>
          <w:iCs/>
          <w:color w:val="000000" w:themeColor="text1"/>
          <w:sz w:val="24"/>
          <w:szCs w:val="24"/>
        </w:rPr>
        <w:t xml:space="preserve"> </w:t>
      </w:r>
      <w:proofErr w:type="spellStart"/>
      <w:r w:rsidRPr="00FF49CF">
        <w:rPr>
          <w:rFonts w:ascii="Times New Roman" w:hAnsi="Times New Roman" w:cs="Times New Roman"/>
          <w:i/>
          <w:iCs/>
          <w:color w:val="000000" w:themeColor="text1"/>
          <w:sz w:val="24"/>
          <w:szCs w:val="24"/>
        </w:rPr>
        <w:t>feltiae</w:t>
      </w:r>
      <w:proofErr w:type="spellEnd"/>
      <w:r w:rsidRPr="00FF49CF">
        <w:rPr>
          <w:rFonts w:ascii="Times New Roman" w:hAnsi="Times New Roman" w:cs="Times New Roman"/>
          <w:color w:val="000000" w:themeColor="text1"/>
          <w:sz w:val="24"/>
          <w:szCs w:val="24"/>
        </w:rPr>
        <w:t>. During in vitro exposure, fluorescence intensity increased progressively, with CQDs primarily accumulating in lysosome-like organelles within the intestinal cells. The fluorescence signal reached its peak after approximately 14 days and remained detectable for several months, even after transferring the nematodes to clean water.</w:t>
      </w:r>
      <w:r w:rsidR="0001581A">
        <w:rPr>
          <w:rFonts w:ascii="Times New Roman" w:hAnsi="Times New Roman" w:cs="Times New Roman"/>
          <w:color w:val="000000" w:themeColor="text1"/>
          <w:sz w:val="24"/>
          <w:szCs w:val="24"/>
        </w:rPr>
        <w:t xml:space="preserve"> </w:t>
      </w:r>
      <w:r w:rsidRPr="00FF49CF">
        <w:rPr>
          <w:rFonts w:ascii="Times New Roman" w:hAnsi="Times New Roman" w:cs="Times New Roman"/>
          <w:color w:val="000000" w:themeColor="text1"/>
          <w:sz w:val="24"/>
          <w:szCs w:val="24"/>
        </w:rPr>
        <w:t>Importantly, no lethal, sublethal, or transgenerational effects were observed, as key biological parameters remained unchanged across generations. This contrasts with conventional fluorescent dyes and heavy metal-based quantum dots, which are often associated with adverse effects on nematode fitness and rapid photobleaching (</w:t>
      </w:r>
      <w:proofErr w:type="spellStart"/>
      <w:r w:rsidRPr="00FF49CF">
        <w:rPr>
          <w:rFonts w:ascii="Times New Roman" w:hAnsi="Times New Roman" w:cs="Times New Roman"/>
          <w:color w:val="000000" w:themeColor="text1"/>
          <w:sz w:val="24"/>
          <w:szCs w:val="24"/>
        </w:rPr>
        <w:t>Shaner</w:t>
      </w:r>
      <w:proofErr w:type="spellEnd"/>
      <w:r w:rsidRPr="00FF49CF">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FF49CF">
        <w:rPr>
          <w:rFonts w:ascii="Times New Roman" w:hAnsi="Times New Roman" w:cs="Times New Roman"/>
          <w:color w:val="000000" w:themeColor="text1"/>
          <w:sz w:val="24"/>
          <w:szCs w:val="24"/>
        </w:rPr>
        <w:t xml:space="preserve"> 2005). The study further highlighted the practical applicability of this approach, showing that even non-specialists could reliably distinguish and separate </w:t>
      </w:r>
      <w:proofErr w:type="spellStart"/>
      <w:r w:rsidRPr="00FF49CF">
        <w:rPr>
          <w:rFonts w:ascii="Times New Roman" w:hAnsi="Times New Roman" w:cs="Times New Roman"/>
          <w:color w:val="000000" w:themeColor="text1"/>
          <w:sz w:val="24"/>
          <w:szCs w:val="24"/>
        </w:rPr>
        <w:t>labeled</w:t>
      </w:r>
      <w:proofErr w:type="spellEnd"/>
      <w:r w:rsidRPr="00FF49CF">
        <w:rPr>
          <w:rFonts w:ascii="Times New Roman" w:hAnsi="Times New Roman" w:cs="Times New Roman"/>
          <w:color w:val="000000" w:themeColor="text1"/>
          <w:sz w:val="24"/>
          <w:szCs w:val="24"/>
        </w:rPr>
        <w:t xml:space="preserve"> entomopathogenic nematodes (EPNs) from </w:t>
      </w:r>
      <w:r w:rsidR="00B12EE8" w:rsidRPr="00C323FD">
        <w:rPr>
          <w:rFonts w:ascii="Times New Roman" w:hAnsi="Times New Roman" w:cs="Times New Roman"/>
          <w:color w:val="000000" w:themeColor="text1"/>
          <w:sz w:val="24"/>
          <w:szCs w:val="24"/>
        </w:rPr>
        <w:t>unlabelled</w:t>
      </w:r>
      <w:r w:rsidRPr="00FF49CF">
        <w:rPr>
          <w:rFonts w:ascii="Times New Roman" w:hAnsi="Times New Roman" w:cs="Times New Roman"/>
          <w:color w:val="000000" w:themeColor="text1"/>
          <w:sz w:val="24"/>
          <w:szCs w:val="24"/>
        </w:rPr>
        <w:t xml:space="preserve"> or morphologically similar species, including under soil conditions.</w:t>
      </w:r>
    </w:p>
    <w:p w14:paraId="05869ECC" w14:textId="5E9307A4" w:rsidR="009F4BD2" w:rsidRPr="00C323FD" w:rsidRDefault="009F4BD2" w:rsidP="009E74D7">
      <w:pPr>
        <w:jc w:val="both"/>
        <w:rPr>
          <w:noProof/>
          <w:color w:val="000000" w:themeColor="text1"/>
        </w:rPr>
      </w:pPr>
      <w:r w:rsidRPr="00C323FD">
        <w:rPr>
          <w:noProof/>
          <w:color w:val="000000" w:themeColor="text1"/>
        </w:rPr>
        <w:drawing>
          <wp:anchor distT="0" distB="0" distL="114300" distR="114300" simplePos="0" relativeHeight="251667456" behindDoc="0" locked="0" layoutInCell="1" allowOverlap="1" wp14:anchorId="50C650BB" wp14:editId="73989042">
            <wp:simplePos x="0" y="0"/>
            <wp:positionH relativeFrom="margin">
              <wp:align>right</wp:align>
            </wp:positionH>
            <wp:positionV relativeFrom="paragraph">
              <wp:posOffset>12700</wp:posOffset>
            </wp:positionV>
            <wp:extent cx="5727700" cy="2762250"/>
            <wp:effectExtent l="0" t="0" r="6350" b="0"/>
            <wp:wrapNone/>
            <wp:docPr id="405333317" name="Picture 2" descr="Where are my nematodes? labelling and visualising entomopathogenic nematodes  in vivo using carbon quantum dot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ere are my nematodes? labelling and visualising entomopathogenic nematodes  in vivo using carbon quantum dots - ScienceDi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2762250"/>
                    </a:xfrm>
                    <a:prstGeom prst="rect">
                      <a:avLst/>
                    </a:prstGeom>
                    <a:noFill/>
                    <a:ln>
                      <a:noFill/>
                    </a:ln>
                  </pic:spPr>
                </pic:pic>
              </a:graphicData>
            </a:graphic>
            <wp14:sizeRelV relativeFrom="margin">
              <wp14:pctHeight>0</wp14:pctHeight>
            </wp14:sizeRelV>
          </wp:anchor>
        </w:drawing>
      </w:r>
    </w:p>
    <w:p w14:paraId="7EA88B3C" w14:textId="00496523" w:rsidR="009F4BD2" w:rsidRPr="00C323FD" w:rsidRDefault="009F4BD2" w:rsidP="009E74D7">
      <w:pPr>
        <w:jc w:val="both"/>
        <w:rPr>
          <w:noProof/>
          <w:color w:val="000000" w:themeColor="text1"/>
        </w:rPr>
      </w:pPr>
    </w:p>
    <w:p w14:paraId="6B456511" w14:textId="77777777" w:rsidR="009F4BD2" w:rsidRPr="00C323FD" w:rsidRDefault="009F4BD2" w:rsidP="009E74D7">
      <w:pPr>
        <w:jc w:val="both"/>
        <w:rPr>
          <w:noProof/>
          <w:color w:val="000000" w:themeColor="text1"/>
        </w:rPr>
      </w:pPr>
    </w:p>
    <w:p w14:paraId="14E2C051" w14:textId="77777777" w:rsidR="009F4BD2" w:rsidRPr="00C323FD" w:rsidRDefault="009F4BD2" w:rsidP="009E74D7">
      <w:pPr>
        <w:jc w:val="both"/>
        <w:rPr>
          <w:noProof/>
          <w:color w:val="000000" w:themeColor="text1"/>
        </w:rPr>
      </w:pPr>
    </w:p>
    <w:p w14:paraId="31742593" w14:textId="77777777" w:rsidR="009F4BD2" w:rsidRPr="00C323FD" w:rsidRDefault="009F4BD2" w:rsidP="009E74D7">
      <w:pPr>
        <w:jc w:val="both"/>
        <w:rPr>
          <w:noProof/>
          <w:color w:val="000000" w:themeColor="text1"/>
        </w:rPr>
      </w:pPr>
    </w:p>
    <w:p w14:paraId="4ECD12AF" w14:textId="77777777" w:rsidR="009F4BD2" w:rsidRPr="00C323FD" w:rsidRDefault="009F4BD2" w:rsidP="009E74D7">
      <w:pPr>
        <w:jc w:val="both"/>
        <w:rPr>
          <w:noProof/>
          <w:color w:val="000000" w:themeColor="text1"/>
        </w:rPr>
      </w:pPr>
    </w:p>
    <w:p w14:paraId="7817810E" w14:textId="77777777" w:rsidR="009F4BD2" w:rsidRPr="00C323FD" w:rsidRDefault="009F4BD2" w:rsidP="009E74D7">
      <w:pPr>
        <w:jc w:val="both"/>
        <w:rPr>
          <w:noProof/>
          <w:color w:val="000000" w:themeColor="text1"/>
        </w:rPr>
      </w:pPr>
    </w:p>
    <w:p w14:paraId="1231B8AA" w14:textId="77777777" w:rsidR="009F4BD2" w:rsidRPr="00C323FD" w:rsidRDefault="009F4BD2" w:rsidP="009E74D7">
      <w:pPr>
        <w:jc w:val="both"/>
        <w:rPr>
          <w:noProof/>
          <w:color w:val="000000" w:themeColor="text1"/>
        </w:rPr>
      </w:pPr>
    </w:p>
    <w:p w14:paraId="32B7877E" w14:textId="606DD0D5" w:rsidR="00FC7961" w:rsidRPr="00C323FD" w:rsidRDefault="00FC7961" w:rsidP="009E74D7">
      <w:pPr>
        <w:jc w:val="both"/>
        <w:rPr>
          <w:color w:val="000000" w:themeColor="text1"/>
        </w:rPr>
      </w:pPr>
      <w:r w:rsidRPr="00C323FD">
        <w:rPr>
          <w:color w:val="000000" w:themeColor="text1"/>
        </w:rPr>
        <w:t xml:space="preserve">  </w:t>
      </w:r>
    </w:p>
    <w:p w14:paraId="2DEDE2FE" w14:textId="77777777" w:rsidR="009F4BD2" w:rsidRPr="00C323FD" w:rsidRDefault="009F4BD2" w:rsidP="009E74D7">
      <w:pPr>
        <w:jc w:val="both"/>
        <w:rPr>
          <w:rFonts w:ascii="Times New Roman" w:hAnsi="Times New Roman" w:cs="Times New Roman"/>
          <w:color w:val="000000" w:themeColor="text1"/>
          <w:sz w:val="24"/>
          <w:szCs w:val="24"/>
        </w:rPr>
      </w:pPr>
    </w:p>
    <w:p w14:paraId="3317822F" w14:textId="3C934A9A" w:rsidR="00B72A23" w:rsidRPr="00927E2A" w:rsidRDefault="00964BAE" w:rsidP="009E74D7">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Figure 2. Fluorescence microscopy image of </w:t>
      </w:r>
      <w:proofErr w:type="spellStart"/>
      <w:r w:rsidRPr="00C323FD">
        <w:rPr>
          <w:rFonts w:ascii="Times New Roman" w:hAnsi="Times New Roman" w:cs="Times New Roman"/>
          <w:color w:val="000000" w:themeColor="text1"/>
          <w:sz w:val="24"/>
          <w:szCs w:val="24"/>
        </w:rPr>
        <w:t>Steinernema</w:t>
      </w:r>
      <w:proofErr w:type="spellEnd"/>
      <w:r w:rsidRPr="00C323FD">
        <w:rPr>
          <w:rFonts w:ascii="Times New Roman" w:hAnsi="Times New Roman" w:cs="Times New Roman"/>
          <w:color w:val="000000" w:themeColor="text1"/>
          <w:sz w:val="24"/>
          <w:szCs w:val="24"/>
        </w:rPr>
        <w:t xml:space="preserve"> </w:t>
      </w:r>
      <w:proofErr w:type="spellStart"/>
      <w:r w:rsidRPr="00C323FD">
        <w:rPr>
          <w:rFonts w:ascii="Times New Roman" w:hAnsi="Times New Roman" w:cs="Times New Roman"/>
          <w:color w:val="000000" w:themeColor="text1"/>
          <w:sz w:val="24"/>
          <w:szCs w:val="24"/>
        </w:rPr>
        <w:t>feltiae</w:t>
      </w:r>
      <w:proofErr w:type="spellEnd"/>
      <w:r w:rsidRPr="00C323FD">
        <w:rPr>
          <w:rFonts w:ascii="Times New Roman" w:hAnsi="Times New Roman" w:cs="Times New Roman"/>
          <w:color w:val="000000" w:themeColor="text1"/>
          <w:sz w:val="24"/>
          <w:szCs w:val="24"/>
        </w:rPr>
        <w:t xml:space="preserve"> infective juveniles after being treated with carbon quantum dots (CQDs) in vivo. The intestinal region is brightly fluorescent, which suggests that the carbon quantum dots have accumulated inside lysosome, like organelles. This picture shows that the nematodes not only successfully ingested the dots but also that the fluorescence remained stable inside them. Thus, carbon quantum dots can be used as bioimaging probes for long, term in vivo studies. Adopted from San</w:t>
      </w:r>
      <w:r w:rsidR="00712590" w:rsidRPr="00C323FD">
        <w:rPr>
          <w:rFonts w:ascii="Times New Roman" w:hAnsi="Times New Roman" w:cs="Times New Roman"/>
          <w:color w:val="000000" w:themeColor="text1"/>
          <w:sz w:val="24"/>
          <w:szCs w:val="24"/>
        </w:rPr>
        <w:t>-</w:t>
      </w:r>
      <w:r w:rsidRPr="00C323FD">
        <w:rPr>
          <w:rFonts w:ascii="Times New Roman" w:hAnsi="Times New Roman" w:cs="Times New Roman"/>
          <w:color w:val="000000" w:themeColor="text1"/>
          <w:sz w:val="24"/>
          <w:szCs w:val="24"/>
        </w:rPr>
        <w:t xml:space="preserve">Blas </w:t>
      </w:r>
      <w:proofErr w:type="gramStart"/>
      <w:r w:rsidR="00C323FD"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w:t>
      </w:r>
      <w:proofErr w:type="gramEnd"/>
      <w:r w:rsidRPr="00C323FD">
        <w:rPr>
          <w:rFonts w:ascii="Times New Roman" w:hAnsi="Times New Roman" w:cs="Times New Roman"/>
          <w:color w:val="000000" w:themeColor="text1"/>
          <w:sz w:val="24"/>
          <w:szCs w:val="24"/>
        </w:rPr>
        <w:t>2025)</w:t>
      </w:r>
    </w:p>
    <w:p w14:paraId="60EC4242" w14:textId="77777777" w:rsidR="0026269B" w:rsidRPr="00C323FD" w:rsidRDefault="0026269B" w:rsidP="009E74D7">
      <w:pPr>
        <w:jc w:val="both"/>
        <w:rPr>
          <w:rFonts w:ascii="Times New Roman" w:hAnsi="Times New Roman" w:cs="Times New Roman"/>
          <w:b/>
          <w:bCs/>
          <w:color w:val="000000" w:themeColor="text1"/>
          <w:sz w:val="24"/>
          <w:szCs w:val="24"/>
        </w:rPr>
      </w:pPr>
    </w:p>
    <w:p w14:paraId="6DE2DCE4" w14:textId="62068C45" w:rsidR="0026269B" w:rsidRPr="00C323FD" w:rsidRDefault="0026269B" w:rsidP="009E74D7">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4.2 Semiconductor Quantum Dot–Labelled Nanocarriers for In Vivo Imaging in Nematodes –</w:t>
      </w:r>
    </w:p>
    <w:p w14:paraId="68B58E54" w14:textId="38CD37C4" w:rsidR="00D24745" w:rsidRPr="00D24745" w:rsidRDefault="00D24745" w:rsidP="00D24745">
      <w:pPr>
        <w:jc w:val="both"/>
        <w:rPr>
          <w:rFonts w:ascii="Times New Roman" w:hAnsi="Times New Roman" w:cs="Times New Roman"/>
          <w:color w:val="000000" w:themeColor="text1"/>
          <w:sz w:val="24"/>
          <w:szCs w:val="24"/>
        </w:rPr>
      </w:pPr>
      <w:r w:rsidRPr="00D24745">
        <w:rPr>
          <w:rFonts w:ascii="Times New Roman" w:hAnsi="Times New Roman" w:cs="Times New Roman"/>
          <w:color w:val="000000" w:themeColor="text1"/>
          <w:sz w:val="24"/>
          <w:szCs w:val="24"/>
        </w:rPr>
        <w:t xml:space="preserve">A notable example of semiconductor quantum dot-assisted imaging in nematodes is the study by </w:t>
      </w:r>
      <w:proofErr w:type="spellStart"/>
      <w:r w:rsidRPr="00D24745">
        <w:rPr>
          <w:rFonts w:ascii="Times New Roman" w:hAnsi="Times New Roman" w:cs="Times New Roman"/>
          <w:color w:val="000000" w:themeColor="text1"/>
          <w:sz w:val="24"/>
          <w:szCs w:val="24"/>
        </w:rPr>
        <w:t>Stavitskaya</w:t>
      </w:r>
      <w:proofErr w:type="spellEnd"/>
      <w:r w:rsidRPr="00D24745">
        <w:rPr>
          <w:rFonts w:ascii="Times New Roman" w:hAnsi="Times New Roman" w:cs="Times New Roman"/>
          <w:color w:val="000000" w:themeColor="text1"/>
          <w:sz w:val="24"/>
          <w:szCs w:val="24"/>
        </w:rPr>
        <w:t xml:space="preserve"> </w:t>
      </w:r>
      <w:r w:rsidRPr="00D24745">
        <w:rPr>
          <w:rFonts w:ascii="Times New Roman" w:hAnsi="Times New Roman" w:cs="Times New Roman"/>
          <w:i/>
          <w:iCs/>
          <w:color w:val="000000" w:themeColor="text1"/>
          <w:sz w:val="24"/>
          <w:szCs w:val="24"/>
        </w:rPr>
        <w:t>et al.</w:t>
      </w:r>
      <w:r w:rsidRPr="00D24745">
        <w:rPr>
          <w:rFonts w:ascii="Times New Roman" w:hAnsi="Times New Roman" w:cs="Times New Roman"/>
          <w:color w:val="000000" w:themeColor="text1"/>
          <w:sz w:val="24"/>
          <w:szCs w:val="24"/>
        </w:rPr>
        <w:t xml:space="preserve"> (2021), which investigated the in vivo distribution of </w:t>
      </w:r>
      <w:proofErr w:type="spellStart"/>
      <w:r w:rsidRPr="00D24745">
        <w:rPr>
          <w:rFonts w:ascii="Times New Roman" w:hAnsi="Times New Roman" w:cs="Times New Roman"/>
          <w:color w:val="000000" w:themeColor="text1"/>
          <w:sz w:val="24"/>
          <w:szCs w:val="24"/>
        </w:rPr>
        <w:t>CdS</w:t>
      </w:r>
      <w:proofErr w:type="spellEnd"/>
      <w:r w:rsidRPr="00D24745">
        <w:rPr>
          <w:rFonts w:ascii="Times New Roman" w:hAnsi="Times New Roman" w:cs="Times New Roman"/>
          <w:color w:val="000000" w:themeColor="text1"/>
          <w:sz w:val="24"/>
          <w:szCs w:val="24"/>
        </w:rPr>
        <w:t xml:space="preserve"> and Cd</w:t>
      </w:r>
      <w:proofErr w:type="gramStart"/>
      <w:r w:rsidRPr="00D24745">
        <w:rPr>
          <w:rFonts w:ascii="Times New Roman" w:hAnsi="Times New Roman" w:cs="Times New Roman"/>
          <w:color w:val="000000" w:themeColor="text1"/>
          <w:sz w:val="24"/>
          <w:szCs w:val="24"/>
        </w:rPr>
        <w:t>₀.₇</w:t>
      </w:r>
      <w:proofErr w:type="gramEnd"/>
      <w:r w:rsidRPr="00D24745">
        <w:rPr>
          <w:rFonts w:ascii="Times New Roman" w:hAnsi="Times New Roman" w:cs="Times New Roman"/>
          <w:color w:val="000000" w:themeColor="text1"/>
          <w:sz w:val="24"/>
          <w:szCs w:val="24"/>
        </w:rPr>
        <w:t>Zn₀.₃S quantum dot-</w:t>
      </w:r>
      <w:proofErr w:type="spellStart"/>
      <w:r w:rsidRPr="00D24745">
        <w:rPr>
          <w:rFonts w:ascii="Times New Roman" w:hAnsi="Times New Roman" w:cs="Times New Roman"/>
          <w:color w:val="000000" w:themeColor="text1"/>
          <w:sz w:val="24"/>
          <w:szCs w:val="24"/>
        </w:rPr>
        <w:t>labeled</w:t>
      </w:r>
      <w:proofErr w:type="spellEnd"/>
      <w:r w:rsidRPr="00D24745">
        <w:rPr>
          <w:rFonts w:ascii="Times New Roman" w:hAnsi="Times New Roman" w:cs="Times New Roman"/>
          <w:color w:val="000000" w:themeColor="text1"/>
          <w:sz w:val="24"/>
          <w:szCs w:val="24"/>
        </w:rPr>
        <w:t xml:space="preserve"> halloysite nanotubes (HNTs) in </w:t>
      </w:r>
      <w:r w:rsidRPr="00D24745">
        <w:rPr>
          <w:rFonts w:ascii="Times New Roman" w:hAnsi="Times New Roman" w:cs="Times New Roman"/>
          <w:i/>
          <w:iCs/>
          <w:color w:val="000000" w:themeColor="text1"/>
          <w:sz w:val="24"/>
          <w:szCs w:val="24"/>
        </w:rPr>
        <w:t>Caenorhabditis elegans</w:t>
      </w:r>
      <w:r w:rsidRPr="00D24745">
        <w:rPr>
          <w:rFonts w:ascii="Times New Roman" w:hAnsi="Times New Roman" w:cs="Times New Roman"/>
          <w:color w:val="000000" w:themeColor="text1"/>
          <w:sz w:val="24"/>
          <w:szCs w:val="24"/>
        </w:rPr>
        <w:t xml:space="preserve">. In this study, HNTs were functionalized with fluorescent semiconductor quantum dots and introduced into the nematodes through feeding. Fluorescence microscopy enabled real-time visualization of nanoparticle uptake and internal distribution within the organism. Similar uptake and transport </w:t>
      </w:r>
      <w:r w:rsidRPr="00D24745">
        <w:rPr>
          <w:rFonts w:ascii="Times New Roman" w:hAnsi="Times New Roman" w:cs="Times New Roman"/>
          <w:color w:val="000000" w:themeColor="text1"/>
          <w:sz w:val="24"/>
          <w:szCs w:val="24"/>
        </w:rPr>
        <w:lastRenderedPageBreak/>
        <w:t xml:space="preserve">of quantum dots have also been reported in plant systems, demonstrating their ability to traverse biological barriers and tissues (Koo </w:t>
      </w:r>
      <w:r w:rsidR="00C323FD" w:rsidRPr="00C323FD">
        <w:rPr>
          <w:rFonts w:ascii="Times New Roman" w:hAnsi="Times New Roman" w:cs="Times New Roman"/>
          <w:i/>
          <w:iCs/>
          <w:color w:val="000000" w:themeColor="text1"/>
          <w:sz w:val="24"/>
          <w:szCs w:val="24"/>
        </w:rPr>
        <w:t>et al.,</w:t>
      </w:r>
      <w:r w:rsidRPr="00D24745">
        <w:rPr>
          <w:rFonts w:ascii="Times New Roman" w:hAnsi="Times New Roman" w:cs="Times New Roman"/>
          <w:color w:val="000000" w:themeColor="text1"/>
          <w:sz w:val="24"/>
          <w:szCs w:val="24"/>
        </w:rPr>
        <w:t xml:space="preserve"> 2015).</w:t>
      </w:r>
      <w:r w:rsidR="0001581A">
        <w:rPr>
          <w:rFonts w:ascii="Times New Roman" w:hAnsi="Times New Roman" w:cs="Times New Roman"/>
          <w:color w:val="000000" w:themeColor="text1"/>
          <w:sz w:val="24"/>
          <w:szCs w:val="24"/>
        </w:rPr>
        <w:t xml:space="preserve"> </w:t>
      </w:r>
      <w:r w:rsidRPr="00D24745">
        <w:rPr>
          <w:rFonts w:ascii="Times New Roman" w:hAnsi="Times New Roman" w:cs="Times New Roman"/>
          <w:color w:val="000000" w:themeColor="text1"/>
          <w:sz w:val="24"/>
          <w:szCs w:val="24"/>
        </w:rPr>
        <w:t xml:space="preserve">The strongest fluorescence signals were observed in the pharyngeal region and tail, indicating both ingestion and subsequent transport of the nanocomposites. Combined optical and fluorescence imaging, along with merged overlays, confirmed the presence of </w:t>
      </w:r>
      <w:proofErr w:type="spellStart"/>
      <w:r w:rsidRPr="00D24745">
        <w:rPr>
          <w:rFonts w:ascii="Times New Roman" w:hAnsi="Times New Roman" w:cs="Times New Roman"/>
          <w:color w:val="000000" w:themeColor="text1"/>
          <w:sz w:val="24"/>
          <w:szCs w:val="24"/>
        </w:rPr>
        <w:t>CdS</w:t>
      </w:r>
      <w:proofErr w:type="spellEnd"/>
      <w:r w:rsidRPr="00D24745">
        <w:rPr>
          <w:rFonts w:ascii="Times New Roman" w:hAnsi="Times New Roman" w:cs="Times New Roman"/>
          <w:color w:val="000000" w:themeColor="text1"/>
          <w:sz w:val="24"/>
          <w:szCs w:val="24"/>
        </w:rPr>
        <w:t>/HNT-, Cd</w:t>
      </w:r>
      <w:proofErr w:type="gramStart"/>
      <w:r w:rsidRPr="00D24745">
        <w:rPr>
          <w:rFonts w:ascii="Times New Roman" w:hAnsi="Times New Roman" w:cs="Times New Roman"/>
          <w:color w:val="000000" w:themeColor="text1"/>
          <w:sz w:val="24"/>
          <w:szCs w:val="24"/>
        </w:rPr>
        <w:t>₀.₇</w:t>
      </w:r>
      <w:proofErr w:type="gramEnd"/>
      <w:r w:rsidRPr="00D24745">
        <w:rPr>
          <w:rFonts w:ascii="Times New Roman" w:hAnsi="Times New Roman" w:cs="Times New Roman"/>
          <w:color w:val="000000" w:themeColor="text1"/>
          <w:sz w:val="24"/>
          <w:szCs w:val="24"/>
        </w:rPr>
        <w:t>Zn₀.₃S/HNT-, and azine-modified nanocomposites within the nematodes. In contrast, pristine halloysite nanotubes exhibited only weak fluorescence, highlighting the role of quantum dot functionalization in enhancing detectability.</w:t>
      </w:r>
      <w:r w:rsidR="0001581A">
        <w:rPr>
          <w:rFonts w:ascii="Times New Roman" w:hAnsi="Times New Roman" w:cs="Times New Roman"/>
          <w:color w:val="000000" w:themeColor="text1"/>
          <w:sz w:val="24"/>
          <w:szCs w:val="24"/>
        </w:rPr>
        <w:t xml:space="preserve"> </w:t>
      </w:r>
      <w:r w:rsidRPr="00D24745">
        <w:rPr>
          <w:rFonts w:ascii="Times New Roman" w:hAnsi="Times New Roman" w:cs="Times New Roman"/>
          <w:color w:val="000000" w:themeColor="text1"/>
          <w:sz w:val="24"/>
          <w:szCs w:val="24"/>
        </w:rPr>
        <w:t>Overall, this approach demonstrates that semiconductor quantum dot-functionalized nanotubes can serve as effective tools for in vivo tracking, biodistribution analysis, and nanotoxicological studies in nematodes. Such strategies provide high sensitivity and valuable insights into nanoparticle delivery and interactions within biological systems.</w:t>
      </w:r>
    </w:p>
    <w:p w14:paraId="31F26322" w14:textId="77777777" w:rsidR="00E12689" w:rsidRPr="00C323FD" w:rsidRDefault="00E12689" w:rsidP="009E74D7">
      <w:pPr>
        <w:jc w:val="both"/>
        <w:rPr>
          <w:rFonts w:ascii="Times New Roman" w:hAnsi="Times New Roman" w:cs="Times New Roman"/>
          <w:color w:val="000000" w:themeColor="text1"/>
          <w:sz w:val="24"/>
          <w:szCs w:val="24"/>
        </w:rPr>
      </w:pPr>
    </w:p>
    <w:p w14:paraId="5884870F" w14:textId="77777777" w:rsidR="0026269B" w:rsidRPr="00C323FD" w:rsidRDefault="0026269B" w:rsidP="009E74D7">
      <w:pPr>
        <w:jc w:val="both"/>
        <w:rPr>
          <w:rFonts w:ascii="Times New Roman" w:hAnsi="Times New Roman" w:cs="Times New Roman"/>
          <w:color w:val="000000" w:themeColor="text1"/>
          <w:sz w:val="24"/>
          <w:szCs w:val="24"/>
        </w:rPr>
      </w:pPr>
    </w:p>
    <w:p w14:paraId="3EEEB1F3" w14:textId="74F59413" w:rsidR="0026269B" w:rsidRPr="00C323FD" w:rsidRDefault="0026269B" w:rsidP="009E74D7">
      <w:pPr>
        <w:jc w:val="both"/>
        <w:rPr>
          <w:rFonts w:ascii="Times New Roman" w:hAnsi="Times New Roman" w:cs="Times New Roman"/>
          <w:b/>
          <w:bCs/>
          <w:color w:val="000000" w:themeColor="text1"/>
          <w:sz w:val="24"/>
          <w:szCs w:val="24"/>
        </w:rPr>
      </w:pPr>
    </w:p>
    <w:p w14:paraId="18E7E7C4" w14:textId="0C3E8D73" w:rsidR="00150AB1" w:rsidRPr="00C323FD" w:rsidRDefault="00150AB1" w:rsidP="009E74D7">
      <w:pPr>
        <w:jc w:val="both"/>
        <w:rPr>
          <w:rFonts w:ascii="Times New Roman" w:hAnsi="Times New Roman" w:cs="Times New Roman"/>
          <w:color w:val="000000" w:themeColor="text1"/>
          <w:sz w:val="24"/>
          <w:szCs w:val="24"/>
        </w:rPr>
      </w:pPr>
      <w:r w:rsidRPr="00C323FD">
        <w:rPr>
          <w:noProof/>
          <w:color w:val="000000" w:themeColor="text1"/>
        </w:rPr>
        <w:drawing>
          <wp:anchor distT="0" distB="0" distL="114300" distR="114300" simplePos="0" relativeHeight="251666432" behindDoc="0" locked="0" layoutInCell="1" allowOverlap="1" wp14:anchorId="43EAA735" wp14:editId="2E2459B1">
            <wp:simplePos x="0" y="0"/>
            <wp:positionH relativeFrom="margin">
              <wp:posOffset>-191770</wp:posOffset>
            </wp:positionH>
            <wp:positionV relativeFrom="paragraph">
              <wp:posOffset>-749935</wp:posOffset>
            </wp:positionV>
            <wp:extent cx="5731510" cy="3437255"/>
            <wp:effectExtent l="0" t="0" r="2540" b="0"/>
            <wp:wrapNone/>
            <wp:docPr id="1434384448" name="Picture 4" descr="Materials 14 05469 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terials 14 05469 g00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437255"/>
                    </a:xfrm>
                    <a:prstGeom prst="rect">
                      <a:avLst/>
                    </a:prstGeom>
                    <a:noFill/>
                    <a:ln>
                      <a:noFill/>
                    </a:ln>
                  </pic:spPr>
                </pic:pic>
              </a:graphicData>
            </a:graphic>
          </wp:anchor>
        </w:drawing>
      </w:r>
    </w:p>
    <w:p w14:paraId="57DE39BC" w14:textId="77777777" w:rsidR="00150AB1" w:rsidRPr="00C323FD" w:rsidRDefault="00150AB1" w:rsidP="009E74D7">
      <w:pPr>
        <w:jc w:val="both"/>
        <w:rPr>
          <w:rFonts w:ascii="Times New Roman" w:hAnsi="Times New Roman" w:cs="Times New Roman"/>
          <w:color w:val="000000" w:themeColor="text1"/>
          <w:sz w:val="24"/>
          <w:szCs w:val="24"/>
        </w:rPr>
      </w:pPr>
    </w:p>
    <w:p w14:paraId="2717B0B6" w14:textId="77777777" w:rsidR="00150AB1" w:rsidRPr="00C323FD" w:rsidRDefault="00150AB1" w:rsidP="009E74D7">
      <w:pPr>
        <w:jc w:val="both"/>
        <w:rPr>
          <w:rFonts w:ascii="Times New Roman" w:hAnsi="Times New Roman" w:cs="Times New Roman"/>
          <w:color w:val="000000" w:themeColor="text1"/>
          <w:sz w:val="24"/>
          <w:szCs w:val="24"/>
        </w:rPr>
      </w:pPr>
    </w:p>
    <w:p w14:paraId="6969D862" w14:textId="77777777" w:rsidR="00150AB1" w:rsidRPr="00C323FD" w:rsidRDefault="00150AB1" w:rsidP="009E74D7">
      <w:pPr>
        <w:jc w:val="both"/>
        <w:rPr>
          <w:rFonts w:ascii="Times New Roman" w:hAnsi="Times New Roman" w:cs="Times New Roman"/>
          <w:color w:val="000000" w:themeColor="text1"/>
          <w:sz w:val="24"/>
          <w:szCs w:val="24"/>
        </w:rPr>
      </w:pPr>
    </w:p>
    <w:p w14:paraId="1FD56660" w14:textId="77777777" w:rsidR="00150AB1" w:rsidRPr="00C323FD" w:rsidRDefault="00150AB1" w:rsidP="009E74D7">
      <w:pPr>
        <w:jc w:val="both"/>
        <w:rPr>
          <w:rFonts w:ascii="Times New Roman" w:hAnsi="Times New Roman" w:cs="Times New Roman"/>
          <w:color w:val="000000" w:themeColor="text1"/>
          <w:sz w:val="24"/>
          <w:szCs w:val="24"/>
        </w:rPr>
      </w:pPr>
    </w:p>
    <w:p w14:paraId="4F753C4B" w14:textId="64A2ADFF" w:rsidR="0026269B" w:rsidRPr="00C323FD" w:rsidRDefault="0026269B" w:rsidP="009E74D7">
      <w:pPr>
        <w:jc w:val="both"/>
        <w:rPr>
          <w:rFonts w:ascii="Times New Roman" w:hAnsi="Times New Roman" w:cs="Times New Roman"/>
          <w:color w:val="000000" w:themeColor="text1"/>
          <w:sz w:val="24"/>
          <w:szCs w:val="24"/>
        </w:rPr>
      </w:pPr>
    </w:p>
    <w:p w14:paraId="18945288" w14:textId="77777777" w:rsidR="00150AB1" w:rsidRPr="00C323FD" w:rsidRDefault="00150AB1" w:rsidP="009E74D7">
      <w:pPr>
        <w:jc w:val="both"/>
        <w:rPr>
          <w:rFonts w:ascii="Times New Roman" w:hAnsi="Times New Roman" w:cs="Times New Roman"/>
          <w:color w:val="000000" w:themeColor="text1"/>
          <w:sz w:val="24"/>
          <w:szCs w:val="24"/>
        </w:rPr>
      </w:pPr>
    </w:p>
    <w:p w14:paraId="6AA05681" w14:textId="77777777" w:rsidR="00150AB1" w:rsidRPr="00C323FD" w:rsidRDefault="00150AB1" w:rsidP="009E74D7">
      <w:pPr>
        <w:jc w:val="both"/>
        <w:rPr>
          <w:rFonts w:ascii="Times New Roman" w:hAnsi="Times New Roman" w:cs="Times New Roman"/>
          <w:color w:val="000000" w:themeColor="text1"/>
          <w:sz w:val="24"/>
          <w:szCs w:val="24"/>
        </w:rPr>
      </w:pPr>
    </w:p>
    <w:p w14:paraId="63A922AA" w14:textId="77777777" w:rsidR="00150AB1" w:rsidRPr="00C323FD" w:rsidRDefault="00150AB1" w:rsidP="009E74D7">
      <w:pPr>
        <w:jc w:val="both"/>
        <w:rPr>
          <w:rFonts w:ascii="Times New Roman" w:hAnsi="Times New Roman" w:cs="Times New Roman"/>
          <w:color w:val="000000" w:themeColor="text1"/>
          <w:sz w:val="24"/>
          <w:szCs w:val="24"/>
        </w:rPr>
      </w:pPr>
    </w:p>
    <w:p w14:paraId="26D13B07" w14:textId="77777777" w:rsidR="00150AB1" w:rsidRPr="00C323FD" w:rsidRDefault="00150AB1" w:rsidP="009E74D7">
      <w:pPr>
        <w:jc w:val="both"/>
        <w:rPr>
          <w:rFonts w:ascii="Times New Roman" w:hAnsi="Times New Roman" w:cs="Times New Roman"/>
          <w:color w:val="000000" w:themeColor="text1"/>
          <w:sz w:val="24"/>
          <w:szCs w:val="24"/>
        </w:rPr>
      </w:pPr>
    </w:p>
    <w:p w14:paraId="37D807CA" w14:textId="43B2C744" w:rsidR="006B7E11" w:rsidRPr="00C323FD" w:rsidRDefault="003457D4" w:rsidP="009E74D7">
      <w:pPr>
        <w:jc w:val="both"/>
        <w:rPr>
          <w:rFonts w:ascii="Times New Roman" w:hAnsi="Times New Roman" w:cs="Times New Roman"/>
          <w:color w:val="000000" w:themeColor="text1"/>
          <w:sz w:val="24"/>
          <w:szCs w:val="24"/>
        </w:rPr>
      </w:pPr>
      <w:r w:rsidRPr="004F0A8D">
        <w:rPr>
          <w:rFonts w:ascii="Times New Roman" w:hAnsi="Times New Roman" w:cs="Times New Roman"/>
          <w:b/>
          <w:bCs/>
          <w:color w:val="000000" w:themeColor="text1"/>
          <w:sz w:val="24"/>
          <w:szCs w:val="24"/>
        </w:rPr>
        <w:t>Figure 3.</w:t>
      </w:r>
      <w:r w:rsidRPr="00C323FD">
        <w:rPr>
          <w:rFonts w:ascii="Times New Roman" w:hAnsi="Times New Roman" w:cs="Times New Roman"/>
          <w:color w:val="000000" w:themeColor="text1"/>
          <w:sz w:val="24"/>
          <w:szCs w:val="24"/>
        </w:rPr>
        <w:t xml:space="preserve"> Representative micrographs of </w:t>
      </w:r>
      <w:r w:rsidRPr="00C323FD">
        <w:rPr>
          <w:rFonts w:ascii="Times New Roman" w:hAnsi="Times New Roman" w:cs="Times New Roman"/>
          <w:i/>
          <w:iCs/>
          <w:color w:val="000000" w:themeColor="text1"/>
          <w:sz w:val="24"/>
          <w:szCs w:val="24"/>
        </w:rPr>
        <w:t>Caenorhabditis elegans</w:t>
      </w:r>
      <w:r w:rsidRPr="00C323FD">
        <w:rPr>
          <w:rFonts w:ascii="Times New Roman" w:hAnsi="Times New Roman" w:cs="Times New Roman"/>
          <w:color w:val="000000" w:themeColor="text1"/>
          <w:sz w:val="24"/>
          <w:szCs w:val="24"/>
        </w:rPr>
        <w:t xml:space="preserve"> following ingestion of fluorescently labelled halloysite nanotubes. (a) Pharyngeal region and (b) tail region of the nematodes. For each treatment: A- bright-field (optical) images; B- fluorescence images; C- merged images showing alignment of optical and fluorescence signals. Treatments include (1) pristine halloysite, (2) </w:t>
      </w:r>
      <w:proofErr w:type="spellStart"/>
      <w:r w:rsidRPr="00C323FD">
        <w:rPr>
          <w:rFonts w:ascii="Times New Roman" w:hAnsi="Times New Roman" w:cs="Times New Roman"/>
          <w:color w:val="000000" w:themeColor="text1"/>
          <w:sz w:val="24"/>
          <w:szCs w:val="24"/>
        </w:rPr>
        <w:t>CdS</w:t>
      </w:r>
      <w:proofErr w:type="spellEnd"/>
      <w:r w:rsidRPr="00C323FD">
        <w:rPr>
          <w:rFonts w:ascii="Times New Roman" w:hAnsi="Times New Roman" w:cs="Times New Roman"/>
          <w:color w:val="000000" w:themeColor="text1"/>
          <w:sz w:val="24"/>
          <w:szCs w:val="24"/>
        </w:rPr>
        <w:t>/HNT-Azine, (3) Cd</w:t>
      </w:r>
      <w:proofErr w:type="gramStart"/>
      <w:r w:rsidRPr="00C323FD">
        <w:rPr>
          <w:rFonts w:ascii="Times New Roman" w:hAnsi="Times New Roman" w:cs="Times New Roman"/>
          <w:color w:val="000000" w:themeColor="text1"/>
          <w:sz w:val="24"/>
          <w:szCs w:val="24"/>
        </w:rPr>
        <w:t>₀.₇</w:t>
      </w:r>
      <w:proofErr w:type="gramEnd"/>
      <w:r w:rsidRPr="00C323FD">
        <w:rPr>
          <w:rFonts w:ascii="Times New Roman" w:hAnsi="Times New Roman" w:cs="Times New Roman"/>
          <w:color w:val="000000" w:themeColor="text1"/>
          <w:sz w:val="24"/>
          <w:szCs w:val="24"/>
        </w:rPr>
        <w:t xml:space="preserve">Zn₀.₃S/HNT-Azine, (4) </w:t>
      </w:r>
      <w:proofErr w:type="spellStart"/>
      <w:r w:rsidRPr="00C323FD">
        <w:rPr>
          <w:rFonts w:ascii="Times New Roman" w:hAnsi="Times New Roman" w:cs="Times New Roman"/>
          <w:color w:val="000000" w:themeColor="text1"/>
          <w:sz w:val="24"/>
          <w:szCs w:val="24"/>
        </w:rPr>
        <w:t>CdS</w:t>
      </w:r>
      <w:proofErr w:type="spellEnd"/>
      <w:r w:rsidRPr="00C323FD">
        <w:rPr>
          <w:rFonts w:ascii="Times New Roman" w:hAnsi="Times New Roman" w:cs="Times New Roman"/>
          <w:color w:val="000000" w:themeColor="text1"/>
          <w:sz w:val="24"/>
          <w:szCs w:val="24"/>
        </w:rPr>
        <w:t xml:space="preserve">/HNT-NH₂ nanocomposites. Adapted from </w:t>
      </w:r>
      <w:proofErr w:type="spellStart"/>
      <w:r w:rsidRPr="00C323FD">
        <w:rPr>
          <w:rFonts w:ascii="Times New Roman" w:hAnsi="Times New Roman" w:cs="Times New Roman"/>
          <w:color w:val="000000" w:themeColor="text1"/>
          <w:sz w:val="24"/>
          <w:szCs w:val="24"/>
        </w:rPr>
        <w:t>Stavitskaya</w:t>
      </w:r>
      <w:proofErr w:type="spellEnd"/>
      <w:r w:rsidRPr="00C323FD">
        <w:rPr>
          <w:rFonts w:ascii="Times New Roman" w:hAnsi="Times New Roman" w:cs="Times New Roman"/>
          <w:color w:val="000000" w:themeColor="text1"/>
          <w:sz w:val="24"/>
          <w:szCs w:val="24"/>
        </w:rPr>
        <w:t xml:space="preserve"> </w:t>
      </w:r>
      <w:proofErr w:type="gramStart"/>
      <w:r w:rsidR="00C323FD"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w:t>
      </w:r>
      <w:proofErr w:type="gramEnd"/>
      <w:r w:rsidRPr="00C323FD">
        <w:rPr>
          <w:rFonts w:ascii="Times New Roman" w:hAnsi="Times New Roman" w:cs="Times New Roman"/>
          <w:color w:val="000000" w:themeColor="text1"/>
          <w:sz w:val="24"/>
          <w:szCs w:val="24"/>
        </w:rPr>
        <w:t>2021)</w:t>
      </w:r>
    </w:p>
    <w:p w14:paraId="10CCF839" w14:textId="4CC50BA3" w:rsidR="001916B2" w:rsidRPr="00C323FD" w:rsidRDefault="00BB02B9" w:rsidP="009E74D7">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4</w:t>
      </w:r>
      <w:r w:rsidR="001916B2" w:rsidRPr="00C323FD">
        <w:rPr>
          <w:rFonts w:ascii="Times New Roman" w:hAnsi="Times New Roman" w:cs="Times New Roman"/>
          <w:b/>
          <w:bCs/>
          <w:color w:val="000000" w:themeColor="text1"/>
          <w:sz w:val="24"/>
          <w:szCs w:val="24"/>
        </w:rPr>
        <w:t>.</w:t>
      </w:r>
      <w:r w:rsidR="003457D4" w:rsidRPr="00C323FD">
        <w:rPr>
          <w:rFonts w:ascii="Times New Roman" w:hAnsi="Times New Roman" w:cs="Times New Roman"/>
          <w:b/>
          <w:bCs/>
          <w:color w:val="000000" w:themeColor="text1"/>
          <w:sz w:val="24"/>
          <w:szCs w:val="24"/>
        </w:rPr>
        <w:t>3</w:t>
      </w:r>
      <w:r w:rsidR="001916B2" w:rsidRPr="00C323FD">
        <w:rPr>
          <w:rFonts w:ascii="Times New Roman" w:hAnsi="Times New Roman" w:cs="Times New Roman"/>
          <w:b/>
          <w:bCs/>
          <w:color w:val="000000" w:themeColor="text1"/>
          <w:sz w:val="24"/>
          <w:szCs w:val="24"/>
        </w:rPr>
        <w:t xml:space="preserve"> Implications for Ecological and Applied Research</w:t>
      </w:r>
    </w:p>
    <w:p w14:paraId="1A7ABD0D" w14:textId="77777777" w:rsidR="00421C24" w:rsidRPr="00421C24" w:rsidRDefault="00421C24" w:rsidP="00421C24">
      <w:pPr>
        <w:jc w:val="both"/>
        <w:rPr>
          <w:rFonts w:ascii="Times New Roman" w:hAnsi="Times New Roman" w:cs="Times New Roman"/>
          <w:color w:val="000000" w:themeColor="text1"/>
          <w:sz w:val="24"/>
          <w:szCs w:val="24"/>
        </w:rPr>
      </w:pPr>
      <w:r w:rsidRPr="00421C24">
        <w:rPr>
          <w:rFonts w:ascii="Times New Roman" w:hAnsi="Times New Roman" w:cs="Times New Roman"/>
          <w:color w:val="000000" w:themeColor="text1"/>
          <w:sz w:val="24"/>
          <w:szCs w:val="24"/>
        </w:rPr>
        <w:t xml:space="preserve">The ability to label and track nematodes in large numbers using cost-effective approaches represents a significant advancement for both ecological research and applied nematode management. Traditionally, nematology studies relied on direct observation and indirect diagnostic methods, which limited detailed understanding of nematode movement and </w:t>
      </w:r>
      <w:proofErr w:type="spellStart"/>
      <w:r w:rsidRPr="00421C24">
        <w:rPr>
          <w:rFonts w:ascii="Times New Roman" w:hAnsi="Times New Roman" w:cs="Times New Roman"/>
          <w:color w:val="000000" w:themeColor="text1"/>
          <w:sz w:val="24"/>
          <w:szCs w:val="24"/>
        </w:rPr>
        <w:t>behavior</w:t>
      </w:r>
      <w:proofErr w:type="spellEnd"/>
      <w:r w:rsidRPr="00421C24">
        <w:rPr>
          <w:rFonts w:ascii="Times New Roman" w:hAnsi="Times New Roman" w:cs="Times New Roman"/>
          <w:color w:val="000000" w:themeColor="text1"/>
          <w:sz w:val="24"/>
          <w:szCs w:val="24"/>
        </w:rPr>
        <w:t xml:space="preserve"> (Smits, 1996). The introduction of nanotechnology, particularly fluorescent nanoparticle-based tools, has greatly enhanced the precision and scope of such investigations.</w:t>
      </w:r>
    </w:p>
    <w:p w14:paraId="05F53495" w14:textId="5F3D96B2" w:rsidR="00421C24" w:rsidRPr="00421C24" w:rsidRDefault="00421C24" w:rsidP="00421C24">
      <w:pPr>
        <w:jc w:val="both"/>
        <w:rPr>
          <w:rFonts w:ascii="Times New Roman" w:hAnsi="Times New Roman" w:cs="Times New Roman"/>
          <w:color w:val="000000" w:themeColor="text1"/>
          <w:sz w:val="24"/>
          <w:szCs w:val="24"/>
        </w:rPr>
      </w:pPr>
      <w:r w:rsidRPr="00421C24">
        <w:rPr>
          <w:rFonts w:ascii="Times New Roman" w:hAnsi="Times New Roman" w:cs="Times New Roman"/>
          <w:color w:val="000000" w:themeColor="text1"/>
          <w:sz w:val="24"/>
          <w:szCs w:val="24"/>
        </w:rPr>
        <w:lastRenderedPageBreak/>
        <w:t xml:space="preserve">Recent studies demonstrate that </w:t>
      </w:r>
      <w:proofErr w:type="spellStart"/>
      <w:r w:rsidRPr="00421C24">
        <w:rPr>
          <w:rFonts w:ascii="Times New Roman" w:hAnsi="Times New Roman" w:cs="Times New Roman"/>
          <w:color w:val="000000" w:themeColor="text1"/>
          <w:sz w:val="24"/>
          <w:szCs w:val="24"/>
        </w:rPr>
        <w:t>labeling</w:t>
      </w:r>
      <w:proofErr w:type="spellEnd"/>
      <w:r w:rsidRPr="00421C24">
        <w:rPr>
          <w:rFonts w:ascii="Times New Roman" w:hAnsi="Times New Roman" w:cs="Times New Roman"/>
          <w:color w:val="000000" w:themeColor="text1"/>
          <w:sz w:val="24"/>
          <w:szCs w:val="24"/>
        </w:rPr>
        <w:t xml:space="preserve"> entomopathogenic nematodes with carbon quantum dots (CQDs) is both efficient and minimally disruptive. CQDs enable visualization of nematode movement and persistence in soil and aquatic environments without detectable toxic effects (San-Blas </w:t>
      </w:r>
      <w:r w:rsidR="00C323FD" w:rsidRPr="00C323FD">
        <w:rPr>
          <w:rFonts w:ascii="Times New Roman" w:hAnsi="Times New Roman" w:cs="Times New Roman"/>
          <w:i/>
          <w:iCs/>
          <w:color w:val="000000" w:themeColor="text1"/>
          <w:sz w:val="24"/>
          <w:szCs w:val="24"/>
        </w:rPr>
        <w:t>et al.,</w:t>
      </w:r>
      <w:r w:rsidRPr="00421C24">
        <w:rPr>
          <w:rFonts w:ascii="Times New Roman" w:hAnsi="Times New Roman" w:cs="Times New Roman"/>
          <w:color w:val="000000" w:themeColor="text1"/>
          <w:sz w:val="24"/>
          <w:szCs w:val="24"/>
        </w:rPr>
        <w:t xml:space="preserve"> 2025). Beyond imaging, nanomaterial-based approaches, including CQDs and other engineered nanoparticles, are being explored for nematode management. For example, some studies report </w:t>
      </w:r>
      <w:proofErr w:type="spellStart"/>
      <w:r w:rsidRPr="00421C24">
        <w:rPr>
          <w:rFonts w:ascii="Times New Roman" w:hAnsi="Times New Roman" w:cs="Times New Roman"/>
          <w:color w:val="000000" w:themeColor="text1"/>
          <w:sz w:val="24"/>
          <w:szCs w:val="24"/>
        </w:rPr>
        <w:t>nematicidal</w:t>
      </w:r>
      <w:proofErr w:type="spellEnd"/>
      <w:r w:rsidRPr="00421C24">
        <w:rPr>
          <w:rFonts w:ascii="Times New Roman" w:hAnsi="Times New Roman" w:cs="Times New Roman"/>
          <w:color w:val="000000" w:themeColor="text1"/>
          <w:sz w:val="24"/>
          <w:szCs w:val="24"/>
        </w:rPr>
        <w:t xml:space="preserve"> effects against larval and egg stages, indicating the potential to integrate detection and control within a single framework (</w:t>
      </w:r>
      <w:proofErr w:type="spellStart"/>
      <w:r w:rsidRPr="00421C24">
        <w:rPr>
          <w:rFonts w:ascii="Times New Roman" w:hAnsi="Times New Roman" w:cs="Times New Roman"/>
          <w:color w:val="000000" w:themeColor="text1"/>
          <w:sz w:val="24"/>
          <w:szCs w:val="24"/>
        </w:rPr>
        <w:t>Fakheri</w:t>
      </w:r>
      <w:proofErr w:type="spellEnd"/>
      <w:r w:rsidRPr="00421C24">
        <w:rPr>
          <w:rFonts w:ascii="Times New Roman" w:hAnsi="Times New Roman" w:cs="Times New Roman"/>
          <w:color w:val="000000" w:themeColor="text1"/>
          <w:sz w:val="24"/>
          <w:szCs w:val="24"/>
        </w:rPr>
        <w:t xml:space="preserve"> </w:t>
      </w:r>
      <w:r w:rsidR="00C323FD" w:rsidRPr="00C323FD">
        <w:rPr>
          <w:rFonts w:ascii="Times New Roman" w:hAnsi="Times New Roman" w:cs="Times New Roman"/>
          <w:i/>
          <w:iCs/>
          <w:color w:val="000000" w:themeColor="text1"/>
          <w:sz w:val="24"/>
          <w:szCs w:val="24"/>
        </w:rPr>
        <w:t>et al.,</w:t>
      </w:r>
      <w:r w:rsidRPr="00421C24">
        <w:rPr>
          <w:rFonts w:ascii="Times New Roman" w:hAnsi="Times New Roman" w:cs="Times New Roman"/>
          <w:color w:val="000000" w:themeColor="text1"/>
          <w:sz w:val="24"/>
          <w:szCs w:val="24"/>
        </w:rPr>
        <w:t xml:space="preserve"> 2025).</w:t>
      </w:r>
      <w:r w:rsidR="0001581A">
        <w:rPr>
          <w:rFonts w:ascii="Times New Roman" w:hAnsi="Times New Roman" w:cs="Times New Roman"/>
          <w:color w:val="000000" w:themeColor="text1"/>
          <w:sz w:val="24"/>
          <w:szCs w:val="24"/>
        </w:rPr>
        <w:t xml:space="preserve"> </w:t>
      </w:r>
      <w:r w:rsidRPr="00421C24">
        <w:rPr>
          <w:rFonts w:ascii="Times New Roman" w:hAnsi="Times New Roman" w:cs="Times New Roman"/>
          <w:color w:val="000000" w:themeColor="text1"/>
          <w:sz w:val="24"/>
          <w:szCs w:val="24"/>
        </w:rPr>
        <w:t>Overall, the integration of quantum dot-based imaging with environmentally compatible nematode management strategies reflects a shift from conventional approaches toward more precise and versatile tools, benefiting both scientific research and biological control applications.</w:t>
      </w:r>
    </w:p>
    <w:p w14:paraId="0B860ECE" w14:textId="7DB303AF" w:rsidR="001916B2" w:rsidRPr="00C323FD" w:rsidRDefault="00BB02B9" w:rsidP="007F1BA3">
      <w:pPr>
        <w:jc w:val="both"/>
        <w:rPr>
          <w:rFonts w:ascii="Times New Roman" w:hAnsi="Times New Roman" w:cs="Times New Roman"/>
          <w:color w:val="000000" w:themeColor="text1"/>
          <w:sz w:val="24"/>
          <w:szCs w:val="24"/>
        </w:rPr>
      </w:pPr>
      <w:r w:rsidRPr="00C323FD">
        <w:rPr>
          <w:rFonts w:ascii="Times New Roman" w:hAnsi="Times New Roman" w:cs="Times New Roman"/>
          <w:b/>
          <w:bCs/>
          <w:color w:val="000000" w:themeColor="text1"/>
          <w:sz w:val="24"/>
          <w:szCs w:val="24"/>
        </w:rPr>
        <w:t>5</w:t>
      </w:r>
      <w:r w:rsidR="001916B2" w:rsidRPr="00C323FD">
        <w:rPr>
          <w:rFonts w:ascii="Times New Roman" w:hAnsi="Times New Roman" w:cs="Times New Roman"/>
          <w:b/>
          <w:bCs/>
          <w:color w:val="000000" w:themeColor="text1"/>
          <w:sz w:val="24"/>
          <w:szCs w:val="24"/>
        </w:rPr>
        <w:t xml:space="preserve">. Carbon Quantum Dots as Stress-Inducing and </w:t>
      </w:r>
      <w:proofErr w:type="spellStart"/>
      <w:r w:rsidR="001916B2" w:rsidRPr="00C323FD">
        <w:rPr>
          <w:rFonts w:ascii="Times New Roman" w:hAnsi="Times New Roman" w:cs="Times New Roman"/>
          <w:b/>
          <w:bCs/>
          <w:color w:val="000000" w:themeColor="text1"/>
          <w:sz w:val="24"/>
          <w:szCs w:val="24"/>
        </w:rPr>
        <w:t>Nematicidal</w:t>
      </w:r>
      <w:proofErr w:type="spellEnd"/>
      <w:r w:rsidR="001916B2" w:rsidRPr="00C323FD">
        <w:rPr>
          <w:rFonts w:ascii="Times New Roman" w:hAnsi="Times New Roman" w:cs="Times New Roman"/>
          <w:b/>
          <w:bCs/>
          <w:color w:val="000000" w:themeColor="text1"/>
          <w:sz w:val="24"/>
          <w:szCs w:val="24"/>
        </w:rPr>
        <w:t xml:space="preserve"> Agents: Case Studies</w:t>
      </w:r>
    </w:p>
    <w:p w14:paraId="30F29B47" w14:textId="09EF6F89" w:rsidR="001916B2" w:rsidRPr="00C323FD" w:rsidRDefault="00BB02B9" w:rsidP="001916B2">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5</w:t>
      </w:r>
      <w:r w:rsidR="001916B2" w:rsidRPr="00C323FD">
        <w:rPr>
          <w:rFonts w:ascii="Times New Roman" w:hAnsi="Times New Roman" w:cs="Times New Roman"/>
          <w:b/>
          <w:bCs/>
          <w:color w:val="000000" w:themeColor="text1"/>
          <w:sz w:val="24"/>
          <w:szCs w:val="24"/>
        </w:rPr>
        <w:t xml:space="preserve">.1 Physiological and Behavioural Effects in </w:t>
      </w:r>
      <w:proofErr w:type="spellStart"/>
      <w:r w:rsidR="001916B2" w:rsidRPr="00C323FD">
        <w:rPr>
          <w:rFonts w:ascii="Times New Roman" w:hAnsi="Times New Roman" w:cs="Times New Roman"/>
          <w:b/>
          <w:bCs/>
          <w:i/>
          <w:iCs/>
          <w:color w:val="000000" w:themeColor="text1"/>
          <w:sz w:val="24"/>
          <w:szCs w:val="24"/>
        </w:rPr>
        <w:t>Bursaphelenchus</w:t>
      </w:r>
      <w:proofErr w:type="spellEnd"/>
      <w:r w:rsidR="001916B2" w:rsidRPr="00C323FD">
        <w:rPr>
          <w:rFonts w:ascii="Times New Roman" w:hAnsi="Times New Roman" w:cs="Times New Roman"/>
          <w:b/>
          <w:bCs/>
          <w:i/>
          <w:iCs/>
          <w:color w:val="000000" w:themeColor="text1"/>
          <w:sz w:val="24"/>
          <w:szCs w:val="24"/>
        </w:rPr>
        <w:t xml:space="preserve"> </w:t>
      </w:r>
      <w:proofErr w:type="spellStart"/>
      <w:r w:rsidR="001916B2" w:rsidRPr="00C323FD">
        <w:rPr>
          <w:rFonts w:ascii="Times New Roman" w:hAnsi="Times New Roman" w:cs="Times New Roman"/>
          <w:b/>
          <w:bCs/>
          <w:i/>
          <w:iCs/>
          <w:color w:val="000000" w:themeColor="text1"/>
          <w:sz w:val="24"/>
          <w:szCs w:val="24"/>
        </w:rPr>
        <w:t>xylophilus</w:t>
      </w:r>
      <w:proofErr w:type="spellEnd"/>
    </w:p>
    <w:p w14:paraId="620BE339" w14:textId="560E97BE" w:rsidR="00421C24" w:rsidRPr="00421C24" w:rsidRDefault="00421C24" w:rsidP="00421C24">
      <w:pPr>
        <w:jc w:val="both"/>
        <w:rPr>
          <w:rFonts w:ascii="Times New Roman" w:hAnsi="Times New Roman" w:cs="Times New Roman"/>
          <w:color w:val="000000" w:themeColor="text1"/>
          <w:sz w:val="24"/>
          <w:szCs w:val="24"/>
        </w:rPr>
      </w:pPr>
      <w:r w:rsidRPr="00421C24">
        <w:rPr>
          <w:rFonts w:ascii="Times New Roman" w:hAnsi="Times New Roman" w:cs="Times New Roman"/>
          <w:color w:val="000000" w:themeColor="text1"/>
          <w:sz w:val="24"/>
          <w:szCs w:val="24"/>
        </w:rPr>
        <w:t xml:space="preserve">The research conducted by Han and collaborators (2021) provides one of the most comprehensive studies on CQD toxicity in plant-parasitic nematodes. The study employed glucose-derived carbon quantum dots (CQDs) to investigate their impact on </w:t>
      </w:r>
      <w:proofErr w:type="spellStart"/>
      <w:r w:rsidRPr="00421C24">
        <w:rPr>
          <w:rFonts w:ascii="Times New Roman" w:hAnsi="Times New Roman" w:cs="Times New Roman"/>
          <w:i/>
          <w:iCs/>
          <w:color w:val="000000" w:themeColor="text1"/>
          <w:sz w:val="24"/>
          <w:szCs w:val="24"/>
        </w:rPr>
        <w:t>Bursaphelenchus</w:t>
      </w:r>
      <w:proofErr w:type="spellEnd"/>
      <w:r w:rsidRPr="00421C24">
        <w:rPr>
          <w:rFonts w:ascii="Times New Roman" w:hAnsi="Times New Roman" w:cs="Times New Roman"/>
          <w:i/>
          <w:iCs/>
          <w:color w:val="000000" w:themeColor="text1"/>
          <w:sz w:val="24"/>
          <w:szCs w:val="24"/>
        </w:rPr>
        <w:t xml:space="preserve"> </w:t>
      </w:r>
      <w:proofErr w:type="spellStart"/>
      <w:r w:rsidRPr="00421C24">
        <w:rPr>
          <w:rFonts w:ascii="Times New Roman" w:hAnsi="Times New Roman" w:cs="Times New Roman"/>
          <w:i/>
          <w:iCs/>
          <w:color w:val="000000" w:themeColor="text1"/>
          <w:sz w:val="24"/>
          <w:szCs w:val="24"/>
        </w:rPr>
        <w:t>xylophilus</w:t>
      </w:r>
      <w:proofErr w:type="spellEnd"/>
      <w:r w:rsidRPr="00421C24">
        <w:rPr>
          <w:rFonts w:ascii="Times New Roman" w:hAnsi="Times New Roman" w:cs="Times New Roman"/>
          <w:color w:val="000000" w:themeColor="text1"/>
          <w:sz w:val="24"/>
          <w:szCs w:val="24"/>
        </w:rPr>
        <w:t>, focusing on lifespan, locomotion, reproductive performance, biodistribution, and gene expression. Bioimaging revealed that CQDs distributed throughout the nematode’s body, with the intestine identified as the primary site of accumulation.</w:t>
      </w:r>
      <w:r w:rsidR="0001581A">
        <w:rPr>
          <w:rFonts w:ascii="Times New Roman" w:hAnsi="Times New Roman" w:cs="Times New Roman"/>
          <w:color w:val="000000" w:themeColor="text1"/>
          <w:sz w:val="24"/>
          <w:szCs w:val="24"/>
        </w:rPr>
        <w:t xml:space="preserve"> </w:t>
      </w:r>
      <w:r w:rsidRPr="00421C24">
        <w:rPr>
          <w:rFonts w:ascii="Times New Roman" w:hAnsi="Times New Roman" w:cs="Times New Roman"/>
          <w:color w:val="000000" w:themeColor="text1"/>
          <w:sz w:val="24"/>
          <w:szCs w:val="24"/>
        </w:rPr>
        <w:t xml:space="preserve">Similar effects on lifespan, reproduction, growth, and locomotion have also been observed in </w:t>
      </w:r>
      <w:r w:rsidRPr="00421C24">
        <w:rPr>
          <w:rFonts w:ascii="Times New Roman" w:hAnsi="Times New Roman" w:cs="Times New Roman"/>
          <w:i/>
          <w:iCs/>
          <w:color w:val="000000" w:themeColor="text1"/>
          <w:sz w:val="24"/>
          <w:szCs w:val="24"/>
        </w:rPr>
        <w:t>Caenorhabditis elegans</w:t>
      </w:r>
      <w:r w:rsidRPr="00421C24">
        <w:rPr>
          <w:rFonts w:ascii="Times New Roman" w:hAnsi="Times New Roman" w:cs="Times New Roman"/>
          <w:color w:val="000000" w:themeColor="text1"/>
          <w:sz w:val="24"/>
          <w:szCs w:val="24"/>
        </w:rPr>
        <w:t xml:space="preserve"> exposed to nanoparticles, underscoring the broader biological impact of nanomaterials across nematode species (Contreras </w:t>
      </w:r>
      <w:r w:rsidR="00C323FD" w:rsidRPr="00C323FD">
        <w:rPr>
          <w:rFonts w:ascii="Times New Roman" w:hAnsi="Times New Roman" w:cs="Times New Roman"/>
          <w:i/>
          <w:iCs/>
          <w:color w:val="000000" w:themeColor="text1"/>
          <w:sz w:val="24"/>
          <w:szCs w:val="24"/>
        </w:rPr>
        <w:t>et al.,</w:t>
      </w:r>
      <w:r w:rsidRPr="00421C24">
        <w:rPr>
          <w:rFonts w:ascii="Times New Roman" w:hAnsi="Times New Roman" w:cs="Times New Roman"/>
          <w:color w:val="000000" w:themeColor="text1"/>
          <w:sz w:val="24"/>
          <w:szCs w:val="24"/>
        </w:rPr>
        <w:t xml:space="preserve"> 2014). Comparable physiological and </w:t>
      </w:r>
      <w:proofErr w:type="spellStart"/>
      <w:r w:rsidRPr="00421C24">
        <w:rPr>
          <w:rFonts w:ascii="Times New Roman" w:hAnsi="Times New Roman" w:cs="Times New Roman"/>
          <w:color w:val="000000" w:themeColor="text1"/>
          <w:sz w:val="24"/>
          <w:szCs w:val="24"/>
        </w:rPr>
        <w:t>behavioral</w:t>
      </w:r>
      <w:proofErr w:type="spellEnd"/>
      <w:r w:rsidRPr="00421C24">
        <w:rPr>
          <w:rFonts w:ascii="Times New Roman" w:hAnsi="Times New Roman" w:cs="Times New Roman"/>
          <w:color w:val="000000" w:themeColor="text1"/>
          <w:sz w:val="24"/>
          <w:szCs w:val="24"/>
        </w:rPr>
        <w:t xml:space="preserve"> impairments, including neural damage, have been reported in </w:t>
      </w:r>
      <w:r w:rsidRPr="00421C24">
        <w:rPr>
          <w:rFonts w:ascii="Times New Roman" w:hAnsi="Times New Roman" w:cs="Times New Roman"/>
          <w:i/>
          <w:iCs/>
          <w:color w:val="000000" w:themeColor="text1"/>
          <w:sz w:val="24"/>
          <w:szCs w:val="24"/>
        </w:rPr>
        <w:t>C. elegans</w:t>
      </w:r>
      <w:r w:rsidRPr="00421C24">
        <w:rPr>
          <w:rFonts w:ascii="Times New Roman" w:hAnsi="Times New Roman" w:cs="Times New Roman"/>
          <w:color w:val="000000" w:themeColor="text1"/>
          <w:sz w:val="24"/>
          <w:szCs w:val="24"/>
        </w:rPr>
        <w:t xml:space="preserve"> exposed to graphene-based quantum dots (Xu </w:t>
      </w:r>
      <w:r w:rsidR="00C323FD" w:rsidRPr="00C323FD">
        <w:rPr>
          <w:rFonts w:ascii="Times New Roman" w:hAnsi="Times New Roman" w:cs="Times New Roman"/>
          <w:i/>
          <w:iCs/>
          <w:color w:val="000000" w:themeColor="text1"/>
          <w:sz w:val="24"/>
          <w:szCs w:val="24"/>
        </w:rPr>
        <w:t>et al.,</w:t>
      </w:r>
      <w:r w:rsidRPr="00421C24">
        <w:rPr>
          <w:rFonts w:ascii="Times New Roman" w:hAnsi="Times New Roman" w:cs="Times New Roman"/>
          <w:color w:val="000000" w:themeColor="text1"/>
          <w:sz w:val="24"/>
          <w:szCs w:val="24"/>
        </w:rPr>
        <w:t xml:space="preserve"> 2021) and other quantum dots (Liang </w:t>
      </w:r>
      <w:r w:rsidR="00C323FD" w:rsidRPr="00C323FD">
        <w:rPr>
          <w:rFonts w:ascii="Times New Roman" w:hAnsi="Times New Roman" w:cs="Times New Roman"/>
          <w:i/>
          <w:iCs/>
          <w:color w:val="000000" w:themeColor="text1"/>
          <w:sz w:val="24"/>
          <w:szCs w:val="24"/>
        </w:rPr>
        <w:t>et al.,</w:t>
      </w:r>
      <w:r w:rsidRPr="00421C24">
        <w:rPr>
          <w:rFonts w:ascii="Times New Roman" w:hAnsi="Times New Roman" w:cs="Times New Roman"/>
          <w:color w:val="000000" w:themeColor="text1"/>
          <w:sz w:val="24"/>
          <w:szCs w:val="24"/>
        </w:rPr>
        <w:t xml:space="preserve"> 2022). </w:t>
      </w:r>
      <w:proofErr w:type="spellStart"/>
      <w:r w:rsidRPr="00421C24">
        <w:rPr>
          <w:rFonts w:ascii="Times New Roman" w:hAnsi="Times New Roman" w:cs="Times New Roman"/>
          <w:color w:val="000000" w:themeColor="text1"/>
          <w:sz w:val="24"/>
          <w:szCs w:val="24"/>
        </w:rPr>
        <w:t>Behavioral</w:t>
      </w:r>
      <w:proofErr w:type="spellEnd"/>
      <w:r w:rsidRPr="00421C24">
        <w:rPr>
          <w:rFonts w:ascii="Times New Roman" w:hAnsi="Times New Roman" w:cs="Times New Roman"/>
          <w:color w:val="000000" w:themeColor="text1"/>
          <w:sz w:val="24"/>
          <w:szCs w:val="24"/>
        </w:rPr>
        <w:t xml:space="preserve"> tests in the study demonstrated that both the concentration of CQDs and the duration of exposure strongly influenced the observed outcomes.</w:t>
      </w:r>
      <w:r w:rsidR="0001581A">
        <w:rPr>
          <w:rFonts w:ascii="Times New Roman" w:hAnsi="Times New Roman" w:cs="Times New Roman"/>
          <w:color w:val="000000" w:themeColor="text1"/>
          <w:sz w:val="24"/>
          <w:szCs w:val="24"/>
        </w:rPr>
        <w:t xml:space="preserve"> </w:t>
      </w:r>
      <w:r w:rsidRPr="00421C24">
        <w:rPr>
          <w:rFonts w:ascii="Times New Roman" w:hAnsi="Times New Roman" w:cs="Times New Roman"/>
          <w:color w:val="000000" w:themeColor="text1"/>
          <w:sz w:val="24"/>
          <w:szCs w:val="24"/>
        </w:rPr>
        <w:t>Specifically, the study found that exposure to CQDs at concentrations above 4 mg mL⁻¹ for more than 72 hours resulted in decreased survival rates, reduced thrashing activity, and significantly impaired egg-laying ability. Comparative analyses indicated that the effects of CQDs were consistent with previous findings on heavy-metal quantum dots, suggesting similar mechanisms of action and biological impact on nematodes.</w:t>
      </w:r>
    </w:p>
    <w:p w14:paraId="1A7A81E2" w14:textId="3ED51662" w:rsidR="001916B2" w:rsidRPr="00C323FD" w:rsidRDefault="00BB02B9" w:rsidP="001916B2">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5</w:t>
      </w:r>
      <w:r w:rsidR="001916B2" w:rsidRPr="00C323FD">
        <w:rPr>
          <w:rFonts w:ascii="Times New Roman" w:hAnsi="Times New Roman" w:cs="Times New Roman"/>
          <w:b/>
          <w:bCs/>
          <w:color w:val="000000" w:themeColor="text1"/>
          <w:sz w:val="24"/>
          <w:szCs w:val="24"/>
        </w:rPr>
        <w:t>.2 Transcriptomic Insights into CQD-Induced Stress</w:t>
      </w:r>
    </w:p>
    <w:p w14:paraId="5642A5EA" w14:textId="44360729" w:rsidR="00E94285" w:rsidRPr="00C323FD" w:rsidRDefault="00C323FD" w:rsidP="009E74D7">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Analysis of transcriptome data identified more than 1,600 genes that were differentially expressed following CQD treatment, revealing strong activation of detoxification pathways. The study reported significant upregulation of genes encoding cytochrome P450s, glutathione S-transferases, and UDP-glucuronosyltransferases, indicating that CQD exposure triggered xenobiotic metabolism pathways involving these detoxification systems, which are known to play key roles in nematode parasitism and stress adaptation (Han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2021; Espada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2016). Additionally, the study demonstrated that nanoparticle-induced stress enhanced fatty-acid β-oxidation and energy metabolism through the overexpression of associated genes.</w:t>
      </w:r>
    </w:p>
    <w:p w14:paraId="21C0A225" w14:textId="6830AE0B" w:rsidR="00E94285" w:rsidRPr="00C323FD" w:rsidRDefault="00C323FD" w:rsidP="009E74D7">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w:lastRenderedPageBreak/>
        <w:drawing>
          <wp:anchor distT="0" distB="0" distL="114300" distR="114300" simplePos="0" relativeHeight="251668480" behindDoc="1" locked="0" layoutInCell="1" allowOverlap="1" wp14:anchorId="44CCD89E" wp14:editId="2CFA5DAB">
            <wp:simplePos x="0" y="0"/>
            <wp:positionH relativeFrom="margin">
              <wp:posOffset>-62692</wp:posOffset>
            </wp:positionH>
            <wp:positionV relativeFrom="paragraph">
              <wp:posOffset>380250</wp:posOffset>
            </wp:positionV>
            <wp:extent cx="5725160" cy="2457450"/>
            <wp:effectExtent l="0" t="0" r="8890" b="0"/>
            <wp:wrapTight wrapText="bothSides">
              <wp:wrapPolygon edited="0">
                <wp:start x="0" y="0"/>
                <wp:lineTo x="0" y="21433"/>
                <wp:lineTo x="21562" y="21433"/>
                <wp:lineTo x="21562" y="0"/>
                <wp:lineTo x="0" y="0"/>
              </wp:wrapPolygon>
            </wp:wrapTight>
            <wp:docPr id="1319075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75418" name=""/>
                    <pic:cNvPicPr/>
                  </pic:nvPicPr>
                  <pic:blipFill rotWithShape="1">
                    <a:blip r:embed="rId10" cstate="print">
                      <a:extLst>
                        <a:ext uri="{28A0092B-C50C-407E-A947-70E740481C1C}">
                          <a14:useLocalDpi xmlns:a14="http://schemas.microsoft.com/office/drawing/2010/main" val="0"/>
                        </a:ext>
                      </a:extLst>
                    </a:blip>
                    <a:srcRect l="5096" r="4277" b="17838"/>
                    <a:stretch>
                      <a:fillRect/>
                    </a:stretch>
                  </pic:blipFill>
                  <pic:spPr bwMode="auto">
                    <a:xfrm>
                      <a:off x="0" y="0"/>
                      <a:ext cx="5725160" cy="245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509D7" w14:textId="36B6DD2F" w:rsidR="008D674F" w:rsidRPr="00C323FD" w:rsidRDefault="008D674F" w:rsidP="008D674F">
      <w:pPr>
        <w:rPr>
          <w:rFonts w:ascii="Times New Roman" w:hAnsi="Times New Roman" w:cs="Times New Roman"/>
          <w:color w:val="000000" w:themeColor="text1"/>
          <w:sz w:val="24"/>
          <w:szCs w:val="24"/>
        </w:rPr>
      </w:pPr>
      <w:r w:rsidRPr="004F0A8D">
        <w:rPr>
          <w:rFonts w:ascii="Times New Roman" w:hAnsi="Times New Roman" w:cs="Times New Roman"/>
          <w:b/>
          <w:bCs/>
          <w:color w:val="000000" w:themeColor="text1"/>
          <w:sz w:val="24"/>
          <w:szCs w:val="24"/>
        </w:rPr>
        <w:t>Figure 4-</w:t>
      </w:r>
      <w:r w:rsidRPr="00C323FD">
        <w:rPr>
          <w:rFonts w:ascii="Times New Roman" w:hAnsi="Times New Roman" w:cs="Times New Roman"/>
          <w:color w:val="000000" w:themeColor="text1"/>
          <w:sz w:val="24"/>
          <w:szCs w:val="24"/>
        </w:rPr>
        <w:t xml:space="preserve"> Differential gene expression pattern in nematode exposed to high concentration of CQDs</w:t>
      </w:r>
    </w:p>
    <w:p w14:paraId="109BF086" w14:textId="45054359" w:rsidR="009E74D7" w:rsidRPr="00C323FD" w:rsidRDefault="009E74D7" w:rsidP="009E74D7">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The study found that genes linked to locomotion and reproduction showed different expression patterns which established a genetic foundation for the detected changes in behaviour. The research found that Caenorhabditis elegans and zebrafish exhibited similar detoxification mechanisms after they were exposed to graphene and carbon-based quantum dots, which demonstrated the widespread nature of these biological processes</w:t>
      </w:r>
      <w:r w:rsidR="007524A3" w:rsidRPr="00C323FD">
        <w:rPr>
          <w:rFonts w:ascii="Times New Roman" w:hAnsi="Times New Roman" w:cs="Times New Roman"/>
          <w:color w:val="000000" w:themeColor="text1"/>
          <w:sz w:val="24"/>
          <w:szCs w:val="24"/>
        </w:rPr>
        <w:t xml:space="preserve">. </w:t>
      </w:r>
    </w:p>
    <w:p w14:paraId="1CAD92A9" w14:textId="73D63D00" w:rsidR="00657C37" w:rsidRPr="00C323FD" w:rsidRDefault="001610CF" w:rsidP="009E74D7">
      <w:pPr>
        <w:jc w:val="both"/>
        <w:rPr>
          <w:rFonts w:ascii="Times New Roman" w:hAnsi="Times New Roman" w:cs="Times New Roman"/>
          <w:color w:val="000000" w:themeColor="text1"/>
          <w:sz w:val="24"/>
          <w:szCs w:val="24"/>
        </w:rPr>
      </w:pPr>
      <w:r w:rsidRPr="00C323FD">
        <w:rPr>
          <w:rFonts w:ascii="Times New Roman" w:hAnsi="Times New Roman" w:cs="Times New Roman"/>
          <w:noProof/>
          <w:color w:val="000000" w:themeColor="text1"/>
          <w:sz w:val="24"/>
          <w:szCs w:val="24"/>
        </w:rPr>
        <w:lastRenderedPageBreak/>
        <w:drawing>
          <wp:inline distT="0" distB="0" distL="0" distR="0" wp14:anchorId="2103DDCF" wp14:editId="31C6E838">
            <wp:extent cx="5731510" cy="4864100"/>
            <wp:effectExtent l="0" t="0" r="2540" b="0"/>
            <wp:docPr id="1083427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27836" name=""/>
                    <pic:cNvPicPr/>
                  </pic:nvPicPr>
                  <pic:blipFill rotWithShape="1">
                    <a:blip r:embed="rId11"/>
                    <a:srcRect b="9755"/>
                    <a:stretch>
                      <a:fillRect/>
                    </a:stretch>
                  </pic:blipFill>
                  <pic:spPr bwMode="auto">
                    <a:xfrm>
                      <a:off x="0" y="0"/>
                      <a:ext cx="5731510" cy="4864100"/>
                    </a:xfrm>
                    <a:prstGeom prst="rect">
                      <a:avLst/>
                    </a:prstGeom>
                    <a:ln>
                      <a:noFill/>
                    </a:ln>
                    <a:extLst>
                      <a:ext uri="{53640926-AAD7-44D8-BBD7-CCE9431645EC}">
                        <a14:shadowObscured xmlns:a14="http://schemas.microsoft.com/office/drawing/2010/main"/>
                      </a:ext>
                    </a:extLst>
                  </pic:spPr>
                </pic:pic>
              </a:graphicData>
            </a:graphic>
          </wp:inline>
        </w:drawing>
      </w:r>
    </w:p>
    <w:p w14:paraId="48046D7A" w14:textId="32CE4501" w:rsidR="00224768" w:rsidRPr="00C323FD" w:rsidRDefault="00224768" w:rsidP="009E74D7">
      <w:pPr>
        <w:jc w:val="both"/>
        <w:rPr>
          <w:rFonts w:ascii="Times New Roman" w:hAnsi="Times New Roman" w:cs="Times New Roman"/>
          <w:color w:val="000000" w:themeColor="text1"/>
          <w:sz w:val="24"/>
          <w:szCs w:val="24"/>
        </w:rPr>
      </w:pPr>
      <w:r w:rsidRPr="004F0A8D">
        <w:rPr>
          <w:rFonts w:ascii="Times New Roman" w:hAnsi="Times New Roman" w:cs="Times New Roman"/>
          <w:b/>
          <w:bCs/>
          <w:color w:val="000000" w:themeColor="text1"/>
          <w:sz w:val="24"/>
          <w:szCs w:val="24"/>
        </w:rPr>
        <w:t>Figure 5-</w:t>
      </w:r>
      <w:r w:rsidRPr="00C323FD">
        <w:rPr>
          <w:rFonts w:ascii="Times New Roman" w:hAnsi="Times New Roman" w:cs="Times New Roman"/>
          <w:color w:val="000000" w:themeColor="text1"/>
          <w:sz w:val="24"/>
          <w:szCs w:val="24"/>
        </w:rPr>
        <w:t xml:space="preserve"> Proposed mechanistic model of CQD-induced oxidative stress and detoxification pathways in nematodes</w:t>
      </w:r>
    </w:p>
    <w:tbl>
      <w:tblPr>
        <w:tblStyle w:val="TableGrid"/>
        <w:tblW w:w="10349" w:type="dxa"/>
        <w:tblInd w:w="-402" w:type="dxa"/>
        <w:tblLook w:val="04A0" w:firstRow="1" w:lastRow="0" w:firstColumn="1" w:lastColumn="0" w:noHBand="0" w:noVBand="1"/>
      </w:tblPr>
      <w:tblGrid>
        <w:gridCol w:w="1526"/>
        <w:gridCol w:w="1796"/>
        <w:gridCol w:w="1977"/>
        <w:gridCol w:w="1811"/>
        <w:gridCol w:w="1836"/>
        <w:gridCol w:w="1403"/>
      </w:tblGrid>
      <w:tr w:rsidR="00C323FD" w:rsidRPr="00C323FD" w14:paraId="720466EB" w14:textId="77777777" w:rsidTr="00DC2A1B">
        <w:trPr>
          <w:trHeight w:val="846"/>
        </w:trPr>
        <w:tc>
          <w:tcPr>
            <w:tcW w:w="0" w:type="auto"/>
            <w:hideMark/>
          </w:tcPr>
          <w:p w14:paraId="29683CC8" w14:textId="77777777" w:rsidR="00DC2A1B" w:rsidRPr="00C323FD" w:rsidRDefault="00DC2A1B" w:rsidP="00DC2A1B">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Nematode Species</w:t>
            </w:r>
          </w:p>
        </w:tc>
        <w:tc>
          <w:tcPr>
            <w:tcW w:w="0" w:type="auto"/>
            <w:hideMark/>
          </w:tcPr>
          <w:p w14:paraId="1EF08566" w14:textId="77777777" w:rsidR="00DC2A1B" w:rsidRPr="00C323FD" w:rsidRDefault="00DC2A1B" w:rsidP="00DC2A1B">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CQD Concentration</w:t>
            </w:r>
          </w:p>
        </w:tc>
        <w:tc>
          <w:tcPr>
            <w:tcW w:w="0" w:type="auto"/>
            <w:hideMark/>
          </w:tcPr>
          <w:p w14:paraId="0C3A4B23" w14:textId="77777777" w:rsidR="00DC2A1B" w:rsidRPr="00C323FD" w:rsidRDefault="00DC2A1B" w:rsidP="00DC2A1B">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Exposure Duration</w:t>
            </w:r>
          </w:p>
        </w:tc>
        <w:tc>
          <w:tcPr>
            <w:tcW w:w="0" w:type="auto"/>
            <w:hideMark/>
          </w:tcPr>
          <w:p w14:paraId="33613038" w14:textId="77777777" w:rsidR="00DC2A1B" w:rsidRPr="00C323FD" w:rsidRDefault="00DC2A1B" w:rsidP="00DC2A1B">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Observed Effect</w:t>
            </w:r>
          </w:p>
        </w:tc>
        <w:tc>
          <w:tcPr>
            <w:tcW w:w="0" w:type="auto"/>
            <w:hideMark/>
          </w:tcPr>
          <w:p w14:paraId="32839828" w14:textId="77777777" w:rsidR="00DC2A1B" w:rsidRPr="00C323FD" w:rsidRDefault="00DC2A1B" w:rsidP="00DC2A1B">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Mechanism Involved</w:t>
            </w:r>
          </w:p>
        </w:tc>
        <w:tc>
          <w:tcPr>
            <w:tcW w:w="0" w:type="auto"/>
            <w:hideMark/>
          </w:tcPr>
          <w:p w14:paraId="7D70F8C4" w14:textId="77777777" w:rsidR="00DC2A1B" w:rsidRPr="00C323FD" w:rsidRDefault="00DC2A1B" w:rsidP="00DC2A1B">
            <w:pPr>
              <w:spacing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Reference</w:t>
            </w:r>
          </w:p>
        </w:tc>
      </w:tr>
      <w:tr w:rsidR="00C323FD" w:rsidRPr="00C323FD" w14:paraId="77CB95F7" w14:textId="77777777" w:rsidTr="00DC2A1B">
        <w:trPr>
          <w:trHeight w:val="854"/>
        </w:trPr>
        <w:tc>
          <w:tcPr>
            <w:tcW w:w="0" w:type="auto"/>
            <w:hideMark/>
          </w:tcPr>
          <w:p w14:paraId="2DED3EFB" w14:textId="77777777" w:rsidR="00DC2A1B" w:rsidRPr="00C323FD" w:rsidRDefault="00DC2A1B" w:rsidP="00DC2A1B">
            <w:pPr>
              <w:spacing w:line="259" w:lineRule="auto"/>
              <w:jc w:val="both"/>
              <w:rPr>
                <w:rFonts w:ascii="Times New Roman" w:hAnsi="Times New Roman" w:cs="Times New Roman"/>
                <w:i/>
                <w:iCs/>
                <w:color w:val="000000" w:themeColor="text1"/>
                <w:sz w:val="24"/>
                <w:szCs w:val="24"/>
              </w:rPr>
            </w:pPr>
            <w:r w:rsidRPr="00C323FD">
              <w:rPr>
                <w:rFonts w:ascii="Times New Roman" w:hAnsi="Times New Roman" w:cs="Times New Roman"/>
                <w:i/>
                <w:iCs/>
                <w:color w:val="000000" w:themeColor="text1"/>
                <w:sz w:val="24"/>
                <w:szCs w:val="24"/>
              </w:rPr>
              <w:t xml:space="preserve">B. </w:t>
            </w:r>
            <w:proofErr w:type="spellStart"/>
            <w:r w:rsidRPr="00C323FD">
              <w:rPr>
                <w:rFonts w:ascii="Times New Roman" w:hAnsi="Times New Roman" w:cs="Times New Roman"/>
                <w:i/>
                <w:iCs/>
                <w:color w:val="000000" w:themeColor="text1"/>
                <w:sz w:val="24"/>
                <w:szCs w:val="24"/>
              </w:rPr>
              <w:t>xylophilus</w:t>
            </w:r>
            <w:proofErr w:type="spellEnd"/>
          </w:p>
        </w:tc>
        <w:tc>
          <w:tcPr>
            <w:tcW w:w="0" w:type="auto"/>
            <w:hideMark/>
          </w:tcPr>
          <w:p w14:paraId="0195F589"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&gt;4 mg/mL</w:t>
            </w:r>
          </w:p>
        </w:tc>
        <w:tc>
          <w:tcPr>
            <w:tcW w:w="0" w:type="auto"/>
            <w:hideMark/>
          </w:tcPr>
          <w:p w14:paraId="70F92DC8"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72 h</w:t>
            </w:r>
          </w:p>
        </w:tc>
        <w:tc>
          <w:tcPr>
            <w:tcW w:w="0" w:type="auto"/>
            <w:hideMark/>
          </w:tcPr>
          <w:p w14:paraId="225E4786"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Reduced survival</w:t>
            </w:r>
          </w:p>
        </w:tc>
        <w:tc>
          <w:tcPr>
            <w:tcW w:w="0" w:type="auto"/>
            <w:hideMark/>
          </w:tcPr>
          <w:p w14:paraId="15EA940F"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ROS, detox gene activation</w:t>
            </w:r>
          </w:p>
        </w:tc>
        <w:tc>
          <w:tcPr>
            <w:tcW w:w="0" w:type="auto"/>
            <w:hideMark/>
          </w:tcPr>
          <w:p w14:paraId="633EB5A6" w14:textId="6E45785D"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Han </w:t>
            </w:r>
            <w:r w:rsidR="00C323FD"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2021</w:t>
            </w:r>
          </w:p>
        </w:tc>
      </w:tr>
      <w:tr w:rsidR="00C323FD" w:rsidRPr="00C323FD" w14:paraId="64EC9CDD" w14:textId="77777777" w:rsidTr="00DC2A1B">
        <w:trPr>
          <w:trHeight w:val="604"/>
        </w:trPr>
        <w:tc>
          <w:tcPr>
            <w:tcW w:w="0" w:type="auto"/>
            <w:hideMark/>
          </w:tcPr>
          <w:p w14:paraId="58451DD0" w14:textId="77777777" w:rsidR="00DC2A1B" w:rsidRPr="00C323FD" w:rsidRDefault="00DC2A1B" w:rsidP="00DC2A1B">
            <w:pPr>
              <w:spacing w:line="259" w:lineRule="auto"/>
              <w:jc w:val="both"/>
              <w:rPr>
                <w:rFonts w:ascii="Times New Roman" w:hAnsi="Times New Roman" w:cs="Times New Roman"/>
                <w:i/>
                <w:iCs/>
                <w:color w:val="000000" w:themeColor="text1"/>
                <w:sz w:val="24"/>
                <w:szCs w:val="24"/>
              </w:rPr>
            </w:pPr>
            <w:r w:rsidRPr="00C323FD">
              <w:rPr>
                <w:rFonts w:ascii="Times New Roman" w:hAnsi="Times New Roman" w:cs="Times New Roman"/>
                <w:i/>
                <w:iCs/>
                <w:color w:val="000000" w:themeColor="text1"/>
                <w:sz w:val="24"/>
                <w:szCs w:val="24"/>
              </w:rPr>
              <w:t>C. elegans</w:t>
            </w:r>
          </w:p>
        </w:tc>
        <w:tc>
          <w:tcPr>
            <w:tcW w:w="0" w:type="auto"/>
            <w:hideMark/>
          </w:tcPr>
          <w:p w14:paraId="6E95A2C8"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Variable</w:t>
            </w:r>
          </w:p>
        </w:tc>
        <w:tc>
          <w:tcPr>
            <w:tcW w:w="0" w:type="auto"/>
            <w:hideMark/>
          </w:tcPr>
          <w:p w14:paraId="7D92B3E9"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Multigenerational</w:t>
            </w:r>
          </w:p>
        </w:tc>
        <w:tc>
          <w:tcPr>
            <w:tcW w:w="0" w:type="auto"/>
            <w:hideMark/>
          </w:tcPr>
          <w:p w14:paraId="000CE929"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Reproduction decline</w:t>
            </w:r>
          </w:p>
        </w:tc>
        <w:tc>
          <w:tcPr>
            <w:tcW w:w="0" w:type="auto"/>
            <w:hideMark/>
          </w:tcPr>
          <w:p w14:paraId="0A597296"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P450 upregulation</w:t>
            </w:r>
          </w:p>
        </w:tc>
        <w:tc>
          <w:tcPr>
            <w:tcW w:w="0" w:type="auto"/>
            <w:hideMark/>
          </w:tcPr>
          <w:p w14:paraId="248D89CF" w14:textId="5598E13A" w:rsidR="00DC2A1B" w:rsidRPr="00C323FD" w:rsidRDefault="00DC2A1B" w:rsidP="00DC2A1B">
            <w:pPr>
              <w:spacing w:line="259" w:lineRule="auto"/>
              <w:jc w:val="both"/>
              <w:rPr>
                <w:rFonts w:ascii="Times New Roman" w:hAnsi="Times New Roman" w:cs="Times New Roman"/>
                <w:color w:val="000000" w:themeColor="text1"/>
                <w:sz w:val="24"/>
                <w:szCs w:val="24"/>
              </w:rPr>
            </w:pPr>
          </w:p>
        </w:tc>
      </w:tr>
      <w:tr w:rsidR="00C323FD" w:rsidRPr="00C323FD" w14:paraId="75169ACC" w14:textId="77777777" w:rsidTr="00DC2A1B">
        <w:trPr>
          <w:trHeight w:val="854"/>
        </w:trPr>
        <w:tc>
          <w:tcPr>
            <w:tcW w:w="0" w:type="auto"/>
            <w:hideMark/>
          </w:tcPr>
          <w:p w14:paraId="644AA9AB" w14:textId="77777777" w:rsidR="00DC2A1B" w:rsidRPr="00C323FD" w:rsidRDefault="00DC2A1B" w:rsidP="00DC2A1B">
            <w:pPr>
              <w:spacing w:line="259" w:lineRule="auto"/>
              <w:jc w:val="both"/>
              <w:rPr>
                <w:rFonts w:ascii="Times New Roman" w:hAnsi="Times New Roman" w:cs="Times New Roman"/>
                <w:i/>
                <w:iCs/>
                <w:color w:val="000000" w:themeColor="text1"/>
                <w:sz w:val="24"/>
                <w:szCs w:val="24"/>
              </w:rPr>
            </w:pPr>
            <w:proofErr w:type="spellStart"/>
            <w:r w:rsidRPr="00C323FD">
              <w:rPr>
                <w:rFonts w:ascii="Times New Roman" w:hAnsi="Times New Roman" w:cs="Times New Roman"/>
                <w:i/>
                <w:iCs/>
                <w:color w:val="000000" w:themeColor="text1"/>
                <w:sz w:val="24"/>
                <w:szCs w:val="24"/>
              </w:rPr>
              <w:t>Steinernema</w:t>
            </w:r>
            <w:proofErr w:type="spellEnd"/>
            <w:r w:rsidRPr="00C323FD">
              <w:rPr>
                <w:rFonts w:ascii="Times New Roman" w:hAnsi="Times New Roman" w:cs="Times New Roman"/>
                <w:i/>
                <w:iCs/>
                <w:color w:val="000000" w:themeColor="text1"/>
                <w:sz w:val="24"/>
                <w:szCs w:val="24"/>
              </w:rPr>
              <w:t xml:space="preserve"> </w:t>
            </w:r>
            <w:proofErr w:type="spellStart"/>
            <w:r w:rsidRPr="00C323FD">
              <w:rPr>
                <w:rFonts w:ascii="Times New Roman" w:hAnsi="Times New Roman" w:cs="Times New Roman"/>
                <w:i/>
                <w:iCs/>
                <w:color w:val="000000" w:themeColor="text1"/>
                <w:sz w:val="24"/>
                <w:szCs w:val="24"/>
              </w:rPr>
              <w:t>feltiae</w:t>
            </w:r>
            <w:proofErr w:type="spellEnd"/>
          </w:p>
        </w:tc>
        <w:tc>
          <w:tcPr>
            <w:tcW w:w="0" w:type="auto"/>
            <w:hideMark/>
          </w:tcPr>
          <w:p w14:paraId="1F5BE7BB"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Low dose</w:t>
            </w:r>
          </w:p>
        </w:tc>
        <w:tc>
          <w:tcPr>
            <w:tcW w:w="0" w:type="auto"/>
            <w:hideMark/>
          </w:tcPr>
          <w:p w14:paraId="23D5A5E9"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Long-term</w:t>
            </w:r>
          </w:p>
        </w:tc>
        <w:tc>
          <w:tcPr>
            <w:tcW w:w="0" w:type="auto"/>
            <w:hideMark/>
          </w:tcPr>
          <w:p w14:paraId="564A9F3B"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No toxicity, stable fluorescence</w:t>
            </w:r>
          </w:p>
        </w:tc>
        <w:tc>
          <w:tcPr>
            <w:tcW w:w="0" w:type="auto"/>
            <w:hideMark/>
          </w:tcPr>
          <w:p w14:paraId="07CB6E22" w14:textId="77777777"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Biocompatible </w:t>
            </w:r>
            <w:proofErr w:type="spellStart"/>
            <w:r w:rsidRPr="00C323FD">
              <w:rPr>
                <w:rFonts w:ascii="Times New Roman" w:hAnsi="Times New Roman" w:cs="Times New Roman"/>
                <w:color w:val="000000" w:themeColor="text1"/>
                <w:sz w:val="24"/>
                <w:szCs w:val="24"/>
              </w:rPr>
              <w:t>labeling</w:t>
            </w:r>
            <w:proofErr w:type="spellEnd"/>
          </w:p>
        </w:tc>
        <w:tc>
          <w:tcPr>
            <w:tcW w:w="0" w:type="auto"/>
            <w:hideMark/>
          </w:tcPr>
          <w:p w14:paraId="224CBDB5" w14:textId="54E17CF9" w:rsidR="00DC2A1B" w:rsidRPr="00C323FD" w:rsidRDefault="00DC2A1B" w:rsidP="00DC2A1B">
            <w:pPr>
              <w:spacing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San-Blas </w:t>
            </w:r>
            <w:r w:rsidR="00C323FD"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2025</w:t>
            </w:r>
          </w:p>
        </w:tc>
      </w:tr>
    </w:tbl>
    <w:p w14:paraId="54A9797E" w14:textId="531DAE26" w:rsidR="00DC2A1B" w:rsidRPr="00C323FD" w:rsidRDefault="00DC2A1B" w:rsidP="009E74D7">
      <w:pPr>
        <w:jc w:val="both"/>
        <w:rPr>
          <w:rFonts w:ascii="Times New Roman" w:hAnsi="Times New Roman" w:cs="Times New Roman"/>
          <w:color w:val="000000" w:themeColor="text1"/>
          <w:sz w:val="24"/>
          <w:szCs w:val="24"/>
          <w:u w:val="single"/>
        </w:rPr>
      </w:pPr>
      <w:r w:rsidRPr="004F0A8D">
        <w:rPr>
          <w:rFonts w:ascii="Times New Roman" w:hAnsi="Times New Roman" w:cs="Times New Roman"/>
          <w:b/>
          <w:bCs/>
          <w:color w:val="000000" w:themeColor="text1"/>
          <w:sz w:val="24"/>
          <w:szCs w:val="24"/>
          <w:u w:val="single"/>
        </w:rPr>
        <w:t>Table 2.</w:t>
      </w:r>
      <w:r w:rsidRPr="00C323FD">
        <w:rPr>
          <w:rFonts w:ascii="Times New Roman" w:hAnsi="Times New Roman" w:cs="Times New Roman"/>
          <w:color w:val="000000" w:themeColor="text1"/>
          <w:sz w:val="24"/>
          <w:szCs w:val="24"/>
          <w:u w:val="single"/>
        </w:rPr>
        <w:t xml:space="preserve"> Concentration-dependent biological effects of carbon quantum dots in nematodes</w:t>
      </w:r>
    </w:p>
    <w:p w14:paraId="40FE6E05" w14:textId="77777777" w:rsidR="00150AB1" w:rsidRPr="00C323FD" w:rsidRDefault="00150AB1" w:rsidP="00FD4A6E">
      <w:pPr>
        <w:jc w:val="both"/>
        <w:rPr>
          <w:rFonts w:ascii="Times New Roman" w:hAnsi="Times New Roman" w:cs="Times New Roman"/>
          <w:b/>
          <w:bCs/>
          <w:color w:val="000000" w:themeColor="text1"/>
          <w:sz w:val="24"/>
          <w:szCs w:val="24"/>
        </w:rPr>
      </w:pPr>
    </w:p>
    <w:p w14:paraId="651D2DD2" w14:textId="77777777" w:rsidR="00150AB1" w:rsidRPr="00C323FD" w:rsidRDefault="00150AB1" w:rsidP="00FD4A6E">
      <w:pPr>
        <w:jc w:val="both"/>
        <w:rPr>
          <w:rFonts w:ascii="Times New Roman" w:hAnsi="Times New Roman" w:cs="Times New Roman"/>
          <w:b/>
          <w:bCs/>
          <w:color w:val="000000" w:themeColor="text1"/>
          <w:sz w:val="24"/>
          <w:szCs w:val="24"/>
        </w:rPr>
      </w:pPr>
    </w:p>
    <w:p w14:paraId="13DFAFF8" w14:textId="77777777" w:rsidR="00150AB1" w:rsidRPr="00C323FD" w:rsidRDefault="00150AB1" w:rsidP="00FD4A6E">
      <w:pPr>
        <w:jc w:val="both"/>
        <w:rPr>
          <w:rFonts w:ascii="Times New Roman" w:hAnsi="Times New Roman" w:cs="Times New Roman"/>
          <w:b/>
          <w:bCs/>
          <w:color w:val="000000" w:themeColor="text1"/>
          <w:sz w:val="24"/>
          <w:szCs w:val="24"/>
        </w:rPr>
      </w:pPr>
    </w:p>
    <w:p w14:paraId="322F2ABB" w14:textId="77777777" w:rsidR="00150AB1" w:rsidRPr="00C323FD" w:rsidRDefault="00150AB1" w:rsidP="00FD4A6E">
      <w:pPr>
        <w:jc w:val="both"/>
        <w:rPr>
          <w:rFonts w:ascii="Times New Roman" w:hAnsi="Times New Roman" w:cs="Times New Roman"/>
          <w:b/>
          <w:bCs/>
          <w:color w:val="000000" w:themeColor="text1"/>
          <w:sz w:val="24"/>
          <w:szCs w:val="24"/>
        </w:rPr>
      </w:pPr>
    </w:p>
    <w:p w14:paraId="71D8CB16" w14:textId="076E6BED" w:rsidR="001509E9" w:rsidRPr="00C323FD" w:rsidRDefault="00BB02B9" w:rsidP="00FD4A6E">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lastRenderedPageBreak/>
        <w:t>6</w:t>
      </w:r>
      <w:r w:rsidR="001916B2" w:rsidRPr="00C323FD">
        <w:rPr>
          <w:rFonts w:ascii="Times New Roman" w:hAnsi="Times New Roman" w:cs="Times New Roman"/>
          <w:b/>
          <w:bCs/>
          <w:color w:val="000000" w:themeColor="text1"/>
          <w:sz w:val="24"/>
          <w:szCs w:val="24"/>
        </w:rPr>
        <w:t>. Detection versus Management: A Concentration-Dependent Dual Role of CQDs</w:t>
      </w:r>
    </w:p>
    <w:p w14:paraId="3EE02B9F" w14:textId="07930311" w:rsidR="001509E9" w:rsidRPr="00C323FD" w:rsidRDefault="001509E9" w:rsidP="00FD4A6E">
      <w:pPr>
        <w:jc w:val="both"/>
        <w:rPr>
          <w:rFonts w:ascii="Times New Roman" w:hAnsi="Times New Roman" w:cs="Times New Roman"/>
          <w:color w:val="000000" w:themeColor="text1"/>
          <w:sz w:val="24"/>
          <w:szCs w:val="24"/>
        </w:rPr>
      </w:pPr>
      <w:r w:rsidRPr="00C323FD">
        <w:rPr>
          <w:rFonts w:ascii="Times New Roman" w:hAnsi="Times New Roman" w:cs="Times New Roman"/>
          <w:b/>
          <w:bCs/>
          <w:noProof/>
          <w:color w:val="000000" w:themeColor="text1"/>
          <w:sz w:val="24"/>
          <w:szCs w:val="24"/>
        </w:rPr>
        <w:drawing>
          <wp:anchor distT="0" distB="0" distL="114300" distR="114300" simplePos="0" relativeHeight="251669504" behindDoc="0" locked="0" layoutInCell="1" allowOverlap="1" wp14:anchorId="3C8CE3D8" wp14:editId="412BFC5B">
            <wp:simplePos x="0" y="0"/>
            <wp:positionH relativeFrom="margin">
              <wp:align>left</wp:align>
            </wp:positionH>
            <wp:positionV relativeFrom="paragraph">
              <wp:posOffset>102870</wp:posOffset>
            </wp:positionV>
            <wp:extent cx="5613400" cy="2751138"/>
            <wp:effectExtent l="0" t="0" r="6350" b="0"/>
            <wp:wrapNone/>
            <wp:docPr id="208202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2869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37455" cy="2762927"/>
                    </a:xfrm>
                    <a:prstGeom prst="rect">
                      <a:avLst/>
                    </a:prstGeom>
                  </pic:spPr>
                </pic:pic>
              </a:graphicData>
            </a:graphic>
            <wp14:sizeRelH relativeFrom="margin">
              <wp14:pctWidth>0</wp14:pctWidth>
            </wp14:sizeRelH>
            <wp14:sizeRelV relativeFrom="margin">
              <wp14:pctHeight>0</wp14:pctHeight>
            </wp14:sizeRelV>
          </wp:anchor>
        </w:drawing>
      </w:r>
    </w:p>
    <w:p w14:paraId="5BFF6074" w14:textId="77777777" w:rsidR="001509E9" w:rsidRPr="00C323FD" w:rsidRDefault="001509E9" w:rsidP="00FD4A6E">
      <w:pPr>
        <w:jc w:val="both"/>
        <w:rPr>
          <w:rFonts w:ascii="Times New Roman" w:hAnsi="Times New Roman" w:cs="Times New Roman"/>
          <w:color w:val="000000" w:themeColor="text1"/>
          <w:sz w:val="24"/>
          <w:szCs w:val="24"/>
        </w:rPr>
      </w:pPr>
    </w:p>
    <w:p w14:paraId="5771DC6F" w14:textId="4DA29A23" w:rsidR="001509E9" w:rsidRPr="00C323FD" w:rsidRDefault="001509E9" w:rsidP="00FD4A6E">
      <w:pPr>
        <w:jc w:val="both"/>
        <w:rPr>
          <w:rFonts w:ascii="Times New Roman" w:hAnsi="Times New Roman" w:cs="Times New Roman"/>
          <w:color w:val="000000" w:themeColor="text1"/>
          <w:sz w:val="24"/>
          <w:szCs w:val="24"/>
        </w:rPr>
      </w:pPr>
    </w:p>
    <w:p w14:paraId="2FE9319B" w14:textId="77777777" w:rsidR="001509E9" w:rsidRPr="00C323FD" w:rsidRDefault="001509E9" w:rsidP="00FD4A6E">
      <w:pPr>
        <w:jc w:val="both"/>
        <w:rPr>
          <w:rFonts w:ascii="Times New Roman" w:hAnsi="Times New Roman" w:cs="Times New Roman"/>
          <w:color w:val="000000" w:themeColor="text1"/>
          <w:sz w:val="24"/>
          <w:szCs w:val="24"/>
        </w:rPr>
      </w:pPr>
    </w:p>
    <w:p w14:paraId="25A1608D" w14:textId="77777777" w:rsidR="001509E9" w:rsidRPr="00C323FD" w:rsidRDefault="001509E9" w:rsidP="00FD4A6E">
      <w:pPr>
        <w:jc w:val="both"/>
        <w:rPr>
          <w:rFonts w:ascii="Times New Roman" w:hAnsi="Times New Roman" w:cs="Times New Roman"/>
          <w:color w:val="000000" w:themeColor="text1"/>
          <w:sz w:val="24"/>
          <w:szCs w:val="24"/>
        </w:rPr>
      </w:pPr>
    </w:p>
    <w:p w14:paraId="4F1B9F0E" w14:textId="77777777" w:rsidR="001509E9" w:rsidRPr="00C323FD" w:rsidRDefault="001509E9" w:rsidP="00FD4A6E">
      <w:pPr>
        <w:jc w:val="both"/>
        <w:rPr>
          <w:rFonts w:ascii="Times New Roman" w:hAnsi="Times New Roman" w:cs="Times New Roman"/>
          <w:color w:val="000000" w:themeColor="text1"/>
          <w:sz w:val="24"/>
          <w:szCs w:val="24"/>
        </w:rPr>
      </w:pPr>
    </w:p>
    <w:p w14:paraId="4BE77C63" w14:textId="77777777" w:rsidR="001509E9" w:rsidRPr="00C323FD" w:rsidRDefault="001509E9" w:rsidP="00FD4A6E">
      <w:pPr>
        <w:jc w:val="both"/>
        <w:rPr>
          <w:rFonts w:ascii="Times New Roman" w:hAnsi="Times New Roman" w:cs="Times New Roman"/>
          <w:color w:val="000000" w:themeColor="text1"/>
          <w:sz w:val="24"/>
          <w:szCs w:val="24"/>
        </w:rPr>
      </w:pPr>
    </w:p>
    <w:p w14:paraId="13F39A56" w14:textId="77777777" w:rsidR="001509E9" w:rsidRPr="00C323FD" w:rsidRDefault="001509E9" w:rsidP="00FD4A6E">
      <w:pPr>
        <w:jc w:val="both"/>
        <w:rPr>
          <w:rFonts w:ascii="Times New Roman" w:hAnsi="Times New Roman" w:cs="Times New Roman"/>
          <w:color w:val="000000" w:themeColor="text1"/>
          <w:sz w:val="24"/>
          <w:szCs w:val="24"/>
        </w:rPr>
      </w:pPr>
    </w:p>
    <w:p w14:paraId="2CA75EBC" w14:textId="77777777" w:rsidR="001509E9" w:rsidRPr="00C323FD" w:rsidRDefault="001509E9" w:rsidP="00FD4A6E">
      <w:pPr>
        <w:jc w:val="both"/>
        <w:rPr>
          <w:rFonts w:ascii="Times New Roman" w:hAnsi="Times New Roman" w:cs="Times New Roman"/>
          <w:color w:val="000000" w:themeColor="text1"/>
          <w:sz w:val="24"/>
          <w:szCs w:val="24"/>
        </w:rPr>
      </w:pPr>
    </w:p>
    <w:p w14:paraId="51728EF9" w14:textId="77777777" w:rsidR="001509E9" w:rsidRPr="00C323FD" w:rsidRDefault="001509E9" w:rsidP="00FD4A6E">
      <w:pPr>
        <w:jc w:val="both"/>
        <w:rPr>
          <w:rFonts w:ascii="Times New Roman" w:hAnsi="Times New Roman" w:cs="Times New Roman"/>
          <w:color w:val="000000" w:themeColor="text1"/>
          <w:sz w:val="24"/>
          <w:szCs w:val="24"/>
        </w:rPr>
      </w:pPr>
    </w:p>
    <w:p w14:paraId="412612D4" w14:textId="70CA64C9" w:rsidR="001509E9" w:rsidRPr="00C323FD" w:rsidRDefault="001509E9" w:rsidP="001509E9">
      <w:pPr>
        <w:jc w:val="center"/>
        <w:rPr>
          <w:rFonts w:ascii="Times New Roman" w:hAnsi="Times New Roman" w:cs="Times New Roman"/>
          <w:color w:val="000000" w:themeColor="text1"/>
          <w:sz w:val="24"/>
          <w:szCs w:val="24"/>
          <w:u w:val="single"/>
        </w:rPr>
      </w:pPr>
      <w:r w:rsidRPr="004F0A8D">
        <w:rPr>
          <w:rFonts w:ascii="Times New Roman" w:hAnsi="Times New Roman" w:cs="Times New Roman"/>
          <w:b/>
          <w:bCs/>
          <w:color w:val="000000" w:themeColor="text1"/>
          <w:sz w:val="24"/>
          <w:szCs w:val="24"/>
          <w:u w:val="single"/>
        </w:rPr>
        <w:t>Figure 6 –</w:t>
      </w:r>
      <w:r w:rsidRPr="00C323FD">
        <w:rPr>
          <w:rFonts w:ascii="Times New Roman" w:hAnsi="Times New Roman" w:cs="Times New Roman"/>
          <w:color w:val="000000" w:themeColor="text1"/>
          <w:sz w:val="24"/>
          <w:szCs w:val="24"/>
          <w:u w:val="single"/>
        </w:rPr>
        <w:t xml:space="preserve"> Concentration-Dependent Dual Role Model</w:t>
      </w:r>
    </w:p>
    <w:p w14:paraId="084840EE" w14:textId="3368B785" w:rsidR="00C323FD" w:rsidRPr="00C323FD" w:rsidRDefault="00C323FD" w:rsidP="00C323FD">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Current findings suggest that carbon quantum dots (CQDs) exhibit a dual or ambivalent role depending on their concentration, acting as beneficial agents at lower levels and potentially inducing stress at higher exposures (Cheng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2026). At low and optimized concentrations, CQDs have been shown to function as biocompatible fluorescent tracers, enabling long-term in vivo </w:t>
      </w:r>
      <w:proofErr w:type="spellStart"/>
      <w:r w:rsidRPr="00C323FD">
        <w:rPr>
          <w:rFonts w:ascii="Times New Roman" w:hAnsi="Times New Roman" w:cs="Times New Roman"/>
          <w:color w:val="000000" w:themeColor="text1"/>
          <w:sz w:val="24"/>
          <w:szCs w:val="24"/>
        </w:rPr>
        <w:t>labeling</w:t>
      </w:r>
      <w:proofErr w:type="spellEnd"/>
      <w:r w:rsidRPr="00C323FD">
        <w:rPr>
          <w:rFonts w:ascii="Times New Roman" w:hAnsi="Times New Roman" w:cs="Times New Roman"/>
          <w:color w:val="000000" w:themeColor="text1"/>
          <w:sz w:val="24"/>
          <w:szCs w:val="24"/>
        </w:rPr>
        <w:t xml:space="preserve"> and ecological investigations of nematodes (San-Blas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2025). In contrast, at higher concentrations, CQDs and their composites may exert inhibitory or lethal effects on nematodes, supporting their potential role as green </w:t>
      </w:r>
      <w:proofErr w:type="spellStart"/>
      <w:r w:rsidRPr="00C323FD">
        <w:rPr>
          <w:rFonts w:ascii="Times New Roman" w:hAnsi="Times New Roman" w:cs="Times New Roman"/>
          <w:color w:val="000000" w:themeColor="text1"/>
          <w:sz w:val="24"/>
          <w:szCs w:val="24"/>
        </w:rPr>
        <w:t>nematicidal</w:t>
      </w:r>
      <w:proofErr w:type="spellEnd"/>
      <w:r w:rsidRPr="00C323FD">
        <w:rPr>
          <w:rFonts w:ascii="Times New Roman" w:hAnsi="Times New Roman" w:cs="Times New Roman"/>
          <w:color w:val="000000" w:themeColor="text1"/>
          <w:sz w:val="24"/>
          <w:szCs w:val="24"/>
        </w:rPr>
        <w:t xml:space="preserve"> agents (</w:t>
      </w:r>
      <w:proofErr w:type="spellStart"/>
      <w:r w:rsidRPr="00C323FD">
        <w:rPr>
          <w:rFonts w:ascii="Times New Roman" w:hAnsi="Times New Roman" w:cs="Times New Roman"/>
          <w:color w:val="000000" w:themeColor="text1"/>
          <w:sz w:val="24"/>
          <w:szCs w:val="24"/>
        </w:rPr>
        <w:t>Fakheri</w:t>
      </w:r>
      <w:proofErr w:type="spellEnd"/>
      <w:r w:rsidRPr="00C323FD">
        <w:rPr>
          <w:rFonts w:ascii="Times New Roman" w:hAnsi="Times New Roman" w:cs="Times New Roman"/>
          <w:color w:val="000000" w:themeColor="text1"/>
          <w:sz w:val="24"/>
          <w:szCs w:val="24"/>
        </w:rPr>
        <w:t xml:space="preserve">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2025).</w:t>
      </w:r>
    </w:p>
    <w:p w14:paraId="43D5377A" w14:textId="1E9F22AE" w:rsidR="00C323FD" w:rsidRPr="00C323FD" w:rsidRDefault="00C323FD" w:rsidP="00C323FD">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Exposure to high doses or prolonged contact with CQDs can trigger chronic physiological stress, resulting in altered </w:t>
      </w:r>
      <w:proofErr w:type="spellStart"/>
      <w:r w:rsidRPr="00C323FD">
        <w:rPr>
          <w:rFonts w:ascii="Times New Roman" w:hAnsi="Times New Roman" w:cs="Times New Roman"/>
          <w:color w:val="000000" w:themeColor="text1"/>
          <w:sz w:val="24"/>
          <w:szCs w:val="24"/>
        </w:rPr>
        <w:t>behavior</w:t>
      </w:r>
      <w:proofErr w:type="spellEnd"/>
      <w:r w:rsidRPr="00C323FD">
        <w:rPr>
          <w:rFonts w:ascii="Times New Roman" w:hAnsi="Times New Roman" w:cs="Times New Roman"/>
          <w:color w:val="000000" w:themeColor="text1"/>
          <w:sz w:val="24"/>
          <w:szCs w:val="24"/>
        </w:rPr>
        <w:t xml:space="preserve"> and reproduction, activation of detoxification pathways, and ultimately reduced nematode fitness. This dual </w:t>
      </w:r>
      <w:proofErr w:type="spellStart"/>
      <w:r w:rsidRPr="00C323FD">
        <w:rPr>
          <w:rFonts w:ascii="Times New Roman" w:hAnsi="Times New Roman" w:cs="Times New Roman"/>
          <w:color w:val="000000" w:themeColor="text1"/>
          <w:sz w:val="24"/>
          <w:szCs w:val="24"/>
        </w:rPr>
        <w:t>behavior</w:t>
      </w:r>
      <w:proofErr w:type="spellEnd"/>
      <w:r w:rsidRPr="00C323FD">
        <w:rPr>
          <w:rFonts w:ascii="Times New Roman" w:hAnsi="Times New Roman" w:cs="Times New Roman"/>
          <w:color w:val="000000" w:themeColor="text1"/>
          <w:sz w:val="24"/>
          <w:szCs w:val="24"/>
        </w:rPr>
        <w:t xml:space="preserve"> is particularly relevant for sustainable agriculture, as CQDs enable the tracking of entomopathogenic nematodes in soil while simultaneously offering potential pest management applications. The interaction of quantum dots with living organisms may involve complex biological transformations, as demonstrated in in vivo systems (</w:t>
      </w:r>
      <w:proofErr w:type="spellStart"/>
      <w:r w:rsidRPr="00C323FD">
        <w:rPr>
          <w:rFonts w:ascii="Times New Roman" w:hAnsi="Times New Roman" w:cs="Times New Roman"/>
          <w:color w:val="000000" w:themeColor="text1"/>
          <w:sz w:val="24"/>
          <w:szCs w:val="24"/>
        </w:rPr>
        <w:t>Stürzenbaum</w:t>
      </w:r>
      <w:proofErr w:type="spellEnd"/>
      <w:r w:rsidRPr="00C323FD">
        <w:rPr>
          <w:rFonts w:ascii="Times New Roman" w:hAnsi="Times New Roman" w:cs="Times New Roman"/>
          <w:color w:val="000000" w:themeColor="text1"/>
          <w:sz w:val="24"/>
          <w:szCs w:val="24"/>
        </w:rPr>
        <w:t xml:space="preserve">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2013).</w:t>
      </w:r>
      <w:r w:rsidR="0001581A">
        <w:rPr>
          <w:rFonts w:ascii="Times New Roman" w:hAnsi="Times New Roman" w:cs="Times New Roman"/>
          <w:color w:val="000000" w:themeColor="text1"/>
          <w:sz w:val="24"/>
          <w:szCs w:val="24"/>
        </w:rPr>
        <w:t xml:space="preserve"> </w:t>
      </w:r>
      <w:r w:rsidRPr="00C323FD">
        <w:rPr>
          <w:rFonts w:ascii="Times New Roman" w:hAnsi="Times New Roman" w:cs="Times New Roman"/>
          <w:color w:val="000000" w:themeColor="text1"/>
          <w:sz w:val="24"/>
          <w:szCs w:val="24"/>
        </w:rPr>
        <w:t xml:space="preserve">The potential adverse effects of conventional quantum dots, especially those containing heavy metals, underscore the need for safer alternatives such as carbon-based nanomaterials (Xu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2016). The ability of CQDs to translocate within biological systems further emphasizes their ecological impact and bioavailability (Koo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2015). However, since CQDs can induce stress in plant-parasitic nematodes, their use as green </w:t>
      </w:r>
      <w:proofErr w:type="spellStart"/>
      <w:r w:rsidRPr="00C323FD">
        <w:rPr>
          <w:rFonts w:ascii="Times New Roman" w:hAnsi="Times New Roman" w:cs="Times New Roman"/>
          <w:color w:val="000000" w:themeColor="text1"/>
          <w:sz w:val="24"/>
          <w:szCs w:val="24"/>
        </w:rPr>
        <w:t>nematicidal</w:t>
      </w:r>
      <w:proofErr w:type="spellEnd"/>
      <w:r w:rsidRPr="00C323FD">
        <w:rPr>
          <w:rFonts w:ascii="Times New Roman" w:hAnsi="Times New Roman" w:cs="Times New Roman"/>
          <w:color w:val="000000" w:themeColor="text1"/>
          <w:sz w:val="24"/>
          <w:szCs w:val="24"/>
        </w:rPr>
        <w:t xml:space="preserve"> agents—or as part of integrated pest management strategies should be carefully considered, ensuring that impacts on non-target organisms are thoroughly assessed.</w:t>
      </w:r>
    </w:p>
    <w:p w14:paraId="172211E2" w14:textId="77777777" w:rsidR="00150AB1" w:rsidRDefault="00150AB1" w:rsidP="00FD4A6E">
      <w:pPr>
        <w:jc w:val="both"/>
        <w:rPr>
          <w:rFonts w:ascii="Times New Roman" w:hAnsi="Times New Roman" w:cs="Times New Roman"/>
          <w:color w:val="000000" w:themeColor="text1"/>
          <w:sz w:val="24"/>
          <w:szCs w:val="24"/>
        </w:rPr>
      </w:pPr>
    </w:p>
    <w:p w14:paraId="17C8899D" w14:textId="77777777" w:rsidR="004F0A8D" w:rsidRPr="00C323FD" w:rsidRDefault="004F0A8D" w:rsidP="00FD4A6E">
      <w:pPr>
        <w:jc w:val="both"/>
        <w:rPr>
          <w:rFonts w:ascii="Times New Roman" w:hAnsi="Times New Roman" w:cs="Times New Roman"/>
          <w:color w:val="000000" w:themeColor="text1"/>
          <w:sz w:val="24"/>
          <w:szCs w:val="24"/>
        </w:rPr>
      </w:pPr>
    </w:p>
    <w:p w14:paraId="65BD2FF8" w14:textId="77777777" w:rsidR="00150AB1" w:rsidRDefault="00150AB1" w:rsidP="00FD4A6E">
      <w:pPr>
        <w:jc w:val="both"/>
        <w:rPr>
          <w:rFonts w:ascii="Times New Roman" w:hAnsi="Times New Roman" w:cs="Times New Roman"/>
          <w:color w:val="000000" w:themeColor="text1"/>
          <w:sz w:val="24"/>
          <w:szCs w:val="24"/>
        </w:rPr>
      </w:pPr>
    </w:p>
    <w:p w14:paraId="1FC684F0" w14:textId="77777777" w:rsidR="0001581A" w:rsidRPr="00C323FD" w:rsidRDefault="0001581A" w:rsidP="00FD4A6E">
      <w:pPr>
        <w:jc w:val="both"/>
        <w:rPr>
          <w:rFonts w:ascii="Times New Roman" w:hAnsi="Times New Roman" w:cs="Times New Roman"/>
          <w:color w:val="000000" w:themeColor="text1"/>
          <w:sz w:val="24"/>
          <w:szCs w:val="24"/>
        </w:rPr>
      </w:pPr>
    </w:p>
    <w:tbl>
      <w:tblPr>
        <w:tblStyle w:val="TableGridLight"/>
        <w:tblW w:w="0" w:type="auto"/>
        <w:tblLook w:val="04A0" w:firstRow="1" w:lastRow="0" w:firstColumn="1" w:lastColumn="0" w:noHBand="0" w:noVBand="1"/>
      </w:tblPr>
      <w:tblGrid>
        <w:gridCol w:w="1768"/>
        <w:gridCol w:w="2270"/>
        <w:gridCol w:w="2500"/>
        <w:gridCol w:w="2478"/>
      </w:tblGrid>
      <w:tr w:rsidR="00C323FD" w:rsidRPr="00C323FD" w14:paraId="4848341C" w14:textId="77777777" w:rsidTr="00DC2A1B">
        <w:tc>
          <w:tcPr>
            <w:tcW w:w="0" w:type="auto"/>
            <w:hideMark/>
          </w:tcPr>
          <w:p w14:paraId="017164FC" w14:textId="77777777" w:rsidR="00DC2A1B" w:rsidRPr="00C323FD" w:rsidRDefault="00DC2A1B" w:rsidP="00DC2A1B">
            <w:pPr>
              <w:spacing w:after="160"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lastRenderedPageBreak/>
              <w:t>Application</w:t>
            </w:r>
          </w:p>
        </w:tc>
        <w:tc>
          <w:tcPr>
            <w:tcW w:w="0" w:type="auto"/>
            <w:hideMark/>
          </w:tcPr>
          <w:p w14:paraId="763BC121" w14:textId="77777777" w:rsidR="00DC2A1B" w:rsidRPr="00C323FD" w:rsidRDefault="00DC2A1B" w:rsidP="00DC2A1B">
            <w:pPr>
              <w:spacing w:after="160"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Advantage</w:t>
            </w:r>
          </w:p>
        </w:tc>
        <w:tc>
          <w:tcPr>
            <w:tcW w:w="0" w:type="auto"/>
            <w:hideMark/>
          </w:tcPr>
          <w:p w14:paraId="6D6D07EC" w14:textId="77777777" w:rsidR="00DC2A1B" w:rsidRPr="00C323FD" w:rsidRDefault="00DC2A1B" w:rsidP="00DC2A1B">
            <w:pPr>
              <w:spacing w:after="160"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Limitation</w:t>
            </w:r>
          </w:p>
        </w:tc>
        <w:tc>
          <w:tcPr>
            <w:tcW w:w="0" w:type="auto"/>
            <w:hideMark/>
          </w:tcPr>
          <w:p w14:paraId="0AD5D48F" w14:textId="77777777" w:rsidR="00DC2A1B" w:rsidRPr="00C323FD" w:rsidRDefault="00DC2A1B" w:rsidP="00DC2A1B">
            <w:pPr>
              <w:spacing w:after="160" w:line="259" w:lineRule="auto"/>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Research Gap</w:t>
            </w:r>
          </w:p>
        </w:tc>
      </w:tr>
      <w:tr w:rsidR="00C323FD" w:rsidRPr="00C323FD" w14:paraId="4F03E094" w14:textId="77777777" w:rsidTr="00DC2A1B">
        <w:tc>
          <w:tcPr>
            <w:tcW w:w="0" w:type="auto"/>
            <w:hideMark/>
          </w:tcPr>
          <w:p w14:paraId="1503FEED"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In vivo </w:t>
            </w:r>
            <w:proofErr w:type="spellStart"/>
            <w:r w:rsidRPr="00C323FD">
              <w:rPr>
                <w:rFonts w:ascii="Times New Roman" w:hAnsi="Times New Roman" w:cs="Times New Roman"/>
                <w:color w:val="000000" w:themeColor="text1"/>
                <w:sz w:val="24"/>
                <w:szCs w:val="24"/>
              </w:rPr>
              <w:t>labeling</w:t>
            </w:r>
            <w:proofErr w:type="spellEnd"/>
          </w:p>
        </w:tc>
        <w:tc>
          <w:tcPr>
            <w:tcW w:w="0" w:type="auto"/>
            <w:hideMark/>
          </w:tcPr>
          <w:p w14:paraId="55577B06"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Stable fluorescence</w:t>
            </w:r>
          </w:p>
        </w:tc>
        <w:tc>
          <w:tcPr>
            <w:tcW w:w="0" w:type="auto"/>
            <w:hideMark/>
          </w:tcPr>
          <w:p w14:paraId="18178679"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Environmental fate unknown</w:t>
            </w:r>
          </w:p>
        </w:tc>
        <w:tc>
          <w:tcPr>
            <w:tcW w:w="0" w:type="auto"/>
            <w:hideMark/>
          </w:tcPr>
          <w:p w14:paraId="598E9C02"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Soil persistence studies needed</w:t>
            </w:r>
          </w:p>
        </w:tc>
      </w:tr>
      <w:tr w:rsidR="00C323FD" w:rsidRPr="00C323FD" w14:paraId="24C940C0" w14:textId="77777777" w:rsidTr="00DC2A1B">
        <w:tc>
          <w:tcPr>
            <w:tcW w:w="0" w:type="auto"/>
            <w:hideMark/>
          </w:tcPr>
          <w:p w14:paraId="62CB5E29"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Stress induction</w:t>
            </w:r>
          </w:p>
        </w:tc>
        <w:tc>
          <w:tcPr>
            <w:tcW w:w="0" w:type="auto"/>
            <w:hideMark/>
          </w:tcPr>
          <w:p w14:paraId="2EE84747"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Potential green nematicide</w:t>
            </w:r>
          </w:p>
        </w:tc>
        <w:tc>
          <w:tcPr>
            <w:tcW w:w="0" w:type="auto"/>
            <w:hideMark/>
          </w:tcPr>
          <w:p w14:paraId="2003365A"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Non-target risk</w:t>
            </w:r>
          </w:p>
        </w:tc>
        <w:tc>
          <w:tcPr>
            <w:tcW w:w="0" w:type="auto"/>
            <w:hideMark/>
          </w:tcPr>
          <w:p w14:paraId="3648E014"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Field validation</w:t>
            </w:r>
          </w:p>
        </w:tc>
      </w:tr>
      <w:tr w:rsidR="00DC2A1B" w:rsidRPr="00C323FD" w14:paraId="35AE4F75" w14:textId="77777777" w:rsidTr="00DC2A1B">
        <w:tc>
          <w:tcPr>
            <w:tcW w:w="0" w:type="auto"/>
            <w:hideMark/>
          </w:tcPr>
          <w:p w14:paraId="57C5C54A"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Transcriptomics</w:t>
            </w:r>
          </w:p>
        </w:tc>
        <w:tc>
          <w:tcPr>
            <w:tcW w:w="0" w:type="auto"/>
            <w:hideMark/>
          </w:tcPr>
          <w:p w14:paraId="592E82EB"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Mechanistic clarity</w:t>
            </w:r>
          </w:p>
        </w:tc>
        <w:tc>
          <w:tcPr>
            <w:tcW w:w="0" w:type="auto"/>
            <w:hideMark/>
          </w:tcPr>
          <w:p w14:paraId="686165CF"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Cost</w:t>
            </w:r>
          </w:p>
        </w:tc>
        <w:tc>
          <w:tcPr>
            <w:tcW w:w="0" w:type="auto"/>
            <w:hideMark/>
          </w:tcPr>
          <w:p w14:paraId="7B8B9A60" w14:textId="77777777" w:rsidR="00DC2A1B" w:rsidRPr="00C323FD" w:rsidRDefault="00DC2A1B" w:rsidP="00DC2A1B">
            <w:pPr>
              <w:spacing w:after="160" w:line="259" w:lineRule="auto"/>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Omics-field integration</w:t>
            </w:r>
          </w:p>
        </w:tc>
      </w:tr>
    </w:tbl>
    <w:p w14:paraId="7D3B12F1" w14:textId="77777777" w:rsidR="00DC2A1B" w:rsidRPr="00C323FD" w:rsidRDefault="00DC2A1B" w:rsidP="00FD4A6E">
      <w:pPr>
        <w:jc w:val="both"/>
        <w:rPr>
          <w:rFonts w:ascii="Times New Roman" w:hAnsi="Times New Roman" w:cs="Times New Roman"/>
          <w:color w:val="000000" w:themeColor="text1"/>
          <w:sz w:val="24"/>
          <w:szCs w:val="24"/>
        </w:rPr>
      </w:pPr>
    </w:p>
    <w:p w14:paraId="5581D80F" w14:textId="3CA7AD84" w:rsidR="00DC2A1B" w:rsidRPr="00C323FD" w:rsidRDefault="00DC2A1B" w:rsidP="00DC2A1B">
      <w:pPr>
        <w:jc w:val="center"/>
        <w:rPr>
          <w:rFonts w:ascii="Times New Roman" w:hAnsi="Times New Roman" w:cs="Times New Roman"/>
          <w:color w:val="000000" w:themeColor="text1"/>
          <w:sz w:val="24"/>
          <w:szCs w:val="24"/>
          <w:u w:val="single"/>
        </w:rPr>
      </w:pPr>
      <w:r w:rsidRPr="004F0A8D">
        <w:rPr>
          <w:rFonts w:ascii="Times New Roman" w:hAnsi="Times New Roman" w:cs="Times New Roman"/>
          <w:b/>
          <w:bCs/>
          <w:color w:val="000000" w:themeColor="text1"/>
          <w:sz w:val="24"/>
          <w:szCs w:val="24"/>
          <w:u w:val="single"/>
        </w:rPr>
        <w:t>Table 3.</w:t>
      </w:r>
      <w:r w:rsidRPr="00C323FD">
        <w:rPr>
          <w:rFonts w:ascii="Times New Roman" w:hAnsi="Times New Roman" w:cs="Times New Roman"/>
          <w:color w:val="000000" w:themeColor="text1"/>
          <w:sz w:val="24"/>
          <w:szCs w:val="24"/>
          <w:u w:val="single"/>
        </w:rPr>
        <w:t xml:space="preserve"> Opportunities and challenges of CQDs in nematode detection and management</w:t>
      </w:r>
    </w:p>
    <w:p w14:paraId="75D58317" w14:textId="793C86E7" w:rsidR="001916B2" w:rsidRPr="00C323FD" w:rsidRDefault="008816B9" w:rsidP="001916B2">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7</w:t>
      </w:r>
      <w:r w:rsidR="001916B2" w:rsidRPr="00C323FD">
        <w:rPr>
          <w:rFonts w:ascii="Times New Roman" w:hAnsi="Times New Roman" w:cs="Times New Roman"/>
          <w:b/>
          <w:bCs/>
          <w:color w:val="000000" w:themeColor="text1"/>
          <w:sz w:val="24"/>
          <w:szCs w:val="24"/>
        </w:rPr>
        <w:t>. Conclusions</w:t>
      </w:r>
    </w:p>
    <w:p w14:paraId="270B09C0" w14:textId="494D0CF3" w:rsidR="008B58AC" w:rsidRPr="00C323FD" w:rsidRDefault="00FD4A6E" w:rsidP="001916B2">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Carbon quantum dots offer an adaptable nanotechnology platform for advancing the study of nematodes. Several case studies have shown that CQDs can be employed as non, toxic, stable fluorescence tags for live detection and ecological tracking as well as being able to induce stress and, at the proper dose, have a </w:t>
      </w:r>
      <w:proofErr w:type="spellStart"/>
      <w:r w:rsidRPr="00C323FD">
        <w:rPr>
          <w:rFonts w:ascii="Times New Roman" w:hAnsi="Times New Roman" w:cs="Times New Roman"/>
          <w:color w:val="000000" w:themeColor="text1"/>
          <w:sz w:val="24"/>
          <w:szCs w:val="24"/>
        </w:rPr>
        <w:t>nematicidal</w:t>
      </w:r>
      <w:proofErr w:type="spellEnd"/>
      <w:r w:rsidRPr="00C323FD">
        <w:rPr>
          <w:rFonts w:ascii="Times New Roman" w:hAnsi="Times New Roman" w:cs="Times New Roman"/>
          <w:color w:val="000000" w:themeColor="text1"/>
          <w:sz w:val="24"/>
          <w:szCs w:val="24"/>
        </w:rPr>
        <w:t xml:space="preserve"> effect. By combining detection and management, the application of CQD in the technologies is highly desirable in the deepening of ecological knowledge, increasing the effectiveness of biological control measures</w:t>
      </w:r>
      <w:r w:rsidR="0073735E" w:rsidRPr="00C323FD">
        <w:rPr>
          <w:rFonts w:ascii="Times New Roman" w:hAnsi="Times New Roman" w:cs="Times New Roman"/>
          <w:color w:val="000000" w:themeColor="text1"/>
          <w:sz w:val="24"/>
          <w:szCs w:val="24"/>
        </w:rPr>
        <w:t xml:space="preserve"> and</w:t>
      </w:r>
      <w:r w:rsidRPr="00C323FD">
        <w:rPr>
          <w:rFonts w:ascii="Times New Roman" w:hAnsi="Times New Roman" w:cs="Times New Roman"/>
          <w:color w:val="000000" w:themeColor="text1"/>
          <w:sz w:val="24"/>
          <w:szCs w:val="24"/>
        </w:rPr>
        <w:t xml:space="preserve"> transitioning to more sustainable methods of dealing with nematode problems in crop and forest production.</w:t>
      </w:r>
    </w:p>
    <w:p w14:paraId="15040B8B" w14:textId="63EC4E1C" w:rsidR="008B58AC" w:rsidRPr="00C323FD" w:rsidRDefault="008816B9" w:rsidP="008B58AC">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8</w:t>
      </w:r>
      <w:r w:rsidR="008B58AC" w:rsidRPr="00C323FD">
        <w:rPr>
          <w:rFonts w:ascii="Times New Roman" w:hAnsi="Times New Roman" w:cs="Times New Roman"/>
          <w:b/>
          <w:bCs/>
          <w:color w:val="000000" w:themeColor="text1"/>
          <w:sz w:val="24"/>
          <w:szCs w:val="24"/>
        </w:rPr>
        <w:t>. Future Perspectives and Challenges</w:t>
      </w:r>
    </w:p>
    <w:p w14:paraId="29B87736" w14:textId="39901F47" w:rsidR="008B58AC" w:rsidRDefault="00C323FD" w:rsidP="001916B2">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Carbon quantum dots (CQDs) represent a promising tool for nematode research and management, although several important challenges must be addressed before their broader application. To ensure reproducibility across different studies, standardization of synthesis, characterization, and dosing protocols is essential. Systematic investigation of long-term environmental fate, interactions with soil microbiota, and effects on non-target organisms is also warranted (Contreras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2014). Quantum dot-based technologies are expected to play a significant role in advancing sustainable agriculture by improving efficiency and reducing environmental impact (</w:t>
      </w:r>
      <w:proofErr w:type="spellStart"/>
      <w:r w:rsidRPr="00C323FD">
        <w:rPr>
          <w:rFonts w:ascii="Times New Roman" w:hAnsi="Times New Roman" w:cs="Times New Roman"/>
          <w:color w:val="000000" w:themeColor="text1"/>
          <w:sz w:val="24"/>
          <w:szCs w:val="24"/>
        </w:rPr>
        <w:t>Sirohi</w:t>
      </w:r>
      <w:proofErr w:type="spellEnd"/>
      <w:r w:rsidRPr="00C323FD">
        <w:rPr>
          <w:rFonts w:ascii="Times New Roman" w:hAnsi="Times New Roman" w:cs="Times New Roman"/>
          <w:color w:val="000000" w:themeColor="text1"/>
          <w:sz w:val="24"/>
          <w:szCs w:val="24"/>
        </w:rPr>
        <w:t xml:space="preserve"> </w:t>
      </w:r>
      <w:r w:rsidRPr="00C323FD">
        <w:rPr>
          <w:rFonts w:ascii="Times New Roman" w:hAnsi="Times New Roman" w:cs="Times New Roman"/>
          <w:i/>
          <w:iCs/>
          <w:color w:val="000000" w:themeColor="text1"/>
          <w:sz w:val="24"/>
          <w:szCs w:val="24"/>
        </w:rPr>
        <w:t>et al.,</w:t>
      </w:r>
      <w:r w:rsidRPr="00C323FD">
        <w:rPr>
          <w:rFonts w:ascii="Times New Roman" w:hAnsi="Times New Roman" w:cs="Times New Roman"/>
          <w:color w:val="000000" w:themeColor="text1"/>
          <w:sz w:val="24"/>
          <w:szCs w:val="24"/>
        </w:rPr>
        <w:t xml:space="preserve"> 2024). In the coming years, research should integrate CQD </w:t>
      </w:r>
      <w:proofErr w:type="spellStart"/>
      <w:r w:rsidRPr="00C323FD">
        <w:rPr>
          <w:rFonts w:ascii="Times New Roman" w:hAnsi="Times New Roman" w:cs="Times New Roman"/>
          <w:color w:val="000000" w:themeColor="text1"/>
          <w:sz w:val="24"/>
          <w:szCs w:val="24"/>
        </w:rPr>
        <w:t>labeling</w:t>
      </w:r>
      <w:proofErr w:type="spellEnd"/>
      <w:r w:rsidRPr="00C323FD">
        <w:rPr>
          <w:rFonts w:ascii="Times New Roman" w:hAnsi="Times New Roman" w:cs="Times New Roman"/>
          <w:color w:val="000000" w:themeColor="text1"/>
          <w:sz w:val="24"/>
          <w:szCs w:val="24"/>
        </w:rPr>
        <w:t xml:space="preserve"> with high-resolution imaging, molecular biology tools, and field experiments. Additionally, functionalized and doped CQDs could be employed to facilitate targeted interactions or enhance fluorescence properties, further expanding their utility as versatile tools in nematology and agricultural applications.</w:t>
      </w:r>
    </w:p>
    <w:p w14:paraId="2BCE4031" w14:textId="377BC98E" w:rsidR="00667A55" w:rsidRPr="00C323FD" w:rsidRDefault="00667A55" w:rsidP="001916B2">
      <w:pPr>
        <w:jc w:val="both"/>
        <w:rPr>
          <w:rFonts w:ascii="Times New Roman" w:hAnsi="Times New Roman" w:cs="Times New Roman"/>
          <w:color w:val="000000" w:themeColor="text1"/>
          <w:sz w:val="24"/>
          <w:szCs w:val="24"/>
        </w:rPr>
      </w:pPr>
      <w:r w:rsidRPr="00667A55">
        <w:rPr>
          <w:rFonts w:ascii="Times New Roman" w:hAnsi="Times New Roman" w:cs="Times New Roman"/>
          <w:b/>
          <w:bCs/>
          <w:color w:val="000000" w:themeColor="text1"/>
          <w:sz w:val="24"/>
          <w:szCs w:val="24"/>
        </w:rPr>
        <w:t>Acknowledgments</w:t>
      </w:r>
      <w:r w:rsidRPr="00667A55">
        <w:rPr>
          <w:rFonts w:ascii="Times New Roman" w:hAnsi="Times New Roman" w:cs="Times New Roman"/>
          <w:color w:val="000000" w:themeColor="text1"/>
          <w:sz w:val="24"/>
          <w:szCs w:val="24"/>
        </w:rPr>
        <w:br/>
        <w:t xml:space="preserve">The authors sincerely thank </w:t>
      </w:r>
      <w:proofErr w:type="spellStart"/>
      <w:r>
        <w:rPr>
          <w:rFonts w:ascii="Times New Roman" w:hAnsi="Times New Roman" w:cs="Times New Roman"/>
          <w:color w:val="000000" w:themeColor="text1"/>
          <w:sz w:val="24"/>
          <w:szCs w:val="24"/>
        </w:rPr>
        <w:t>Dr.</w:t>
      </w:r>
      <w:proofErr w:type="spellEnd"/>
      <w:r w:rsidRPr="00667A55">
        <w:rPr>
          <w:rFonts w:ascii="Times New Roman" w:hAnsi="Times New Roman" w:cs="Times New Roman"/>
          <w:color w:val="000000" w:themeColor="text1"/>
          <w:sz w:val="24"/>
          <w:szCs w:val="24"/>
        </w:rPr>
        <w:t xml:space="preserve"> Shashi Kant Thakur</w:t>
      </w:r>
      <w:r>
        <w:rPr>
          <w:rFonts w:ascii="Times New Roman" w:hAnsi="Times New Roman" w:cs="Times New Roman"/>
          <w:color w:val="000000" w:themeColor="text1"/>
          <w:sz w:val="24"/>
          <w:szCs w:val="24"/>
        </w:rPr>
        <w:t xml:space="preserve"> and </w:t>
      </w:r>
      <w:proofErr w:type="spellStart"/>
      <w:r w:rsidRPr="00667A55">
        <w:rPr>
          <w:rFonts w:ascii="Times New Roman" w:hAnsi="Times New Roman" w:cs="Times New Roman"/>
          <w:color w:val="000000" w:themeColor="text1"/>
          <w:sz w:val="24"/>
          <w:szCs w:val="24"/>
        </w:rPr>
        <w:t>Dr.</w:t>
      </w:r>
      <w:proofErr w:type="spellEnd"/>
      <w:r w:rsidRPr="00667A55">
        <w:rPr>
          <w:rFonts w:ascii="Times New Roman" w:hAnsi="Times New Roman" w:cs="Times New Roman"/>
          <w:color w:val="000000" w:themeColor="text1"/>
          <w:sz w:val="24"/>
          <w:szCs w:val="24"/>
        </w:rPr>
        <w:t xml:space="preserve"> Nishi </w:t>
      </w:r>
      <w:proofErr w:type="spellStart"/>
      <w:r w:rsidRPr="00667A55">
        <w:rPr>
          <w:rFonts w:ascii="Times New Roman" w:hAnsi="Times New Roman" w:cs="Times New Roman"/>
          <w:color w:val="000000" w:themeColor="text1"/>
          <w:sz w:val="24"/>
          <w:szCs w:val="24"/>
        </w:rPr>
        <w:t>Keshari</w:t>
      </w:r>
      <w:proofErr w:type="spellEnd"/>
      <w:r w:rsidRPr="00667A55">
        <w:rPr>
          <w:rFonts w:ascii="Times New Roman" w:hAnsi="Times New Roman" w:cs="Times New Roman"/>
          <w:color w:val="000000" w:themeColor="text1"/>
          <w:sz w:val="24"/>
          <w:szCs w:val="24"/>
        </w:rPr>
        <w:t xml:space="preserve"> for their guidance and valuable suggestions throughout the preparation of this review. We also acknowledge </w:t>
      </w:r>
      <w:proofErr w:type="spellStart"/>
      <w:r w:rsidRPr="00667A55">
        <w:rPr>
          <w:rFonts w:ascii="Times New Roman" w:hAnsi="Times New Roman" w:cs="Times New Roman"/>
          <w:color w:val="000000" w:themeColor="text1"/>
          <w:sz w:val="24"/>
          <w:szCs w:val="24"/>
        </w:rPr>
        <w:t>Dr.</w:t>
      </w:r>
      <w:proofErr w:type="spellEnd"/>
      <w:r w:rsidRPr="00667A55">
        <w:rPr>
          <w:rFonts w:ascii="Times New Roman" w:hAnsi="Times New Roman" w:cs="Times New Roman"/>
          <w:color w:val="000000" w:themeColor="text1"/>
          <w:sz w:val="24"/>
          <w:szCs w:val="24"/>
        </w:rPr>
        <w:t xml:space="preserve"> Manish Kumar and </w:t>
      </w:r>
      <w:proofErr w:type="spellStart"/>
      <w:r w:rsidRPr="00667A55">
        <w:rPr>
          <w:rFonts w:ascii="Times New Roman" w:hAnsi="Times New Roman" w:cs="Times New Roman"/>
          <w:color w:val="000000" w:themeColor="text1"/>
          <w:sz w:val="24"/>
          <w:szCs w:val="24"/>
        </w:rPr>
        <w:t>Dr.</w:t>
      </w:r>
      <w:proofErr w:type="spellEnd"/>
      <w:r w:rsidRPr="00667A55">
        <w:rPr>
          <w:rFonts w:ascii="Times New Roman" w:hAnsi="Times New Roman" w:cs="Times New Roman"/>
          <w:color w:val="000000" w:themeColor="text1"/>
          <w:sz w:val="24"/>
          <w:szCs w:val="24"/>
        </w:rPr>
        <w:t xml:space="preserve"> </w:t>
      </w:r>
      <w:proofErr w:type="spellStart"/>
      <w:r w:rsidRPr="00667A55">
        <w:rPr>
          <w:rFonts w:ascii="Times New Roman" w:hAnsi="Times New Roman" w:cs="Times New Roman"/>
          <w:color w:val="000000" w:themeColor="text1"/>
          <w:sz w:val="24"/>
          <w:szCs w:val="24"/>
        </w:rPr>
        <w:t>Nangki</w:t>
      </w:r>
      <w:proofErr w:type="spellEnd"/>
      <w:r w:rsidRPr="00667A55">
        <w:rPr>
          <w:rFonts w:ascii="Times New Roman" w:hAnsi="Times New Roman" w:cs="Times New Roman"/>
          <w:color w:val="000000" w:themeColor="text1"/>
          <w:sz w:val="24"/>
          <w:szCs w:val="24"/>
        </w:rPr>
        <w:t xml:space="preserve"> </w:t>
      </w:r>
      <w:proofErr w:type="spellStart"/>
      <w:r w:rsidRPr="00667A55">
        <w:rPr>
          <w:rFonts w:ascii="Times New Roman" w:hAnsi="Times New Roman" w:cs="Times New Roman"/>
          <w:color w:val="000000" w:themeColor="text1"/>
          <w:sz w:val="24"/>
          <w:szCs w:val="24"/>
        </w:rPr>
        <w:t>Tagi</w:t>
      </w:r>
      <w:proofErr w:type="spellEnd"/>
      <w:r w:rsidRPr="00667A55">
        <w:rPr>
          <w:rFonts w:ascii="Times New Roman" w:hAnsi="Times New Roman" w:cs="Times New Roman"/>
          <w:color w:val="000000" w:themeColor="text1"/>
          <w:sz w:val="24"/>
          <w:szCs w:val="24"/>
        </w:rPr>
        <w:t xml:space="preserve"> for their support and insightful discussions. </w:t>
      </w:r>
      <w:r w:rsidR="004E6AE6" w:rsidRPr="004E6AE6">
        <w:rPr>
          <w:rFonts w:ascii="Times New Roman" w:hAnsi="Times New Roman" w:cs="Times New Roman"/>
          <w:color w:val="000000" w:themeColor="text1"/>
          <w:sz w:val="24"/>
          <w:szCs w:val="24"/>
        </w:rPr>
        <w:t>The authors acknowledge support from the ICAR-NTS-PG Fellowship, which provided access to resources and literature.</w:t>
      </w:r>
    </w:p>
    <w:p w14:paraId="16E76B8F" w14:textId="77777777" w:rsidR="00380DAC" w:rsidRPr="00C323FD" w:rsidRDefault="00380DAC" w:rsidP="00380DAC">
      <w:pPr>
        <w:rPr>
          <w:rFonts w:ascii="Times New Roman" w:hAnsi="Times New Roman" w:cs="Times New Roman"/>
          <w:b/>
          <w:color w:val="000000" w:themeColor="text1"/>
          <w:sz w:val="24"/>
          <w:szCs w:val="24"/>
        </w:rPr>
      </w:pPr>
      <w:r w:rsidRPr="00C323FD">
        <w:rPr>
          <w:rFonts w:ascii="Times New Roman" w:hAnsi="Times New Roman" w:cs="Times New Roman"/>
          <w:b/>
          <w:color w:val="000000" w:themeColor="text1"/>
          <w:sz w:val="24"/>
          <w:szCs w:val="24"/>
        </w:rPr>
        <w:t>Disclaimer (Artificial intelligence)</w:t>
      </w:r>
    </w:p>
    <w:p w14:paraId="2F6C35D6" w14:textId="035404E9" w:rsidR="008B58AC" w:rsidRDefault="00380DAC" w:rsidP="001916B2">
      <w:pPr>
        <w:jc w:val="both"/>
        <w:rPr>
          <w:rFonts w:ascii="Times New Roman" w:hAnsi="Times New Roman" w:cs="Times New Roman"/>
          <w:color w:val="000000" w:themeColor="text1"/>
          <w:sz w:val="24"/>
          <w:szCs w:val="24"/>
        </w:rPr>
      </w:pPr>
      <w:r w:rsidRPr="00C323FD">
        <w:rPr>
          <w:rFonts w:ascii="Times New Roman" w:hAnsi="Times New Roman" w:cs="Times New Roman"/>
          <w:color w:val="000000" w:themeColor="text1"/>
          <w:sz w:val="24"/>
          <w:szCs w:val="24"/>
        </w:rPr>
        <w:t xml:space="preserve">Author(s) hereby </w:t>
      </w:r>
      <w:r w:rsidR="00723DDA" w:rsidRPr="00C323FD">
        <w:rPr>
          <w:rFonts w:ascii="Times New Roman" w:hAnsi="Times New Roman" w:cs="Times New Roman"/>
          <w:color w:val="000000" w:themeColor="text1"/>
          <w:sz w:val="24"/>
          <w:szCs w:val="24"/>
        </w:rPr>
        <w:t>declares</w:t>
      </w:r>
      <w:r w:rsidRPr="00C323FD">
        <w:rPr>
          <w:rFonts w:ascii="Times New Roman" w:hAnsi="Times New Roman" w:cs="Times New Roman"/>
          <w:color w:val="000000" w:themeColor="text1"/>
          <w:sz w:val="24"/>
          <w:szCs w:val="24"/>
        </w:rPr>
        <w:t xml:space="preserve"> that NO generative AI technologies such as Large Language Models (</w:t>
      </w:r>
      <w:proofErr w:type="spellStart"/>
      <w:r w:rsidRPr="00C323FD">
        <w:rPr>
          <w:rFonts w:ascii="Times New Roman" w:hAnsi="Times New Roman" w:cs="Times New Roman"/>
          <w:color w:val="000000" w:themeColor="text1"/>
          <w:sz w:val="24"/>
          <w:szCs w:val="24"/>
        </w:rPr>
        <w:t>ChatGPT</w:t>
      </w:r>
      <w:proofErr w:type="spellEnd"/>
      <w:r w:rsidRPr="00C323FD">
        <w:rPr>
          <w:rFonts w:ascii="Times New Roman" w:hAnsi="Times New Roman" w:cs="Times New Roman"/>
          <w:color w:val="000000" w:themeColor="text1"/>
          <w:sz w:val="24"/>
          <w:szCs w:val="24"/>
        </w:rPr>
        <w:t xml:space="preserve">, COPILOT, etc.) and text-to-image generators have been used during the writing or editing of this manuscript. </w:t>
      </w:r>
    </w:p>
    <w:p w14:paraId="360812E9" w14:textId="77777777" w:rsidR="0001581A" w:rsidRPr="00C323FD" w:rsidRDefault="0001581A" w:rsidP="001916B2">
      <w:pPr>
        <w:jc w:val="both"/>
        <w:rPr>
          <w:rFonts w:ascii="Times New Roman" w:hAnsi="Times New Roman" w:cs="Times New Roman"/>
          <w:color w:val="000000" w:themeColor="text1"/>
          <w:sz w:val="24"/>
          <w:szCs w:val="24"/>
        </w:rPr>
      </w:pPr>
    </w:p>
    <w:p w14:paraId="497E0A4E" w14:textId="14995308" w:rsidR="001916B2" w:rsidRPr="00C323FD" w:rsidRDefault="001916B2" w:rsidP="001916B2">
      <w:pPr>
        <w:jc w:val="both"/>
        <w:rPr>
          <w:rFonts w:ascii="Times New Roman" w:hAnsi="Times New Roman" w:cs="Times New Roman"/>
          <w:b/>
          <w:bCs/>
          <w:color w:val="000000" w:themeColor="text1"/>
          <w:sz w:val="24"/>
          <w:szCs w:val="24"/>
        </w:rPr>
      </w:pPr>
      <w:r w:rsidRPr="00C323FD">
        <w:rPr>
          <w:rFonts w:ascii="Times New Roman" w:hAnsi="Times New Roman" w:cs="Times New Roman"/>
          <w:b/>
          <w:bCs/>
          <w:color w:val="000000" w:themeColor="text1"/>
          <w:sz w:val="24"/>
          <w:szCs w:val="24"/>
        </w:rPr>
        <w:t>References</w:t>
      </w:r>
    </w:p>
    <w:p w14:paraId="2D190F60"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Aldeek</w:t>
      </w:r>
      <w:proofErr w:type="spellEnd"/>
      <w:r w:rsidRPr="005D07A8">
        <w:rPr>
          <w:rFonts w:ascii="Times New Roman" w:hAnsi="Times New Roman" w:cs="Times New Roman"/>
          <w:color w:val="000000" w:themeColor="text1"/>
          <w:sz w:val="24"/>
          <w:szCs w:val="24"/>
        </w:rPr>
        <w:t xml:space="preserve">, F., Ji, X., &amp; </w:t>
      </w:r>
      <w:proofErr w:type="spellStart"/>
      <w:r w:rsidRPr="005D07A8">
        <w:rPr>
          <w:rFonts w:ascii="Times New Roman" w:hAnsi="Times New Roman" w:cs="Times New Roman"/>
          <w:color w:val="000000" w:themeColor="text1"/>
          <w:sz w:val="24"/>
          <w:szCs w:val="24"/>
        </w:rPr>
        <w:t>Mattoussi</w:t>
      </w:r>
      <w:proofErr w:type="spellEnd"/>
      <w:r w:rsidRPr="005D07A8">
        <w:rPr>
          <w:rFonts w:ascii="Times New Roman" w:hAnsi="Times New Roman" w:cs="Times New Roman"/>
          <w:color w:val="000000" w:themeColor="text1"/>
          <w:sz w:val="24"/>
          <w:szCs w:val="24"/>
        </w:rPr>
        <w:t xml:space="preserve">, H. (2013). Quenching of quantum dot emission by fluorescent gold clusters: What it does and does not share with the </w:t>
      </w:r>
      <w:proofErr w:type="spellStart"/>
      <w:r w:rsidRPr="005D07A8">
        <w:rPr>
          <w:rFonts w:ascii="Times New Roman" w:hAnsi="Times New Roman" w:cs="Times New Roman"/>
          <w:color w:val="000000" w:themeColor="text1"/>
          <w:sz w:val="24"/>
          <w:szCs w:val="24"/>
        </w:rPr>
        <w:t>Förster</w:t>
      </w:r>
      <w:proofErr w:type="spellEnd"/>
      <w:r w:rsidRPr="005D07A8">
        <w:rPr>
          <w:rFonts w:ascii="Times New Roman" w:hAnsi="Times New Roman" w:cs="Times New Roman"/>
          <w:color w:val="000000" w:themeColor="text1"/>
          <w:sz w:val="24"/>
          <w:szCs w:val="24"/>
        </w:rPr>
        <w:t xml:space="preserve"> formalism. </w:t>
      </w:r>
      <w:r w:rsidRPr="005D07A8">
        <w:rPr>
          <w:rFonts w:ascii="Times New Roman" w:hAnsi="Times New Roman" w:cs="Times New Roman"/>
          <w:i/>
          <w:iCs/>
          <w:color w:val="000000" w:themeColor="text1"/>
          <w:sz w:val="24"/>
          <w:szCs w:val="24"/>
        </w:rPr>
        <w:t xml:space="preserve">The Journal of Physical Chemistry C, </w:t>
      </w:r>
      <w:r w:rsidRPr="005D07A8">
        <w:rPr>
          <w:rFonts w:ascii="Times New Roman" w:hAnsi="Times New Roman" w:cs="Times New Roman"/>
          <w:b/>
          <w:bCs/>
          <w:color w:val="000000" w:themeColor="text1"/>
          <w:sz w:val="24"/>
          <w:szCs w:val="24"/>
        </w:rPr>
        <w:t>117</w:t>
      </w:r>
      <w:r w:rsidRPr="005D07A8">
        <w:rPr>
          <w:rFonts w:ascii="Times New Roman" w:hAnsi="Times New Roman" w:cs="Times New Roman"/>
          <w:color w:val="000000" w:themeColor="text1"/>
          <w:sz w:val="24"/>
          <w:szCs w:val="24"/>
        </w:rPr>
        <w:t xml:space="preserve">(29), 15429–15437. </w:t>
      </w:r>
      <w:hyperlink r:id="rId13" w:tgtFrame="_new" w:history="1">
        <w:r w:rsidRPr="005D07A8">
          <w:rPr>
            <w:rStyle w:val="Hyperlink"/>
            <w:rFonts w:ascii="Times New Roman" w:hAnsi="Times New Roman" w:cs="Times New Roman"/>
            <w:color w:val="000000" w:themeColor="text1"/>
            <w:sz w:val="24"/>
            <w:szCs w:val="24"/>
          </w:rPr>
          <w:t>https://doi.org/10.1021/jp404952x</w:t>
        </w:r>
      </w:hyperlink>
      <w:r w:rsidRPr="005D07A8">
        <w:rPr>
          <w:rFonts w:ascii="Times New Roman" w:hAnsi="Times New Roman" w:cs="Times New Roman"/>
          <w:color w:val="000000" w:themeColor="text1"/>
          <w:sz w:val="24"/>
          <w:szCs w:val="24"/>
        </w:rPr>
        <w:t xml:space="preserve"> </w:t>
      </w:r>
    </w:p>
    <w:p w14:paraId="356FB2A3"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Andleeb</w:t>
      </w:r>
      <w:proofErr w:type="spellEnd"/>
      <w:r w:rsidRPr="005D07A8">
        <w:rPr>
          <w:rFonts w:ascii="Times New Roman" w:hAnsi="Times New Roman" w:cs="Times New Roman"/>
          <w:color w:val="000000" w:themeColor="text1"/>
          <w:sz w:val="24"/>
          <w:szCs w:val="24"/>
        </w:rPr>
        <w:t xml:space="preserve">, N., Zafar, S., Rahim, Z., Iqbal, M. M., Lal, R., &amp; Farooq, M. A. (2025). Carbon quantum dots as versatile nanomaterials for improving soil health and plant stress tolerance: A comprehensive review. </w:t>
      </w:r>
      <w:r w:rsidRPr="005D07A8">
        <w:rPr>
          <w:rFonts w:ascii="Times New Roman" w:hAnsi="Times New Roman" w:cs="Times New Roman"/>
          <w:i/>
          <w:iCs/>
          <w:color w:val="000000" w:themeColor="text1"/>
          <w:sz w:val="24"/>
          <w:szCs w:val="24"/>
        </w:rPr>
        <w:t>Planta</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262</w:t>
      </w:r>
      <w:r w:rsidRPr="005D07A8">
        <w:rPr>
          <w:rFonts w:ascii="Times New Roman" w:hAnsi="Times New Roman" w:cs="Times New Roman"/>
          <w:color w:val="000000" w:themeColor="text1"/>
          <w:sz w:val="24"/>
          <w:szCs w:val="24"/>
        </w:rPr>
        <w:t xml:space="preserve">(2), 44. </w:t>
      </w:r>
      <w:hyperlink r:id="rId14" w:history="1">
        <w:r w:rsidRPr="005D07A8">
          <w:rPr>
            <w:rStyle w:val="Hyperlink"/>
            <w:rFonts w:ascii="Times New Roman" w:hAnsi="Times New Roman" w:cs="Times New Roman"/>
            <w:color w:val="000000" w:themeColor="text1"/>
            <w:sz w:val="24"/>
            <w:szCs w:val="24"/>
          </w:rPr>
          <w:t>https://doi.org/10.1007/s00425-025-04758-2</w:t>
        </w:r>
      </w:hyperlink>
      <w:r w:rsidRPr="005D07A8">
        <w:rPr>
          <w:rFonts w:ascii="Times New Roman" w:hAnsi="Times New Roman" w:cs="Times New Roman"/>
          <w:color w:val="000000" w:themeColor="text1"/>
          <w:sz w:val="24"/>
          <w:szCs w:val="24"/>
        </w:rPr>
        <w:t xml:space="preserve"> </w:t>
      </w:r>
    </w:p>
    <w:p w14:paraId="1924EC1C"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Atanasio</w:t>
      </w:r>
      <w:proofErr w:type="spellEnd"/>
      <w:r w:rsidRPr="005D07A8">
        <w:rPr>
          <w:rFonts w:ascii="Times New Roman" w:hAnsi="Times New Roman" w:cs="Times New Roman"/>
          <w:color w:val="000000" w:themeColor="text1"/>
          <w:sz w:val="24"/>
          <w:szCs w:val="24"/>
        </w:rPr>
        <w:t xml:space="preserve">, P., </w:t>
      </w:r>
      <w:proofErr w:type="spellStart"/>
      <w:r w:rsidRPr="005D07A8">
        <w:rPr>
          <w:rFonts w:ascii="Times New Roman" w:hAnsi="Times New Roman" w:cs="Times New Roman"/>
          <w:color w:val="000000" w:themeColor="text1"/>
          <w:sz w:val="24"/>
          <w:szCs w:val="24"/>
        </w:rPr>
        <w:t>Zampiva</w:t>
      </w:r>
      <w:proofErr w:type="spellEnd"/>
      <w:r w:rsidRPr="005D07A8">
        <w:rPr>
          <w:rFonts w:ascii="Times New Roman" w:hAnsi="Times New Roman" w:cs="Times New Roman"/>
          <w:color w:val="000000" w:themeColor="text1"/>
          <w:sz w:val="24"/>
          <w:szCs w:val="24"/>
        </w:rPr>
        <w:t xml:space="preserve">, R. Y. S., </w:t>
      </w:r>
      <w:proofErr w:type="spellStart"/>
      <w:r w:rsidRPr="005D07A8">
        <w:rPr>
          <w:rFonts w:ascii="Times New Roman" w:hAnsi="Times New Roman" w:cs="Times New Roman"/>
          <w:color w:val="000000" w:themeColor="text1"/>
          <w:sz w:val="24"/>
          <w:szCs w:val="24"/>
        </w:rPr>
        <w:t>Buccini</w:t>
      </w:r>
      <w:proofErr w:type="spellEnd"/>
      <w:r w:rsidRPr="005D07A8">
        <w:rPr>
          <w:rFonts w:ascii="Times New Roman" w:hAnsi="Times New Roman" w:cs="Times New Roman"/>
          <w:color w:val="000000" w:themeColor="text1"/>
          <w:sz w:val="24"/>
          <w:szCs w:val="24"/>
        </w:rPr>
        <w:t xml:space="preserve">, L., Di </w:t>
      </w:r>
      <w:proofErr w:type="spellStart"/>
      <w:r w:rsidRPr="005D07A8">
        <w:rPr>
          <w:rFonts w:ascii="Times New Roman" w:hAnsi="Times New Roman" w:cs="Times New Roman"/>
          <w:color w:val="000000" w:themeColor="text1"/>
          <w:sz w:val="24"/>
          <w:szCs w:val="24"/>
        </w:rPr>
        <w:t>Conzo</w:t>
      </w:r>
      <w:proofErr w:type="spellEnd"/>
      <w:r w:rsidRPr="005D07A8">
        <w:rPr>
          <w:rFonts w:ascii="Times New Roman" w:hAnsi="Times New Roman" w:cs="Times New Roman"/>
          <w:color w:val="000000" w:themeColor="text1"/>
          <w:sz w:val="24"/>
          <w:szCs w:val="24"/>
        </w:rPr>
        <w:t xml:space="preserve">, C., </w:t>
      </w:r>
      <w:proofErr w:type="spellStart"/>
      <w:r w:rsidRPr="005D07A8">
        <w:rPr>
          <w:rFonts w:ascii="Times New Roman" w:hAnsi="Times New Roman" w:cs="Times New Roman"/>
          <w:color w:val="000000" w:themeColor="text1"/>
          <w:sz w:val="24"/>
          <w:szCs w:val="24"/>
        </w:rPr>
        <w:t>Proietti</w:t>
      </w:r>
      <w:proofErr w:type="spellEnd"/>
      <w:r w:rsidRPr="005D07A8">
        <w:rPr>
          <w:rFonts w:ascii="Times New Roman" w:hAnsi="Times New Roman" w:cs="Times New Roman"/>
          <w:color w:val="000000" w:themeColor="text1"/>
          <w:sz w:val="24"/>
          <w:szCs w:val="24"/>
        </w:rPr>
        <w:t xml:space="preserve">, A., Mura, F., Aurora, A., </w:t>
      </w:r>
      <w:proofErr w:type="spellStart"/>
      <w:r w:rsidRPr="005D07A8">
        <w:rPr>
          <w:rFonts w:ascii="Times New Roman" w:hAnsi="Times New Roman" w:cs="Times New Roman"/>
          <w:color w:val="000000" w:themeColor="text1"/>
          <w:sz w:val="24"/>
          <w:szCs w:val="24"/>
        </w:rPr>
        <w:t>Marrani</w:t>
      </w:r>
      <w:proofErr w:type="spellEnd"/>
      <w:r w:rsidRPr="005D07A8">
        <w:rPr>
          <w:rFonts w:ascii="Times New Roman" w:hAnsi="Times New Roman" w:cs="Times New Roman"/>
          <w:color w:val="000000" w:themeColor="text1"/>
          <w:sz w:val="24"/>
          <w:szCs w:val="24"/>
        </w:rPr>
        <w:t xml:space="preserve">, A. G., </w:t>
      </w:r>
      <w:proofErr w:type="spellStart"/>
      <w:r w:rsidRPr="005D07A8">
        <w:rPr>
          <w:rFonts w:ascii="Times New Roman" w:hAnsi="Times New Roman" w:cs="Times New Roman"/>
          <w:color w:val="000000" w:themeColor="text1"/>
          <w:sz w:val="24"/>
          <w:szCs w:val="24"/>
        </w:rPr>
        <w:t>Passeri</w:t>
      </w:r>
      <w:proofErr w:type="spellEnd"/>
      <w:r w:rsidRPr="005D07A8">
        <w:rPr>
          <w:rFonts w:ascii="Times New Roman" w:hAnsi="Times New Roman" w:cs="Times New Roman"/>
          <w:color w:val="000000" w:themeColor="text1"/>
          <w:sz w:val="24"/>
          <w:szCs w:val="24"/>
        </w:rPr>
        <w:t xml:space="preserve">, D., Rossi, M., </w:t>
      </w:r>
      <w:proofErr w:type="spellStart"/>
      <w:r w:rsidRPr="005D07A8">
        <w:rPr>
          <w:rFonts w:ascii="Times New Roman" w:hAnsi="Times New Roman" w:cs="Times New Roman"/>
          <w:color w:val="000000" w:themeColor="text1"/>
          <w:sz w:val="24"/>
          <w:szCs w:val="24"/>
        </w:rPr>
        <w:t>Pasquali</w:t>
      </w:r>
      <w:proofErr w:type="spellEnd"/>
      <w:r w:rsidRPr="005D07A8">
        <w:rPr>
          <w:rFonts w:ascii="Times New Roman" w:hAnsi="Times New Roman" w:cs="Times New Roman"/>
          <w:color w:val="000000" w:themeColor="text1"/>
          <w:sz w:val="24"/>
          <w:szCs w:val="24"/>
        </w:rPr>
        <w:t xml:space="preserve">, M., &amp; </w:t>
      </w:r>
      <w:proofErr w:type="spellStart"/>
      <w:r w:rsidRPr="005D07A8">
        <w:rPr>
          <w:rFonts w:ascii="Times New Roman" w:hAnsi="Times New Roman" w:cs="Times New Roman"/>
          <w:color w:val="000000" w:themeColor="text1"/>
          <w:sz w:val="24"/>
          <w:szCs w:val="24"/>
        </w:rPr>
        <w:t>Scaramuzzo</w:t>
      </w:r>
      <w:proofErr w:type="spellEnd"/>
      <w:r w:rsidRPr="005D07A8">
        <w:rPr>
          <w:rFonts w:ascii="Times New Roman" w:hAnsi="Times New Roman" w:cs="Times New Roman"/>
          <w:color w:val="000000" w:themeColor="text1"/>
          <w:sz w:val="24"/>
          <w:szCs w:val="24"/>
        </w:rPr>
        <w:t>, F. A. (2024). Graphene Quantum Dots from Agricultural Wastes: Green Synthesis and Advanced Applications for Energy Storage. </w:t>
      </w:r>
      <w:r w:rsidRPr="005D07A8">
        <w:rPr>
          <w:rFonts w:ascii="Times New Roman" w:hAnsi="Times New Roman" w:cs="Times New Roman"/>
          <w:i/>
          <w:iCs/>
          <w:color w:val="000000" w:themeColor="text1"/>
          <w:sz w:val="24"/>
          <w:szCs w:val="24"/>
        </w:rPr>
        <w:t>Molecules</w:t>
      </w:r>
      <w:r w:rsidRPr="005D07A8">
        <w:rPr>
          <w:rFonts w:ascii="Times New Roman" w:hAnsi="Times New Roman" w:cs="Times New Roman"/>
          <w:color w:val="000000" w:themeColor="text1"/>
          <w:sz w:val="24"/>
          <w:szCs w:val="24"/>
        </w:rPr>
        <w:t>, </w:t>
      </w:r>
      <w:r w:rsidRPr="005D07A8">
        <w:rPr>
          <w:rFonts w:ascii="Times New Roman" w:hAnsi="Times New Roman" w:cs="Times New Roman"/>
          <w:b/>
          <w:bCs/>
          <w:color w:val="000000" w:themeColor="text1"/>
          <w:sz w:val="24"/>
          <w:szCs w:val="24"/>
        </w:rPr>
        <w:t>29</w:t>
      </w:r>
      <w:r w:rsidRPr="005D07A8">
        <w:rPr>
          <w:rFonts w:ascii="Times New Roman" w:hAnsi="Times New Roman" w:cs="Times New Roman"/>
          <w:color w:val="000000" w:themeColor="text1"/>
          <w:sz w:val="24"/>
          <w:szCs w:val="24"/>
        </w:rPr>
        <w:t xml:space="preserve">(23), 5666. </w:t>
      </w:r>
      <w:hyperlink r:id="rId15" w:history="1">
        <w:r w:rsidRPr="005D07A8">
          <w:rPr>
            <w:rStyle w:val="Hyperlink"/>
            <w:rFonts w:ascii="Times New Roman" w:hAnsi="Times New Roman" w:cs="Times New Roman"/>
            <w:color w:val="000000" w:themeColor="text1"/>
            <w:sz w:val="24"/>
            <w:szCs w:val="24"/>
          </w:rPr>
          <w:t>https://doi.org/10.3390/molecules29235666</w:t>
        </w:r>
      </w:hyperlink>
      <w:r w:rsidRPr="005D07A8">
        <w:rPr>
          <w:rFonts w:ascii="Times New Roman" w:hAnsi="Times New Roman" w:cs="Times New Roman"/>
          <w:color w:val="000000" w:themeColor="text1"/>
          <w:sz w:val="24"/>
          <w:szCs w:val="24"/>
        </w:rPr>
        <w:t xml:space="preserve"> </w:t>
      </w:r>
    </w:p>
    <w:p w14:paraId="3882C04B"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Atchudan</w:t>
      </w:r>
      <w:proofErr w:type="spellEnd"/>
      <w:r w:rsidRPr="005D07A8">
        <w:rPr>
          <w:rFonts w:ascii="Times New Roman" w:hAnsi="Times New Roman" w:cs="Times New Roman"/>
          <w:color w:val="000000" w:themeColor="text1"/>
          <w:sz w:val="24"/>
          <w:szCs w:val="24"/>
        </w:rPr>
        <w:t xml:space="preserve">, R., Edison, T. N. J. I., Perumal, S., </w:t>
      </w:r>
      <w:proofErr w:type="spellStart"/>
      <w:r w:rsidRPr="005D07A8">
        <w:rPr>
          <w:rFonts w:ascii="Times New Roman" w:hAnsi="Times New Roman" w:cs="Times New Roman"/>
          <w:color w:val="000000" w:themeColor="text1"/>
          <w:sz w:val="24"/>
          <w:szCs w:val="24"/>
        </w:rPr>
        <w:t>Muthuchamy</w:t>
      </w:r>
      <w:proofErr w:type="spellEnd"/>
      <w:r w:rsidRPr="005D07A8">
        <w:rPr>
          <w:rFonts w:ascii="Times New Roman" w:hAnsi="Times New Roman" w:cs="Times New Roman"/>
          <w:color w:val="000000" w:themeColor="text1"/>
          <w:sz w:val="24"/>
          <w:szCs w:val="24"/>
        </w:rPr>
        <w:t xml:space="preserve">, N., &amp; Lee, Y. R. (2020). Hydrophilic nitrogen-doped carbon dots from biowaste using dwarf banana peel for environmental and biological applications. </w:t>
      </w:r>
      <w:r w:rsidRPr="005D07A8">
        <w:rPr>
          <w:rFonts w:ascii="Times New Roman" w:hAnsi="Times New Roman" w:cs="Times New Roman"/>
          <w:i/>
          <w:iCs/>
          <w:color w:val="000000" w:themeColor="text1"/>
          <w:sz w:val="24"/>
          <w:szCs w:val="24"/>
        </w:rPr>
        <w:t>Fuel</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275</w:t>
      </w:r>
      <w:r w:rsidRPr="005D07A8">
        <w:rPr>
          <w:rFonts w:ascii="Times New Roman" w:hAnsi="Times New Roman" w:cs="Times New Roman"/>
          <w:color w:val="000000" w:themeColor="text1"/>
          <w:sz w:val="24"/>
          <w:szCs w:val="24"/>
        </w:rPr>
        <w:t xml:space="preserve">, 117821. </w:t>
      </w:r>
      <w:hyperlink r:id="rId16" w:tgtFrame="_new" w:history="1">
        <w:r w:rsidRPr="005D07A8">
          <w:rPr>
            <w:rStyle w:val="Hyperlink"/>
            <w:rFonts w:ascii="Times New Roman" w:hAnsi="Times New Roman" w:cs="Times New Roman"/>
            <w:color w:val="000000" w:themeColor="text1"/>
            <w:sz w:val="24"/>
            <w:szCs w:val="24"/>
          </w:rPr>
          <w:t>https://doi.org/10.1016/j.fuel.2020.117821</w:t>
        </w:r>
      </w:hyperlink>
    </w:p>
    <w:p w14:paraId="0B17DA16"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Brus</w:t>
      </w:r>
      <w:proofErr w:type="spellEnd"/>
      <w:r w:rsidRPr="005D07A8">
        <w:rPr>
          <w:rFonts w:ascii="Times New Roman" w:hAnsi="Times New Roman" w:cs="Times New Roman"/>
          <w:color w:val="000000" w:themeColor="text1"/>
          <w:sz w:val="24"/>
          <w:szCs w:val="24"/>
        </w:rPr>
        <w:t xml:space="preserve">, L. E. (1983). A simple model for the ionization potential, electron affinity and aqueous redox potentials of small semiconductor crystallites. </w:t>
      </w:r>
      <w:r w:rsidRPr="005D07A8">
        <w:rPr>
          <w:rFonts w:ascii="Times New Roman" w:hAnsi="Times New Roman" w:cs="Times New Roman"/>
          <w:i/>
          <w:iCs/>
          <w:color w:val="000000" w:themeColor="text1"/>
          <w:sz w:val="24"/>
          <w:szCs w:val="24"/>
        </w:rPr>
        <w:t xml:space="preserve">The Journal of Chemical Physics, </w:t>
      </w:r>
      <w:r w:rsidRPr="005D07A8">
        <w:rPr>
          <w:rFonts w:ascii="Times New Roman" w:hAnsi="Times New Roman" w:cs="Times New Roman"/>
          <w:b/>
          <w:bCs/>
          <w:color w:val="000000" w:themeColor="text1"/>
          <w:sz w:val="24"/>
          <w:szCs w:val="24"/>
        </w:rPr>
        <w:t>79</w:t>
      </w:r>
      <w:r w:rsidRPr="005D07A8">
        <w:rPr>
          <w:rFonts w:ascii="Times New Roman" w:hAnsi="Times New Roman" w:cs="Times New Roman"/>
          <w:color w:val="000000" w:themeColor="text1"/>
          <w:sz w:val="24"/>
          <w:szCs w:val="24"/>
        </w:rPr>
        <w:t xml:space="preserve">(11), 5566–5571. </w:t>
      </w:r>
      <w:hyperlink r:id="rId17" w:tgtFrame="_new" w:history="1">
        <w:r w:rsidRPr="005D07A8">
          <w:rPr>
            <w:rStyle w:val="Hyperlink"/>
            <w:rFonts w:ascii="Times New Roman" w:hAnsi="Times New Roman" w:cs="Times New Roman"/>
            <w:color w:val="000000" w:themeColor="text1"/>
            <w:sz w:val="24"/>
            <w:szCs w:val="24"/>
          </w:rPr>
          <w:t>https://doi.org/10.1063/1.445676</w:t>
        </w:r>
      </w:hyperlink>
    </w:p>
    <w:p w14:paraId="2D16337E"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t xml:space="preserve">Cao, L., </w:t>
      </w:r>
      <w:proofErr w:type="spellStart"/>
      <w:r w:rsidRPr="005D07A8">
        <w:rPr>
          <w:rFonts w:ascii="Times New Roman" w:hAnsi="Times New Roman" w:cs="Times New Roman"/>
          <w:color w:val="000000" w:themeColor="text1"/>
          <w:sz w:val="24"/>
          <w:szCs w:val="24"/>
        </w:rPr>
        <w:t>Meziani</w:t>
      </w:r>
      <w:proofErr w:type="spellEnd"/>
      <w:r w:rsidRPr="005D07A8">
        <w:rPr>
          <w:rFonts w:ascii="Times New Roman" w:hAnsi="Times New Roman" w:cs="Times New Roman"/>
          <w:color w:val="000000" w:themeColor="text1"/>
          <w:sz w:val="24"/>
          <w:szCs w:val="24"/>
        </w:rPr>
        <w:t xml:space="preserve">, M. J., </w:t>
      </w:r>
      <w:proofErr w:type="spellStart"/>
      <w:r w:rsidRPr="005D07A8">
        <w:rPr>
          <w:rFonts w:ascii="Times New Roman" w:hAnsi="Times New Roman" w:cs="Times New Roman"/>
          <w:color w:val="000000" w:themeColor="text1"/>
          <w:sz w:val="24"/>
          <w:szCs w:val="24"/>
        </w:rPr>
        <w:t>Sahu</w:t>
      </w:r>
      <w:proofErr w:type="spellEnd"/>
      <w:r w:rsidRPr="005D07A8">
        <w:rPr>
          <w:rFonts w:ascii="Times New Roman" w:hAnsi="Times New Roman" w:cs="Times New Roman"/>
          <w:color w:val="000000" w:themeColor="text1"/>
          <w:sz w:val="24"/>
          <w:szCs w:val="24"/>
        </w:rPr>
        <w:t xml:space="preserve">, S., &amp; Sun, Y.-P. (2012). Photoluminescence properties of graphene versus other carbon nanomaterials. </w:t>
      </w:r>
      <w:r w:rsidRPr="005D07A8">
        <w:rPr>
          <w:rFonts w:ascii="Times New Roman" w:hAnsi="Times New Roman" w:cs="Times New Roman"/>
          <w:i/>
          <w:iCs/>
          <w:color w:val="000000" w:themeColor="text1"/>
          <w:sz w:val="24"/>
          <w:szCs w:val="24"/>
        </w:rPr>
        <w:t xml:space="preserve">Accounts of Chemical Research, </w:t>
      </w:r>
      <w:r w:rsidRPr="005D07A8">
        <w:rPr>
          <w:rFonts w:ascii="Times New Roman" w:hAnsi="Times New Roman" w:cs="Times New Roman"/>
          <w:b/>
          <w:bCs/>
          <w:color w:val="000000" w:themeColor="text1"/>
          <w:sz w:val="24"/>
          <w:szCs w:val="24"/>
        </w:rPr>
        <w:t>46</w:t>
      </w:r>
      <w:r w:rsidRPr="005D07A8">
        <w:rPr>
          <w:rFonts w:ascii="Times New Roman" w:hAnsi="Times New Roman" w:cs="Times New Roman"/>
          <w:color w:val="000000" w:themeColor="text1"/>
          <w:sz w:val="24"/>
          <w:szCs w:val="24"/>
        </w:rPr>
        <w:t xml:space="preserve">(1), 171–180. </w:t>
      </w:r>
      <w:hyperlink r:id="rId18" w:tgtFrame="_new" w:history="1">
        <w:r w:rsidRPr="005D07A8">
          <w:rPr>
            <w:rStyle w:val="Hyperlink"/>
            <w:rFonts w:ascii="Times New Roman" w:hAnsi="Times New Roman" w:cs="Times New Roman"/>
            <w:color w:val="000000" w:themeColor="text1"/>
            <w:sz w:val="24"/>
            <w:szCs w:val="24"/>
          </w:rPr>
          <w:t>https://doi.org/10.1021/ar300128j</w:t>
        </w:r>
      </w:hyperlink>
    </w:p>
    <w:p w14:paraId="47C236C6" w14:textId="6ECA408B"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Cheng, H., Xu, Y., Ibrahim, A., Gao, Y., Wang, H., </w:t>
      </w:r>
      <w:proofErr w:type="spellStart"/>
      <w:r w:rsidRPr="005D07A8">
        <w:rPr>
          <w:rFonts w:ascii="Times New Roman" w:hAnsi="Times New Roman" w:cs="Times New Roman"/>
          <w:color w:val="000000" w:themeColor="text1"/>
          <w:sz w:val="24"/>
          <w:szCs w:val="24"/>
        </w:rPr>
        <w:t>Mosa</w:t>
      </w:r>
      <w:proofErr w:type="spellEnd"/>
      <w:r w:rsidRPr="005D07A8">
        <w:rPr>
          <w:rFonts w:ascii="Times New Roman" w:hAnsi="Times New Roman" w:cs="Times New Roman"/>
          <w:color w:val="000000" w:themeColor="text1"/>
          <w:sz w:val="24"/>
          <w:szCs w:val="24"/>
        </w:rPr>
        <w:t xml:space="preserve">, A., &amp; Ling, W. (2026). Plant enrichment effects of quantum dots in agroecosystems: A double-edged sword. </w:t>
      </w:r>
      <w:r w:rsidRPr="005D07A8">
        <w:rPr>
          <w:rFonts w:ascii="Times New Roman" w:hAnsi="Times New Roman" w:cs="Times New Roman"/>
          <w:i/>
          <w:iCs/>
          <w:color w:val="000000" w:themeColor="text1"/>
          <w:sz w:val="24"/>
          <w:szCs w:val="24"/>
        </w:rPr>
        <w:t>Environmental Science: Nano</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13</w:t>
      </w:r>
      <w:r w:rsidRPr="005D07A8">
        <w:rPr>
          <w:rFonts w:ascii="Times New Roman" w:hAnsi="Times New Roman" w:cs="Times New Roman"/>
          <w:color w:val="000000" w:themeColor="text1"/>
          <w:sz w:val="24"/>
          <w:szCs w:val="24"/>
        </w:rPr>
        <w:t xml:space="preserve">, 38–57. </w:t>
      </w:r>
      <w:hyperlink r:id="rId19" w:history="1">
        <w:r w:rsidRPr="005D07A8">
          <w:rPr>
            <w:rStyle w:val="Hyperlink"/>
            <w:rFonts w:ascii="Times New Roman" w:hAnsi="Times New Roman" w:cs="Times New Roman"/>
            <w:color w:val="000000" w:themeColor="text1"/>
            <w:sz w:val="24"/>
            <w:szCs w:val="24"/>
          </w:rPr>
          <w:t>https://doi.org/10.1039/D5EN00548E</w:t>
        </w:r>
      </w:hyperlink>
      <w:r w:rsidR="0001581A" w:rsidRPr="005D07A8">
        <w:rPr>
          <w:color w:val="000000" w:themeColor="text1"/>
        </w:rPr>
        <w:t xml:space="preserve"> </w:t>
      </w:r>
      <w:r w:rsidRPr="005D07A8">
        <w:rPr>
          <w:rFonts w:ascii="Times New Roman" w:hAnsi="Times New Roman" w:cs="Times New Roman"/>
          <w:color w:val="000000" w:themeColor="text1"/>
          <w:sz w:val="24"/>
          <w:szCs w:val="24"/>
        </w:rPr>
        <w:t xml:space="preserve"> </w:t>
      </w:r>
    </w:p>
    <w:p w14:paraId="00BC2725"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Chowmasundaram</w:t>
      </w:r>
      <w:proofErr w:type="spellEnd"/>
      <w:r w:rsidRPr="005D07A8">
        <w:rPr>
          <w:rFonts w:ascii="Times New Roman" w:hAnsi="Times New Roman" w:cs="Times New Roman"/>
          <w:color w:val="000000" w:themeColor="text1"/>
          <w:sz w:val="24"/>
          <w:szCs w:val="24"/>
        </w:rPr>
        <w:t xml:space="preserve">, Y. A. P., Tan, T. L., </w:t>
      </w:r>
      <w:proofErr w:type="spellStart"/>
      <w:r w:rsidRPr="005D07A8">
        <w:rPr>
          <w:rFonts w:ascii="Times New Roman" w:hAnsi="Times New Roman" w:cs="Times New Roman"/>
          <w:color w:val="000000" w:themeColor="text1"/>
          <w:sz w:val="24"/>
          <w:szCs w:val="24"/>
        </w:rPr>
        <w:t>Nulit</w:t>
      </w:r>
      <w:proofErr w:type="spellEnd"/>
      <w:r w:rsidRPr="005D07A8">
        <w:rPr>
          <w:rFonts w:ascii="Times New Roman" w:hAnsi="Times New Roman" w:cs="Times New Roman"/>
          <w:color w:val="000000" w:themeColor="text1"/>
          <w:sz w:val="24"/>
          <w:szCs w:val="24"/>
        </w:rPr>
        <w:t xml:space="preserve">, R., </w:t>
      </w:r>
      <w:proofErr w:type="spellStart"/>
      <w:r w:rsidRPr="005D07A8">
        <w:rPr>
          <w:rFonts w:ascii="Times New Roman" w:hAnsi="Times New Roman" w:cs="Times New Roman"/>
          <w:color w:val="000000" w:themeColor="text1"/>
          <w:sz w:val="24"/>
          <w:szCs w:val="24"/>
        </w:rPr>
        <w:t>Jusoh</w:t>
      </w:r>
      <w:proofErr w:type="spellEnd"/>
      <w:r w:rsidRPr="005D07A8">
        <w:rPr>
          <w:rFonts w:ascii="Times New Roman" w:hAnsi="Times New Roman" w:cs="Times New Roman"/>
          <w:color w:val="000000" w:themeColor="text1"/>
          <w:sz w:val="24"/>
          <w:szCs w:val="24"/>
        </w:rPr>
        <w:t xml:space="preserve">, M., &amp; Rashid, S. A. (2023). Recent developments, applications and challenges for carbon quantum dots as a photosynthesis enhancer in agriculture. </w:t>
      </w:r>
      <w:r w:rsidRPr="005D07A8">
        <w:rPr>
          <w:rFonts w:ascii="Times New Roman" w:hAnsi="Times New Roman" w:cs="Times New Roman"/>
          <w:i/>
          <w:iCs/>
          <w:color w:val="000000" w:themeColor="text1"/>
          <w:sz w:val="24"/>
          <w:szCs w:val="24"/>
        </w:rPr>
        <w:t>RSC Advances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13</w:t>
      </w:r>
      <w:r w:rsidRPr="005D07A8">
        <w:rPr>
          <w:rFonts w:ascii="Times New Roman" w:hAnsi="Times New Roman" w:cs="Times New Roman"/>
          <w:color w:val="000000" w:themeColor="text1"/>
          <w:sz w:val="24"/>
          <w:szCs w:val="24"/>
        </w:rPr>
        <w:t xml:space="preserve">(36), 25093–25117. </w:t>
      </w:r>
      <w:hyperlink r:id="rId20" w:tgtFrame="_new" w:history="1">
        <w:r w:rsidRPr="005D07A8">
          <w:rPr>
            <w:rStyle w:val="Hyperlink"/>
            <w:rFonts w:ascii="Times New Roman" w:hAnsi="Times New Roman" w:cs="Times New Roman"/>
            <w:color w:val="000000" w:themeColor="text1"/>
            <w:sz w:val="24"/>
            <w:szCs w:val="24"/>
          </w:rPr>
          <w:t>https://doi.org/10.1039/D3RA01217D</w:t>
        </w:r>
      </w:hyperlink>
      <w:r w:rsidRPr="005D07A8">
        <w:rPr>
          <w:rFonts w:ascii="Times New Roman" w:hAnsi="Times New Roman" w:cs="Times New Roman"/>
          <w:color w:val="000000" w:themeColor="text1"/>
          <w:sz w:val="24"/>
          <w:szCs w:val="24"/>
        </w:rPr>
        <w:t xml:space="preserve"> </w:t>
      </w:r>
    </w:p>
    <w:p w14:paraId="4D36686B"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Contreras, E. Q., </w:t>
      </w:r>
      <w:proofErr w:type="spellStart"/>
      <w:r w:rsidRPr="005D07A8">
        <w:rPr>
          <w:rFonts w:ascii="Times New Roman" w:hAnsi="Times New Roman" w:cs="Times New Roman"/>
          <w:color w:val="000000" w:themeColor="text1"/>
          <w:sz w:val="24"/>
          <w:szCs w:val="24"/>
        </w:rPr>
        <w:t>Puppala</w:t>
      </w:r>
      <w:proofErr w:type="spellEnd"/>
      <w:r w:rsidRPr="005D07A8">
        <w:rPr>
          <w:rFonts w:ascii="Times New Roman" w:hAnsi="Times New Roman" w:cs="Times New Roman"/>
          <w:color w:val="000000" w:themeColor="text1"/>
          <w:sz w:val="24"/>
          <w:szCs w:val="24"/>
        </w:rPr>
        <w:t xml:space="preserve">, H. L., </w:t>
      </w:r>
      <w:proofErr w:type="spellStart"/>
      <w:r w:rsidRPr="005D07A8">
        <w:rPr>
          <w:rFonts w:ascii="Times New Roman" w:hAnsi="Times New Roman" w:cs="Times New Roman"/>
          <w:color w:val="000000" w:themeColor="text1"/>
          <w:sz w:val="24"/>
          <w:szCs w:val="24"/>
        </w:rPr>
        <w:t>Escalera</w:t>
      </w:r>
      <w:proofErr w:type="spellEnd"/>
      <w:r w:rsidRPr="005D07A8">
        <w:rPr>
          <w:rFonts w:ascii="Times New Roman" w:hAnsi="Times New Roman" w:cs="Times New Roman"/>
          <w:color w:val="000000" w:themeColor="text1"/>
          <w:sz w:val="24"/>
          <w:szCs w:val="24"/>
        </w:rPr>
        <w:t xml:space="preserve">, G., Zhong, W., &amp; Colvin, V. L. (2014). Size-dependent impacts of silver nanoparticles on the lifespan, fertility, growth, and locomotion of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 xml:space="preserve">Environmental Toxicology and Chemistry, </w:t>
      </w:r>
      <w:r w:rsidRPr="005D07A8">
        <w:rPr>
          <w:rFonts w:ascii="Times New Roman" w:hAnsi="Times New Roman" w:cs="Times New Roman"/>
          <w:b/>
          <w:bCs/>
          <w:color w:val="000000" w:themeColor="text1"/>
          <w:sz w:val="24"/>
          <w:szCs w:val="24"/>
        </w:rPr>
        <w:t>33</w:t>
      </w:r>
      <w:r w:rsidRPr="005D07A8">
        <w:rPr>
          <w:rFonts w:ascii="Times New Roman" w:hAnsi="Times New Roman" w:cs="Times New Roman"/>
          <w:color w:val="000000" w:themeColor="text1"/>
          <w:sz w:val="24"/>
          <w:szCs w:val="24"/>
        </w:rPr>
        <w:t xml:space="preserve">(12), 2716–2723. </w:t>
      </w:r>
      <w:hyperlink r:id="rId21" w:history="1">
        <w:r w:rsidRPr="005D07A8">
          <w:rPr>
            <w:rStyle w:val="Hyperlink"/>
            <w:rFonts w:ascii="Times New Roman" w:hAnsi="Times New Roman" w:cs="Times New Roman"/>
            <w:color w:val="000000" w:themeColor="text1"/>
            <w:sz w:val="24"/>
            <w:szCs w:val="24"/>
          </w:rPr>
          <w:t>https://doi.org/10.1002/etc.2705</w:t>
        </w:r>
      </w:hyperlink>
      <w:r w:rsidRPr="005D07A8">
        <w:rPr>
          <w:rFonts w:ascii="Times New Roman" w:hAnsi="Times New Roman" w:cs="Times New Roman"/>
          <w:color w:val="000000" w:themeColor="text1"/>
          <w:sz w:val="24"/>
          <w:szCs w:val="24"/>
        </w:rPr>
        <w:t xml:space="preserve"> </w:t>
      </w:r>
    </w:p>
    <w:p w14:paraId="3B50B0A2"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Cunha </w:t>
      </w:r>
      <w:proofErr w:type="spellStart"/>
      <w:r w:rsidRPr="005D07A8">
        <w:rPr>
          <w:rFonts w:ascii="Times New Roman" w:hAnsi="Times New Roman" w:cs="Times New Roman"/>
          <w:color w:val="000000" w:themeColor="text1"/>
          <w:sz w:val="24"/>
          <w:szCs w:val="24"/>
        </w:rPr>
        <w:t>Serafim</w:t>
      </w:r>
      <w:proofErr w:type="spellEnd"/>
      <w:r w:rsidRPr="005D07A8">
        <w:rPr>
          <w:rFonts w:ascii="Times New Roman" w:hAnsi="Times New Roman" w:cs="Times New Roman"/>
          <w:color w:val="000000" w:themeColor="text1"/>
          <w:sz w:val="24"/>
          <w:szCs w:val="24"/>
        </w:rPr>
        <w:t xml:space="preserve">, A. C., Siqueira, A. de P. C., Castilho, M., Soares, M. R. dos S., Fortuna, A. T. X., </w:t>
      </w:r>
      <w:proofErr w:type="spellStart"/>
      <w:r w:rsidRPr="005D07A8">
        <w:rPr>
          <w:rFonts w:ascii="Times New Roman" w:hAnsi="Times New Roman" w:cs="Times New Roman"/>
          <w:color w:val="000000" w:themeColor="text1"/>
          <w:sz w:val="24"/>
          <w:szCs w:val="24"/>
        </w:rPr>
        <w:t>Terziotti</w:t>
      </w:r>
      <w:proofErr w:type="spellEnd"/>
      <w:r w:rsidRPr="005D07A8">
        <w:rPr>
          <w:rFonts w:ascii="Times New Roman" w:hAnsi="Times New Roman" w:cs="Times New Roman"/>
          <w:color w:val="000000" w:themeColor="text1"/>
          <w:sz w:val="24"/>
          <w:szCs w:val="24"/>
        </w:rPr>
        <w:t xml:space="preserve">, R. S., </w:t>
      </w:r>
      <w:proofErr w:type="spellStart"/>
      <w:r w:rsidRPr="005D07A8">
        <w:rPr>
          <w:rFonts w:ascii="Times New Roman" w:hAnsi="Times New Roman" w:cs="Times New Roman"/>
          <w:color w:val="000000" w:themeColor="text1"/>
          <w:sz w:val="24"/>
          <w:szCs w:val="24"/>
        </w:rPr>
        <w:t>Therézio</w:t>
      </w:r>
      <w:proofErr w:type="spellEnd"/>
      <w:r w:rsidRPr="005D07A8">
        <w:rPr>
          <w:rFonts w:ascii="Times New Roman" w:hAnsi="Times New Roman" w:cs="Times New Roman"/>
          <w:color w:val="000000" w:themeColor="text1"/>
          <w:sz w:val="24"/>
          <w:szCs w:val="24"/>
        </w:rPr>
        <w:t xml:space="preserve">, E. M., Gomes, D. G., Oliveira, H. C., </w:t>
      </w:r>
      <w:proofErr w:type="spellStart"/>
      <w:r w:rsidRPr="005D07A8">
        <w:rPr>
          <w:rFonts w:ascii="Times New Roman" w:hAnsi="Times New Roman" w:cs="Times New Roman"/>
          <w:color w:val="000000" w:themeColor="text1"/>
          <w:sz w:val="24"/>
          <w:szCs w:val="24"/>
        </w:rPr>
        <w:t>Terezo</w:t>
      </w:r>
      <w:proofErr w:type="spellEnd"/>
      <w:r w:rsidRPr="005D07A8">
        <w:rPr>
          <w:rFonts w:ascii="Times New Roman" w:hAnsi="Times New Roman" w:cs="Times New Roman"/>
          <w:color w:val="000000" w:themeColor="text1"/>
          <w:sz w:val="24"/>
          <w:szCs w:val="24"/>
        </w:rPr>
        <w:t xml:space="preserve">, A. J., &amp; Siqueira, A. B. (2026). Plant growth enhancement using carbon dots synthesized from swine effluent: A sustainable approach. </w:t>
      </w:r>
      <w:r w:rsidRPr="005D07A8">
        <w:rPr>
          <w:rFonts w:ascii="Times New Roman" w:hAnsi="Times New Roman" w:cs="Times New Roman"/>
          <w:i/>
          <w:iCs/>
          <w:color w:val="000000" w:themeColor="text1"/>
          <w:sz w:val="24"/>
          <w:szCs w:val="24"/>
        </w:rPr>
        <w:t>ACS Agricultural Science &amp; Technology</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6</w:t>
      </w:r>
      <w:r w:rsidRPr="005D07A8">
        <w:rPr>
          <w:rFonts w:ascii="Times New Roman" w:hAnsi="Times New Roman" w:cs="Times New Roman"/>
          <w:color w:val="000000" w:themeColor="text1"/>
          <w:sz w:val="24"/>
          <w:szCs w:val="24"/>
        </w:rPr>
        <w:t xml:space="preserve">(1), 116–129. </w:t>
      </w:r>
      <w:hyperlink r:id="rId22" w:tgtFrame="_new" w:history="1">
        <w:r w:rsidRPr="005D07A8">
          <w:rPr>
            <w:rStyle w:val="Hyperlink"/>
            <w:rFonts w:ascii="Times New Roman" w:hAnsi="Times New Roman" w:cs="Times New Roman"/>
            <w:color w:val="000000" w:themeColor="text1"/>
            <w:sz w:val="24"/>
            <w:szCs w:val="24"/>
          </w:rPr>
          <w:t>https://doi.org/10.1021/acsagscitech.5c00411</w:t>
        </w:r>
      </w:hyperlink>
    </w:p>
    <w:p w14:paraId="2194FB0A"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Cui, L., Ren, X., Sun, M., Liu, H., &amp; Xia, L. (2021). Carbon dots: Synthesis, properties and applications. </w:t>
      </w:r>
      <w:r w:rsidRPr="005D07A8">
        <w:rPr>
          <w:rFonts w:ascii="Times New Roman" w:hAnsi="Times New Roman" w:cs="Times New Roman"/>
          <w:i/>
          <w:iCs/>
          <w:color w:val="000000" w:themeColor="text1"/>
          <w:sz w:val="24"/>
          <w:szCs w:val="24"/>
        </w:rPr>
        <w:t>Nanomaterials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11</w:t>
      </w:r>
      <w:r w:rsidRPr="005D07A8">
        <w:rPr>
          <w:rFonts w:ascii="Times New Roman" w:hAnsi="Times New Roman" w:cs="Times New Roman"/>
          <w:color w:val="000000" w:themeColor="text1"/>
          <w:sz w:val="24"/>
          <w:szCs w:val="24"/>
        </w:rPr>
        <w:t xml:space="preserve">(12), 3419. </w:t>
      </w:r>
      <w:hyperlink r:id="rId23" w:tgtFrame="_new" w:history="1">
        <w:r w:rsidRPr="005D07A8">
          <w:rPr>
            <w:rStyle w:val="Hyperlink"/>
            <w:rFonts w:ascii="Times New Roman" w:hAnsi="Times New Roman" w:cs="Times New Roman"/>
            <w:color w:val="000000" w:themeColor="text1"/>
            <w:sz w:val="24"/>
            <w:szCs w:val="24"/>
          </w:rPr>
          <w:t>https://doi.org/10.3390/nano11123419</w:t>
        </w:r>
      </w:hyperlink>
      <w:r w:rsidRPr="005D07A8">
        <w:rPr>
          <w:rFonts w:ascii="Times New Roman" w:hAnsi="Times New Roman" w:cs="Times New Roman"/>
          <w:color w:val="000000" w:themeColor="text1"/>
          <w:sz w:val="24"/>
          <w:szCs w:val="24"/>
        </w:rPr>
        <w:t xml:space="preserve"> </w:t>
      </w:r>
    </w:p>
    <w:p w14:paraId="6B6F6D58"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lastRenderedPageBreak/>
        <w:t xml:space="preserve">Dong, Z., Qi, J., Yue, L., Zhou, H., Chen, L., Gu, J., He, Y., &amp; Wu, H. (2024). Biomass-based carbon quantum dots and their agricultural applications. </w:t>
      </w:r>
      <w:r w:rsidRPr="005D07A8">
        <w:rPr>
          <w:rFonts w:ascii="Times New Roman" w:hAnsi="Times New Roman" w:cs="Times New Roman"/>
          <w:i/>
          <w:iCs/>
          <w:color w:val="000000" w:themeColor="text1"/>
          <w:sz w:val="24"/>
          <w:szCs w:val="24"/>
        </w:rPr>
        <w:t>Plant Stress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11</w:t>
      </w:r>
      <w:r w:rsidRPr="005D07A8">
        <w:rPr>
          <w:rFonts w:ascii="Times New Roman" w:hAnsi="Times New Roman" w:cs="Times New Roman"/>
          <w:color w:val="000000" w:themeColor="text1"/>
          <w:sz w:val="24"/>
          <w:szCs w:val="24"/>
        </w:rPr>
        <w:t xml:space="preserve">, 100411. </w:t>
      </w:r>
      <w:hyperlink r:id="rId24" w:tgtFrame="_new" w:history="1">
        <w:r w:rsidRPr="005D07A8">
          <w:rPr>
            <w:rStyle w:val="Hyperlink"/>
            <w:rFonts w:ascii="Times New Roman" w:hAnsi="Times New Roman" w:cs="Times New Roman"/>
            <w:color w:val="000000" w:themeColor="text1"/>
            <w:sz w:val="24"/>
            <w:szCs w:val="24"/>
          </w:rPr>
          <w:t>https://doi.org/10.1016/j.stress.2024.100411</w:t>
        </w:r>
      </w:hyperlink>
      <w:r w:rsidRPr="005D07A8">
        <w:rPr>
          <w:color w:val="000000" w:themeColor="text1"/>
        </w:rPr>
        <w:t xml:space="preserve"> </w:t>
      </w:r>
    </w:p>
    <w:p w14:paraId="2CC2CA72"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El-</w:t>
      </w:r>
      <w:proofErr w:type="spellStart"/>
      <w:r w:rsidRPr="005D07A8">
        <w:rPr>
          <w:rFonts w:ascii="Times New Roman" w:hAnsi="Times New Roman" w:cs="Times New Roman"/>
          <w:color w:val="000000" w:themeColor="text1"/>
          <w:sz w:val="24"/>
          <w:szCs w:val="24"/>
        </w:rPr>
        <w:t>Abeid</w:t>
      </w:r>
      <w:proofErr w:type="spellEnd"/>
      <w:r w:rsidRPr="005D07A8">
        <w:rPr>
          <w:rFonts w:ascii="Times New Roman" w:hAnsi="Times New Roman" w:cs="Times New Roman"/>
          <w:color w:val="000000" w:themeColor="text1"/>
          <w:sz w:val="24"/>
          <w:szCs w:val="24"/>
        </w:rPr>
        <w:t xml:space="preserve">, S.E., </w:t>
      </w:r>
      <w:proofErr w:type="spellStart"/>
      <w:r w:rsidRPr="005D07A8">
        <w:rPr>
          <w:rFonts w:ascii="Times New Roman" w:hAnsi="Times New Roman" w:cs="Times New Roman"/>
          <w:color w:val="000000" w:themeColor="text1"/>
          <w:sz w:val="24"/>
          <w:szCs w:val="24"/>
        </w:rPr>
        <w:t>Mosa</w:t>
      </w:r>
      <w:proofErr w:type="spellEnd"/>
      <w:r w:rsidRPr="005D07A8">
        <w:rPr>
          <w:rFonts w:ascii="Times New Roman" w:hAnsi="Times New Roman" w:cs="Times New Roman"/>
          <w:color w:val="000000" w:themeColor="text1"/>
          <w:sz w:val="24"/>
          <w:szCs w:val="24"/>
        </w:rPr>
        <w:t xml:space="preserve">, M.A., </w:t>
      </w:r>
      <w:proofErr w:type="spellStart"/>
      <w:r w:rsidRPr="005D07A8">
        <w:rPr>
          <w:rFonts w:ascii="Times New Roman" w:hAnsi="Times New Roman" w:cs="Times New Roman"/>
          <w:color w:val="000000" w:themeColor="text1"/>
          <w:sz w:val="24"/>
          <w:szCs w:val="24"/>
        </w:rPr>
        <w:t>Boudaden</w:t>
      </w:r>
      <w:proofErr w:type="spellEnd"/>
      <w:r w:rsidRPr="005D07A8">
        <w:rPr>
          <w:rFonts w:ascii="Times New Roman" w:hAnsi="Times New Roman" w:cs="Times New Roman"/>
          <w:color w:val="000000" w:themeColor="text1"/>
          <w:sz w:val="24"/>
          <w:szCs w:val="24"/>
        </w:rPr>
        <w:t>, J. </w:t>
      </w:r>
      <w:r w:rsidRPr="005D07A8">
        <w:rPr>
          <w:rFonts w:ascii="Times New Roman" w:hAnsi="Times New Roman" w:cs="Times New Roman"/>
          <w:i/>
          <w:iCs/>
          <w:color w:val="000000" w:themeColor="text1"/>
          <w:sz w:val="24"/>
          <w:szCs w:val="24"/>
        </w:rPr>
        <w:t>et al.</w:t>
      </w:r>
      <w:r w:rsidRPr="005D07A8">
        <w:rPr>
          <w:rFonts w:ascii="Times New Roman" w:hAnsi="Times New Roman" w:cs="Times New Roman"/>
          <w:color w:val="000000" w:themeColor="text1"/>
          <w:sz w:val="24"/>
          <w:szCs w:val="24"/>
        </w:rPr>
        <w:t> </w:t>
      </w:r>
      <w:proofErr w:type="spellStart"/>
      <w:r w:rsidRPr="005D07A8">
        <w:rPr>
          <w:rFonts w:ascii="Times New Roman" w:hAnsi="Times New Roman" w:cs="Times New Roman"/>
          <w:color w:val="000000" w:themeColor="text1"/>
          <w:sz w:val="24"/>
          <w:szCs w:val="24"/>
        </w:rPr>
        <w:t>Nanobiosensors</w:t>
      </w:r>
      <w:proofErr w:type="spellEnd"/>
      <w:r w:rsidRPr="005D07A8">
        <w:rPr>
          <w:rFonts w:ascii="Times New Roman" w:hAnsi="Times New Roman" w:cs="Times New Roman"/>
          <w:color w:val="000000" w:themeColor="text1"/>
          <w:sz w:val="24"/>
          <w:szCs w:val="24"/>
        </w:rPr>
        <w:t>: A powerful Technology for Early Detection of Plant Parasitic Nematodes. </w:t>
      </w:r>
      <w:r w:rsidRPr="005D07A8">
        <w:rPr>
          <w:rFonts w:ascii="Times New Roman" w:hAnsi="Times New Roman" w:cs="Times New Roman"/>
          <w:i/>
          <w:iCs/>
          <w:color w:val="000000" w:themeColor="text1"/>
          <w:sz w:val="24"/>
          <w:szCs w:val="24"/>
        </w:rPr>
        <w:t>Sens Imaging</w:t>
      </w:r>
      <w:r w:rsidRPr="005D07A8">
        <w:rPr>
          <w:rFonts w:ascii="Times New Roman" w:hAnsi="Times New Roman" w:cs="Times New Roman"/>
          <w:color w:val="000000" w:themeColor="text1"/>
          <w:sz w:val="24"/>
          <w:szCs w:val="24"/>
        </w:rPr>
        <w:t> </w:t>
      </w:r>
      <w:r w:rsidRPr="005D07A8">
        <w:rPr>
          <w:rFonts w:ascii="Times New Roman" w:hAnsi="Times New Roman" w:cs="Times New Roman"/>
          <w:b/>
          <w:bCs/>
          <w:color w:val="000000" w:themeColor="text1"/>
          <w:sz w:val="24"/>
          <w:szCs w:val="24"/>
        </w:rPr>
        <w:t>25</w:t>
      </w:r>
      <w:r w:rsidRPr="005D07A8">
        <w:rPr>
          <w:rFonts w:ascii="Times New Roman" w:hAnsi="Times New Roman" w:cs="Times New Roman"/>
          <w:color w:val="000000" w:themeColor="text1"/>
          <w:sz w:val="24"/>
          <w:szCs w:val="24"/>
        </w:rPr>
        <w:t xml:space="preserve">, 23 (2024). </w:t>
      </w:r>
      <w:hyperlink r:id="rId25" w:history="1">
        <w:r w:rsidRPr="005D07A8">
          <w:rPr>
            <w:rStyle w:val="Hyperlink"/>
            <w:rFonts w:ascii="Times New Roman" w:hAnsi="Times New Roman" w:cs="Times New Roman"/>
            <w:color w:val="000000" w:themeColor="text1"/>
            <w:sz w:val="24"/>
            <w:szCs w:val="24"/>
          </w:rPr>
          <w:t>https://doi.org/10.1007/s11220-024-00470-9</w:t>
        </w:r>
      </w:hyperlink>
      <w:r w:rsidRPr="005D07A8">
        <w:rPr>
          <w:rFonts w:ascii="Times New Roman" w:hAnsi="Times New Roman" w:cs="Times New Roman"/>
          <w:color w:val="000000" w:themeColor="text1"/>
          <w:sz w:val="24"/>
          <w:szCs w:val="24"/>
        </w:rPr>
        <w:t xml:space="preserve"> </w:t>
      </w:r>
    </w:p>
    <w:p w14:paraId="47DD4C75"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Ekimov</w:t>
      </w:r>
      <w:proofErr w:type="spellEnd"/>
      <w:r w:rsidRPr="005D07A8">
        <w:rPr>
          <w:rFonts w:ascii="Times New Roman" w:hAnsi="Times New Roman" w:cs="Times New Roman"/>
          <w:color w:val="000000" w:themeColor="text1"/>
          <w:sz w:val="24"/>
          <w:szCs w:val="24"/>
        </w:rPr>
        <w:t xml:space="preserve">, A. I., </w:t>
      </w:r>
      <w:proofErr w:type="spellStart"/>
      <w:r w:rsidRPr="005D07A8">
        <w:rPr>
          <w:rFonts w:ascii="Times New Roman" w:hAnsi="Times New Roman" w:cs="Times New Roman"/>
          <w:color w:val="000000" w:themeColor="text1"/>
          <w:sz w:val="24"/>
          <w:szCs w:val="24"/>
        </w:rPr>
        <w:t>Efros</w:t>
      </w:r>
      <w:proofErr w:type="spellEnd"/>
      <w:r w:rsidRPr="005D07A8">
        <w:rPr>
          <w:rFonts w:ascii="Times New Roman" w:hAnsi="Times New Roman" w:cs="Times New Roman"/>
          <w:color w:val="000000" w:themeColor="text1"/>
          <w:sz w:val="24"/>
          <w:szCs w:val="24"/>
        </w:rPr>
        <w:t xml:space="preserve">, A. L., &amp; </w:t>
      </w:r>
      <w:proofErr w:type="spellStart"/>
      <w:r w:rsidRPr="005D07A8">
        <w:rPr>
          <w:rFonts w:ascii="Times New Roman" w:hAnsi="Times New Roman" w:cs="Times New Roman"/>
          <w:color w:val="000000" w:themeColor="text1"/>
          <w:sz w:val="24"/>
          <w:szCs w:val="24"/>
        </w:rPr>
        <w:t>Onushchenko</w:t>
      </w:r>
      <w:proofErr w:type="spellEnd"/>
      <w:r w:rsidRPr="005D07A8">
        <w:rPr>
          <w:rFonts w:ascii="Times New Roman" w:hAnsi="Times New Roman" w:cs="Times New Roman"/>
          <w:color w:val="000000" w:themeColor="text1"/>
          <w:sz w:val="24"/>
          <w:szCs w:val="24"/>
        </w:rPr>
        <w:t xml:space="preserve">, A. A. (1985). Quantum size effect in semiconductor microcrystals. </w:t>
      </w:r>
      <w:r w:rsidRPr="005D07A8">
        <w:rPr>
          <w:rFonts w:ascii="Times New Roman" w:hAnsi="Times New Roman" w:cs="Times New Roman"/>
          <w:i/>
          <w:iCs/>
          <w:color w:val="000000" w:themeColor="text1"/>
          <w:sz w:val="24"/>
          <w:szCs w:val="24"/>
        </w:rPr>
        <w:t xml:space="preserve">Solid State Communications, </w:t>
      </w:r>
      <w:r w:rsidRPr="005D07A8">
        <w:rPr>
          <w:rFonts w:ascii="Times New Roman" w:hAnsi="Times New Roman" w:cs="Times New Roman"/>
          <w:b/>
          <w:bCs/>
          <w:color w:val="000000" w:themeColor="text1"/>
          <w:sz w:val="24"/>
          <w:szCs w:val="24"/>
        </w:rPr>
        <w:t>56</w:t>
      </w:r>
      <w:r w:rsidRPr="005D07A8">
        <w:rPr>
          <w:rFonts w:ascii="Times New Roman" w:hAnsi="Times New Roman" w:cs="Times New Roman"/>
          <w:color w:val="000000" w:themeColor="text1"/>
          <w:sz w:val="24"/>
          <w:szCs w:val="24"/>
        </w:rPr>
        <w:t xml:space="preserve">(11), 921–924. </w:t>
      </w:r>
      <w:hyperlink r:id="rId26" w:tgtFrame="_new" w:history="1">
        <w:r w:rsidRPr="005D07A8">
          <w:rPr>
            <w:rStyle w:val="Hyperlink"/>
            <w:rFonts w:ascii="Times New Roman" w:hAnsi="Times New Roman" w:cs="Times New Roman"/>
            <w:color w:val="000000" w:themeColor="text1"/>
            <w:sz w:val="24"/>
            <w:szCs w:val="24"/>
          </w:rPr>
          <w:t>https://doi.org/10.1016/S0038-1098(85)80025-9</w:t>
        </w:r>
      </w:hyperlink>
      <w:r w:rsidRPr="005D07A8">
        <w:rPr>
          <w:rFonts w:ascii="Times New Roman" w:hAnsi="Times New Roman" w:cs="Times New Roman"/>
          <w:color w:val="000000" w:themeColor="text1"/>
          <w:sz w:val="24"/>
          <w:szCs w:val="24"/>
        </w:rPr>
        <w:t xml:space="preserve"> </w:t>
      </w:r>
    </w:p>
    <w:p w14:paraId="0FCB0491"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Espada, M., Silva, A. C., van den Akker, S. E., Cock, P. J., </w:t>
      </w:r>
      <w:proofErr w:type="spellStart"/>
      <w:r w:rsidRPr="005D07A8">
        <w:rPr>
          <w:rFonts w:ascii="Times New Roman" w:hAnsi="Times New Roman" w:cs="Times New Roman"/>
          <w:color w:val="000000" w:themeColor="text1"/>
          <w:sz w:val="24"/>
          <w:szCs w:val="24"/>
        </w:rPr>
        <w:t>Mota</w:t>
      </w:r>
      <w:proofErr w:type="spellEnd"/>
      <w:r w:rsidRPr="005D07A8">
        <w:rPr>
          <w:rFonts w:ascii="Times New Roman" w:hAnsi="Times New Roman" w:cs="Times New Roman"/>
          <w:color w:val="000000" w:themeColor="text1"/>
          <w:sz w:val="24"/>
          <w:szCs w:val="24"/>
        </w:rPr>
        <w:t xml:space="preserve">, M., &amp; Jones, J. T. (2016). Identification and characterization of parasitism genes from the pinewood nematode </w:t>
      </w:r>
      <w:proofErr w:type="spellStart"/>
      <w:r w:rsidRPr="005D07A8">
        <w:rPr>
          <w:rFonts w:ascii="Times New Roman" w:hAnsi="Times New Roman" w:cs="Times New Roman"/>
          <w:i/>
          <w:iCs/>
          <w:color w:val="000000" w:themeColor="text1"/>
          <w:sz w:val="24"/>
          <w:szCs w:val="24"/>
        </w:rPr>
        <w:t>Bursaphelenchus</w:t>
      </w:r>
      <w:proofErr w:type="spellEnd"/>
      <w:r w:rsidRPr="005D07A8">
        <w:rPr>
          <w:rFonts w:ascii="Times New Roman" w:hAnsi="Times New Roman" w:cs="Times New Roman"/>
          <w:i/>
          <w:iCs/>
          <w:color w:val="000000" w:themeColor="text1"/>
          <w:sz w:val="24"/>
          <w:szCs w:val="24"/>
        </w:rPr>
        <w:t xml:space="preserve"> </w:t>
      </w:r>
      <w:proofErr w:type="spellStart"/>
      <w:r w:rsidRPr="005D07A8">
        <w:rPr>
          <w:rFonts w:ascii="Times New Roman" w:hAnsi="Times New Roman" w:cs="Times New Roman"/>
          <w:i/>
          <w:iCs/>
          <w:color w:val="000000" w:themeColor="text1"/>
          <w:sz w:val="24"/>
          <w:szCs w:val="24"/>
        </w:rPr>
        <w:t>xylophilus</w:t>
      </w:r>
      <w:proofErr w:type="spellEnd"/>
      <w:r w:rsidRPr="005D07A8">
        <w:rPr>
          <w:rFonts w:ascii="Times New Roman" w:hAnsi="Times New Roman" w:cs="Times New Roman"/>
          <w:color w:val="000000" w:themeColor="text1"/>
          <w:sz w:val="24"/>
          <w:szCs w:val="24"/>
        </w:rPr>
        <w:t xml:space="preserve"> reveals a </w:t>
      </w:r>
      <w:proofErr w:type="spellStart"/>
      <w:r w:rsidRPr="005D07A8">
        <w:rPr>
          <w:rFonts w:ascii="Times New Roman" w:hAnsi="Times New Roman" w:cs="Times New Roman"/>
          <w:color w:val="000000" w:themeColor="text1"/>
          <w:sz w:val="24"/>
          <w:szCs w:val="24"/>
        </w:rPr>
        <w:t>multilayered</w:t>
      </w:r>
      <w:proofErr w:type="spellEnd"/>
      <w:r w:rsidRPr="005D07A8">
        <w:rPr>
          <w:rFonts w:ascii="Times New Roman" w:hAnsi="Times New Roman" w:cs="Times New Roman"/>
          <w:color w:val="000000" w:themeColor="text1"/>
          <w:sz w:val="24"/>
          <w:szCs w:val="24"/>
        </w:rPr>
        <w:t xml:space="preserve"> detoxification strategy. </w:t>
      </w:r>
      <w:r w:rsidRPr="005D07A8">
        <w:rPr>
          <w:rFonts w:ascii="Times New Roman" w:hAnsi="Times New Roman" w:cs="Times New Roman"/>
          <w:i/>
          <w:iCs/>
          <w:color w:val="000000" w:themeColor="text1"/>
          <w:sz w:val="24"/>
          <w:szCs w:val="24"/>
        </w:rPr>
        <w:t xml:space="preserve">Molecular Plant Pathology, </w:t>
      </w:r>
      <w:r w:rsidRPr="005D07A8">
        <w:rPr>
          <w:rFonts w:ascii="Times New Roman" w:hAnsi="Times New Roman" w:cs="Times New Roman"/>
          <w:b/>
          <w:bCs/>
          <w:color w:val="000000" w:themeColor="text1"/>
          <w:sz w:val="24"/>
          <w:szCs w:val="24"/>
        </w:rPr>
        <w:t>17</w:t>
      </w:r>
      <w:r w:rsidRPr="005D07A8">
        <w:rPr>
          <w:rFonts w:ascii="Times New Roman" w:hAnsi="Times New Roman" w:cs="Times New Roman"/>
          <w:color w:val="000000" w:themeColor="text1"/>
          <w:sz w:val="24"/>
          <w:szCs w:val="24"/>
        </w:rPr>
        <w:t xml:space="preserve">(2), 286–295. </w:t>
      </w:r>
      <w:hyperlink r:id="rId27" w:history="1">
        <w:r w:rsidRPr="005D07A8">
          <w:rPr>
            <w:rStyle w:val="Hyperlink"/>
            <w:rFonts w:ascii="Times New Roman" w:hAnsi="Times New Roman" w:cs="Times New Roman"/>
            <w:color w:val="000000" w:themeColor="text1"/>
            <w:sz w:val="24"/>
            <w:szCs w:val="24"/>
          </w:rPr>
          <w:t>https://doi.org/10.1111/mpp.12280</w:t>
        </w:r>
      </w:hyperlink>
      <w:r w:rsidRPr="005D07A8">
        <w:rPr>
          <w:rFonts w:ascii="Times New Roman" w:hAnsi="Times New Roman" w:cs="Times New Roman"/>
          <w:color w:val="000000" w:themeColor="text1"/>
          <w:sz w:val="24"/>
          <w:szCs w:val="24"/>
        </w:rPr>
        <w:t xml:space="preserve"> </w:t>
      </w:r>
    </w:p>
    <w:p w14:paraId="7A7ADCE7"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Fakheri</w:t>
      </w:r>
      <w:proofErr w:type="spellEnd"/>
      <w:r w:rsidRPr="005D07A8">
        <w:rPr>
          <w:rFonts w:ascii="Times New Roman" w:hAnsi="Times New Roman" w:cs="Times New Roman"/>
          <w:color w:val="000000" w:themeColor="text1"/>
          <w:sz w:val="24"/>
          <w:szCs w:val="24"/>
        </w:rPr>
        <w:t xml:space="preserve">, A., </w:t>
      </w:r>
      <w:proofErr w:type="spellStart"/>
      <w:r w:rsidRPr="005D07A8">
        <w:rPr>
          <w:rFonts w:ascii="Times New Roman" w:hAnsi="Times New Roman" w:cs="Times New Roman"/>
          <w:color w:val="000000" w:themeColor="text1"/>
          <w:sz w:val="24"/>
          <w:szCs w:val="24"/>
        </w:rPr>
        <w:t>Esmaeilnejad</w:t>
      </w:r>
      <w:proofErr w:type="spellEnd"/>
      <w:r w:rsidRPr="005D07A8">
        <w:rPr>
          <w:rFonts w:ascii="Times New Roman" w:hAnsi="Times New Roman" w:cs="Times New Roman"/>
          <w:color w:val="000000" w:themeColor="text1"/>
          <w:sz w:val="24"/>
          <w:szCs w:val="24"/>
        </w:rPr>
        <w:t xml:space="preserve">, B., Akbari, H., &amp; </w:t>
      </w:r>
      <w:proofErr w:type="spellStart"/>
      <w:r w:rsidRPr="005D07A8">
        <w:rPr>
          <w:rFonts w:ascii="Times New Roman" w:hAnsi="Times New Roman" w:cs="Times New Roman"/>
          <w:color w:val="000000" w:themeColor="text1"/>
          <w:sz w:val="24"/>
          <w:szCs w:val="24"/>
        </w:rPr>
        <w:t>Molaei</w:t>
      </w:r>
      <w:proofErr w:type="spellEnd"/>
      <w:r w:rsidRPr="005D07A8">
        <w:rPr>
          <w:rFonts w:ascii="Times New Roman" w:hAnsi="Times New Roman" w:cs="Times New Roman"/>
          <w:color w:val="000000" w:themeColor="text1"/>
          <w:sz w:val="24"/>
          <w:szCs w:val="24"/>
        </w:rPr>
        <w:t xml:space="preserve">, R. (2025). In vitro evaluation of anthelmintic activity of biocompatible carbon quantum dot nanocomposite against egg and larval stages of equine </w:t>
      </w:r>
      <w:proofErr w:type="spellStart"/>
      <w:r w:rsidRPr="005D07A8">
        <w:rPr>
          <w:rFonts w:ascii="Times New Roman" w:hAnsi="Times New Roman" w:cs="Times New Roman"/>
          <w:color w:val="000000" w:themeColor="text1"/>
          <w:sz w:val="24"/>
          <w:szCs w:val="24"/>
        </w:rPr>
        <w:t>strongyles</w:t>
      </w:r>
      <w:proofErr w:type="spellEnd"/>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 xml:space="preserve">BMC Veterinary Research, </w:t>
      </w:r>
      <w:r w:rsidRPr="005D07A8">
        <w:rPr>
          <w:rFonts w:ascii="Times New Roman" w:hAnsi="Times New Roman" w:cs="Times New Roman"/>
          <w:b/>
          <w:bCs/>
          <w:color w:val="000000" w:themeColor="text1"/>
          <w:sz w:val="24"/>
          <w:szCs w:val="24"/>
        </w:rPr>
        <w:t>21</w:t>
      </w:r>
      <w:r w:rsidRPr="005D07A8">
        <w:rPr>
          <w:rFonts w:ascii="Times New Roman" w:hAnsi="Times New Roman" w:cs="Times New Roman"/>
          <w:color w:val="000000" w:themeColor="text1"/>
          <w:sz w:val="24"/>
          <w:szCs w:val="24"/>
        </w:rPr>
        <w:t xml:space="preserve">(1), 32. </w:t>
      </w:r>
      <w:hyperlink r:id="rId28" w:history="1">
        <w:r w:rsidRPr="005D07A8">
          <w:rPr>
            <w:rStyle w:val="Hyperlink"/>
            <w:rFonts w:ascii="Times New Roman" w:hAnsi="Times New Roman" w:cs="Times New Roman"/>
            <w:color w:val="000000" w:themeColor="text1"/>
            <w:sz w:val="24"/>
            <w:szCs w:val="24"/>
          </w:rPr>
          <w:t>https://doi.org/10.1186/s12917-025-04494-5</w:t>
        </w:r>
      </w:hyperlink>
      <w:r w:rsidRPr="005D07A8">
        <w:rPr>
          <w:rFonts w:ascii="Times New Roman" w:hAnsi="Times New Roman" w:cs="Times New Roman"/>
          <w:color w:val="000000" w:themeColor="text1"/>
          <w:sz w:val="24"/>
          <w:szCs w:val="24"/>
        </w:rPr>
        <w:t xml:space="preserve"> </w:t>
      </w:r>
    </w:p>
    <w:p w14:paraId="56798CE4"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Farhangi-Abriz</w:t>
      </w:r>
      <w:proofErr w:type="spellEnd"/>
      <w:r w:rsidRPr="005D07A8">
        <w:rPr>
          <w:rFonts w:ascii="Times New Roman" w:hAnsi="Times New Roman" w:cs="Times New Roman"/>
          <w:color w:val="000000" w:themeColor="text1"/>
          <w:sz w:val="24"/>
          <w:szCs w:val="24"/>
        </w:rPr>
        <w:t xml:space="preserve">, S., &amp; </w:t>
      </w:r>
      <w:proofErr w:type="spellStart"/>
      <w:r w:rsidRPr="005D07A8">
        <w:rPr>
          <w:rFonts w:ascii="Times New Roman" w:hAnsi="Times New Roman" w:cs="Times New Roman"/>
          <w:color w:val="000000" w:themeColor="text1"/>
          <w:sz w:val="24"/>
          <w:szCs w:val="24"/>
        </w:rPr>
        <w:t>Torabian</w:t>
      </w:r>
      <w:proofErr w:type="spellEnd"/>
      <w:r w:rsidRPr="005D07A8">
        <w:rPr>
          <w:rFonts w:ascii="Times New Roman" w:hAnsi="Times New Roman" w:cs="Times New Roman"/>
          <w:color w:val="000000" w:themeColor="text1"/>
          <w:sz w:val="24"/>
          <w:szCs w:val="24"/>
        </w:rPr>
        <w:t xml:space="preserve">, S. (2025). Quantum dots and nanoparticles in agricultural research. In A. </w:t>
      </w:r>
      <w:proofErr w:type="spellStart"/>
      <w:r w:rsidRPr="005D07A8">
        <w:rPr>
          <w:rFonts w:ascii="Times New Roman" w:hAnsi="Times New Roman" w:cs="Times New Roman"/>
          <w:color w:val="000000" w:themeColor="text1"/>
          <w:sz w:val="24"/>
          <w:szCs w:val="24"/>
        </w:rPr>
        <w:t>Husen</w:t>
      </w:r>
      <w:proofErr w:type="spellEnd"/>
      <w:r w:rsidRPr="005D07A8">
        <w:rPr>
          <w:rFonts w:ascii="Times New Roman" w:hAnsi="Times New Roman" w:cs="Times New Roman"/>
          <w:color w:val="000000" w:themeColor="text1"/>
          <w:sz w:val="24"/>
          <w:szCs w:val="24"/>
        </w:rPr>
        <w:t xml:space="preserve"> (Ed.), </w:t>
      </w:r>
      <w:r w:rsidRPr="005D07A8">
        <w:rPr>
          <w:rFonts w:ascii="Times New Roman" w:hAnsi="Times New Roman" w:cs="Times New Roman"/>
          <w:i/>
          <w:iCs/>
          <w:color w:val="000000" w:themeColor="text1"/>
          <w:sz w:val="24"/>
          <w:szCs w:val="24"/>
        </w:rPr>
        <w:t>Handbook of nanotechnology in agriculture</w:t>
      </w:r>
      <w:r w:rsidRPr="005D07A8">
        <w:rPr>
          <w:rFonts w:ascii="Times New Roman" w:hAnsi="Times New Roman" w:cs="Times New Roman"/>
          <w:color w:val="000000" w:themeColor="text1"/>
          <w:sz w:val="24"/>
          <w:szCs w:val="24"/>
        </w:rPr>
        <w:t xml:space="preserve">. Springer. </w:t>
      </w:r>
      <w:hyperlink r:id="rId29" w:tgtFrame="_new" w:history="1">
        <w:r w:rsidRPr="005D07A8">
          <w:rPr>
            <w:rStyle w:val="Hyperlink"/>
            <w:rFonts w:ascii="Times New Roman" w:hAnsi="Times New Roman" w:cs="Times New Roman"/>
            <w:color w:val="000000" w:themeColor="text1"/>
            <w:sz w:val="24"/>
            <w:szCs w:val="24"/>
          </w:rPr>
          <w:t>https://doi.org/10.1007/978-981-96-4489-6_8-1</w:t>
        </w:r>
      </w:hyperlink>
      <w:r w:rsidRPr="005D07A8">
        <w:rPr>
          <w:rFonts w:ascii="Times New Roman" w:hAnsi="Times New Roman" w:cs="Times New Roman"/>
          <w:color w:val="000000" w:themeColor="text1"/>
          <w:sz w:val="24"/>
          <w:szCs w:val="24"/>
        </w:rPr>
        <w:t xml:space="preserve"> </w:t>
      </w:r>
    </w:p>
    <w:p w14:paraId="101EF427" w14:textId="77777777" w:rsidR="005B02B3" w:rsidRPr="005D07A8" w:rsidRDefault="005B02B3" w:rsidP="005D07A8">
      <w:pPr>
        <w:pStyle w:val="ListParagraph"/>
        <w:numPr>
          <w:ilvl w:val="0"/>
          <w:numId w:val="8"/>
        </w:numPr>
        <w:jc w:val="both"/>
        <w:rPr>
          <w:color w:val="000000" w:themeColor="text1"/>
        </w:rPr>
      </w:pPr>
      <w:proofErr w:type="spellStart"/>
      <w:r w:rsidRPr="005D07A8">
        <w:rPr>
          <w:rFonts w:ascii="Times New Roman" w:hAnsi="Times New Roman" w:cs="Times New Roman"/>
          <w:color w:val="000000" w:themeColor="text1"/>
          <w:sz w:val="24"/>
          <w:szCs w:val="24"/>
        </w:rPr>
        <w:t>Feliu</w:t>
      </w:r>
      <w:proofErr w:type="spellEnd"/>
      <w:r w:rsidRPr="005D07A8">
        <w:rPr>
          <w:rFonts w:ascii="Times New Roman" w:hAnsi="Times New Roman" w:cs="Times New Roman"/>
          <w:color w:val="000000" w:themeColor="text1"/>
          <w:sz w:val="24"/>
          <w:szCs w:val="24"/>
        </w:rPr>
        <w:t xml:space="preserve">, N., </w:t>
      </w:r>
      <w:proofErr w:type="spellStart"/>
      <w:r w:rsidRPr="005D07A8">
        <w:rPr>
          <w:rFonts w:ascii="Times New Roman" w:hAnsi="Times New Roman" w:cs="Times New Roman"/>
          <w:color w:val="000000" w:themeColor="text1"/>
          <w:sz w:val="24"/>
          <w:szCs w:val="24"/>
        </w:rPr>
        <w:t>Docter</w:t>
      </w:r>
      <w:proofErr w:type="spellEnd"/>
      <w:r w:rsidRPr="005D07A8">
        <w:rPr>
          <w:rFonts w:ascii="Times New Roman" w:hAnsi="Times New Roman" w:cs="Times New Roman"/>
          <w:color w:val="000000" w:themeColor="text1"/>
          <w:sz w:val="24"/>
          <w:szCs w:val="24"/>
        </w:rPr>
        <w:t xml:space="preserve">, D., Heine, M., del Pino, P., Ashraf, S., </w:t>
      </w:r>
      <w:proofErr w:type="spellStart"/>
      <w:r w:rsidRPr="005D07A8">
        <w:rPr>
          <w:rFonts w:ascii="Times New Roman" w:hAnsi="Times New Roman" w:cs="Times New Roman"/>
          <w:color w:val="000000" w:themeColor="text1"/>
          <w:sz w:val="24"/>
          <w:szCs w:val="24"/>
        </w:rPr>
        <w:t>Kolosnjaj-Tabi</w:t>
      </w:r>
      <w:proofErr w:type="spellEnd"/>
      <w:r w:rsidRPr="005D07A8">
        <w:rPr>
          <w:rFonts w:ascii="Times New Roman" w:hAnsi="Times New Roman" w:cs="Times New Roman"/>
          <w:color w:val="000000" w:themeColor="text1"/>
          <w:sz w:val="24"/>
          <w:szCs w:val="24"/>
        </w:rPr>
        <w:t xml:space="preserve">, J., </w:t>
      </w:r>
      <w:proofErr w:type="spellStart"/>
      <w:r w:rsidRPr="005D07A8">
        <w:rPr>
          <w:rFonts w:ascii="Times New Roman" w:hAnsi="Times New Roman" w:cs="Times New Roman"/>
          <w:color w:val="000000" w:themeColor="text1"/>
          <w:sz w:val="24"/>
          <w:szCs w:val="24"/>
        </w:rPr>
        <w:t>Macchiarini</w:t>
      </w:r>
      <w:proofErr w:type="spellEnd"/>
      <w:r w:rsidRPr="005D07A8">
        <w:rPr>
          <w:rFonts w:ascii="Times New Roman" w:hAnsi="Times New Roman" w:cs="Times New Roman"/>
          <w:color w:val="000000" w:themeColor="text1"/>
          <w:sz w:val="24"/>
          <w:szCs w:val="24"/>
        </w:rPr>
        <w:t xml:space="preserve">, P., Nielsen, P., </w:t>
      </w:r>
      <w:proofErr w:type="spellStart"/>
      <w:r w:rsidRPr="005D07A8">
        <w:rPr>
          <w:rFonts w:ascii="Times New Roman" w:hAnsi="Times New Roman" w:cs="Times New Roman"/>
          <w:color w:val="000000" w:themeColor="text1"/>
          <w:sz w:val="24"/>
          <w:szCs w:val="24"/>
        </w:rPr>
        <w:t>Alloyeau</w:t>
      </w:r>
      <w:proofErr w:type="spellEnd"/>
      <w:r w:rsidRPr="005D07A8">
        <w:rPr>
          <w:rFonts w:ascii="Times New Roman" w:hAnsi="Times New Roman" w:cs="Times New Roman"/>
          <w:color w:val="000000" w:themeColor="text1"/>
          <w:sz w:val="24"/>
          <w:szCs w:val="24"/>
        </w:rPr>
        <w:t xml:space="preserve">, D., </w:t>
      </w:r>
      <w:proofErr w:type="spellStart"/>
      <w:r w:rsidRPr="005D07A8">
        <w:rPr>
          <w:rFonts w:ascii="Times New Roman" w:hAnsi="Times New Roman" w:cs="Times New Roman"/>
          <w:color w:val="000000" w:themeColor="text1"/>
          <w:sz w:val="24"/>
          <w:szCs w:val="24"/>
        </w:rPr>
        <w:t>Gazeau</w:t>
      </w:r>
      <w:proofErr w:type="spellEnd"/>
      <w:r w:rsidRPr="005D07A8">
        <w:rPr>
          <w:rFonts w:ascii="Times New Roman" w:hAnsi="Times New Roman" w:cs="Times New Roman"/>
          <w:color w:val="000000" w:themeColor="text1"/>
          <w:sz w:val="24"/>
          <w:szCs w:val="24"/>
        </w:rPr>
        <w:t xml:space="preserve">, F., </w:t>
      </w:r>
      <w:proofErr w:type="spellStart"/>
      <w:r w:rsidRPr="005D07A8">
        <w:rPr>
          <w:rFonts w:ascii="Times New Roman" w:hAnsi="Times New Roman" w:cs="Times New Roman"/>
          <w:color w:val="000000" w:themeColor="text1"/>
          <w:sz w:val="24"/>
          <w:szCs w:val="24"/>
        </w:rPr>
        <w:t>Stauber</w:t>
      </w:r>
      <w:proofErr w:type="spellEnd"/>
      <w:r w:rsidRPr="005D07A8">
        <w:rPr>
          <w:rFonts w:ascii="Times New Roman" w:hAnsi="Times New Roman" w:cs="Times New Roman"/>
          <w:color w:val="000000" w:themeColor="text1"/>
          <w:sz w:val="24"/>
          <w:szCs w:val="24"/>
        </w:rPr>
        <w:t xml:space="preserve">, R. H., &amp; </w:t>
      </w:r>
      <w:proofErr w:type="spellStart"/>
      <w:r w:rsidRPr="005D07A8">
        <w:rPr>
          <w:rFonts w:ascii="Times New Roman" w:hAnsi="Times New Roman" w:cs="Times New Roman"/>
          <w:color w:val="000000" w:themeColor="text1"/>
          <w:sz w:val="24"/>
          <w:szCs w:val="24"/>
        </w:rPr>
        <w:t>Parak</w:t>
      </w:r>
      <w:proofErr w:type="spellEnd"/>
      <w:r w:rsidRPr="005D07A8">
        <w:rPr>
          <w:rFonts w:ascii="Times New Roman" w:hAnsi="Times New Roman" w:cs="Times New Roman"/>
          <w:color w:val="000000" w:themeColor="text1"/>
          <w:sz w:val="24"/>
          <w:szCs w:val="24"/>
        </w:rPr>
        <w:t xml:space="preserve">, W. J. (2016). In vivo degeneration and the fate of inorganic nanoparticles. </w:t>
      </w:r>
      <w:r w:rsidRPr="005D07A8">
        <w:rPr>
          <w:rFonts w:ascii="Times New Roman" w:hAnsi="Times New Roman" w:cs="Times New Roman"/>
          <w:i/>
          <w:iCs/>
          <w:color w:val="000000" w:themeColor="text1"/>
          <w:sz w:val="24"/>
          <w:szCs w:val="24"/>
        </w:rPr>
        <w:t xml:space="preserve">Chemical Society Reviews, </w:t>
      </w:r>
      <w:r w:rsidRPr="005D07A8">
        <w:rPr>
          <w:rFonts w:ascii="Times New Roman" w:hAnsi="Times New Roman" w:cs="Times New Roman"/>
          <w:b/>
          <w:bCs/>
          <w:color w:val="000000" w:themeColor="text1"/>
          <w:sz w:val="24"/>
          <w:szCs w:val="24"/>
        </w:rPr>
        <w:t>45</w:t>
      </w:r>
      <w:r w:rsidRPr="005D07A8">
        <w:rPr>
          <w:rFonts w:ascii="Times New Roman" w:hAnsi="Times New Roman" w:cs="Times New Roman"/>
          <w:color w:val="000000" w:themeColor="text1"/>
          <w:sz w:val="24"/>
          <w:szCs w:val="24"/>
        </w:rPr>
        <w:t xml:space="preserve">(9), 2440–2457. </w:t>
      </w:r>
      <w:hyperlink r:id="rId30" w:tgtFrame="_new" w:history="1">
        <w:r w:rsidRPr="005D07A8">
          <w:rPr>
            <w:rStyle w:val="Hyperlink"/>
            <w:rFonts w:ascii="Times New Roman" w:hAnsi="Times New Roman" w:cs="Times New Roman"/>
            <w:color w:val="000000" w:themeColor="text1"/>
            <w:sz w:val="24"/>
            <w:szCs w:val="24"/>
          </w:rPr>
          <w:t>https://doi.org/10.1039/C5CS00699F</w:t>
        </w:r>
      </w:hyperlink>
    </w:p>
    <w:p w14:paraId="0E89302C"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Fu, C., Qin, X., Zhang, J., Zhang, T., Song, Y., Yang, J., Wu, G., Luo, D., Jiang, N., &amp; </w:t>
      </w:r>
      <w:proofErr w:type="spellStart"/>
      <w:r w:rsidRPr="005D07A8">
        <w:rPr>
          <w:rFonts w:ascii="Times New Roman" w:hAnsi="Times New Roman" w:cs="Times New Roman"/>
          <w:color w:val="000000" w:themeColor="text1"/>
          <w:sz w:val="24"/>
          <w:szCs w:val="24"/>
        </w:rPr>
        <w:t>Bikker</w:t>
      </w:r>
      <w:proofErr w:type="spellEnd"/>
      <w:r w:rsidRPr="005D07A8">
        <w:rPr>
          <w:rFonts w:ascii="Times New Roman" w:hAnsi="Times New Roman" w:cs="Times New Roman"/>
          <w:color w:val="000000" w:themeColor="text1"/>
          <w:sz w:val="24"/>
          <w:szCs w:val="24"/>
        </w:rPr>
        <w:t xml:space="preserve">, F. J. (2023). In vitro and in vivo toxicological evaluation of carbon quantum dots originating from </w:t>
      </w:r>
      <w:proofErr w:type="spellStart"/>
      <w:r w:rsidRPr="005D07A8">
        <w:rPr>
          <w:rFonts w:ascii="Times New Roman" w:hAnsi="Times New Roman" w:cs="Times New Roman"/>
          <w:i/>
          <w:iCs/>
          <w:color w:val="000000" w:themeColor="text1"/>
          <w:sz w:val="24"/>
          <w:szCs w:val="24"/>
        </w:rPr>
        <w:t>Spinacia</w:t>
      </w:r>
      <w:proofErr w:type="spellEnd"/>
      <w:r w:rsidRPr="005D07A8">
        <w:rPr>
          <w:rFonts w:ascii="Times New Roman" w:hAnsi="Times New Roman" w:cs="Times New Roman"/>
          <w:i/>
          <w:iCs/>
          <w:color w:val="000000" w:themeColor="text1"/>
          <w:sz w:val="24"/>
          <w:szCs w:val="24"/>
        </w:rPr>
        <w:t xml:space="preserve"> oleracea</w:t>
      </w:r>
      <w:r w:rsidRPr="005D07A8">
        <w:rPr>
          <w:rFonts w:ascii="Times New Roman" w:hAnsi="Times New Roman" w:cs="Times New Roman"/>
          <w:color w:val="000000" w:themeColor="text1"/>
          <w:sz w:val="24"/>
          <w:szCs w:val="24"/>
        </w:rPr>
        <w:t xml:space="preserve">. </w:t>
      </w:r>
      <w:proofErr w:type="spellStart"/>
      <w:r w:rsidRPr="005D07A8">
        <w:rPr>
          <w:rFonts w:ascii="Times New Roman" w:hAnsi="Times New Roman" w:cs="Times New Roman"/>
          <w:i/>
          <w:iCs/>
          <w:color w:val="000000" w:themeColor="text1"/>
          <w:sz w:val="24"/>
          <w:szCs w:val="24"/>
        </w:rPr>
        <w:t>Heliyon</w:t>
      </w:r>
      <w:proofErr w:type="spellEnd"/>
      <w:r w:rsidRPr="005D07A8">
        <w:rPr>
          <w:rFonts w:ascii="Times New Roman" w:hAnsi="Times New Roman" w:cs="Times New Roman"/>
          <w:i/>
          <w:iCs/>
          <w:color w:val="000000" w:themeColor="text1"/>
          <w:sz w:val="24"/>
          <w:szCs w:val="24"/>
        </w:rPr>
        <w:t xml:space="preserve">, </w:t>
      </w:r>
      <w:r w:rsidRPr="005D07A8">
        <w:rPr>
          <w:rFonts w:ascii="Times New Roman" w:hAnsi="Times New Roman" w:cs="Times New Roman"/>
          <w:b/>
          <w:bCs/>
          <w:color w:val="000000" w:themeColor="text1"/>
          <w:sz w:val="24"/>
          <w:szCs w:val="24"/>
        </w:rPr>
        <w:t>9</w:t>
      </w:r>
      <w:r w:rsidRPr="005D07A8">
        <w:rPr>
          <w:rFonts w:ascii="Times New Roman" w:hAnsi="Times New Roman" w:cs="Times New Roman"/>
          <w:color w:val="000000" w:themeColor="text1"/>
          <w:sz w:val="24"/>
          <w:szCs w:val="24"/>
        </w:rPr>
        <w:t xml:space="preserve">(2), e13422. </w:t>
      </w:r>
      <w:hyperlink r:id="rId31" w:history="1">
        <w:r w:rsidRPr="005D07A8">
          <w:rPr>
            <w:rStyle w:val="Hyperlink"/>
            <w:rFonts w:ascii="Times New Roman" w:hAnsi="Times New Roman" w:cs="Times New Roman"/>
            <w:color w:val="000000" w:themeColor="text1"/>
            <w:sz w:val="24"/>
            <w:szCs w:val="24"/>
          </w:rPr>
          <w:t>https://doi.org/10.1016/j.heliyon.2023.e13422</w:t>
        </w:r>
      </w:hyperlink>
      <w:r w:rsidRPr="005D07A8">
        <w:rPr>
          <w:rFonts w:ascii="Times New Roman" w:hAnsi="Times New Roman" w:cs="Times New Roman"/>
          <w:color w:val="000000" w:themeColor="text1"/>
          <w:sz w:val="24"/>
          <w:szCs w:val="24"/>
        </w:rPr>
        <w:t xml:space="preserve"> </w:t>
      </w:r>
    </w:p>
    <w:p w14:paraId="4009BDB5"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Gupta, A., Mehta, S. K., Kunal, K., Mukhopadhyay, K., &amp; Singh, S. (2022). Quantum dots as promising nanomaterials in agriculture. In </w:t>
      </w:r>
      <w:r w:rsidRPr="005D07A8">
        <w:rPr>
          <w:rFonts w:ascii="Times New Roman" w:hAnsi="Times New Roman" w:cs="Times New Roman"/>
          <w:i/>
          <w:iCs/>
          <w:color w:val="000000" w:themeColor="text1"/>
          <w:sz w:val="24"/>
          <w:szCs w:val="24"/>
        </w:rPr>
        <w:t xml:space="preserve">Agricultural nanobiotechnology: Biogenic nanoparticles, </w:t>
      </w:r>
      <w:proofErr w:type="spellStart"/>
      <w:r w:rsidRPr="005D07A8">
        <w:rPr>
          <w:rFonts w:ascii="Times New Roman" w:hAnsi="Times New Roman" w:cs="Times New Roman"/>
          <w:i/>
          <w:iCs/>
          <w:color w:val="000000" w:themeColor="text1"/>
          <w:sz w:val="24"/>
          <w:szCs w:val="24"/>
        </w:rPr>
        <w:t>nanofertilizers</w:t>
      </w:r>
      <w:proofErr w:type="spellEnd"/>
      <w:r w:rsidRPr="005D07A8">
        <w:rPr>
          <w:rFonts w:ascii="Times New Roman" w:hAnsi="Times New Roman" w:cs="Times New Roman"/>
          <w:i/>
          <w:iCs/>
          <w:color w:val="000000" w:themeColor="text1"/>
          <w:sz w:val="24"/>
          <w:szCs w:val="24"/>
        </w:rPr>
        <w:t xml:space="preserve"> and nanoscale biocontrol agents</w:t>
      </w:r>
      <w:r w:rsidRPr="005D07A8">
        <w:rPr>
          <w:rFonts w:ascii="Times New Roman" w:hAnsi="Times New Roman" w:cs="Times New Roman"/>
          <w:color w:val="000000" w:themeColor="text1"/>
          <w:sz w:val="24"/>
          <w:szCs w:val="24"/>
        </w:rPr>
        <w:t xml:space="preserve"> (pp. 243–296). Elsevier. </w:t>
      </w:r>
      <w:hyperlink r:id="rId32" w:tgtFrame="_new" w:history="1">
        <w:r w:rsidRPr="005D07A8">
          <w:rPr>
            <w:rStyle w:val="Hyperlink"/>
            <w:rFonts w:ascii="Times New Roman" w:hAnsi="Times New Roman" w:cs="Times New Roman"/>
            <w:color w:val="000000" w:themeColor="text1"/>
            <w:sz w:val="24"/>
            <w:szCs w:val="24"/>
          </w:rPr>
          <w:t>https://doi.org/10.1016/B978-0-323-91908-1.00016-X</w:t>
        </w:r>
      </w:hyperlink>
      <w:r w:rsidRPr="005D07A8">
        <w:rPr>
          <w:rFonts w:ascii="Times New Roman" w:hAnsi="Times New Roman" w:cs="Times New Roman"/>
          <w:color w:val="000000" w:themeColor="text1"/>
          <w:sz w:val="24"/>
          <w:szCs w:val="24"/>
        </w:rPr>
        <w:t xml:space="preserve"> </w:t>
      </w:r>
    </w:p>
    <w:p w14:paraId="50BFABA9"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Han, Y., Han, Y., Du, G., Zhang, T., Guo, Q., Yang, H., Li, R., &amp; Xu, Y. (2021). Physiological effect of colloidal carbon quantum dots on </w:t>
      </w:r>
      <w:proofErr w:type="spellStart"/>
      <w:r w:rsidRPr="005D07A8">
        <w:rPr>
          <w:rFonts w:ascii="Times New Roman" w:hAnsi="Times New Roman" w:cs="Times New Roman"/>
          <w:i/>
          <w:iCs/>
          <w:color w:val="000000" w:themeColor="text1"/>
          <w:sz w:val="24"/>
          <w:szCs w:val="24"/>
        </w:rPr>
        <w:t>Bursaphelenchus</w:t>
      </w:r>
      <w:proofErr w:type="spellEnd"/>
      <w:r w:rsidRPr="005D07A8">
        <w:rPr>
          <w:rFonts w:ascii="Times New Roman" w:hAnsi="Times New Roman" w:cs="Times New Roman"/>
          <w:i/>
          <w:iCs/>
          <w:color w:val="000000" w:themeColor="text1"/>
          <w:sz w:val="24"/>
          <w:szCs w:val="24"/>
        </w:rPr>
        <w:t xml:space="preserve"> </w:t>
      </w:r>
      <w:proofErr w:type="spellStart"/>
      <w:r w:rsidRPr="005D07A8">
        <w:rPr>
          <w:rFonts w:ascii="Times New Roman" w:hAnsi="Times New Roman" w:cs="Times New Roman"/>
          <w:i/>
          <w:iCs/>
          <w:color w:val="000000" w:themeColor="text1"/>
          <w:sz w:val="24"/>
          <w:szCs w:val="24"/>
        </w:rPr>
        <w:t>xylophilus</w:t>
      </w:r>
      <w:proofErr w:type="spellEnd"/>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RSC Advances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11</w:t>
      </w:r>
      <w:r w:rsidRPr="005D07A8">
        <w:rPr>
          <w:rFonts w:ascii="Times New Roman" w:hAnsi="Times New Roman" w:cs="Times New Roman"/>
          <w:color w:val="000000" w:themeColor="text1"/>
          <w:sz w:val="24"/>
          <w:szCs w:val="24"/>
        </w:rPr>
        <w:t xml:space="preserve">, 6212–6220. </w:t>
      </w:r>
      <w:hyperlink r:id="rId33" w:history="1">
        <w:r w:rsidRPr="005D07A8">
          <w:rPr>
            <w:rStyle w:val="Hyperlink"/>
            <w:rFonts w:ascii="Times New Roman" w:hAnsi="Times New Roman" w:cs="Times New Roman"/>
            <w:color w:val="000000" w:themeColor="text1"/>
            <w:sz w:val="24"/>
            <w:szCs w:val="24"/>
          </w:rPr>
          <w:t>https://doi.org/10.1039/D0RA10144C</w:t>
        </w:r>
      </w:hyperlink>
    </w:p>
    <w:p w14:paraId="6429433E"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t xml:space="preserve">Jones, J.T., </w:t>
      </w:r>
      <w:proofErr w:type="spellStart"/>
      <w:r w:rsidRPr="005D07A8">
        <w:rPr>
          <w:rFonts w:ascii="Times New Roman" w:hAnsi="Times New Roman" w:cs="Times New Roman"/>
          <w:color w:val="000000" w:themeColor="text1"/>
          <w:sz w:val="24"/>
          <w:szCs w:val="24"/>
        </w:rPr>
        <w:t>Haegeman</w:t>
      </w:r>
      <w:proofErr w:type="spellEnd"/>
      <w:r w:rsidRPr="005D07A8">
        <w:rPr>
          <w:rFonts w:ascii="Times New Roman" w:hAnsi="Times New Roman" w:cs="Times New Roman"/>
          <w:color w:val="000000" w:themeColor="text1"/>
          <w:sz w:val="24"/>
          <w:szCs w:val="24"/>
        </w:rPr>
        <w:t xml:space="preserve">, A., </w:t>
      </w:r>
      <w:proofErr w:type="spellStart"/>
      <w:r w:rsidRPr="005D07A8">
        <w:rPr>
          <w:rFonts w:ascii="Times New Roman" w:hAnsi="Times New Roman" w:cs="Times New Roman"/>
          <w:color w:val="000000" w:themeColor="text1"/>
          <w:sz w:val="24"/>
          <w:szCs w:val="24"/>
        </w:rPr>
        <w:t>Danchin</w:t>
      </w:r>
      <w:proofErr w:type="spellEnd"/>
      <w:r w:rsidRPr="005D07A8">
        <w:rPr>
          <w:rFonts w:ascii="Times New Roman" w:hAnsi="Times New Roman" w:cs="Times New Roman"/>
          <w:color w:val="000000" w:themeColor="text1"/>
          <w:sz w:val="24"/>
          <w:szCs w:val="24"/>
        </w:rPr>
        <w:t xml:space="preserve">, E.G.J., Gaur, H.S., </w:t>
      </w:r>
      <w:proofErr w:type="spellStart"/>
      <w:r w:rsidRPr="005D07A8">
        <w:rPr>
          <w:rFonts w:ascii="Times New Roman" w:hAnsi="Times New Roman" w:cs="Times New Roman"/>
          <w:color w:val="000000" w:themeColor="text1"/>
          <w:sz w:val="24"/>
          <w:szCs w:val="24"/>
        </w:rPr>
        <w:t>Helder</w:t>
      </w:r>
      <w:proofErr w:type="spellEnd"/>
      <w:r w:rsidRPr="005D07A8">
        <w:rPr>
          <w:rFonts w:ascii="Times New Roman" w:hAnsi="Times New Roman" w:cs="Times New Roman"/>
          <w:color w:val="000000" w:themeColor="text1"/>
          <w:sz w:val="24"/>
          <w:szCs w:val="24"/>
        </w:rPr>
        <w:t xml:space="preserve">, J., Jones, M. G. K., … Perry, R. N. (2013). Top 10 plant-parasitic nematodes in molecular plant pathology. </w:t>
      </w:r>
      <w:r w:rsidRPr="005D07A8">
        <w:rPr>
          <w:rFonts w:ascii="Times New Roman" w:hAnsi="Times New Roman" w:cs="Times New Roman"/>
          <w:i/>
          <w:iCs/>
          <w:color w:val="000000" w:themeColor="text1"/>
          <w:sz w:val="24"/>
          <w:szCs w:val="24"/>
        </w:rPr>
        <w:t xml:space="preserve">Molecular Plant Pathology, </w:t>
      </w:r>
      <w:r w:rsidRPr="005D07A8">
        <w:rPr>
          <w:rFonts w:ascii="Times New Roman" w:hAnsi="Times New Roman" w:cs="Times New Roman"/>
          <w:b/>
          <w:bCs/>
          <w:color w:val="000000" w:themeColor="text1"/>
          <w:sz w:val="24"/>
          <w:szCs w:val="24"/>
        </w:rPr>
        <w:t>14</w:t>
      </w:r>
      <w:r w:rsidRPr="005D07A8">
        <w:rPr>
          <w:rFonts w:ascii="Times New Roman" w:hAnsi="Times New Roman" w:cs="Times New Roman"/>
          <w:color w:val="000000" w:themeColor="text1"/>
          <w:sz w:val="24"/>
          <w:szCs w:val="24"/>
        </w:rPr>
        <w:t xml:space="preserve">(9), 946–961. </w:t>
      </w:r>
      <w:hyperlink r:id="rId34" w:tgtFrame="_new" w:history="1">
        <w:r w:rsidRPr="005D07A8">
          <w:rPr>
            <w:rStyle w:val="Hyperlink"/>
            <w:rFonts w:ascii="Times New Roman" w:hAnsi="Times New Roman" w:cs="Times New Roman"/>
            <w:color w:val="000000" w:themeColor="text1"/>
            <w:sz w:val="24"/>
            <w:szCs w:val="24"/>
          </w:rPr>
          <w:t>https://doi.org/10.1111/mpp.12057</w:t>
        </w:r>
      </w:hyperlink>
    </w:p>
    <w:p w14:paraId="1E057AFD"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Kang, S., Herzberg, M., Rodrigues, D. F., &amp; Elimelech, M. (2012). Antibacterial effects of carbon nanotubes: Size does matter! </w:t>
      </w:r>
      <w:r w:rsidRPr="005D07A8">
        <w:rPr>
          <w:rFonts w:ascii="Times New Roman" w:hAnsi="Times New Roman" w:cs="Times New Roman"/>
          <w:i/>
          <w:iCs/>
          <w:color w:val="000000" w:themeColor="text1"/>
          <w:sz w:val="24"/>
          <w:szCs w:val="24"/>
        </w:rPr>
        <w:t xml:space="preserve">Langmuir, </w:t>
      </w:r>
      <w:r w:rsidRPr="005D07A8">
        <w:rPr>
          <w:rFonts w:ascii="Times New Roman" w:hAnsi="Times New Roman" w:cs="Times New Roman"/>
          <w:b/>
          <w:bCs/>
          <w:color w:val="000000" w:themeColor="text1"/>
          <w:sz w:val="24"/>
          <w:szCs w:val="24"/>
        </w:rPr>
        <w:t>24</w:t>
      </w:r>
      <w:r w:rsidRPr="005D07A8">
        <w:rPr>
          <w:rFonts w:ascii="Times New Roman" w:hAnsi="Times New Roman" w:cs="Times New Roman"/>
          <w:color w:val="000000" w:themeColor="text1"/>
          <w:sz w:val="24"/>
          <w:szCs w:val="24"/>
        </w:rPr>
        <w:t xml:space="preserve">(13), 6409–6413. </w:t>
      </w:r>
      <w:hyperlink r:id="rId35" w:tgtFrame="_new" w:history="1">
        <w:r w:rsidRPr="005D07A8">
          <w:rPr>
            <w:rStyle w:val="Hyperlink"/>
            <w:rFonts w:ascii="Times New Roman" w:hAnsi="Times New Roman" w:cs="Times New Roman"/>
            <w:color w:val="000000" w:themeColor="text1"/>
            <w:sz w:val="24"/>
            <w:szCs w:val="24"/>
          </w:rPr>
          <w:t>https://doi.org/10.1021/la800951v</w:t>
        </w:r>
      </w:hyperlink>
      <w:r w:rsidRPr="005D07A8">
        <w:rPr>
          <w:rFonts w:ascii="Times New Roman" w:hAnsi="Times New Roman" w:cs="Times New Roman"/>
          <w:color w:val="000000" w:themeColor="text1"/>
          <w:sz w:val="24"/>
          <w:szCs w:val="24"/>
        </w:rPr>
        <w:t xml:space="preserve"> </w:t>
      </w:r>
    </w:p>
    <w:p w14:paraId="534C111A"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Khan, Q., Wang, A., Li, P., &amp; Hu, J. (2025). Quantum dots illuminating the future of greenhouse agriculture. </w:t>
      </w:r>
      <w:r w:rsidRPr="005D07A8">
        <w:rPr>
          <w:rFonts w:ascii="Times New Roman" w:hAnsi="Times New Roman" w:cs="Times New Roman"/>
          <w:i/>
          <w:iCs/>
          <w:color w:val="000000" w:themeColor="text1"/>
          <w:sz w:val="24"/>
          <w:szCs w:val="24"/>
        </w:rPr>
        <w:t>Advanced Sustainable Systems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9</w:t>
      </w:r>
      <w:r w:rsidRPr="005D07A8">
        <w:rPr>
          <w:rFonts w:ascii="Times New Roman" w:hAnsi="Times New Roman" w:cs="Times New Roman"/>
          <w:color w:val="000000" w:themeColor="text1"/>
          <w:sz w:val="24"/>
          <w:szCs w:val="24"/>
        </w:rPr>
        <w:t xml:space="preserve">, 2401015. </w:t>
      </w:r>
      <w:hyperlink r:id="rId36" w:tgtFrame="_new" w:history="1">
        <w:r w:rsidRPr="005D07A8">
          <w:rPr>
            <w:rStyle w:val="Hyperlink"/>
            <w:rFonts w:ascii="Times New Roman" w:hAnsi="Times New Roman" w:cs="Times New Roman"/>
            <w:color w:val="000000" w:themeColor="text1"/>
            <w:sz w:val="24"/>
            <w:szCs w:val="24"/>
          </w:rPr>
          <w:t>https://doi.org/10.1002/adsu.202401015</w:t>
        </w:r>
      </w:hyperlink>
      <w:r w:rsidRPr="005D07A8">
        <w:rPr>
          <w:rFonts w:ascii="Times New Roman" w:hAnsi="Times New Roman" w:cs="Times New Roman"/>
          <w:color w:val="000000" w:themeColor="text1"/>
          <w:sz w:val="24"/>
          <w:szCs w:val="24"/>
        </w:rPr>
        <w:t xml:space="preserve"> </w:t>
      </w:r>
    </w:p>
    <w:p w14:paraId="28390071"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Kikuchi, T., Cotton, J. A., Dalzell, J. J., Hasegawa, K., </w:t>
      </w:r>
      <w:proofErr w:type="spellStart"/>
      <w:r w:rsidRPr="005D07A8">
        <w:rPr>
          <w:rFonts w:ascii="Times New Roman" w:hAnsi="Times New Roman" w:cs="Times New Roman"/>
          <w:color w:val="000000" w:themeColor="text1"/>
          <w:sz w:val="24"/>
          <w:szCs w:val="24"/>
        </w:rPr>
        <w:t>Kanzaki</w:t>
      </w:r>
      <w:proofErr w:type="spellEnd"/>
      <w:r w:rsidRPr="005D07A8">
        <w:rPr>
          <w:rFonts w:ascii="Times New Roman" w:hAnsi="Times New Roman" w:cs="Times New Roman"/>
          <w:color w:val="000000" w:themeColor="text1"/>
          <w:sz w:val="24"/>
          <w:szCs w:val="24"/>
        </w:rPr>
        <w:t xml:space="preserve">, N., McVeigh, P., … Jones, J. T. (2011). Genomic insights into the origin of parasitism in the emerging plant </w:t>
      </w:r>
      <w:r w:rsidRPr="005D07A8">
        <w:rPr>
          <w:rFonts w:ascii="Times New Roman" w:hAnsi="Times New Roman" w:cs="Times New Roman"/>
          <w:color w:val="000000" w:themeColor="text1"/>
          <w:sz w:val="24"/>
          <w:szCs w:val="24"/>
        </w:rPr>
        <w:lastRenderedPageBreak/>
        <w:t xml:space="preserve">pathogen </w:t>
      </w:r>
      <w:proofErr w:type="spellStart"/>
      <w:r w:rsidRPr="005D07A8">
        <w:rPr>
          <w:rFonts w:ascii="Times New Roman" w:hAnsi="Times New Roman" w:cs="Times New Roman"/>
          <w:i/>
          <w:iCs/>
          <w:color w:val="000000" w:themeColor="text1"/>
          <w:sz w:val="24"/>
          <w:szCs w:val="24"/>
        </w:rPr>
        <w:t>Bursaphelenchus</w:t>
      </w:r>
      <w:proofErr w:type="spellEnd"/>
      <w:r w:rsidRPr="005D07A8">
        <w:rPr>
          <w:rFonts w:ascii="Times New Roman" w:hAnsi="Times New Roman" w:cs="Times New Roman"/>
          <w:i/>
          <w:iCs/>
          <w:color w:val="000000" w:themeColor="text1"/>
          <w:sz w:val="24"/>
          <w:szCs w:val="24"/>
        </w:rPr>
        <w:t xml:space="preserve"> </w:t>
      </w:r>
      <w:proofErr w:type="spellStart"/>
      <w:r w:rsidRPr="005D07A8">
        <w:rPr>
          <w:rFonts w:ascii="Times New Roman" w:hAnsi="Times New Roman" w:cs="Times New Roman"/>
          <w:i/>
          <w:iCs/>
          <w:color w:val="000000" w:themeColor="text1"/>
          <w:sz w:val="24"/>
          <w:szCs w:val="24"/>
        </w:rPr>
        <w:t>xylophilus</w:t>
      </w:r>
      <w:proofErr w:type="spellEnd"/>
      <w:r w:rsidRPr="005D07A8">
        <w:rPr>
          <w:rFonts w:ascii="Times New Roman" w:hAnsi="Times New Roman" w:cs="Times New Roman"/>
          <w:color w:val="000000" w:themeColor="text1"/>
          <w:sz w:val="24"/>
          <w:szCs w:val="24"/>
        </w:rPr>
        <w:t xml:space="preserve">. </w:t>
      </w:r>
      <w:proofErr w:type="spellStart"/>
      <w:r w:rsidRPr="005D07A8">
        <w:rPr>
          <w:rFonts w:ascii="Times New Roman" w:hAnsi="Times New Roman" w:cs="Times New Roman"/>
          <w:i/>
          <w:iCs/>
          <w:color w:val="000000" w:themeColor="text1"/>
          <w:sz w:val="24"/>
          <w:szCs w:val="24"/>
        </w:rPr>
        <w:t>PLoS</w:t>
      </w:r>
      <w:proofErr w:type="spellEnd"/>
      <w:r w:rsidRPr="005D07A8">
        <w:rPr>
          <w:rFonts w:ascii="Times New Roman" w:hAnsi="Times New Roman" w:cs="Times New Roman"/>
          <w:i/>
          <w:iCs/>
          <w:color w:val="000000" w:themeColor="text1"/>
          <w:sz w:val="24"/>
          <w:szCs w:val="24"/>
        </w:rPr>
        <w:t xml:space="preserve"> Pathogens, </w:t>
      </w:r>
      <w:r w:rsidRPr="005D07A8">
        <w:rPr>
          <w:rFonts w:ascii="Times New Roman" w:hAnsi="Times New Roman" w:cs="Times New Roman"/>
          <w:b/>
          <w:bCs/>
          <w:color w:val="000000" w:themeColor="text1"/>
          <w:sz w:val="24"/>
          <w:szCs w:val="24"/>
        </w:rPr>
        <w:t>7</w:t>
      </w:r>
      <w:r w:rsidRPr="005D07A8">
        <w:rPr>
          <w:rFonts w:ascii="Times New Roman" w:hAnsi="Times New Roman" w:cs="Times New Roman"/>
          <w:color w:val="000000" w:themeColor="text1"/>
          <w:sz w:val="24"/>
          <w:szCs w:val="24"/>
        </w:rPr>
        <w:t xml:space="preserve">(9), e1002219. </w:t>
      </w:r>
      <w:hyperlink r:id="rId37" w:tgtFrame="_new" w:history="1">
        <w:r w:rsidRPr="005D07A8">
          <w:rPr>
            <w:rStyle w:val="Hyperlink"/>
            <w:rFonts w:ascii="Times New Roman" w:hAnsi="Times New Roman" w:cs="Times New Roman"/>
            <w:color w:val="000000" w:themeColor="text1"/>
            <w:sz w:val="24"/>
            <w:szCs w:val="24"/>
          </w:rPr>
          <w:t>https://doi.org/10.1371/journal.ppat.1002219</w:t>
        </w:r>
      </w:hyperlink>
    </w:p>
    <w:p w14:paraId="2DD2BB67"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t xml:space="preserve">Koo, Y., Wang, J., Zhang, Q., Zhu, H., Chehab, E. W., Colvin, V. L., Alvarez, P. J. J., &amp; </w:t>
      </w:r>
      <w:proofErr w:type="spellStart"/>
      <w:r w:rsidRPr="005D07A8">
        <w:rPr>
          <w:rFonts w:ascii="Times New Roman" w:hAnsi="Times New Roman" w:cs="Times New Roman"/>
          <w:color w:val="000000" w:themeColor="text1"/>
          <w:sz w:val="24"/>
          <w:szCs w:val="24"/>
        </w:rPr>
        <w:t>Braam</w:t>
      </w:r>
      <w:proofErr w:type="spellEnd"/>
      <w:r w:rsidRPr="005D07A8">
        <w:rPr>
          <w:rFonts w:ascii="Times New Roman" w:hAnsi="Times New Roman" w:cs="Times New Roman"/>
          <w:color w:val="000000" w:themeColor="text1"/>
          <w:sz w:val="24"/>
          <w:szCs w:val="24"/>
        </w:rPr>
        <w:t xml:space="preserve">, J. (2015). Fluorescence reports intact quantum dot uptake into roots and translocation to leaves of </w:t>
      </w:r>
      <w:r w:rsidRPr="005D07A8">
        <w:rPr>
          <w:rFonts w:ascii="Times New Roman" w:hAnsi="Times New Roman" w:cs="Times New Roman"/>
          <w:i/>
          <w:iCs/>
          <w:color w:val="000000" w:themeColor="text1"/>
          <w:sz w:val="24"/>
          <w:szCs w:val="24"/>
        </w:rPr>
        <w:t>Arabidopsis thaliana</w:t>
      </w:r>
      <w:r w:rsidRPr="005D07A8">
        <w:rPr>
          <w:rFonts w:ascii="Times New Roman" w:hAnsi="Times New Roman" w:cs="Times New Roman"/>
          <w:color w:val="000000" w:themeColor="text1"/>
          <w:sz w:val="24"/>
          <w:szCs w:val="24"/>
        </w:rPr>
        <w:t xml:space="preserve"> and subsequent ingestion by insect herbivores. </w:t>
      </w:r>
      <w:r w:rsidRPr="005D07A8">
        <w:rPr>
          <w:rFonts w:ascii="Times New Roman" w:hAnsi="Times New Roman" w:cs="Times New Roman"/>
          <w:i/>
          <w:iCs/>
          <w:color w:val="000000" w:themeColor="text1"/>
          <w:sz w:val="24"/>
          <w:szCs w:val="24"/>
        </w:rPr>
        <w:t>Environmental Science &amp; Technology</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49</w:t>
      </w:r>
      <w:r w:rsidRPr="005D07A8">
        <w:rPr>
          <w:rFonts w:ascii="Times New Roman" w:hAnsi="Times New Roman" w:cs="Times New Roman"/>
          <w:color w:val="000000" w:themeColor="text1"/>
          <w:sz w:val="24"/>
          <w:szCs w:val="24"/>
        </w:rPr>
        <w:t xml:space="preserve">(1), 626–632. </w:t>
      </w:r>
      <w:hyperlink r:id="rId38" w:tgtFrame="_new" w:history="1">
        <w:r w:rsidRPr="005D07A8">
          <w:rPr>
            <w:rStyle w:val="Hyperlink"/>
            <w:rFonts w:ascii="Times New Roman" w:hAnsi="Times New Roman" w:cs="Times New Roman"/>
            <w:color w:val="000000" w:themeColor="text1"/>
            <w:sz w:val="24"/>
            <w:szCs w:val="24"/>
          </w:rPr>
          <w:t>https://doi.org/10.1021/es5050562</w:t>
        </w:r>
      </w:hyperlink>
    </w:p>
    <w:p w14:paraId="086C3BC8"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Li, Y., Zhong, L., Zhang, L., Shen, X., Kong, L., &amp; Wu, T. (2021). Research advances on the adverse effects of nanomaterials in a model organism,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 xml:space="preserve">Environmental Toxicology and Chemistry, </w:t>
      </w:r>
      <w:r w:rsidRPr="005D07A8">
        <w:rPr>
          <w:rFonts w:ascii="Times New Roman" w:hAnsi="Times New Roman" w:cs="Times New Roman"/>
          <w:b/>
          <w:bCs/>
          <w:color w:val="000000" w:themeColor="text1"/>
          <w:sz w:val="24"/>
          <w:szCs w:val="24"/>
        </w:rPr>
        <w:t>40</w:t>
      </w:r>
      <w:r w:rsidRPr="005D07A8">
        <w:rPr>
          <w:rFonts w:ascii="Times New Roman" w:hAnsi="Times New Roman" w:cs="Times New Roman"/>
          <w:color w:val="000000" w:themeColor="text1"/>
          <w:sz w:val="24"/>
          <w:szCs w:val="24"/>
        </w:rPr>
        <w:t xml:space="preserve">(9), 2406–2424. </w:t>
      </w:r>
      <w:hyperlink r:id="rId39" w:tgtFrame="_new" w:history="1">
        <w:r w:rsidRPr="005D07A8">
          <w:rPr>
            <w:rStyle w:val="Hyperlink"/>
            <w:rFonts w:ascii="Times New Roman" w:hAnsi="Times New Roman" w:cs="Times New Roman"/>
            <w:color w:val="000000" w:themeColor="text1"/>
            <w:sz w:val="24"/>
            <w:szCs w:val="24"/>
          </w:rPr>
          <w:t>https://doi.org/10.1002/etc.5133</w:t>
        </w:r>
      </w:hyperlink>
    </w:p>
    <w:p w14:paraId="3B3E2792"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t xml:space="preserve">Liang, X., Wang, X., Cheng, J., et al. (2022). </w:t>
      </w:r>
      <w:proofErr w:type="spellStart"/>
      <w:r w:rsidRPr="005D07A8">
        <w:rPr>
          <w:rFonts w:ascii="Times New Roman" w:hAnsi="Times New Roman" w:cs="Times New Roman"/>
          <w:color w:val="000000" w:themeColor="text1"/>
          <w:sz w:val="24"/>
          <w:szCs w:val="24"/>
        </w:rPr>
        <w:t>Ag₂Se</w:t>
      </w:r>
      <w:proofErr w:type="spellEnd"/>
      <w:r w:rsidRPr="005D07A8">
        <w:rPr>
          <w:rFonts w:ascii="Times New Roman" w:hAnsi="Times New Roman" w:cs="Times New Roman"/>
          <w:color w:val="000000" w:themeColor="text1"/>
          <w:sz w:val="24"/>
          <w:szCs w:val="24"/>
        </w:rPr>
        <w:t xml:space="preserve"> quantum dots damage the nervous system of nematode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Bulletin of Environmental Contamination and Toxicology</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109</w:t>
      </w:r>
      <w:r w:rsidRPr="005D07A8">
        <w:rPr>
          <w:rFonts w:ascii="Times New Roman" w:hAnsi="Times New Roman" w:cs="Times New Roman"/>
          <w:color w:val="000000" w:themeColor="text1"/>
          <w:sz w:val="24"/>
          <w:szCs w:val="24"/>
        </w:rPr>
        <w:t xml:space="preserve">, 279–285. </w:t>
      </w:r>
      <w:hyperlink r:id="rId40" w:tgtFrame="_new" w:history="1">
        <w:r w:rsidRPr="005D07A8">
          <w:rPr>
            <w:rStyle w:val="Hyperlink"/>
            <w:rFonts w:ascii="Times New Roman" w:hAnsi="Times New Roman" w:cs="Times New Roman"/>
            <w:color w:val="000000" w:themeColor="text1"/>
            <w:sz w:val="24"/>
            <w:szCs w:val="24"/>
          </w:rPr>
          <w:t>https://doi.org/10.1007/s00128-022-03560-0</w:t>
        </w:r>
      </w:hyperlink>
    </w:p>
    <w:p w14:paraId="5A80E38E"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t xml:space="preserve">Liang, Y., Liu, H., Xia, W., &amp; Chen, Z. (2022). Environmental </w:t>
      </w:r>
      <w:proofErr w:type="spellStart"/>
      <w:r w:rsidRPr="005D07A8">
        <w:rPr>
          <w:rFonts w:ascii="Times New Roman" w:hAnsi="Times New Roman" w:cs="Times New Roman"/>
          <w:color w:val="000000" w:themeColor="text1"/>
          <w:sz w:val="24"/>
          <w:szCs w:val="24"/>
        </w:rPr>
        <w:t>behavior</w:t>
      </w:r>
      <w:proofErr w:type="spellEnd"/>
      <w:r w:rsidRPr="005D07A8">
        <w:rPr>
          <w:rFonts w:ascii="Times New Roman" w:hAnsi="Times New Roman" w:cs="Times New Roman"/>
          <w:color w:val="000000" w:themeColor="text1"/>
          <w:sz w:val="24"/>
          <w:szCs w:val="24"/>
        </w:rPr>
        <w:t xml:space="preserve"> and toxicity of quantum dots. </w:t>
      </w:r>
      <w:r w:rsidRPr="005D07A8">
        <w:rPr>
          <w:rFonts w:ascii="Times New Roman" w:hAnsi="Times New Roman" w:cs="Times New Roman"/>
          <w:i/>
          <w:iCs/>
          <w:color w:val="000000" w:themeColor="text1"/>
          <w:sz w:val="24"/>
          <w:szCs w:val="24"/>
        </w:rPr>
        <w:t xml:space="preserve">Environmental Pollution, </w:t>
      </w:r>
      <w:r w:rsidRPr="005D07A8">
        <w:rPr>
          <w:rFonts w:ascii="Times New Roman" w:hAnsi="Times New Roman" w:cs="Times New Roman"/>
          <w:b/>
          <w:bCs/>
          <w:color w:val="000000" w:themeColor="text1"/>
          <w:sz w:val="24"/>
          <w:szCs w:val="24"/>
        </w:rPr>
        <w:t>292</w:t>
      </w:r>
      <w:r w:rsidRPr="005D07A8">
        <w:rPr>
          <w:rFonts w:ascii="Times New Roman" w:hAnsi="Times New Roman" w:cs="Times New Roman"/>
          <w:color w:val="000000" w:themeColor="text1"/>
          <w:sz w:val="24"/>
          <w:szCs w:val="24"/>
        </w:rPr>
        <w:t xml:space="preserve">, 118357. </w:t>
      </w:r>
      <w:hyperlink r:id="rId41" w:tgtFrame="_new" w:history="1">
        <w:r w:rsidRPr="005D07A8">
          <w:rPr>
            <w:rStyle w:val="Hyperlink"/>
            <w:rFonts w:ascii="Times New Roman" w:hAnsi="Times New Roman" w:cs="Times New Roman"/>
            <w:color w:val="000000" w:themeColor="text1"/>
            <w:sz w:val="24"/>
            <w:szCs w:val="24"/>
          </w:rPr>
          <w:t>https://doi.org/10.1016/j.envpol.2021.118357</w:t>
        </w:r>
      </w:hyperlink>
    </w:p>
    <w:p w14:paraId="1DA69E6C"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Lim, S. Y., Shen, W., &amp; Gao, Z. (2015). Carbon quantum dots and their applications. </w:t>
      </w:r>
      <w:r w:rsidRPr="005D07A8">
        <w:rPr>
          <w:rFonts w:ascii="Times New Roman" w:hAnsi="Times New Roman" w:cs="Times New Roman"/>
          <w:i/>
          <w:iCs/>
          <w:color w:val="000000" w:themeColor="text1"/>
          <w:sz w:val="24"/>
          <w:szCs w:val="24"/>
        </w:rPr>
        <w:t xml:space="preserve">Chemical Society Reviews, </w:t>
      </w:r>
      <w:r w:rsidRPr="005D07A8">
        <w:rPr>
          <w:rFonts w:ascii="Times New Roman" w:hAnsi="Times New Roman" w:cs="Times New Roman"/>
          <w:b/>
          <w:bCs/>
          <w:color w:val="000000" w:themeColor="text1"/>
          <w:sz w:val="24"/>
          <w:szCs w:val="24"/>
        </w:rPr>
        <w:t>44</w:t>
      </w:r>
      <w:r w:rsidRPr="005D07A8">
        <w:rPr>
          <w:rFonts w:ascii="Times New Roman" w:hAnsi="Times New Roman" w:cs="Times New Roman"/>
          <w:color w:val="000000" w:themeColor="text1"/>
          <w:sz w:val="24"/>
          <w:szCs w:val="24"/>
        </w:rPr>
        <w:t xml:space="preserve">(1), 362–381. </w:t>
      </w:r>
      <w:hyperlink r:id="rId42" w:tgtFrame="_new" w:history="1">
        <w:r w:rsidRPr="005D07A8">
          <w:rPr>
            <w:rStyle w:val="Hyperlink"/>
            <w:rFonts w:ascii="Times New Roman" w:hAnsi="Times New Roman" w:cs="Times New Roman"/>
            <w:color w:val="000000" w:themeColor="text1"/>
            <w:sz w:val="24"/>
            <w:szCs w:val="24"/>
          </w:rPr>
          <w:t>https://doi.org/10.1039/C4CS00269E</w:t>
        </w:r>
      </w:hyperlink>
    </w:p>
    <w:p w14:paraId="1C1854ED"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Parrish, C. H., II, Hebert, D., Jackson, A., Ramasamy, K., McDaniel, H., </w:t>
      </w:r>
      <w:proofErr w:type="spellStart"/>
      <w:r w:rsidRPr="005D07A8">
        <w:rPr>
          <w:rFonts w:ascii="Times New Roman" w:hAnsi="Times New Roman" w:cs="Times New Roman"/>
          <w:color w:val="000000" w:themeColor="text1"/>
          <w:sz w:val="24"/>
          <w:szCs w:val="24"/>
        </w:rPr>
        <w:t>Giacomelli</w:t>
      </w:r>
      <w:proofErr w:type="spellEnd"/>
      <w:r w:rsidRPr="005D07A8">
        <w:rPr>
          <w:rFonts w:ascii="Times New Roman" w:hAnsi="Times New Roman" w:cs="Times New Roman"/>
          <w:color w:val="000000" w:themeColor="text1"/>
          <w:sz w:val="24"/>
          <w:szCs w:val="24"/>
        </w:rPr>
        <w:t xml:space="preserve">, G. A., &amp; </w:t>
      </w:r>
      <w:proofErr w:type="spellStart"/>
      <w:r w:rsidRPr="005D07A8">
        <w:rPr>
          <w:rFonts w:ascii="Times New Roman" w:hAnsi="Times New Roman" w:cs="Times New Roman"/>
          <w:color w:val="000000" w:themeColor="text1"/>
          <w:sz w:val="24"/>
          <w:szCs w:val="24"/>
        </w:rPr>
        <w:t>Bergren</w:t>
      </w:r>
      <w:proofErr w:type="spellEnd"/>
      <w:r w:rsidRPr="005D07A8">
        <w:rPr>
          <w:rFonts w:ascii="Times New Roman" w:hAnsi="Times New Roman" w:cs="Times New Roman"/>
          <w:color w:val="000000" w:themeColor="text1"/>
          <w:sz w:val="24"/>
          <w:szCs w:val="24"/>
        </w:rPr>
        <w:t xml:space="preserve">, M. R. (2021). Optimizing spectral quality with quantum dots to enhance crop yield in controlled environments. </w:t>
      </w:r>
      <w:r w:rsidRPr="005D07A8">
        <w:rPr>
          <w:rFonts w:ascii="Times New Roman" w:hAnsi="Times New Roman" w:cs="Times New Roman"/>
          <w:i/>
          <w:iCs/>
          <w:color w:val="000000" w:themeColor="text1"/>
          <w:sz w:val="24"/>
          <w:szCs w:val="24"/>
        </w:rPr>
        <w:t>Communications Biology</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4</w:t>
      </w:r>
      <w:r w:rsidRPr="005D07A8">
        <w:rPr>
          <w:rFonts w:ascii="Times New Roman" w:hAnsi="Times New Roman" w:cs="Times New Roman"/>
          <w:color w:val="000000" w:themeColor="text1"/>
          <w:sz w:val="24"/>
          <w:szCs w:val="24"/>
        </w:rPr>
        <w:t xml:space="preserve">, 124. </w:t>
      </w:r>
      <w:hyperlink r:id="rId43" w:history="1">
        <w:r w:rsidRPr="005D07A8">
          <w:rPr>
            <w:rStyle w:val="Hyperlink"/>
            <w:rFonts w:ascii="Times New Roman" w:hAnsi="Times New Roman" w:cs="Times New Roman"/>
            <w:color w:val="000000" w:themeColor="text1"/>
            <w:sz w:val="24"/>
            <w:szCs w:val="24"/>
          </w:rPr>
          <w:t>https://doi.org/10.1038/s42003-021-01623-7</w:t>
        </w:r>
      </w:hyperlink>
      <w:r w:rsidRPr="005D07A8">
        <w:rPr>
          <w:rFonts w:ascii="Times New Roman" w:hAnsi="Times New Roman" w:cs="Times New Roman"/>
          <w:color w:val="000000" w:themeColor="text1"/>
          <w:sz w:val="24"/>
          <w:szCs w:val="24"/>
        </w:rPr>
        <w:t xml:space="preserve"> </w:t>
      </w:r>
    </w:p>
    <w:p w14:paraId="6C7ECAB5"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Sabry, </w:t>
      </w:r>
      <w:proofErr w:type="spellStart"/>
      <w:r w:rsidRPr="005D07A8">
        <w:rPr>
          <w:rFonts w:ascii="Times New Roman" w:hAnsi="Times New Roman" w:cs="Times New Roman"/>
          <w:color w:val="000000" w:themeColor="text1"/>
          <w:sz w:val="24"/>
          <w:szCs w:val="24"/>
        </w:rPr>
        <w:t>Ak.H</w:t>
      </w:r>
      <w:proofErr w:type="spellEnd"/>
      <w:r w:rsidRPr="005D07A8">
        <w:rPr>
          <w:rFonts w:ascii="Times New Roman" w:hAnsi="Times New Roman" w:cs="Times New Roman"/>
          <w:color w:val="000000" w:themeColor="text1"/>
          <w:sz w:val="24"/>
          <w:szCs w:val="24"/>
        </w:rPr>
        <w:t xml:space="preserve">. (2023). Nematode Disease Diagnosis: Application of Nano-Sensors. In: Khan, M.R. (eds) Novel Biological and Biotechnological Applications in Plant Nematode Management. Springer, Singapore. </w:t>
      </w:r>
      <w:hyperlink r:id="rId44" w:history="1">
        <w:r w:rsidRPr="005D07A8">
          <w:rPr>
            <w:rStyle w:val="Hyperlink"/>
            <w:rFonts w:ascii="Times New Roman" w:hAnsi="Times New Roman" w:cs="Times New Roman"/>
            <w:color w:val="000000" w:themeColor="text1"/>
            <w:sz w:val="24"/>
            <w:szCs w:val="24"/>
          </w:rPr>
          <w:t>https://doi.org/10.1007/978-981-99-2893-4_11</w:t>
        </w:r>
      </w:hyperlink>
      <w:r w:rsidRPr="005D07A8">
        <w:rPr>
          <w:rFonts w:ascii="Times New Roman" w:hAnsi="Times New Roman" w:cs="Times New Roman"/>
          <w:color w:val="000000" w:themeColor="text1"/>
          <w:sz w:val="24"/>
          <w:szCs w:val="24"/>
        </w:rPr>
        <w:t xml:space="preserve"> </w:t>
      </w:r>
    </w:p>
    <w:p w14:paraId="57336DF3"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San-Blas, E., Cornejo, M. J., Guerra, M., Olivares, M., </w:t>
      </w:r>
      <w:proofErr w:type="spellStart"/>
      <w:r w:rsidRPr="005D07A8">
        <w:rPr>
          <w:rFonts w:ascii="Times New Roman" w:hAnsi="Times New Roman" w:cs="Times New Roman"/>
          <w:color w:val="000000" w:themeColor="text1"/>
          <w:sz w:val="24"/>
          <w:szCs w:val="24"/>
        </w:rPr>
        <w:t>Faundez</w:t>
      </w:r>
      <w:proofErr w:type="spellEnd"/>
      <w:r w:rsidRPr="005D07A8">
        <w:rPr>
          <w:rFonts w:ascii="Times New Roman" w:hAnsi="Times New Roman" w:cs="Times New Roman"/>
          <w:color w:val="000000" w:themeColor="text1"/>
          <w:sz w:val="24"/>
          <w:szCs w:val="24"/>
        </w:rPr>
        <w:t xml:space="preserve">, S., </w:t>
      </w:r>
      <w:proofErr w:type="spellStart"/>
      <w:r w:rsidRPr="005D07A8">
        <w:rPr>
          <w:rFonts w:ascii="Times New Roman" w:hAnsi="Times New Roman" w:cs="Times New Roman"/>
          <w:color w:val="000000" w:themeColor="text1"/>
          <w:sz w:val="24"/>
          <w:szCs w:val="24"/>
        </w:rPr>
        <w:t>Bastidas</w:t>
      </w:r>
      <w:proofErr w:type="spellEnd"/>
      <w:r w:rsidRPr="005D07A8">
        <w:rPr>
          <w:rFonts w:ascii="Times New Roman" w:hAnsi="Times New Roman" w:cs="Times New Roman"/>
          <w:color w:val="000000" w:themeColor="text1"/>
          <w:sz w:val="24"/>
          <w:szCs w:val="24"/>
        </w:rPr>
        <w:t xml:space="preserve">, B., Morales-Montero, P., Pizarro, L., Aponte, H., Castaneda-Alvarez, C., &amp; </w:t>
      </w:r>
      <w:proofErr w:type="spellStart"/>
      <w:r w:rsidRPr="005D07A8">
        <w:rPr>
          <w:rFonts w:ascii="Times New Roman" w:hAnsi="Times New Roman" w:cs="Times New Roman"/>
          <w:color w:val="000000" w:themeColor="text1"/>
          <w:sz w:val="24"/>
          <w:szCs w:val="24"/>
        </w:rPr>
        <w:t>Lankin</w:t>
      </w:r>
      <w:proofErr w:type="spellEnd"/>
      <w:r w:rsidRPr="005D07A8">
        <w:rPr>
          <w:rFonts w:ascii="Times New Roman" w:hAnsi="Times New Roman" w:cs="Times New Roman"/>
          <w:color w:val="000000" w:themeColor="text1"/>
          <w:sz w:val="24"/>
          <w:szCs w:val="24"/>
        </w:rPr>
        <w:t xml:space="preserve">, G. (2025). Where are my nematodes? Labelling and visualising entomopathogenic nematodes in vivo using carbon quantum dots. </w:t>
      </w:r>
      <w:r w:rsidRPr="005D07A8">
        <w:rPr>
          <w:rFonts w:ascii="Times New Roman" w:hAnsi="Times New Roman" w:cs="Times New Roman"/>
          <w:i/>
          <w:iCs/>
          <w:color w:val="000000" w:themeColor="text1"/>
          <w:sz w:val="24"/>
          <w:szCs w:val="24"/>
        </w:rPr>
        <w:t>Journal of Invertebrate Pathology</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211</w:t>
      </w:r>
      <w:r w:rsidRPr="005D07A8">
        <w:rPr>
          <w:rFonts w:ascii="Times New Roman" w:hAnsi="Times New Roman" w:cs="Times New Roman"/>
          <w:color w:val="000000" w:themeColor="text1"/>
          <w:sz w:val="24"/>
          <w:szCs w:val="24"/>
        </w:rPr>
        <w:t xml:space="preserve">, 108317. </w:t>
      </w:r>
      <w:hyperlink r:id="rId45" w:tgtFrame="_new" w:history="1">
        <w:r w:rsidRPr="005D07A8">
          <w:rPr>
            <w:rStyle w:val="Hyperlink"/>
            <w:rFonts w:ascii="Times New Roman" w:hAnsi="Times New Roman" w:cs="Times New Roman"/>
            <w:color w:val="000000" w:themeColor="text1"/>
            <w:sz w:val="24"/>
            <w:szCs w:val="24"/>
          </w:rPr>
          <w:t>https://doi.org/10.1016/j.jip.2025.108317</w:t>
        </w:r>
      </w:hyperlink>
      <w:r w:rsidRPr="005D07A8">
        <w:rPr>
          <w:rFonts w:ascii="Times New Roman" w:hAnsi="Times New Roman" w:cs="Times New Roman"/>
          <w:color w:val="000000" w:themeColor="text1"/>
          <w:sz w:val="24"/>
          <w:szCs w:val="24"/>
        </w:rPr>
        <w:t xml:space="preserve"> </w:t>
      </w:r>
    </w:p>
    <w:p w14:paraId="6B0DE834" w14:textId="77777777" w:rsidR="005B02B3" w:rsidRPr="005D07A8" w:rsidRDefault="005B02B3" w:rsidP="005D07A8">
      <w:pPr>
        <w:pStyle w:val="ListParagraph"/>
        <w:numPr>
          <w:ilvl w:val="0"/>
          <w:numId w:val="8"/>
        </w:numPr>
        <w:jc w:val="both"/>
        <w:rPr>
          <w:color w:val="000000" w:themeColor="text1"/>
        </w:rPr>
      </w:pPr>
      <w:proofErr w:type="spellStart"/>
      <w:r w:rsidRPr="005D07A8">
        <w:rPr>
          <w:rFonts w:ascii="Times New Roman" w:hAnsi="Times New Roman" w:cs="Times New Roman"/>
          <w:color w:val="000000" w:themeColor="text1"/>
          <w:sz w:val="24"/>
          <w:szCs w:val="24"/>
        </w:rPr>
        <w:t>Shaner</w:t>
      </w:r>
      <w:proofErr w:type="spellEnd"/>
      <w:r w:rsidRPr="005D07A8">
        <w:rPr>
          <w:rFonts w:ascii="Times New Roman" w:hAnsi="Times New Roman" w:cs="Times New Roman"/>
          <w:color w:val="000000" w:themeColor="text1"/>
          <w:sz w:val="24"/>
          <w:szCs w:val="24"/>
        </w:rPr>
        <w:t xml:space="preserve">, N. C., Steinbach, P. A., &amp; </w:t>
      </w:r>
      <w:proofErr w:type="spellStart"/>
      <w:r w:rsidRPr="005D07A8">
        <w:rPr>
          <w:rFonts w:ascii="Times New Roman" w:hAnsi="Times New Roman" w:cs="Times New Roman"/>
          <w:color w:val="000000" w:themeColor="text1"/>
          <w:sz w:val="24"/>
          <w:szCs w:val="24"/>
        </w:rPr>
        <w:t>Tsien</w:t>
      </w:r>
      <w:proofErr w:type="spellEnd"/>
      <w:r w:rsidRPr="005D07A8">
        <w:rPr>
          <w:rFonts w:ascii="Times New Roman" w:hAnsi="Times New Roman" w:cs="Times New Roman"/>
          <w:color w:val="000000" w:themeColor="text1"/>
          <w:sz w:val="24"/>
          <w:szCs w:val="24"/>
        </w:rPr>
        <w:t xml:space="preserve">, R. Y. (2005). A guide to choosing fluorescent proteins. </w:t>
      </w:r>
      <w:r w:rsidRPr="005D07A8">
        <w:rPr>
          <w:rFonts w:ascii="Times New Roman" w:hAnsi="Times New Roman" w:cs="Times New Roman"/>
          <w:i/>
          <w:iCs/>
          <w:color w:val="000000" w:themeColor="text1"/>
          <w:sz w:val="24"/>
          <w:szCs w:val="24"/>
        </w:rPr>
        <w:t xml:space="preserve">Nature Methods, </w:t>
      </w:r>
      <w:r w:rsidRPr="005D07A8">
        <w:rPr>
          <w:rFonts w:ascii="Times New Roman" w:hAnsi="Times New Roman" w:cs="Times New Roman"/>
          <w:b/>
          <w:bCs/>
          <w:color w:val="000000" w:themeColor="text1"/>
          <w:sz w:val="24"/>
          <w:szCs w:val="24"/>
        </w:rPr>
        <w:t>2</w:t>
      </w:r>
      <w:r w:rsidRPr="005D07A8">
        <w:rPr>
          <w:rFonts w:ascii="Times New Roman" w:hAnsi="Times New Roman" w:cs="Times New Roman"/>
          <w:color w:val="000000" w:themeColor="text1"/>
          <w:sz w:val="24"/>
          <w:szCs w:val="24"/>
        </w:rPr>
        <w:t xml:space="preserve">(12), 905–909. </w:t>
      </w:r>
      <w:hyperlink r:id="rId46" w:tgtFrame="_new" w:history="1">
        <w:r w:rsidRPr="005D07A8">
          <w:rPr>
            <w:rStyle w:val="Hyperlink"/>
            <w:rFonts w:ascii="Times New Roman" w:hAnsi="Times New Roman" w:cs="Times New Roman"/>
            <w:color w:val="000000" w:themeColor="text1"/>
            <w:sz w:val="24"/>
            <w:szCs w:val="24"/>
          </w:rPr>
          <w:t>https://doi.org/10.1038/nmeth819</w:t>
        </w:r>
      </w:hyperlink>
    </w:p>
    <w:p w14:paraId="0F92066F"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Silva, A., </w:t>
      </w:r>
      <w:proofErr w:type="spellStart"/>
      <w:r w:rsidRPr="005D07A8">
        <w:rPr>
          <w:rFonts w:ascii="Times New Roman" w:hAnsi="Times New Roman" w:cs="Times New Roman"/>
          <w:color w:val="000000" w:themeColor="text1"/>
          <w:sz w:val="24"/>
          <w:szCs w:val="24"/>
        </w:rPr>
        <w:t>Viçozzi</w:t>
      </w:r>
      <w:proofErr w:type="spellEnd"/>
      <w:r w:rsidRPr="005D07A8">
        <w:rPr>
          <w:rFonts w:ascii="Times New Roman" w:hAnsi="Times New Roman" w:cs="Times New Roman"/>
          <w:color w:val="000000" w:themeColor="text1"/>
          <w:sz w:val="24"/>
          <w:szCs w:val="24"/>
        </w:rPr>
        <w:t xml:space="preserve">, G., Farina, M., &amp; Ávila, D. (2025).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as a model for evaluating the toxicology of inorganic nanoparticles. </w:t>
      </w:r>
      <w:r w:rsidRPr="005D07A8">
        <w:rPr>
          <w:rFonts w:ascii="Times New Roman" w:hAnsi="Times New Roman" w:cs="Times New Roman"/>
          <w:i/>
          <w:iCs/>
          <w:color w:val="000000" w:themeColor="text1"/>
          <w:sz w:val="24"/>
          <w:szCs w:val="24"/>
        </w:rPr>
        <w:t xml:space="preserve">Journal of Applied Toxicology, </w:t>
      </w:r>
      <w:r w:rsidRPr="005D07A8">
        <w:rPr>
          <w:rFonts w:ascii="Times New Roman" w:hAnsi="Times New Roman" w:cs="Times New Roman"/>
          <w:b/>
          <w:bCs/>
          <w:color w:val="000000" w:themeColor="text1"/>
          <w:sz w:val="24"/>
          <w:szCs w:val="24"/>
        </w:rPr>
        <w:t>45</w:t>
      </w:r>
      <w:r w:rsidRPr="005D07A8">
        <w:rPr>
          <w:rFonts w:ascii="Times New Roman" w:hAnsi="Times New Roman" w:cs="Times New Roman"/>
          <w:color w:val="000000" w:themeColor="text1"/>
          <w:sz w:val="24"/>
          <w:szCs w:val="24"/>
        </w:rPr>
        <w:t xml:space="preserve">(7), 1124–1164. </w:t>
      </w:r>
      <w:hyperlink r:id="rId47" w:tgtFrame="_new" w:history="1">
        <w:r w:rsidRPr="005D07A8">
          <w:rPr>
            <w:rStyle w:val="Hyperlink"/>
            <w:rFonts w:ascii="Times New Roman" w:hAnsi="Times New Roman" w:cs="Times New Roman"/>
            <w:color w:val="000000" w:themeColor="text1"/>
            <w:sz w:val="24"/>
            <w:szCs w:val="24"/>
          </w:rPr>
          <w:t>https://doi.org/10.1002/jat.4704</w:t>
        </w:r>
      </w:hyperlink>
    </w:p>
    <w:p w14:paraId="700D8765"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Sirohi</w:t>
      </w:r>
      <w:proofErr w:type="spellEnd"/>
      <w:r w:rsidRPr="005D07A8">
        <w:rPr>
          <w:rFonts w:ascii="Times New Roman" w:hAnsi="Times New Roman" w:cs="Times New Roman"/>
          <w:color w:val="000000" w:themeColor="text1"/>
          <w:sz w:val="24"/>
          <w:szCs w:val="24"/>
        </w:rPr>
        <w:t xml:space="preserve">, S., Vats, N., Kumar, S., Srivastava, V., &amp; Kumar, J. (2024). Quantum dots and its significance in sustainable agriculture: A review. </w:t>
      </w:r>
      <w:r w:rsidRPr="005D07A8">
        <w:rPr>
          <w:rFonts w:ascii="Times New Roman" w:hAnsi="Times New Roman" w:cs="Times New Roman"/>
          <w:i/>
          <w:iCs/>
          <w:color w:val="000000" w:themeColor="text1"/>
          <w:sz w:val="24"/>
          <w:szCs w:val="24"/>
        </w:rPr>
        <w:t>African Journal of Biological Sciences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6</w:t>
      </w:r>
      <w:r w:rsidRPr="005D07A8">
        <w:rPr>
          <w:rFonts w:ascii="Times New Roman" w:hAnsi="Times New Roman" w:cs="Times New Roman"/>
          <w:color w:val="000000" w:themeColor="text1"/>
          <w:sz w:val="24"/>
          <w:szCs w:val="24"/>
        </w:rPr>
        <w:t xml:space="preserve">(14), 2110–2130. </w:t>
      </w:r>
      <w:hyperlink r:id="rId48" w:history="1">
        <w:r w:rsidRPr="005D07A8">
          <w:rPr>
            <w:rStyle w:val="Hyperlink"/>
            <w:rFonts w:ascii="Times New Roman" w:hAnsi="Times New Roman" w:cs="Times New Roman"/>
            <w:color w:val="000000" w:themeColor="text1"/>
            <w:sz w:val="24"/>
            <w:szCs w:val="24"/>
          </w:rPr>
          <w:t>https://doi.org/10.48047/AFJBS.6.14.2024.2110-2130</w:t>
        </w:r>
      </w:hyperlink>
      <w:r w:rsidRPr="005D07A8">
        <w:rPr>
          <w:rFonts w:ascii="Times New Roman" w:hAnsi="Times New Roman" w:cs="Times New Roman"/>
          <w:color w:val="000000" w:themeColor="text1"/>
          <w:sz w:val="24"/>
          <w:szCs w:val="24"/>
        </w:rPr>
        <w:t xml:space="preserve"> </w:t>
      </w:r>
    </w:p>
    <w:p w14:paraId="52101AF0"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Smits, P. H. (1996). Post-application Persistence of Entomopathogenic Nematodes. </w:t>
      </w:r>
      <w:r w:rsidRPr="005D07A8">
        <w:rPr>
          <w:rFonts w:ascii="Times New Roman" w:hAnsi="Times New Roman" w:cs="Times New Roman"/>
          <w:i/>
          <w:iCs/>
          <w:color w:val="000000" w:themeColor="text1"/>
          <w:sz w:val="24"/>
          <w:szCs w:val="24"/>
        </w:rPr>
        <w:t>Biocontrol Science and Technology</w:t>
      </w:r>
      <w:r w:rsidRPr="005D07A8">
        <w:rPr>
          <w:rFonts w:ascii="Times New Roman" w:hAnsi="Times New Roman" w:cs="Times New Roman"/>
          <w:color w:val="000000" w:themeColor="text1"/>
          <w:sz w:val="24"/>
          <w:szCs w:val="24"/>
        </w:rPr>
        <w:t>, </w:t>
      </w:r>
      <w:r w:rsidRPr="005D07A8">
        <w:rPr>
          <w:rFonts w:ascii="Times New Roman" w:hAnsi="Times New Roman" w:cs="Times New Roman"/>
          <w:b/>
          <w:bCs/>
          <w:color w:val="000000" w:themeColor="text1"/>
          <w:sz w:val="24"/>
          <w:szCs w:val="24"/>
        </w:rPr>
        <w:t>6</w:t>
      </w:r>
      <w:r w:rsidRPr="005D07A8">
        <w:rPr>
          <w:rFonts w:ascii="Times New Roman" w:hAnsi="Times New Roman" w:cs="Times New Roman"/>
          <w:color w:val="000000" w:themeColor="text1"/>
          <w:sz w:val="24"/>
          <w:szCs w:val="24"/>
        </w:rPr>
        <w:t xml:space="preserve">(3), 379–388. </w:t>
      </w:r>
      <w:hyperlink r:id="rId49" w:history="1">
        <w:r w:rsidRPr="005D07A8">
          <w:rPr>
            <w:rStyle w:val="Hyperlink"/>
            <w:rFonts w:ascii="Times New Roman" w:hAnsi="Times New Roman" w:cs="Times New Roman"/>
            <w:color w:val="000000" w:themeColor="text1"/>
            <w:sz w:val="24"/>
            <w:szCs w:val="24"/>
          </w:rPr>
          <w:t>https://doi.org/10.1080/09583159631352</w:t>
        </w:r>
      </w:hyperlink>
      <w:r w:rsidRPr="005D07A8">
        <w:rPr>
          <w:rFonts w:ascii="Times New Roman" w:hAnsi="Times New Roman" w:cs="Times New Roman"/>
          <w:color w:val="000000" w:themeColor="text1"/>
          <w:sz w:val="24"/>
          <w:szCs w:val="24"/>
        </w:rPr>
        <w:t xml:space="preserve"> </w:t>
      </w:r>
    </w:p>
    <w:p w14:paraId="4EE63CBB"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Stavitskaya</w:t>
      </w:r>
      <w:proofErr w:type="spellEnd"/>
      <w:r w:rsidRPr="005D07A8">
        <w:rPr>
          <w:rFonts w:ascii="Times New Roman" w:hAnsi="Times New Roman" w:cs="Times New Roman"/>
          <w:color w:val="000000" w:themeColor="text1"/>
          <w:sz w:val="24"/>
          <w:szCs w:val="24"/>
        </w:rPr>
        <w:t xml:space="preserve">, A., </w:t>
      </w:r>
      <w:proofErr w:type="spellStart"/>
      <w:r w:rsidRPr="005D07A8">
        <w:rPr>
          <w:rFonts w:ascii="Times New Roman" w:hAnsi="Times New Roman" w:cs="Times New Roman"/>
          <w:color w:val="000000" w:themeColor="text1"/>
          <w:sz w:val="24"/>
          <w:szCs w:val="24"/>
        </w:rPr>
        <w:t>Fakhrullina</w:t>
      </w:r>
      <w:proofErr w:type="spellEnd"/>
      <w:r w:rsidRPr="005D07A8">
        <w:rPr>
          <w:rFonts w:ascii="Times New Roman" w:hAnsi="Times New Roman" w:cs="Times New Roman"/>
          <w:color w:val="000000" w:themeColor="text1"/>
          <w:sz w:val="24"/>
          <w:szCs w:val="24"/>
        </w:rPr>
        <w:t xml:space="preserve">, G., </w:t>
      </w:r>
      <w:proofErr w:type="spellStart"/>
      <w:r w:rsidRPr="005D07A8">
        <w:rPr>
          <w:rFonts w:ascii="Times New Roman" w:hAnsi="Times New Roman" w:cs="Times New Roman"/>
          <w:color w:val="000000" w:themeColor="text1"/>
          <w:sz w:val="24"/>
          <w:szCs w:val="24"/>
        </w:rPr>
        <w:t>Nigamatzyanova</w:t>
      </w:r>
      <w:proofErr w:type="spellEnd"/>
      <w:r w:rsidRPr="005D07A8">
        <w:rPr>
          <w:rFonts w:ascii="Times New Roman" w:hAnsi="Times New Roman" w:cs="Times New Roman"/>
          <w:color w:val="000000" w:themeColor="text1"/>
          <w:sz w:val="24"/>
          <w:szCs w:val="24"/>
        </w:rPr>
        <w:t xml:space="preserve">, L., </w:t>
      </w:r>
      <w:proofErr w:type="spellStart"/>
      <w:r w:rsidRPr="005D07A8">
        <w:rPr>
          <w:rFonts w:ascii="Times New Roman" w:hAnsi="Times New Roman" w:cs="Times New Roman"/>
          <w:color w:val="000000" w:themeColor="text1"/>
          <w:sz w:val="24"/>
          <w:szCs w:val="24"/>
        </w:rPr>
        <w:t>Sitmukhanova</w:t>
      </w:r>
      <w:proofErr w:type="spellEnd"/>
      <w:r w:rsidRPr="005D07A8">
        <w:rPr>
          <w:rFonts w:ascii="Times New Roman" w:hAnsi="Times New Roman" w:cs="Times New Roman"/>
          <w:color w:val="000000" w:themeColor="text1"/>
          <w:sz w:val="24"/>
          <w:szCs w:val="24"/>
        </w:rPr>
        <w:t xml:space="preserve">, E., </w:t>
      </w:r>
      <w:proofErr w:type="spellStart"/>
      <w:r w:rsidRPr="005D07A8">
        <w:rPr>
          <w:rFonts w:ascii="Times New Roman" w:hAnsi="Times New Roman" w:cs="Times New Roman"/>
          <w:color w:val="000000" w:themeColor="text1"/>
          <w:sz w:val="24"/>
          <w:szCs w:val="24"/>
        </w:rPr>
        <w:t>Khusnetdenova</w:t>
      </w:r>
      <w:proofErr w:type="spellEnd"/>
      <w:r w:rsidRPr="005D07A8">
        <w:rPr>
          <w:rFonts w:ascii="Times New Roman" w:hAnsi="Times New Roman" w:cs="Times New Roman"/>
          <w:color w:val="000000" w:themeColor="text1"/>
          <w:sz w:val="24"/>
          <w:szCs w:val="24"/>
        </w:rPr>
        <w:t xml:space="preserve">, E., </w:t>
      </w:r>
      <w:proofErr w:type="spellStart"/>
      <w:r w:rsidRPr="005D07A8">
        <w:rPr>
          <w:rFonts w:ascii="Times New Roman" w:hAnsi="Times New Roman" w:cs="Times New Roman"/>
          <w:color w:val="000000" w:themeColor="text1"/>
          <w:sz w:val="24"/>
          <w:szCs w:val="24"/>
        </w:rPr>
        <w:t>Fakhrullin</w:t>
      </w:r>
      <w:proofErr w:type="spellEnd"/>
      <w:r w:rsidRPr="005D07A8">
        <w:rPr>
          <w:rFonts w:ascii="Times New Roman" w:hAnsi="Times New Roman" w:cs="Times New Roman"/>
          <w:color w:val="000000" w:themeColor="text1"/>
          <w:sz w:val="24"/>
          <w:szCs w:val="24"/>
        </w:rPr>
        <w:t xml:space="preserve">, R., &amp; </w:t>
      </w:r>
      <w:proofErr w:type="spellStart"/>
      <w:r w:rsidRPr="005D07A8">
        <w:rPr>
          <w:rFonts w:ascii="Times New Roman" w:hAnsi="Times New Roman" w:cs="Times New Roman"/>
          <w:color w:val="000000" w:themeColor="text1"/>
          <w:sz w:val="24"/>
          <w:szCs w:val="24"/>
        </w:rPr>
        <w:t>Vinokurov</w:t>
      </w:r>
      <w:proofErr w:type="spellEnd"/>
      <w:r w:rsidRPr="005D07A8">
        <w:rPr>
          <w:rFonts w:ascii="Times New Roman" w:hAnsi="Times New Roman" w:cs="Times New Roman"/>
          <w:color w:val="000000" w:themeColor="text1"/>
          <w:sz w:val="24"/>
          <w:szCs w:val="24"/>
        </w:rPr>
        <w:t xml:space="preserve">, V. (2021). Biodistribution of </w:t>
      </w:r>
      <w:r w:rsidRPr="005D07A8">
        <w:rPr>
          <w:rFonts w:ascii="Times New Roman" w:hAnsi="Times New Roman" w:cs="Times New Roman"/>
          <w:color w:val="000000" w:themeColor="text1"/>
          <w:sz w:val="24"/>
          <w:szCs w:val="24"/>
        </w:rPr>
        <w:lastRenderedPageBreak/>
        <w:t>Quantum Dots-Labelled Halloysite Nanotubes: A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In Vivo Study. </w:t>
      </w:r>
      <w:r w:rsidRPr="005D07A8">
        <w:rPr>
          <w:rFonts w:ascii="Times New Roman" w:hAnsi="Times New Roman" w:cs="Times New Roman"/>
          <w:i/>
          <w:iCs/>
          <w:color w:val="000000" w:themeColor="text1"/>
          <w:sz w:val="24"/>
          <w:szCs w:val="24"/>
        </w:rPr>
        <w:t>Materials</w:t>
      </w:r>
      <w:r w:rsidRPr="005D07A8">
        <w:rPr>
          <w:rFonts w:ascii="Times New Roman" w:hAnsi="Times New Roman" w:cs="Times New Roman"/>
          <w:color w:val="000000" w:themeColor="text1"/>
          <w:sz w:val="24"/>
          <w:szCs w:val="24"/>
        </w:rPr>
        <w:t>, </w:t>
      </w:r>
      <w:r w:rsidRPr="005D07A8">
        <w:rPr>
          <w:rFonts w:ascii="Times New Roman" w:hAnsi="Times New Roman" w:cs="Times New Roman"/>
          <w:b/>
          <w:bCs/>
          <w:color w:val="000000" w:themeColor="text1"/>
          <w:sz w:val="24"/>
          <w:szCs w:val="24"/>
        </w:rPr>
        <w:t>14</w:t>
      </w:r>
      <w:r w:rsidRPr="005D07A8">
        <w:rPr>
          <w:rFonts w:ascii="Times New Roman" w:hAnsi="Times New Roman" w:cs="Times New Roman"/>
          <w:color w:val="000000" w:themeColor="text1"/>
          <w:sz w:val="24"/>
          <w:szCs w:val="24"/>
        </w:rPr>
        <w:t xml:space="preserve">(19), 5469. </w:t>
      </w:r>
      <w:hyperlink r:id="rId50" w:history="1">
        <w:r w:rsidRPr="005D07A8">
          <w:rPr>
            <w:rStyle w:val="Hyperlink"/>
            <w:rFonts w:ascii="Times New Roman" w:hAnsi="Times New Roman" w:cs="Times New Roman"/>
            <w:color w:val="000000" w:themeColor="text1"/>
            <w:sz w:val="24"/>
            <w:szCs w:val="24"/>
          </w:rPr>
          <w:t>https://doi.org/10.3390/ma14195469</w:t>
        </w:r>
      </w:hyperlink>
      <w:r w:rsidRPr="005D07A8">
        <w:rPr>
          <w:rFonts w:ascii="Times New Roman" w:hAnsi="Times New Roman" w:cs="Times New Roman"/>
          <w:color w:val="000000" w:themeColor="text1"/>
          <w:sz w:val="24"/>
          <w:szCs w:val="24"/>
        </w:rPr>
        <w:t xml:space="preserve"> </w:t>
      </w:r>
    </w:p>
    <w:p w14:paraId="71B4C013"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proofErr w:type="spellStart"/>
      <w:r w:rsidRPr="005D07A8">
        <w:rPr>
          <w:rFonts w:ascii="Times New Roman" w:hAnsi="Times New Roman" w:cs="Times New Roman"/>
          <w:color w:val="000000" w:themeColor="text1"/>
          <w:sz w:val="24"/>
          <w:szCs w:val="24"/>
        </w:rPr>
        <w:t>Stürzenbaum</w:t>
      </w:r>
      <w:proofErr w:type="spellEnd"/>
      <w:r w:rsidRPr="005D07A8">
        <w:rPr>
          <w:rFonts w:ascii="Times New Roman" w:hAnsi="Times New Roman" w:cs="Times New Roman"/>
          <w:color w:val="000000" w:themeColor="text1"/>
          <w:sz w:val="24"/>
          <w:szCs w:val="24"/>
        </w:rPr>
        <w:t xml:space="preserve">, S., </w:t>
      </w:r>
      <w:proofErr w:type="spellStart"/>
      <w:r w:rsidRPr="005D07A8">
        <w:rPr>
          <w:rFonts w:ascii="Times New Roman" w:hAnsi="Times New Roman" w:cs="Times New Roman"/>
          <w:color w:val="000000" w:themeColor="text1"/>
          <w:sz w:val="24"/>
          <w:szCs w:val="24"/>
        </w:rPr>
        <w:t>Höckner</w:t>
      </w:r>
      <w:proofErr w:type="spellEnd"/>
      <w:r w:rsidRPr="005D07A8">
        <w:rPr>
          <w:rFonts w:ascii="Times New Roman" w:hAnsi="Times New Roman" w:cs="Times New Roman"/>
          <w:color w:val="000000" w:themeColor="text1"/>
          <w:sz w:val="24"/>
          <w:szCs w:val="24"/>
        </w:rPr>
        <w:t xml:space="preserve">, M., </w:t>
      </w:r>
      <w:proofErr w:type="spellStart"/>
      <w:r w:rsidRPr="005D07A8">
        <w:rPr>
          <w:rFonts w:ascii="Times New Roman" w:hAnsi="Times New Roman" w:cs="Times New Roman"/>
          <w:color w:val="000000" w:themeColor="text1"/>
          <w:sz w:val="24"/>
          <w:szCs w:val="24"/>
        </w:rPr>
        <w:t>Panneerselvam</w:t>
      </w:r>
      <w:proofErr w:type="spellEnd"/>
      <w:r w:rsidRPr="005D07A8">
        <w:rPr>
          <w:rFonts w:ascii="Times New Roman" w:hAnsi="Times New Roman" w:cs="Times New Roman"/>
          <w:color w:val="000000" w:themeColor="text1"/>
          <w:sz w:val="24"/>
          <w:szCs w:val="24"/>
        </w:rPr>
        <w:t xml:space="preserve">, A., et al. (2013). Biosynthesis of luminescent quantum dots in an earthworm. </w:t>
      </w:r>
      <w:r w:rsidRPr="005D07A8">
        <w:rPr>
          <w:rFonts w:ascii="Times New Roman" w:hAnsi="Times New Roman" w:cs="Times New Roman"/>
          <w:i/>
          <w:iCs/>
          <w:color w:val="000000" w:themeColor="text1"/>
          <w:sz w:val="24"/>
          <w:szCs w:val="24"/>
        </w:rPr>
        <w:t>Nature Nanotechnology</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8</w:t>
      </w:r>
      <w:r w:rsidRPr="005D07A8">
        <w:rPr>
          <w:rFonts w:ascii="Times New Roman" w:hAnsi="Times New Roman" w:cs="Times New Roman"/>
          <w:color w:val="000000" w:themeColor="text1"/>
          <w:sz w:val="24"/>
          <w:szCs w:val="24"/>
        </w:rPr>
        <w:t xml:space="preserve">, 57–60. </w:t>
      </w:r>
      <w:hyperlink r:id="rId51" w:tgtFrame="_new" w:history="1">
        <w:r w:rsidRPr="005D07A8">
          <w:rPr>
            <w:rStyle w:val="Hyperlink"/>
            <w:rFonts w:ascii="Times New Roman" w:hAnsi="Times New Roman" w:cs="Times New Roman"/>
            <w:color w:val="000000" w:themeColor="text1"/>
            <w:sz w:val="24"/>
            <w:szCs w:val="24"/>
          </w:rPr>
          <w:t>https://doi.org/10.1038/nnano.2012.232</w:t>
        </w:r>
      </w:hyperlink>
    </w:p>
    <w:p w14:paraId="3E39998E"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t xml:space="preserve">Sun, Y.-P., Zhou, B., Lin, Y., Wang, W., Fernando, K. A. S., Pathak, P., … Wang, H. (2006). Quantum-sized carbon dots for bright and </w:t>
      </w:r>
      <w:proofErr w:type="spellStart"/>
      <w:r w:rsidRPr="005D07A8">
        <w:rPr>
          <w:rFonts w:ascii="Times New Roman" w:hAnsi="Times New Roman" w:cs="Times New Roman"/>
          <w:color w:val="000000" w:themeColor="text1"/>
          <w:sz w:val="24"/>
          <w:szCs w:val="24"/>
        </w:rPr>
        <w:t>colorful</w:t>
      </w:r>
      <w:proofErr w:type="spellEnd"/>
      <w:r w:rsidRPr="005D07A8">
        <w:rPr>
          <w:rFonts w:ascii="Times New Roman" w:hAnsi="Times New Roman" w:cs="Times New Roman"/>
          <w:color w:val="000000" w:themeColor="text1"/>
          <w:sz w:val="24"/>
          <w:szCs w:val="24"/>
        </w:rPr>
        <w:t xml:space="preserve"> photoluminescence. </w:t>
      </w:r>
      <w:r w:rsidRPr="005D07A8">
        <w:rPr>
          <w:rFonts w:ascii="Times New Roman" w:hAnsi="Times New Roman" w:cs="Times New Roman"/>
          <w:i/>
          <w:iCs/>
          <w:color w:val="000000" w:themeColor="text1"/>
          <w:sz w:val="24"/>
          <w:szCs w:val="24"/>
        </w:rPr>
        <w:t xml:space="preserve">Journal of the American Chemical Society, </w:t>
      </w:r>
      <w:r w:rsidRPr="005D07A8">
        <w:rPr>
          <w:rFonts w:ascii="Times New Roman" w:hAnsi="Times New Roman" w:cs="Times New Roman"/>
          <w:b/>
          <w:bCs/>
          <w:color w:val="000000" w:themeColor="text1"/>
          <w:sz w:val="24"/>
          <w:szCs w:val="24"/>
        </w:rPr>
        <w:t>128(</w:t>
      </w:r>
      <w:r w:rsidRPr="005D07A8">
        <w:rPr>
          <w:rFonts w:ascii="Times New Roman" w:hAnsi="Times New Roman" w:cs="Times New Roman"/>
          <w:color w:val="000000" w:themeColor="text1"/>
          <w:sz w:val="24"/>
          <w:szCs w:val="24"/>
        </w:rPr>
        <w:t xml:space="preserve">24), 7756–7757. </w:t>
      </w:r>
      <w:hyperlink r:id="rId52" w:tgtFrame="_new" w:history="1">
        <w:r w:rsidRPr="005D07A8">
          <w:rPr>
            <w:rStyle w:val="Hyperlink"/>
            <w:rFonts w:ascii="Times New Roman" w:hAnsi="Times New Roman" w:cs="Times New Roman"/>
            <w:color w:val="000000" w:themeColor="text1"/>
            <w:sz w:val="24"/>
            <w:szCs w:val="24"/>
          </w:rPr>
          <w:t>https://doi.org/10.1021/ja062677d</w:t>
        </w:r>
      </w:hyperlink>
    </w:p>
    <w:p w14:paraId="42C4B1C8" w14:textId="77777777" w:rsidR="005B02B3" w:rsidRPr="005D07A8" w:rsidRDefault="005B02B3" w:rsidP="005D07A8">
      <w:pPr>
        <w:pStyle w:val="ListParagraph"/>
        <w:numPr>
          <w:ilvl w:val="0"/>
          <w:numId w:val="8"/>
        </w:numPr>
        <w:jc w:val="both"/>
        <w:rPr>
          <w:color w:val="000000" w:themeColor="text1"/>
        </w:rPr>
      </w:pPr>
      <w:r w:rsidRPr="005D07A8">
        <w:rPr>
          <w:rFonts w:ascii="Times New Roman" w:hAnsi="Times New Roman" w:cs="Times New Roman"/>
          <w:color w:val="000000" w:themeColor="text1"/>
          <w:sz w:val="24"/>
          <w:szCs w:val="24"/>
        </w:rPr>
        <w:t xml:space="preserve">van den </w:t>
      </w:r>
      <w:proofErr w:type="spellStart"/>
      <w:r w:rsidRPr="005D07A8">
        <w:rPr>
          <w:rFonts w:ascii="Times New Roman" w:hAnsi="Times New Roman" w:cs="Times New Roman"/>
          <w:color w:val="000000" w:themeColor="text1"/>
          <w:sz w:val="24"/>
          <w:szCs w:val="24"/>
        </w:rPr>
        <w:t>Hoogen</w:t>
      </w:r>
      <w:proofErr w:type="spellEnd"/>
      <w:r w:rsidRPr="005D07A8">
        <w:rPr>
          <w:rFonts w:ascii="Times New Roman" w:hAnsi="Times New Roman" w:cs="Times New Roman"/>
          <w:color w:val="000000" w:themeColor="text1"/>
          <w:sz w:val="24"/>
          <w:szCs w:val="24"/>
        </w:rPr>
        <w:t xml:space="preserve">, J., </w:t>
      </w:r>
      <w:proofErr w:type="spellStart"/>
      <w:r w:rsidRPr="005D07A8">
        <w:rPr>
          <w:rFonts w:ascii="Times New Roman" w:hAnsi="Times New Roman" w:cs="Times New Roman"/>
          <w:color w:val="000000" w:themeColor="text1"/>
          <w:sz w:val="24"/>
          <w:szCs w:val="24"/>
        </w:rPr>
        <w:t>Geisen</w:t>
      </w:r>
      <w:proofErr w:type="spellEnd"/>
      <w:r w:rsidRPr="005D07A8">
        <w:rPr>
          <w:rFonts w:ascii="Times New Roman" w:hAnsi="Times New Roman" w:cs="Times New Roman"/>
          <w:color w:val="000000" w:themeColor="text1"/>
          <w:sz w:val="24"/>
          <w:szCs w:val="24"/>
        </w:rPr>
        <w:t xml:space="preserve">, S., Routh, D., Ferris, H., </w:t>
      </w:r>
      <w:proofErr w:type="spellStart"/>
      <w:r w:rsidRPr="005D07A8">
        <w:rPr>
          <w:rFonts w:ascii="Times New Roman" w:hAnsi="Times New Roman" w:cs="Times New Roman"/>
          <w:color w:val="000000" w:themeColor="text1"/>
          <w:sz w:val="24"/>
          <w:szCs w:val="24"/>
        </w:rPr>
        <w:t>Traunspurger</w:t>
      </w:r>
      <w:proofErr w:type="spellEnd"/>
      <w:r w:rsidRPr="005D07A8">
        <w:rPr>
          <w:rFonts w:ascii="Times New Roman" w:hAnsi="Times New Roman" w:cs="Times New Roman"/>
          <w:color w:val="000000" w:themeColor="text1"/>
          <w:sz w:val="24"/>
          <w:szCs w:val="24"/>
        </w:rPr>
        <w:t xml:space="preserve">, W., Wardle, D. A., … Crowther, T. W. (2019). Soil nematode abundance and functional group composition at a global scale. </w:t>
      </w:r>
      <w:r w:rsidRPr="005D07A8">
        <w:rPr>
          <w:rFonts w:ascii="Times New Roman" w:hAnsi="Times New Roman" w:cs="Times New Roman"/>
          <w:i/>
          <w:iCs/>
          <w:color w:val="000000" w:themeColor="text1"/>
          <w:sz w:val="24"/>
          <w:szCs w:val="24"/>
        </w:rPr>
        <w:t xml:space="preserve">Nature, </w:t>
      </w:r>
      <w:r w:rsidRPr="005D07A8">
        <w:rPr>
          <w:rFonts w:ascii="Times New Roman" w:hAnsi="Times New Roman" w:cs="Times New Roman"/>
          <w:b/>
          <w:bCs/>
          <w:color w:val="000000" w:themeColor="text1"/>
          <w:sz w:val="24"/>
          <w:szCs w:val="24"/>
        </w:rPr>
        <w:t>572</w:t>
      </w:r>
      <w:r w:rsidRPr="005D07A8">
        <w:rPr>
          <w:rFonts w:ascii="Times New Roman" w:hAnsi="Times New Roman" w:cs="Times New Roman"/>
          <w:color w:val="000000" w:themeColor="text1"/>
          <w:sz w:val="24"/>
          <w:szCs w:val="24"/>
        </w:rPr>
        <w:t xml:space="preserve">, 194–198. </w:t>
      </w:r>
      <w:hyperlink r:id="rId53" w:tgtFrame="_new" w:history="1">
        <w:r w:rsidRPr="005D07A8">
          <w:rPr>
            <w:rStyle w:val="Hyperlink"/>
            <w:rFonts w:ascii="Times New Roman" w:hAnsi="Times New Roman" w:cs="Times New Roman"/>
            <w:color w:val="000000" w:themeColor="text1"/>
            <w:sz w:val="24"/>
            <w:szCs w:val="24"/>
          </w:rPr>
          <w:t>https://doi.org/10.1038/s41586-019-1418-6</w:t>
        </w:r>
      </w:hyperlink>
    </w:p>
    <w:p w14:paraId="0EE50D4B"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Wan </w:t>
      </w:r>
      <w:proofErr w:type="spellStart"/>
      <w:r w:rsidRPr="005D07A8">
        <w:rPr>
          <w:rFonts w:ascii="Times New Roman" w:hAnsi="Times New Roman" w:cs="Times New Roman"/>
          <w:color w:val="000000" w:themeColor="text1"/>
          <w:sz w:val="24"/>
          <w:szCs w:val="24"/>
        </w:rPr>
        <w:t>Azamuddin</w:t>
      </w:r>
      <w:proofErr w:type="spellEnd"/>
      <w:r w:rsidRPr="005D07A8">
        <w:rPr>
          <w:rFonts w:ascii="Times New Roman" w:hAnsi="Times New Roman" w:cs="Times New Roman"/>
          <w:color w:val="000000" w:themeColor="text1"/>
          <w:sz w:val="24"/>
          <w:szCs w:val="24"/>
        </w:rPr>
        <w:t xml:space="preserve">, W. N. Z., Abdullah, J. O., Mohamad </w:t>
      </w:r>
      <w:proofErr w:type="spellStart"/>
      <w:r w:rsidRPr="005D07A8">
        <w:rPr>
          <w:rFonts w:ascii="Times New Roman" w:hAnsi="Times New Roman" w:cs="Times New Roman"/>
          <w:color w:val="000000" w:themeColor="text1"/>
          <w:sz w:val="24"/>
          <w:szCs w:val="24"/>
        </w:rPr>
        <w:t>Azzeme</w:t>
      </w:r>
      <w:proofErr w:type="spellEnd"/>
      <w:r w:rsidRPr="005D07A8">
        <w:rPr>
          <w:rFonts w:ascii="Times New Roman" w:hAnsi="Times New Roman" w:cs="Times New Roman"/>
          <w:color w:val="000000" w:themeColor="text1"/>
          <w:sz w:val="24"/>
          <w:szCs w:val="24"/>
        </w:rPr>
        <w:t xml:space="preserve">, A., et al. (2025). A multidimensional review of the applications and implications of quantum dots in modern agriculture. </w:t>
      </w:r>
      <w:r w:rsidRPr="005D07A8">
        <w:rPr>
          <w:rFonts w:ascii="Times New Roman" w:hAnsi="Times New Roman" w:cs="Times New Roman"/>
          <w:i/>
          <w:iCs/>
          <w:color w:val="000000" w:themeColor="text1"/>
          <w:sz w:val="24"/>
          <w:szCs w:val="24"/>
        </w:rPr>
        <w:t>Discover Materials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5</w:t>
      </w:r>
      <w:r w:rsidRPr="005D07A8">
        <w:rPr>
          <w:rFonts w:ascii="Times New Roman" w:hAnsi="Times New Roman" w:cs="Times New Roman"/>
          <w:color w:val="000000" w:themeColor="text1"/>
          <w:sz w:val="24"/>
          <w:szCs w:val="24"/>
        </w:rPr>
        <w:t xml:space="preserve">, 218. </w:t>
      </w:r>
      <w:hyperlink r:id="rId54" w:tgtFrame="_new" w:history="1">
        <w:r w:rsidRPr="005D07A8">
          <w:rPr>
            <w:rStyle w:val="Hyperlink"/>
            <w:rFonts w:ascii="Times New Roman" w:hAnsi="Times New Roman" w:cs="Times New Roman"/>
            <w:color w:val="000000" w:themeColor="text1"/>
            <w:sz w:val="24"/>
            <w:szCs w:val="24"/>
          </w:rPr>
          <w:t>https://doi.org/10.1007/s43939-025-00403-7</w:t>
        </w:r>
      </w:hyperlink>
      <w:r w:rsidRPr="005D07A8">
        <w:rPr>
          <w:rFonts w:ascii="Times New Roman" w:hAnsi="Times New Roman" w:cs="Times New Roman"/>
          <w:color w:val="000000" w:themeColor="text1"/>
          <w:sz w:val="24"/>
          <w:szCs w:val="24"/>
        </w:rPr>
        <w:t xml:space="preserve"> </w:t>
      </w:r>
    </w:p>
    <w:p w14:paraId="043B9C3D"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Wang, D. (2016). Biological effects, translocation, and metabolism of quantum dots in the nematode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Toxicology Research</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5</w:t>
      </w:r>
      <w:r w:rsidRPr="005D07A8">
        <w:rPr>
          <w:rFonts w:ascii="Times New Roman" w:hAnsi="Times New Roman" w:cs="Times New Roman"/>
          <w:color w:val="000000" w:themeColor="text1"/>
          <w:sz w:val="24"/>
          <w:szCs w:val="24"/>
        </w:rPr>
        <w:t xml:space="preserve">(4), 1003–1011. </w:t>
      </w:r>
      <w:hyperlink r:id="rId55" w:tgtFrame="_new" w:history="1">
        <w:r w:rsidRPr="005D07A8">
          <w:rPr>
            <w:rStyle w:val="Hyperlink"/>
            <w:rFonts w:ascii="Times New Roman" w:hAnsi="Times New Roman" w:cs="Times New Roman"/>
            <w:color w:val="000000" w:themeColor="text1"/>
            <w:sz w:val="24"/>
            <w:szCs w:val="24"/>
          </w:rPr>
          <w:t>https://doi.org/10.1039/c6tx00056h</w:t>
        </w:r>
      </w:hyperlink>
    </w:p>
    <w:p w14:paraId="7DE58727"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Wang, Y., Xu, J., </w:t>
      </w:r>
      <w:proofErr w:type="spellStart"/>
      <w:r w:rsidRPr="005D07A8">
        <w:rPr>
          <w:rFonts w:ascii="Times New Roman" w:hAnsi="Times New Roman" w:cs="Times New Roman"/>
          <w:color w:val="000000" w:themeColor="text1"/>
          <w:sz w:val="24"/>
          <w:szCs w:val="24"/>
        </w:rPr>
        <w:t>Qiu</w:t>
      </w:r>
      <w:proofErr w:type="spellEnd"/>
      <w:r w:rsidRPr="005D07A8">
        <w:rPr>
          <w:rFonts w:ascii="Times New Roman" w:hAnsi="Times New Roman" w:cs="Times New Roman"/>
          <w:color w:val="000000" w:themeColor="text1"/>
          <w:sz w:val="24"/>
          <w:szCs w:val="24"/>
        </w:rPr>
        <w:t xml:space="preserve">, Y., Li, P., Liu, B., Yang, L., </w:t>
      </w:r>
      <w:proofErr w:type="spellStart"/>
      <w:r w:rsidRPr="005D07A8">
        <w:rPr>
          <w:rFonts w:ascii="Times New Roman" w:hAnsi="Times New Roman" w:cs="Times New Roman"/>
          <w:color w:val="000000" w:themeColor="text1"/>
          <w:sz w:val="24"/>
          <w:szCs w:val="24"/>
        </w:rPr>
        <w:t>Barnych</w:t>
      </w:r>
      <w:proofErr w:type="spellEnd"/>
      <w:r w:rsidRPr="005D07A8">
        <w:rPr>
          <w:rFonts w:ascii="Times New Roman" w:hAnsi="Times New Roman" w:cs="Times New Roman"/>
          <w:color w:val="000000" w:themeColor="text1"/>
          <w:sz w:val="24"/>
          <w:szCs w:val="24"/>
        </w:rPr>
        <w:t xml:space="preserve">, B., Hammock, B. D., &amp; Zhang, C. (2019). Highly specific monoclonal antibody and sensitive quantum dot beads-based fluorescence immunochromatographic test strip for </w:t>
      </w:r>
      <w:bookmarkStart w:id="0" w:name="_GoBack"/>
      <w:bookmarkEnd w:id="0"/>
      <w:r w:rsidRPr="005D07A8">
        <w:rPr>
          <w:rFonts w:ascii="Times New Roman" w:hAnsi="Times New Roman" w:cs="Times New Roman"/>
          <w:color w:val="000000" w:themeColor="text1"/>
          <w:sz w:val="24"/>
          <w:szCs w:val="24"/>
        </w:rPr>
        <w:t xml:space="preserve">tebuconazole assay in agricultural products. </w:t>
      </w:r>
      <w:r w:rsidRPr="005D07A8">
        <w:rPr>
          <w:rFonts w:ascii="Times New Roman" w:hAnsi="Times New Roman" w:cs="Times New Roman"/>
          <w:i/>
          <w:iCs/>
          <w:color w:val="000000" w:themeColor="text1"/>
          <w:sz w:val="24"/>
          <w:szCs w:val="24"/>
        </w:rPr>
        <w:t>Journal of Agricultural and Food Chemistry</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67</w:t>
      </w:r>
      <w:r w:rsidRPr="005D07A8">
        <w:rPr>
          <w:rFonts w:ascii="Times New Roman" w:hAnsi="Times New Roman" w:cs="Times New Roman"/>
          <w:color w:val="000000" w:themeColor="text1"/>
          <w:sz w:val="24"/>
          <w:szCs w:val="24"/>
        </w:rPr>
        <w:t xml:space="preserve">(32), 9096–9103. </w:t>
      </w:r>
      <w:hyperlink r:id="rId56" w:history="1">
        <w:r w:rsidRPr="005D07A8">
          <w:rPr>
            <w:rStyle w:val="Hyperlink"/>
            <w:rFonts w:ascii="Times New Roman" w:hAnsi="Times New Roman" w:cs="Times New Roman"/>
            <w:color w:val="000000" w:themeColor="text1"/>
            <w:sz w:val="24"/>
            <w:szCs w:val="24"/>
          </w:rPr>
          <w:t>https://doi.org/10.1021/acs.jafc.9b02832</w:t>
        </w:r>
      </w:hyperlink>
      <w:r w:rsidRPr="005D07A8">
        <w:rPr>
          <w:rFonts w:ascii="Times New Roman" w:hAnsi="Times New Roman" w:cs="Times New Roman"/>
          <w:color w:val="000000" w:themeColor="text1"/>
          <w:sz w:val="24"/>
          <w:szCs w:val="24"/>
        </w:rPr>
        <w:t xml:space="preserve"> </w:t>
      </w:r>
    </w:p>
    <w:p w14:paraId="697EEFCE"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Wang, Y., &amp; Hu, A. (2014). Carbon quantum dots: Synthesis, properties and applications. </w:t>
      </w:r>
      <w:r w:rsidRPr="005D07A8">
        <w:rPr>
          <w:rFonts w:ascii="Times New Roman" w:hAnsi="Times New Roman" w:cs="Times New Roman"/>
          <w:i/>
          <w:iCs/>
          <w:color w:val="000000" w:themeColor="text1"/>
          <w:sz w:val="24"/>
          <w:szCs w:val="24"/>
        </w:rPr>
        <w:t>Journal of Materials Chemistry C</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2</w:t>
      </w:r>
      <w:r w:rsidRPr="005D07A8">
        <w:rPr>
          <w:rFonts w:ascii="Times New Roman" w:hAnsi="Times New Roman" w:cs="Times New Roman"/>
          <w:color w:val="000000" w:themeColor="text1"/>
          <w:sz w:val="24"/>
          <w:szCs w:val="24"/>
        </w:rPr>
        <w:t xml:space="preserve">(34), 6921–6939. </w:t>
      </w:r>
      <w:hyperlink r:id="rId57" w:tgtFrame="_new" w:history="1">
        <w:r w:rsidRPr="005D07A8">
          <w:rPr>
            <w:rStyle w:val="Hyperlink"/>
            <w:rFonts w:ascii="Times New Roman" w:hAnsi="Times New Roman" w:cs="Times New Roman"/>
            <w:color w:val="000000" w:themeColor="text1"/>
            <w:sz w:val="24"/>
            <w:szCs w:val="24"/>
          </w:rPr>
          <w:t>https://doi.org/10.1039/C4TC00988F</w:t>
        </w:r>
      </w:hyperlink>
      <w:r w:rsidRPr="005D07A8">
        <w:rPr>
          <w:rFonts w:ascii="Times New Roman" w:hAnsi="Times New Roman" w:cs="Times New Roman"/>
          <w:color w:val="000000" w:themeColor="text1"/>
          <w:sz w:val="24"/>
          <w:szCs w:val="24"/>
        </w:rPr>
        <w:t xml:space="preserve"> </w:t>
      </w:r>
    </w:p>
    <w:p w14:paraId="45C2AFCA"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Xu, H., Wang, X., Zhang, X., Cheng, J., Zhang, J., Chen, M., &amp; Wu, T. (2021). A deep learning analysis reveals nitrogen-doped graphene quantum dots damage neurons of nematode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Nanomaterials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b/>
          <w:bCs/>
          <w:color w:val="000000" w:themeColor="text1"/>
          <w:sz w:val="24"/>
          <w:szCs w:val="24"/>
        </w:rPr>
        <w:t>11</w:t>
      </w:r>
      <w:r w:rsidRPr="005D07A8">
        <w:rPr>
          <w:rFonts w:ascii="Times New Roman" w:hAnsi="Times New Roman" w:cs="Times New Roman"/>
          <w:color w:val="000000" w:themeColor="text1"/>
          <w:sz w:val="24"/>
          <w:szCs w:val="24"/>
        </w:rPr>
        <w:t xml:space="preserve">(12), 3314. </w:t>
      </w:r>
      <w:hyperlink r:id="rId58" w:tgtFrame="_new" w:history="1">
        <w:r w:rsidRPr="005D07A8">
          <w:rPr>
            <w:rStyle w:val="Hyperlink"/>
            <w:rFonts w:ascii="Times New Roman" w:hAnsi="Times New Roman" w:cs="Times New Roman"/>
            <w:color w:val="000000" w:themeColor="text1"/>
            <w:sz w:val="24"/>
            <w:szCs w:val="24"/>
          </w:rPr>
          <w:t>https://doi.org/10.3390/nano11123314</w:t>
        </w:r>
      </w:hyperlink>
    </w:p>
    <w:p w14:paraId="58DEBF2F"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Xu, G., Lin, G., Lin, S., Wu, N., Deng, Y., Feng, G., Chen, Q., Qu, J., Chen, D., Chen, S., </w:t>
      </w:r>
      <w:proofErr w:type="spellStart"/>
      <w:r w:rsidRPr="005D07A8">
        <w:rPr>
          <w:rFonts w:ascii="Times New Roman" w:hAnsi="Times New Roman" w:cs="Times New Roman"/>
          <w:color w:val="000000" w:themeColor="text1"/>
          <w:sz w:val="24"/>
          <w:szCs w:val="24"/>
        </w:rPr>
        <w:t>Niu</w:t>
      </w:r>
      <w:proofErr w:type="spellEnd"/>
      <w:r w:rsidRPr="005D07A8">
        <w:rPr>
          <w:rFonts w:ascii="Times New Roman" w:hAnsi="Times New Roman" w:cs="Times New Roman"/>
          <w:color w:val="000000" w:themeColor="text1"/>
          <w:sz w:val="24"/>
          <w:szCs w:val="24"/>
        </w:rPr>
        <w:t xml:space="preserve">, H., Mei, S., Yong, K. T., &amp; Wang, X. (2016). The reproductive toxicity of </w:t>
      </w:r>
      <w:proofErr w:type="spellStart"/>
      <w:r w:rsidRPr="005D07A8">
        <w:rPr>
          <w:rFonts w:ascii="Times New Roman" w:hAnsi="Times New Roman" w:cs="Times New Roman"/>
          <w:color w:val="000000" w:themeColor="text1"/>
          <w:sz w:val="24"/>
          <w:szCs w:val="24"/>
        </w:rPr>
        <w:t>CdSe</w:t>
      </w:r>
      <w:proofErr w:type="spellEnd"/>
      <w:r w:rsidRPr="005D07A8">
        <w:rPr>
          <w:rFonts w:ascii="Times New Roman" w:hAnsi="Times New Roman" w:cs="Times New Roman"/>
          <w:color w:val="000000" w:themeColor="text1"/>
          <w:sz w:val="24"/>
          <w:szCs w:val="24"/>
        </w:rPr>
        <w:t xml:space="preserve">/ZnS quantum dots on the in vivo ovarian function and in vitro fertilization. </w:t>
      </w:r>
      <w:r w:rsidRPr="005D07A8">
        <w:rPr>
          <w:rFonts w:ascii="Times New Roman" w:hAnsi="Times New Roman" w:cs="Times New Roman"/>
          <w:i/>
          <w:iCs/>
          <w:color w:val="000000" w:themeColor="text1"/>
          <w:sz w:val="24"/>
          <w:szCs w:val="24"/>
        </w:rPr>
        <w:t xml:space="preserve">Scientific Reports, </w:t>
      </w:r>
      <w:r w:rsidRPr="005D07A8">
        <w:rPr>
          <w:rFonts w:ascii="Times New Roman" w:hAnsi="Times New Roman" w:cs="Times New Roman"/>
          <w:b/>
          <w:bCs/>
          <w:color w:val="000000" w:themeColor="text1"/>
          <w:sz w:val="24"/>
          <w:szCs w:val="24"/>
        </w:rPr>
        <w:t>6</w:t>
      </w:r>
      <w:r w:rsidRPr="005D07A8">
        <w:rPr>
          <w:rFonts w:ascii="Times New Roman" w:hAnsi="Times New Roman" w:cs="Times New Roman"/>
          <w:color w:val="000000" w:themeColor="text1"/>
          <w:sz w:val="24"/>
          <w:szCs w:val="24"/>
        </w:rPr>
        <w:t xml:space="preserve">, 37677. </w:t>
      </w:r>
      <w:hyperlink r:id="rId59" w:history="1">
        <w:r w:rsidRPr="005D07A8">
          <w:rPr>
            <w:rStyle w:val="Hyperlink"/>
            <w:rFonts w:ascii="Times New Roman" w:hAnsi="Times New Roman" w:cs="Times New Roman"/>
            <w:color w:val="000000" w:themeColor="text1"/>
            <w:sz w:val="24"/>
            <w:szCs w:val="24"/>
          </w:rPr>
          <w:t>https://doi.org/10.1038/srep37677</w:t>
        </w:r>
      </w:hyperlink>
      <w:r w:rsidRPr="005D07A8">
        <w:rPr>
          <w:rFonts w:ascii="Times New Roman" w:hAnsi="Times New Roman" w:cs="Times New Roman"/>
          <w:color w:val="000000" w:themeColor="text1"/>
          <w:sz w:val="24"/>
          <w:szCs w:val="24"/>
        </w:rPr>
        <w:t xml:space="preserve"> </w:t>
      </w:r>
    </w:p>
    <w:p w14:paraId="74595001"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Xu, J., Wang, L., Mu, Y., Zhang, Y., Wang, M., Wang, Q., Wang, K., Guan, S., &amp; Li, J. (2018). Carbon quantum dots as fluorescent probes for imaging and detecting free radicals in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 xml:space="preserve">Journal of Nanoscience and Nanotechnology, </w:t>
      </w:r>
      <w:r w:rsidRPr="005D07A8">
        <w:rPr>
          <w:rFonts w:ascii="Times New Roman" w:hAnsi="Times New Roman" w:cs="Times New Roman"/>
          <w:b/>
          <w:bCs/>
          <w:color w:val="000000" w:themeColor="text1"/>
          <w:sz w:val="24"/>
          <w:szCs w:val="24"/>
        </w:rPr>
        <w:t>18</w:t>
      </w:r>
      <w:r w:rsidRPr="005D07A8">
        <w:rPr>
          <w:rFonts w:ascii="Times New Roman" w:hAnsi="Times New Roman" w:cs="Times New Roman"/>
          <w:color w:val="000000" w:themeColor="text1"/>
          <w:sz w:val="24"/>
          <w:szCs w:val="24"/>
        </w:rPr>
        <w:t xml:space="preserve">(2), 763–771. </w:t>
      </w:r>
      <w:hyperlink r:id="rId60" w:history="1">
        <w:r w:rsidRPr="005D07A8">
          <w:rPr>
            <w:rStyle w:val="Hyperlink"/>
            <w:rFonts w:ascii="Times New Roman" w:hAnsi="Times New Roman" w:cs="Times New Roman"/>
            <w:color w:val="000000" w:themeColor="text1"/>
            <w:sz w:val="24"/>
            <w:szCs w:val="24"/>
          </w:rPr>
          <w:t>https://doi.org/10.1166/jnn.2018.15190</w:t>
        </w:r>
      </w:hyperlink>
      <w:r w:rsidRPr="005D07A8">
        <w:rPr>
          <w:rFonts w:ascii="Times New Roman" w:hAnsi="Times New Roman" w:cs="Times New Roman"/>
          <w:color w:val="000000" w:themeColor="text1"/>
          <w:sz w:val="24"/>
          <w:szCs w:val="24"/>
        </w:rPr>
        <w:t xml:space="preserve"> </w:t>
      </w:r>
    </w:p>
    <w:p w14:paraId="215F1FB7" w14:textId="77777777" w:rsidR="005B02B3" w:rsidRPr="005D07A8" w:rsidRDefault="005B02B3" w:rsidP="005D07A8">
      <w:pPr>
        <w:pStyle w:val="ListParagraph"/>
        <w:numPr>
          <w:ilvl w:val="0"/>
          <w:numId w:val="8"/>
        </w:numPr>
        <w:jc w:val="both"/>
        <w:rPr>
          <w:rFonts w:ascii="Times New Roman" w:hAnsi="Times New Roman" w:cs="Times New Roman"/>
          <w:color w:val="000000" w:themeColor="text1"/>
          <w:sz w:val="24"/>
          <w:szCs w:val="24"/>
        </w:rPr>
      </w:pPr>
      <w:r w:rsidRPr="005D07A8">
        <w:rPr>
          <w:rFonts w:ascii="Times New Roman" w:hAnsi="Times New Roman" w:cs="Times New Roman"/>
          <w:color w:val="000000" w:themeColor="text1"/>
          <w:sz w:val="24"/>
          <w:szCs w:val="24"/>
        </w:rPr>
        <w:t xml:space="preserve">Zhao, Y., Wang, X., Wu, Q., Li, Y., &amp; Wang, D. (2015). Translocation and neurotoxicity of </w:t>
      </w:r>
      <w:proofErr w:type="spellStart"/>
      <w:r w:rsidRPr="005D07A8">
        <w:rPr>
          <w:rFonts w:ascii="Times New Roman" w:hAnsi="Times New Roman" w:cs="Times New Roman"/>
          <w:color w:val="000000" w:themeColor="text1"/>
          <w:sz w:val="24"/>
          <w:szCs w:val="24"/>
        </w:rPr>
        <w:t>CdTe</w:t>
      </w:r>
      <w:proofErr w:type="spellEnd"/>
      <w:r w:rsidRPr="005D07A8">
        <w:rPr>
          <w:rFonts w:ascii="Times New Roman" w:hAnsi="Times New Roman" w:cs="Times New Roman"/>
          <w:color w:val="000000" w:themeColor="text1"/>
          <w:sz w:val="24"/>
          <w:szCs w:val="24"/>
        </w:rPr>
        <w:t xml:space="preserve"> quantum dots in RMEs motor neurons in nematode </w:t>
      </w:r>
      <w:r w:rsidRPr="005D07A8">
        <w:rPr>
          <w:rFonts w:ascii="Times New Roman" w:hAnsi="Times New Roman" w:cs="Times New Roman"/>
          <w:i/>
          <w:iCs/>
          <w:color w:val="000000" w:themeColor="text1"/>
          <w:sz w:val="24"/>
          <w:szCs w:val="24"/>
        </w:rPr>
        <w:t>Caenorhabditis elegans</w:t>
      </w:r>
      <w:r w:rsidRPr="005D07A8">
        <w:rPr>
          <w:rFonts w:ascii="Times New Roman" w:hAnsi="Times New Roman" w:cs="Times New Roman"/>
          <w:color w:val="000000" w:themeColor="text1"/>
          <w:sz w:val="24"/>
          <w:szCs w:val="24"/>
        </w:rPr>
        <w:t xml:space="preserve">. </w:t>
      </w:r>
      <w:r w:rsidRPr="005D07A8">
        <w:rPr>
          <w:rFonts w:ascii="Times New Roman" w:hAnsi="Times New Roman" w:cs="Times New Roman"/>
          <w:i/>
          <w:iCs/>
          <w:color w:val="000000" w:themeColor="text1"/>
          <w:sz w:val="24"/>
          <w:szCs w:val="24"/>
        </w:rPr>
        <w:t xml:space="preserve">Journal of Hazardous Materials, </w:t>
      </w:r>
      <w:r w:rsidRPr="005D07A8">
        <w:rPr>
          <w:rFonts w:ascii="Times New Roman" w:hAnsi="Times New Roman" w:cs="Times New Roman"/>
          <w:b/>
          <w:bCs/>
          <w:color w:val="000000" w:themeColor="text1"/>
          <w:sz w:val="24"/>
          <w:szCs w:val="24"/>
        </w:rPr>
        <w:t>283</w:t>
      </w:r>
      <w:r w:rsidRPr="005D07A8">
        <w:rPr>
          <w:rFonts w:ascii="Times New Roman" w:hAnsi="Times New Roman" w:cs="Times New Roman"/>
          <w:color w:val="000000" w:themeColor="text1"/>
          <w:sz w:val="24"/>
          <w:szCs w:val="24"/>
        </w:rPr>
        <w:t xml:space="preserve">, 480–489. </w:t>
      </w:r>
      <w:hyperlink r:id="rId61" w:tgtFrame="_new" w:history="1">
        <w:r w:rsidRPr="005D07A8">
          <w:rPr>
            <w:rStyle w:val="Hyperlink"/>
            <w:rFonts w:ascii="Times New Roman" w:hAnsi="Times New Roman" w:cs="Times New Roman"/>
            <w:color w:val="000000" w:themeColor="text1"/>
            <w:sz w:val="24"/>
            <w:szCs w:val="24"/>
          </w:rPr>
          <w:t>https://doi.org/10.1016/j.jhazmat.2014.09.063</w:t>
        </w:r>
      </w:hyperlink>
    </w:p>
    <w:p w14:paraId="706FDABA" w14:textId="51F667CF" w:rsidR="00EF1790" w:rsidRPr="00C323FD" w:rsidRDefault="00EF1790" w:rsidP="005B02B3">
      <w:pPr>
        <w:ind w:left="720" w:hanging="720"/>
        <w:jc w:val="both"/>
        <w:rPr>
          <w:color w:val="000000" w:themeColor="text1"/>
        </w:rPr>
      </w:pPr>
    </w:p>
    <w:sectPr w:rsidR="00EF1790" w:rsidRPr="00C323FD">
      <w:headerReference w:type="even" r:id="rId62"/>
      <w:headerReference w:type="default" r:id="rId63"/>
      <w:footerReference w:type="even" r:id="rId64"/>
      <w:footerReference w:type="default" r:id="rId65"/>
      <w:headerReference w:type="first" r:id="rId66"/>
      <w:footerReference w:type="firs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554A04" w14:textId="77777777" w:rsidR="009C4C9E" w:rsidRDefault="009C4C9E" w:rsidP="003C5F14">
      <w:pPr>
        <w:spacing w:after="0" w:line="240" w:lineRule="auto"/>
      </w:pPr>
      <w:r>
        <w:separator/>
      </w:r>
    </w:p>
  </w:endnote>
  <w:endnote w:type="continuationSeparator" w:id="0">
    <w:p w14:paraId="5146664B" w14:textId="77777777" w:rsidR="009C4C9E" w:rsidRDefault="009C4C9E" w:rsidP="003C5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5F5E7" w14:textId="77777777" w:rsidR="003C5F14" w:rsidRDefault="003C5F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1AD7" w14:textId="77777777" w:rsidR="003C5F14" w:rsidRDefault="003C5F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37848F" w14:textId="77777777" w:rsidR="003C5F14" w:rsidRDefault="003C5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CC44B" w14:textId="77777777" w:rsidR="009C4C9E" w:rsidRDefault="009C4C9E" w:rsidP="003C5F14">
      <w:pPr>
        <w:spacing w:after="0" w:line="240" w:lineRule="auto"/>
      </w:pPr>
      <w:r>
        <w:separator/>
      </w:r>
    </w:p>
  </w:footnote>
  <w:footnote w:type="continuationSeparator" w:id="0">
    <w:p w14:paraId="796CD6EA" w14:textId="77777777" w:rsidR="009C4C9E" w:rsidRDefault="009C4C9E" w:rsidP="003C5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1ED5E" w14:textId="4CA012F3" w:rsidR="003C5F14" w:rsidRDefault="009C4C9E">
    <w:pPr>
      <w:pStyle w:val="Header"/>
    </w:pPr>
    <w:r>
      <w:rPr>
        <w:noProof/>
      </w:rPr>
      <w:pict w14:anchorId="3EFEB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BCD22" w14:textId="5B707286" w:rsidR="003C5F14" w:rsidRDefault="009C4C9E">
    <w:pPr>
      <w:pStyle w:val="Header"/>
    </w:pPr>
    <w:r>
      <w:rPr>
        <w:noProof/>
      </w:rPr>
      <w:pict w14:anchorId="205798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D3DA8" w14:textId="1E223619" w:rsidR="003C5F14" w:rsidRDefault="009C4C9E">
    <w:pPr>
      <w:pStyle w:val="Header"/>
    </w:pPr>
    <w:r>
      <w:rPr>
        <w:noProof/>
      </w:rPr>
      <w:pict w14:anchorId="786A39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26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C54F66"/>
    <w:multiLevelType w:val="hybridMultilevel"/>
    <w:tmpl w:val="63EE2C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C8A2C64"/>
    <w:multiLevelType w:val="hybridMultilevel"/>
    <w:tmpl w:val="425408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42142D80"/>
    <w:multiLevelType w:val="hybridMultilevel"/>
    <w:tmpl w:val="6138FC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3851576"/>
    <w:multiLevelType w:val="multilevel"/>
    <w:tmpl w:val="E528D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AD544A"/>
    <w:multiLevelType w:val="hybridMultilevel"/>
    <w:tmpl w:val="C234FB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4A1285"/>
    <w:multiLevelType w:val="hybridMultilevel"/>
    <w:tmpl w:val="38989F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2234AB1"/>
    <w:multiLevelType w:val="hybridMultilevel"/>
    <w:tmpl w:val="4950D0C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E3B518F"/>
    <w:multiLevelType w:val="multilevel"/>
    <w:tmpl w:val="54F6B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num>
  <w:num w:numId="4">
    <w:abstractNumId w:val="2"/>
  </w:num>
  <w:num w:numId="5">
    <w:abstractNumId w:val="5"/>
  </w:num>
  <w:num w:numId="6">
    <w:abstractNumId w:val="1"/>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581"/>
    <w:rsid w:val="000001E2"/>
    <w:rsid w:val="0001581A"/>
    <w:rsid w:val="00016434"/>
    <w:rsid w:val="000326DD"/>
    <w:rsid w:val="0003545F"/>
    <w:rsid w:val="0004151B"/>
    <w:rsid w:val="00046C87"/>
    <w:rsid w:val="00057D85"/>
    <w:rsid w:val="000B01EB"/>
    <w:rsid w:val="000C4C2C"/>
    <w:rsid w:val="000E7771"/>
    <w:rsid w:val="000F590B"/>
    <w:rsid w:val="00101895"/>
    <w:rsid w:val="00122D75"/>
    <w:rsid w:val="00123415"/>
    <w:rsid w:val="001509E9"/>
    <w:rsid w:val="00150AB1"/>
    <w:rsid w:val="001610CF"/>
    <w:rsid w:val="00165277"/>
    <w:rsid w:val="001916B2"/>
    <w:rsid w:val="001926C0"/>
    <w:rsid w:val="001977D8"/>
    <w:rsid w:val="001A51B9"/>
    <w:rsid w:val="001B405F"/>
    <w:rsid w:val="001C73D4"/>
    <w:rsid w:val="001D6AFE"/>
    <w:rsid w:val="001F147D"/>
    <w:rsid w:val="00204E33"/>
    <w:rsid w:val="0022030C"/>
    <w:rsid w:val="00222A75"/>
    <w:rsid w:val="00224768"/>
    <w:rsid w:val="0022510A"/>
    <w:rsid w:val="002365FE"/>
    <w:rsid w:val="0024036B"/>
    <w:rsid w:val="0026269B"/>
    <w:rsid w:val="00267DEC"/>
    <w:rsid w:val="002803C8"/>
    <w:rsid w:val="00280674"/>
    <w:rsid w:val="00293B0D"/>
    <w:rsid w:val="002A54AB"/>
    <w:rsid w:val="002B531A"/>
    <w:rsid w:val="002B558C"/>
    <w:rsid w:val="002D6B08"/>
    <w:rsid w:val="002D6E03"/>
    <w:rsid w:val="002E67DD"/>
    <w:rsid w:val="00317B84"/>
    <w:rsid w:val="00320E5A"/>
    <w:rsid w:val="00335839"/>
    <w:rsid w:val="003457D4"/>
    <w:rsid w:val="003464C6"/>
    <w:rsid w:val="0035448F"/>
    <w:rsid w:val="003656F0"/>
    <w:rsid w:val="0037198A"/>
    <w:rsid w:val="00373BA8"/>
    <w:rsid w:val="00380DAC"/>
    <w:rsid w:val="003817F9"/>
    <w:rsid w:val="003A0F31"/>
    <w:rsid w:val="003C101D"/>
    <w:rsid w:val="003C5F14"/>
    <w:rsid w:val="003D1907"/>
    <w:rsid w:val="003D52E0"/>
    <w:rsid w:val="003D6C1B"/>
    <w:rsid w:val="004121EF"/>
    <w:rsid w:val="00413C4E"/>
    <w:rsid w:val="00421C24"/>
    <w:rsid w:val="00445292"/>
    <w:rsid w:val="0049058F"/>
    <w:rsid w:val="0049659A"/>
    <w:rsid w:val="004B277D"/>
    <w:rsid w:val="004E2611"/>
    <w:rsid w:val="004E6AE6"/>
    <w:rsid w:val="004F0A8D"/>
    <w:rsid w:val="00506581"/>
    <w:rsid w:val="00527892"/>
    <w:rsid w:val="00534627"/>
    <w:rsid w:val="00542929"/>
    <w:rsid w:val="00544194"/>
    <w:rsid w:val="00561BBC"/>
    <w:rsid w:val="005961C6"/>
    <w:rsid w:val="005A2775"/>
    <w:rsid w:val="005B02B3"/>
    <w:rsid w:val="005B42EB"/>
    <w:rsid w:val="005C3F88"/>
    <w:rsid w:val="005C675A"/>
    <w:rsid w:val="005D07A8"/>
    <w:rsid w:val="005D5926"/>
    <w:rsid w:val="0061773F"/>
    <w:rsid w:val="00650FE2"/>
    <w:rsid w:val="00657C37"/>
    <w:rsid w:val="0066460A"/>
    <w:rsid w:val="00667A55"/>
    <w:rsid w:val="00693C93"/>
    <w:rsid w:val="00695420"/>
    <w:rsid w:val="00695C8F"/>
    <w:rsid w:val="006B7E11"/>
    <w:rsid w:val="006C64F9"/>
    <w:rsid w:val="006D096F"/>
    <w:rsid w:val="006D7889"/>
    <w:rsid w:val="006E3A0F"/>
    <w:rsid w:val="006E521D"/>
    <w:rsid w:val="006F7BF5"/>
    <w:rsid w:val="00704BF7"/>
    <w:rsid w:val="007063A1"/>
    <w:rsid w:val="00710B12"/>
    <w:rsid w:val="00712590"/>
    <w:rsid w:val="00723DDA"/>
    <w:rsid w:val="007309AC"/>
    <w:rsid w:val="0073735E"/>
    <w:rsid w:val="00741448"/>
    <w:rsid w:val="007444F7"/>
    <w:rsid w:val="007524A3"/>
    <w:rsid w:val="007868EB"/>
    <w:rsid w:val="007C0923"/>
    <w:rsid w:val="007F1BA3"/>
    <w:rsid w:val="007F1F30"/>
    <w:rsid w:val="008036FB"/>
    <w:rsid w:val="00807EF3"/>
    <w:rsid w:val="008100E2"/>
    <w:rsid w:val="008148DA"/>
    <w:rsid w:val="00827D1A"/>
    <w:rsid w:val="00830C76"/>
    <w:rsid w:val="008368FA"/>
    <w:rsid w:val="00844ED2"/>
    <w:rsid w:val="00865FE3"/>
    <w:rsid w:val="00866749"/>
    <w:rsid w:val="00873E53"/>
    <w:rsid w:val="008816B9"/>
    <w:rsid w:val="008B436D"/>
    <w:rsid w:val="008B58AC"/>
    <w:rsid w:val="008C7E69"/>
    <w:rsid w:val="008D674F"/>
    <w:rsid w:val="008D6A64"/>
    <w:rsid w:val="00920A9B"/>
    <w:rsid w:val="00927E2A"/>
    <w:rsid w:val="00937DB8"/>
    <w:rsid w:val="00946B3C"/>
    <w:rsid w:val="00957D69"/>
    <w:rsid w:val="0096024E"/>
    <w:rsid w:val="00964BAE"/>
    <w:rsid w:val="00997EE5"/>
    <w:rsid w:val="009A2E2F"/>
    <w:rsid w:val="009B2C2E"/>
    <w:rsid w:val="009C4C9E"/>
    <w:rsid w:val="009D08B6"/>
    <w:rsid w:val="009D34EF"/>
    <w:rsid w:val="009E74D7"/>
    <w:rsid w:val="009F4BD2"/>
    <w:rsid w:val="009F4F90"/>
    <w:rsid w:val="00A10816"/>
    <w:rsid w:val="00A2238B"/>
    <w:rsid w:val="00A43C04"/>
    <w:rsid w:val="00A519C9"/>
    <w:rsid w:val="00A54486"/>
    <w:rsid w:val="00A57141"/>
    <w:rsid w:val="00A72CF3"/>
    <w:rsid w:val="00A91725"/>
    <w:rsid w:val="00AA7F65"/>
    <w:rsid w:val="00AC3CCF"/>
    <w:rsid w:val="00AC49E2"/>
    <w:rsid w:val="00AC5301"/>
    <w:rsid w:val="00AC7B29"/>
    <w:rsid w:val="00AD22EA"/>
    <w:rsid w:val="00AF30F3"/>
    <w:rsid w:val="00B051EE"/>
    <w:rsid w:val="00B07F97"/>
    <w:rsid w:val="00B12EE8"/>
    <w:rsid w:val="00B2655B"/>
    <w:rsid w:val="00B3311E"/>
    <w:rsid w:val="00B54E63"/>
    <w:rsid w:val="00B7287D"/>
    <w:rsid w:val="00B72A23"/>
    <w:rsid w:val="00B73B0C"/>
    <w:rsid w:val="00B82966"/>
    <w:rsid w:val="00BA4358"/>
    <w:rsid w:val="00BB02B9"/>
    <w:rsid w:val="00BB7C79"/>
    <w:rsid w:val="00BD1FA9"/>
    <w:rsid w:val="00BE389D"/>
    <w:rsid w:val="00C02354"/>
    <w:rsid w:val="00C13514"/>
    <w:rsid w:val="00C21750"/>
    <w:rsid w:val="00C21F87"/>
    <w:rsid w:val="00C323FD"/>
    <w:rsid w:val="00C339D3"/>
    <w:rsid w:val="00C517D8"/>
    <w:rsid w:val="00CA74CC"/>
    <w:rsid w:val="00CC2E5C"/>
    <w:rsid w:val="00CC4E22"/>
    <w:rsid w:val="00CE55C5"/>
    <w:rsid w:val="00CE6B7E"/>
    <w:rsid w:val="00CE7115"/>
    <w:rsid w:val="00D120F2"/>
    <w:rsid w:val="00D24745"/>
    <w:rsid w:val="00D57D3A"/>
    <w:rsid w:val="00D639B4"/>
    <w:rsid w:val="00D645B7"/>
    <w:rsid w:val="00DB6C34"/>
    <w:rsid w:val="00DC2A1B"/>
    <w:rsid w:val="00DC3AFF"/>
    <w:rsid w:val="00DE053A"/>
    <w:rsid w:val="00DE6A9E"/>
    <w:rsid w:val="00DF7138"/>
    <w:rsid w:val="00E07983"/>
    <w:rsid w:val="00E11A6E"/>
    <w:rsid w:val="00E12058"/>
    <w:rsid w:val="00E12689"/>
    <w:rsid w:val="00E20D7A"/>
    <w:rsid w:val="00E60B30"/>
    <w:rsid w:val="00E76012"/>
    <w:rsid w:val="00E94285"/>
    <w:rsid w:val="00E95946"/>
    <w:rsid w:val="00EC647D"/>
    <w:rsid w:val="00ED2F0A"/>
    <w:rsid w:val="00ED5CB2"/>
    <w:rsid w:val="00EE1474"/>
    <w:rsid w:val="00EE6CA3"/>
    <w:rsid w:val="00EF1790"/>
    <w:rsid w:val="00EF23D7"/>
    <w:rsid w:val="00F0690F"/>
    <w:rsid w:val="00F2102D"/>
    <w:rsid w:val="00F30222"/>
    <w:rsid w:val="00F30F50"/>
    <w:rsid w:val="00F5319F"/>
    <w:rsid w:val="00F546BF"/>
    <w:rsid w:val="00F644AB"/>
    <w:rsid w:val="00F66DA0"/>
    <w:rsid w:val="00F8011D"/>
    <w:rsid w:val="00F857CF"/>
    <w:rsid w:val="00F93C4A"/>
    <w:rsid w:val="00F96002"/>
    <w:rsid w:val="00FB1184"/>
    <w:rsid w:val="00FB7E24"/>
    <w:rsid w:val="00FC7961"/>
    <w:rsid w:val="00FD4A6E"/>
    <w:rsid w:val="00FD4DA7"/>
    <w:rsid w:val="00FF49C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6BC585"/>
  <w15:chartTrackingRefBased/>
  <w15:docId w15:val="{B1FD5B4B-5545-4AB3-8B66-ECB1F09DF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6A64"/>
  </w:style>
  <w:style w:type="paragraph" w:styleId="Heading1">
    <w:name w:val="heading 1"/>
    <w:basedOn w:val="Normal"/>
    <w:next w:val="Normal"/>
    <w:link w:val="Heading1Char"/>
    <w:uiPriority w:val="9"/>
    <w:qFormat/>
    <w:rsid w:val="005065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065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0658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0658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0658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0658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658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658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658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58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0658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0658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0658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0658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0658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658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658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6581"/>
    <w:rPr>
      <w:rFonts w:eastAsiaTheme="majorEastAsia" w:cstheme="majorBidi"/>
      <w:color w:val="272727" w:themeColor="text1" w:themeTint="D8"/>
    </w:rPr>
  </w:style>
  <w:style w:type="paragraph" w:styleId="Title">
    <w:name w:val="Title"/>
    <w:basedOn w:val="Normal"/>
    <w:next w:val="Normal"/>
    <w:link w:val="TitleChar"/>
    <w:uiPriority w:val="10"/>
    <w:qFormat/>
    <w:rsid w:val="005065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65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658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658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6581"/>
    <w:pPr>
      <w:spacing w:before="160"/>
      <w:jc w:val="center"/>
    </w:pPr>
    <w:rPr>
      <w:i/>
      <w:iCs/>
      <w:color w:val="404040" w:themeColor="text1" w:themeTint="BF"/>
    </w:rPr>
  </w:style>
  <w:style w:type="character" w:customStyle="1" w:styleId="QuoteChar">
    <w:name w:val="Quote Char"/>
    <w:basedOn w:val="DefaultParagraphFont"/>
    <w:link w:val="Quote"/>
    <w:uiPriority w:val="29"/>
    <w:rsid w:val="00506581"/>
    <w:rPr>
      <w:i/>
      <w:iCs/>
      <w:color w:val="404040" w:themeColor="text1" w:themeTint="BF"/>
    </w:rPr>
  </w:style>
  <w:style w:type="paragraph" w:styleId="ListParagraph">
    <w:name w:val="List Paragraph"/>
    <w:basedOn w:val="Normal"/>
    <w:uiPriority w:val="34"/>
    <w:qFormat/>
    <w:rsid w:val="00506581"/>
    <w:pPr>
      <w:ind w:left="720"/>
      <w:contextualSpacing/>
    </w:pPr>
  </w:style>
  <w:style w:type="character" w:styleId="IntenseEmphasis">
    <w:name w:val="Intense Emphasis"/>
    <w:basedOn w:val="DefaultParagraphFont"/>
    <w:uiPriority w:val="21"/>
    <w:qFormat/>
    <w:rsid w:val="00506581"/>
    <w:rPr>
      <w:i/>
      <w:iCs/>
      <w:color w:val="2F5496" w:themeColor="accent1" w:themeShade="BF"/>
    </w:rPr>
  </w:style>
  <w:style w:type="paragraph" w:styleId="IntenseQuote">
    <w:name w:val="Intense Quote"/>
    <w:basedOn w:val="Normal"/>
    <w:next w:val="Normal"/>
    <w:link w:val="IntenseQuoteChar"/>
    <w:uiPriority w:val="30"/>
    <w:qFormat/>
    <w:rsid w:val="005065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06581"/>
    <w:rPr>
      <w:i/>
      <w:iCs/>
      <w:color w:val="2F5496" w:themeColor="accent1" w:themeShade="BF"/>
    </w:rPr>
  </w:style>
  <w:style w:type="character" w:styleId="IntenseReference">
    <w:name w:val="Intense Reference"/>
    <w:basedOn w:val="DefaultParagraphFont"/>
    <w:uiPriority w:val="32"/>
    <w:qFormat/>
    <w:rsid w:val="00506581"/>
    <w:rPr>
      <w:b/>
      <w:bCs/>
      <w:smallCaps/>
      <w:color w:val="2F5496" w:themeColor="accent1" w:themeShade="BF"/>
      <w:spacing w:val="5"/>
    </w:rPr>
  </w:style>
  <w:style w:type="character" w:styleId="Hyperlink">
    <w:name w:val="Hyperlink"/>
    <w:basedOn w:val="DefaultParagraphFont"/>
    <w:uiPriority w:val="99"/>
    <w:unhideWhenUsed/>
    <w:rsid w:val="002D6E03"/>
    <w:rPr>
      <w:color w:val="0563C1" w:themeColor="hyperlink"/>
      <w:u w:val="single"/>
    </w:rPr>
  </w:style>
  <w:style w:type="character" w:styleId="UnresolvedMention">
    <w:name w:val="Unresolved Mention"/>
    <w:basedOn w:val="DefaultParagraphFont"/>
    <w:uiPriority w:val="99"/>
    <w:semiHidden/>
    <w:unhideWhenUsed/>
    <w:rsid w:val="002D6E03"/>
    <w:rPr>
      <w:color w:val="605E5C"/>
      <w:shd w:val="clear" w:color="auto" w:fill="E1DFDD"/>
    </w:rPr>
  </w:style>
  <w:style w:type="paragraph" w:styleId="NormalWeb">
    <w:name w:val="Normal (Web)"/>
    <w:basedOn w:val="Normal"/>
    <w:uiPriority w:val="99"/>
    <w:semiHidden/>
    <w:unhideWhenUsed/>
    <w:rsid w:val="00B3311E"/>
    <w:rPr>
      <w:rFonts w:ascii="Times New Roman" w:hAnsi="Times New Roman" w:cs="Times New Roman"/>
      <w:sz w:val="24"/>
      <w:szCs w:val="24"/>
    </w:rPr>
  </w:style>
  <w:style w:type="table" w:styleId="TableGridLight">
    <w:name w:val="Grid Table Light"/>
    <w:basedOn w:val="TableNormal"/>
    <w:uiPriority w:val="40"/>
    <w:rsid w:val="00DC2A1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DC2A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5F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F14"/>
  </w:style>
  <w:style w:type="paragraph" w:styleId="Footer">
    <w:name w:val="footer"/>
    <w:basedOn w:val="Normal"/>
    <w:link w:val="FooterChar"/>
    <w:uiPriority w:val="99"/>
    <w:unhideWhenUsed/>
    <w:rsid w:val="003C5F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038-1098(85)80025-9" TargetMode="External"/><Relationship Id="rId21" Type="http://schemas.openxmlformats.org/officeDocument/2006/relationships/hyperlink" Target="https://doi.org/10.1002/etc.2705" TargetMode="External"/><Relationship Id="rId42" Type="http://schemas.openxmlformats.org/officeDocument/2006/relationships/hyperlink" Target="https://doi.org/10.1039/C4CS00269E" TargetMode="External"/><Relationship Id="rId47" Type="http://schemas.openxmlformats.org/officeDocument/2006/relationships/hyperlink" Target="https://doi.org/10.1002/jat.4704"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16/j.fuel.2020.117821" TargetMode="External"/><Relationship Id="rId29" Type="http://schemas.openxmlformats.org/officeDocument/2006/relationships/hyperlink" Target="https://doi.org/10.1007/978-981-96-4489-6_8-1" TargetMode="External"/><Relationship Id="rId11" Type="http://schemas.openxmlformats.org/officeDocument/2006/relationships/image" Target="media/image5.png"/><Relationship Id="rId24" Type="http://schemas.openxmlformats.org/officeDocument/2006/relationships/hyperlink" Target="https://doi.org/10.1016/j.stress.2024.100411" TargetMode="External"/><Relationship Id="rId32" Type="http://schemas.openxmlformats.org/officeDocument/2006/relationships/hyperlink" Target="https://doi.org/10.1016/B978-0-323-91908-1.00016-X" TargetMode="External"/><Relationship Id="rId37" Type="http://schemas.openxmlformats.org/officeDocument/2006/relationships/hyperlink" Target="https://doi.org/10.1371/journal.ppat.1002219" TargetMode="External"/><Relationship Id="rId40" Type="http://schemas.openxmlformats.org/officeDocument/2006/relationships/hyperlink" Target="https://doi.org/10.1007/s00128-022-03560-0" TargetMode="External"/><Relationship Id="rId45" Type="http://schemas.openxmlformats.org/officeDocument/2006/relationships/hyperlink" Target="https://doi.org/10.1016/j.jip.2025.108317" TargetMode="External"/><Relationship Id="rId53" Type="http://schemas.openxmlformats.org/officeDocument/2006/relationships/hyperlink" Target="https://doi.org/10.1038/s41586-019-1418-6" TargetMode="External"/><Relationship Id="rId58" Type="http://schemas.openxmlformats.org/officeDocument/2006/relationships/hyperlink" Target="https://doi.org/10.3390/nano11123314" TargetMode="External"/><Relationship Id="rId66"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hyperlink" Target="https://doi.org/10.1016/j.jhazmat.2014.09.063" TargetMode="External"/><Relationship Id="rId19" Type="http://schemas.openxmlformats.org/officeDocument/2006/relationships/hyperlink" Target="https://doi.org/10.1039/D5EN00548E" TargetMode="External"/><Relationship Id="rId14" Type="http://schemas.openxmlformats.org/officeDocument/2006/relationships/hyperlink" Target="https://doi.org/10.1007/s00425-025-04758-2" TargetMode="External"/><Relationship Id="rId22" Type="http://schemas.openxmlformats.org/officeDocument/2006/relationships/hyperlink" Target="https://doi.org/10.1021/acsagscitech.5c00411" TargetMode="External"/><Relationship Id="rId27" Type="http://schemas.openxmlformats.org/officeDocument/2006/relationships/hyperlink" Target="https://doi.org/10.1111/mpp.12280" TargetMode="External"/><Relationship Id="rId30" Type="http://schemas.openxmlformats.org/officeDocument/2006/relationships/hyperlink" Target="https://doi.org/10.1039/C5CS00699F" TargetMode="External"/><Relationship Id="rId35" Type="http://schemas.openxmlformats.org/officeDocument/2006/relationships/hyperlink" Target="https://doi.org/10.1021/la800951v" TargetMode="External"/><Relationship Id="rId43" Type="http://schemas.openxmlformats.org/officeDocument/2006/relationships/hyperlink" Target="https://doi.org/10.1038/s42003-021-01623-7" TargetMode="External"/><Relationship Id="rId48" Type="http://schemas.openxmlformats.org/officeDocument/2006/relationships/hyperlink" Target="https://doi.org/10.48047/AFJBS.6.14.2024.2110-2130" TargetMode="External"/><Relationship Id="rId56" Type="http://schemas.openxmlformats.org/officeDocument/2006/relationships/hyperlink" Target="https://doi.org/10.1021/acs.jafc.9b02832" TargetMode="External"/><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doi.org/10.1038/nnano.2012.232"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63/1.445676" TargetMode="External"/><Relationship Id="rId25" Type="http://schemas.openxmlformats.org/officeDocument/2006/relationships/hyperlink" Target="https://doi.org/10.1007/s11220-024-00470-9" TargetMode="External"/><Relationship Id="rId33" Type="http://schemas.openxmlformats.org/officeDocument/2006/relationships/hyperlink" Target="https://doi.org/10.1039/D0RA10144C" TargetMode="External"/><Relationship Id="rId38" Type="http://schemas.openxmlformats.org/officeDocument/2006/relationships/hyperlink" Target="https://doi.org/10.1021/es5050562" TargetMode="External"/><Relationship Id="rId46" Type="http://schemas.openxmlformats.org/officeDocument/2006/relationships/hyperlink" Target="https://doi.org/10.1038/nmeth819" TargetMode="External"/><Relationship Id="rId59" Type="http://schemas.openxmlformats.org/officeDocument/2006/relationships/hyperlink" Target="https://doi.org/10.1038/srep37677" TargetMode="External"/><Relationship Id="rId67" Type="http://schemas.openxmlformats.org/officeDocument/2006/relationships/footer" Target="footer3.xml"/><Relationship Id="rId20" Type="http://schemas.openxmlformats.org/officeDocument/2006/relationships/hyperlink" Target="https://doi.org/10.1039/D3RA01217D" TargetMode="External"/><Relationship Id="rId41" Type="http://schemas.openxmlformats.org/officeDocument/2006/relationships/hyperlink" Target="https://doi.org/10.1016/j.envpol.2021.118357" TargetMode="External"/><Relationship Id="rId54" Type="http://schemas.openxmlformats.org/officeDocument/2006/relationships/hyperlink" Target="https://doi.org/10.1007/s43939-025-00403-7"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3390/molecules29235666" TargetMode="External"/><Relationship Id="rId23" Type="http://schemas.openxmlformats.org/officeDocument/2006/relationships/hyperlink" Target="https://doi.org/10.3390/nano11123419" TargetMode="External"/><Relationship Id="rId28" Type="http://schemas.openxmlformats.org/officeDocument/2006/relationships/hyperlink" Target="https://doi.org/10.1186/s12917-025-04494-5" TargetMode="External"/><Relationship Id="rId36" Type="http://schemas.openxmlformats.org/officeDocument/2006/relationships/hyperlink" Target="https://doi.org/10.1002/adsu.202401015" TargetMode="External"/><Relationship Id="rId49" Type="http://schemas.openxmlformats.org/officeDocument/2006/relationships/hyperlink" Target="https://doi.org/10.1080/09583159631352" TargetMode="External"/><Relationship Id="rId57" Type="http://schemas.openxmlformats.org/officeDocument/2006/relationships/hyperlink" Target="https://doi.org/10.1039/C4TC00988F" TargetMode="External"/><Relationship Id="rId10" Type="http://schemas.openxmlformats.org/officeDocument/2006/relationships/image" Target="media/image4.png"/><Relationship Id="rId31" Type="http://schemas.openxmlformats.org/officeDocument/2006/relationships/hyperlink" Target="https://doi.org/10.1016/j.heliyon.2023.e13422" TargetMode="External"/><Relationship Id="rId44" Type="http://schemas.openxmlformats.org/officeDocument/2006/relationships/hyperlink" Target="https://doi.org/10.1007/978-981-99-2893-4_11" TargetMode="External"/><Relationship Id="rId52" Type="http://schemas.openxmlformats.org/officeDocument/2006/relationships/hyperlink" Target="https://doi.org/10.1021/ja062677d" TargetMode="External"/><Relationship Id="rId60" Type="http://schemas.openxmlformats.org/officeDocument/2006/relationships/hyperlink" Target="https://doi.org/10.1166/jnn.2018.15190" TargetMode="External"/><Relationship Id="rId65"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doi.org/10.1021/jp404952x" TargetMode="External"/><Relationship Id="rId18" Type="http://schemas.openxmlformats.org/officeDocument/2006/relationships/hyperlink" Target="https://doi.org/10.1021/ar300128j" TargetMode="External"/><Relationship Id="rId39" Type="http://schemas.openxmlformats.org/officeDocument/2006/relationships/hyperlink" Target="https://doi.org/10.1002/etc.5133" TargetMode="External"/><Relationship Id="rId34" Type="http://schemas.openxmlformats.org/officeDocument/2006/relationships/hyperlink" Target="https://doi.org/10.1111/mpp.12057" TargetMode="External"/><Relationship Id="rId50" Type="http://schemas.openxmlformats.org/officeDocument/2006/relationships/hyperlink" Target="https://doi.org/10.3390/ma14195469" TargetMode="External"/><Relationship Id="rId55" Type="http://schemas.openxmlformats.org/officeDocument/2006/relationships/hyperlink" Target="https://doi.org/10.1039/c6tx00056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755</TotalTime>
  <Pages>16</Pages>
  <Words>6593</Words>
  <Characters>37583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Aditya Pratap Singh</dc:creator>
  <cp:keywords/>
  <dc:description/>
  <cp:lastModifiedBy>Editor-1183</cp:lastModifiedBy>
  <cp:revision>187</cp:revision>
  <cp:lastPrinted>2026-02-13T07:02:00Z</cp:lastPrinted>
  <dcterms:created xsi:type="dcterms:W3CDTF">2026-02-02T16:35:00Z</dcterms:created>
  <dcterms:modified xsi:type="dcterms:W3CDTF">2026-04-03T07:14:00Z</dcterms:modified>
</cp:coreProperties>
</file>