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E4D1" w14:textId="77777777" w:rsidR="00B91466" w:rsidRDefault="00B91466" w:rsidP="008D1F41">
      <w:pPr>
        <w:jc w:val="right"/>
        <w:rPr>
          <w:rFonts w:ascii="Arial" w:eastAsia="Arial" w:hAnsi="Arial" w:cs="Arial"/>
          <w:b/>
          <w:bCs/>
          <w:iCs/>
          <w:color w:val="000000"/>
          <w:sz w:val="28"/>
          <w:szCs w:val="28"/>
        </w:rPr>
      </w:pPr>
      <w:r w:rsidRPr="00B91466">
        <w:rPr>
          <w:rFonts w:ascii="Arial" w:eastAsia="Arial" w:hAnsi="Arial" w:cs="Arial"/>
          <w:b/>
          <w:bCs/>
          <w:iCs/>
          <w:color w:val="000000"/>
          <w:sz w:val="28"/>
          <w:szCs w:val="28"/>
        </w:rPr>
        <w:t>Original Research Article</w:t>
      </w:r>
    </w:p>
    <w:p w14:paraId="43738905" w14:textId="77777777" w:rsidR="00FE6383" w:rsidRDefault="00FE6383" w:rsidP="008D1F41">
      <w:pPr>
        <w:jc w:val="right"/>
        <w:rPr>
          <w:rFonts w:ascii="Arial" w:eastAsia="Arial" w:hAnsi="Arial" w:cs="Arial"/>
          <w:b/>
          <w:bCs/>
          <w:iCs/>
          <w:color w:val="000000"/>
          <w:sz w:val="28"/>
          <w:szCs w:val="28"/>
        </w:rPr>
      </w:pPr>
    </w:p>
    <w:p w14:paraId="1D0DB499" w14:textId="4A887BE5" w:rsidR="00CF7E57" w:rsidRDefault="00685355" w:rsidP="008D1F41">
      <w:pPr>
        <w:jc w:val="right"/>
        <w:rPr>
          <w:rFonts w:ascii="Arial" w:eastAsia="Arial" w:hAnsi="Arial" w:cs="Arial"/>
          <w:b/>
          <w:bCs/>
          <w:iCs/>
          <w:color w:val="000000"/>
          <w:sz w:val="28"/>
          <w:szCs w:val="28"/>
        </w:rPr>
      </w:pPr>
      <w:r w:rsidRPr="00685355">
        <w:rPr>
          <w:rFonts w:ascii="Arial" w:eastAsia="Arial" w:hAnsi="Arial" w:cs="Arial"/>
          <w:b/>
          <w:bCs/>
          <w:iCs/>
          <w:color w:val="000000"/>
          <w:sz w:val="28"/>
          <w:szCs w:val="28"/>
        </w:rPr>
        <w:t>Leadership Style and Teacher Work Commitment: A Quantitative Correlational Study</w:t>
      </w:r>
    </w:p>
    <w:p w14:paraId="0A0C6E85" w14:textId="77777777" w:rsidR="00685355" w:rsidRPr="008D1F41" w:rsidRDefault="00685355" w:rsidP="008D1F41">
      <w:pPr>
        <w:jc w:val="right"/>
        <w:rPr>
          <w:rFonts w:ascii="Arial" w:eastAsia="Arial" w:hAnsi="Arial" w:cs="Arial"/>
          <w:b/>
          <w:bCs/>
          <w:iCs/>
          <w:color w:val="000000"/>
          <w:sz w:val="28"/>
          <w:szCs w:val="28"/>
        </w:rPr>
      </w:pPr>
    </w:p>
    <w:p w14:paraId="1F3576BC" w14:textId="4FBE54C5" w:rsidR="002E3B37" w:rsidRPr="002E3B37" w:rsidRDefault="002E3B37" w:rsidP="002E3B37">
      <w:pPr>
        <w:rPr>
          <w:rFonts w:ascii="Arial" w:hAnsi="Arial" w:cs="Arial"/>
          <w:noProof/>
        </w:rPr>
      </w:pPr>
      <w:r>
        <w:rPr>
          <w:rFonts w:ascii="Arial" w:hAnsi="Arial" w:cs="Arial"/>
          <w:noProof/>
        </w:rPr>
        <mc:AlternateContent>
          <mc:Choice Requires="wps">
            <w:drawing>
              <wp:inline distT="0" distB="0" distL="0" distR="0" wp14:anchorId="6278A3A3" wp14:editId="50FD0429">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0550F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p>
    <w:p w14:paraId="6B427EE3" w14:textId="710AC3C5" w:rsidR="002E3B37" w:rsidRDefault="002E3B37" w:rsidP="002E3B37">
      <w:pPr>
        <w:rPr>
          <w:rFonts w:ascii="Arial" w:hAnsi="Arial" w:cs="Arial"/>
          <w:noProof/>
        </w:rPr>
      </w:pPr>
    </w:p>
    <w:p w14:paraId="5A856347" w14:textId="77777777" w:rsidR="008269D6" w:rsidRDefault="008269D6" w:rsidP="002E3B37">
      <w:pPr>
        <w:rPr>
          <w:rFonts w:ascii="Arial" w:hAnsi="Arial" w:cs="Arial"/>
          <w:b/>
          <w:bCs/>
          <w:sz w:val="22"/>
          <w:szCs w:val="22"/>
        </w:rPr>
      </w:pPr>
      <w:bookmarkStart w:id="0" w:name="_Hlk179359966"/>
    </w:p>
    <w:p w14:paraId="00B054F7" w14:textId="77777777" w:rsidR="008269D6" w:rsidRDefault="008269D6" w:rsidP="002E3B37">
      <w:pPr>
        <w:rPr>
          <w:rFonts w:ascii="Arial" w:hAnsi="Arial" w:cs="Arial"/>
          <w:b/>
          <w:bCs/>
          <w:sz w:val="22"/>
          <w:szCs w:val="22"/>
        </w:rPr>
      </w:pPr>
    </w:p>
    <w:p w14:paraId="3FCD288F" w14:textId="77777777" w:rsidR="008269D6" w:rsidRDefault="008269D6" w:rsidP="002E3B37">
      <w:pPr>
        <w:rPr>
          <w:rFonts w:ascii="Arial" w:hAnsi="Arial" w:cs="Arial"/>
          <w:b/>
          <w:bCs/>
          <w:sz w:val="22"/>
          <w:szCs w:val="22"/>
        </w:rPr>
      </w:pPr>
    </w:p>
    <w:p w14:paraId="45055FC4" w14:textId="1DF2CCAD" w:rsidR="002E3B37" w:rsidRDefault="002E3B37" w:rsidP="002E3B37">
      <w:pPr>
        <w:rPr>
          <w:rFonts w:ascii="Arial" w:hAnsi="Arial" w:cs="Arial"/>
          <w:b/>
          <w:bCs/>
          <w:sz w:val="22"/>
          <w:szCs w:val="22"/>
        </w:rPr>
      </w:pPr>
      <w:r w:rsidRPr="002E3B37">
        <w:rPr>
          <w:rFonts w:ascii="Arial" w:hAnsi="Arial" w:cs="Arial"/>
          <w:b/>
          <w:bCs/>
          <w:sz w:val="22"/>
          <w:szCs w:val="22"/>
        </w:rPr>
        <w:t>ABSTRACT</w:t>
      </w:r>
      <w:bookmarkEnd w:id="0"/>
    </w:p>
    <w:p w14:paraId="6727C9DD" w14:textId="6B407FD0" w:rsidR="002E3B37" w:rsidRDefault="008269D6" w:rsidP="002E3B37">
      <w:pPr>
        <w:rPr>
          <w:b/>
          <w:bCs/>
          <w:sz w:val="22"/>
          <w:szCs w:val="22"/>
        </w:rPr>
      </w:pPr>
      <w:r>
        <w:rPr>
          <w:b/>
          <w:bCs/>
          <w:noProof/>
          <w:sz w:val="22"/>
          <w:szCs w:val="22"/>
        </w:rPr>
        <mc:AlternateContent>
          <mc:Choice Requires="wps">
            <w:drawing>
              <wp:inline distT="0" distB="0" distL="0" distR="0" wp14:anchorId="793D0E81" wp14:editId="2ABA9B2D">
                <wp:extent cx="5709683" cy="5114260"/>
                <wp:effectExtent l="0" t="0" r="24765" b="10795"/>
                <wp:docPr id="3" name="Rectangle 3"/>
                <wp:cNvGraphicFramePr/>
                <a:graphic xmlns:a="http://schemas.openxmlformats.org/drawingml/2006/main">
                  <a:graphicData uri="http://schemas.microsoft.com/office/word/2010/wordprocessingShape">
                    <wps:wsp>
                      <wps:cNvSpPr/>
                      <wps:spPr>
                        <a:xfrm>
                          <a:off x="0" y="0"/>
                          <a:ext cx="5709683" cy="5114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63544" w14:textId="77777777" w:rsidR="000154CB" w:rsidRDefault="000154CB" w:rsidP="002E3B37">
                            <w:pPr>
                              <w:pStyle w:val="Body"/>
                              <w:spacing w:after="0"/>
                              <w:rPr>
                                <w:rFonts w:ascii="Arial" w:eastAsia="Calibri" w:hAnsi="Arial" w:cs="Arial"/>
                                <w:b/>
                                <w:color w:val="000000" w:themeColor="text1"/>
                              </w:rPr>
                            </w:pPr>
                            <w:bookmarkStart w:id="1" w:name="_Hlk179360168"/>
                          </w:p>
                          <w:p w14:paraId="1192EFB5" w14:textId="6A5693BD" w:rsidR="000154CB" w:rsidRPr="000154CB" w:rsidRDefault="000154CB" w:rsidP="000154CB">
                            <w:pPr>
                              <w:pStyle w:val="Body"/>
                              <w:rPr>
                                <w:rFonts w:ascii="Arial" w:eastAsia="Calibri" w:hAnsi="Arial" w:cs="Arial"/>
                                <w:bCs/>
                                <w:color w:val="000000" w:themeColor="text1"/>
                              </w:rPr>
                            </w:pPr>
                            <w:r>
                              <w:rPr>
                                <w:rFonts w:ascii="Arial" w:eastAsia="Calibri" w:hAnsi="Arial" w:cs="Arial"/>
                                <w:b/>
                                <w:color w:val="000000" w:themeColor="text1"/>
                              </w:rPr>
                              <w:t xml:space="preserve">Background: </w:t>
                            </w:r>
                            <w:r w:rsidRPr="000154CB">
                              <w:rPr>
                                <w:rFonts w:ascii="Arial" w:eastAsia="Calibri" w:hAnsi="Arial" w:cs="Arial"/>
                                <w:bCs/>
                                <w:color w:val="000000" w:themeColor="text1"/>
                              </w:rPr>
                              <w:t>Teacher work commitment is a key factor in educational effectiveness, shaping instructional quality, student achievement, and school stability.</w:t>
                            </w:r>
                            <w:r>
                              <w:rPr>
                                <w:rFonts w:ascii="Arial" w:eastAsia="Calibri" w:hAnsi="Arial" w:cs="Arial"/>
                                <w:bCs/>
                                <w:color w:val="000000" w:themeColor="text1"/>
                              </w:rPr>
                              <w:t xml:space="preserve"> </w:t>
                            </w:r>
                            <w:r w:rsidRPr="000154CB">
                              <w:rPr>
                                <w:rFonts w:ascii="Arial" w:eastAsia="Calibri" w:hAnsi="Arial" w:cs="Arial"/>
                                <w:bCs/>
                                <w:color w:val="000000" w:themeColor="text1"/>
                              </w:rPr>
                              <w:t>Highly committed teachers demonstrate sustained professional dedication, contributing to improved learning outcomes and a supportive school environment.</w:t>
                            </w:r>
                          </w:p>
                          <w:p w14:paraId="0846D5DA" w14:textId="4D029A9E"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 xml:space="preserve">Aims: </w:t>
                            </w:r>
                            <w:r w:rsidR="003B79D6" w:rsidRPr="003B79D6">
                              <w:rPr>
                                <w:rFonts w:ascii="Arial" w:eastAsia="Calibri" w:hAnsi="Arial" w:cs="Arial"/>
                                <w:bCs/>
                                <w:color w:val="000000" w:themeColor="text1"/>
                              </w:rPr>
                              <w:t>This study examined the relationship between leadership style and teacher work commitment among public junior high school teachers in the Division of Digos City. Specifically, it determined the levels of transformational, transactional, and laissez-faire leadership, assessed teachers’ work commitment in terms of affective, continuance, and normative dimensions, and identified the significant relationship and predictive influence of leadership styles on teacher commitment.</w:t>
                            </w:r>
                          </w:p>
                          <w:p w14:paraId="4A795DF1" w14:textId="77777777" w:rsidR="003B79D6"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w:t>
                            </w:r>
                            <w:r w:rsidR="003B79D6" w:rsidRPr="003B79D6">
                              <w:rPr>
                                <w:rFonts w:ascii="Arial" w:eastAsia="Calibri" w:hAnsi="Arial" w:cs="Arial"/>
                                <w:color w:val="000000" w:themeColor="text1"/>
                              </w:rPr>
                              <w:t>This study utilized a quantitative, non-experimental correlational research design.</w:t>
                            </w:r>
                          </w:p>
                          <w:p w14:paraId="6C517CB5" w14:textId="6B5F84DF"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w:t>
                            </w:r>
                            <w:r w:rsidR="00754721" w:rsidRPr="00494051">
                              <w:rPr>
                                <w:rFonts w:ascii="Arial" w:eastAsia="Calibri" w:hAnsi="Arial" w:cs="Arial"/>
                                <w:color w:val="000000" w:themeColor="text1"/>
                              </w:rPr>
                              <w:t xml:space="preserve">public </w:t>
                            </w:r>
                            <w:r w:rsidR="00CF7E57">
                              <w:rPr>
                                <w:rFonts w:ascii="Arial" w:eastAsia="Calibri" w:hAnsi="Arial" w:cs="Arial"/>
                                <w:color w:val="000000" w:themeColor="text1"/>
                              </w:rPr>
                              <w:t>junior high</w:t>
                            </w:r>
                            <w:r w:rsidR="00754721" w:rsidRPr="00494051">
                              <w:rPr>
                                <w:rFonts w:ascii="Arial" w:eastAsia="Calibri" w:hAnsi="Arial" w:cs="Arial"/>
                                <w:color w:val="000000" w:themeColor="text1"/>
                              </w:rPr>
                              <w:t xml:space="preserve"> schools</w:t>
                            </w:r>
                            <w:r w:rsidRPr="00494051">
                              <w:rPr>
                                <w:rFonts w:ascii="Arial" w:eastAsia="Calibri" w:hAnsi="Arial" w:cs="Arial"/>
                                <w:color w:val="000000" w:themeColor="text1"/>
                              </w:rPr>
                              <w:t xml:space="preserve"> in Region XI, Philippines during school year 202</w:t>
                            </w:r>
                            <w:r w:rsidR="00CF7E57">
                              <w:rPr>
                                <w:rFonts w:ascii="Arial" w:eastAsia="Calibri" w:hAnsi="Arial" w:cs="Arial"/>
                                <w:color w:val="000000" w:themeColor="text1"/>
                              </w:rPr>
                              <w:t>5</w:t>
                            </w:r>
                            <w:r w:rsidRPr="00494051">
                              <w:rPr>
                                <w:rFonts w:ascii="Arial" w:eastAsia="Calibri" w:hAnsi="Arial" w:cs="Arial"/>
                                <w:color w:val="000000" w:themeColor="text1"/>
                              </w:rPr>
                              <w:t>-202</w:t>
                            </w:r>
                            <w:r w:rsidR="00CF7E57">
                              <w:rPr>
                                <w:rFonts w:ascii="Arial" w:eastAsia="Calibri" w:hAnsi="Arial" w:cs="Arial"/>
                                <w:color w:val="000000" w:themeColor="text1"/>
                              </w:rPr>
                              <w:t>6</w:t>
                            </w:r>
                            <w:r w:rsidRPr="00494051">
                              <w:rPr>
                                <w:rFonts w:ascii="Arial" w:eastAsia="Calibri" w:hAnsi="Arial" w:cs="Arial"/>
                                <w:color w:val="000000" w:themeColor="text1"/>
                              </w:rPr>
                              <w:t>.</w:t>
                            </w:r>
                          </w:p>
                          <w:p w14:paraId="3AA54353" w14:textId="77777777" w:rsidR="003B79D6" w:rsidRDefault="002E3B37" w:rsidP="00C43A51">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003B79D6" w:rsidRPr="003B79D6">
                              <w:rPr>
                                <w:rFonts w:ascii="Arial" w:eastAsia="Calibri" w:hAnsi="Arial" w:cs="Arial"/>
                                <w:color w:val="000000" w:themeColor="text1"/>
                              </w:rPr>
                              <w:t>A total of 169 teachers were selected through stratified random sampling. Data were collected using the Multifactor Leadership Questionnaire (MLQ) and the Organizational Commitment Questionnaire (OCQ). Statistical tools included mean, standard deviation, Pearson correlation, and multiple regression analysis.</w:t>
                            </w:r>
                          </w:p>
                          <w:p w14:paraId="4E2D63B4" w14:textId="77777777" w:rsidR="00F9702E" w:rsidRDefault="002E3B37" w:rsidP="00F9702E">
                            <w:pPr>
                              <w:pStyle w:val="Body"/>
                              <w:spacing w:after="0"/>
                              <w:rPr>
                                <w:rFonts w:ascii="Arial" w:eastAsia="Calibri" w:hAnsi="Arial"/>
                                <w:color w:val="000000" w:themeColor="text1"/>
                              </w:rPr>
                            </w:pPr>
                            <w:r w:rsidRPr="00494051">
                              <w:rPr>
                                <w:rFonts w:ascii="Arial" w:eastAsia="Calibri" w:hAnsi="Arial"/>
                                <w:b/>
                                <w:bCs/>
                                <w:color w:val="000000" w:themeColor="text1"/>
                              </w:rPr>
                              <w:t>Results:</w:t>
                            </w:r>
                            <w:r w:rsidRPr="00494051">
                              <w:rPr>
                                <w:rFonts w:ascii="Arial" w:eastAsia="Calibri" w:hAnsi="Arial"/>
                                <w:color w:val="000000" w:themeColor="text1"/>
                              </w:rPr>
                              <w:t xml:space="preserve"> </w:t>
                            </w:r>
                            <w:r w:rsidR="00F9702E" w:rsidRPr="00F9702E">
                              <w:rPr>
                                <w:rFonts w:ascii="Arial" w:eastAsia="Calibri" w:hAnsi="Arial"/>
                                <w:color w:val="000000" w:themeColor="text1"/>
                              </w:rPr>
                              <w:t>Findings revealed that transformational leadership was practiced at a very high level (M = 4.31), transactional leadership at a high level (M = 3.97), and laissez-faire leadership at a low level (M = 2.38). Teachers’ work commitment was generally high (M = 4.13), with affective (M = 4.33) and normative (M = 4.20) commitment rated very high, and continuance commitment rated high (M = 3.85). Correlation analysis showed that transformational leadership had a strong positive relationship with teacher commitment (r = 0.68, p &lt; .001), transactional leadership had a moderate positive relationship (r = 0.45, p &lt; .001), and laissez-faire leadership had a weak negative relationship (r = –0.21, p = .012). Regression analysis indicated that leadership styles significantly predicted teacher work commitment (R² = .52), with transformational leadership emerging as the strongest predictor (β = .59, p &lt; .001).</w:t>
                            </w:r>
                          </w:p>
                          <w:p w14:paraId="76E2DF25" w14:textId="39B6505A" w:rsidR="002E3B37" w:rsidRPr="00494051" w:rsidRDefault="002E3B37" w:rsidP="00754721">
                            <w:pPr>
                              <w:pStyle w:val="Body"/>
                              <w:spacing w:after="0"/>
                              <w:rPr>
                                <w:rFonts w:ascii="Arial" w:hAnsi="Arial" w:cs="Arial"/>
                                <w:color w:val="000000" w:themeColor="text1"/>
                              </w:rPr>
                            </w:pPr>
                            <w:r w:rsidRPr="00494051">
                              <w:rPr>
                                <w:rFonts w:ascii="Arial" w:eastAsia="Calibri" w:hAnsi="Arial"/>
                                <w:b/>
                                <w:bCs/>
                                <w:color w:val="000000" w:themeColor="text1"/>
                              </w:rPr>
                              <w:t>Conclusion:</w:t>
                            </w:r>
                            <w:r w:rsidRPr="00494051">
                              <w:rPr>
                                <w:rFonts w:ascii="Arial" w:eastAsia="Calibri" w:hAnsi="Arial"/>
                                <w:color w:val="000000" w:themeColor="text1"/>
                              </w:rPr>
                              <w:t xml:space="preserve"> </w:t>
                            </w:r>
                            <w:bookmarkEnd w:id="1"/>
                            <w:r w:rsidR="00F9702E" w:rsidRPr="00F9702E">
                              <w:rPr>
                                <w:rFonts w:ascii="Arial" w:eastAsia="Calibri" w:hAnsi="Arial"/>
                                <w:color w:val="000000" w:themeColor="text1"/>
                              </w:rPr>
                              <w:t>Leadership style significantly influences teacher work commitment, with transformational leadership as the most effective approach. Strengthening transformational leadership practices is essential to enhance teacher commitment, retention, and overall school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3D0E81" id="Rectangle 3" o:spid="_x0000_s1026" style="width:449.6pt;height:40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" filled="f" strokecolor="black [3213]" strokeweight="1pt">
                <v:textbox>
                  <w:txbxContent>
                    <w:p w14:paraId="72763544" w14:textId="77777777" w:rsidR="000154CB" w:rsidRDefault="000154CB" w:rsidP="002E3B37">
                      <w:pPr>
                        <w:pStyle w:val="Body"/>
                        <w:spacing w:after="0"/>
                        <w:rPr>
                          <w:rFonts w:ascii="Arial" w:eastAsia="Calibri" w:hAnsi="Arial" w:cs="Arial"/>
                          <w:b/>
                          <w:color w:val="000000" w:themeColor="text1"/>
                        </w:rPr>
                      </w:pPr>
                      <w:bookmarkStart w:id="2" w:name="_Hlk179360168"/>
                    </w:p>
                    <w:p w14:paraId="1192EFB5" w14:textId="6A5693BD" w:rsidR="000154CB" w:rsidRPr="000154CB" w:rsidRDefault="000154CB" w:rsidP="000154CB">
                      <w:pPr>
                        <w:pStyle w:val="Body"/>
                        <w:rPr>
                          <w:rFonts w:ascii="Arial" w:eastAsia="Calibri" w:hAnsi="Arial" w:cs="Arial"/>
                          <w:bCs/>
                          <w:color w:val="000000" w:themeColor="text1"/>
                        </w:rPr>
                      </w:pPr>
                      <w:r>
                        <w:rPr>
                          <w:rFonts w:ascii="Arial" w:eastAsia="Calibri" w:hAnsi="Arial" w:cs="Arial"/>
                          <w:b/>
                          <w:color w:val="000000" w:themeColor="text1"/>
                        </w:rPr>
                        <w:t xml:space="preserve">Background: </w:t>
                      </w:r>
                      <w:r w:rsidRPr="000154CB">
                        <w:rPr>
                          <w:rFonts w:ascii="Arial" w:eastAsia="Calibri" w:hAnsi="Arial" w:cs="Arial"/>
                          <w:bCs/>
                          <w:color w:val="000000" w:themeColor="text1"/>
                        </w:rPr>
                        <w:t>Teacher work commitment is a key factor in educational effectiveness, shaping instructional quality, student achievement, and school stability.</w:t>
                      </w:r>
                      <w:r>
                        <w:rPr>
                          <w:rFonts w:ascii="Arial" w:eastAsia="Calibri" w:hAnsi="Arial" w:cs="Arial"/>
                          <w:bCs/>
                          <w:color w:val="000000" w:themeColor="text1"/>
                        </w:rPr>
                        <w:t xml:space="preserve"> </w:t>
                      </w:r>
                      <w:r w:rsidRPr="000154CB">
                        <w:rPr>
                          <w:rFonts w:ascii="Arial" w:eastAsia="Calibri" w:hAnsi="Arial" w:cs="Arial"/>
                          <w:bCs/>
                          <w:color w:val="000000" w:themeColor="text1"/>
                        </w:rPr>
                        <w:t>Highly committed teachers demonstrate sustained professional dedication, contributing to improved learning outcomes and a supportive school environment.</w:t>
                      </w:r>
                    </w:p>
                    <w:p w14:paraId="0846D5DA" w14:textId="4D029A9E"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 xml:space="preserve">Aims: </w:t>
                      </w:r>
                      <w:r w:rsidR="003B79D6" w:rsidRPr="003B79D6">
                        <w:rPr>
                          <w:rFonts w:ascii="Arial" w:eastAsia="Calibri" w:hAnsi="Arial" w:cs="Arial"/>
                          <w:bCs/>
                          <w:color w:val="000000" w:themeColor="text1"/>
                        </w:rPr>
                        <w:t>This study examined the relationship between leadership style and teacher work commitment among public junior high school teachers in the Division of Digos City. Specifically, it determined the levels of transformational, transactional, and laissez-faire leadership, assessed teachers’ work commitment in terms of affective, continuance, and normative dimensions, and identified the significant relationship and predictive influence of leadership styles on teacher commitment.</w:t>
                      </w:r>
                    </w:p>
                    <w:p w14:paraId="4A795DF1" w14:textId="77777777" w:rsidR="003B79D6"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w:t>
                      </w:r>
                      <w:r w:rsidR="003B79D6" w:rsidRPr="003B79D6">
                        <w:rPr>
                          <w:rFonts w:ascii="Arial" w:eastAsia="Calibri" w:hAnsi="Arial" w:cs="Arial"/>
                          <w:color w:val="000000" w:themeColor="text1"/>
                        </w:rPr>
                        <w:t>This study utilized a quantitative, non-experimental correlational research design.</w:t>
                      </w:r>
                    </w:p>
                    <w:p w14:paraId="6C517CB5" w14:textId="6B5F84DF" w:rsidR="002E3B37" w:rsidRPr="00494051" w:rsidRDefault="002E3B37"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w:t>
                      </w:r>
                      <w:r w:rsidR="00754721" w:rsidRPr="00494051">
                        <w:rPr>
                          <w:rFonts w:ascii="Arial" w:eastAsia="Calibri" w:hAnsi="Arial" w:cs="Arial"/>
                          <w:color w:val="000000" w:themeColor="text1"/>
                        </w:rPr>
                        <w:t xml:space="preserve">public </w:t>
                      </w:r>
                      <w:r w:rsidR="00CF7E57">
                        <w:rPr>
                          <w:rFonts w:ascii="Arial" w:eastAsia="Calibri" w:hAnsi="Arial" w:cs="Arial"/>
                          <w:color w:val="000000" w:themeColor="text1"/>
                        </w:rPr>
                        <w:t>junior high</w:t>
                      </w:r>
                      <w:r w:rsidR="00754721" w:rsidRPr="00494051">
                        <w:rPr>
                          <w:rFonts w:ascii="Arial" w:eastAsia="Calibri" w:hAnsi="Arial" w:cs="Arial"/>
                          <w:color w:val="000000" w:themeColor="text1"/>
                        </w:rPr>
                        <w:t xml:space="preserve"> schools</w:t>
                      </w:r>
                      <w:r w:rsidRPr="00494051">
                        <w:rPr>
                          <w:rFonts w:ascii="Arial" w:eastAsia="Calibri" w:hAnsi="Arial" w:cs="Arial"/>
                          <w:color w:val="000000" w:themeColor="text1"/>
                        </w:rPr>
                        <w:t xml:space="preserve"> in Region XI, Philippines during school year 202</w:t>
                      </w:r>
                      <w:r w:rsidR="00CF7E57">
                        <w:rPr>
                          <w:rFonts w:ascii="Arial" w:eastAsia="Calibri" w:hAnsi="Arial" w:cs="Arial"/>
                          <w:color w:val="000000" w:themeColor="text1"/>
                        </w:rPr>
                        <w:t>5</w:t>
                      </w:r>
                      <w:r w:rsidRPr="00494051">
                        <w:rPr>
                          <w:rFonts w:ascii="Arial" w:eastAsia="Calibri" w:hAnsi="Arial" w:cs="Arial"/>
                          <w:color w:val="000000" w:themeColor="text1"/>
                        </w:rPr>
                        <w:t>-202</w:t>
                      </w:r>
                      <w:r w:rsidR="00CF7E57">
                        <w:rPr>
                          <w:rFonts w:ascii="Arial" w:eastAsia="Calibri" w:hAnsi="Arial" w:cs="Arial"/>
                          <w:color w:val="000000" w:themeColor="text1"/>
                        </w:rPr>
                        <w:t>6</w:t>
                      </w:r>
                      <w:r w:rsidRPr="00494051">
                        <w:rPr>
                          <w:rFonts w:ascii="Arial" w:eastAsia="Calibri" w:hAnsi="Arial" w:cs="Arial"/>
                          <w:color w:val="000000" w:themeColor="text1"/>
                        </w:rPr>
                        <w:t>.</w:t>
                      </w:r>
                    </w:p>
                    <w:p w14:paraId="3AA54353" w14:textId="77777777" w:rsidR="003B79D6" w:rsidRDefault="002E3B37" w:rsidP="00C43A51">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003B79D6" w:rsidRPr="003B79D6">
                        <w:rPr>
                          <w:rFonts w:ascii="Arial" w:eastAsia="Calibri" w:hAnsi="Arial" w:cs="Arial"/>
                          <w:color w:val="000000" w:themeColor="text1"/>
                        </w:rPr>
                        <w:t>A total of 169 teachers were selected through stratified random sampling. Data were collected using the Multifactor Leadership Questionnaire (MLQ) and the Organizational Commitment Questionnaire (OCQ). Statistical tools included mean, standard deviation, Pearson correlation, and multiple regression analysis.</w:t>
                      </w:r>
                    </w:p>
                    <w:p w14:paraId="4E2D63B4" w14:textId="77777777" w:rsidR="00F9702E" w:rsidRDefault="002E3B37" w:rsidP="00F9702E">
                      <w:pPr>
                        <w:pStyle w:val="Body"/>
                        <w:spacing w:after="0"/>
                        <w:rPr>
                          <w:rFonts w:ascii="Arial" w:eastAsia="Calibri" w:hAnsi="Arial"/>
                          <w:color w:val="000000" w:themeColor="text1"/>
                        </w:rPr>
                      </w:pPr>
                      <w:r w:rsidRPr="00494051">
                        <w:rPr>
                          <w:rFonts w:ascii="Arial" w:eastAsia="Calibri" w:hAnsi="Arial"/>
                          <w:b/>
                          <w:bCs/>
                          <w:color w:val="000000" w:themeColor="text1"/>
                        </w:rPr>
                        <w:t>Results:</w:t>
                      </w:r>
                      <w:r w:rsidRPr="00494051">
                        <w:rPr>
                          <w:rFonts w:ascii="Arial" w:eastAsia="Calibri" w:hAnsi="Arial"/>
                          <w:color w:val="000000" w:themeColor="text1"/>
                        </w:rPr>
                        <w:t xml:space="preserve"> </w:t>
                      </w:r>
                      <w:r w:rsidR="00F9702E" w:rsidRPr="00F9702E">
                        <w:rPr>
                          <w:rFonts w:ascii="Arial" w:eastAsia="Calibri" w:hAnsi="Arial"/>
                          <w:color w:val="000000" w:themeColor="text1"/>
                        </w:rPr>
                        <w:t>Findings revealed that transformational leadership was practiced at a very high level (M = 4.31), transactional leadership at a high level (M = 3.97), and laissez-faire leadership at a low level (M = 2.38). Teachers’ work commitment was generally high (M = 4.13), with affective (M = 4.33) and normative (M = 4.20) commitment rated very high, and continuance commitment rated high (M = 3.85). Correlation analysis showed that transformational leadership had a strong positive relationship with teacher commitment (r = 0.68, p &lt; .001), transactional leadership had a moderate positive relationship (r = 0.45, p &lt; .001), and laissez-faire leadership had a weak negative relationship (r = –0.21, p = .012). Regression analysis indicated that leadership styles significantly predicted teacher work commitment (R² = .52), with transformational leadership emerging as the strongest predictor (β = .59, p &lt; .001).</w:t>
                      </w:r>
                    </w:p>
                    <w:p w14:paraId="76E2DF25" w14:textId="39B6505A" w:rsidR="002E3B37" w:rsidRPr="00494051" w:rsidRDefault="002E3B37" w:rsidP="00754721">
                      <w:pPr>
                        <w:pStyle w:val="Body"/>
                        <w:spacing w:after="0"/>
                        <w:rPr>
                          <w:rFonts w:ascii="Arial" w:hAnsi="Arial" w:cs="Arial"/>
                          <w:color w:val="000000" w:themeColor="text1"/>
                        </w:rPr>
                      </w:pPr>
                      <w:r w:rsidRPr="00494051">
                        <w:rPr>
                          <w:rFonts w:ascii="Arial" w:eastAsia="Calibri" w:hAnsi="Arial"/>
                          <w:b/>
                          <w:bCs/>
                          <w:color w:val="000000" w:themeColor="text1"/>
                        </w:rPr>
                        <w:t>Conclusion:</w:t>
                      </w:r>
                      <w:r w:rsidRPr="00494051">
                        <w:rPr>
                          <w:rFonts w:ascii="Arial" w:eastAsia="Calibri" w:hAnsi="Arial"/>
                          <w:color w:val="000000" w:themeColor="text1"/>
                        </w:rPr>
                        <w:t xml:space="preserve"> </w:t>
                      </w:r>
                      <w:bookmarkEnd w:id="2"/>
                      <w:r w:rsidR="00F9702E" w:rsidRPr="00F9702E">
                        <w:rPr>
                          <w:rFonts w:ascii="Arial" w:eastAsia="Calibri" w:hAnsi="Arial"/>
                          <w:color w:val="000000" w:themeColor="text1"/>
                        </w:rPr>
                        <w:t>Leadership style significantly influences teacher work commitment, with transformational leadership as the most effective approach. Strengthening transformational leadership practices is essential to enhance teacher commitment, retention, and overall school effectiveness.</w:t>
                      </w:r>
                    </w:p>
                  </w:txbxContent>
                </v:textbox>
                <w10:anchorlock/>
              </v:rect>
            </w:pict>
          </mc:Fallback>
        </mc:AlternateContent>
      </w:r>
    </w:p>
    <w:p w14:paraId="22E16130" w14:textId="3B5A3AF1" w:rsidR="00494051" w:rsidRPr="00494051" w:rsidRDefault="00494051" w:rsidP="00494051">
      <w:pPr>
        <w:rPr>
          <w:sz w:val="22"/>
          <w:szCs w:val="22"/>
        </w:rPr>
      </w:pPr>
    </w:p>
    <w:p w14:paraId="22DD58E6" w14:textId="20A821FC" w:rsidR="00494051" w:rsidRPr="00494051" w:rsidRDefault="00494051" w:rsidP="00494051">
      <w:pPr>
        <w:rPr>
          <w:sz w:val="22"/>
          <w:szCs w:val="22"/>
        </w:rPr>
      </w:pPr>
    </w:p>
    <w:p w14:paraId="6D2C7D63" w14:textId="5ED32BAF" w:rsidR="00494051" w:rsidRPr="00494051" w:rsidRDefault="00494051" w:rsidP="00494051">
      <w:pPr>
        <w:rPr>
          <w:sz w:val="22"/>
          <w:szCs w:val="22"/>
        </w:rPr>
      </w:pPr>
    </w:p>
    <w:p w14:paraId="663FC7FE" w14:textId="37E838EF" w:rsidR="00494051" w:rsidRPr="00494051" w:rsidRDefault="00494051" w:rsidP="00494051">
      <w:pPr>
        <w:rPr>
          <w:sz w:val="22"/>
          <w:szCs w:val="22"/>
        </w:rPr>
      </w:pPr>
    </w:p>
    <w:p w14:paraId="7BAD31A2" w14:textId="2BE45FA8" w:rsidR="00695E42" w:rsidRPr="00365CDD" w:rsidRDefault="00494051" w:rsidP="00494051">
      <w:pPr>
        <w:pStyle w:val="KEYWORDSMaJER"/>
        <w:spacing w:after="0" w:line="276" w:lineRule="auto"/>
        <w:ind w:right="-2"/>
        <w:jc w:val="both"/>
        <w:rPr>
          <w:rFonts w:ascii="Arial" w:hAnsi="Arial"/>
          <w:b w:val="0"/>
          <w:i/>
          <w:iCs/>
          <w:sz w:val="18"/>
          <w:szCs w:val="18"/>
          <w:lang w:val="en-PH"/>
        </w:rPr>
      </w:pPr>
      <w:r w:rsidRPr="00365CDD">
        <w:rPr>
          <w:rFonts w:ascii="Arial" w:hAnsi="Arial"/>
          <w:i/>
          <w:sz w:val="18"/>
          <w:szCs w:val="18"/>
        </w:rPr>
        <w:lastRenderedPageBreak/>
        <w:t xml:space="preserve">Keywords: </w:t>
      </w:r>
      <w:r w:rsidR="00C43A51" w:rsidRPr="00365CDD">
        <w:rPr>
          <w:rFonts w:ascii="Arial" w:hAnsi="Arial"/>
          <w:b w:val="0"/>
          <w:i/>
          <w:iCs/>
          <w:sz w:val="18"/>
          <w:szCs w:val="18"/>
          <w:lang w:val="en-PH"/>
        </w:rPr>
        <w:t>Leadership style, teacher work commitment, transformational leadership, transactional leadership, laissez-faire leadership, organizational commitment, public secondary schools, Digos City.</w:t>
      </w:r>
    </w:p>
    <w:p w14:paraId="5EA2A325" w14:textId="77777777" w:rsidR="001B7374" w:rsidRDefault="001B7374" w:rsidP="00494051">
      <w:pPr>
        <w:pStyle w:val="KEYWORDSMaJER"/>
        <w:spacing w:after="0" w:line="276" w:lineRule="auto"/>
        <w:ind w:right="-2"/>
        <w:jc w:val="both"/>
        <w:rPr>
          <w:rFonts w:ascii="Arial" w:hAnsi="Arial"/>
        </w:rPr>
      </w:pPr>
    </w:p>
    <w:p w14:paraId="765ABF8D" w14:textId="77777777" w:rsidR="00F9702E" w:rsidRDefault="00F9702E" w:rsidP="00494051">
      <w:pPr>
        <w:pStyle w:val="KEYWORDSMaJER"/>
        <w:spacing w:after="0" w:line="276" w:lineRule="auto"/>
        <w:ind w:right="-2"/>
        <w:jc w:val="both"/>
        <w:rPr>
          <w:rFonts w:ascii="Arial" w:hAnsi="Arial"/>
        </w:rPr>
      </w:pPr>
    </w:p>
    <w:p w14:paraId="7833B4DD" w14:textId="22356B1B" w:rsidR="00695E42" w:rsidRPr="00494051" w:rsidRDefault="00695E42" w:rsidP="00494051">
      <w:pPr>
        <w:pStyle w:val="KEYWORDSMaJER"/>
        <w:spacing w:after="0" w:line="276" w:lineRule="auto"/>
        <w:ind w:right="-2"/>
        <w:jc w:val="both"/>
        <w:rPr>
          <w:rFonts w:ascii="Arial" w:hAnsi="Arial"/>
          <w:b w:val="0"/>
          <w:i/>
          <w:iCs/>
          <w:sz w:val="20"/>
          <w:szCs w:val="20"/>
          <w:lang w:val="en-PH"/>
        </w:rPr>
      </w:pPr>
      <w:r>
        <w:rPr>
          <w:rFonts w:ascii="Arial" w:hAnsi="Arial"/>
        </w:rPr>
        <w:t xml:space="preserve">1. </w:t>
      </w:r>
      <w:r w:rsidRPr="00FB3A86">
        <w:rPr>
          <w:rFonts w:ascii="Arial" w:hAnsi="Arial"/>
        </w:rPr>
        <w:t>INTRODUCTION</w:t>
      </w:r>
    </w:p>
    <w:p w14:paraId="065391F4" w14:textId="2AD3D28A" w:rsidR="00494051" w:rsidRPr="00695E42" w:rsidRDefault="00494051" w:rsidP="00494051">
      <w:pPr>
        <w:pStyle w:val="Body"/>
        <w:spacing w:after="0"/>
        <w:rPr>
          <w:rFonts w:ascii="Arial" w:hAnsi="Arial" w:cs="Arial"/>
        </w:rPr>
      </w:pPr>
    </w:p>
    <w:p w14:paraId="45094C4B" w14:textId="7D68256B" w:rsidR="001319C0" w:rsidRPr="001319C0" w:rsidRDefault="001319C0" w:rsidP="001319C0">
      <w:pPr>
        <w:pStyle w:val="BodytextMaJER"/>
        <w:tabs>
          <w:tab w:val="left" w:pos="567"/>
        </w:tabs>
        <w:spacing w:line="276" w:lineRule="auto"/>
        <w:rPr>
          <w:rFonts w:ascii="Arial" w:hAnsi="Arial"/>
          <w:sz w:val="20"/>
          <w:szCs w:val="20"/>
        </w:rPr>
      </w:pPr>
      <w:r w:rsidRPr="001319C0">
        <w:rPr>
          <w:rFonts w:ascii="Arial" w:hAnsi="Arial"/>
          <w:sz w:val="20"/>
          <w:szCs w:val="20"/>
        </w:rPr>
        <w:t>Teacher work commitment is a fundamental construct in educational effectiveness, directly influencing instructional quality, student achievement, and school organizational stability. Teachers who demonstrate high levels of commitment exhibit sustained professional engagement, emotional attachment to their institution, and a willingness to contribute beyond prescribed responsibilities (Meyer &amp; Allen, 1991). In the Philippine public school system, where educators frequently encounter challenges such as large class sizes, limited resources, and increasing administrative demands, teacher commitment becomes a critical determinant of both instructional effectiveness and institutional performance.</w:t>
      </w:r>
    </w:p>
    <w:p w14:paraId="4B69A740" w14:textId="3A04F145"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School leadership plays a pivotal role in shaping teacher commitment, as it directly influences motivation, professional engagement, and workplace climate. Leadership style, in particular, determines how school heads guide, support, and inspire teachers. Drawing from the work of Bass (1985), leadership is commonly categorized into transformational, transactional, and laissez-faire styles. Transformational leadership, characterized by vision-building, intellectual stimulation, and individualized consideration, has been consistently associated with higher levels of employee commitment and engagement (Bass &amp; Riggio, 2006). In contrast, transactional leadership relies on structured rewards and performance monitoring, while laissez-faire leadership reflects a passive approach that may weaken organizational direction and accountability.</w:t>
      </w:r>
    </w:p>
    <w:p w14:paraId="1705A6FA" w14:textId="64E971B4"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Extant literature across global and regional contexts supports the significant relationship between leadership style and teacher commitment. Transformational leadership has been widely recognized as a strong predictor of teacher motivation, organizational commitment, and school effectiveness (</w:t>
      </w:r>
      <w:proofErr w:type="spellStart"/>
      <w:r w:rsidRPr="001319C0">
        <w:rPr>
          <w:rFonts w:ascii="Arial" w:hAnsi="Arial"/>
          <w:sz w:val="20"/>
          <w:szCs w:val="20"/>
        </w:rPr>
        <w:t>Leithwood</w:t>
      </w:r>
      <w:proofErr w:type="spellEnd"/>
      <w:r w:rsidRPr="001319C0">
        <w:rPr>
          <w:rFonts w:ascii="Arial" w:hAnsi="Arial"/>
          <w:sz w:val="20"/>
          <w:szCs w:val="20"/>
        </w:rPr>
        <w:t xml:space="preserve"> &amp; Jantzi, 2005; Hallinger, 2011). More recent studies further confirm that leadership style continues to significantly influence teacher engagement and commitment in contemporary educational settings (Nguyen et al., 2022; Kim, 2023; Wang et al., 2021; Skogstad et al., 2021). These findings highlight the sustained relevance of leadership theory in explaining teacher-related outcomes across diverse educational environments.</w:t>
      </w:r>
    </w:p>
    <w:p w14:paraId="0A3CAE3F" w14:textId="56E34C68"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In the Asian context, empirical studies have demonstrated that leadership practices significantly influence teacher commitment, professional collaboration, and instructional effectiveness, particularly in resource-constrained educational systems (Hallinger, 2020; Liu et al., 2021; Nguyen et al., 2022). These studies emphasize that supportive and transformational leadership behaviours foster positive organizational climates that enhance teacher engagement and professional growth.</w:t>
      </w:r>
    </w:p>
    <w:p w14:paraId="64C925BF" w14:textId="00CE3F5B"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 xml:space="preserve">In the Philippine setting, recent empirical studies have demonstrated that leadership practices significantly influence teachers’ commitment and engagement, particularly in public school contexts characterized by high workload and resource constraints. Transformational and innovative leadership styles have been found to positively affect teachers’ organizational commitment, motivation, and work </w:t>
      </w:r>
      <w:proofErr w:type="spellStart"/>
      <w:r w:rsidRPr="001319C0">
        <w:rPr>
          <w:rFonts w:ascii="Arial" w:hAnsi="Arial"/>
          <w:sz w:val="20"/>
          <w:szCs w:val="20"/>
        </w:rPr>
        <w:t>behavior</w:t>
      </w:r>
      <w:proofErr w:type="spellEnd"/>
      <w:r w:rsidRPr="001319C0">
        <w:rPr>
          <w:rFonts w:ascii="Arial" w:hAnsi="Arial"/>
          <w:sz w:val="20"/>
          <w:szCs w:val="20"/>
        </w:rPr>
        <w:t xml:space="preserve">, reinforcing the importance of supportive and </w:t>
      </w:r>
      <w:r w:rsidRPr="001319C0">
        <w:rPr>
          <w:rFonts w:ascii="Arial" w:hAnsi="Arial"/>
          <w:sz w:val="20"/>
          <w:szCs w:val="20"/>
        </w:rPr>
        <w:lastRenderedPageBreak/>
        <w:t>development-oriented leadership in educational institutions (Bantilan et al., 2024; Tuang &amp; Quintos, 2025). Moreover, instructional leadership has been shown to significantly influence teaching performance, with teacher commitment serving as a key mediating factor that strengthens the relationship between leadership practices and educational outcomes (Gandia &amp; Ching, 2024). Recent Philippine-based analyses further highlight that leadership styles continue to play a critical role in shaping teacher engagement, retention, and overall school effectiveness, emphasizing the need for context-responsive leadership approaches in improving educational performance (Torres, 2025).</w:t>
      </w:r>
    </w:p>
    <w:p w14:paraId="61D0DCE8" w14:textId="44816797"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Furthermore, international reports continue to identify leadership quality as one of the most influential school-level factors affecting teacher engagement and student learning outcomes (OECD, 2020). However, despite these developments, systemic educational challenges remain evident, as reflected in the results of the Programme for International Student Assessment (PISA), where the Philippines ranked among the lowest-performing countries in reading, mathematics, and science (OECD, 2019).</w:t>
      </w:r>
    </w:p>
    <w:p w14:paraId="356A9D30" w14:textId="64770C33"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Within Region XI, particularly in Davao del Sur, public schools operate in diverse socio-economic conditions that shape both leadership practices and teacher experiences. Teachers in divisions such as Digos City face contextual challenges including resource limitations, workload intensification, and administrative pressures, all of which may influence their level of commitment. While regional reports suggest that teachers generally exhibit moderate to high levels of engagement, these are strongly dependent on leadership support, organizational climate, and professional development opportunities (Department of Education [DepEd], 2023).</w:t>
      </w:r>
    </w:p>
    <w:p w14:paraId="0577FF7B" w14:textId="77777777" w:rsid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 xml:space="preserve">Despite the growing body of literature, significant gaps remain in understanding the relationship between leadership style and teacher work commitment. Existing studies in the Philippine context are largely concentrated in other regions, limiting the generalizability of findings to localized settings such as Digos City, where contextual factors may differ significantly. Moreover, much of the literature focuses on related constructs such as job satisfaction, performance, or retention, rather than examining teacher work commitment as a multidimensional construct encompassing affective, continuance, and normative components (Meyer &amp; Allen, 1991). </w:t>
      </w:r>
    </w:p>
    <w:p w14:paraId="30F0E3E3" w14:textId="6790CAB4" w:rsidR="001319C0" w:rsidRPr="001319C0" w:rsidRDefault="001319C0" w:rsidP="001319C0">
      <w:pPr>
        <w:pStyle w:val="BodytextMaJER"/>
        <w:tabs>
          <w:tab w:val="left" w:pos="567"/>
        </w:tabs>
        <w:spacing w:line="276" w:lineRule="auto"/>
        <w:rPr>
          <w:rFonts w:ascii="Arial" w:hAnsi="Arial"/>
          <w:sz w:val="20"/>
          <w:szCs w:val="20"/>
        </w:rPr>
      </w:pPr>
      <w:r>
        <w:rPr>
          <w:rFonts w:ascii="Arial" w:hAnsi="Arial"/>
          <w:sz w:val="20"/>
          <w:szCs w:val="20"/>
        </w:rPr>
        <w:tab/>
      </w:r>
      <w:r w:rsidRPr="001319C0">
        <w:rPr>
          <w:rFonts w:ascii="Arial" w:hAnsi="Arial"/>
          <w:sz w:val="20"/>
          <w:szCs w:val="20"/>
        </w:rPr>
        <w:t>Additionally, there is a lack of rigorous quantitative correlational studies that explicitly measure the strength and direction of relationships between different leadership styles and teacher commitment using standardized instruments. While transformational leadership is frequently emphasized, limited research provides comparative analysis among transformational, transactional, and laissez-faire leadership styles within Philippine public schools. These gaps highlight the need for a localized, data-driven investigation that integrates both leadership theory and contextual realities.</w:t>
      </w:r>
    </w:p>
    <w:p w14:paraId="05280606" w14:textId="5C98AD8E" w:rsidR="00FF7667" w:rsidRDefault="001319C0" w:rsidP="001319C0">
      <w:pPr>
        <w:pStyle w:val="BodytextMaJER"/>
        <w:tabs>
          <w:tab w:val="left" w:pos="567"/>
        </w:tabs>
        <w:spacing w:after="0" w:line="276" w:lineRule="auto"/>
        <w:rPr>
          <w:rFonts w:ascii="Arial" w:hAnsi="Arial"/>
          <w:sz w:val="20"/>
          <w:szCs w:val="20"/>
        </w:rPr>
      </w:pPr>
      <w:r>
        <w:rPr>
          <w:rFonts w:ascii="Arial" w:hAnsi="Arial"/>
          <w:sz w:val="20"/>
          <w:szCs w:val="20"/>
        </w:rPr>
        <w:tab/>
      </w:r>
      <w:r w:rsidRPr="001319C0">
        <w:rPr>
          <w:rFonts w:ascii="Arial" w:hAnsi="Arial"/>
          <w:sz w:val="20"/>
          <w:szCs w:val="20"/>
        </w:rPr>
        <w:t>In response to these gaps, this study aims to examine the relationship between leadership style and teacher work commitment among public junior high school teachers in Digos City, Davao Region. Specifically, it seeks to determine how transformational, transactional, and laissez-faire leadership styles influence teachers’ affective, continuance, and normative commitment. The findings are expected to contribute to the development of evidence-based and context-responsive leadership practices in Philippine public schools.</w:t>
      </w:r>
    </w:p>
    <w:p w14:paraId="77867CA1" w14:textId="4ECFCBEF" w:rsidR="001319C0" w:rsidRDefault="001319C0" w:rsidP="001319C0">
      <w:pPr>
        <w:pStyle w:val="BodytextMaJER"/>
        <w:tabs>
          <w:tab w:val="left" w:pos="567"/>
        </w:tabs>
        <w:spacing w:after="0" w:line="276" w:lineRule="auto"/>
        <w:rPr>
          <w:rFonts w:ascii="Arial" w:hAnsi="Arial"/>
          <w:sz w:val="20"/>
          <w:szCs w:val="20"/>
        </w:rPr>
      </w:pPr>
    </w:p>
    <w:p w14:paraId="14CF7C53" w14:textId="76E13039" w:rsidR="0083104F" w:rsidRDefault="0083104F" w:rsidP="001319C0">
      <w:pPr>
        <w:pStyle w:val="BodytextMaJER"/>
        <w:tabs>
          <w:tab w:val="left" w:pos="567"/>
        </w:tabs>
        <w:spacing w:after="0" w:line="276" w:lineRule="auto"/>
        <w:rPr>
          <w:rFonts w:ascii="Arial" w:hAnsi="Arial"/>
          <w:sz w:val="20"/>
          <w:szCs w:val="20"/>
        </w:rPr>
      </w:pPr>
    </w:p>
    <w:p w14:paraId="38040420" w14:textId="0D1F1E90" w:rsidR="0083104F" w:rsidRDefault="0083104F" w:rsidP="001319C0">
      <w:pPr>
        <w:pStyle w:val="BodytextMaJER"/>
        <w:tabs>
          <w:tab w:val="left" w:pos="567"/>
        </w:tabs>
        <w:spacing w:after="0" w:line="276" w:lineRule="auto"/>
        <w:rPr>
          <w:rFonts w:ascii="Arial" w:hAnsi="Arial"/>
          <w:sz w:val="20"/>
          <w:szCs w:val="20"/>
        </w:rPr>
      </w:pPr>
    </w:p>
    <w:p w14:paraId="7DE4331B" w14:textId="77777777" w:rsidR="0083104F" w:rsidRDefault="0083104F" w:rsidP="001319C0">
      <w:pPr>
        <w:pStyle w:val="BodytextMaJER"/>
        <w:tabs>
          <w:tab w:val="left" w:pos="567"/>
        </w:tabs>
        <w:spacing w:after="0" w:line="276" w:lineRule="auto"/>
        <w:rPr>
          <w:rFonts w:ascii="Arial" w:hAnsi="Arial"/>
          <w:sz w:val="20"/>
          <w:szCs w:val="20"/>
        </w:rPr>
      </w:pPr>
    </w:p>
    <w:p w14:paraId="62FD6C73" w14:textId="3CB73F31" w:rsidR="00695E42" w:rsidRDefault="00695E42" w:rsidP="00695E42">
      <w:pPr>
        <w:pStyle w:val="KEYWORDSMaJER"/>
        <w:spacing w:after="0" w:line="276" w:lineRule="auto"/>
        <w:ind w:right="-2"/>
        <w:jc w:val="both"/>
        <w:rPr>
          <w:rFonts w:ascii="Arial" w:hAnsi="Arial"/>
        </w:rPr>
      </w:pPr>
      <w:r>
        <w:rPr>
          <w:rFonts w:ascii="Arial" w:hAnsi="Arial"/>
        </w:rPr>
        <w:t>2. MATERIALS AND METHODS</w:t>
      </w:r>
    </w:p>
    <w:p w14:paraId="679E5EFD" w14:textId="6501ED01" w:rsidR="00695E42" w:rsidRDefault="00695E42" w:rsidP="00695E42">
      <w:pPr>
        <w:pStyle w:val="KEYWORDSMaJER"/>
        <w:spacing w:after="0" w:line="276" w:lineRule="auto"/>
        <w:ind w:right="-2"/>
        <w:jc w:val="both"/>
        <w:rPr>
          <w:rFonts w:ascii="Arial" w:hAnsi="Arial"/>
          <w:b w:val="0"/>
          <w:i/>
          <w:iCs/>
          <w:sz w:val="20"/>
          <w:szCs w:val="20"/>
          <w:lang w:val="en-PH"/>
        </w:rPr>
      </w:pPr>
    </w:p>
    <w:p w14:paraId="7E65E829" w14:textId="5C193F53" w:rsidR="00695E42" w:rsidRDefault="00695E42" w:rsidP="00695E42">
      <w:pPr>
        <w:pStyle w:val="KEYWORDSMaJER"/>
        <w:spacing w:after="0" w:line="276" w:lineRule="auto"/>
        <w:ind w:right="-2"/>
        <w:jc w:val="both"/>
        <w:rPr>
          <w:rFonts w:ascii="Arial" w:hAnsi="Arial"/>
          <w:bCs/>
          <w:sz w:val="20"/>
          <w:szCs w:val="20"/>
          <w:lang w:val="en-PH"/>
        </w:rPr>
      </w:pPr>
      <w:r>
        <w:rPr>
          <w:rFonts w:ascii="Arial" w:hAnsi="Arial"/>
          <w:bCs/>
          <w:sz w:val="20"/>
          <w:szCs w:val="20"/>
          <w:lang w:val="en-PH"/>
        </w:rPr>
        <w:t>2.1 Research Design and Procedures</w:t>
      </w:r>
    </w:p>
    <w:p w14:paraId="7E1F47D9" w14:textId="4524912D" w:rsidR="00FF7667" w:rsidRPr="00FF7667" w:rsidRDefault="00FF7667" w:rsidP="00FF7667">
      <w:pPr>
        <w:pStyle w:val="BodytextMaJER"/>
        <w:tabs>
          <w:tab w:val="left" w:pos="567"/>
        </w:tabs>
        <w:spacing w:before="240" w:line="276" w:lineRule="auto"/>
        <w:rPr>
          <w:rFonts w:ascii="Arial" w:hAnsi="Arial"/>
          <w:bCs/>
          <w:sz w:val="20"/>
          <w:szCs w:val="20"/>
          <w:lang w:val="en-PH"/>
        </w:rPr>
      </w:pPr>
      <w:r w:rsidRPr="00FF7667">
        <w:rPr>
          <w:rFonts w:ascii="Arial" w:hAnsi="Arial"/>
          <w:bCs/>
          <w:sz w:val="20"/>
          <w:szCs w:val="20"/>
          <w:lang w:val="en-PH"/>
        </w:rPr>
        <w:t>This study employed a quantitative, non-experimental correlational research design to examine the relationship between leadership style and teacher work commitment among public junior high school teachers. A correlational design was deemed appropriate as it allows for the systematic investigation of the degree and direction of association between variables without manipulating them (Creswell &amp; Creswell, 2018). Specifically, this study sought to determine how leadership styles</w:t>
      </w:r>
      <w:r>
        <w:rPr>
          <w:rFonts w:ascii="Arial" w:hAnsi="Arial"/>
          <w:bCs/>
          <w:sz w:val="20"/>
          <w:szCs w:val="20"/>
          <w:lang w:val="en-PH"/>
        </w:rPr>
        <w:t xml:space="preserve"> </w:t>
      </w:r>
      <w:r w:rsidRPr="00FF7667">
        <w:rPr>
          <w:rFonts w:ascii="Arial" w:hAnsi="Arial"/>
          <w:bCs/>
          <w:sz w:val="20"/>
          <w:szCs w:val="20"/>
          <w:lang w:val="en-PH"/>
        </w:rPr>
        <w:t>are associated with the levels of teacher work commitment, including affective, continuance, and normative commitment.</w:t>
      </w:r>
    </w:p>
    <w:p w14:paraId="52580623" w14:textId="52AA46EB"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The quantitative approach enabled the collection of measurable data that could be analyzed statistically to establish patterns of relationships between variables. This design is particularly suitable for educational research where variables cannot be controlled or manipulated due to ethical and practical constraints. By utilizing standardized survey instruments, the study ensured objectivity, reliability, and replicability of findings.</w:t>
      </w:r>
    </w:p>
    <w:p w14:paraId="40284C3B" w14:textId="759E0A38"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The research was conducted in public junior high schools within the Schools Division of Digos City, Davao Region, Philippines, during the School Year 2025–2026. Prior to data collection, formal approval was secured from the Schools Division Office and school administrators. Ethical considerations were strictly observed, including voluntary participation, informed consent, confidentiality, and anonymity of respondents.</w:t>
      </w:r>
    </w:p>
    <w:p w14:paraId="7B5506C0" w14:textId="1703EAFA"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The data collection procedure involved the distribution of structured questionnaires to selected teacher-respondents. The instruments consisted of two main parts: one measuring leadership styles of school heads and the other assessing teacher work commitment. The questionnaires were administered either in printed form or through digital platforms, depending on accessibility and school preference.</w:t>
      </w:r>
    </w:p>
    <w:p w14:paraId="3E9E2DE9" w14:textId="62B8A731"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After the retrieval of completed questionnaires, the data were organized, coded, and subjected to statistical analysis using appropriate software. Descriptive statistics such as mean and standard deviation were used to determine the levels of leadership style and teacher commitment. Inferential statistics, particularly Pearson Product-Moment Correlation Coefficient (r), were employed to examine the relationship between the variables. Furthermore, multiple regression analysis was utilized to identify which leadership style significantly predicts teacher work commitment.</w:t>
      </w:r>
    </w:p>
    <w:p w14:paraId="12E48F7A" w14:textId="7C5EFA63"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This methodological approach ensured a systematic and empirical examination of the relationship between leadership style and teacher commitment, providing a sound basis for evidence-based conclusions and recommendations.</w:t>
      </w:r>
    </w:p>
    <w:p w14:paraId="0370E361" w14:textId="60F2ED1F" w:rsidR="00695E42" w:rsidRDefault="00695E42" w:rsidP="00FF7667">
      <w:pPr>
        <w:pStyle w:val="BodytextMaJER"/>
        <w:tabs>
          <w:tab w:val="left" w:pos="567"/>
        </w:tabs>
        <w:spacing w:before="240" w:line="276" w:lineRule="auto"/>
        <w:rPr>
          <w:rFonts w:ascii="Arial" w:hAnsi="Arial"/>
          <w:b/>
          <w:sz w:val="20"/>
          <w:szCs w:val="20"/>
          <w:lang w:val="en-PH"/>
        </w:rPr>
      </w:pPr>
      <w:r w:rsidRPr="00307998">
        <w:rPr>
          <w:rFonts w:ascii="Arial" w:hAnsi="Arial"/>
          <w:b/>
          <w:sz w:val="20"/>
          <w:szCs w:val="20"/>
          <w:lang w:val="en-PH"/>
        </w:rPr>
        <w:t>2.1 Research Respondents</w:t>
      </w:r>
    </w:p>
    <w:p w14:paraId="44CE8489" w14:textId="4DB9C55B" w:rsidR="00FF7667" w:rsidRPr="00FF7667" w:rsidRDefault="00FF7667" w:rsidP="00FF7667">
      <w:pPr>
        <w:pStyle w:val="BodytextMaJER"/>
        <w:tabs>
          <w:tab w:val="left" w:pos="567"/>
        </w:tabs>
        <w:spacing w:before="240" w:line="276" w:lineRule="auto"/>
        <w:rPr>
          <w:rFonts w:ascii="Arial" w:hAnsi="Arial"/>
          <w:bCs/>
          <w:sz w:val="20"/>
          <w:szCs w:val="20"/>
          <w:lang w:val="en-PH"/>
        </w:rPr>
      </w:pPr>
      <w:r w:rsidRPr="00FF7667">
        <w:rPr>
          <w:rFonts w:ascii="Arial" w:hAnsi="Arial"/>
          <w:bCs/>
          <w:sz w:val="20"/>
          <w:szCs w:val="20"/>
          <w:lang w:val="en-PH"/>
        </w:rPr>
        <w:lastRenderedPageBreak/>
        <w:t xml:space="preserve">The respondents of this study were public junior high school teachers in the Schools Division of Digos City, Davao Region, Philippines. Specifically, the study included teachers holding </w:t>
      </w:r>
      <w:proofErr w:type="spellStart"/>
      <w:r w:rsidRPr="00FF7667">
        <w:rPr>
          <w:rFonts w:ascii="Arial" w:hAnsi="Arial"/>
          <w:bCs/>
          <w:sz w:val="20"/>
          <w:szCs w:val="20"/>
          <w:lang w:val="en-PH"/>
        </w:rPr>
        <w:t>plantilla</w:t>
      </w:r>
      <w:proofErr w:type="spellEnd"/>
      <w:r w:rsidRPr="00FF7667">
        <w:rPr>
          <w:rFonts w:ascii="Arial" w:hAnsi="Arial"/>
          <w:bCs/>
          <w:sz w:val="20"/>
          <w:szCs w:val="20"/>
          <w:lang w:val="en-PH"/>
        </w:rPr>
        <w:t xml:space="preserve"> positions from Teacher I to Teacher VII, as they serve as primary classroom practitioners who are directly influenced by the leadership styles of school heads. Master Teachers and Department Heads were excluded from the study since they perform supervisory and quasi-administrative functions, which may shape their perceptions differently from those of rank-and-file teachers.</w:t>
      </w:r>
    </w:p>
    <w:p w14:paraId="6463B1EB" w14:textId="61593269"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A total of 169 teachers participated in the study. The respondents were selected using a stratified random sampling technique to ensure proportional representation across different public junior high schools within the division. Each school served as a stratum, and participants were randomly selected within each group based on their proportion to the total population. This method enhanced the representativeness of the sample and minimized sampling bias, thereby increasing the validity and reliability of the findings (Creswell &amp; Creswell, 2018).</w:t>
      </w:r>
    </w:p>
    <w:p w14:paraId="627FB4CC" w14:textId="35EFD364" w:rsidR="00FF7667" w:rsidRPr="00FF7667" w:rsidRDefault="00FF7667" w:rsidP="00FF7667">
      <w:pPr>
        <w:pStyle w:val="BodytextMaJER"/>
        <w:tabs>
          <w:tab w:val="left" w:pos="567"/>
        </w:tabs>
        <w:spacing w:before="240" w:line="276" w:lineRule="auto"/>
        <w:rPr>
          <w:rFonts w:ascii="Arial" w:hAnsi="Arial"/>
          <w:bCs/>
          <w:sz w:val="20"/>
          <w:szCs w:val="20"/>
          <w:lang w:val="en-PH"/>
        </w:rPr>
      </w:pPr>
      <w:r>
        <w:rPr>
          <w:rFonts w:ascii="Arial" w:hAnsi="Arial"/>
          <w:bCs/>
          <w:sz w:val="20"/>
          <w:szCs w:val="20"/>
          <w:lang w:val="en-PH"/>
        </w:rPr>
        <w:tab/>
      </w:r>
      <w:r w:rsidRPr="00FF7667">
        <w:rPr>
          <w:rFonts w:ascii="Arial" w:hAnsi="Arial"/>
          <w:bCs/>
          <w:sz w:val="20"/>
          <w:szCs w:val="20"/>
          <w:lang w:val="en-PH"/>
        </w:rPr>
        <w:t>Participation in the study was voluntary, and ethical standards were strictly observed. All respondents were informed of the purpose of the research prior to participation. Confidentiality and anonymity were ensured, and respondents were given the option to withdraw from the study at any point without any consequences.</w:t>
      </w:r>
    </w:p>
    <w:p w14:paraId="638441F2" w14:textId="6E101CBD" w:rsidR="00695E42" w:rsidRPr="00AC2EF9" w:rsidRDefault="00695E42" w:rsidP="00DA5773">
      <w:pPr>
        <w:pStyle w:val="BodytextMaJER"/>
        <w:tabs>
          <w:tab w:val="left" w:pos="567"/>
        </w:tabs>
        <w:spacing w:before="240" w:line="276" w:lineRule="auto"/>
        <w:rPr>
          <w:rFonts w:ascii="Arial" w:hAnsi="Arial"/>
          <w:b/>
          <w:sz w:val="20"/>
          <w:szCs w:val="20"/>
          <w:lang w:val="en-PH"/>
        </w:rPr>
      </w:pPr>
      <w:r w:rsidRPr="00AC2EF9">
        <w:rPr>
          <w:rFonts w:ascii="Arial" w:hAnsi="Arial"/>
          <w:b/>
          <w:sz w:val="20"/>
          <w:szCs w:val="20"/>
          <w:lang w:val="en-PH"/>
        </w:rPr>
        <w:t>2.1 Research Instrument</w:t>
      </w:r>
    </w:p>
    <w:p w14:paraId="30C715D2" w14:textId="2B26B217" w:rsidR="00FF7667" w:rsidRPr="00FF7667" w:rsidRDefault="00FF7667" w:rsidP="00FF7667">
      <w:pPr>
        <w:pStyle w:val="KEYWORDSMaJER"/>
        <w:spacing w:line="276" w:lineRule="auto"/>
        <w:ind w:right="-2"/>
        <w:jc w:val="both"/>
        <w:rPr>
          <w:rFonts w:ascii="Arial" w:hAnsi="Arial"/>
          <w:b w:val="0"/>
          <w:snapToGrid w:val="0"/>
          <w:sz w:val="20"/>
          <w:szCs w:val="20"/>
          <w:lang w:eastAsia="id-ID"/>
        </w:rPr>
      </w:pPr>
      <w:r w:rsidRPr="00FF7667">
        <w:rPr>
          <w:rFonts w:ascii="Arial" w:hAnsi="Arial"/>
          <w:b w:val="0"/>
          <w:snapToGrid w:val="0"/>
          <w:sz w:val="20"/>
          <w:szCs w:val="20"/>
          <w:lang w:eastAsia="id-ID"/>
        </w:rPr>
        <w:t xml:space="preserve">This study utilized two standardized and widely validated survey instruments to gather data: the Multifactor Leadership Questionnaire (MLQ) and the Organizational Commitment Questionnaire (OCQ). The MLQ, developed by Bernard M. Bass and Bruce J. Avolio (1995), was used to assess the leadership styles of school heads. This instrument measures three primary leadership styles, namely transformational, transactional, and laissez-faire leadership. Transformational leadership is evaluated through indicators such as idealized influence, inspirational motivation, intellectual stimulation, and individualized consideration. Transactional leadership includes contingent reward and management-by-exception, while laissez-faire leadership reflects passive or avoidant leadership </w:t>
      </w:r>
      <w:r w:rsidR="00116786" w:rsidRPr="00FF7667">
        <w:rPr>
          <w:rFonts w:ascii="Arial" w:hAnsi="Arial"/>
          <w:b w:val="0"/>
          <w:snapToGrid w:val="0"/>
          <w:sz w:val="20"/>
          <w:szCs w:val="20"/>
          <w:lang w:eastAsia="id-ID"/>
        </w:rPr>
        <w:t>behaviours</w:t>
      </w:r>
      <w:r w:rsidRPr="00FF7667">
        <w:rPr>
          <w:rFonts w:ascii="Arial" w:hAnsi="Arial"/>
          <w:b w:val="0"/>
          <w:snapToGrid w:val="0"/>
          <w:sz w:val="20"/>
          <w:szCs w:val="20"/>
          <w:lang w:eastAsia="id-ID"/>
        </w:rPr>
        <w:t>. The MLQ is widely recognized for its strong psychometric properties and has been extensively used in educational and organizational research, demonstrating high reliability with Cronbach’s alpha coefficients typically exceeding 0.80 (Avolio &amp; Bass, 2004; Judge &amp; Piccolo, 2004).</w:t>
      </w:r>
    </w:p>
    <w:p w14:paraId="7D060EBD" w14:textId="2FB03671" w:rsidR="00FF7667" w:rsidRPr="00FF7667" w:rsidRDefault="00116786" w:rsidP="00FF7667">
      <w:pPr>
        <w:pStyle w:val="KEYWORDSMaJER"/>
        <w:spacing w:line="276" w:lineRule="auto"/>
        <w:ind w:right="-2"/>
        <w:jc w:val="both"/>
        <w:rPr>
          <w:rFonts w:ascii="Arial" w:hAnsi="Arial"/>
          <w:b w:val="0"/>
          <w:snapToGrid w:val="0"/>
          <w:sz w:val="20"/>
          <w:szCs w:val="20"/>
          <w:lang w:eastAsia="id-ID"/>
        </w:rPr>
      </w:pPr>
      <w:r>
        <w:rPr>
          <w:rFonts w:ascii="Arial" w:hAnsi="Arial"/>
          <w:b w:val="0"/>
          <w:snapToGrid w:val="0"/>
          <w:sz w:val="20"/>
          <w:szCs w:val="20"/>
          <w:lang w:eastAsia="id-ID"/>
        </w:rPr>
        <w:tab/>
      </w:r>
      <w:r w:rsidR="00FF7667" w:rsidRPr="00FF7667">
        <w:rPr>
          <w:rFonts w:ascii="Arial" w:hAnsi="Arial"/>
          <w:b w:val="0"/>
          <w:snapToGrid w:val="0"/>
          <w:sz w:val="20"/>
          <w:szCs w:val="20"/>
          <w:lang w:eastAsia="id-ID"/>
        </w:rPr>
        <w:t>To measure teacher work commitment, the study employed the Organizational Commitment Questionnaire (OCQ), based on the three-component model developed by John P. Meyer and Natalie J. Allen (1991). The OCQ assesses three dimensions of commitment: affective commitment, which refers to teachers’ emotional attachment and identification with their organization; continuance commitment, which reflects the perceived costs associated with leaving the organization; and normative commitment, which pertains to a sense of obligation to remain in the organization. Both instruments utilized a five-point Likert scale, where responses ranged from 1 (Strongly Disagree) to 5 (Strongly Agree), allowing for quantitative analysis of the variables.</w:t>
      </w:r>
    </w:p>
    <w:p w14:paraId="0F496179" w14:textId="4096A76D" w:rsidR="00510D60" w:rsidRPr="00116786" w:rsidRDefault="00116786" w:rsidP="00B50BDC">
      <w:pPr>
        <w:spacing w:line="276" w:lineRule="auto"/>
        <w:jc w:val="both"/>
        <w:rPr>
          <w:rFonts w:ascii="Arial" w:hAnsi="Arial" w:cs="Arial"/>
        </w:rPr>
      </w:pPr>
      <w:r>
        <w:rPr>
          <w:rFonts w:ascii="Arial" w:hAnsi="Arial"/>
          <w:snapToGrid w:val="0"/>
          <w:lang w:eastAsia="id-ID"/>
        </w:rPr>
        <w:tab/>
      </w:r>
      <w:r w:rsidRPr="00116786">
        <w:rPr>
          <w:rFonts w:ascii="Arial" w:hAnsi="Arial" w:cs="Arial"/>
        </w:rPr>
        <w:t xml:space="preserve">Prior to data collection, the adapted instruments underwent content validation by experts in educational leadership and research to ensure clarity, relevance, and contextual appropriateness. A pilot test was conducted among a group of teachers who were not part of </w:t>
      </w:r>
      <w:r w:rsidRPr="00116786">
        <w:rPr>
          <w:rFonts w:ascii="Arial" w:hAnsi="Arial" w:cs="Arial"/>
        </w:rPr>
        <w:lastRenderedPageBreak/>
        <w:t>the actual respondents to assess the reliability of the instruments. The results of the reliability analysis revealed that the Multifactor Leadership Questionnaire (MLQ) obtained a Cronbach’s alpha coefficient of 0.91, while the Organizational Commitment Questionnaire (OCQ) yielded an overall Cronbach’s alpha of 0.88. Specifically, the subscales of the OCQ showed alpha values of 0.90 for affective commitment, 0.85 for continuance commitment, and 0.87 for normative commitment. These values indicate high internal consistency, as coefficients above 0.70 are generally considered acceptable for social science research (Jacob Cohen, 1988). Hence, the instruments were deemed reliable and suitable for use in the study.</w:t>
      </w:r>
    </w:p>
    <w:p w14:paraId="0A18438D" w14:textId="77777777" w:rsidR="00FF7667" w:rsidRDefault="00FF7667" w:rsidP="00FF7667">
      <w:pPr>
        <w:pStyle w:val="KEYWORDSMaJER"/>
        <w:spacing w:after="0" w:line="276" w:lineRule="auto"/>
        <w:ind w:right="-2"/>
        <w:jc w:val="both"/>
        <w:rPr>
          <w:rFonts w:ascii="Arial" w:hAnsi="Arial"/>
          <w:b w:val="0"/>
          <w:snapToGrid w:val="0"/>
          <w:sz w:val="20"/>
          <w:szCs w:val="20"/>
          <w:lang w:eastAsia="id-ID"/>
        </w:rPr>
      </w:pPr>
    </w:p>
    <w:p w14:paraId="4812F84C" w14:textId="4EC9DB8F" w:rsidR="00695E42" w:rsidRDefault="00695E42" w:rsidP="00510D60">
      <w:pPr>
        <w:pStyle w:val="KEYWORDSMaJER"/>
        <w:spacing w:after="0" w:line="276" w:lineRule="auto"/>
        <w:ind w:right="-2"/>
        <w:jc w:val="both"/>
        <w:rPr>
          <w:rFonts w:ascii="Arial" w:hAnsi="Arial"/>
        </w:rPr>
      </w:pPr>
      <w:r>
        <w:rPr>
          <w:rFonts w:ascii="Arial" w:hAnsi="Arial"/>
        </w:rPr>
        <w:t>3. RESULTS AND DISCUSSION</w:t>
      </w:r>
    </w:p>
    <w:p w14:paraId="73C854DD" w14:textId="676C91B4" w:rsidR="00527C7D" w:rsidRDefault="00527C7D" w:rsidP="00695E42">
      <w:pPr>
        <w:pStyle w:val="KEYWORDSMaJER"/>
        <w:spacing w:after="0" w:line="276" w:lineRule="auto"/>
        <w:ind w:right="-2"/>
        <w:jc w:val="both"/>
        <w:rPr>
          <w:rFonts w:ascii="Arial" w:hAnsi="Arial"/>
        </w:rPr>
      </w:pPr>
    </w:p>
    <w:p w14:paraId="69C7AABD" w14:textId="1FC1D53A" w:rsidR="0095613E" w:rsidRPr="009F26EC" w:rsidRDefault="009F26EC" w:rsidP="0095613E">
      <w:pPr>
        <w:pStyle w:val="KEYWORDSMaJER"/>
        <w:spacing w:after="0" w:line="240" w:lineRule="auto"/>
        <w:ind w:right="-2"/>
        <w:jc w:val="both"/>
        <w:rPr>
          <w:rFonts w:ascii="Arial" w:hAnsi="Arial"/>
        </w:rPr>
      </w:pPr>
      <w:r w:rsidRPr="009F26EC">
        <w:rPr>
          <w:rFonts w:ascii="Arial" w:hAnsi="Arial"/>
        </w:rPr>
        <w:t>Level of Leadership Style</w:t>
      </w:r>
    </w:p>
    <w:p w14:paraId="6A1DE35E" w14:textId="77777777" w:rsidR="009F26EC" w:rsidRDefault="009F26EC" w:rsidP="0095613E">
      <w:pPr>
        <w:pStyle w:val="KEYWORDSMaJER"/>
        <w:spacing w:after="0" w:line="240" w:lineRule="auto"/>
        <w:ind w:right="-2"/>
        <w:jc w:val="both"/>
        <w:rPr>
          <w:rFonts w:ascii="Arial" w:hAnsi="Arial"/>
          <w:b w:val="0"/>
          <w:bCs/>
        </w:rPr>
      </w:pPr>
    </w:p>
    <w:p w14:paraId="419CBCB4" w14:textId="187952B0" w:rsidR="00695E42" w:rsidRPr="00B50BDC" w:rsidRDefault="009F26EC" w:rsidP="00B50BDC">
      <w:pPr>
        <w:pStyle w:val="KEYWORDSMaJER"/>
        <w:spacing w:line="276" w:lineRule="auto"/>
        <w:ind w:right="-2"/>
        <w:jc w:val="both"/>
        <w:rPr>
          <w:rFonts w:ascii="Arial" w:hAnsi="Arial"/>
          <w:b w:val="0"/>
          <w:bCs/>
          <w:sz w:val="20"/>
          <w:szCs w:val="20"/>
        </w:rPr>
      </w:pPr>
      <w:r w:rsidRPr="00B50BDC">
        <w:rPr>
          <w:rFonts w:ascii="Arial" w:hAnsi="Arial"/>
          <w:b w:val="0"/>
          <w:bCs/>
          <w:sz w:val="20"/>
          <w:szCs w:val="20"/>
        </w:rPr>
        <w:t>This study initially aimed to determine the level of leadership style and teacher work commitment among public junior high school teachers in the Division of Digos City. The level of leadership styles is presented in Table 1: Transformational Leadershi</w:t>
      </w:r>
      <w:r w:rsidR="00045863">
        <w:rPr>
          <w:rFonts w:ascii="Arial" w:hAnsi="Arial"/>
          <w:b w:val="0"/>
          <w:bCs/>
          <w:sz w:val="20"/>
          <w:szCs w:val="20"/>
        </w:rPr>
        <w:t>p;</w:t>
      </w:r>
      <w:r w:rsidRPr="00B50BDC">
        <w:rPr>
          <w:rFonts w:ascii="Arial" w:hAnsi="Arial"/>
          <w:b w:val="0"/>
          <w:bCs/>
          <w:sz w:val="20"/>
          <w:szCs w:val="20"/>
        </w:rPr>
        <w:t xml:space="preserve"> Table 2: Transactional</w:t>
      </w:r>
      <w:r w:rsidR="00045863">
        <w:rPr>
          <w:rFonts w:ascii="Arial" w:hAnsi="Arial"/>
          <w:b w:val="0"/>
          <w:bCs/>
          <w:sz w:val="20"/>
          <w:szCs w:val="20"/>
        </w:rPr>
        <w:t xml:space="preserve"> Leadership; Table 3: </w:t>
      </w:r>
      <w:r w:rsidRPr="00B50BDC">
        <w:rPr>
          <w:rFonts w:ascii="Arial" w:hAnsi="Arial"/>
          <w:b w:val="0"/>
          <w:bCs/>
          <w:sz w:val="20"/>
          <w:szCs w:val="20"/>
        </w:rPr>
        <w:t>Laissez-faire Leadership</w:t>
      </w:r>
      <w:r w:rsidR="00045863">
        <w:rPr>
          <w:rFonts w:ascii="Arial" w:hAnsi="Arial"/>
          <w:b w:val="0"/>
          <w:bCs/>
          <w:sz w:val="20"/>
          <w:szCs w:val="20"/>
        </w:rPr>
        <w:t>; and Table 4: Summary of Level of leadership style as perceived by teachers.</w:t>
      </w:r>
    </w:p>
    <w:p w14:paraId="631A0111" w14:textId="3C3999B0" w:rsidR="001E78DD" w:rsidRPr="001E78DD" w:rsidRDefault="00B50BDC" w:rsidP="001E78DD">
      <w:pPr>
        <w:spacing w:line="276" w:lineRule="auto"/>
        <w:jc w:val="both"/>
        <w:rPr>
          <w:rFonts w:ascii="Arial" w:hAnsi="Arial" w:cs="Arial"/>
        </w:rPr>
      </w:pPr>
      <w:r>
        <w:tab/>
      </w:r>
      <w:r w:rsidR="001E78DD" w:rsidRPr="001E78DD">
        <w:rPr>
          <w:rFonts w:ascii="Arial" w:hAnsi="Arial" w:cs="Arial"/>
        </w:rPr>
        <w:t>The results in Table 1 reveal that transformational leadership is practiced at a very high level (M = 4.31, SD = 0.58) among school heads, with all indicators—idealized influence (M = 4.32), inspirational motivation (M = 4.35), intellectual stimulation (M = 4.28), and individualized consideration (M = 4.30)—consistently rated very high. Among these, inspirational motivation obtained the highest mean, suggesting that school leaders are particularly effective in articulating a clear vision and encouraging teachers to achieve shared goals.</w:t>
      </w:r>
    </w:p>
    <w:p w14:paraId="77A7CFE6" w14:textId="77777777" w:rsidR="001E78DD" w:rsidRPr="001E78DD" w:rsidRDefault="001E78DD" w:rsidP="001E78DD">
      <w:pPr>
        <w:spacing w:line="276" w:lineRule="auto"/>
        <w:jc w:val="both"/>
        <w:rPr>
          <w:rFonts w:ascii="Arial" w:hAnsi="Arial" w:cs="Arial"/>
        </w:rPr>
      </w:pPr>
    </w:p>
    <w:p w14:paraId="7BDFABE1" w14:textId="6D3B6D24" w:rsidR="001E78DD" w:rsidRPr="001E78DD" w:rsidRDefault="001E78DD" w:rsidP="001E78DD">
      <w:pPr>
        <w:spacing w:line="276" w:lineRule="auto"/>
        <w:jc w:val="both"/>
        <w:rPr>
          <w:rFonts w:ascii="Arial" w:hAnsi="Arial" w:cs="Arial"/>
        </w:rPr>
      </w:pPr>
      <w:r>
        <w:rPr>
          <w:rFonts w:ascii="Arial" w:hAnsi="Arial" w:cs="Arial"/>
        </w:rPr>
        <w:tab/>
      </w:r>
      <w:r w:rsidRPr="001E78DD">
        <w:rPr>
          <w:rFonts w:ascii="Arial" w:hAnsi="Arial" w:cs="Arial"/>
        </w:rPr>
        <w:t>These findings indicate that school heads frequently demonstrate behaviors that inspire trust, foster innovation, and provide individualized support to teachers. Such practices are consistent with transformational leadership theory, which emphasizes the leader’s role in motivating followers beyond self-interest by promoting vision, intellectual growth, and personal development (Bass &amp; Riggio, 2006). Recent empirical studies further support this result, showing that transformational leadership significantly enhances teacher motivation, professional engagement, and organizational commitment (Hallinger, 2020; Nguyen et al., 2022).</w:t>
      </w:r>
    </w:p>
    <w:p w14:paraId="4ED1C45C" w14:textId="77777777" w:rsidR="001E78DD" w:rsidRPr="001E78DD" w:rsidRDefault="001E78DD" w:rsidP="001E78DD">
      <w:pPr>
        <w:spacing w:line="276" w:lineRule="auto"/>
        <w:jc w:val="both"/>
        <w:rPr>
          <w:rFonts w:ascii="Arial" w:hAnsi="Arial" w:cs="Arial"/>
        </w:rPr>
      </w:pPr>
    </w:p>
    <w:p w14:paraId="6066CD5E" w14:textId="1BD6F4B1" w:rsidR="001E78DD" w:rsidRPr="001E78DD" w:rsidRDefault="001E78DD" w:rsidP="001E78DD">
      <w:pPr>
        <w:spacing w:line="276" w:lineRule="auto"/>
        <w:jc w:val="both"/>
        <w:rPr>
          <w:rFonts w:ascii="Arial" w:hAnsi="Arial" w:cs="Arial"/>
        </w:rPr>
      </w:pPr>
      <w:r>
        <w:rPr>
          <w:rFonts w:ascii="Arial" w:hAnsi="Arial" w:cs="Arial"/>
        </w:rPr>
        <w:tab/>
      </w:r>
      <w:r w:rsidRPr="001E78DD">
        <w:rPr>
          <w:rFonts w:ascii="Arial" w:hAnsi="Arial" w:cs="Arial"/>
        </w:rPr>
        <w:t>The high rating for idealized influence suggests that teachers perceive their school heads as role models who demonstrate strong ethical standards and professionalism. Meanwhile, the strong scores in intellectual stimulation and individualized consideration indicate that leaders encourage creativity and attend to teachers’ individual needs, both of which are critical in fostering a supportive learning environment. According to Wang et al. (2021), leadership practices that promote empowerment and professional growth contribute significantly to work engagement and positive organizational outcomes.</w:t>
      </w:r>
    </w:p>
    <w:p w14:paraId="62E18815" w14:textId="77777777" w:rsidR="001E78DD" w:rsidRPr="001E78DD" w:rsidRDefault="001E78DD" w:rsidP="001E78DD">
      <w:pPr>
        <w:spacing w:line="276" w:lineRule="auto"/>
        <w:jc w:val="both"/>
        <w:rPr>
          <w:rFonts w:ascii="Arial" w:hAnsi="Arial" w:cs="Arial"/>
        </w:rPr>
      </w:pPr>
    </w:p>
    <w:p w14:paraId="49643BFC" w14:textId="1BA67579" w:rsidR="00CB0E2B" w:rsidRDefault="001E78DD" w:rsidP="001E78DD">
      <w:pPr>
        <w:spacing w:line="276" w:lineRule="auto"/>
        <w:jc w:val="both"/>
        <w:rPr>
          <w:rFonts w:ascii="Arial" w:hAnsi="Arial" w:cs="Arial"/>
        </w:rPr>
      </w:pPr>
      <w:r>
        <w:rPr>
          <w:rFonts w:ascii="Arial" w:hAnsi="Arial" w:cs="Arial"/>
        </w:rPr>
        <w:tab/>
        <w:t>These</w:t>
      </w:r>
      <w:r w:rsidRPr="001E78DD">
        <w:rPr>
          <w:rFonts w:ascii="Arial" w:hAnsi="Arial" w:cs="Arial"/>
        </w:rPr>
        <w:t xml:space="preserve"> findings imply that transformational leadership is highly embedded in the leadership practices of school heads in the study area. This leadership approach is particularly effective in educational settings, as it not only improves teacher performance but also </w:t>
      </w:r>
      <w:r w:rsidRPr="001E78DD">
        <w:rPr>
          <w:rFonts w:ascii="Arial" w:hAnsi="Arial" w:cs="Arial"/>
        </w:rPr>
        <w:lastRenderedPageBreak/>
        <w:t>strengthens long-term commitment and institutional effectiveness. The consistently very high ratings across all indicators highlight the importance of sustaining and further enhancing transformational leadership practices in schools.</w:t>
      </w:r>
    </w:p>
    <w:p w14:paraId="7D50DAF5" w14:textId="77777777" w:rsidR="00B50BDC" w:rsidRPr="00B50BDC" w:rsidRDefault="00B50BDC" w:rsidP="00B50BDC">
      <w:pPr>
        <w:jc w:val="both"/>
        <w:rPr>
          <w:rFonts w:ascii="Arial" w:hAnsi="Arial" w:cs="Arial"/>
        </w:rPr>
      </w:pPr>
    </w:p>
    <w:p w14:paraId="7BF0F62A" w14:textId="418FDF9C" w:rsidR="00D550FF" w:rsidRPr="00D550FF" w:rsidRDefault="00D550FF" w:rsidP="0031172E">
      <w:pPr>
        <w:rPr>
          <w:rFonts w:ascii="Arial" w:eastAsia="Calibri" w:hAnsi="Arial" w:cs="Arial"/>
          <w:b/>
          <w:bCs/>
        </w:rPr>
      </w:pPr>
      <w:r w:rsidRPr="00D550FF">
        <w:rPr>
          <w:rFonts w:ascii="Arial" w:eastAsia="Calibri" w:hAnsi="Arial" w:cs="Arial"/>
          <w:b/>
          <w:bCs/>
        </w:rPr>
        <w:t xml:space="preserve">Table 1 </w:t>
      </w:r>
      <w:r w:rsidR="00DF6E1B">
        <w:rPr>
          <w:rFonts w:ascii="Arial" w:eastAsia="Calibri" w:hAnsi="Arial" w:cs="Arial"/>
          <w:b/>
          <w:bCs/>
        </w:rPr>
        <w:t xml:space="preserve">Level of </w:t>
      </w:r>
      <w:r w:rsidR="00DF6E1B" w:rsidRPr="00DF6E1B">
        <w:rPr>
          <w:rFonts w:ascii="Arial" w:eastAsia="Calibri" w:hAnsi="Arial" w:cs="Arial"/>
          <w:b/>
          <w:bCs/>
        </w:rPr>
        <w:t>Transformational Leadership as Perceived by Teachers</w:t>
      </w:r>
    </w:p>
    <w:tbl>
      <w:tblPr>
        <w:tblStyle w:val="TableGrid"/>
        <w:tblW w:w="8349" w:type="dxa"/>
        <w:tblInd w:w="-5" w:type="dxa"/>
        <w:tblLook w:val="04A0" w:firstRow="1" w:lastRow="0" w:firstColumn="1" w:lastColumn="0" w:noHBand="0" w:noVBand="1"/>
      </w:tblPr>
      <w:tblGrid>
        <w:gridCol w:w="3824"/>
        <w:gridCol w:w="989"/>
        <w:gridCol w:w="110"/>
        <w:gridCol w:w="526"/>
        <w:gridCol w:w="182"/>
        <w:gridCol w:w="8"/>
        <w:gridCol w:w="1914"/>
        <w:gridCol w:w="419"/>
        <w:gridCol w:w="377"/>
      </w:tblGrid>
      <w:tr w:rsidR="00D550FF" w:rsidRPr="00B50BDC" w14:paraId="2A798232" w14:textId="77777777" w:rsidTr="00A07A56">
        <w:trPr>
          <w:gridAfter w:val="1"/>
          <w:wAfter w:w="377" w:type="dxa"/>
          <w:trHeight w:val="466"/>
        </w:trPr>
        <w:tc>
          <w:tcPr>
            <w:tcW w:w="3824" w:type="dxa"/>
            <w:tcBorders>
              <w:top w:val="double" w:sz="2" w:space="0" w:color="auto"/>
              <w:left w:val="nil"/>
              <w:bottom w:val="single" w:sz="4" w:space="0" w:color="auto"/>
              <w:right w:val="nil"/>
            </w:tcBorders>
            <w:vAlign w:val="center"/>
            <w:hideMark/>
          </w:tcPr>
          <w:p w14:paraId="6620A3C3" w14:textId="77777777"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Indicators</w:t>
            </w:r>
          </w:p>
        </w:tc>
        <w:tc>
          <w:tcPr>
            <w:tcW w:w="1099" w:type="dxa"/>
            <w:gridSpan w:val="2"/>
            <w:tcBorders>
              <w:top w:val="double" w:sz="2" w:space="0" w:color="auto"/>
              <w:left w:val="nil"/>
              <w:bottom w:val="single" w:sz="4" w:space="0" w:color="auto"/>
              <w:right w:val="nil"/>
            </w:tcBorders>
            <w:vAlign w:val="center"/>
            <w:hideMark/>
          </w:tcPr>
          <w:p w14:paraId="0D376F72" w14:textId="77777777" w:rsidR="00D550FF" w:rsidRPr="00B50BDC" w:rsidRDefault="00D550FF" w:rsidP="0031172E">
            <w:pP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 xml:space="preserve">  Mean</w:t>
            </w:r>
          </w:p>
        </w:tc>
        <w:tc>
          <w:tcPr>
            <w:tcW w:w="526" w:type="dxa"/>
            <w:tcBorders>
              <w:top w:val="double" w:sz="2" w:space="0" w:color="auto"/>
              <w:left w:val="nil"/>
              <w:bottom w:val="single" w:sz="4" w:space="0" w:color="auto"/>
              <w:right w:val="nil"/>
            </w:tcBorders>
            <w:vAlign w:val="center"/>
            <w:hideMark/>
          </w:tcPr>
          <w:p w14:paraId="22BB28B4" w14:textId="77777777" w:rsidR="00D550FF" w:rsidRPr="00B50BDC" w:rsidRDefault="00D550FF" w:rsidP="0031172E">
            <w:pP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SD</w:t>
            </w:r>
          </w:p>
        </w:tc>
        <w:tc>
          <w:tcPr>
            <w:tcW w:w="2523" w:type="dxa"/>
            <w:gridSpan w:val="4"/>
            <w:tcBorders>
              <w:top w:val="double" w:sz="2" w:space="0" w:color="auto"/>
              <w:left w:val="nil"/>
              <w:bottom w:val="single" w:sz="4" w:space="0" w:color="auto"/>
              <w:right w:val="nil"/>
            </w:tcBorders>
            <w:vAlign w:val="center"/>
            <w:hideMark/>
          </w:tcPr>
          <w:p w14:paraId="01155564" w14:textId="3DBDEF81" w:rsidR="00D550FF" w:rsidRPr="00B50BDC" w:rsidRDefault="00B50BDC"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Interpretation</w:t>
            </w:r>
          </w:p>
        </w:tc>
      </w:tr>
      <w:tr w:rsidR="00B50BDC" w:rsidRPr="00B50BDC" w14:paraId="586BF038" w14:textId="77777777" w:rsidTr="00DF6E1B">
        <w:trPr>
          <w:gridAfter w:val="2"/>
          <w:wAfter w:w="796" w:type="dxa"/>
          <w:trHeight w:val="223"/>
        </w:trPr>
        <w:tc>
          <w:tcPr>
            <w:tcW w:w="3824" w:type="dxa"/>
            <w:tcBorders>
              <w:top w:val="single" w:sz="4" w:space="0" w:color="auto"/>
              <w:left w:val="nil"/>
              <w:bottom w:val="nil"/>
              <w:right w:val="nil"/>
            </w:tcBorders>
            <w:hideMark/>
          </w:tcPr>
          <w:p w14:paraId="128479BB" w14:textId="20CBDE49"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Idealized Influence</w:t>
            </w:r>
          </w:p>
        </w:tc>
        <w:tc>
          <w:tcPr>
            <w:tcW w:w="989" w:type="dxa"/>
            <w:tcBorders>
              <w:top w:val="single" w:sz="4" w:space="0" w:color="auto"/>
              <w:left w:val="nil"/>
              <w:bottom w:val="nil"/>
              <w:right w:val="nil"/>
            </w:tcBorders>
            <w:hideMark/>
          </w:tcPr>
          <w:p w14:paraId="7F3EB76F" w14:textId="720E6E1D"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4.32</w:t>
            </w:r>
          </w:p>
        </w:tc>
        <w:tc>
          <w:tcPr>
            <w:tcW w:w="826" w:type="dxa"/>
            <w:gridSpan w:val="4"/>
            <w:tcBorders>
              <w:top w:val="single" w:sz="4" w:space="0" w:color="auto"/>
              <w:left w:val="nil"/>
              <w:bottom w:val="nil"/>
              <w:right w:val="nil"/>
            </w:tcBorders>
            <w:hideMark/>
          </w:tcPr>
          <w:p w14:paraId="2410243C" w14:textId="352FA6F5"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0.58</w:t>
            </w:r>
          </w:p>
        </w:tc>
        <w:tc>
          <w:tcPr>
            <w:tcW w:w="1914" w:type="dxa"/>
            <w:tcBorders>
              <w:top w:val="single" w:sz="4" w:space="0" w:color="auto"/>
              <w:left w:val="nil"/>
              <w:bottom w:val="nil"/>
              <w:right w:val="nil"/>
            </w:tcBorders>
          </w:tcPr>
          <w:p w14:paraId="44A3BBE4" w14:textId="2951B1ED"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42753CD7" w14:textId="77777777" w:rsidTr="00DF6E1B">
        <w:trPr>
          <w:gridAfter w:val="2"/>
          <w:wAfter w:w="796" w:type="dxa"/>
          <w:trHeight w:val="265"/>
        </w:trPr>
        <w:tc>
          <w:tcPr>
            <w:tcW w:w="3824" w:type="dxa"/>
            <w:tcBorders>
              <w:top w:val="nil"/>
              <w:left w:val="nil"/>
              <w:bottom w:val="nil"/>
              <w:right w:val="nil"/>
            </w:tcBorders>
            <w:hideMark/>
          </w:tcPr>
          <w:p w14:paraId="3FEB7EBE" w14:textId="5C6AF0DB"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Inspirational Motivation</w:t>
            </w:r>
          </w:p>
        </w:tc>
        <w:tc>
          <w:tcPr>
            <w:tcW w:w="989" w:type="dxa"/>
            <w:tcBorders>
              <w:top w:val="nil"/>
              <w:left w:val="nil"/>
              <w:bottom w:val="nil"/>
              <w:right w:val="nil"/>
            </w:tcBorders>
            <w:hideMark/>
          </w:tcPr>
          <w:p w14:paraId="486A162A" w14:textId="4A529782"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4.35</w:t>
            </w:r>
          </w:p>
        </w:tc>
        <w:tc>
          <w:tcPr>
            <w:tcW w:w="826" w:type="dxa"/>
            <w:gridSpan w:val="4"/>
            <w:tcBorders>
              <w:top w:val="nil"/>
              <w:left w:val="nil"/>
              <w:bottom w:val="nil"/>
              <w:right w:val="nil"/>
            </w:tcBorders>
            <w:hideMark/>
          </w:tcPr>
          <w:p w14:paraId="28E12C9D" w14:textId="1FB9EAD6"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0.55</w:t>
            </w:r>
          </w:p>
        </w:tc>
        <w:tc>
          <w:tcPr>
            <w:tcW w:w="1914" w:type="dxa"/>
            <w:tcBorders>
              <w:top w:val="nil"/>
              <w:left w:val="nil"/>
              <w:bottom w:val="nil"/>
              <w:right w:val="nil"/>
            </w:tcBorders>
          </w:tcPr>
          <w:p w14:paraId="61795754" w14:textId="77777777" w:rsidR="00B50BDC" w:rsidRPr="00B50BDC" w:rsidRDefault="00B50BDC" w:rsidP="00B50BDC">
            <w:pPr>
              <w:jc w:val="center"/>
              <w:rPr>
                <w:rFonts w:ascii="Arial" w:eastAsia="Calibri" w:hAnsi="Arial" w:cs="Arial"/>
                <w:color w:val="222222"/>
                <w:sz w:val="6"/>
                <w:szCs w:val="6"/>
                <w:shd w:val="clear" w:color="auto" w:fill="FFFFFF"/>
              </w:rPr>
            </w:pPr>
          </w:p>
          <w:p w14:paraId="0718189F"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00C0C06A" w14:textId="77777777" w:rsidTr="00DF6E1B">
        <w:trPr>
          <w:gridAfter w:val="2"/>
          <w:wAfter w:w="796" w:type="dxa"/>
          <w:trHeight w:val="256"/>
        </w:trPr>
        <w:tc>
          <w:tcPr>
            <w:tcW w:w="3824" w:type="dxa"/>
            <w:tcBorders>
              <w:top w:val="nil"/>
              <w:left w:val="nil"/>
              <w:bottom w:val="nil"/>
              <w:right w:val="nil"/>
            </w:tcBorders>
            <w:hideMark/>
          </w:tcPr>
          <w:p w14:paraId="26ABDCF9" w14:textId="5746D230"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Intellectual Stimulation</w:t>
            </w:r>
          </w:p>
        </w:tc>
        <w:tc>
          <w:tcPr>
            <w:tcW w:w="989" w:type="dxa"/>
            <w:tcBorders>
              <w:top w:val="nil"/>
              <w:left w:val="nil"/>
              <w:bottom w:val="nil"/>
              <w:right w:val="nil"/>
            </w:tcBorders>
            <w:hideMark/>
          </w:tcPr>
          <w:p w14:paraId="2A490045" w14:textId="3F1075BD"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4.28</w:t>
            </w:r>
          </w:p>
        </w:tc>
        <w:tc>
          <w:tcPr>
            <w:tcW w:w="826" w:type="dxa"/>
            <w:gridSpan w:val="4"/>
            <w:tcBorders>
              <w:top w:val="nil"/>
              <w:left w:val="nil"/>
              <w:bottom w:val="nil"/>
              <w:right w:val="nil"/>
            </w:tcBorders>
            <w:hideMark/>
          </w:tcPr>
          <w:p w14:paraId="4D9C194D" w14:textId="615443C3"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0.60</w:t>
            </w:r>
          </w:p>
        </w:tc>
        <w:tc>
          <w:tcPr>
            <w:tcW w:w="1914" w:type="dxa"/>
            <w:tcBorders>
              <w:top w:val="nil"/>
              <w:left w:val="nil"/>
              <w:bottom w:val="nil"/>
              <w:right w:val="nil"/>
            </w:tcBorders>
          </w:tcPr>
          <w:p w14:paraId="78838EB0" w14:textId="77777777" w:rsidR="00B50BDC" w:rsidRPr="00B50BDC" w:rsidRDefault="00B50BDC" w:rsidP="00B50BDC">
            <w:pPr>
              <w:jc w:val="center"/>
              <w:rPr>
                <w:rFonts w:ascii="Arial" w:eastAsia="Calibri" w:hAnsi="Arial" w:cs="Arial"/>
                <w:color w:val="222222"/>
                <w:sz w:val="8"/>
                <w:szCs w:val="8"/>
                <w:shd w:val="clear" w:color="auto" w:fill="FFFFFF"/>
              </w:rPr>
            </w:pPr>
          </w:p>
          <w:p w14:paraId="6A05EF78"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B50BDC" w:rsidRPr="00B50BDC" w14:paraId="3332CD1A" w14:textId="77777777" w:rsidTr="005974E6">
        <w:trPr>
          <w:gridAfter w:val="2"/>
          <w:wAfter w:w="796" w:type="dxa"/>
          <w:trHeight w:val="375"/>
        </w:trPr>
        <w:tc>
          <w:tcPr>
            <w:tcW w:w="3824" w:type="dxa"/>
            <w:tcBorders>
              <w:top w:val="nil"/>
              <w:left w:val="nil"/>
              <w:bottom w:val="nil"/>
              <w:right w:val="nil"/>
            </w:tcBorders>
            <w:hideMark/>
          </w:tcPr>
          <w:p w14:paraId="7DA2529C" w14:textId="6B2A397E" w:rsidR="00B50BDC" w:rsidRPr="00B50BDC" w:rsidRDefault="00B50BDC" w:rsidP="00B50BDC">
            <w:pPr>
              <w:pStyle w:val="ListParagraph"/>
              <w:numPr>
                <w:ilvl w:val="0"/>
                <w:numId w:val="2"/>
              </w:numPr>
              <w:spacing w:before="100" w:beforeAutospacing="1"/>
              <w:ind w:left="327"/>
              <w:jc w:val="both"/>
              <w:rPr>
                <w:rFonts w:ascii="Arial" w:hAnsi="Arial" w:cs="Arial"/>
                <w:shd w:val="clear" w:color="auto" w:fill="FFFFFF"/>
              </w:rPr>
            </w:pPr>
            <w:r w:rsidRPr="00B50BDC">
              <w:rPr>
                <w:rFonts w:ascii="Arial" w:hAnsi="Arial" w:cs="Arial"/>
              </w:rPr>
              <w:t>Individualized Consideration</w:t>
            </w:r>
          </w:p>
        </w:tc>
        <w:tc>
          <w:tcPr>
            <w:tcW w:w="989" w:type="dxa"/>
            <w:tcBorders>
              <w:top w:val="nil"/>
              <w:left w:val="nil"/>
              <w:bottom w:val="nil"/>
              <w:right w:val="nil"/>
            </w:tcBorders>
            <w:hideMark/>
          </w:tcPr>
          <w:p w14:paraId="57481C0A" w14:textId="08465791"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4.30</w:t>
            </w:r>
          </w:p>
        </w:tc>
        <w:tc>
          <w:tcPr>
            <w:tcW w:w="826" w:type="dxa"/>
            <w:gridSpan w:val="4"/>
            <w:tcBorders>
              <w:top w:val="nil"/>
              <w:left w:val="nil"/>
              <w:bottom w:val="nil"/>
              <w:right w:val="nil"/>
            </w:tcBorders>
            <w:hideMark/>
          </w:tcPr>
          <w:p w14:paraId="04688A45" w14:textId="56DA7CF3" w:rsidR="00B50BDC" w:rsidRPr="00B50BDC" w:rsidRDefault="00B50BDC" w:rsidP="00B50BDC">
            <w:pPr>
              <w:jc w:val="center"/>
              <w:rPr>
                <w:rFonts w:ascii="Arial" w:eastAsia="Calibri" w:hAnsi="Arial" w:cs="Arial"/>
                <w:color w:val="222222"/>
                <w:shd w:val="clear" w:color="auto" w:fill="FFFFFF"/>
              </w:rPr>
            </w:pPr>
            <w:r w:rsidRPr="00B50BDC">
              <w:rPr>
                <w:rFonts w:ascii="Arial" w:hAnsi="Arial" w:cs="Arial"/>
              </w:rPr>
              <w:t>0.57</w:t>
            </w:r>
          </w:p>
        </w:tc>
        <w:tc>
          <w:tcPr>
            <w:tcW w:w="1914" w:type="dxa"/>
            <w:tcBorders>
              <w:top w:val="nil"/>
              <w:left w:val="nil"/>
              <w:bottom w:val="nil"/>
              <w:right w:val="nil"/>
            </w:tcBorders>
          </w:tcPr>
          <w:p w14:paraId="7A5126E0" w14:textId="77777777" w:rsidR="00B50BDC" w:rsidRPr="00B50BDC" w:rsidRDefault="00B50BDC" w:rsidP="00B50BDC">
            <w:pPr>
              <w:jc w:val="center"/>
              <w:rPr>
                <w:rFonts w:ascii="Arial" w:eastAsia="Calibri" w:hAnsi="Arial" w:cs="Arial"/>
                <w:color w:val="222222"/>
                <w:sz w:val="6"/>
                <w:szCs w:val="6"/>
                <w:shd w:val="clear" w:color="auto" w:fill="FFFFFF"/>
              </w:rPr>
            </w:pPr>
          </w:p>
          <w:p w14:paraId="164D6BF1" w14:textId="77777777" w:rsidR="00B50BDC" w:rsidRPr="00B50BDC" w:rsidRDefault="00B50BDC" w:rsidP="00B50BDC">
            <w:pPr>
              <w:jc w:val="center"/>
              <w:rPr>
                <w:rFonts w:ascii="Arial" w:eastAsia="Calibri" w:hAnsi="Arial" w:cs="Arial"/>
                <w:color w:val="222222"/>
                <w:shd w:val="clear" w:color="auto" w:fill="FFFFFF"/>
              </w:rPr>
            </w:pPr>
            <w:r w:rsidRPr="00B50BDC">
              <w:rPr>
                <w:rFonts w:ascii="Arial" w:eastAsia="Calibri" w:hAnsi="Arial" w:cs="Arial"/>
                <w:color w:val="222222"/>
                <w:shd w:val="clear" w:color="auto" w:fill="FFFFFF"/>
              </w:rPr>
              <w:t>Very High</w:t>
            </w:r>
          </w:p>
        </w:tc>
      </w:tr>
      <w:tr w:rsidR="00D550FF" w:rsidRPr="00D550FF" w14:paraId="7738CC9A" w14:textId="77777777" w:rsidTr="00A07A56">
        <w:trPr>
          <w:trHeight w:val="223"/>
        </w:trPr>
        <w:tc>
          <w:tcPr>
            <w:tcW w:w="3824" w:type="dxa"/>
            <w:tcBorders>
              <w:top w:val="single" w:sz="4" w:space="0" w:color="auto"/>
              <w:left w:val="nil"/>
              <w:bottom w:val="double" w:sz="2" w:space="0" w:color="auto"/>
              <w:right w:val="nil"/>
            </w:tcBorders>
            <w:vAlign w:val="center"/>
            <w:hideMark/>
          </w:tcPr>
          <w:p w14:paraId="548B3215" w14:textId="77777777"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 xml:space="preserve">Overall Mean </w:t>
            </w:r>
          </w:p>
        </w:tc>
        <w:tc>
          <w:tcPr>
            <w:tcW w:w="1099" w:type="dxa"/>
            <w:gridSpan w:val="2"/>
            <w:tcBorders>
              <w:top w:val="single" w:sz="4" w:space="0" w:color="auto"/>
              <w:left w:val="nil"/>
              <w:bottom w:val="double" w:sz="2" w:space="0" w:color="auto"/>
              <w:right w:val="nil"/>
            </w:tcBorders>
            <w:vAlign w:val="center"/>
            <w:hideMark/>
          </w:tcPr>
          <w:p w14:paraId="7B0D35E7" w14:textId="41999CCD"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4.3</w:t>
            </w:r>
            <w:r w:rsidR="00B50BDC" w:rsidRPr="00B50BDC">
              <w:rPr>
                <w:rFonts w:ascii="Arial" w:eastAsia="Calibri" w:hAnsi="Arial" w:cs="Arial"/>
                <w:b/>
                <w:color w:val="222222"/>
                <w:shd w:val="clear" w:color="auto" w:fill="FFFFFF"/>
              </w:rPr>
              <w:t>1</w:t>
            </w:r>
          </w:p>
        </w:tc>
        <w:tc>
          <w:tcPr>
            <w:tcW w:w="708" w:type="dxa"/>
            <w:gridSpan w:val="2"/>
            <w:tcBorders>
              <w:top w:val="single" w:sz="4" w:space="0" w:color="auto"/>
              <w:left w:val="nil"/>
              <w:bottom w:val="double" w:sz="2" w:space="0" w:color="auto"/>
              <w:right w:val="nil"/>
            </w:tcBorders>
            <w:vAlign w:val="center"/>
            <w:hideMark/>
          </w:tcPr>
          <w:p w14:paraId="44D9DCCC" w14:textId="7F382094" w:rsidR="00D550FF" w:rsidRPr="00B50BDC" w:rsidRDefault="00D550FF" w:rsidP="0031172E">
            <w:pPr>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0.</w:t>
            </w:r>
            <w:r w:rsidR="00B50BDC" w:rsidRPr="00B50BDC">
              <w:rPr>
                <w:rFonts w:ascii="Arial" w:eastAsia="Calibri" w:hAnsi="Arial" w:cs="Arial"/>
                <w:b/>
                <w:color w:val="222222"/>
                <w:shd w:val="clear" w:color="auto" w:fill="FFFFFF"/>
              </w:rPr>
              <w:t>58</w:t>
            </w:r>
          </w:p>
        </w:tc>
        <w:tc>
          <w:tcPr>
            <w:tcW w:w="2718" w:type="dxa"/>
            <w:gridSpan w:val="4"/>
            <w:tcBorders>
              <w:top w:val="single" w:sz="4" w:space="0" w:color="auto"/>
              <w:left w:val="nil"/>
              <w:bottom w:val="double" w:sz="2" w:space="0" w:color="auto"/>
              <w:right w:val="nil"/>
            </w:tcBorders>
            <w:vAlign w:val="center"/>
            <w:hideMark/>
          </w:tcPr>
          <w:p w14:paraId="5DD83283" w14:textId="4A16A37B" w:rsidR="00D550FF" w:rsidRPr="00B50BDC" w:rsidRDefault="00D550FF" w:rsidP="0031172E">
            <w:pPr>
              <w:ind w:right="597"/>
              <w:jc w:val="center"/>
              <w:rPr>
                <w:rFonts w:ascii="Arial" w:eastAsia="Calibri" w:hAnsi="Arial" w:cs="Arial"/>
                <w:b/>
                <w:color w:val="222222"/>
                <w:shd w:val="clear" w:color="auto" w:fill="FFFFFF"/>
              </w:rPr>
            </w:pPr>
            <w:r w:rsidRPr="00B50BDC">
              <w:rPr>
                <w:rFonts w:ascii="Arial" w:eastAsia="Calibri" w:hAnsi="Arial" w:cs="Arial"/>
                <w:b/>
                <w:color w:val="222222"/>
                <w:shd w:val="clear" w:color="auto" w:fill="FFFFFF"/>
              </w:rPr>
              <w:t>Very High</w:t>
            </w:r>
          </w:p>
          <w:p w14:paraId="74F85DF1" w14:textId="6EC38528" w:rsidR="00527C7D" w:rsidRPr="00B50BDC" w:rsidRDefault="00527C7D" w:rsidP="0031172E">
            <w:pPr>
              <w:ind w:right="597"/>
              <w:jc w:val="center"/>
              <w:rPr>
                <w:rFonts w:ascii="Arial" w:eastAsia="Calibri" w:hAnsi="Arial" w:cs="Arial"/>
                <w:b/>
                <w:color w:val="222222"/>
                <w:shd w:val="clear" w:color="auto" w:fill="FFFFFF"/>
              </w:rPr>
            </w:pPr>
          </w:p>
        </w:tc>
      </w:tr>
    </w:tbl>
    <w:p w14:paraId="2CDDE96E" w14:textId="1B0B6FC4" w:rsidR="0095613E" w:rsidRDefault="0095613E" w:rsidP="00CB0E2B">
      <w:pPr>
        <w:pStyle w:val="KEYWORDSMaJER"/>
        <w:spacing w:after="0" w:line="276" w:lineRule="auto"/>
        <w:ind w:right="-2"/>
        <w:jc w:val="both"/>
        <w:rPr>
          <w:rFonts w:ascii="Arial" w:hAnsi="Arial"/>
        </w:rPr>
      </w:pPr>
    </w:p>
    <w:p w14:paraId="13C2CF58" w14:textId="6A2E1FE1" w:rsidR="00DF6E1B" w:rsidRPr="00045863" w:rsidRDefault="00DF6E1B" w:rsidP="00DF6E1B">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 xml:space="preserve">As shown in Table 2, it indicates that transactional leadership is practiced at a high level (M = 3.97, SD = 0.64) among school heads, with contingent reward (M = 4.05, SD = 0.62) rated slightly higher than management by exception (M = 3.88, SD = 0.58). This suggests that school leaders frequently employ reward-based strategies, recognizing teachers’ performance and reinforcing desired </w:t>
      </w:r>
      <w:proofErr w:type="spellStart"/>
      <w:r w:rsidRPr="00045863">
        <w:rPr>
          <w:rFonts w:ascii="Arial" w:hAnsi="Arial"/>
          <w:b w:val="0"/>
          <w:bCs/>
          <w:sz w:val="20"/>
          <w:szCs w:val="20"/>
        </w:rPr>
        <w:t>behaviors</w:t>
      </w:r>
      <w:proofErr w:type="spellEnd"/>
      <w:r w:rsidRPr="00045863">
        <w:rPr>
          <w:rFonts w:ascii="Arial" w:hAnsi="Arial"/>
          <w:b w:val="0"/>
          <w:bCs/>
          <w:sz w:val="20"/>
          <w:szCs w:val="20"/>
        </w:rPr>
        <w:t>, while also monitoring and correcting deviations when necessary.</w:t>
      </w:r>
    </w:p>
    <w:p w14:paraId="15D9043D" w14:textId="31DB9057" w:rsidR="00DF6E1B" w:rsidRPr="00045863" w:rsidRDefault="00DF6E1B" w:rsidP="00DF6E1B">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The prominence of contingent reward implies that teachers respond positively to structured incentives and recognition systems, which can enhance compliance and short-term performance outcomes. This finding aligns with the work of Judge and Piccolo (2004), who found that transactional leadership, particularly contingent reward, has a significant positive relationship with employee performance and satisfaction. Similarly, recent studies emphasize that transactional leadership remains relevant in educational settings as it provides clear expectations, accountability, and performance feedback (Wang et al., 2021).</w:t>
      </w:r>
    </w:p>
    <w:p w14:paraId="0F614F55" w14:textId="77FA2475" w:rsidR="00DF6E1B" w:rsidRPr="00045863" w:rsidRDefault="001E78DD" w:rsidP="00DF6E1B">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r>
      <w:r w:rsidR="00DF6E1B" w:rsidRPr="00045863">
        <w:rPr>
          <w:rFonts w:ascii="Arial" w:hAnsi="Arial"/>
          <w:b w:val="0"/>
          <w:bCs/>
          <w:sz w:val="20"/>
          <w:szCs w:val="20"/>
        </w:rPr>
        <w:t>However, the slightly lower mean for management by exception suggests that while corrective supervision is present, it is less emphasized compared to positive reinforcement. This may indicate a leadership approach that balances monitoring with supportive practices, avoiding overly rigid or punitive management styles. Contemporary research suggests that while transactional leadership contributes to organizational effectiveness, its impact on long-term commitment and intrinsic motivation is limited compared to transformational leadership (Nguyen et al., 2022).</w:t>
      </w:r>
    </w:p>
    <w:p w14:paraId="4069727B" w14:textId="70DBD125" w:rsidR="00D550FF" w:rsidRPr="00045863" w:rsidRDefault="001E78DD" w:rsidP="001E78DD">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r>
      <w:r w:rsidR="00DF6E1B" w:rsidRPr="00045863">
        <w:rPr>
          <w:rFonts w:ascii="Arial" w:hAnsi="Arial"/>
          <w:b w:val="0"/>
          <w:bCs/>
          <w:sz w:val="20"/>
          <w:szCs w:val="20"/>
        </w:rPr>
        <w:t>Overall, the findings imply that transactional leadership plays a supportive role in maintaining structure, discipline, and performance standards within schools. When combined with transformational leadership practices, it can contribute to a more balanced and effective leadership approach that fosters both accountability and motivation among teachers.</w:t>
      </w:r>
    </w:p>
    <w:p w14:paraId="0AE0A7FF" w14:textId="7667017A" w:rsidR="00D550FF" w:rsidRPr="00D550FF" w:rsidRDefault="00D550FF" w:rsidP="00D550FF">
      <w:pPr>
        <w:widowControl w:val="0"/>
        <w:jc w:val="both"/>
        <w:rPr>
          <w:rFonts w:ascii="Arial" w:eastAsia="Calibri" w:hAnsi="Arial" w:cs="Arial"/>
          <w:b/>
          <w:bCs/>
        </w:rPr>
      </w:pPr>
      <w:r w:rsidRPr="00D550FF">
        <w:rPr>
          <w:rFonts w:ascii="Arial" w:eastAsia="Calibri" w:hAnsi="Arial" w:cs="Arial"/>
          <w:b/>
          <w:bCs/>
        </w:rPr>
        <w:t xml:space="preserve">Table 2 </w:t>
      </w:r>
      <w:r w:rsidR="00DF6E1B">
        <w:rPr>
          <w:rFonts w:ascii="Arial" w:eastAsia="Calibri" w:hAnsi="Arial" w:cs="Arial"/>
          <w:b/>
          <w:bCs/>
        </w:rPr>
        <w:t xml:space="preserve">Level of </w:t>
      </w:r>
      <w:r w:rsidR="00B50BDC">
        <w:rPr>
          <w:rFonts w:ascii="Arial" w:eastAsia="Calibri" w:hAnsi="Arial" w:cs="Arial"/>
          <w:b/>
          <w:bCs/>
        </w:rPr>
        <w:t>Transactional Leadership</w:t>
      </w:r>
      <w:r w:rsidR="00DF6E1B" w:rsidRPr="00DF6E1B">
        <w:rPr>
          <w:rFonts w:ascii="Arial" w:eastAsia="Calibri" w:hAnsi="Arial" w:cs="Arial"/>
          <w:b/>
          <w:bCs/>
        </w:rPr>
        <w:t xml:space="preserve"> as Perceived by Teachers</w:t>
      </w:r>
    </w:p>
    <w:tbl>
      <w:tblPr>
        <w:tblStyle w:val="TableGrid"/>
        <w:tblW w:w="7996" w:type="dxa"/>
        <w:tblInd w:w="-5" w:type="dxa"/>
        <w:tblLook w:val="04A0" w:firstRow="1" w:lastRow="0" w:firstColumn="1" w:lastColumn="0" w:noHBand="0" w:noVBand="1"/>
      </w:tblPr>
      <w:tblGrid>
        <w:gridCol w:w="3443"/>
        <w:gridCol w:w="263"/>
        <w:gridCol w:w="822"/>
        <w:gridCol w:w="170"/>
        <w:gridCol w:w="108"/>
        <w:gridCol w:w="551"/>
        <w:gridCol w:w="180"/>
        <w:gridCol w:w="83"/>
        <w:gridCol w:w="2163"/>
        <w:gridCol w:w="213"/>
      </w:tblGrid>
      <w:tr w:rsidR="00D550FF" w:rsidRPr="00D550FF" w14:paraId="75076132" w14:textId="77777777" w:rsidTr="00B50BDC">
        <w:trPr>
          <w:trHeight w:val="537"/>
        </w:trPr>
        <w:tc>
          <w:tcPr>
            <w:tcW w:w="3443" w:type="dxa"/>
            <w:tcBorders>
              <w:top w:val="double" w:sz="2" w:space="0" w:color="auto"/>
              <w:left w:val="nil"/>
              <w:bottom w:val="single" w:sz="4" w:space="0" w:color="auto"/>
              <w:right w:val="nil"/>
            </w:tcBorders>
            <w:vAlign w:val="center"/>
            <w:hideMark/>
          </w:tcPr>
          <w:p w14:paraId="679996AF" w14:textId="77777777"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85" w:type="dxa"/>
            <w:gridSpan w:val="2"/>
            <w:tcBorders>
              <w:top w:val="double" w:sz="2" w:space="0" w:color="auto"/>
              <w:left w:val="nil"/>
              <w:bottom w:val="single" w:sz="4" w:space="0" w:color="auto"/>
              <w:right w:val="nil"/>
            </w:tcBorders>
            <w:vAlign w:val="center"/>
            <w:hideMark/>
          </w:tcPr>
          <w:p w14:paraId="0A36A87F" w14:textId="77777777" w:rsidR="00D550FF" w:rsidRPr="00D550FF" w:rsidRDefault="00D550FF" w:rsidP="00A07A56">
            <w:pPr>
              <w:ind w:left="271" w:right="-152" w:hanging="80"/>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829" w:type="dxa"/>
            <w:gridSpan w:val="3"/>
            <w:tcBorders>
              <w:top w:val="double" w:sz="2" w:space="0" w:color="auto"/>
              <w:left w:val="nil"/>
              <w:bottom w:val="single" w:sz="4" w:space="0" w:color="auto"/>
              <w:right w:val="nil"/>
            </w:tcBorders>
            <w:vAlign w:val="center"/>
            <w:hideMark/>
          </w:tcPr>
          <w:p w14:paraId="6DEAB958" w14:textId="77777777" w:rsidR="00D550FF" w:rsidRPr="00D550FF" w:rsidRDefault="00D550FF" w:rsidP="00B50BDC">
            <w:pPr>
              <w:ind w:left="335" w:hanging="335"/>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SD</w:t>
            </w:r>
          </w:p>
        </w:tc>
        <w:tc>
          <w:tcPr>
            <w:tcW w:w="2637" w:type="dxa"/>
            <w:gridSpan w:val="4"/>
            <w:tcBorders>
              <w:top w:val="double" w:sz="2" w:space="0" w:color="auto"/>
              <w:left w:val="nil"/>
              <w:bottom w:val="single" w:sz="4" w:space="0" w:color="auto"/>
              <w:right w:val="nil"/>
            </w:tcBorders>
            <w:vAlign w:val="center"/>
            <w:hideMark/>
          </w:tcPr>
          <w:p w14:paraId="60D5616C" w14:textId="0BA6A122" w:rsidR="00D550FF" w:rsidRPr="00D550FF" w:rsidRDefault="00B50BDC" w:rsidP="00A07A56">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D550FF" w:rsidRPr="00D550FF" w14:paraId="19AF0804" w14:textId="77777777" w:rsidTr="00B50BDC">
        <w:trPr>
          <w:trHeight w:val="275"/>
        </w:trPr>
        <w:tc>
          <w:tcPr>
            <w:tcW w:w="3706" w:type="dxa"/>
            <w:gridSpan w:val="2"/>
            <w:tcBorders>
              <w:top w:val="single" w:sz="4" w:space="0" w:color="auto"/>
              <w:left w:val="nil"/>
              <w:bottom w:val="nil"/>
              <w:right w:val="nil"/>
            </w:tcBorders>
            <w:hideMark/>
          </w:tcPr>
          <w:p w14:paraId="3728A9C2" w14:textId="3F2D95BD"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w:t>
            </w:r>
            <w:r w:rsidR="00B50BDC">
              <w:t>Contingent Reward</w:t>
            </w:r>
          </w:p>
        </w:tc>
        <w:tc>
          <w:tcPr>
            <w:tcW w:w="1100" w:type="dxa"/>
            <w:gridSpan w:val="3"/>
            <w:tcBorders>
              <w:top w:val="single" w:sz="4" w:space="0" w:color="auto"/>
              <w:left w:val="nil"/>
              <w:bottom w:val="nil"/>
              <w:right w:val="nil"/>
            </w:tcBorders>
            <w:vAlign w:val="center"/>
            <w:hideMark/>
          </w:tcPr>
          <w:p w14:paraId="2E055537" w14:textId="5896B9A9" w:rsidR="00D550FF" w:rsidRPr="00D550FF" w:rsidRDefault="00D550FF" w:rsidP="00B50BDC">
            <w:pPr>
              <w:ind w:left="-261"/>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w:t>
            </w:r>
            <w:r w:rsidR="00B50BDC">
              <w:rPr>
                <w:rFonts w:ascii="Arial" w:eastAsia="Calibri" w:hAnsi="Arial" w:cs="Arial"/>
                <w:color w:val="222222"/>
                <w:shd w:val="clear" w:color="auto" w:fill="FFFFFF"/>
              </w:rPr>
              <w:t>05</w:t>
            </w:r>
          </w:p>
        </w:tc>
        <w:tc>
          <w:tcPr>
            <w:tcW w:w="814" w:type="dxa"/>
            <w:gridSpan w:val="3"/>
            <w:tcBorders>
              <w:top w:val="single" w:sz="4" w:space="0" w:color="auto"/>
              <w:left w:val="nil"/>
              <w:bottom w:val="nil"/>
              <w:right w:val="nil"/>
            </w:tcBorders>
            <w:vAlign w:val="center"/>
            <w:hideMark/>
          </w:tcPr>
          <w:p w14:paraId="1DA2DB60" w14:textId="1E715226" w:rsidR="00D550FF" w:rsidRPr="00D550FF" w:rsidRDefault="00D550FF" w:rsidP="00B50BDC">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w:t>
            </w:r>
            <w:r w:rsidR="00B50BDC">
              <w:rPr>
                <w:rFonts w:ascii="Arial" w:eastAsia="Calibri" w:hAnsi="Arial" w:cs="Arial"/>
                <w:color w:val="222222"/>
                <w:shd w:val="clear" w:color="auto" w:fill="FFFFFF"/>
              </w:rPr>
              <w:t>62</w:t>
            </w:r>
          </w:p>
        </w:tc>
        <w:tc>
          <w:tcPr>
            <w:tcW w:w="2376" w:type="dxa"/>
            <w:gridSpan w:val="2"/>
            <w:tcBorders>
              <w:top w:val="single" w:sz="4" w:space="0" w:color="auto"/>
              <w:left w:val="nil"/>
              <w:bottom w:val="nil"/>
              <w:right w:val="nil"/>
            </w:tcBorders>
          </w:tcPr>
          <w:p w14:paraId="0BC6B4CA" w14:textId="77777777" w:rsidR="00D550FF" w:rsidRPr="0031172E" w:rsidRDefault="00D550FF" w:rsidP="00527C7D">
            <w:pPr>
              <w:jc w:val="center"/>
              <w:rPr>
                <w:rFonts w:ascii="Arial" w:eastAsia="Calibri" w:hAnsi="Arial" w:cs="Arial"/>
                <w:color w:val="222222"/>
                <w:sz w:val="6"/>
                <w:szCs w:val="6"/>
                <w:shd w:val="clear" w:color="auto" w:fill="FFFFFF"/>
              </w:rPr>
            </w:pPr>
          </w:p>
          <w:p w14:paraId="611264B9" w14:textId="392DD333" w:rsidR="00D550FF" w:rsidRPr="00D550FF" w:rsidRDefault="00D550FF" w:rsidP="00527C7D">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High</w:t>
            </w:r>
          </w:p>
        </w:tc>
      </w:tr>
      <w:tr w:rsidR="00D550FF" w:rsidRPr="00D550FF" w14:paraId="71D3EC94" w14:textId="77777777" w:rsidTr="00B50BDC">
        <w:trPr>
          <w:trHeight w:val="205"/>
        </w:trPr>
        <w:tc>
          <w:tcPr>
            <w:tcW w:w="3706" w:type="dxa"/>
            <w:gridSpan w:val="2"/>
            <w:tcBorders>
              <w:top w:val="nil"/>
              <w:left w:val="nil"/>
              <w:bottom w:val="nil"/>
              <w:right w:val="nil"/>
            </w:tcBorders>
            <w:hideMark/>
          </w:tcPr>
          <w:p w14:paraId="6AD35020" w14:textId="24362010"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w:t>
            </w:r>
            <w:r w:rsidR="00B50BDC">
              <w:rPr>
                <w:rFonts w:ascii="Arial" w:hAnsi="Arial" w:cs="Arial"/>
              </w:rPr>
              <w:t>Management by Exception</w:t>
            </w:r>
          </w:p>
        </w:tc>
        <w:tc>
          <w:tcPr>
            <w:tcW w:w="1100" w:type="dxa"/>
            <w:gridSpan w:val="3"/>
            <w:tcBorders>
              <w:top w:val="nil"/>
              <w:left w:val="nil"/>
              <w:bottom w:val="nil"/>
              <w:right w:val="nil"/>
            </w:tcBorders>
            <w:vAlign w:val="center"/>
            <w:hideMark/>
          </w:tcPr>
          <w:p w14:paraId="47B5D130" w14:textId="6CDC6622" w:rsidR="00D550FF" w:rsidRPr="00D550FF" w:rsidRDefault="00B50BDC" w:rsidP="00B50BDC">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3.88</w:t>
            </w:r>
          </w:p>
        </w:tc>
        <w:tc>
          <w:tcPr>
            <w:tcW w:w="814" w:type="dxa"/>
            <w:gridSpan w:val="3"/>
            <w:tcBorders>
              <w:top w:val="nil"/>
              <w:left w:val="nil"/>
              <w:bottom w:val="nil"/>
              <w:right w:val="nil"/>
            </w:tcBorders>
            <w:vAlign w:val="center"/>
            <w:hideMark/>
          </w:tcPr>
          <w:p w14:paraId="2526F821" w14:textId="77777777" w:rsidR="00D550FF" w:rsidRPr="00D550FF" w:rsidRDefault="00D550FF" w:rsidP="00B50BDC">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0.58</w:t>
            </w:r>
          </w:p>
        </w:tc>
        <w:tc>
          <w:tcPr>
            <w:tcW w:w="2376" w:type="dxa"/>
            <w:gridSpan w:val="2"/>
            <w:tcBorders>
              <w:top w:val="nil"/>
              <w:left w:val="nil"/>
              <w:bottom w:val="nil"/>
              <w:right w:val="nil"/>
            </w:tcBorders>
          </w:tcPr>
          <w:p w14:paraId="6309CDB9" w14:textId="77777777" w:rsidR="00D550FF" w:rsidRPr="0031172E" w:rsidRDefault="00D550FF" w:rsidP="00527C7D">
            <w:pPr>
              <w:jc w:val="center"/>
              <w:rPr>
                <w:rFonts w:ascii="Arial" w:eastAsia="Calibri" w:hAnsi="Arial" w:cs="Arial"/>
                <w:color w:val="222222"/>
                <w:sz w:val="8"/>
                <w:szCs w:val="8"/>
                <w:shd w:val="clear" w:color="auto" w:fill="FFFFFF"/>
              </w:rPr>
            </w:pPr>
          </w:p>
          <w:p w14:paraId="0A2613D8" w14:textId="488871E8" w:rsidR="00D550FF" w:rsidRPr="00D550FF" w:rsidRDefault="00D550FF" w:rsidP="00527C7D">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High</w:t>
            </w:r>
          </w:p>
        </w:tc>
      </w:tr>
      <w:tr w:rsidR="00D550FF" w:rsidRPr="00D550FF" w14:paraId="55344395" w14:textId="77777777" w:rsidTr="00B50BDC">
        <w:trPr>
          <w:gridAfter w:val="1"/>
          <w:wAfter w:w="213" w:type="dxa"/>
          <w:trHeight w:val="433"/>
        </w:trPr>
        <w:tc>
          <w:tcPr>
            <w:tcW w:w="3443" w:type="dxa"/>
            <w:tcBorders>
              <w:top w:val="single" w:sz="4" w:space="0" w:color="auto"/>
              <w:left w:val="nil"/>
              <w:bottom w:val="double" w:sz="2" w:space="0" w:color="auto"/>
              <w:right w:val="nil"/>
            </w:tcBorders>
            <w:vAlign w:val="center"/>
            <w:hideMark/>
          </w:tcPr>
          <w:p w14:paraId="617B1991" w14:textId="77777777"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Overall Mean</w:t>
            </w:r>
          </w:p>
        </w:tc>
        <w:tc>
          <w:tcPr>
            <w:tcW w:w="1255" w:type="dxa"/>
            <w:gridSpan w:val="3"/>
            <w:tcBorders>
              <w:top w:val="single" w:sz="4" w:space="0" w:color="auto"/>
              <w:left w:val="nil"/>
              <w:bottom w:val="double" w:sz="2" w:space="0" w:color="auto"/>
              <w:right w:val="nil"/>
            </w:tcBorders>
            <w:vAlign w:val="center"/>
            <w:hideMark/>
          </w:tcPr>
          <w:p w14:paraId="4A90CA2F" w14:textId="0F5F8CE0" w:rsidR="00D550FF" w:rsidRPr="00D550FF" w:rsidRDefault="00B50BDC" w:rsidP="00DF6E1B">
            <w:pPr>
              <w:ind w:left="144"/>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3.97</w:t>
            </w:r>
          </w:p>
        </w:tc>
        <w:tc>
          <w:tcPr>
            <w:tcW w:w="839" w:type="dxa"/>
            <w:gridSpan w:val="3"/>
            <w:tcBorders>
              <w:top w:val="single" w:sz="4" w:space="0" w:color="auto"/>
              <w:left w:val="nil"/>
              <w:bottom w:val="double" w:sz="2" w:space="0" w:color="auto"/>
              <w:right w:val="nil"/>
            </w:tcBorders>
            <w:vAlign w:val="center"/>
            <w:hideMark/>
          </w:tcPr>
          <w:p w14:paraId="2FA9463D" w14:textId="16131A21" w:rsidR="00D550FF" w:rsidRPr="00D550FF" w:rsidRDefault="00D550FF" w:rsidP="00A07A5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w:t>
            </w:r>
            <w:r w:rsidR="00DF6E1B">
              <w:rPr>
                <w:rFonts w:ascii="Arial" w:eastAsia="Calibri" w:hAnsi="Arial" w:cs="Arial"/>
                <w:b/>
                <w:color w:val="222222"/>
                <w:shd w:val="clear" w:color="auto" w:fill="FFFFFF"/>
              </w:rPr>
              <w:t>4</w:t>
            </w:r>
          </w:p>
        </w:tc>
        <w:tc>
          <w:tcPr>
            <w:tcW w:w="2246" w:type="dxa"/>
            <w:gridSpan w:val="2"/>
            <w:tcBorders>
              <w:top w:val="single" w:sz="4" w:space="0" w:color="auto"/>
              <w:left w:val="nil"/>
              <w:bottom w:val="double" w:sz="2" w:space="0" w:color="auto"/>
              <w:right w:val="nil"/>
            </w:tcBorders>
            <w:vAlign w:val="center"/>
            <w:hideMark/>
          </w:tcPr>
          <w:p w14:paraId="0BF871D9" w14:textId="2B76A650" w:rsidR="00D550FF" w:rsidRPr="00D550FF" w:rsidRDefault="00D550FF" w:rsidP="00DF6E1B">
            <w:pPr>
              <w:ind w:left="309"/>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High</w:t>
            </w:r>
          </w:p>
        </w:tc>
      </w:tr>
    </w:tbl>
    <w:p w14:paraId="779BEDC5" w14:textId="41D2EBEF" w:rsidR="0031172E" w:rsidRDefault="0031172E" w:rsidP="00CB0E2B">
      <w:pPr>
        <w:pStyle w:val="KEYWORDSMaJER"/>
        <w:spacing w:after="0" w:line="276" w:lineRule="auto"/>
        <w:ind w:right="-2"/>
        <w:jc w:val="both"/>
        <w:rPr>
          <w:rFonts w:ascii="Arial" w:hAnsi="Arial"/>
        </w:rPr>
      </w:pPr>
    </w:p>
    <w:p w14:paraId="7E87AFCC" w14:textId="5CF5C9FA" w:rsidR="001E78DD" w:rsidRPr="001E78DD" w:rsidRDefault="001E78DD" w:rsidP="001E78DD">
      <w:pPr>
        <w:pStyle w:val="KEYWORDSMaJER"/>
        <w:spacing w:line="276" w:lineRule="auto"/>
        <w:ind w:right="-2"/>
        <w:jc w:val="both"/>
        <w:rPr>
          <w:rFonts w:ascii="Arial" w:hAnsi="Arial"/>
          <w:b w:val="0"/>
          <w:bCs/>
        </w:rPr>
      </w:pPr>
      <w:r>
        <w:rPr>
          <w:rFonts w:ascii="Arial" w:hAnsi="Arial"/>
          <w:b w:val="0"/>
          <w:bCs/>
        </w:rPr>
        <w:tab/>
      </w:r>
      <w:r w:rsidRPr="00045863">
        <w:rPr>
          <w:rFonts w:ascii="Arial" w:hAnsi="Arial"/>
          <w:b w:val="0"/>
          <w:bCs/>
          <w:sz w:val="20"/>
          <w:szCs w:val="20"/>
        </w:rPr>
        <w:t>The results in Table 3 indicate that laissez-faire leadership is practiced at a low level (M = 2.38, SD = 0.69) among school heads, with both avoidance of leadership (M = 2.41, SD = 0.70) and lack of decision-making (M = 2.35, SD = 0.68) rated low. This finding suggests that school leaders in the study area are generally active, involved, and responsive in their leadership roles rather than passive or disengaged.</w:t>
      </w:r>
    </w:p>
    <w:p w14:paraId="36702C48" w14:textId="74317B7F" w:rsidR="001E78DD" w:rsidRPr="00045863" w:rsidRDefault="001E78DD" w:rsidP="001E78DD">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 xml:space="preserve">The minimal presence of laissez-faire leadership is a positive organizational indicator, as recent studies consistently associate this leadership style with </w:t>
      </w:r>
      <w:proofErr w:type="spellStart"/>
      <w:r w:rsidRPr="00045863">
        <w:rPr>
          <w:rFonts w:ascii="Arial" w:hAnsi="Arial"/>
          <w:b w:val="0"/>
          <w:bCs/>
          <w:sz w:val="20"/>
          <w:szCs w:val="20"/>
        </w:rPr>
        <w:t>unfavorable</w:t>
      </w:r>
      <w:proofErr w:type="spellEnd"/>
      <w:r w:rsidRPr="00045863">
        <w:rPr>
          <w:rFonts w:ascii="Arial" w:hAnsi="Arial"/>
          <w:b w:val="0"/>
          <w:bCs/>
          <w:sz w:val="20"/>
          <w:szCs w:val="20"/>
        </w:rPr>
        <w:t xml:space="preserve"> outcomes. For instance, laissez-faire leadership has been found to negatively influence employee satisfaction and performance due to the absence of guidance and decision-making from leaders (Kamal, 2024). Similarly, empirical research shows that passive leadership </w:t>
      </w:r>
      <w:proofErr w:type="spellStart"/>
      <w:r w:rsidRPr="00045863">
        <w:rPr>
          <w:rFonts w:ascii="Arial" w:hAnsi="Arial"/>
          <w:b w:val="0"/>
          <w:bCs/>
          <w:sz w:val="20"/>
          <w:szCs w:val="20"/>
        </w:rPr>
        <w:t>behaviors</w:t>
      </w:r>
      <w:proofErr w:type="spellEnd"/>
      <w:r w:rsidRPr="00045863">
        <w:rPr>
          <w:rFonts w:ascii="Arial" w:hAnsi="Arial"/>
          <w:b w:val="0"/>
          <w:bCs/>
          <w:sz w:val="20"/>
          <w:szCs w:val="20"/>
        </w:rPr>
        <w:t xml:space="preserve"> are linked to lower levels of employee engagement and well-being, as employees experience uncertainty and lack of direction in their roles (Lundmark et al., 2022). In educational settings, such leadership practices can weaken instructional effectiveness and teacher performance, as they fail to provide the necessary structure and support required for achieving school goals (Zhang, 2023).</w:t>
      </w:r>
    </w:p>
    <w:p w14:paraId="169EA873" w14:textId="158D7A3D" w:rsidR="00045863" w:rsidRPr="007B750C" w:rsidRDefault="001E78DD" w:rsidP="007B750C">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Moreover, contemporary literature highlights that laissez-faire leadership reduces employees’ organizational commitment because of limited leader involvement and insufficient feedback (Robert &amp; Vandenberghe, 2020). When leaders fail to actively participate in decision-making and supervision, it can result in diminished motivation, unclear expectations, and weakened professional relationships (Zheng, 2024). These findings emphasize that effective school leadership requires consistent engagement, timely decision-making, and active support for teachers.</w:t>
      </w:r>
    </w:p>
    <w:p w14:paraId="2485B937" w14:textId="77777777" w:rsidR="00045863" w:rsidRDefault="00045863" w:rsidP="00DF6E1B">
      <w:pPr>
        <w:widowControl w:val="0"/>
        <w:jc w:val="both"/>
        <w:rPr>
          <w:rFonts w:ascii="Arial" w:eastAsia="Calibri" w:hAnsi="Arial" w:cs="Arial"/>
          <w:b/>
          <w:bCs/>
        </w:rPr>
      </w:pPr>
    </w:p>
    <w:p w14:paraId="7FB932A2" w14:textId="77777777" w:rsidR="00045863" w:rsidRDefault="00045863" w:rsidP="00DF6E1B">
      <w:pPr>
        <w:widowControl w:val="0"/>
        <w:jc w:val="both"/>
        <w:rPr>
          <w:rFonts w:ascii="Arial" w:eastAsia="Calibri" w:hAnsi="Arial" w:cs="Arial"/>
          <w:b/>
          <w:bCs/>
        </w:rPr>
      </w:pPr>
    </w:p>
    <w:p w14:paraId="5FB9C930" w14:textId="5DAA2632" w:rsidR="00DF6E1B" w:rsidRPr="00D550FF" w:rsidRDefault="00DF6E1B" w:rsidP="00DF6E1B">
      <w:pPr>
        <w:widowControl w:val="0"/>
        <w:jc w:val="both"/>
        <w:rPr>
          <w:rFonts w:ascii="Arial" w:eastAsia="Calibri" w:hAnsi="Arial" w:cs="Arial"/>
          <w:b/>
          <w:bCs/>
        </w:rPr>
      </w:pPr>
      <w:r w:rsidRPr="00D550FF">
        <w:rPr>
          <w:rFonts w:ascii="Arial" w:eastAsia="Calibri" w:hAnsi="Arial" w:cs="Arial"/>
          <w:b/>
          <w:bCs/>
        </w:rPr>
        <w:t xml:space="preserve">Table </w:t>
      </w:r>
      <w:r>
        <w:rPr>
          <w:rFonts w:ascii="Arial" w:eastAsia="Calibri" w:hAnsi="Arial" w:cs="Arial"/>
          <w:b/>
          <w:bCs/>
        </w:rPr>
        <w:t>3</w:t>
      </w:r>
      <w:r w:rsidRPr="00D550FF">
        <w:rPr>
          <w:rFonts w:ascii="Arial" w:eastAsia="Calibri" w:hAnsi="Arial" w:cs="Arial"/>
          <w:b/>
          <w:bCs/>
        </w:rPr>
        <w:t xml:space="preserve"> </w:t>
      </w:r>
      <w:r>
        <w:rPr>
          <w:rFonts w:ascii="Arial" w:eastAsia="Calibri" w:hAnsi="Arial" w:cs="Arial"/>
          <w:b/>
          <w:bCs/>
        </w:rPr>
        <w:t>Level of Laissez-faire</w:t>
      </w:r>
      <w:r w:rsidRPr="00DF6E1B">
        <w:rPr>
          <w:rFonts w:ascii="Arial" w:eastAsia="Calibri" w:hAnsi="Arial" w:cs="Arial"/>
          <w:b/>
          <w:bCs/>
        </w:rPr>
        <w:t xml:space="preserve"> as Perceived by Teachers</w:t>
      </w:r>
    </w:p>
    <w:tbl>
      <w:tblPr>
        <w:tblStyle w:val="TableGrid"/>
        <w:tblW w:w="7996" w:type="dxa"/>
        <w:tblInd w:w="-5" w:type="dxa"/>
        <w:tblLook w:val="04A0" w:firstRow="1" w:lastRow="0" w:firstColumn="1" w:lastColumn="0" w:noHBand="0" w:noVBand="1"/>
      </w:tblPr>
      <w:tblGrid>
        <w:gridCol w:w="3443"/>
        <w:gridCol w:w="263"/>
        <w:gridCol w:w="822"/>
        <w:gridCol w:w="170"/>
        <w:gridCol w:w="108"/>
        <w:gridCol w:w="551"/>
        <w:gridCol w:w="180"/>
        <w:gridCol w:w="83"/>
        <w:gridCol w:w="2163"/>
        <w:gridCol w:w="213"/>
      </w:tblGrid>
      <w:tr w:rsidR="00DF6E1B" w:rsidRPr="00D550FF" w14:paraId="5DE8F243" w14:textId="77777777" w:rsidTr="006D3D76">
        <w:trPr>
          <w:trHeight w:val="537"/>
        </w:trPr>
        <w:tc>
          <w:tcPr>
            <w:tcW w:w="3443" w:type="dxa"/>
            <w:tcBorders>
              <w:top w:val="double" w:sz="2" w:space="0" w:color="auto"/>
              <w:left w:val="nil"/>
              <w:bottom w:val="single" w:sz="4" w:space="0" w:color="auto"/>
              <w:right w:val="nil"/>
            </w:tcBorders>
            <w:vAlign w:val="center"/>
            <w:hideMark/>
          </w:tcPr>
          <w:p w14:paraId="7568282D" w14:textId="77777777"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85" w:type="dxa"/>
            <w:gridSpan w:val="2"/>
            <w:tcBorders>
              <w:top w:val="double" w:sz="2" w:space="0" w:color="auto"/>
              <w:left w:val="nil"/>
              <w:bottom w:val="single" w:sz="4" w:space="0" w:color="auto"/>
              <w:right w:val="nil"/>
            </w:tcBorders>
            <w:vAlign w:val="center"/>
            <w:hideMark/>
          </w:tcPr>
          <w:p w14:paraId="37DA3C36" w14:textId="77777777" w:rsidR="00DF6E1B" w:rsidRPr="00D550FF" w:rsidRDefault="00DF6E1B" w:rsidP="006D3D76">
            <w:pPr>
              <w:ind w:left="271" w:right="-152" w:hanging="80"/>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829" w:type="dxa"/>
            <w:gridSpan w:val="3"/>
            <w:tcBorders>
              <w:top w:val="double" w:sz="2" w:space="0" w:color="auto"/>
              <w:left w:val="nil"/>
              <w:bottom w:val="single" w:sz="4" w:space="0" w:color="auto"/>
              <w:right w:val="nil"/>
            </w:tcBorders>
            <w:vAlign w:val="center"/>
            <w:hideMark/>
          </w:tcPr>
          <w:p w14:paraId="4A44B2D1" w14:textId="2D280403" w:rsidR="00DF6E1B" w:rsidRPr="00D550FF" w:rsidRDefault="00DF6E1B" w:rsidP="006D3D76">
            <w:pPr>
              <w:ind w:left="335" w:hanging="335"/>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SD</w:t>
            </w:r>
          </w:p>
        </w:tc>
        <w:tc>
          <w:tcPr>
            <w:tcW w:w="2637" w:type="dxa"/>
            <w:gridSpan w:val="4"/>
            <w:tcBorders>
              <w:top w:val="double" w:sz="2" w:space="0" w:color="auto"/>
              <w:left w:val="nil"/>
              <w:bottom w:val="single" w:sz="4" w:space="0" w:color="auto"/>
              <w:right w:val="nil"/>
            </w:tcBorders>
            <w:vAlign w:val="center"/>
            <w:hideMark/>
          </w:tcPr>
          <w:p w14:paraId="488CD58A" w14:textId="77777777" w:rsidR="00DF6E1B" w:rsidRPr="00D550FF" w:rsidRDefault="00DF6E1B" w:rsidP="006D3D76">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DF6E1B" w:rsidRPr="00D550FF" w14:paraId="28490B96" w14:textId="77777777" w:rsidTr="006D3D76">
        <w:trPr>
          <w:trHeight w:val="275"/>
        </w:trPr>
        <w:tc>
          <w:tcPr>
            <w:tcW w:w="3706" w:type="dxa"/>
            <w:gridSpan w:val="2"/>
            <w:tcBorders>
              <w:top w:val="single" w:sz="4" w:space="0" w:color="auto"/>
              <w:left w:val="nil"/>
              <w:bottom w:val="nil"/>
              <w:right w:val="nil"/>
            </w:tcBorders>
            <w:hideMark/>
          </w:tcPr>
          <w:p w14:paraId="4CA2DA18" w14:textId="026BA76C" w:rsidR="00DF6E1B" w:rsidRPr="00D550FF" w:rsidRDefault="00DF6E1B" w:rsidP="00DF6E1B">
            <w:pPr>
              <w:pStyle w:val="ListParagraph"/>
              <w:numPr>
                <w:ilvl w:val="0"/>
                <w:numId w:val="19"/>
              </w:numPr>
              <w:ind w:left="179" w:hanging="179"/>
              <w:jc w:val="both"/>
              <w:rPr>
                <w:rFonts w:ascii="Arial" w:hAnsi="Arial" w:cs="Arial"/>
                <w:shd w:val="clear" w:color="auto" w:fill="FFFFFF"/>
              </w:rPr>
            </w:pPr>
            <w:r w:rsidRPr="00D550FF">
              <w:rPr>
                <w:rFonts w:ascii="Arial" w:hAnsi="Arial" w:cs="Arial"/>
              </w:rPr>
              <w:t xml:space="preserve"> </w:t>
            </w:r>
            <w:r>
              <w:rPr>
                <w:rFonts w:ascii="Arial" w:hAnsi="Arial" w:cs="Arial"/>
              </w:rPr>
              <w:t>Avoidance of Leadership</w:t>
            </w:r>
          </w:p>
        </w:tc>
        <w:tc>
          <w:tcPr>
            <w:tcW w:w="1100" w:type="dxa"/>
            <w:gridSpan w:val="3"/>
            <w:tcBorders>
              <w:top w:val="single" w:sz="4" w:space="0" w:color="auto"/>
              <w:left w:val="nil"/>
              <w:bottom w:val="nil"/>
              <w:right w:val="nil"/>
            </w:tcBorders>
            <w:vAlign w:val="center"/>
            <w:hideMark/>
          </w:tcPr>
          <w:p w14:paraId="1E9597D3" w14:textId="116E4DFD" w:rsidR="00DF6E1B" w:rsidRPr="00D550FF" w:rsidRDefault="00DF6E1B" w:rsidP="006D3D76">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2.41</w:t>
            </w:r>
          </w:p>
        </w:tc>
        <w:tc>
          <w:tcPr>
            <w:tcW w:w="814" w:type="dxa"/>
            <w:gridSpan w:val="3"/>
            <w:tcBorders>
              <w:top w:val="single" w:sz="4" w:space="0" w:color="auto"/>
              <w:left w:val="nil"/>
              <w:bottom w:val="nil"/>
              <w:right w:val="nil"/>
            </w:tcBorders>
            <w:vAlign w:val="center"/>
            <w:hideMark/>
          </w:tcPr>
          <w:p w14:paraId="6BEE299B" w14:textId="5B037F0F" w:rsidR="00DF6E1B" w:rsidRPr="00D550FF" w:rsidRDefault="00DF6E1B" w:rsidP="006D3D76">
            <w:pPr>
              <w:ind w:left="-8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0.70</w:t>
            </w:r>
          </w:p>
        </w:tc>
        <w:tc>
          <w:tcPr>
            <w:tcW w:w="2376" w:type="dxa"/>
            <w:gridSpan w:val="2"/>
            <w:tcBorders>
              <w:top w:val="single" w:sz="4" w:space="0" w:color="auto"/>
              <w:left w:val="nil"/>
              <w:bottom w:val="nil"/>
              <w:right w:val="nil"/>
            </w:tcBorders>
          </w:tcPr>
          <w:p w14:paraId="2ABF02BD" w14:textId="77777777" w:rsidR="00DF6E1B" w:rsidRPr="0031172E" w:rsidRDefault="00DF6E1B" w:rsidP="006D3D76">
            <w:pPr>
              <w:jc w:val="center"/>
              <w:rPr>
                <w:rFonts w:ascii="Arial" w:eastAsia="Calibri" w:hAnsi="Arial" w:cs="Arial"/>
                <w:color w:val="222222"/>
                <w:sz w:val="6"/>
                <w:szCs w:val="6"/>
                <w:shd w:val="clear" w:color="auto" w:fill="FFFFFF"/>
              </w:rPr>
            </w:pPr>
          </w:p>
          <w:p w14:paraId="7CD8E7FF" w14:textId="60506B12" w:rsidR="00DF6E1B" w:rsidRPr="00D550FF" w:rsidRDefault="00DF6E1B" w:rsidP="006D3D76">
            <w:pPr>
              <w:jc w:val="center"/>
              <w:rPr>
                <w:rFonts w:ascii="Arial" w:eastAsia="Calibri" w:hAnsi="Arial" w:cs="Arial"/>
                <w:color w:val="222222"/>
                <w:shd w:val="clear" w:color="auto" w:fill="FFFFFF"/>
              </w:rPr>
            </w:pPr>
            <w:r>
              <w:rPr>
                <w:rFonts w:ascii="Arial" w:eastAsia="Calibri" w:hAnsi="Arial" w:cs="Arial"/>
                <w:color w:val="222222"/>
                <w:shd w:val="clear" w:color="auto" w:fill="FFFFFF"/>
              </w:rPr>
              <w:t>Low</w:t>
            </w:r>
          </w:p>
        </w:tc>
      </w:tr>
      <w:tr w:rsidR="00DF6E1B" w:rsidRPr="00D550FF" w14:paraId="23290813" w14:textId="77777777" w:rsidTr="006D3D76">
        <w:trPr>
          <w:trHeight w:val="205"/>
        </w:trPr>
        <w:tc>
          <w:tcPr>
            <w:tcW w:w="3706" w:type="dxa"/>
            <w:gridSpan w:val="2"/>
            <w:tcBorders>
              <w:top w:val="nil"/>
              <w:left w:val="nil"/>
              <w:bottom w:val="nil"/>
              <w:right w:val="nil"/>
            </w:tcBorders>
            <w:hideMark/>
          </w:tcPr>
          <w:p w14:paraId="154E4D57" w14:textId="62F6CA95" w:rsidR="00DF6E1B" w:rsidRPr="00D550FF" w:rsidRDefault="00DF6E1B" w:rsidP="00DF6E1B">
            <w:pPr>
              <w:pStyle w:val="ListParagraph"/>
              <w:numPr>
                <w:ilvl w:val="0"/>
                <w:numId w:val="19"/>
              </w:numPr>
              <w:ind w:left="187" w:hanging="187"/>
              <w:jc w:val="both"/>
              <w:rPr>
                <w:rFonts w:ascii="Arial" w:hAnsi="Arial" w:cs="Arial"/>
                <w:shd w:val="clear" w:color="auto" w:fill="FFFFFF"/>
              </w:rPr>
            </w:pPr>
            <w:r w:rsidRPr="00D550FF">
              <w:rPr>
                <w:rFonts w:ascii="Arial" w:hAnsi="Arial" w:cs="Arial"/>
              </w:rPr>
              <w:t xml:space="preserve"> </w:t>
            </w:r>
            <w:r>
              <w:rPr>
                <w:rFonts w:ascii="Arial" w:hAnsi="Arial" w:cs="Arial"/>
              </w:rPr>
              <w:t>Lack of Decision-Making</w:t>
            </w:r>
          </w:p>
        </w:tc>
        <w:tc>
          <w:tcPr>
            <w:tcW w:w="1100" w:type="dxa"/>
            <w:gridSpan w:val="3"/>
            <w:tcBorders>
              <w:top w:val="nil"/>
              <w:left w:val="nil"/>
              <w:bottom w:val="nil"/>
              <w:right w:val="nil"/>
            </w:tcBorders>
            <w:vAlign w:val="center"/>
            <w:hideMark/>
          </w:tcPr>
          <w:p w14:paraId="77F9BFE5" w14:textId="740BF25E" w:rsidR="00DF6E1B" w:rsidRPr="00D550FF" w:rsidRDefault="00DF6E1B" w:rsidP="006D3D76">
            <w:pPr>
              <w:ind w:left="-261"/>
              <w:jc w:val="center"/>
              <w:rPr>
                <w:rFonts w:ascii="Arial" w:eastAsia="Calibri" w:hAnsi="Arial" w:cs="Arial"/>
                <w:color w:val="222222"/>
                <w:shd w:val="clear" w:color="auto" w:fill="FFFFFF"/>
              </w:rPr>
            </w:pPr>
            <w:r>
              <w:rPr>
                <w:rFonts w:ascii="Arial" w:eastAsia="Calibri" w:hAnsi="Arial" w:cs="Arial"/>
                <w:color w:val="222222"/>
                <w:shd w:val="clear" w:color="auto" w:fill="FFFFFF"/>
              </w:rPr>
              <w:t>2.35</w:t>
            </w:r>
          </w:p>
        </w:tc>
        <w:tc>
          <w:tcPr>
            <w:tcW w:w="814" w:type="dxa"/>
            <w:gridSpan w:val="3"/>
            <w:tcBorders>
              <w:top w:val="nil"/>
              <w:left w:val="nil"/>
              <w:bottom w:val="nil"/>
              <w:right w:val="nil"/>
            </w:tcBorders>
            <w:vAlign w:val="center"/>
            <w:hideMark/>
          </w:tcPr>
          <w:p w14:paraId="4343A45C" w14:textId="2BCAFB7D" w:rsidR="00DF6E1B" w:rsidRPr="00D550FF" w:rsidRDefault="00DF6E1B" w:rsidP="006D3D76">
            <w:pPr>
              <w:ind w:left="-8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w:t>
            </w:r>
            <w:r>
              <w:rPr>
                <w:rFonts w:ascii="Arial" w:eastAsia="Calibri" w:hAnsi="Arial" w:cs="Arial"/>
                <w:color w:val="222222"/>
                <w:shd w:val="clear" w:color="auto" w:fill="FFFFFF"/>
              </w:rPr>
              <w:t>68</w:t>
            </w:r>
          </w:p>
        </w:tc>
        <w:tc>
          <w:tcPr>
            <w:tcW w:w="2376" w:type="dxa"/>
            <w:gridSpan w:val="2"/>
            <w:tcBorders>
              <w:top w:val="nil"/>
              <w:left w:val="nil"/>
              <w:bottom w:val="nil"/>
              <w:right w:val="nil"/>
            </w:tcBorders>
          </w:tcPr>
          <w:p w14:paraId="1505341E" w14:textId="77777777" w:rsidR="00DF6E1B" w:rsidRPr="0031172E" w:rsidRDefault="00DF6E1B" w:rsidP="006D3D76">
            <w:pPr>
              <w:jc w:val="center"/>
              <w:rPr>
                <w:rFonts w:ascii="Arial" w:eastAsia="Calibri" w:hAnsi="Arial" w:cs="Arial"/>
                <w:color w:val="222222"/>
                <w:sz w:val="8"/>
                <w:szCs w:val="8"/>
                <w:shd w:val="clear" w:color="auto" w:fill="FFFFFF"/>
              </w:rPr>
            </w:pPr>
          </w:p>
          <w:p w14:paraId="03AD1C73" w14:textId="26DBBC26" w:rsidR="00DF6E1B" w:rsidRPr="00D550FF" w:rsidRDefault="00DF6E1B" w:rsidP="006D3D76">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Low</w:t>
            </w:r>
          </w:p>
        </w:tc>
      </w:tr>
      <w:tr w:rsidR="00DF6E1B" w:rsidRPr="00D550FF" w14:paraId="299F6E06" w14:textId="77777777" w:rsidTr="006D3D76">
        <w:trPr>
          <w:gridAfter w:val="1"/>
          <w:wAfter w:w="213" w:type="dxa"/>
          <w:trHeight w:val="433"/>
        </w:trPr>
        <w:tc>
          <w:tcPr>
            <w:tcW w:w="3443" w:type="dxa"/>
            <w:tcBorders>
              <w:top w:val="single" w:sz="4" w:space="0" w:color="auto"/>
              <w:left w:val="nil"/>
              <w:bottom w:val="double" w:sz="2" w:space="0" w:color="auto"/>
              <w:right w:val="nil"/>
            </w:tcBorders>
            <w:vAlign w:val="center"/>
            <w:hideMark/>
          </w:tcPr>
          <w:p w14:paraId="78277F64" w14:textId="77777777"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Overall Mean</w:t>
            </w:r>
          </w:p>
        </w:tc>
        <w:tc>
          <w:tcPr>
            <w:tcW w:w="1255" w:type="dxa"/>
            <w:gridSpan w:val="3"/>
            <w:tcBorders>
              <w:top w:val="single" w:sz="4" w:space="0" w:color="auto"/>
              <w:left w:val="nil"/>
              <w:bottom w:val="double" w:sz="2" w:space="0" w:color="auto"/>
              <w:right w:val="nil"/>
            </w:tcBorders>
            <w:vAlign w:val="center"/>
            <w:hideMark/>
          </w:tcPr>
          <w:p w14:paraId="1E4F0BE7" w14:textId="7C65A5C8" w:rsidR="00DF6E1B" w:rsidRPr="00D550FF" w:rsidRDefault="00DF6E1B" w:rsidP="006D3D76">
            <w:pPr>
              <w:ind w:left="144"/>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2.38</w:t>
            </w:r>
          </w:p>
        </w:tc>
        <w:tc>
          <w:tcPr>
            <w:tcW w:w="839" w:type="dxa"/>
            <w:gridSpan w:val="3"/>
            <w:tcBorders>
              <w:top w:val="single" w:sz="4" w:space="0" w:color="auto"/>
              <w:left w:val="nil"/>
              <w:bottom w:val="double" w:sz="2" w:space="0" w:color="auto"/>
              <w:right w:val="nil"/>
            </w:tcBorders>
            <w:vAlign w:val="center"/>
            <w:hideMark/>
          </w:tcPr>
          <w:p w14:paraId="59885809" w14:textId="2C7004D2" w:rsidR="00DF6E1B" w:rsidRPr="00D550FF" w:rsidRDefault="00DF6E1B" w:rsidP="006D3D76">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w:t>
            </w:r>
            <w:r>
              <w:rPr>
                <w:rFonts w:ascii="Arial" w:eastAsia="Calibri" w:hAnsi="Arial" w:cs="Arial"/>
                <w:b/>
                <w:color w:val="222222"/>
                <w:shd w:val="clear" w:color="auto" w:fill="FFFFFF"/>
              </w:rPr>
              <w:t>9</w:t>
            </w:r>
          </w:p>
        </w:tc>
        <w:tc>
          <w:tcPr>
            <w:tcW w:w="2246" w:type="dxa"/>
            <w:gridSpan w:val="2"/>
            <w:tcBorders>
              <w:top w:val="single" w:sz="4" w:space="0" w:color="auto"/>
              <w:left w:val="nil"/>
              <w:bottom w:val="double" w:sz="2" w:space="0" w:color="auto"/>
              <w:right w:val="nil"/>
            </w:tcBorders>
            <w:vAlign w:val="center"/>
            <w:hideMark/>
          </w:tcPr>
          <w:p w14:paraId="5EA6372C" w14:textId="6043D670" w:rsidR="00DF6E1B" w:rsidRPr="00D550FF" w:rsidRDefault="00DF6E1B" w:rsidP="006D3D76">
            <w:pPr>
              <w:ind w:left="309"/>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Low</w:t>
            </w:r>
          </w:p>
        </w:tc>
      </w:tr>
    </w:tbl>
    <w:p w14:paraId="64AC4400" w14:textId="7EC15C2E" w:rsidR="00527C7D" w:rsidRPr="00045863" w:rsidRDefault="0031172E" w:rsidP="001E78DD">
      <w:pPr>
        <w:pStyle w:val="KEYWORDSMaJER"/>
        <w:spacing w:line="276" w:lineRule="auto"/>
        <w:ind w:right="-2"/>
        <w:jc w:val="both"/>
        <w:rPr>
          <w:rFonts w:ascii="Arial" w:hAnsi="Arial"/>
          <w:b w:val="0"/>
          <w:bCs/>
          <w:sz w:val="20"/>
          <w:szCs w:val="20"/>
        </w:rPr>
      </w:pPr>
      <w:r>
        <w:rPr>
          <w:rFonts w:ascii="Arial" w:hAnsi="Arial"/>
          <w:b w:val="0"/>
          <w:bCs/>
        </w:rPr>
        <w:tab/>
      </w:r>
    </w:p>
    <w:p w14:paraId="22D74D85" w14:textId="79B39FB2"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Table 4 presents the summary of the level of leadership styles as perceived by teachers, showing an overall high level (M = 3.55, SD = 0.64). This indicates that school heads generally demonstrate effective leadership practices in guiding teachers and managing school operations. Among the leadership styles, transformational leadership obtained the highest mean (M = 4.31), interpreted as very high, followed by transactional leadership (M = 3.97), interpreted as high, while laissez-faire leadership registered the lowest mean (M = 2.38), interpreted as low.</w:t>
      </w:r>
    </w:p>
    <w:p w14:paraId="115FBD72" w14:textId="1449CBB0"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The predominance of transformational leadership suggests that school heads actively engage in practices that inspire, motivate, and support teachers. This finding is consistent with recent studies indicating that transformational leadership enhances teachers’ professional commitment, instructional practices, and overall school effectiveness by fostering a </w:t>
      </w:r>
      <w:r w:rsidRPr="00045863">
        <w:rPr>
          <w:rFonts w:ascii="Arial" w:hAnsi="Arial"/>
          <w:b w:val="0"/>
          <w:bCs/>
          <w:sz w:val="20"/>
          <w:szCs w:val="20"/>
        </w:rPr>
        <w:lastRenderedPageBreak/>
        <w:t>collaborative and supportive environment (</w:t>
      </w:r>
      <w:proofErr w:type="spellStart"/>
      <w:r w:rsidRPr="00045863">
        <w:rPr>
          <w:rFonts w:ascii="Arial" w:hAnsi="Arial"/>
          <w:b w:val="0"/>
          <w:bCs/>
          <w:sz w:val="20"/>
          <w:szCs w:val="20"/>
        </w:rPr>
        <w:t>Leithwood</w:t>
      </w:r>
      <w:proofErr w:type="spellEnd"/>
      <w:r w:rsidRPr="00045863">
        <w:rPr>
          <w:rFonts w:ascii="Arial" w:hAnsi="Arial"/>
          <w:b w:val="0"/>
          <w:bCs/>
          <w:sz w:val="20"/>
          <w:szCs w:val="20"/>
        </w:rPr>
        <w:t xml:space="preserve"> et al., 2020; Liu et al., 2021). Leaders who demonstrate transformational behaviours are more likely to influence teachers positively by promoting shared goals and continuous professional growth.</w:t>
      </w:r>
    </w:p>
    <w:p w14:paraId="36B865C0" w14:textId="6E17E538" w:rsidR="00685355" w:rsidRPr="00045863" w:rsidRDefault="00685355" w:rsidP="00685355">
      <w:pPr>
        <w:pStyle w:val="KEYWORDSMaJER"/>
        <w:spacing w:line="276" w:lineRule="auto"/>
        <w:ind w:right="-2"/>
        <w:jc w:val="both"/>
        <w:rPr>
          <w:rFonts w:ascii="Arial" w:hAnsi="Arial"/>
          <w:b w:val="0"/>
          <w:bCs/>
          <w:sz w:val="20"/>
          <w:szCs w:val="20"/>
        </w:rPr>
      </w:pPr>
      <w:r>
        <w:rPr>
          <w:rFonts w:ascii="Arial" w:hAnsi="Arial"/>
          <w:b w:val="0"/>
          <w:bCs/>
        </w:rPr>
        <w:tab/>
      </w:r>
      <w:r w:rsidRPr="00045863">
        <w:rPr>
          <w:rFonts w:ascii="Arial" w:hAnsi="Arial"/>
          <w:b w:val="0"/>
          <w:bCs/>
          <w:sz w:val="20"/>
          <w:szCs w:val="20"/>
        </w:rPr>
        <w:t>The high level of transactional leadership further implies that school heads also implement structured systems of rewards, supervision, and performance monitoring. Such practices help maintain organizational order and accountability. According to recent findings, transactional leadership contributes to role clarity and task completion, particularly in structured environments like schools, although its influence is more procedural than motivational (Buil et al., 2019).</w:t>
      </w:r>
    </w:p>
    <w:p w14:paraId="1A79AAF0" w14:textId="0B00D6BC" w:rsidR="00685355" w:rsidRPr="00045863"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 xml:space="preserve">Conversely, the low level of laissez-faire leadership indicates that school heads seldom exhibit passive or avoidant leadership </w:t>
      </w:r>
      <w:proofErr w:type="spellStart"/>
      <w:r w:rsidRPr="00045863">
        <w:rPr>
          <w:rFonts w:ascii="Arial" w:hAnsi="Arial"/>
          <w:b w:val="0"/>
          <w:bCs/>
          <w:sz w:val="20"/>
          <w:szCs w:val="20"/>
        </w:rPr>
        <w:t>behaviors</w:t>
      </w:r>
      <w:proofErr w:type="spellEnd"/>
      <w:r w:rsidRPr="00045863">
        <w:rPr>
          <w:rFonts w:ascii="Arial" w:hAnsi="Arial"/>
          <w:b w:val="0"/>
          <w:bCs/>
          <w:sz w:val="20"/>
          <w:szCs w:val="20"/>
        </w:rPr>
        <w:t xml:space="preserve">. This is a </w:t>
      </w:r>
      <w:proofErr w:type="spellStart"/>
      <w:r w:rsidRPr="00045863">
        <w:rPr>
          <w:rFonts w:ascii="Arial" w:hAnsi="Arial"/>
          <w:b w:val="0"/>
          <w:bCs/>
          <w:sz w:val="20"/>
          <w:szCs w:val="20"/>
        </w:rPr>
        <w:t>favorable</w:t>
      </w:r>
      <w:proofErr w:type="spellEnd"/>
      <w:r w:rsidRPr="00045863">
        <w:rPr>
          <w:rFonts w:ascii="Arial" w:hAnsi="Arial"/>
          <w:b w:val="0"/>
          <w:bCs/>
          <w:sz w:val="20"/>
          <w:szCs w:val="20"/>
        </w:rPr>
        <w:t xml:space="preserve"> result, as contemporary research suggests that laissez-faire leadership is associated with role ambiguity, decreased employee engagement, and lower organizational performance due to the absence of leadership direction (Skogstad et al., 2021). The minimal presence of this leadership style implies that school leaders in the study are actively involved in decision-making and responsive to teachers’ needs.</w:t>
      </w:r>
    </w:p>
    <w:p w14:paraId="5AFA4B5E" w14:textId="7ED85E78" w:rsidR="00685355" w:rsidRDefault="00685355" w:rsidP="00685355">
      <w:pPr>
        <w:pStyle w:val="KEYWORDSMaJER"/>
        <w:spacing w:line="276" w:lineRule="auto"/>
        <w:ind w:right="-2"/>
        <w:jc w:val="both"/>
        <w:rPr>
          <w:rFonts w:ascii="Arial" w:hAnsi="Arial"/>
          <w:b w:val="0"/>
          <w:bCs/>
          <w:sz w:val="20"/>
          <w:szCs w:val="20"/>
        </w:rPr>
      </w:pPr>
      <w:r w:rsidRPr="00045863">
        <w:rPr>
          <w:rFonts w:ascii="Arial" w:hAnsi="Arial"/>
          <w:b w:val="0"/>
          <w:bCs/>
          <w:sz w:val="20"/>
          <w:szCs w:val="20"/>
        </w:rPr>
        <w:tab/>
        <w:t>Hence, leadership practices in the study area are characterized by a combination of inspirational and structured approaches, with minimal reliance on passive leadership. This balanced leadership profile supports a positive organizational climate that promotes teacher motivation, accountability, and effectiveness.</w:t>
      </w:r>
    </w:p>
    <w:p w14:paraId="4CB70073" w14:textId="77777777" w:rsidR="00527C7D" w:rsidRDefault="00527C7D" w:rsidP="00F36D48">
      <w:pPr>
        <w:jc w:val="both"/>
        <w:rPr>
          <w:rFonts w:ascii="Arial" w:eastAsia="Calibri" w:hAnsi="Arial" w:cs="Arial"/>
          <w:b/>
          <w:bCs/>
        </w:rPr>
      </w:pPr>
    </w:p>
    <w:p w14:paraId="6E024D02" w14:textId="25F51BB5" w:rsidR="0031172E" w:rsidRPr="00F36D48" w:rsidRDefault="0031172E" w:rsidP="00F36D48">
      <w:pPr>
        <w:jc w:val="both"/>
        <w:rPr>
          <w:rFonts w:ascii="Arial" w:eastAsia="Calibri" w:hAnsi="Arial" w:cs="Arial"/>
          <w:b/>
          <w:bCs/>
        </w:rPr>
      </w:pPr>
      <w:r w:rsidRPr="00F36D48">
        <w:rPr>
          <w:rFonts w:ascii="Arial" w:eastAsia="Calibri" w:hAnsi="Arial" w:cs="Arial"/>
          <w:b/>
          <w:bCs/>
        </w:rPr>
        <w:t xml:space="preserve">Table </w:t>
      </w:r>
      <w:r w:rsidR="001E78DD">
        <w:rPr>
          <w:rFonts w:ascii="Arial" w:eastAsia="Calibri" w:hAnsi="Arial" w:cs="Arial"/>
          <w:b/>
          <w:bCs/>
        </w:rPr>
        <w:t>4</w:t>
      </w:r>
      <w:r w:rsidRPr="00F36D48">
        <w:rPr>
          <w:rFonts w:ascii="Arial" w:eastAsia="Calibri" w:hAnsi="Arial" w:cs="Arial"/>
          <w:b/>
          <w:bCs/>
        </w:rPr>
        <w:t xml:space="preserve">. Summary of Level of </w:t>
      </w:r>
      <w:r w:rsidR="00DF6E1B">
        <w:rPr>
          <w:rFonts w:ascii="Arial" w:eastAsia="Calibri" w:hAnsi="Arial" w:cs="Arial"/>
          <w:b/>
          <w:bCs/>
        </w:rPr>
        <w:t xml:space="preserve">Leadership Style </w:t>
      </w:r>
      <w:r w:rsidR="00DF6E1B" w:rsidRPr="00DF6E1B">
        <w:rPr>
          <w:rFonts w:ascii="Arial" w:eastAsia="Calibri" w:hAnsi="Arial" w:cs="Arial"/>
          <w:b/>
          <w:bCs/>
        </w:rPr>
        <w:t>as Perceived by Teachers</w:t>
      </w:r>
      <w:r w:rsidRPr="00F36D48">
        <w:rPr>
          <w:rFonts w:ascii="Arial" w:eastAsia="Calibri" w:hAnsi="Arial" w:cs="Arial"/>
          <w:b/>
          <w:bCs/>
        </w:rPr>
        <w:t xml:space="preserve"> </w:t>
      </w:r>
    </w:p>
    <w:tbl>
      <w:tblPr>
        <w:tblStyle w:val="TableGrid"/>
        <w:tblW w:w="7943" w:type="dxa"/>
        <w:tblInd w:w="-5" w:type="dxa"/>
        <w:tblLook w:val="04A0" w:firstRow="1" w:lastRow="0" w:firstColumn="1" w:lastColumn="0" w:noHBand="0" w:noVBand="1"/>
      </w:tblPr>
      <w:tblGrid>
        <w:gridCol w:w="2982"/>
        <w:gridCol w:w="1418"/>
        <w:gridCol w:w="1134"/>
        <w:gridCol w:w="2409"/>
      </w:tblGrid>
      <w:tr w:rsidR="0031172E" w:rsidRPr="00F36D48" w14:paraId="31CFFBC6" w14:textId="77777777" w:rsidTr="00A07A56">
        <w:trPr>
          <w:trHeight w:val="537"/>
        </w:trPr>
        <w:tc>
          <w:tcPr>
            <w:tcW w:w="2982" w:type="dxa"/>
            <w:tcBorders>
              <w:top w:val="double" w:sz="2" w:space="0" w:color="auto"/>
              <w:left w:val="nil"/>
              <w:bottom w:val="single" w:sz="4" w:space="0" w:color="auto"/>
              <w:right w:val="nil"/>
            </w:tcBorders>
            <w:vAlign w:val="center"/>
            <w:hideMark/>
          </w:tcPr>
          <w:p w14:paraId="695129FA"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Indicators</w:t>
            </w:r>
          </w:p>
        </w:tc>
        <w:tc>
          <w:tcPr>
            <w:tcW w:w="1418" w:type="dxa"/>
            <w:tcBorders>
              <w:top w:val="double" w:sz="2" w:space="0" w:color="auto"/>
              <w:left w:val="nil"/>
              <w:bottom w:val="single" w:sz="4" w:space="0" w:color="auto"/>
              <w:right w:val="nil"/>
            </w:tcBorders>
            <w:vAlign w:val="center"/>
            <w:hideMark/>
          </w:tcPr>
          <w:p w14:paraId="69C45D85"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Mean</w:t>
            </w:r>
          </w:p>
        </w:tc>
        <w:tc>
          <w:tcPr>
            <w:tcW w:w="1134" w:type="dxa"/>
            <w:tcBorders>
              <w:top w:val="double" w:sz="2" w:space="0" w:color="auto"/>
              <w:left w:val="nil"/>
              <w:bottom w:val="single" w:sz="4" w:space="0" w:color="auto"/>
              <w:right w:val="nil"/>
            </w:tcBorders>
            <w:vAlign w:val="center"/>
            <w:hideMark/>
          </w:tcPr>
          <w:p w14:paraId="2D44A144"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SD</w:t>
            </w:r>
          </w:p>
        </w:tc>
        <w:tc>
          <w:tcPr>
            <w:tcW w:w="2409" w:type="dxa"/>
            <w:tcBorders>
              <w:top w:val="double" w:sz="2" w:space="0" w:color="auto"/>
              <w:left w:val="nil"/>
              <w:bottom w:val="single" w:sz="4" w:space="0" w:color="auto"/>
              <w:right w:val="nil"/>
            </w:tcBorders>
            <w:vAlign w:val="center"/>
            <w:hideMark/>
          </w:tcPr>
          <w:p w14:paraId="3CEB8166" w14:textId="31DDD73A" w:rsidR="0031172E" w:rsidRPr="00F36D48" w:rsidRDefault="00685355" w:rsidP="00F36D48">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Interpretation</w:t>
            </w:r>
          </w:p>
        </w:tc>
      </w:tr>
      <w:tr w:rsidR="0031172E" w:rsidRPr="00F36D48" w14:paraId="3F85A828" w14:textId="77777777" w:rsidTr="00F36D48">
        <w:trPr>
          <w:trHeight w:val="190"/>
        </w:trPr>
        <w:tc>
          <w:tcPr>
            <w:tcW w:w="2982" w:type="dxa"/>
            <w:tcBorders>
              <w:top w:val="single" w:sz="4" w:space="0" w:color="auto"/>
              <w:left w:val="nil"/>
              <w:bottom w:val="nil"/>
              <w:right w:val="nil"/>
            </w:tcBorders>
            <w:vAlign w:val="center"/>
            <w:hideMark/>
          </w:tcPr>
          <w:p w14:paraId="12FAACFB" w14:textId="2890BBFF" w:rsidR="0031172E" w:rsidRPr="00F36D48" w:rsidRDefault="001E78DD" w:rsidP="00F36D48">
            <w:pPr>
              <w:rPr>
                <w:rFonts w:ascii="Arial" w:eastAsia="Calibri" w:hAnsi="Arial" w:cs="Arial"/>
              </w:rPr>
            </w:pPr>
            <w:r>
              <w:rPr>
                <w:rFonts w:ascii="Arial" w:eastAsia="Calibri" w:hAnsi="Arial" w:cs="Arial"/>
              </w:rPr>
              <w:t>Transformational Leadership</w:t>
            </w:r>
          </w:p>
        </w:tc>
        <w:tc>
          <w:tcPr>
            <w:tcW w:w="1418" w:type="dxa"/>
            <w:tcBorders>
              <w:top w:val="single" w:sz="4" w:space="0" w:color="auto"/>
              <w:left w:val="nil"/>
              <w:bottom w:val="nil"/>
              <w:right w:val="nil"/>
            </w:tcBorders>
            <w:vAlign w:val="center"/>
            <w:hideMark/>
          </w:tcPr>
          <w:p w14:paraId="35CAC8B0" w14:textId="43668E0A" w:rsidR="0031172E" w:rsidRPr="00F36D48" w:rsidRDefault="0031172E" w:rsidP="00F36D48">
            <w:pPr>
              <w:jc w:val="center"/>
              <w:rPr>
                <w:rFonts w:ascii="Arial" w:eastAsia="Calibri" w:hAnsi="Arial" w:cs="Arial"/>
              </w:rPr>
            </w:pPr>
            <w:r w:rsidRPr="00F36D48">
              <w:rPr>
                <w:rFonts w:ascii="Arial" w:eastAsia="Calibri" w:hAnsi="Arial" w:cs="Arial"/>
              </w:rPr>
              <w:t>4.3</w:t>
            </w:r>
            <w:r w:rsidR="00685355">
              <w:rPr>
                <w:rFonts w:ascii="Arial" w:eastAsia="Calibri" w:hAnsi="Arial" w:cs="Arial"/>
              </w:rPr>
              <w:t>1</w:t>
            </w:r>
          </w:p>
        </w:tc>
        <w:tc>
          <w:tcPr>
            <w:tcW w:w="1134" w:type="dxa"/>
            <w:tcBorders>
              <w:top w:val="single" w:sz="4" w:space="0" w:color="auto"/>
              <w:left w:val="nil"/>
              <w:bottom w:val="nil"/>
              <w:right w:val="nil"/>
            </w:tcBorders>
            <w:vAlign w:val="center"/>
            <w:hideMark/>
          </w:tcPr>
          <w:p w14:paraId="3F81E7EC" w14:textId="74649792" w:rsidR="0031172E" w:rsidRPr="00F36D48" w:rsidRDefault="0031172E" w:rsidP="00F36D48">
            <w:pPr>
              <w:jc w:val="center"/>
              <w:rPr>
                <w:rFonts w:ascii="Arial" w:eastAsia="Calibri" w:hAnsi="Arial" w:cs="Arial"/>
              </w:rPr>
            </w:pPr>
            <w:r w:rsidRPr="00F36D48">
              <w:rPr>
                <w:rFonts w:ascii="Arial" w:eastAsia="Calibri" w:hAnsi="Arial" w:cs="Arial"/>
              </w:rPr>
              <w:t>0.</w:t>
            </w:r>
            <w:r w:rsidR="00685355">
              <w:rPr>
                <w:rFonts w:ascii="Arial" w:eastAsia="Calibri" w:hAnsi="Arial" w:cs="Arial"/>
              </w:rPr>
              <w:t>58</w:t>
            </w:r>
          </w:p>
        </w:tc>
        <w:tc>
          <w:tcPr>
            <w:tcW w:w="2409" w:type="dxa"/>
            <w:tcBorders>
              <w:top w:val="single" w:sz="4" w:space="0" w:color="auto"/>
              <w:left w:val="nil"/>
              <w:bottom w:val="nil"/>
              <w:right w:val="nil"/>
            </w:tcBorders>
            <w:vAlign w:val="center"/>
            <w:hideMark/>
          </w:tcPr>
          <w:p w14:paraId="75AB165B" w14:textId="77777777" w:rsidR="0031172E" w:rsidRPr="00F36D48" w:rsidRDefault="0031172E" w:rsidP="00F36D48">
            <w:pPr>
              <w:jc w:val="center"/>
              <w:rPr>
                <w:rFonts w:ascii="Arial" w:eastAsia="Calibri" w:hAnsi="Arial" w:cs="Arial"/>
              </w:rPr>
            </w:pPr>
            <w:r w:rsidRPr="00F36D48">
              <w:rPr>
                <w:rFonts w:ascii="Arial" w:eastAsia="Calibri" w:hAnsi="Arial" w:cs="Arial"/>
              </w:rPr>
              <w:t>Very High</w:t>
            </w:r>
          </w:p>
        </w:tc>
      </w:tr>
      <w:tr w:rsidR="0031172E" w:rsidRPr="00F36D48" w14:paraId="786A56CA" w14:textId="77777777" w:rsidTr="00A07A56">
        <w:trPr>
          <w:trHeight w:val="433"/>
        </w:trPr>
        <w:tc>
          <w:tcPr>
            <w:tcW w:w="2982" w:type="dxa"/>
            <w:tcBorders>
              <w:top w:val="nil"/>
              <w:left w:val="nil"/>
              <w:bottom w:val="nil"/>
              <w:right w:val="nil"/>
            </w:tcBorders>
            <w:vAlign w:val="center"/>
            <w:hideMark/>
          </w:tcPr>
          <w:p w14:paraId="0590CD31" w14:textId="2EF0C27D" w:rsidR="0031172E" w:rsidRPr="00F36D48" w:rsidRDefault="001E78DD" w:rsidP="00F36D48">
            <w:pPr>
              <w:rPr>
                <w:rFonts w:ascii="Arial" w:eastAsia="Calibri" w:hAnsi="Arial" w:cs="Arial"/>
              </w:rPr>
            </w:pPr>
            <w:r>
              <w:rPr>
                <w:rFonts w:ascii="Arial" w:eastAsia="Calibri" w:hAnsi="Arial" w:cs="Arial"/>
              </w:rPr>
              <w:t>Transactional Leadership</w:t>
            </w:r>
          </w:p>
        </w:tc>
        <w:tc>
          <w:tcPr>
            <w:tcW w:w="1418" w:type="dxa"/>
            <w:tcBorders>
              <w:top w:val="nil"/>
              <w:left w:val="nil"/>
              <w:bottom w:val="nil"/>
              <w:right w:val="nil"/>
            </w:tcBorders>
            <w:vAlign w:val="center"/>
            <w:hideMark/>
          </w:tcPr>
          <w:p w14:paraId="1F1C8F4B" w14:textId="6F0D3F16" w:rsidR="0031172E" w:rsidRPr="00F36D48" w:rsidRDefault="00685355" w:rsidP="00F36D48">
            <w:pPr>
              <w:jc w:val="center"/>
              <w:rPr>
                <w:rFonts w:ascii="Arial" w:eastAsia="Calibri" w:hAnsi="Arial" w:cs="Arial"/>
              </w:rPr>
            </w:pPr>
            <w:r>
              <w:rPr>
                <w:rFonts w:ascii="Arial" w:eastAsia="Calibri" w:hAnsi="Arial" w:cs="Arial"/>
              </w:rPr>
              <w:t>3.97</w:t>
            </w:r>
          </w:p>
        </w:tc>
        <w:tc>
          <w:tcPr>
            <w:tcW w:w="1134" w:type="dxa"/>
            <w:tcBorders>
              <w:top w:val="nil"/>
              <w:left w:val="nil"/>
              <w:bottom w:val="nil"/>
              <w:right w:val="nil"/>
            </w:tcBorders>
            <w:vAlign w:val="center"/>
            <w:hideMark/>
          </w:tcPr>
          <w:p w14:paraId="25B1F675" w14:textId="523D64D9" w:rsidR="0031172E" w:rsidRPr="00F36D48" w:rsidRDefault="0031172E" w:rsidP="00F36D48">
            <w:pPr>
              <w:jc w:val="center"/>
              <w:rPr>
                <w:rFonts w:ascii="Arial" w:eastAsia="Calibri" w:hAnsi="Arial" w:cs="Arial"/>
              </w:rPr>
            </w:pPr>
            <w:r w:rsidRPr="00F36D48">
              <w:rPr>
                <w:rFonts w:ascii="Arial" w:eastAsia="Calibri" w:hAnsi="Arial" w:cs="Arial"/>
              </w:rPr>
              <w:t>0.6</w:t>
            </w:r>
            <w:r w:rsidR="00685355">
              <w:rPr>
                <w:rFonts w:ascii="Arial" w:eastAsia="Calibri" w:hAnsi="Arial" w:cs="Arial"/>
              </w:rPr>
              <w:t>4</w:t>
            </w:r>
          </w:p>
        </w:tc>
        <w:tc>
          <w:tcPr>
            <w:tcW w:w="2409" w:type="dxa"/>
            <w:tcBorders>
              <w:top w:val="nil"/>
              <w:left w:val="nil"/>
              <w:bottom w:val="nil"/>
              <w:right w:val="nil"/>
            </w:tcBorders>
            <w:vAlign w:val="center"/>
            <w:hideMark/>
          </w:tcPr>
          <w:p w14:paraId="3748A18C" w14:textId="3C82DB82" w:rsidR="0031172E" w:rsidRPr="00F36D48" w:rsidRDefault="0031172E" w:rsidP="00F36D48">
            <w:pPr>
              <w:jc w:val="center"/>
              <w:rPr>
                <w:rFonts w:ascii="Arial" w:eastAsia="Calibri" w:hAnsi="Arial" w:cs="Arial"/>
              </w:rPr>
            </w:pPr>
            <w:r w:rsidRPr="00F36D48">
              <w:rPr>
                <w:rFonts w:ascii="Arial" w:eastAsia="Calibri" w:hAnsi="Arial" w:cs="Arial"/>
              </w:rPr>
              <w:t>High</w:t>
            </w:r>
          </w:p>
        </w:tc>
      </w:tr>
      <w:tr w:rsidR="001E78DD" w:rsidRPr="00F36D48" w14:paraId="77BE38BD" w14:textId="77777777" w:rsidTr="00685355">
        <w:trPr>
          <w:trHeight w:val="163"/>
        </w:trPr>
        <w:tc>
          <w:tcPr>
            <w:tcW w:w="2982" w:type="dxa"/>
            <w:tcBorders>
              <w:top w:val="nil"/>
              <w:left w:val="nil"/>
              <w:bottom w:val="nil"/>
              <w:right w:val="nil"/>
            </w:tcBorders>
            <w:vAlign w:val="center"/>
          </w:tcPr>
          <w:p w14:paraId="55724078" w14:textId="3F44B843" w:rsidR="001E78DD" w:rsidRDefault="001E78DD" w:rsidP="00F36D48">
            <w:pPr>
              <w:rPr>
                <w:rFonts w:ascii="Arial" w:eastAsia="Calibri" w:hAnsi="Arial" w:cs="Arial"/>
              </w:rPr>
            </w:pPr>
            <w:r>
              <w:rPr>
                <w:rFonts w:ascii="Arial" w:eastAsia="Calibri" w:hAnsi="Arial" w:cs="Arial"/>
              </w:rPr>
              <w:t>Laissez-faire Leadership</w:t>
            </w:r>
          </w:p>
        </w:tc>
        <w:tc>
          <w:tcPr>
            <w:tcW w:w="1418" w:type="dxa"/>
            <w:tcBorders>
              <w:top w:val="nil"/>
              <w:left w:val="nil"/>
              <w:bottom w:val="nil"/>
              <w:right w:val="nil"/>
            </w:tcBorders>
            <w:vAlign w:val="center"/>
          </w:tcPr>
          <w:p w14:paraId="1B2024F2" w14:textId="746F35F3" w:rsidR="001E78DD" w:rsidRPr="00F36D48" w:rsidRDefault="00685355" w:rsidP="00F36D48">
            <w:pPr>
              <w:jc w:val="center"/>
              <w:rPr>
                <w:rFonts w:ascii="Arial" w:eastAsia="Calibri" w:hAnsi="Arial" w:cs="Arial"/>
              </w:rPr>
            </w:pPr>
            <w:r>
              <w:rPr>
                <w:rFonts w:ascii="Arial" w:eastAsia="Calibri" w:hAnsi="Arial" w:cs="Arial"/>
              </w:rPr>
              <w:t>2.38</w:t>
            </w:r>
          </w:p>
        </w:tc>
        <w:tc>
          <w:tcPr>
            <w:tcW w:w="1134" w:type="dxa"/>
            <w:tcBorders>
              <w:top w:val="nil"/>
              <w:left w:val="nil"/>
              <w:bottom w:val="nil"/>
              <w:right w:val="nil"/>
            </w:tcBorders>
            <w:vAlign w:val="center"/>
          </w:tcPr>
          <w:p w14:paraId="3B361A3A" w14:textId="50A91FF5" w:rsidR="001E78DD" w:rsidRPr="00F36D48" w:rsidRDefault="00685355" w:rsidP="00F36D48">
            <w:pPr>
              <w:jc w:val="center"/>
              <w:rPr>
                <w:rFonts w:ascii="Arial" w:eastAsia="Calibri" w:hAnsi="Arial" w:cs="Arial"/>
              </w:rPr>
            </w:pPr>
            <w:r>
              <w:rPr>
                <w:rFonts w:ascii="Arial" w:eastAsia="Calibri" w:hAnsi="Arial" w:cs="Arial"/>
              </w:rPr>
              <w:t>0.69</w:t>
            </w:r>
          </w:p>
        </w:tc>
        <w:tc>
          <w:tcPr>
            <w:tcW w:w="2409" w:type="dxa"/>
            <w:tcBorders>
              <w:top w:val="nil"/>
              <w:left w:val="nil"/>
              <w:bottom w:val="nil"/>
              <w:right w:val="nil"/>
            </w:tcBorders>
            <w:vAlign w:val="center"/>
          </w:tcPr>
          <w:p w14:paraId="2598F365" w14:textId="691DCBF1" w:rsidR="001E78DD" w:rsidRPr="00F36D48" w:rsidRDefault="00685355" w:rsidP="00F36D48">
            <w:pPr>
              <w:jc w:val="center"/>
              <w:rPr>
                <w:rFonts w:ascii="Arial" w:eastAsia="Calibri" w:hAnsi="Arial" w:cs="Arial"/>
              </w:rPr>
            </w:pPr>
            <w:r>
              <w:rPr>
                <w:rFonts w:ascii="Arial" w:eastAsia="Calibri" w:hAnsi="Arial" w:cs="Arial"/>
              </w:rPr>
              <w:t>Low</w:t>
            </w:r>
          </w:p>
        </w:tc>
      </w:tr>
      <w:tr w:rsidR="0031172E" w:rsidRPr="00F36D48" w14:paraId="283571C4" w14:textId="77777777" w:rsidTr="00A07A56">
        <w:trPr>
          <w:trHeight w:val="433"/>
        </w:trPr>
        <w:tc>
          <w:tcPr>
            <w:tcW w:w="2982" w:type="dxa"/>
            <w:tcBorders>
              <w:top w:val="single" w:sz="4" w:space="0" w:color="auto"/>
              <w:left w:val="nil"/>
              <w:bottom w:val="double" w:sz="2" w:space="0" w:color="auto"/>
              <w:right w:val="nil"/>
            </w:tcBorders>
            <w:vAlign w:val="center"/>
            <w:hideMark/>
          </w:tcPr>
          <w:p w14:paraId="229088E8"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Overall Mean</w:t>
            </w:r>
          </w:p>
        </w:tc>
        <w:tc>
          <w:tcPr>
            <w:tcW w:w="1418" w:type="dxa"/>
            <w:tcBorders>
              <w:top w:val="single" w:sz="4" w:space="0" w:color="auto"/>
              <w:left w:val="nil"/>
              <w:bottom w:val="double" w:sz="2" w:space="0" w:color="auto"/>
              <w:right w:val="nil"/>
            </w:tcBorders>
            <w:vAlign w:val="center"/>
            <w:hideMark/>
          </w:tcPr>
          <w:p w14:paraId="1DE0FA22" w14:textId="0B2605E0"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3.55</w:t>
            </w:r>
          </w:p>
        </w:tc>
        <w:tc>
          <w:tcPr>
            <w:tcW w:w="1134" w:type="dxa"/>
            <w:tcBorders>
              <w:top w:val="single" w:sz="4" w:space="0" w:color="auto"/>
              <w:left w:val="nil"/>
              <w:bottom w:val="double" w:sz="2" w:space="0" w:color="auto"/>
              <w:right w:val="nil"/>
            </w:tcBorders>
            <w:vAlign w:val="center"/>
            <w:hideMark/>
          </w:tcPr>
          <w:p w14:paraId="5AE8B9A0" w14:textId="5D5286A0"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0.64</w:t>
            </w:r>
          </w:p>
        </w:tc>
        <w:tc>
          <w:tcPr>
            <w:tcW w:w="2409" w:type="dxa"/>
            <w:tcBorders>
              <w:top w:val="single" w:sz="4" w:space="0" w:color="auto"/>
              <w:left w:val="nil"/>
              <w:bottom w:val="double" w:sz="2" w:space="0" w:color="auto"/>
              <w:right w:val="nil"/>
            </w:tcBorders>
            <w:vAlign w:val="center"/>
            <w:hideMark/>
          </w:tcPr>
          <w:p w14:paraId="2D260FB6" w14:textId="265AA6E5" w:rsidR="0031172E" w:rsidRPr="00F36D48" w:rsidRDefault="00685355" w:rsidP="00E647A5">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High</w:t>
            </w:r>
          </w:p>
        </w:tc>
      </w:tr>
    </w:tbl>
    <w:p w14:paraId="55700FF5" w14:textId="5AF520ED" w:rsidR="00F36D48" w:rsidRPr="00B155E0" w:rsidRDefault="00F36D48" w:rsidP="00F36D48">
      <w:pPr>
        <w:pStyle w:val="KEYWORDSMaJER"/>
        <w:spacing w:after="0" w:line="240" w:lineRule="auto"/>
        <w:ind w:right="-2"/>
        <w:jc w:val="both"/>
        <w:rPr>
          <w:rFonts w:ascii="Arial" w:hAnsi="Arial"/>
          <w:b w:val="0"/>
          <w:bCs/>
        </w:rPr>
      </w:pPr>
    </w:p>
    <w:p w14:paraId="7F312D06" w14:textId="3F14A8E5"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Numerous empirical studies have examined the impact of leadership style on organizational outcomes, particularly in educational settings. For instance, </w:t>
      </w:r>
      <w:proofErr w:type="spellStart"/>
      <w:r w:rsidRPr="00560899">
        <w:rPr>
          <w:rFonts w:ascii="Arial" w:hAnsi="Arial" w:cs="Arial"/>
          <w:sz w:val="20"/>
          <w:szCs w:val="20"/>
        </w:rPr>
        <w:t>Leithwood</w:t>
      </w:r>
      <w:proofErr w:type="spellEnd"/>
      <w:r w:rsidRPr="00560899">
        <w:rPr>
          <w:rFonts w:ascii="Arial" w:hAnsi="Arial" w:cs="Arial"/>
          <w:sz w:val="20"/>
          <w:szCs w:val="20"/>
        </w:rPr>
        <w:t xml:space="preserve"> et al. (2020) found that transformational leadership significantly influences school effectiveness by improving teacher motivation, collaboration, and instructional practices. Their study emphasized that leaders who promote shared vision and professional support are more effective in enhancing teacher performance.</w:t>
      </w:r>
    </w:p>
    <w:p w14:paraId="1C99459B" w14:textId="34975DF9"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Similarly, Hallinger (2020) reported that leadership practices in schools, particularly transformational and instructional leadership, are strongly associated with teacher learning and school improvement. The study highlighted </w:t>
      </w:r>
      <w:r w:rsidR="00390A3C" w:rsidRPr="00560899">
        <w:rPr>
          <w:rFonts w:ascii="Arial" w:hAnsi="Arial" w:cs="Arial"/>
          <w:sz w:val="20"/>
          <w:szCs w:val="20"/>
        </w:rPr>
        <w:t>that leader</w:t>
      </w:r>
      <w:r w:rsidRPr="00560899">
        <w:rPr>
          <w:rFonts w:ascii="Arial" w:hAnsi="Arial" w:cs="Arial"/>
          <w:sz w:val="20"/>
          <w:szCs w:val="20"/>
        </w:rPr>
        <w:t xml:space="preserve"> who actively engage teachers in decision-making processes foster higher levels of commitment and professional growth.</w:t>
      </w:r>
    </w:p>
    <w:p w14:paraId="3F0FF9B1" w14:textId="1AC9EBF8"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lastRenderedPageBreak/>
        <w:tab/>
      </w:r>
      <w:r w:rsidRPr="00560899">
        <w:rPr>
          <w:rFonts w:ascii="Arial" w:hAnsi="Arial" w:cs="Arial"/>
          <w:sz w:val="20"/>
          <w:szCs w:val="20"/>
        </w:rPr>
        <w:t>In addition, a study by Buil et al. (2019) demonstrated that transformational leadership positively affects employee performance and engagement, while transactional leadership contributes to organizational efficiency through structured rewards and monitoring. However, the study also noted that transformational leadership has a stronger influence on long-term outcomes compared to transactional leadership.</w:t>
      </w:r>
    </w:p>
    <w:p w14:paraId="62EABF7C" w14:textId="1EC3AA20"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Furthermore, Skogstad et al. (2021) found that laissez-faire leadership negatively affects employee well-being and performance, as it is associated with lack of direction and reduced support from leaders. This suggests that passive leadership behaviors can weaken organizational effectiveness and employee motivation.</w:t>
      </w:r>
    </w:p>
    <w:p w14:paraId="62C0DD20" w14:textId="7766B42A"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More recently, Nguyen et al. (2022) revealed that leadership style significantly predicts teacher commitment and collective efficacy, emphasizing the importance of supportive and collaborative leadership in educational institutions. Their findings reinforce the idea that leadership plays a crucial role in shaping teacher attitudes and school outcomes.</w:t>
      </w:r>
    </w:p>
    <w:p w14:paraId="14484589" w14:textId="6F972C7B" w:rsidR="00560899" w:rsidRPr="007B750C" w:rsidRDefault="00560899" w:rsidP="007B750C">
      <w:pPr>
        <w:pStyle w:val="NormalWeb"/>
        <w:spacing w:line="276" w:lineRule="auto"/>
        <w:jc w:val="both"/>
      </w:pPr>
      <w:r>
        <w:rPr>
          <w:rFonts w:ascii="Arial" w:hAnsi="Arial" w:cs="Arial"/>
          <w:sz w:val="20"/>
          <w:szCs w:val="20"/>
        </w:rPr>
        <w:tab/>
      </w:r>
      <w:r w:rsidRPr="00560899">
        <w:rPr>
          <w:rFonts w:ascii="Arial" w:hAnsi="Arial" w:cs="Arial"/>
          <w:sz w:val="20"/>
          <w:szCs w:val="20"/>
        </w:rPr>
        <w:t>Overall, these studies consistently indicate that leadership style is a critical factor influencing teacher performance, motivation, and commitment. Transformational leadership, in particular, emerges as the most effective approach in promoting positive organizational outcomes, while laissez-faire leadership tends to produce negative effects</w:t>
      </w:r>
      <w:r>
        <w:t>.</w:t>
      </w:r>
    </w:p>
    <w:p w14:paraId="2BAD4F9D" w14:textId="77777777" w:rsidR="00560899" w:rsidRDefault="00560899" w:rsidP="00F36D48">
      <w:pPr>
        <w:pStyle w:val="KEYWORDSMaJER"/>
        <w:spacing w:after="0" w:line="240" w:lineRule="auto"/>
        <w:ind w:right="-2"/>
        <w:jc w:val="both"/>
        <w:rPr>
          <w:rFonts w:ascii="Arial" w:hAnsi="Arial"/>
          <w:bCs/>
          <w:sz w:val="20"/>
          <w:szCs w:val="16"/>
        </w:rPr>
      </w:pPr>
    </w:p>
    <w:p w14:paraId="08FCF7A5" w14:textId="33A06772" w:rsidR="00527C7D" w:rsidRDefault="00527C7D" w:rsidP="00F36D48">
      <w:pPr>
        <w:pStyle w:val="KEYWORDSMaJER"/>
        <w:spacing w:after="0" w:line="240" w:lineRule="auto"/>
        <w:ind w:right="-2"/>
        <w:jc w:val="both"/>
        <w:rPr>
          <w:rFonts w:ascii="Arial" w:hAnsi="Arial"/>
          <w:bCs/>
          <w:color w:val="222222"/>
          <w:sz w:val="20"/>
          <w:szCs w:val="20"/>
          <w:shd w:val="clear" w:color="auto" w:fill="FFFFFF"/>
        </w:rPr>
      </w:pPr>
      <w:r w:rsidRPr="00E647A5">
        <w:rPr>
          <w:rFonts w:ascii="Arial" w:hAnsi="Arial"/>
          <w:bCs/>
          <w:sz w:val="20"/>
          <w:szCs w:val="16"/>
        </w:rPr>
        <w:t xml:space="preserve">Level </w:t>
      </w:r>
      <w:r w:rsidRPr="00E647A5">
        <w:rPr>
          <w:rFonts w:ascii="Arial" w:hAnsi="Arial"/>
          <w:bCs/>
          <w:color w:val="222222"/>
          <w:sz w:val="20"/>
          <w:szCs w:val="20"/>
          <w:shd w:val="clear" w:color="auto" w:fill="FFFFFF"/>
        </w:rPr>
        <w:t xml:space="preserve">of Teachers’ Perceived </w:t>
      </w:r>
      <w:r w:rsidR="00685355">
        <w:rPr>
          <w:rFonts w:ascii="Arial" w:hAnsi="Arial"/>
          <w:bCs/>
          <w:color w:val="222222"/>
          <w:sz w:val="20"/>
          <w:szCs w:val="20"/>
          <w:shd w:val="clear" w:color="auto" w:fill="FFFFFF"/>
        </w:rPr>
        <w:t>Work Commitment</w:t>
      </w:r>
    </w:p>
    <w:p w14:paraId="7E6E1273" w14:textId="5FC6C262" w:rsidR="001740F1" w:rsidRDefault="001740F1" w:rsidP="00F36D48">
      <w:pPr>
        <w:pStyle w:val="KEYWORDSMaJER"/>
        <w:spacing w:after="0" w:line="240" w:lineRule="auto"/>
        <w:ind w:right="-2"/>
        <w:jc w:val="both"/>
        <w:rPr>
          <w:rFonts w:ascii="Arial" w:hAnsi="Arial"/>
          <w:bCs/>
          <w:color w:val="222222"/>
          <w:sz w:val="20"/>
          <w:szCs w:val="20"/>
          <w:shd w:val="clear" w:color="auto" w:fill="FFFFFF"/>
        </w:rPr>
      </w:pPr>
    </w:p>
    <w:p w14:paraId="3C3742DB" w14:textId="0F845D4E" w:rsidR="001740F1" w:rsidRPr="00433817" w:rsidRDefault="001740F1" w:rsidP="001740F1">
      <w:pPr>
        <w:pStyle w:val="KEYWORDSMaJER"/>
        <w:ind w:right="-2"/>
        <w:jc w:val="both"/>
        <w:rPr>
          <w:rFonts w:ascii="Arial" w:hAnsi="Arial"/>
          <w:b w:val="0"/>
          <w:color w:val="222222"/>
          <w:sz w:val="20"/>
          <w:szCs w:val="20"/>
          <w:shd w:val="clear" w:color="auto" w:fill="FFFFFF"/>
        </w:rPr>
      </w:pPr>
      <w:r w:rsidRPr="00433817">
        <w:rPr>
          <w:rFonts w:ascii="Arial" w:hAnsi="Arial"/>
          <w:b w:val="0"/>
          <w:color w:val="222222"/>
          <w:sz w:val="20"/>
          <w:szCs w:val="20"/>
          <w:shd w:val="clear" w:color="auto" w:fill="FFFFFF"/>
        </w:rPr>
        <w:t xml:space="preserve">The study's second objective was to examine the level of teachers' </w:t>
      </w:r>
      <w:r w:rsidR="00045863" w:rsidRPr="00433817">
        <w:rPr>
          <w:rFonts w:ascii="Arial" w:hAnsi="Arial"/>
          <w:b w:val="0"/>
          <w:color w:val="222222"/>
          <w:sz w:val="20"/>
          <w:szCs w:val="20"/>
          <w:shd w:val="clear" w:color="auto" w:fill="FFFFFF"/>
        </w:rPr>
        <w:t xml:space="preserve">work commitment </w:t>
      </w:r>
      <w:r w:rsidRPr="00433817">
        <w:rPr>
          <w:rFonts w:ascii="Arial" w:hAnsi="Arial"/>
          <w:b w:val="0"/>
          <w:color w:val="222222"/>
          <w:sz w:val="20"/>
          <w:szCs w:val="20"/>
          <w:shd w:val="clear" w:color="auto" w:fill="FFFFFF"/>
        </w:rPr>
        <w:t xml:space="preserve">among particular schools in the Division of Digos City. The level of teachers’ level of teachers’ perceived </w:t>
      </w:r>
      <w:r w:rsidR="00433817" w:rsidRPr="00433817">
        <w:rPr>
          <w:rFonts w:ascii="Arial" w:hAnsi="Arial"/>
          <w:b w:val="0"/>
          <w:color w:val="222222"/>
          <w:sz w:val="20"/>
          <w:szCs w:val="20"/>
          <w:shd w:val="clear" w:color="auto" w:fill="FFFFFF"/>
        </w:rPr>
        <w:t>work commitment</w:t>
      </w:r>
      <w:r w:rsidRPr="00433817">
        <w:rPr>
          <w:rFonts w:ascii="Arial" w:hAnsi="Arial"/>
          <w:b w:val="0"/>
          <w:color w:val="222222"/>
          <w:sz w:val="20"/>
          <w:szCs w:val="20"/>
          <w:shd w:val="clear" w:color="auto" w:fill="FFFFFF"/>
        </w:rPr>
        <w:t xml:space="preserve"> </w:t>
      </w:r>
      <w:r w:rsidR="00433817" w:rsidRPr="00433817">
        <w:rPr>
          <w:rFonts w:ascii="Arial" w:hAnsi="Arial"/>
          <w:b w:val="0"/>
          <w:color w:val="222222"/>
          <w:sz w:val="20"/>
          <w:szCs w:val="20"/>
          <w:shd w:val="clear" w:color="auto" w:fill="FFFFFF"/>
        </w:rPr>
        <w:t xml:space="preserve">is show in the following indicators: affective in </w:t>
      </w:r>
      <w:r w:rsidRPr="00433817">
        <w:rPr>
          <w:rFonts w:ascii="Arial" w:hAnsi="Arial"/>
          <w:b w:val="0"/>
          <w:color w:val="222222"/>
          <w:sz w:val="20"/>
          <w:szCs w:val="20"/>
          <w:shd w:val="clear" w:color="auto" w:fill="FFFFFF"/>
        </w:rPr>
        <w:t xml:space="preserve">Table </w:t>
      </w:r>
      <w:r w:rsidR="00433817" w:rsidRPr="00433817">
        <w:rPr>
          <w:rFonts w:ascii="Arial" w:hAnsi="Arial"/>
          <w:b w:val="0"/>
          <w:color w:val="222222"/>
          <w:sz w:val="20"/>
          <w:szCs w:val="20"/>
          <w:shd w:val="clear" w:color="auto" w:fill="FFFFFF"/>
        </w:rPr>
        <w:t>5</w:t>
      </w:r>
      <w:r w:rsidRPr="00433817">
        <w:rPr>
          <w:rFonts w:ascii="Arial" w:hAnsi="Arial"/>
          <w:b w:val="0"/>
          <w:color w:val="222222"/>
          <w:sz w:val="20"/>
          <w:szCs w:val="20"/>
          <w:shd w:val="clear" w:color="auto" w:fill="FFFFFF"/>
        </w:rPr>
        <w:t>,</w:t>
      </w:r>
      <w:r w:rsidR="00433817" w:rsidRPr="00433817">
        <w:rPr>
          <w:rFonts w:ascii="Arial" w:hAnsi="Arial"/>
          <w:b w:val="0"/>
          <w:color w:val="222222"/>
          <w:sz w:val="20"/>
          <w:szCs w:val="20"/>
          <w:shd w:val="clear" w:color="auto" w:fill="FFFFFF"/>
        </w:rPr>
        <w:t xml:space="preserve"> continuance</w:t>
      </w:r>
      <w:r w:rsidRPr="00433817">
        <w:rPr>
          <w:rFonts w:ascii="Arial" w:hAnsi="Arial"/>
          <w:b w:val="0"/>
          <w:color w:val="222222"/>
          <w:sz w:val="20"/>
          <w:szCs w:val="20"/>
          <w:shd w:val="clear" w:color="auto" w:fill="FFFFFF"/>
        </w:rPr>
        <w:t xml:space="preserve"> in Table.</w:t>
      </w:r>
      <w:r w:rsidR="00433817" w:rsidRPr="00433817">
        <w:rPr>
          <w:rFonts w:ascii="Arial" w:hAnsi="Arial"/>
          <w:b w:val="0"/>
          <w:color w:val="222222"/>
          <w:sz w:val="20"/>
          <w:szCs w:val="20"/>
          <w:shd w:val="clear" w:color="auto" w:fill="FFFFFF"/>
        </w:rPr>
        <w:t>6</w:t>
      </w:r>
      <w:r w:rsidRPr="00433817">
        <w:rPr>
          <w:rFonts w:ascii="Arial" w:hAnsi="Arial"/>
          <w:b w:val="0"/>
          <w:color w:val="222222"/>
          <w:sz w:val="20"/>
          <w:szCs w:val="20"/>
          <w:shd w:val="clear" w:color="auto" w:fill="FFFFFF"/>
        </w:rPr>
        <w:t xml:space="preserve">, </w:t>
      </w:r>
      <w:r w:rsidR="00433817" w:rsidRPr="00433817">
        <w:rPr>
          <w:rFonts w:ascii="Arial" w:hAnsi="Arial"/>
          <w:b w:val="0"/>
          <w:color w:val="222222"/>
          <w:sz w:val="20"/>
          <w:szCs w:val="20"/>
          <w:shd w:val="clear" w:color="auto" w:fill="FFFFFF"/>
        </w:rPr>
        <w:t>normative</w:t>
      </w:r>
      <w:r w:rsidRPr="00433817">
        <w:rPr>
          <w:rFonts w:ascii="Arial" w:hAnsi="Arial"/>
          <w:b w:val="0"/>
          <w:color w:val="222222"/>
          <w:sz w:val="20"/>
          <w:szCs w:val="20"/>
          <w:shd w:val="clear" w:color="auto" w:fill="FFFFFF"/>
        </w:rPr>
        <w:t xml:space="preserve"> in Table </w:t>
      </w:r>
      <w:r w:rsidR="00433817" w:rsidRPr="00433817">
        <w:rPr>
          <w:rFonts w:ascii="Arial" w:hAnsi="Arial"/>
          <w:b w:val="0"/>
          <w:color w:val="222222"/>
          <w:sz w:val="20"/>
          <w:szCs w:val="20"/>
          <w:shd w:val="clear" w:color="auto" w:fill="FFFFFF"/>
        </w:rPr>
        <w:t>7</w:t>
      </w:r>
      <w:r w:rsidRPr="00433817">
        <w:rPr>
          <w:rFonts w:ascii="Arial" w:hAnsi="Arial"/>
          <w:b w:val="0"/>
          <w:color w:val="222222"/>
          <w:sz w:val="20"/>
          <w:szCs w:val="20"/>
          <w:shd w:val="clear" w:color="auto" w:fill="FFFFFF"/>
        </w:rPr>
        <w:t xml:space="preserve">, and the overall level is shown in Table </w:t>
      </w:r>
      <w:r w:rsidR="00433817" w:rsidRPr="00433817">
        <w:rPr>
          <w:rFonts w:ascii="Arial" w:hAnsi="Arial"/>
          <w:b w:val="0"/>
          <w:color w:val="222222"/>
          <w:sz w:val="20"/>
          <w:szCs w:val="20"/>
          <w:shd w:val="clear" w:color="auto" w:fill="FFFFFF"/>
        </w:rPr>
        <w:t>8</w:t>
      </w:r>
      <w:r w:rsidRPr="00433817">
        <w:rPr>
          <w:rFonts w:ascii="Arial" w:hAnsi="Arial"/>
          <w:b w:val="0"/>
          <w:color w:val="222222"/>
          <w:sz w:val="20"/>
          <w:szCs w:val="20"/>
          <w:shd w:val="clear" w:color="auto" w:fill="FFFFFF"/>
        </w:rPr>
        <w:t>.</w:t>
      </w:r>
    </w:p>
    <w:p w14:paraId="75FB5BB7" w14:textId="37B60531" w:rsidR="00433817" w:rsidRPr="00433817" w:rsidRDefault="00433817" w:rsidP="00433817">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As shown in </w:t>
      </w:r>
      <w:r w:rsidRPr="00433817">
        <w:rPr>
          <w:rFonts w:ascii="Arial" w:hAnsi="Arial"/>
          <w:b w:val="0"/>
          <w:bCs/>
          <w:sz w:val="20"/>
          <w:szCs w:val="20"/>
        </w:rPr>
        <w:t>Table 5</w:t>
      </w:r>
      <w:r>
        <w:rPr>
          <w:rFonts w:ascii="Arial" w:hAnsi="Arial"/>
          <w:b w:val="0"/>
          <w:bCs/>
          <w:sz w:val="20"/>
          <w:szCs w:val="20"/>
        </w:rPr>
        <w:t>, the</w:t>
      </w:r>
      <w:r w:rsidRPr="00433817">
        <w:rPr>
          <w:rFonts w:ascii="Arial" w:hAnsi="Arial"/>
          <w:b w:val="0"/>
          <w:bCs/>
          <w:sz w:val="20"/>
          <w:szCs w:val="20"/>
        </w:rPr>
        <w:t xml:space="preserve"> teachers’ affective commitment is at a very high level (M = 4.33, SD = 0.56), indicating that teachers have strong emotional attachment and sense of belonging to their schools. All items were consistently rated very high, suggesting that teachers feel proud, connected, and personally invested in their institution’s success. This implies that teachers are not only committed to their roles but are also psychologically engaged with their organization.</w:t>
      </w:r>
    </w:p>
    <w:p w14:paraId="21476055" w14:textId="2F587630" w:rsidR="00527C7D" w:rsidRDefault="00433817" w:rsidP="00433817">
      <w:pPr>
        <w:pStyle w:val="KEYWORDSMaJER"/>
        <w:spacing w:after="0" w:line="276" w:lineRule="auto"/>
        <w:ind w:right="-2"/>
        <w:jc w:val="both"/>
        <w:rPr>
          <w:rFonts w:ascii="Arial" w:hAnsi="Arial"/>
          <w:b w:val="0"/>
          <w:bCs/>
          <w:sz w:val="20"/>
          <w:szCs w:val="20"/>
        </w:rPr>
      </w:pPr>
      <w:r>
        <w:rPr>
          <w:rFonts w:ascii="Arial" w:hAnsi="Arial"/>
          <w:b w:val="0"/>
          <w:bCs/>
          <w:sz w:val="20"/>
          <w:szCs w:val="20"/>
        </w:rPr>
        <w:tab/>
      </w:r>
      <w:r w:rsidRPr="00433817">
        <w:rPr>
          <w:rFonts w:ascii="Arial" w:hAnsi="Arial"/>
          <w:b w:val="0"/>
          <w:bCs/>
          <w:sz w:val="20"/>
          <w:szCs w:val="20"/>
        </w:rPr>
        <w:t>This finding aligns with the concept of affective commitment, which reflects an employee’s emotional attachment and identification with the organization (Meyer et al., 2019). Recent studies also emphasize that high affective commitment among teachers is associated with increased motivation, job satisfaction, and improved performance, as teachers who feel valued and connected are more likely to contribute positively to school outcomes (Mercurio, 2015). Thus, the very high level of affective commitment observed in this study suggests a supportive and engaging school environment that fosters strong teacher dedication.</w:t>
      </w:r>
    </w:p>
    <w:p w14:paraId="6FBACAA1" w14:textId="77777777" w:rsidR="00433817" w:rsidRDefault="00433817" w:rsidP="00433817">
      <w:pPr>
        <w:pStyle w:val="KEYWORDSMaJER"/>
        <w:spacing w:after="0" w:line="240" w:lineRule="auto"/>
        <w:ind w:right="-2"/>
        <w:jc w:val="both"/>
        <w:rPr>
          <w:rFonts w:ascii="Arial" w:hAnsi="Arial"/>
          <w:b w:val="0"/>
          <w:bCs/>
          <w:sz w:val="20"/>
          <w:szCs w:val="20"/>
        </w:rPr>
      </w:pPr>
    </w:p>
    <w:p w14:paraId="537F8F40" w14:textId="5D52AD98" w:rsidR="00F36D48" w:rsidRPr="00F36D48" w:rsidRDefault="00F36D48" w:rsidP="00F36D48">
      <w:pPr>
        <w:rPr>
          <w:rFonts w:ascii="Arial" w:hAnsi="Arial" w:cs="Arial"/>
          <w:color w:val="000000" w:themeColor="text1"/>
        </w:rPr>
      </w:pPr>
      <w:r w:rsidRPr="00F36D48">
        <w:rPr>
          <w:rFonts w:ascii="Arial" w:hAnsi="Arial" w:cs="Arial"/>
          <w:b/>
          <w:bCs/>
          <w:szCs w:val="16"/>
        </w:rPr>
        <w:t xml:space="preserve">Table </w:t>
      </w:r>
      <w:r w:rsidR="00832FBC">
        <w:rPr>
          <w:rFonts w:ascii="Arial" w:hAnsi="Arial" w:cs="Arial"/>
          <w:b/>
          <w:bCs/>
          <w:szCs w:val="16"/>
        </w:rPr>
        <w:t>5</w:t>
      </w:r>
      <w:r w:rsidRPr="00F36D48">
        <w:rPr>
          <w:rFonts w:ascii="Arial" w:hAnsi="Arial" w:cs="Arial"/>
          <w:b/>
          <w:bCs/>
          <w:szCs w:val="16"/>
        </w:rPr>
        <w:t xml:space="preserve">. Level </w:t>
      </w:r>
      <w:r w:rsidRPr="00F36D48">
        <w:rPr>
          <w:rFonts w:ascii="Arial" w:hAnsi="Arial" w:cs="Arial"/>
          <w:b/>
          <w:bCs/>
          <w:color w:val="222222"/>
          <w:shd w:val="clear" w:color="auto" w:fill="FFFFFF"/>
        </w:rPr>
        <w:t xml:space="preserve">of Teachers’ Perceived </w:t>
      </w:r>
      <w:r w:rsidR="00832FBC">
        <w:rPr>
          <w:rFonts w:ascii="Arial" w:hAnsi="Arial" w:cs="Arial"/>
          <w:b/>
          <w:bCs/>
          <w:color w:val="222222"/>
          <w:shd w:val="clear" w:color="auto" w:fill="FFFFFF"/>
        </w:rPr>
        <w:t>Work Commitment</w:t>
      </w:r>
      <w:r w:rsidRPr="00F36D48">
        <w:rPr>
          <w:rFonts w:ascii="Arial" w:hAnsi="Arial" w:cs="Arial"/>
          <w:b/>
          <w:bCs/>
          <w:color w:val="222222"/>
          <w:shd w:val="clear" w:color="auto" w:fill="FFFFFF"/>
        </w:rPr>
        <w:t xml:space="preserve"> in Terms of </w:t>
      </w:r>
      <w:r w:rsidR="00832FBC">
        <w:rPr>
          <w:rFonts w:ascii="Arial" w:hAnsi="Arial" w:cs="Arial"/>
          <w:b/>
          <w:bCs/>
          <w:color w:val="222222"/>
          <w:shd w:val="clear" w:color="auto" w:fill="FFFFFF"/>
        </w:rPr>
        <w:t xml:space="preserve">Affective </w:t>
      </w:r>
      <w:r w:rsidRPr="00F36D48">
        <w:rPr>
          <w:rFonts w:ascii="Arial" w:hAnsi="Arial" w:cs="Arial"/>
          <w:b/>
          <w:bCs/>
          <w:color w:val="222222"/>
          <w:shd w:val="clear" w:color="auto" w:fill="FFFFFF"/>
        </w:rPr>
        <w:t>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F36D48" w:rsidRPr="00F36D48" w14:paraId="2C3D5232" w14:textId="77777777" w:rsidTr="00A07A56">
        <w:trPr>
          <w:trHeight w:val="537"/>
        </w:trPr>
        <w:tc>
          <w:tcPr>
            <w:tcW w:w="3549" w:type="dxa"/>
            <w:tcBorders>
              <w:top w:val="double" w:sz="4" w:space="0" w:color="auto"/>
              <w:left w:val="nil"/>
              <w:bottom w:val="single" w:sz="4" w:space="0" w:color="auto"/>
              <w:right w:val="nil"/>
            </w:tcBorders>
            <w:vAlign w:val="center"/>
          </w:tcPr>
          <w:p w14:paraId="5FA75B19"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25EA78C"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744E7B0D" w14:textId="77777777" w:rsidR="00F36D48" w:rsidRPr="00F36D48" w:rsidRDefault="00F36D48" w:rsidP="00A07A5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01D38FB9" w14:textId="711C419B" w:rsidR="00F36D48" w:rsidRPr="00F36D48" w:rsidRDefault="00045863" w:rsidP="00A07A5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045863" w:rsidRPr="00F36D48" w14:paraId="6901311B" w14:textId="77777777" w:rsidTr="00A667EA">
        <w:trPr>
          <w:trHeight w:val="399"/>
        </w:trPr>
        <w:tc>
          <w:tcPr>
            <w:tcW w:w="3549" w:type="dxa"/>
            <w:tcBorders>
              <w:top w:val="single" w:sz="4" w:space="0" w:color="auto"/>
              <w:left w:val="nil"/>
              <w:bottom w:val="nil"/>
              <w:right w:val="nil"/>
            </w:tcBorders>
            <w:vAlign w:val="center"/>
          </w:tcPr>
          <w:p w14:paraId="47872587" w14:textId="5A42DBAF"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lastRenderedPageBreak/>
              <w:t>I feel emotionally attached to my school.</w:t>
            </w:r>
          </w:p>
        </w:tc>
        <w:tc>
          <w:tcPr>
            <w:tcW w:w="992" w:type="dxa"/>
            <w:tcBorders>
              <w:top w:val="single" w:sz="4" w:space="0" w:color="auto"/>
              <w:left w:val="nil"/>
              <w:bottom w:val="nil"/>
              <w:right w:val="nil"/>
            </w:tcBorders>
            <w:vAlign w:val="center"/>
          </w:tcPr>
          <w:p w14:paraId="26B782F6" w14:textId="20ADC969"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4.35</w:t>
            </w:r>
          </w:p>
        </w:tc>
        <w:tc>
          <w:tcPr>
            <w:tcW w:w="851" w:type="dxa"/>
            <w:tcBorders>
              <w:top w:val="single" w:sz="4" w:space="0" w:color="auto"/>
              <w:left w:val="nil"/>
              <w:bottom w:val="nil"/>
              <w:right w:val="nil"/>
            </w:tcBorders>
            <w:vAlign w:val="center"/>
          </w:tcPr>
          <w:p w14:paraId="6927E5D1" w14:textId="66EBB68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0.55</w:t>
            </w:r>
          </w:p>
        </w:tc>
        <w:tc>
          <w:tcPr>
            <w:tcW w:w="2693" w:type="dxa"/>
            <w:tcBorders>
              <w:top w:val="single" w:sz="4" w:space="0" w:color="auto"/>
              <w:left w:val="nil"/>
              <w:bottom w:val="nil"/>
              <w:right w:val="nil"/>
            </w:tcBorders>
            <w:vAlign w:val="center"/>
          </w:tcPr>
          <w:p w14:paraId="3AA86395" w14:textId="0A9CB21F"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421E0F7C" w14:textId="77777777" w:rsidTr="00A667EA">
        <w:trPr>
          <w:trHeight w:val="433"/>
        </w:trPr>
        <w:tc>
          <w:tcPr>
            <w:tcW w:w="3549" w:type="dxa"/>
            <w:tcBorders>
              <w:top w:val="nil"/>
              <w:left w:val="nil"/>
              <w:bottom w:val="nil"/>
              <w:right w:val="nil"/>
            </w:tcBorders>
            <w:vAlign w:val="center"/>
          </w:tcPr>
          <w:p w14:paraId="6DC5BAD0" w14:textId="68B73B5A"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feel a strong sense of belonging to my school.</w:t>
            </w:r>
          </w:p>
        </w:tc>
        <w:tc>
          <w:tcPr>
            <w:tcW w:w="992" w:type="dxa"/>
            <w:tcBorders>
              <w:top w:val="nil"/>
              <w:left w:val="nil"/>
              <w:bottom w:val="nil"/>
              <w:right w:val="nil"/>
            </w:tcBorders>
            <w:vAlign w:val="center"/>
          </w:tcPr>
          <w:p w14:paraId="559CADE1" w14:textId="1E20578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4.31</w:t>
            </w:r>
          </w:p>
        </w:tc>
        <w:tc>
          <w:tcPr>
            <w:tcW w:w="851" w:type="dxa"/>
            <w:tcBorders>
              <w:top w:val="nil"/>
              <w:left w:val="nil"/>
              <w:bottom w:val="nil"/>
              <w:right w:val="nil"/>
            </w:tcBorders>
            <w:vAlign w:val="center"/>
          </w:tcPr>
          <w:p w14:paraId="76C7755D" w14:textId="7229BD8E"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0.57</w:t>
            </w:r>
          </w:p>
        </w:tc>
        <w:tc>
          <w:tcPr>
            <w:tcW w:w="2693" w:type="dxa"/>
            <w:tcBorders>
              <w:top w:val="nil"/>
              <w:left w:val="nil"/>
              <w:bottom w:val="nil"/>
              <w:right w:val="nil"/>
            </w:tcBorders>
            <w:vAlign w:val="center"/>
          </w:tcPr>
          <w:p w14:paraId="5CEE6ED0" w14:textId="55A1A236"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69CD6249" w14:textId="77777777" w:rsidTr="00A667EA">
        <w:trPr>
          <w:trHeight w:val="433"/>
        </w:trPr>
        <w:tc>
          <w:tcPr>
            <w:tcW w:w="3549" w:type="dxa"/>
            <w:tcBorders>
              <w:top w:val="nil"/>
              <w:left w:val="nil"/>
              <w:bottom w:val="nil"/>
              <w:right w:val="nil"/>
            </w:tcBorders>
            <w:vAlign w:val="center"/>
          </w:tcPr>
          <w:p w14:paraId="1644CD6F" w14:textId="6452575B"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am proud to tell others that I am part of this school.</w:t>
            </w:r>
          </w:p>
        </w:tc>
        <w:tc>
          <w:tcPr>
            <w:tcW w:w="992" w:type="dxa"/>
            <w:tcBorders>
              <w:top w:val="nil"/>
              <w:left w:val="nil"/>
              <w:bottom w:val="nil"/>
              <w:right w:val="nil"/>
            </w:tcBorders>
            <w:vAlign w:val="center"/>
          </w:tcPr>
          <w:p w14:paraId="6889D671" w14:textId="3BCDA8F9"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4.34</w:t>
            </w:r>
          </w:p>
        </w:tc>
        <w:tc>
          <w:tcPr>
            <w:tcW w:w="851" w:type="dxa"/>
            <w:tcBorders>
              <w:top w:val="nil"/>
              <w:left w:val="nil"/>
              <w:bottom w:val="nil"/>
              <w:right w:val="nil"/>
            </w:tcBorders>
            <w:vAlign w:val="center"/>
          </w:tcPr>
          <w:p w14:paraId="0AF492F5" w14:textId="00526B58"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0.56</w:t>
            </w:r>
          </w:p>
        </w:tc>
        <w:tc>
          <w:tcPr>
            <w:tcW w:w="2693" w:type="dxa"/>
            <w:tcBorders>
              <w:top w:val="nil"/>
              <w:left w:val="nil"/>
              <w:bottom w:val="nil"/>
              <w:right w:val="nil"/>
            </w:tcBorders>
            <w:vAlign w:val="center"/>
          </w:tcPr>
          <w:p w14:paraId="63B675AD" w14:textId="7D388B35"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607B5ABA" w14:textId="77777777" w:rsidTr="00A667EA">
        <w:trPr>
          <w:trHeight w:val="433"/>
        </w:trPr>
        <w:tc>
          <w:tcPr>
            <w:tcW w:w="3549" w:type="dxa"/>
            <w:tcBorders>
              <w:top w:val="nil"/>
              <w:left w:val="nil"/>
              <w:bottom w:val="nil"/>
              <w:right w:val="nil"/>
            </w:tcBorders>
            <w:vAlign w:val="center"/>
          </w:tcPr>
          <w:p w14:paraId="07406EB4" w14:textId="5D4ADF5E" w:rsidR="00045863" w:rsidRPr="00045863" w:rsidRDefault="00045863" w:rsidP="00045863">
            <w:pPr>
              <w:pStyle w:val="ListParagraph"/>
              <w:numPr>
                <w:ilvl w:val="0"/>
                <w:numId w:val="4"/>
              </w:numPr>
              <w:ind w:left="332"/>
              <w:jc w:val="both"/>
              <w:rPr>
                <w:rFonts w:ascii="Arial" w:hAnsi="Arial" w:cs="Arial"/>
                <w:color w:val="222222"/>
                <w:shd w:val="clear" w:color="auto" w:fill="FFFFFF"/>
              </w:rPr>
            </w:pPr>
            <w:r w:rsidRPr="00045863">
              <w:rPr>
                <w:rFonts w:ascii="Arial" w:hAnsi="Arial" w:cs="Arial"/>
                <w:lang w:val="en-PH" w:eastAsia="en-PH"/>
              </w:rPr>
              <w:t>I feel like “part of the family” in this school.</w:t>
            </w:r>
          </w:p>
        </w:tc>
        <w:tc>
          <w:tcPr>
            <w:tcW w:w="992" w:type="dxa"/>
            <w:tcBorders>
              <w:top w:val="nil"/>
              <w:left w:val="nil"/>
              <w:bottom w:val="nil"/>
              <w:right w:val="nil"/>
            </w:tcBorders>
            <w:vAlign w:val="center"/>
          </w:tcPr>
          <w:p w14:paraId="4DE39D3F" w14:textId="11339218"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4.32</w:t>
            </w:r>
          </w:p>
        </w:tc>
        <w:tc>
          <w:tcPr>
            <w:tcW w:w="851" w:type="dxa"/>
            <w:tcBorders>
              <w:top w:val="nil"/>
              <w:left w:val="nil"/>
              <w:bottom w:val="nil"/>
              <w:right w:val="nil"/>
            </w:tcBorders>
            <w:vAlign w:val="center"/>
          </w:tcPr>
          <w:p w14:paraId="30145A05" w14:textId="3B5970AA"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0.58</w:t>
            </w:r>
          </w:p>
        </w:tc>
        <w:tc>
          <w:tcPr>
            <w:tcW w:w="2693" w:type="dxa"/>
            <w:tcBorders>
              <w:top w:val="nil"/>
              <w:left w:val="nil"/>
              <w:bottom w:val="nil"/>
              <w:right w:val="nil"/>
            </w:tcBorders>
            <w:vAlign w:val="center"/>
          </w:tcPr>
          <w:p w14:paraId="17CE4D62" w14:textId="4EFD72DC"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7F21F72E" w14:textId="77777777" w:rsidTr="00A667EA">
        <w:trPr>
          <w:trHeight w:val="433"/>
        </w:trPr>
        <w:tc>
          <w:tcPr>
            <w:tcW w:w="3549" w:type="dxa"/>
            <w:tcBorders>
              <w:top w:val="nil"/>
              <w:left w:val="nil"/>
              <w:bottom w:val="nil"/>
              <w:right w:val="nil"/>
            </w:tcBorders>
            <w:vAlign w:val="center"/>
          </w:tcPr>
          <w:p w14:paraId="075855CD" w14:textId="1C68014D" w:rsidR="00045863" w:rsidRPr="00045863" w:rsidRDefault="00045863" w:rsidP="00045863">
            <w:pPr>
              <w:pStyle w:val="ListParagraph"/>
              <w:numPr>
                <w:ilvl w:val="0"/>
                <w:numId w:val="4"/>
              </w:numPr>
              <w:ind w:left="332"/>
              <w:jc w:val="both"/>
              <w:rPr>
                <w:rFonts w:ascii="Arial" w:hAnsi="Arial" w:cs="Arial"/>
              </w:rPr>
            </w:pPr>
            <w:r w:rsidRPr="00045863">
              <w:rPr>
                <w:rFonts w:ascii="Arial" w:hAnsi="Arial" w:cs="Arial"/>
                <w:lang w:val="en-PH" w:eastAsia="en-PH"/>
              </w:rPr>
              <w:t>I feel personally connected to the success of this school.</w:t>
            </w:r>
          </w:p>
        </w:tc>
        <w:tc>
          <w:tcPr>
            <w:tcW w:w="992" w:type="dxa"/>
            <w:tcBorders>
              <w:top w:val="nil"/>
              <w:left w:val="nil"/>
              <w:bottom w:val="nil"/>
              <w:right w:val="nil"/>
            </w:tcBorders>
            <w:vAlign w:val="center"/>
          </w:tcPr>
          <w:p w14:paraId="62E04DFF" w14:textId="02785766"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4.33</w:t>
            </w:r>
          </w:p>
        </w:tc>
        <w:tc>
          <w:tcPr>
            <w:tcW w:w="851" w:type="dxa"/>
            <w:tcBorders>
              <w:top w:val="nil"/>
              <w:left w:val="nil"/>
              <w:bottom w:val="nil"/>
              <w:right w:val="nil"/>
            </w:tcBorders>
            <w:vAlign w:val="center"/>
          </w:tcPr>
          <w:p w14:paraId="521D1623" w14:textId="7143F8F4"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0.55</w:t>
            </w:r>
          </w:p>
        </w:tc>
        <w:tc>
          <w:tcPr>
            <w:tcW w:w="2693" w:type="dxa"/>
            <w:tcBorders>
              <w:top w:val="nil"/>
              <w:left w:val="nil"/>
              <w:bottom w:val="nil"/>
              <w:right w:val="nil"/>
            </w:tcBorders>
            <w:vAlign w:val="center"/>
          </w:tcPr>
          <w:p w14:paraId="40E72923" w14:textId="6C2C3803" w:rsidR="00045863" w:rsidRPr="00045863" w:rsidRDefault="00045863" w:rsidP="00045863">
            <w:pPr>
              <w:jc w:val="center"/>
              <w:rPr>
                <w:rFonts w:ascii="Arial" w:hAnsi="Arial" w:cs="Arial"/>
                <w:color w:val="222222"/>
                <w:shd w:val="clear" w:color="auto" w:fill="FFFFFF"/>
              </w:rPr>
            </w:pPr>
            <w:r w:rsidRPr="00045863">
              <w:rPr>
                <w:rFonts w:ascii="Arial" w:hAnsi="Arial" w:cs="Arial"/>
                <w:lang w:val="en-PH" w:eastAsia="en-PH"/>
              </w:rPr>
              <w:t>Very High</w:t>
            </w:r>
          </w:p>
        </w:tc>
      </w:tr>
      <w:tr w:rsidR="00045863" w:rsidRPr="00F36D48" w14:paraId="47DF78F7" w14:textId="77777777" w:rsidTr="00A07A56">
        <w:trPr>
          <w:trHeight w:val="433"/>
        </w:trPr>
        <w:tc>
          <w:tcPr>
            <w:tcW w:w="3549" w:type="dxa"/>
            <w:tcBorders>
              <w:left w:val="nil"/>
              <w:bottom w:val="double" w:sz="4" w:space="0" w:color="auto"/>
              <w:right w:val="nil"/>
            </w:tcBorders>
            <w:vAlign w:val="center"/>
          </w:tcPr>
          <w:p w14:paraId="77547F43" w14:textId="77777777" w:rsidR="00045863" w:rsidRPr="00F36D48" w:rsidRDefault="00045863" w:rsidP="00045863">
            <w:pPr>
              <w:jc w:val="center"/>
              <w:rPr>
                <w:rFonts w:ascii="Arial" w:hAnsi="Arial" w:cs="Arial"/>
                <w:b/>
                <w:color w:val="222222"/>
                <w:shd w:val="clear" w:color="auto" w:fill="FFFFFF"/>
              </w:rPr>
            </w:pPr>
            <w:r w:rsidRPr="00F36D48">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7FA32A8B" w14:textId="4BA7C262"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4.33</w:t>
            </w:r>
          </w:p>
        </w:tc>
        <w:tc>
          <w:tcPr>
            <w:tcW w:w="851" w:type="dxa"/>
            <w:tcBorders>
              <w:left w:val="nil"/>
              <w:bottom w:val="double" w:sz="4" w:space="0" w:color="auto"/>
              <w:right w:val="nil"/>
            </w:tcBorders>
            <w:vAlign w:val="center"/>
          </w:tcPr>
          <w:p w14:paraId="31A4046B" w14:textId="7BFB9886"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0.56</w:t>
            </w:r>
          </w:p>
        </w:tc>
        <w:tc>
          <w:tcPr>
            <w:tcW w:w="2693" w:type="dxa"/>
            <w:tcBorders>
              <w:left w:val="nil"/>
              <w:bottom w:val="double" w:sz="4" w:space="0" w:color="auto"/>
              <w:right w:val="nil"/>
            </w:tcBorders>
            <w:vAlign w:val="center"/>
          </w:tcPr>
          <w:p w14:paraId="7C4A4254" w14:textId="486AC172" w:rsidR="00045863" w:rsidRPr="00045863" w:rsidRDefault="00045863" w:rsidP="00045863">
            <w:pPr>
              <w:jc w:val="center"/>
              <w:rPr>
                <w:rFonts w:ascii="Arial" w:hAnsi="Arial" w:cs="Arial"/>
                <w:b/>
                <w:bCs/>
                <w:color w:val="222222"/>
                <w:shd w:val="clear" w:color="auto" w:fill="FFFFFF"/>
              </w:rPr>
            </w:pPr>
            <w:r w:rsidRPr="00045863">
              <w:rPr>
                <w:rFonts w:ascii="Arial" w:hAnsi="Arial" w:cs="Arial"/>
                <w:b/>
                <w:bCs/>
                <w:lang w:val="en-PH" w:eastAsia="en-PH"/>
              </w:rPr>
              <w:t>Very High</w:t>
            </w:r>
          </w:p>
        </w:tc>
      </w:tr>
    </w:tbl>
    <w:p w14:paraId="5B71A68D" w14:textId="56CC93D1" w:rsidR="00832FBC" w:rsidRDefault="00832FBC" w:rsidP="00F36D48">
      <w:pPr>
        <w:pStyle w:val="KEYWORDSMaJER"/>
        <w:spacing w:after="0" w:line="240" w:lineRule="auto"/>
        <w:ind w:right="-2"/>
        <w:jc w:val="both"/>
        <w:rPr>
          <w:rFonts w:ascii="Arial" w:hAnsi="Arial"/>
          <w:b w:val="0"/>
          <w:bCs/>
          <w:sz w:val="20"/>
          <w:szCs w:val="20"/>
        </w:rPr>
      </w:pPr>
    </w:p>
    <w:p w14:paraId="17BE0E1C" w14:textId="77777777" w:rsidR="00433817" w:rsidRDefault="00433817" w:rsidP="00560899">
      <w:pPr>
        <w:spacing w:after="160" w:line="276" w:lineRule="auto"/>
        <w:rPr>
          <w:rFonts w:ascii="Arial" w:hAnsi="Arial"/>
          <w:b/>
          <w:bCs/>
        </w:rPr>
      </w:pPr>
    </w:p>
    <w:p w14:paraId="4CBE53E0" w14:textId="2560CDEA" w:rsidR="00433817" w:rsidRPr="00433817" w:rsidRDefault="00433817" w:rsidP="00560899">
      <w:pPr>
        <w:spacing w:after="160" w:line="276" w:lineRule="auto"/>
        <w:jc w:val="both"/>
        <w:rPr>
          <w:rFonts w:ascii="Arial" w:hAnsi="Arial"/>
        </w:rPr>
      </w:pPr>
      <w:r>
        <w:rPr>
          <w:rFonts w:ascii="Arial" w:hAnsi="Arial"/>
        </w:rPr>
        <w:tab/>
      </w:r>
      <w:r w:rsidRPr="00433817">
        <w:rPr>
          <w:rFonts w:ascii="Arial" w:hAnsi="Arial"/>
        </w:rPr>
        <w:t>The results in Table 6 indicate that teachers’ continuance commitment is at a high level (M = 3.85, SD = 0.63), suggesting that teachers remain in their schools due to practical considerations such as job security, stability, and the perceived costs of leaving. All items were rated high, reflecting those teachers recognize the benefits of staying in their current institution and may weigh the potential risks or sacrifices associated with leaving.</w:t>
      </w:r>
    </w:p>
    <w:p w14:paraId="016D9350" w14:textId="2850340C" w:rsidR="00433817" w:rsidRPr="00433817" w:rsidRDefault="00433817" w:rsidP="00560899">
      <w:pPr>
        <w:spacing w:after="160" w:line="276" w:lineRule="auto"/>
        <w:jc w:val="both"/>
        <w:rPr>
          <w:rFonts w:ascii="Arial" w:hAnsi="Arial"/>
        </w:rPr>
      </w:pPr>
      <w:r>
        <w:rPr>
          <w:rFonts w:ascii="Arial" w:hAnsi="Arial"/>
        </w:rPr>
        <w:tab/>
      </w:r>
      <w:r w:rsidRPr="00433817">
        <w:rPr>
          <w:rFonts w:ascii="Arial" w:hAnsi="Arial"/>
        </w:rPr>
        <w:t>This finding is consistent with the concept of continuance commitment, which refers to an individual’s awareness of the costs associated with leaving an organization (Meyer et al., 2019). Employees with high continuance commitment tend to stay because of necessity rather than emotional attachment. However, recent studies highlight that while continuance commitment contributes to employee retention, it is generally less effective in fostering intrinsic motivation and long-term engagement compared to affective commitment (Allen, 2020).</w:t>
      </w:r>
    </w:p>
    <w:p w14:paraId="50A575D0" w14:textId="637B70BD" w:rsidR="00433817" w:rsidRDefault="00433817" w:rsidP="00560899">
      <w:pPr>
        <w:spacing w:after="160" w:line="276" w:lineRule="auto"/>
        <w:jc w:val="both"/>
        <w:rPr>
          <w:rFonts w:ascii="Arial" w:hAnsi="Arial"/>
          <w:b/>
          <w:bCs/>
        </w:rPr>
      </w:pPr>
      <w:r>
        <w:rPr>
          <w:rFonts w:ascii="Arial" w:hAnsi="Arial"/>
        </w:rPr>
        <w:tab/>
      </w:r>
      <w:r w:rsidR="00560899">
        <w:rPr>
          <w:rFonts w:ascii="Arial" w:hAnsi="Arial"/>
        </w:rPr>
        <w:t>As a result</w:t>
      </w:r>
      <w:r w:rsidRPr="00433817">
        <w:rPr>
          <w:rFonts w:ascii="Arial" w:hAnsi="Arial"/>
        </w:rPr>
        <w:t>, the high level of continuance commitment in this study suggests that teachers value the stability and benefits provided by their schools, which supports retention. However, it also underscores the importance of strengthening affective and normative commitment to ensure that teachers remain not only out of necessity but also due to genuine dedication and professional fulfillment.</w:t>
      </w:r>
    </w:p>
    <w:p w14:paraId="2888EDE6" w14:textId="580DB725" w:rsidR="00832FBC" w:rsidRPr="00433817" w:rsidRDefault="00832FBC" w:rsidP="00433817">
      <w:pPr>
        <w:spacing w:after="160" w:line="259" w:lineRule="auto"/>
        <w:jc w:val="both"/>
        <w:rPr>
          <w:rFonts w:ascii="Arial" w:hAnsi="Arial"/>
          <w:b/>
          <w:bCs/>
        </w:rPr>
      </w:pPr>
      <w:r w:rsidRPr="00F36D48">
        <w:rPr>
          <w:rFonts w:ascii="Arial" w:hAnsi="Arial" w:cs="Arial"/>
          <w:b/>
          <w:bCs/>
          <w:szCs w:val="16"/>
        </w:rPr>
        <w:t>Table.</w:t>
      </w:r>
      <w:r>
        <w:rPr>
          <w:rFonts w:ascii="Arial" w:hAnsi="Arial" w:cs="Arial"/>
          <w:b/>
          <w:bCs/>
          <w:szCs w:val="16"/>
        </w:rPr>
        <w:t>6</w:t>
      </w:r>
      <w:r w:rsidRPr="00F36D48">
        <w:rPr>
          <w:rFonts w:ascii="Arial" w:hAnsi="Arial" w:cs="Arial"/>
          <w:b/>
          <w:bCs/>
          <w:szCs w:val="16"/>
        </w:rPr>
        <w:t xml:space="preserve">. Level </w:t>
      </w:r>
      <w:r w:rsidRPr="00F36D48">
        <w:rPr>
          <w:rFonts w:ascii="Arial" w:hAnsi="Arial" w:cs="Arial"/>
          <w:b/>
          <w:bCs/>
          <w:color w:val="222222"/>
          <w:shd w:val="clear" w:color="auto" w:fill="FFFFFF"/>
        </w:rPr>
        <w:t xml:space="preserve">of Teachers’ Perceived </w:t>
      </w:r>
      <w:r>
        <w:rPr>
          <w:rFonts w:ascii="Arial" w:hAnsi="Arial" w:cs="Arial"/>
          <w:b/>
          <w:bCs/>
          <w:color w:val="222222"/>
          <w:shd w:val="clear" w:color="auto" w:fill="FFFFFF"/>
        </w:rPr>
        <w:t>Work Commitment</w:t>
      </w:r>
      <w:r w:rsidRPr="00F36D48">
        <w:rPr>
          <w:rFonts w:ascii="Arial" w:hAnsi="Arial" w:cs="Arial"/>
          <w:b/>
          <w:bCs/>
          <w:color w:val="222222"/>
          <w:shd w:val="clear" w:color="auto" w:fill="FFFFFF"/>
        </w:rPr>
        <w:t xml:space="preserve"> in Terms of </w:t>
      </w:r>
      <w:r>
        <w:rPr>
          <w:rFonts w:ascii="Arial" w:hAnsi="Arial" w:cs="Arial"/>
          <w:b/>
          <w:bCs/>
          <w:color w:val="222222"/>
          <w:shd w:val="clear" w:color="auto" w:fill="FFFFFF"/>
        </w:rPr>
        <w:t xml:space="preserve">Continuance </w:t>
      </w:r>
      <w:r w:rsidRPr="00F36D48">
        <w:rPr>
          <w:rFonts w:ascii="Arial" w:hAnsi="Arial" w:cs="Arial"/>
          <w:b/>
          <w:bCs/>
          <w:color w:val="222222"/>
          <w:shd w:val="clear" w:color="auto" w:fill="FFFFFF"/>
        </w:rPr>
        <w:t>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832FBC" w:rsidRPr="00F36D48" w14:paraId="402FD5E3" w14:textId="77777777" w:rsidTr="006D3D76">
        <w:trPr>
          <w:trHeight w:val="537"/>
        </w:trPr>
        <w:tc>
          <w:tcPr>
            <w:tcW w:w="3549" w:type="dxa"/>
            <w:tcBorders>
              <w:top w:val="double" w:sz="4" w:space="0" w:color="auto"/>
              <w:left w:val="nil"/>
              <w:bottom w:val="single" w:sz="4" w:space="0" w:color="auto"/>
              <w:right w:val="nil"/>
            </w:tcBorders>
            <w:vAlign w:val="center"/>
          </w:tcPr>
          <w:p w14:paraId="281B62D4"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DAB236D"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697AE037"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29F89318" w14:textId="77777777" w:rsidR="00832FBC" w:rsidRPr="00F36D48" w:rsidRDefault="00832FBC"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832FBC" w:rsidRPr="00F36D48" w14:paraId="400C93FA" w14:textId="77777777" w:rsidTr="006D3D76">
        <w:trPr>
          <w:trHeight w:val="399"/>
        </w:trPr>
        <w:tc>
          <w:tcPr>
            <w:tcW w:w="3549" w:type="dxa"/>
            <w:tcBorders>
              <w:top w:val="single" w:sz="4" w:space="0" w:color="auto"/>
              <w:left w:val="nil"/>
              <w:bottom w:val="nil"/>
              <w:right w:val="nil"/>
            </w:tcBorders>
            <w:vAlign w:val="center"/>
          </w:tcPr>
          <w:p w14:paraId="062D3AF6"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emotionally attached to my school.</w:t>
            </w:r>
          </w:p>
        </w:tc>
        <w:tc>
          <w:tcPr>
            <w:tcW w:w="992" w:type="dxa"/>
            <w:tcBorders>
              <w:top w:val="single" w:sz="4" w:space="0" w:color="auto"/>
              <w:left w:val="nil"/>
              <w:bottom w:val="nil"/>
              <w:right w:val="nil"/>
            </w:tcBorders>
            <w:vAlign w:val="center"/>
          </w:tcPr>
          <w:p w14:paraId="103BAC83" w14:textId="0C656E66"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3.82</w:t>
            </w:r>
          </w:p>
        </w:tc>
        <w:tc>
          <w:tcPr>
            <w:tcW w:w="851" w:type="dxa"/>
            <w:tcBorders>
              <w:top w:val="single" w:sz="4" w:space="0" w:color="auto"/>
              <w:left w:val="nil"/>
              <w:bottom w:val="nil"/>
              <w:right w:val="nil"/>
            </w:tcBorders>
            <w:vAlign w:val="center"/>
          </w:tcPr>
          <w:p w14:paraId="5C55D975" w14:textId="4E41B171"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0.64</w:t>
            </w:r>
          </w:p>
        </w:tc>
        <w:tc>
          <w:tcPr>
            <w:tcW w:w="2693" w:type="dxa"/>
            <w:tcBorders>
              <w:top w:val="single" w:sz="4" w:space="0" w:color="auto"/>
              <w:left w:val="nil"/>
              <w:bottom w:val="nil"/>
              <w:right w:val="nil"/>
            </w:tcBorders>
            <w:vAlign w:val="center"/>
          </w:tcPr>
          <w:p w14:paraId="64843C5C" w14:textId="2788D04B"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00DA3A44" w14:textId="77777777" w:rsidTr="006D3D76">
        <w:trPr>
          <w:trHeight w:val="433"/>
        </w:trPr>
        <w:tc>
          <w:tcPr>
            <w:tcW w:w="3549" w:type="dxa"/>
            <w:tcBorders>
              <w:top w:val="nil"/>
              <w:left w:val="nil"/>
              <w:bottom w:val="nil"/>
              <w:right w:val="nil"/>
            </w:tcBorders>
            <w:vAlign w:val="center"/>
          </w:tcPr>
          <w:p w14:paraId="3D95AFA4"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a strong sense of belonging to my school.</w:t>
            </w:r>
          </w:p>
        </w:tc>
        <w:tc>
          <w:tcPr>
            <w:tcW w:w="992" w:type="dxa"/>
            <w:tcBorders>
              <w:top w:val="nil"/>
              <w:left w:val="nil"/>
              <w:bottom w:val="nil"/>
              <w:right w:val="nil"/>
            </w:tcBorders>
            <w:vAlign w:val="center"/>
          </w:tcPr>
          <w:p w14:paraId="32800DE8" w14:textId="4E981A08"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3.87</w:t>
            </w:r>
          </w:p>
        </w:tc>
        <w:tc>
          <w:tcPr>
            <w:tcW w:w="851" w:type="dxa"/>
            <w:tcBorders>
              <w:top w:val="nil"/>
              <w:left w:val="nil"/>
              <w:bottom w:val="nil"/>
              <w:right w:val="nil"/>
            </w:tcBorders>
            <w:vAlign w:val="center"/>
          </w:tcPr>
          <w:p w14:paraId="75A24343" w14:textId="62954A9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0.62</w:t>
            </w:r>
          </w:p>
        </w:tc>
        <w:tc>
          <w:tcPr>
            <w:tcW w:w="2693" w:type="dxa"/>
            <w:tcBorders>
              <w:top w:val="nil"/>
              <w:left w:val="nil"/>
              <w:bottom w:val="nil"/>
              <w:right w:val="nil"/>
            </w:tcBorders>
            <w:vAlign w:val="center"/>
          </w:tcPr>
          <w:p w14:paraId="6CFB5434" w14:textId="3D4221B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238646E0" w14:textId="77777777" w:rsidTr="006D3D76">
        <w:trPr>
          <w:trHeight w:val="433"/>
        </w:trPr>
        <w:tc>
          <w:tcPr>
            <w:tcW w:w="3549" w:type="dxa"/>
            <w:tcBorders>
              <w:top w:val="nil"/>
              <w:left w:val="nil"/>
              <w:bottom w:val="nil"/>
              <w:right w:val="nil"/>
            </w:tcBorders>
            <w:vAlign w:val="center"/>
          </w:tcPr>
          <w:p w14:paraId="4EFA016B"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am proud to tell others that I am part of this school.</w:t>
            </w:r>
          </w:p>
        </w:tc>
        <w:tc>
          <w:tcPr>
            <w:tcW w:w="992" w:type="dxa"/>
            <w:tcBorders>
              <w:top w:val="nil"/>
              <w:left w:val="nil"/>
              <w:bottom w:val="nil"/>
              <w:right w:val="nil"/>
            </w:tcBorders>
            <w:vAlign w:val="center"/>
          </w:tcPr>
          <w:p w14:paraId="681540FC" w14:textId="6AF51F34"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3.83</w:t>
            </w:r>
          </w:p>
        </w:tc>
        <w:tc>
          <w:tcPr>
            <w:tcW w:w="851" w:type="dxa"/>
            <w:tcBorders>
              <w:top w:val="nil"/>
              <w:left w:val="nil"/>
              <w:bottom w:val="nil"/>
              <w:right w:val="nil"/>
            </w:tcBorders>
            <w:vAlign w:val="center"/>
          </w:tcPr>
          <w:p w14:paraId="126AE40F" w14:textId="39FE86A8"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29BBC521" w14:textId="62BC859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7BF901AE" w14:textId="77777777" w:rsidTr="006D3D76">
        <w:trPr>
          <w:trHeight w:val="433"/>
        </w:trPr>
        <w:tc>
          <w:tcPr>
            <w:tcW w:w="3549" w:type="dxa"/>
            <w:tcBorders>
              <w:top w:val="nil"/>
              <w:left w:val="nil"/>
              <w:bottom w:val="nil"/>
              <w:right w:val="nil"/>
            </w:tcBorders>
            <w:vAlign w:val="center"/>
          </w:tcPr>
          <w:p w14:paraId="7159C894" w14:textId="77777777" w:rsidR="00832FBC" w:rsidRPr="00832FBC" w:rsidRDefault="00832FBC" w:rsidP="00832FBC">
            <w:pPr>
              <w:pStyle w:val="ListParagraph"/>
              <w:numPr>
                <w:ilvl w:val="0"/>
                <w:numId w:val="20"/>
              </w:numPr>
              <w:ind w:left="319"/>
              <w:jc w:val="both"/>
              <w:rPr>
                <w:rFonts w:ascii="Arial" w:hAnsi="Arial" w:cs="Arial"/>
                <w:color w:val="222222"/>
                <w:shd w:val="clear" w:color="auto" w:fill="FFFFFF"/>
              </w:rPr>
            </w:pPr>
            <w:r w:rsidRPr="00832FBC">
              <w:rPr>
                <w:rFonts w:ascii="Arial" w:hAnsi="Arial" w:cs="Arial"/>
                <w:lang w:val="en-PH" w:eastAsia="en-PH"/>
              </w:rPr>
              <w:t>I feel like “part of the family” in this school.</w:t>
            </w:r>
          </w:p>
        </w:tc>
        <w:tc>
          <w:tcPr>
            <w:tcW w:w="992" w:type="dxa"/>
            <w:tcBorders>
              <w:top w:val="nil"/>
              <w:left w:val="nil"/>
              <w:bottom w:val="nil"/>
              <w:right w:val="nil"/>
            </w:tcBorders>
            <w:vAlign w:val="center"/>
          </w:tcPr>
          <w:p w14:paraId="1C70C15D" w14:textId="19B130B5"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3.88</w:t>
            </w:r>
          </w:p>
        </w:tc>
        <w:tc>
          <w:tcPr>
            <w:tcW w:w="851" w:type="dxa"/>
            <w:tcBorders>
              <w:top w:val="nil"/>
              <w:left w:val="nil"/>
              <w:bottom w:val="nil"/>
              <w:right w:val="nil"/>
            </w:tcBorders>
            <w:vAlign w:val="center"/>
          </w:tcPr>
          <w:p w14:paraId="2CB6E055" w14:textId="09FAD16D"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0.61</w:t>
            </w:r>
          </w:p>
        </w:tc>
        <w:tc>
          <w:tcPr>
            <w:tcW w:w="2693" w:type="dxa"/>
            <w:tcBorders>
              <w:top w:val="nil"/>
              <w:left w:val="nil"/>
              <w:bottom w:val="nil"/>
              <w:right w:val="nil"/>
            </w:tcBorders>
            <w:vAlign w:val="center"/>
          </w:tcPr>
          <w:p w14:paraId="7EC8E4A8" w14:textId="47C48AA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4EE4E290" w14:textId="77777777" w:rsidTr="006D3D76">
        <w:trPr>
          <w:trHeight w:val="433"/>
        </w:trPr>
        <w:tc>
          <w:tcPr>
            <w:tcW w:w="3549" w:type="dxa"/>
            <w:tcBorders>
              <w:top w:val="nil"/>
              <w:left w:val="nil"/>
              <w:bottom w:val="nil"/>
              <w:right w:val="nil"/>
            </w:tcBorders>
            <w:vAlign w:val="center"/>
          </w:tcPr>
          <w:p w14:paraId="1AC26BC5" w14:textId="77777777" w:rsidR="00832FBC" w:rsidRPr="00832FBC" w:rsidRDefault="00832FBC" w:rsidP="00832FBC">
            <w:pPr>
              <w:pStyle w:val="ListParagraph"/>
              <w:numPr>
                <w:ilvl w:val="0"/>
                <w:numId w:val="20"/>
              </w:numPr>
              <w:ind w:left="319"/>
              <w:jc w:val="both"/>
              <w:rPr>
                <w:rFonts w:ascii="Arial" w:hAnsi="Arial" w:cs="Arial"/>
              </w:rPr>
            </w:pPr>
            <w:r w:rsidRPr="00832FBC">
              <w:rPr>
                <w:rFonts w:ascii="Arial" w:hAnsi="Arial" w:cs="Arial"/>
                <w:lang w:val="en-PH" w:eastAsia="en-PH"/>
              </w:rPr>
              <w:t>I feel personally connected to the success of this school.</w:t>
            </w:r>
          </w:p>
        </w:tc>
        <w:tc>
          <w:tcPr>
            <w:tcW w:w="992" w:type="dxa"/>
            <w:tcBorders>
              <w:top w:val="nil"/>
              <w:left w:val="nil"/>
              <w:bottom w:val="nil"/>
              <w:right w:val="nil"/>
            </w:tcBorders>
            <w:vAlign w:val="center"/>
          </w:tcPr>
          <w:p w14:paraId="2FAD2C46" w14:textId="32E8EC81"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3.85</w:t>
            </w:r>
          </w:p>
        </w:tc>
        <w:tc>
          <w:tcPr>
            <w:tcW w:w="851" w:type="dxa"/>
            <w:tcBorders>
              <w:top w:val="nil"/>
              <w:left w:val="nil"/>
              <w:bottom w:val="nil"/>
              <w:right w:val="nil"/>
            </w:tcBorders>
            <w:vAlign w:val="center"/>
          </w:tcPr>
          <w:p w14:paraId="21884CC1" w14:textId="36F8F3E2"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04F53AFE" w14:textId="6196A8F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High</w:t>
            </w:r>
          </w:p>
        </w:tc>
      </w:tr>
      <w:tr w:rsidR="00832FBC" w:rsidRPr="00F36D48" w14:paraId="58FD88C1" w14:textId="77777777" w:rsidTr="006D3D76">
        <w:trPr>
          <w:trHeight w:val="433"/>
        </w:trPr>
        <w:tc>
          <w:tcPr>
            <w:tcW w:w="3549" w:type="dxa"/>
            <w:tcBorders>
              <w:left w:val="nil"/>
              <w:bottom w:val="double" w:sz="4" w:space="0" w:color="auto"/>
              <w:right w:val="nil"/>
            </w:tcBorders>
            <w:vAlign w:val="center"/>
          </w:tcPr>
          <w:p w14:paraId="3DD4824F" w14:textId="77777777" w:rsidR="00832FBC" w:rsidRPr="00832FBC" w:rsidRDefault="00832FBC" w:rsidP="00832FBC">
            <w:pPr>
              <w:jc w:val="center"/>
              <w:rPr>
                <w:rFonts w:ascii="Arial" w:hAnsi="Arial" w:cs="Arial"/>
                <w:b/>
                <w:color w:val="222222"/>
                <w:shd w:val="clear" w:color="auto" w:fill="FFFFFF"/>
              </w:rPr>
            </w:pPr>
            <w:r w:rsidRPr="00832FBC">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1C97DBEE" w14:textId="4084A4A8"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3.85</w:t>
            </w:r>
          </w:p>
        </w:tc>
        <w:tc>
          <w:tcPr>
            <w:tcW w:w="851" w:type="dxa"/>
            <w:tcBorders>
              <w:left w:val="nil"/>
              <w:bottom w:val="double" w:sz="4" w:space="0" w:color="auto"/>
              <w:right w:val="nil"/>
            </w:tcBorders>
            <w:vAlign w:val="center"/>
          </w:tcPr>
          <w:p w14:paraId="08DCFB07" w14:textId="2B11C228"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0.63</w:t>
            </w:r>
          </w:p>
        </w:tc>
        <w:tc>
          <w:tcPr>
            <w:tcW w:w="2693" w:type="dxa"/>
            <w:tcBorders>
              <w:left w:val="nil"/>
              <w:bottom w:val="double" w:sz="4" w:space="0" w:color="auto"/>
              <w:right w:val="nil"/>
            </w:tcBorders>
            <w:vAlign w:val="center"/>
          </w:tcPr>
          <w:p w14:paraId="2096EC8C" w14:textId="3D3F0CF7"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High</w:t>
            </w:r>
          </w:p>
        </w:tc>
      </w:tr>
    </w:tbl>
    <w:p w14:paraId="1C8EACD3" w14:textId="77777777" w:rsidR="00832FBC" w:rsidRDefault="00832FBC" w:rsidP="00F36D48">
      <w:pPr>
        <w:pStyle w:val="KEYWORDSMaJER"/>
        <w:spacing w:after="0" w:line="240" w:lineRule="auto"/>
        <w:ind w:right="-2"/>
        <w:jc w:val="both"/>
        <w:rPr>
          <w:rFonts w:ascii="Arial" w:hAnsi="Arial"/>
          <w:b w:val="0"/>
          <w:bCs/>
          <w:sz w:val="20"/>
          <w:szCs w:val="20"/>
        </w:rPr>
      </w:pPr>
    </w:p>
    <w:p w14:paraId="3584EF6C" w14:textId="7AF6D58B" w:rsidR="00433817" w:rsidRPr="00433817" w:rsidRDefault="00433817" w:rsidP="00560899">
      <w:pPr>
        <w:pStyle w:val="NormalWeb"/>
        <w:spacing w:line="276" w:lineRule="auto"/>
        <w:jc w:val="both"/>
        <w:rPr>
          <w:rFonts w:ascii="Arial" w:hAnsi="Arial" w:cs="Arial"/>
          <w:sz w:val="20"/>
          <w:szCs w:val="20"/>
        </w:rPr>
      </w:pPr>
      <w:r>
        <w:rPr>
          <w:rFonts w:ascii="Arial" w:hAnsi="Arial" w:cs="Arial"/>
          <w:sz w:val="20"/>
          <w:szCs w:val="20"/>
        </w:rPr>
        <w:tab/>
      </w:r>
      <w:r w:rsidR="00560899">
        <w:rPr>
          <w:rFonts w:ascii="Arial" w:hAnsi="Arial" w:cs="Arial"/>
          <w:sz w:val="20"/>
          <w:szCs w:val="20"/>
        </w:rPr>
        <w:t>R</w:t>
      </w:r>
      <w:r w:rsidRPr="00433817">
        <w:rPr>
          <w:rFonts w:ascii="Arial" w:hAnsi="Arial" w:cs="Arial"/>
          <w:sz w:val="20"/>
          <w:szCs w:val="20"/>
        </w:rPr>
        <w:t xml:space="preserve">esults in Table 7 reveal that teachers’ </w:t>
      </w:r>
      <w:r w:rsidRPr="00433817">
        <w:rPr>
          <w:rStyle w:val="Strong"/>
          <w:rFonts w:ascii="Arial" w:hAnsi="Arial" w:cs="Arial"/>
          <w:b w:val="0"/>
          <w:bCs w:val="0"/>
          <w:sz w:val="20"/>
          <w:szCs w:val="20"/>
        </w:rPr>
        <w:t>normative commitment</w:t>
      </w:r>
      <w:r w:rsidRPr="00433817">
        <w:rPr>
          <w:rFonts w:ascii="Arial" w:hAnsi="Arial" w:cs="Arial"/>
          <w:sz w:val="20"/>
          <w:szCs w:val="20"/>
        </w:rPr>
        <w:t xml:space="preserve"> is at a </w:t>
      </w:r>
      <w:r w:rsidRPr="00433817">
        <w:rPr>
          <w:rStyle w:val="Strong"/>
          <w:rFonts w:ascii="Arial" w:hAnsi="Arial" w:cs="Arial"/>
          <w:b w:val="0"/>
          <w:bCs w:val="0"/>
          <w:sz w:val="20"/>
          <w:szCs w:val="20"/>
        </w:rPr>
        <w:t>very high level</w:t>
      </w:r>
      <w:r w:rsidRPr="00433817">
        <w:rPr>
          <w:rFonts w:ascii="Arial" w:hAnsi="Arial" w:cs="Arial"/>
          <w:sz w:val="20"/>
          <w:szCs w:val="20"/>
        </w:rPr>
        <w:t xml:space="preserve"> (M = 4.20, SD = 0.59), indicating a strong sense of obligation, loyalty, and moral responsibility to remain in their respective schools. Notably, all indicators were consistently rated very high, suggesting that teachers perceive staying in their institution as both appropriate and necessary. This reflects a deeply rooted sense of professional duty and ethical commitment toward their organization.</w:t>
      </w:r>
    </w:p>
    <w:p w14:paraId="47E1D7BA" w14:textId="28D582BF" w:rsidR="00433817" w:rsidRPr="00433817"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00433817" w:rsidRPr="00433817">
        <w:rPr>
          <w:rFonts w:ascii="Arial" w:hAnsi="Arial" w:cs="Arial"/>
          <w:sz w:val="20"/>
          <w:szCs w:val="20"/>
        </w:rPr>
        <w:t xml:space="preserve">In line with this, the findings support the concept of normative commitment, which refers to an individual’s perceived obligation to remain with an organization based on moral or ethical considerations (Meyer et al., 2019). In other words, teachers continue their service not merely out of personal desire or necessity but because they feel it is the right thing to do. </w:t>
      </w:r>
      <w:r>
        <w:rPr>
          <w:rFonts w:ascii="Arial" w:hAnsi="Arial" w:cs="Arial"/>
          <w:sz w:val="20"/>
          <w:szCs w:val="20"/>
        </w:rPr>
        <w:tab/>
      </w:r>
      <w:r w:rsidR="00433817" w:rsidRPr="00433817">
        <w:rPr>
          <w:rFonts w:ascii="Arial" w:hAnsi="Arial" w:cs="Arial"/>
          <w:sz w:val="20"/>
          <w:szCs w:val="20"/>
        </w:rPr>
        <w:t>Furthermore, prior research indicates that normative commitment is strengthened in organizational environments where employees feel valued, supported, and aligned with institutional goals (Jaros, 2017).</w:t>
      </w:r>
    </w:p>
    <w:p w14:paraId="3E1DDE13" w14:textId="2205A837" w:rsidR="00433817" w:rsidRPr="00433817" w:rsidRDefault="00560899" w:rsidP="00433817">
      <w:pPr>
        <w:pStyle w:val="NormalWeb"/>
        <w:jc w:val="both"/>
        <w:rPr>
          <w:rFonts w:ascii="Arial" w:hAnsi="Arial" w:cs="Arial"/>
          <w:sz w:val="20"/>
          <w:szCs w:val="20"/>
        </w:rPr>
      </w:pPr>
      <w:r>
        <w:rPr>
          <w:rFonts w:ascii="Arial" w:hAnsi="Arial" w:cs="Arial"/>
          <w:sz w:val="20"/>
          <w:szCs w:val="20"/>
        </w:rPr>
        <w:tab/>
      </w:r>
      <w:r w:rsidR="00433817" w:rsidRPr="00433817">
        <w:rPr>
          <w:rFonts w:ascii="Arial" w:hAnsi="Arial" w:cs="Arial"/>
          <w:sz w:val="20"/>
          <w:szCs w:val="20"/>
        </w:rPr>
        <w:t>Moreover, the consistently high ratings across all indicators suggest that the school environment fosters a culture of loyalty and shared responsibility. As a result, teachers are more likely to develop long-term dedication and a sense of accountability toward their institution. Consequently, this type of commitment contributes to organizational stability and continuity.</w:t>
      </w:r>
    </w:p>
    <w:p w14:paraId="52A825DB" w14:textId="384045B9" w:rsidR="00560899" w:rsidRDefault="00560899" w:rsidP="00560899">
      <w:pPr>
        <w:pStyle w:val="NormalWeb"/>
        <w:jc w:val="both"/>
        <w:rPr>
          <w:rFonts w:ascii="Arial" w:hAnsi="Arial" w:cs="Arial"/>
          <w:b/>
          <w:bCs/>
          <w:szCs w:val="16"/>
        </w:rPr>
      </w:pPr>
      <w:r>
        <w:rPr>
          <w:rFonts w:ascii="Arial" w:hAnsi="Arial" w:cs="Arial"/>
          <w:sz w:val="20"/>
          <w:szCs w:val="20"/>
        </w:rPr>
        <w:tab/>
        <w:t>The</w:t>
      </w:r>
      <w:r w:rsidR="00433817" w:rsidRPr="00433817">
        <w:rPr>
          <w:rFonts w:ascii="Arial" w:hAnsi="Arial" w:cs="Arial"/>
          <w:sz w:val="20"/>
          <w:szCs w:val="20"/>
        </w:rPr>
        <w:t xml:space="preserve"> very high level of normative commitment observed in this study underscores the importance of maintaining supportive leadership practices and a positive organizational climate. Such conditions not only reinforce teachers’ sense of obligation but also sustain their long-term engagement and professional commitment.</w:t>
      </w:r>
    </w:p>
    <w:p w14:paraId="179D1708" w14:textId="2F11991A" w:rsidR="00832FBC" w:rsidRPr="00560899" w:rsidRDefault="00832FBC" w:rsidP="00560899">
      <w:pPr>
        <w:pStyle w:val="NormalWeb"/>
        <w:jc w:val="both"/>
        <w:rPr>
          <w:rFonts w:ascii="Arial" w:hAnsi="Arial" w:cs="Arial"/>
          <w:sz w:val="16"/>
          <w:szCs w:val="16"/>
        </w:rPr>
      </w:pPr>
      <w:r w:rsidRPr="00560899">
        <w:rPr>
          <w:rFonts w:ascii="Arial" w:hAnsi="Arial" w:cs="Arial"/>
          <w:b/>
          <w:bCs/>
          <w:sz w:val="20"/>
          <w:szCs w:val="12"/>
        </w:rPr>
        <w:t xml:space="preserve">Table 7. Level </w:t>
      </w:r>
      <w:r w:rsidRPr="00560899">
        <w:rPr>
          <w:rFonts w:ascii="Arial" w:hAnsi="Arial" w:cs="Arial"/>
          <w:b/>
          <w:bCs/>
          <w:color w:val="222222"/>
          <w:sz w:val="20"/>
          <w:szCs w:val="20"/>
          <w:shd w:val="clear" w:color="auto" w:fill="FFFFFF"/>
        </w:rPr>
        <w:t>of Teachers’ Perceived Work Commitment in Terms of Normative 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832FBC" w:rsidRPr="00F36D48" w14:paraId="39962909" w14:textId="77777777" w:rsidTr="006D3D76">
        <w:trPr>
          <w:trHeight w:val="537"/>
        </w:trPr>
        <w:tc>
          <w:tcPr>
            <w:tcW w:w="3549" w:type="dxa"/>
            <w:tcBorders>
              <w:top w:val="double" w:sz="4" w:space="0" w:color="auto"/>
              <w:left w:val="nil"/>
              <w:bottom w:val="single" w:sz="4" w:space="0" w:color="auto"/>
              <w:right w:val="nil"/>
            </w:tcBorders>
            <w:vAlign w:val="center"/>
          </w:tcPr>
          <w:p w14:paraId="00893F97"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2C592161"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72624F71" w14:textId="77777777" w:rsidR="00832FBC" w:rsidRPr="00F36D48" w:rsidRDefault="00832FBC"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408E9926" w14:textId="77777777" w:rsidR="00832FBC" w:rsidRPr="00F36D48" w:rsidRDefault="00832FBC"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832FBC" w:rsidRPr="00832FBC" w14:paraId="2F349F48" w14:textId="77777777" w:rsidTr="006D3D76">
        <w:trPr>
          <w:trHeight w:val="399"/>
        </w:trPr>
        <w:tc>
          <w:tcPr>
            <w:tcW w:w="3549" w:type="dxa"/>
            <w:tcBorders>
              <w:top w:val="single" w:sz="4" w:space="0" w:color="auto"/>
              <w:left w:val="nil"/>
              <w:bottom w:val="nil"/>
              <w:right w:val="nil"/>
            </w:tcBorders>
            <w:vAlign w:val="center"/>
          </w:tcPr>
          <w:p w14:paraId="50B11D21" w14:textId="410D59E9"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feel obligated to remain in this school.</w:t>
            </w:r>
          </w:p>
        </w:tc>
        <w:tc>
          <w:tcPr>
            <w:tcW w:w="992" w:type="dxa"/>
            <w:tcBorders>
              <w:top w:val="single" w:sz="4" w:space="0" w:color="auto"/>
              <w:left w:val="nil"/>
              <w:bottom w:val="nil"/>
              <w:right w:val="nil"/>
            </w:tcBorders>
            <w:vAlign w:val="center"/>
          </w:tcPr>
          <w:p w14:paraId="35B7532E" w14:textId="04F4D6B9"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4.18</w:t>
            </w:r>
          </w:p>
        </w:tc>
        <w:tc>
          <w:tcPr>
            <w:tcW w:w="851" w:type="dxa"/>
            <w:tcBorders>
              <w:top w:val="single" w:sz="4" w:space="0" w:color="auto"/>
              <w:left w:val="nil"/>
              <w:bottom w:val="nil"/>
              <w:right w:val="nil"/>
            </w:tcBorders>
            <w:vAlign w:val="center"/>
          </w:tcPr>
          <w:p w14:paraId="54FEDD88" w14:textId="4A433FC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0.60</w:t>
            </w:r>
          </w:p>
        </w:tc>
        <w:tc>
          <w:tcPr>
            <w:tcW w:w="2693" w:type="dxa"/>
            <w:tcBorders>
              <w:top w:val="single" w:sz="4" w:space="0" w:color="auto"/>
              <w:left w:val="nil"/>
              <w:bottom w:val="nil"/>
              <w:right w:val="nil"/>
            </w:tcBorders>
            <w:vAlign w:val="center"/>
          </w:tcPr>
          <w:p w14:paraId="508591BB" w14:textId="601A5E1B"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77A51E11" w14:textId="77777777" w:rsidTr="006D3D76">
        <w:trPr>
          <w:trHeight w:val="433"/>
        </w:trPr>
        <w:tc>
          <w:tcPr>
            <w:tcW w:w="3549" w:type="dxa"/>
            <w:tcBorders>
              <w:top w:val="nil"/>
              <w:left w:val="nil"/>
              <w:bottom w:val="nil"/>
              <w:right w:val="nil"/>
            </w:tcBorders>
            <w:vAlign w:val="center"/>
          </w:tcPr>
          <w:p w14:paraId="10CF59A9" w14:textId="67823E90"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feel a sense of loyalty to this school.</w:t>
            </w:r>
          </w:p>
        </w:tc>
        <w:tc>
          <w:tcPr>
            <w:tcW w:w="992" w:type="dxa"/>
            <w:tcBorders>
              <w:top w:val="nil"/>
              <w:left w:val="nil"/>
              <w:bottom w:val="nil"/>
              <w:right w:val="nil"/>
            </w:tcBorders>
            <w:vAlign w:val="center"/>
          </w:tcPr>
          <w:p w14:paraId="7DAF6D53" w14:textId="00DF2B4A"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4.22</w:t>
            </w:r>
          </w:p>
        </w:tc>
        <w:tc>
          <w:tcPr>
            <w:tcW w:w="851" w:type="dxa"/>
            <w:tcBorders>
              <w:top w:val="nil"/>
              <w:left w:val="nil"/>
              <w:bottom w:val="nil"/>
              <w:right w:val="nil"/>
            </w:tcBorders>
            <w:vAlign w:val="center"/>
          </w:tcPr>
          <w:p w14:paraId="4E020D8D" w14:textId="0339AE83"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0.58</w:t>
            </w:r>
          </w:p>
        </w:tc>
        <w:tc>
          <w:tcPr>
            <w:tcW w:w="2693" w:type="dxa"/>
            <w:tcBorders>
              <w:top w:val="nil"/>
              <w:left w:val="nil"/>
              <w:bottom w:val="nil"/>
              <w:right w:val="nil"/>
            </w:tcBorders>
            <w:vAlign w:val="center"/>
          </w:tcPr>
          <w:p w14:paraId="3FCEB290" w14:textId="3053022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0B4CEAED" w14:textId="77777777" w:rsidTr="006D3D76">
        <w:trPr>
          <w:trHeight w:val="433"/>
        </w:trPr>
        <w:tc>
          <w:tcPr>
            <w:tcW w:w="3549" w:type="dxa"/>
            <w:tcBorders>
              <w:top w:val="nil"/>
              <w:left w:val="nil"/>
              <w:bottom w:val="nil"/>
              <w:right w:val="nil"/>
            </w:tcBorders>
            <w:vAlign w:val="center"/>
          </w:tcPr>
          <w:p w14:paraId="147F77A0" w14:textId="43F6B690"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believe staying in this school is the right thing to do.</w:t>
            </w:r>
          </w:p>
        </w:tc>
        <w:tc>
          <w:tcPr>
            <w:tcW w:w="992" w:type="dxa"/>
            <w:tcBorders>
              <w:top w:val="nil"/>
              <w:left w:val="nil"/>
              <w:bottom w:val="nil"/>
              <w:right w:val="nil"/>
            </w:tcBorders>
            <w:vAlign w:val="center"/>
          </w:tcPr>
          <w:p w14:paraId="791CFBEE" w14:textId="4547B9F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4.19</w:t>
            </w:r>
          </w:p>
        </w:tc>
        <w:tc>
          <w:tcPr>
            <w:tcW w:w="851" w:type="dxa"/>
            <w:tcBorders>
              <w:top w:val="nil"/>
              <w:left w:val="nil"/>
              <w:bottom w:val="nil"/>
              <w:right w:val="nil"/>
            </w:tcBorders>
            <w:vAlign w:val="center"/>
          </w:tcPr>
          <w:p w14:paraId="67F9CC40" w14:textId="1C80F786"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751D9793" w14:textId="38E8B1E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1BE643DB" w14:textId="77777777" w:rsidTr="006D3D76">
        <w:trPr>
          <w:trHeight w:val="433"/>
        </w:trPr>
        <w:tc>
          <w:tcPr>
            <w:tcW w:w="3549" w:type="dxa"/>
            <w:tcBorders>
              <w:top w:val="nil"/>
              <w:left w:val="nil"/>
              <w:bottom w:val="nil"/>
              <w:right w:val="nil"/>
            </w:tcBorders>
            <w:vAlign w:val="center"/>
          </w:tcPr>
          <w:p w14:paraId="20DD37C7" w14:textId="5BFBDCDC" w:rsidR="00832FBC" w:rsidRPr="00832FBC" w:rsidRDefault="00832FBC" w:rsidP="00832FBC">
            <w:pPr>
              <w:pStyle w:val="ListParagraph"/>
              <w:numPr>
                <w:ilvl w:val="0"/>
                <w:numId w:val="21"/>
              </w:numPr>
              <w:ind w:left="460"/>
              <w:jc w:val="both"/>
              <w:rPr>
                <w:rFonts w:ascii="Arial" w:hAnsi="Arial" w:cs="Arial"/>
                <w:color w:val="222222"/>
                <w:shd w:val="clear" w:color="auto" w:fill="FFFFFF"/>
              </w:rPr>
            </w:pPr>
            <w:r w:rsidRPr="00832FBC">
              <w:rPr>
                <w:rFonts w:ascii="Arial" w:hAnsi="Arial" w:cs="Arial"/>
                <w:lang w:val="en-PH" w:eastAsia="en-PH"/>
              </w:rPr>
              <w:t>I would feel guilty if I left this school now.</w:t>
            </w:r>
          </w:p>
        </w:tc>
        <w:tc>
          <w:tcPr>
            <w:tcW w:w="992" w:type="dxa"/>
            <w:tcBorders>
              <w:top w:val="nil"/>
              <w:left w:val="nil"/>
              <w:bottom w:val="nil"/>
              <w:right w:val="nil"/>
            </w:tcBorders>
            <w:vAlign w:val="center"/>
          </w:tcPr>
          <w:p w14:paraId="61B1912D" w14:textId="2AA41EE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4.21</w:t>
            </w:r>
          </w:p>
        </w:tc>
        <w:tc>
          <w:tcPr>
            <w:tcW w:w="851" w:type="dxa"/>
            <w:tcBorders>
              <w:top w:val="nil"/>
              <w:left w:val="nil"/>
              <w:bottom w:val="nil"/>
              <w:right w:val="nil"/>
            </w:tcBorders>
            <w:vAlign w:val="center"/>
          </w:tcPr>
          <w:p w14:paraId="741B5AEA" w14:textId="29BE6E7E"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0.57</w:t>
            </w:r>
          </w:p>
        </w:tc>
        <w:tc>
          <w:tcPr>
            <w:tcW w:w="2693" w:type="dxa"/>
            <w:tcBorders>
              <w:top w:val="nil"/>
              <w:left w:val="nil"/>
              <w:bottom w:val="nil"/>
              <w:right w:val="nil"/>
            </w:tcBorders>
            <w:vAlign w:val="center"/>
          </w:tcPr>
          <w:p w14:paraId="587BAE9B" w14:textId="172853C0"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088EF7F0" w14:textId="77777777" w:rsidTr="006D3D76">
        <w:trPr>
          <w:trHeight w:val="433"/>
        </w:trPr>
        <w:tc>
          <w:tcPr>
            <w:tcW w:w="3549" w:type="dxa"/>
            <w:tcBorders>
              <w:top w:val="nil"/>
              <w:left w:val="nil"/>
              <w:bottom w:val="nil"/>
              <w:right w:val="nil"/>
            </w:tcBorders>
            <w:vAlign w:val="center"/>
          </w:tcPr>
          <w:p w14:paraId="6BC5F056" w14:textId="16A1AC46" w:rsidR="00832FBC" w:rsidRPr="00832FBC" w:rsidRDefault="00832FBC" w:rsidP="00832FBC">
            <w:pPr>
              <w:pStyle w:val="ListParagraph"/>
              <w:numPr>
                <w:ilvl w:val="0"/>
                <w:numId w:val="21"/>
              </w:numPr>
              <w:ind w:left="460"/>
              <w:jc w:val="both"/>
              <w:rPr>
                <w:rFonts w:ascii="Arial" w:hAnsi="Arial" w:cs="Arial"/>
              </w:rPr>
            </w:pPr>
            <w:r w:rsidRPr="00832FBC">
              <w:rPr>
                <w:rFonts w:ascii="Arial" w:hAnsi="Arial" w:cs="Arial"/>
                <w:lang w:val="en-PH" w:eastAsia="en-PH"/>
              </w:rPr>
              <w:t>I feel a moral responsibility to continue working here.</w:t>
            </w:r>
          </w:p>
        </w:tc>
        <w:tc>
          <w:tcPr>
            <w:tcW w:w="992" w:type="dxa"/>
            <w:tcBorders>
              <w:top w:val="nil"/>
              <w:left w:val="nil"/>
              <w:bottom w:val="nil"/>
              <w:right w:val="nil"/>
            </w:tcBorders>
            <w:vAlign w:val="center"/>
          </w:tcPr>
          <w:p w14:paraId="23A213E5" w14:textId="035FD37C"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4.20</w:t>
            </w:r>
          </w:p>
        </w:tc>
        <w:tc>
          <w:tcPr>
            <w:tcW w:w="851" w:type="dxa"/>
            <w:tcBorders>
              <w:top w:val="nil"/>
              <w:left w:val="nil"/>
              <w:bottom w:val="nil"/>
              <w:right w:val="nil"/>
            </w:tcBorders>
            <w:vAlign w:val="center"/>
          </w:tcPr>
          <w:p w14:paraId="1BE20D63" w14:textId="6DFDB027"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4A285699" w14:textId="340AFF45" w:rsidR="00832FBC" w:rsidRPr="00832FBC" w:rsidRDefault="00832FBC" w:rsidP="00832FBC">
            <w:pPr>
              <w:jc w:val="center"/>
              <w:rPr>
                <w:rFonts w:ascii="Arial" w:hAnsi="Arial" w:cs="Arial"/>
                <w:color w:val="222222"/>
                <w:shd w:val="clear" w:color="auto" w:fill="FFFFFF"/>
              </w:rPr>
            </w:pPr>
            <w:r w:rsidRPr="00832FBC">
              <w:rPr>
                <w:rFonts w:ascii="Arial" w:hAnsi="Arial" w:cs="Arial"/>
                <w:lang w:val="en-PH" w:eastAsia="en-PH"/>
              </w:rPr>
              <w:t>Very High</w:t>
            </w:r>
          </w:p>
        </w:tc>
      </w:tr>
      <w:tr w:rsidR="00832FBC" w:rsidRPr="00832FBC" w14:paraId="7386A8B8" w14:textId="77777777" w:rsidTr="006D3D76">
        <w:trPr>
          <w:trHeight w:val="433"/>
        </w:trPr>
        <w:tc>
          <w:tcPr>
            <w:tcW w:w="3549" w:type="dxa"/>
            <w:tcBorders>
              <w:left w:val="nil"/>
              <w:bottom w:val="double" w:sz="4" w:space="0" w:color="auto"/>
              <w:right w:val="nil"/>
            </w:tcBorders>
            <w:vAlign w:val="center"/>
          </w:tcPr>
          <w:p w14:paraId="6FCA692F" w14:textId="77777777" w:rsidR="00832FBC" w:rsidRPr="00832FBC" w:rsidRDefault="00832FBC" w:rsidP="00832FBC">
            <w:pPr>
              <w:jc w:val="center"/>
              <w:rPr>
                <w:rFonts w:ascii="Arial" w:hAnsi="Arial" w:cs="Arial"/>
                <w:b/>
                <w:color w:val="222222"/>
                <w:shd w:val="clear" w:color="auto" w:fill="FFFFFF"/>
              </w:rPr>
            </w:pPr>
            <w:r w:rsidRPr="00832FBC">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4332165A" w14:textId="1F2B6242"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4.20</w:t>
            </w:r>
          </w:p>
        </w:tc>
        <w:tc>
          <w:tcPr>
            <w:tcW w:w="851" w:type="dxa"/>
            <w:tcBorders>
              <w:left w:val="nil"/>
              <w:bottom w:val="double" w:sz="4" w:space="0" w:color="auto"/>
              <w:right w:val="nil"/>
            </w:tcBorders>
            <w:vAlign w:val="center"/>
          </w:tcPr>
          <w:p w14:paraId="73905249" w14:textId="6D68C6D1"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0.59</w:t>
            </w:r>
          </w:p>
        </w:tc>
        <w:tc>
          <w:tcPr>
            <w:tcW w:w="2693" w:type="dxa"/>
            <w:tcBorders>
              <w:left w:val="nil"/>
              <w:bottom w:val="double" w:sz="4" w:space="0" w:color="auto"/>
              <w:right w:val="nil"/>
            </w:tcBorders>
            <w:vAlign w:val="center"/>
          </w:tcPr>
          <w:p w14:paraId="02B1A153" w14:textId="0650CBC7" w:rsidR="00832FBC" w:rsidRPr="00832FBC" w:rsidRDefault="00832FBC" w:rsidP="00832FBC">
            <w:pPr>
              <w:jc w:val="center"/>
              <w:rPr>
                <w:rFonts w:ascii="Arial" w:hAnsi="Arial" w:cs="Arial"/>
                <w:b/>
                <w:bCs/>
                <w:color w:val="222222"/>
                <w:shd w:val="clear" w:color="auto" w:fill="FFFFFF"/>
              </w:rPr>
            </w:pPr>
            <w:r w:rsidRPr="00832FBC">
              <w:rPr>
                <w:rFonts w:ascii="Arial" w:hAnsi="Arial" w:cs="Arial"/>
                <w:b/>
                <w:bCs/>
                <w:lang w:val="en-PH" w:eastAsia="en-PH"/>
              </w:rPr>
              <w:t>Very High</w:t>
            </w:r>
          </w:p>
        </w:tc>
      </w:tr>
    </w:tbl>
    <w:p w14:paraId="4C718A9B" w14:textId="77777777" w:rsidR="00433817" w:rsidRDefault="00433817" w:rsidP="00433817">
      <w:pPr>
        <w:spacing w:after="160" w:line="259" w:lineRule="auto"/>
        <w:rPr>
          <w:rFonts w:ascii="Arial" w:hAnsi="Arial" w:cs="Arial"/>
          <w:b/>
          <w:bCs/>
          <w:szCs w:val="16"/>
        </w:rPr>
      </w:pPr>
    </w:p>
    <w:p w14:paraId="243A6560" w14:textId="043F3DDD" w:rsid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 xml:space="preserve">Table 7 presents the summary of teachers’ perceived work commitment, which is shown to be at a high level overall (M = 4.13, SD = 0.59). Among the three dimensions, </w:t>
      </w:r>
      <w:r w:rsidRPr="00560899">
        <w:rPr>
          <w:rFonts w:ascii="Arial" w:hAnsi="Arial" w:cs="Arial"/>
        </w:rPr>
        <w:lastRenderedPageBreak/>
        <w:t>affective commitment obtained the highest mean (M = 4.33), followed by normative commitment (M = 4.20), both interpreted as very high, while continuance commitment registered a slightly lower mean (M = 3.85), interpreted as high. These results indicate that teachers are primarily committed to their schools due to emotional attachment and a strong sense of obligation rather than solely based on necessity.</w:t>
      </w:r>
    </w:p>
    <w:p w14:paraId="4B212CCA" w14:textId="77777777" w:rsidR="00560899" w:rsidRPr="00560899" w:rsidRDefault="00560899" w:rsidP="00560899">
      <w:pPr>
        <w:spacing w:line="276" w:lineRule="auto"/>
        <w:jc w:val="both"/>
        <w:rPr>
          <w:rFonts w:ascii="Arial" w:hAnsi="Arial" w:cs="Arial"/>
        </w:rPr>
      </w:pPr>
    </w:p>
    <w:p w14:paraId="6F4FD642" w14:textId="52C01527" w:rsidR="00560899" w:rsidRP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Notably, the dominance of affective commitment suggests that teachers feel personally connected and engaged with their institution, which is considered the most desirable form of commitment as it reflects genuine involvement and motivation. In support of this, prior studies emphasize that affective commitment is strongly associated with higher job performance, satisfaction, and retention among employees (Mercurio, 2015). Similarly, the high level of normative commitment indicates that teachers possess a strong sense of loyalty and moral responsibility, reinforcing their intention to remain in the organization.</w:t>
      </w:r>
    </w:p>
    <w:p w14:paraId="64DB9FA1" w14:textId="2B02807C" w:rsid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In contrast, while continuance commitment is still high, it is comparatively lower than the other dimensions, suggesting that teachers are less driven by the costs of leaving and more by intrinsic and ethical factors. According to Meyer et al. (2019), this pattern is favorable, as commitment rooted in emotional attachment and moral obligation tends to produce more positive organizational outcomes than commitment based purely on necessity.</w:t>
      </w:r>
    </w:p>
    <w:p w14:paraId="1A07EB4B" w14:textId="77777777" w:rsidR="00560899" w:rsidRPr="00560899" w:rsidRDefault="00560899" w:rsidP="00560899">
      <w:pPr>
        <w:spacing w:line="276" w:lineRule="auto"/>
        <w:jc w:val="both"/>
        <w:rPr>
          <w:rFonts w:ascii="Arial" w:hAnsi="Arial" w:cs="Arial"/>
        </w:rPr>
      </w:pPr>
    </w:p>
    <w:p w14:paraId="5887D4DB" w14:textId="3CDA5258" w:rsidR="00560899" w:rsidRPr="00560899" w:rsidRDefault="00560899" w:rsidP="00560899">
      <w:pPr>
        <w:spacing w:line="276" w:lineRule="auto"/>
        <w:jc w:val="both"/>
        <w:rPr>
          <w:rFonts w:ascii="Arial" w:hAnsi="Arial" w:cs="Arial"/>
        </w:rPr>
      </w:pPr>
      <w:r>
        <w:rPr>
          <w:rFonts w:ascii="Arial" w:hAnsi="Arial" w:cs="Arial"/>
        </w:rPr>
        <w:tab/>
      </w:r>
      <w:r w:rsidRPr="00560899">
        <w:rPr>
          <w:rFonts w:ascii="Arial" w:hAnsi="Arial" w:cs="Arial"/>
        </w:rPr>
        <w:t>Overall, the findings imply that teachers in the study area demonstrate a well-balanced and desirable level of work commitment, characterized by strong emotional connection and professional responsibility. This highlights the importance of sustaining a supportive school environment and effective leadership practices that nurture both affective and normative commitment to ensure long-term teacher engagement and organizational success.</w:t>
      </w:r>
    </w:p>
    <w:p w14:paraId="67B2F7FB" w14:textId="77777777" w:rsidR="00560899" w:rsidRDefault="00560899" w:rsidP="00433817">
      <w:pPr>
        <w:spacing w:after="160" w:line="259" w:lineRule="auto"/>
        <w:rPr>
          <w:rFonts w:ascii="Arial" w:hAnsi="Arial" w:cs="Arial"/>
          <w:b/>
          <w:bCs/>
          <w:szCs w:val="16"/>
        </w:rPr>
      </w:pPr>
    </w:p>
    <w:p w14:paraId="5DC66E0B" w14:textId="65E2C4B5" w:rsidR="00433817" w:rsidRPr="00832FBC" w:rsidRDefault="00433817" w:rsidP="00433817">
      <w:pPr>
        <w:spacing w:after="160" w:line="259" w:lineRule="auto"/>
        <w:rPr>
          <w:rFonts w:ascii="Arial" w:hAnsi="Arial" w:cs="Arial"/>
          <w:bCs/>
          <w:lang w:val="en-GB" w:eastAsia="es-ES"/>
        </w:rPr>
      </w:pPr>
      <w:r w:rsidRPr="00F36D48">
        <w:rPr>
          <w:rFonts w:ascii="Arial" w:hAnsi="Arial" w:cs="Arial"/>
          <w:b/>
          <w:bCs/>
          <w:szCs w:val="16"/>
        </w:rPr>
        <w:t xml:space="preserve">Table </w:t>
      </w:r>
      <w:r w:rsidR="008354E8">
        <w:rPr>
          <w:rFonts w:ascii="Arial" w:hAnsi="Arial" w:cs="Arial"/>
          <w:b/>
          <w:bCs/>
          <w:szCs w:val="16"/>
        </w:rPr>
        <w:t>8</w:t>
      </w:r>
      <w:r w:rsidRPr="00F36D48">
        <w:rPr>
          <w:rFonts w:ascii="Arial" w:hAnsi="Arial" w:cs="Arial"/>
          <w:b/>
          <w:bCs/>
          <w:szCs w:val="16"/>
        </w:rPr>
        <w:t xml:space="preserve">. </w:t>
      </w:r>
      <w:r>
        <w:rPr>
          <w:rFonts w:ascii="Arial" w:hAnsi="Arial" w:cs="Arial"/>
          <w:b/>
          <w:bCs/>
          <w:szCs w:val="16"/>
        </w:rPr>
        <w:t xml:space="preserve">Summary of </w:t>
      </w:r>
      <w:r w:rsidRPr="00F36D48">
        <w:rPr>
          <w:rFonts w:ascii="Arial" w:hAnsi="Arial" w:cs="Arial"/>
          <w:b/>
          <w:bCs/>
          <w:szCs w:val="16"/>
        </w:rPr>
        <w:t xml:space="preserve">Level </w:t>
      </w:r>
      <w:r w:rsidRPr="00F36D48">
        <w:rPr>
          <w:rFonts w:ascii="Arial" w:hAnsi="Arial" w:cs="Arial"/>
          <w:b/>
          <w:bCs/>
          <w:color w:val="222222"/>
          <w:shd w:val="clear" w:color="auto" w:fill="FFFFFF"/>
        </w:rPr>
        <w:t xml:space="preserve">of Teachers’ Perceived </w:t>
      </w:r>
      <w:r>
        <w:rPr>
          <w:rFonts w:ascii="Arial" w:hAnsi="Arial" w:cs="Arial"/>
          <w:b/>
          <w:bCs/>
          <w:color w:val="222222"/>
          <w:shd w:val="clear" w:color="auto" w:fill="FFFFFF"/>
        </w:rPr>
        <w:t>Work 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433817" w:rsidRPr="00F36D48" w14:paraId="3E031A4B" w14:textId="77777777" w:rsidTr="006D3D76">
        <w:trPr>
          <w:trHeight w:val="537"/>
        </w:trPr>
        <w:tc>
          <w:tcPr>
            <w:tcW w:w="3549" w:type="dxa"/>
            <w:tcBorders>
              <w:top w:val="double" w:sz="4" w:space="0" w:color="auto"/>
              <w:left w:val="nil"/>
              <w:bottom w:val="single" w:sz="4" w:space="0" w:color="auto"/>
              <w:right w:val="nil"/>
            </w:tcBorders>
            <w:vAlign w:val="center"/>
          </w:tcPr>
          <w:p w14:paraId="20787430"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480E2742"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6204F64D" w14:textId="77777777" w:rsidR="00433817" w:rsidRPr="00F36D48" w:rsidRDefault="00433817" w:rsidP="006D3D76">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7369D451" w14:textId="77777777" w:rsidR="00433817" w:rsidRPr="00F36D48" w:rsidRDefault="00433817" w:rsidP="006D3D76">
            <w:pPr>
              <w:jc w:val="center"/>
              <w:rPr>
                <w:rFonts w:ascii="Arial" w:hAnsi="Arial" w:cs="Arial"/>
                <w:b/>
                <w:color w:val="222222"/>
                <w:shd w:val="clear" w:color="auto" w:fill="FFFFFF"/>
              </w:rPr>
            </w:pPr>
            <w:r>
              <w:rPr>
                <w:rFonts w:ascii="Arial" w:hAnsi="Arial" w:cs="Arial"/>
                <w:b/>
                <w:color w:val="222222"/>
                <w:shd w:val="clear" w:color="auto" w:fill="FFFFFF"/>
              </w:rPr>
              <w:t>Interpretation</w:t>
            </w:r>
          </w:p>
        </w:tc>
      </w:tr>
      <w:tr w:rsidR="00433817" w:rsidRPr="00832FBC" w14:paraId="6D33CACB" w14:textId="77777777" w:rsidTr="006D3D76">
        <w:trPr>
          <w:trHeight w:val="433"/>
        </w:trPr>
        <w:tc>
          <w:tcPr>
            <w:tcW w:w="3549" w:type="dxa"/>
            <w:tcBorders>
              <w:top w:val="nil"/>
              <w:left w:val="nil"/>
              <w:bottom w:val="nil"/>
              <w:right w:val="nil"/>
            </w:tcBorders>
            <w:vAlign w:val="center"/>
          </w:tcPr>
          <w:p w14:paraId="487CBF27" w14:textId="6A2759F3" w:rsidR="00433817" w:rsidRPr="00433817" w:rsidRDefault="00433817" w:rsidP="00433817">
            <w:pPr>
              <w:pStyle w:val="ListParagraph"/>
              <w:numPr>
                <w:ilvl w:val="0"/>
                <w:numId w:val="22"/>
              </w:numPr>
              <w:ind w:left="460"/>
              <w:jc w:val="both"/>
              <w:rPr>
                <w:rFonts w:ascii="Arial" w:hAnsi="Arial" w:cs="Arial"/>
                <w:color w:val="222222"/>
                <w:shd w:val="clear" w:color="auto" w:fill="FFFFFF"/>
              </w:rPr>
            </w:pPr>
            <w:r w:rsidRPr="00832FBC">
              <w:rPr>
                <w:rFonts w:ascii="Arial" w:hAnsi="Arial" w:cs="Arial"/>
                <w:lang w:val="en-PH" w:eastAsia="en-PH"/>
              </w:rPr>
              <w:t>Affective Commitment</w:t>
            </w:r>
          </w:p>
        </w:tc>
        <w:tc>
          <w:tcPr>
            <w:tcW w:w="992" w:type="dxa"/>
            <w:tcBorders>
              <w:top w:val="nil"/>
              <w:left w:val="nil"/>
              <w:bottom w:val="nil"/>
              <w:right w:val="nil"/>
            </w:tcBorders>
            <w:vAlign w:val="center"/>
          </w:tcPr>
          <w:p w14:paraId="74BE1754" w14:textId="7BB09CA6"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4.33</w:t>
            </w:r>
          </w:p>
        </w:tc>
        <w:tc>
          <w:tcPr>
            <w:tcW w:w="851" w:type="dxa"/>
            <w:tcBorders>
              <w:top w:val="nil"/>
              <w:left w:val="nil"/>
              <w:bottom w:val="nil"/>
              <w:right w:val="nil"/>
            </w:tcBorders>
            <w:vAlign w:val="center"/>
          </w:tcPr>
          <w:p w14:paraId="3B91DB64" w14:textId="7C4F6517"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0.56</w:t>
            </w:r>
          </w:p>
        </w:tc>
        <w:tc>
          <w:tcPr>
            <w:tcW w:w="2693" w:type="dxa"/>
            <w:tcBorders>
              <w:top w:val="nil"/>
              <w:left w:val="nil"/>
              <w:bottom w:val="nil"/>
              <w:right w:val="nil"/>
            </w:tcBorders>
            <w:vAlign w:val="center"/>
          </w:tcPr>
          <w:p w14:paraId="659A5821" w14:textId="73A15A1C"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Very High</w:t>
            </w:r>
          </w:p>
        </w:tc>
      </w:tr>
      <w:tr w:rsidR="00433817" w:rsidRPr="00832FBC" w14:paraId="26E8F8D0" w14:textId="77777777" w:rsidTr="00433817">
        <w:trPr>
          <w:trHeight w:val="285"/>
        </w:trPr>
        <w:tc>
          <w:tcPr>
            <w:tcW w:w="3549" w:type="dxa"/>
            <w:tcBorders>
              <w:top w:val="nil"/>
              <w:left w:val="nil"/>
              <w:bottom w:val="nil"/>
              <w:right w:val="nil"/>
            </w:tcBorders>
            <w:vAlign w:val="center"/>
          </w:tcPr>
          <w:p w14:paraId="76F7C1A8" w14:textId="19F096D4" w:rsidR="00433817" w:rsidRPr="00433817" w:rsidRDefault="00433817" w:rsidP="00433817">
            <w:pPr>
              <w:pStyle w:val="ListParagraph"/>
              <w:numPr>
                <w:ilvl w:val="0"/>
                <w:numId w:val="22"/>
              </w:numPr>
              <w:ind w:left="460"/>
              <w:jc w:val="both"/>
              <w:rPr>
                <w:rFonts w:ascii="Arial" w:hAnsi="Arial" w:cs="Arial"/>
                <w:color w:val="222222"/>
                <w:shd w:val="clear" w:color="auto" w:fill="FFFFFF"/>
              </w:rPr>
            </w:pPr>
            <w:r w:rsidRPr="00832FBC">
              <w:rPr>
                <w:rFonts w:ascii="Arial" w:hAnsi="Arial" w:cs="Arial"/>
                <w:lang w:val="en-PH" w:eastAsia="en-PH"/>
              </w:rPr>
              <w:t>Continuance Commitment</w:t>
            </w:r>
          </w:p>
        </w:tc>
        <w:tc>
          <w:tcPr>
            <w:tcW w:w="992" w:type="dxa"/>
            <w:tcBorders>
              <w:top w:val="nil"/>
              <w:left w:val="nil"/>
              <w:bottom w:val="nil"/>
              <w:right w:val="nil"/>
            </w:tcBorders>
            <w:vAlign w:val="center"/>
          </w:tcPr>
          <w:p w14:paraId="19CD4A3C" w14:textId="0C443012"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3.85</w:t>
            </w:r>
          </w:p>
        </w:tc>
        <w:tc>
          <w:tcPr>
            <w:tcW w:w="851" w:type="dxa"/>
            <w:tcBorders>
              <w:top w:val="nil"/>
              <w:left w:val="nil"/>
              <w:bottom w:val="nil"/>
              <w:right w:val="nil"/>
            </w:tcBorders>
            <w:vAlign w:val="center"/>
          </w:tcPr>
          <w:p w14:paraId="73A5B18A" w14:textId="047DA9B4"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0.63</w:t>
            </w:r>
          </w:p>
        </w:tc>
        <w:tc>
          <w:tcPr>
            <w:tcW w:w="2693" w:type="dxa"/>
            <w:tcBorders>
              <w:top w:val="nil"/>
              <w:left w:val="nil"/>
              <w:bottom w:val="nil"/>
              <w:right w:val="nil"/>
            </w:tcBorders>
            <w:vAlign w:val="center"/>
          </w:tcPr>
          <w:p w14:paraId="369901DB" w14:textId="3EE4AAF3"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High</w:t>
            </w:r>
          </w:p>
        </w:tc>
      </w:tr>
      <w:tr w:rsidR="00433817" w:rsidRPr="00832FBC" w14:paraId="4D8146E5" w14:textId="77777777" w:rsidTr="006D3D76">
        <w:trPr>
          <w:trHeight w:val="433"/>
        </w:trPr>
        <w:tc>
          <w:tcPr>
            <w:tcW w:w="3549" w:type="dxa"/>
            <w:tcBorders>
              <w:top w:val="nil"/>
              <w:left w:val="nil"/>
              <w:bottom w:val="nil"/>
              <w:right w:val="nil"/>
            </w:tcBorders>
            <w:vAlign w:val="center"/>
          </w:tcPr>
          <w:p w14:paraId="529E1DA0" w14:textId="7EFF774D" w:rsidR="00433817" w:rsidRPr="00433817" w:rsidRDefault="00433817" w:rsidP="00433817">
            <w:pPr>
              <w:pStyle w:val="ListParagraph"/>
              <w:numPr>
                <w:ilvl w:val="0"/>
                <w:numId w:val="22"/>
              </w:numPr>
              <w:ind w:left="460"/>
              <w:jc w:val="both"/>
              <w:rPr>
                <w:rFonts w:ascii="Arial" w:hAnsi="Arial" w:cs="Arial"/>
              </w:rPr>
            </w:pPr>
            <w:r w:rsidRPr="00832FBC">
              <w:rPr>
                <w:rFonts w:ascii="Arial" w:hAnsi="Arial" w:cs="Arial"/>
                <w:lang w:val="en-PH" w:eastAsia="en-PH"/>
              </w:rPr>
              <w:t>Normative Commitment</w:t>
            </w:r>
          </w:p>
        </w:tc>
        <w:tc>
          <w:tcPr>
            <w:tcW w:w="992" w:type="dxa"/>
            <w:tcBorders>
              <w:top w:val="nil"/>
              <w:left w:val="nil"/>
              <w:bottom w:val="nil"/>
              <w:right w:val="nil"/>
            </w:tcBorders>
            <w:vAlign w:val="center"/>
          </w:tcPr>
          <w:p w14:paraId="16E369B4" w14:textId="56FA88F9"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4.20</w:t>
            </w:r>
          </w:p>
        </w:tc>
        <w:tc>
          <w:tcPr>
            <w:tcW w:w="851" w:type="dxa"/>
            <w:tcBorders>
              <w:top w:val="nil"/>
              <w:left w:val="nil"/>
              <w:bottom w:val="nil"/>
              <w:right w:val="nil"/>
            </w:tcBorders>
            <w:vAlign w:val="center"/>
          </w:tcPr>
          <w:p w14:paraId="2D5AEB6B" w14:textId="27F21C0D"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0.59</w:t>
            </w:r>
          </w:p>
        </w:tc>
        <w:tc>
          <w:tcPr>
            <w:tcW w:w="2693" w:type="dxa"/>
            <w:tcBorders>
              <w:top w:val="nil"/>
              <w:left w:val="nil"/>
              <w:bottom w:val="nil"/>
              <w:right w:val="nil"/>
            </w:tcBorders>
            <w:vAlign w:val="center"/>
          </w:tcPr>
          <w:p w14:paraId="14063739" w14:textId="1D8C4C28" w:rsidR="00433817" w:rsidRPr="00433817" w:rsidRDefault="00433817" w:rsidP="00433817">
            <w:pPr>
              <w:jc w:val="center"/>
              <w:rPr>
                <w:rFonts w:ascii="Arial" w:hAnsi="Arial" w:cs="Arial"/>
                <w:color w:val="222222"/>
                <w:shd w:val="clear" w:color="auto" w:fill="FFFFFF"/>
              </w:rPr>
            </w:pPr>
            <w:r w:rsidRPr="00832FBC">
              <w:rPr>
                <w:rFonts w:ascii="Arial" w:hAnsi="Arial" w:cs="Arial"/>
                <w:lang w:val="en-PH" w:eastAsia="en-PH"/>
              </w:rPr>
              <w:t>Very High</w:t>
            </w:r>
          </w:p>
        </w:tc>
      </w:tr>
      <w:tr w:rsidR="00433817" w:rsidRPr="00832FBC" w14:paraId="120848F0" w14:textId="77777777" w:rsidTr="006D3D76">
        <w:trPr>
          <w:trHeight w:val="433"/>
        </w:trPr>
        <w:tc>
          <w:tcPr>
            <w:tcW w:w="3549" w:type="dxa"/>
            <w:tcBorders>
              <w:left w:val="nil"/>
              <w:bottom w:val="double" w:sz="4" w:space="0" w:color="auto"/>
              <w:right w:val="nil"/>
            </w:tcBorders>
            <w:vAlign w:val="center"/>
          </w:tcPr>
          <w:p w14:paraId="73899A14" w14:textId="77777777" w:rsidR="00433817" w:rsidRPr="00433817" w:rsidRDefault="00433817" w:rsidP="00433817">
            <w:pPr>
              <w:jc w:val="center"/>
              <w:rPr>
                <w:rFonts w:ascii="Arial" w:hAnsi="Arial" w:cs="Arial"/>
                <w:b/>
                <w:color w:val="222222"/>
                <w:shd w:val="clear" w:color="auto" w:fill="FFFFFF"/>
              </w:rPr>
            </w:pPr>
            <w:r w:rsidRPr="00433817">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00E8D7C6" w14:textId="3478BE07"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4.13</w:t>
            </w:r>
          </w:p>
        </w:tc>
        <w:tc>
          <w:tcPr>
            <w:tcW w:w="851" w:type="dxa"/>
            <w:tcBorders>
              <w:left w:val="nil"/>
              <w:bottom w:val="double" w:sz="4" w:space="0" w:color="auto"/>
              <w:right w:val="nil"/>
            </w:tcBorders>
            <w:vAlign w:val="center"/>
          </w:tcPr>
          <w:p w14:paraId="7FAA669F" w14:textId="14F284B9"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0.59</w:t>
            </w:r>
          </w:p>
        </w:tc>
        <w:tc>
          <w:tcPr>
            <w:tcW w:w="2693" w:type="dxa"/>
            <w:tcBorders>
              <w:left w:val="nil"/>
              <w:bottom w:val="double" w:sz="4" w:space="0" w:color="auto"/>
              <w:right w:val="nil"/>
            </w:tcBorders>
            <w:vAlign w:val="center"/>
          </w:tcPr>
          <w:p w14:paraId="472FDB99" w14:textId="714EDBAB" w:rsidR="00433817" w:rsidRPr="00433817" w:rsidRDefault="00433817" w:rsidP="00433817">
            <w:pPr>
              <w:jc w:val="center"/>
              <w:rPr>
                <w:rFonts w:ascii="Arial" w:hAnsi="Arial" w:cs="Arial"/>
                <w:b/>
                <w:bCs/>
                <w:color w:val="222222"/>
                <w:shd w:val="clear" w:color="auto" w:fill="FFFFFF"/>
              </w:rPr>
            </w:pPr>
            <w:r w:rsidRPr="00832FBC">
              <w:rPr>
                <w:rFonts w:ascii="Arial" w:hAnsi="Arial" w:cs="Arial"/>
                <w:b/>
                <w:bCs/>
                <w:lang w:val="en-PH" w:eastAsia="en-PH"/>
              </w:rPr>
              <w:t>High</w:t>
            </w:r>
          </w:p>
        </w:tc>
      </w:tr>
    </w:tbl>
    <w:p w14:paraId="6405D22F" w14:textId="07E83BBB" w:rsidR="00B155E0" w:rsidRDefault="00B155E0" w:rsidP="00832FBC">
      <w:pPr>
        <w:pStyle w:val="KEYWORDSMaJER"/>
        <w:ind w:right="-2"/>
        <w:jc w:val="both"/>
        <w:rPr>
          <w:rFonts w:ascii="Arial" w:hAnsi="Arial"/>
          <w:b w:val="0"/>
          <w:bCs/>
        </w:rPr>
      </w:pPr>
    </w:p>
    <w:p w14:paraId="5720A804" w14:textId="1E6CDC5C"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Several empirical studies have examined the level and determinants of work commitment, particularly in educational settings. For instance, Meyer et al. (2019) found that employees with higher levels of organizational commitment, especially affective commitment, tend to demonstrate stronger work performance, engagement, and retention. In the context of education, Day (2019) reported that committed teachers exhibit greater resilience, instructional effectiveness, and dedication, which significantly contribute to school improvement.</w:t>
      </w:r>
    </w:p>
    <w:p w14:paraId="1ADA95AB" w14:textId="514E860B"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lastRenderedPageBreak/>
        <w:tab/>
      </w:r>
      <w:r w:rsidRPr="00560899">
        <w:rPr>
          <w:rFonts w:ascii="Arial" w:hAnsi="Arial" w:cs="Arial"/>
          <w:sz w:val="20"/>
          <w:szCs w:val="20"/>
        </w:rPr>
        <w:t>Moreover, a study by Liu et al. (2021) revealed that teacher commitment is strongly influenced by instructional leadership and professional learning opportunities. Their findings indicated that supportive leadership practices enhance teachers’ affective commitment and professional growth. Similarly, Nguyen et al. (2022) found that collective teacher efficacy and leadership significantly predict higher levels of organizational commitment among teachers, emphasizing the role of collaborative and supportive school environments.</w:t>
      </w:r>
    </w:p>
    <w:p w14:paraId="4EAC9065" w14:textId="4C793EEB" w:rsidR="00560899" w:rsidRPr="00560899" w:rsidRDefault="00560899" w:rsidP="00560899">
      <w:pPr>
        <w:pStyle w:val="NormalWeb"/>
        <w:spacing w:line="276" w:lineRule="auto"/>
        <w:jc w:val="both"/>
        <w:rPr>
          <w:rFonts w:ascii="Arial" w:hAnsi="Arial" w:cs="Arial"/>
          <w:sz w:val="20"/>
          <w:szCs w:val="20"/>
        </w:rPr>
      </w:pPr>
      <w:r>
        <w:rPr>
          <w:rFonts w:ascii="Arial" w:hAnsi="Arial" w:cs="Arial"/>
          <w:sz w:val="20"/>
          <w:szCs w:val="20"/>
        </w:rPr>
        <w:tab/>
      </w:r>
      <w:r w:rsidRPr="00560899">
        <w:rPr>
          <w:rFonts w:ascii="Arial" w:hAnsi="Arial" w:cs="Arial"/>
          <w:sz w:val="20"/>
          <w:szCs w:val="20"/>
        </w:rPr>
        <w:t xml:space="preserve">In addition, Collie et al. (2020) demonstrated that teachers’ work commitment is positively associated with job satisfaction and well-being, suggesting that emotionally engaged teachers are more likely to remain in the profession and perform effectively. Likewise, a study by </w:t>
      </w:r>
      <w:proofErr w:type="spellStart"/>
      <w:r w:rsidRPr="00560899">
        <w:rPr>
          <w:rFonts w:ascii="Arial" w:hAnsi="Arial" w:cs="Arial"/>
          <w:sz w:val="20"/>
          <w:szCs w:val="20"/>
        </w:rPr>
        <w:t>Skaalvik</w:t>
      </w:r>
      <w:proofErr w:type="spellEnd"/>
      <w:r w:rsidRPr="00560899">
        <w:rPr>
          <w:rFonts w:ascii="Arial" w:hAnsi="Arial" w:cs="Arial"/>
          <w:sz w:val="20"/>
          <w:szCs w:val="20"/>
        </w:rPr>
        <w:t xml:space="preserve"> and </w:t>
      </w:r>
      <w:proofErr w:type="spellStart"/>
      <w:r w:rsidRPr="00560899">
        <w:rPr>
          <w:rFonts w:ascii="Arial" w:hAnsi="Arial" w:cs="Arial"/>
          <w:sz w:val="20"/>
          <w:szCs w:val="20"/>
        </w:rPr>
        <w:t>Skaalvik</w:t>
      </w:r>
      <w:proofErr w:type="spellEnd"/>
      <w:r w:rsidRPr="00560899">
        <w:rPr>
          <w:rFonts w:ascii="Arial" w:hAnsi="Arial" w:cs="Arial"/>
          <w:sz w:val="20"/>
          <w:szCs w:val="20"/>
        </w:rPr>
        <w:t xml:space="preserve"> (2017) showed that supportive school climate and leadership are key predictors of teacher commitment, particularly in reducing burnout and increasing motivation.</w:t>
      </w:r>
    </w:p>
    <w:p w14:paraId="76498CBD" w14:textId="15925EFA" w:rsidR="00C35BD5" w:rsidRPr="007B750C" w:rsidRDefault="00560899" w:rsidP="007B750C">
      <w:pPr>
        <w:pStyle w:val="NormalWeb"/>
        <w:spacing w:line="276" w:lineRule="auto"/>
        <w:jc w:val="both"/>
        <w:rPr>
          <w:rFonts w:ascii="Arial" w:hAnsi="Arial" w:cs="Arial"/>
          <w:sz w:val="20"/>
          <w:szCs w:val="20"/>
        </w:rPr>
      </w:pPr>
      <w:r>
        <w:rPr>
          <w:rFonts w:ascii="Arial" w:hAnsi="Arial" w:cs="Arial"/>
          <w:sz w:val="20"/>
          <w:szCs w:val="20"/>
        </w:rPr>
        <w:tab/>
        <w:t>These</w:t>
      </w:r>
      <w:r w:rsidRPr="00560899">
        <w:rPr>
          <w:rFonts w:ascii="Arial" w:hAnsi="Arial" w:cs="Arial"/>
          <w:sz w:val="20"/>
          <w:szCs w:val="20"/>
        </w:rPr>
        <w:t xml:space="preserve"> studies consistently highlight that teacher work commitment is influenced by leadership practices, organizational support, and professional environment. High levels of commitment, particularly affective commitment, are associated with improved teacher performance, job satisfaction, and long-term retention.</w:t>
      </w:r>
    </w:p>
    <w:p w14:paraId="483D78AA" w14:textId="35D03DE5" w:rsidR="00C35BD5" w:rsidRPr="001E5FB1" w:rsidRDefault="00C35BD5" w:rsidP="00C35BD5">
      <w:pPr>
        <w:jc w:val="center"/>
        <w:rPr>
          <w:rFonts w:ascii="Arial" w:hAnsi="Arial" w:cs="Arial"/>
          <w:iCs/>
          <w:color w:val="000000"/>
          <w:sz w:val="22"/>
          <w:szCs w:val="22"/>
        </w:rPr>
      </w:pPr>
      <w:r w:rsidRPr="001E5FB1">
        <w:rPr>
          <w:rFonts w:ascii="Arial" w:hAnsi="Arial" w:cs="Arial"/>
          <w:b/>
          <w:bCs/>
          <w:iCs/>
          <w:color w:val="000000"/>
          <w:sz w:val="22"/>
          <w:szCs w:val="22"/>
        </w:rPr>
        <w:t xml:space="preserve">Significant Relationship between </w:t>
      </w:r>
      <w:r w:rsidR="00560899" w:rsidRPr="001E5FB1">
        <w:rPr>
          <w:rFonts w:ascii="Arial" w:hAnsi="Arial" w:cs="Arial"/>
          <w:b/>
          <w:bCs/>
          <w:iCs/>
          <w:color w:val="000000"/>
          <w:sz w:val="22"/>
          <w:szCs w:val="22"/>
        </w:rPr>
        <w:t>Leadership Style as Perceived by Teachers and</w:t>
      </w:r>
      <w:r w:rsidRPr="001E5FB1">
        <w:rPr>
          <w:rFonts w:ascii="Arial" w:hAnsi="Arial" w:cs="Arial"/>
          <w:b/>
          <w:bCs/>
          <w:iCs/>
          <w:color w:val="000000"/>
          <w:sz w:val="22"/>
          <w:szCs w:val="22"/>
        </w:rPr>
        <w:t xml:space="preserve"> Perceived Level of Commitment</w:t>
      </w:r>
    </w:p>
    <w:p w14:paraId="3BDC4195" w14:textId="794AF855" w:rsidR="00C35BD5" w:rsidRPr="001E5FB1" w:rsidRDefault="00C35BD5" w:rsidP="001E5FB1">
      <w:pPr>
        <w:pStyle w:val="KEYWORDSMaJER"/>
        <w:spacing w:after="0" w:line="276" w:lineRule="auto"/>
        <w:ind w:right="-2"/>
        <w:jc w:val="both"/>
        <w:rPr>
          <w:rFonts w:ascii="Arial" w:hAnsi="Arial"/>
          <w:b w:val="0"/>
          <w:bCs/>
          <w:sz w:val="20"/>
          <w:szCs w:val="20"/>
        </w:rPr>
      </w:pPr>
    </w:p>
    <w:p w14:paraId="15E0D984" w14:textId="7F15A951" w:rsidR="00C35BD5" w:rsidRPr="001E5FB1" w:rsidRDefault="001E5FB1" w:rsidP="001E5FB1">
      <w:pPr>
        <w:pStyle w:val="KEYWORDSMaJER"/>
        <w:spacing w:line="276" w:lineRule="auto"/>
        <w:ind w:right="-2"/>
        <w:jc w:val="both"/>
        <w:rPr>
          <w:rFonts w:ascii="Arial" w:hAnsi="Arial"/>
          <w:b w:val="0"/>
          <w:bCs/>
          <w:sz w:val="20"/>
          <w:szCs w:val="20"/>
        </w:rPr>
      </w:pPr>
      <w:r w:rsidRPr="001E5FB1">
        <w:rPr>
          <w:rFonts w:ascii="Arial" w:hAnsi="Arial"/>
          <w:b w:val="0"/>
          <w:bCs/>
          <w:sz w:val="20"/>
          <w:szCs w:val="20"/>
        </w:rPr>
        <w:t xml:space="preserve">This presents the correlation analysis between leadership style and teacher work commitment among public junior high school teachers in the Division of Digos City. Table </w:t>
      </w:r>
      <w:r w:rsidR="008354E8">
        <w:rPr>
          <w:rFonts w:ascii="Arial" w:hAnsi="Arial"/>
          <w:b w:val="0"/>
          <w:bCs/>
          <w:sz w:val="20"/>
          <w:szCs w:val="20"/>
        </w:rPr>
        <w:t>9</w:t>
      </w:r>
      <w:r w:rsidRPr="001E5FB1">
        <w:rPr>
          <w:rFonts w:ascii="Arial" w:hAnsi="Arial"/>
          <w:b w:val="0"/>
          <w:bCs/>
          <w:sz w:val="20"/>
          <w:szCs w:val="20"/>
        </w:rPr>
        <w:t xml:space="preserve"> shows the extent and direction of the relationship between transformational, transactional, and laissez-faire leadership styles and teachers’ work commitment</w:t>
      </w:r>
      <w:r>
        <w:rPr>
          <w:rFonts w:ascii="Arial" w:hAnsi="Arial"/>
          <w:b w:val="0"/>
          <w:bCs/>
          <w:sz w:val="20"/>
          <w:szCs w:val="20"/>
        </w:rPr>
        <w:t>.</w:t>
      </w:r>
    </w:p>
    <w:p w14:paraId="2F101E51" w14:textId="34914FC3" w:rsidR="006B0EAB" w:rsidRDefault="001E5FB1" w:rsidP="006B0EAB">
      <w:pPr>
        <w:spacing w:line="276" w:lineRule="auto"/>
        <w:jc w:val="both"/>
        <w:rPr>
          <w:rFonts w:ascii="Arial" w:hAnsi="Arial" w:cs="Arial"/>
        </w:rPr>
      </w:pPr>
      <w:r>
        <w:rPr>
          <w:rFonts w:ascii="Arial" w:hAnsi="Arial"/>
          <w:b/>
          <w:bCs/>
        </w:rPr>
        <w:tab/>
      </w:r>
      <w:r w:rsidR="006B0EAB" w:rsidRPr="006B0EAB">
        <w:rPr>
          <w:rFonts w:ascii="Arial" w:hAnsi="Arial" w:cs="Arial"/>
        </w:rPr>
        <w:t xml:space="preserve">The findings presented in Table </w:t>
      </w:r>
      <w:r w:rsidR="008354E8">
        <w:rPr>
          <w:rFonts w:ascii="Arial" w:hAnsi="Arial" w:cs="Arial"/>
        </w:rPr>
        <w:t>9</w:t>
      </w:r>
      <w:r w:rsidR="006B0EAB" w:rsidRPr="006B0EAB">
        <w:rPr>
          <w:rFonts w:ascii="Arial" w:hAnsi="Arial" w:cs="Arial"/>
        </w:rPr>
        <w:t xml:space="preserve"> indicate that leadership style is significantly related to teachers’ work commitment, with varying degrees of strength and direction across leadership types. Transformational leadership exhibited a strong positive correlation with teachers’ commitment (r = 0.68, p &lt; .001), suggesting that school heads who demonstrate inspirational motivation, individualized consideration, and intellectual stimulation tend to foster higher levels of teacher commitment. This result is consistent with prior studies which established that transformational leadership significantly enhances organizational commitment among teachers by promoting shared vision and intrinsic motivation (Day, Gu, &amp; Sammons, 2016; </w:t>
      </w:r>
      <w:proofErr w:type="spellStart"/>
      <w:r w:rsidR="006B0EAB" w:rsidRPr="006B0EAB">
        <w:rPr>
          <w:rFonts w:ascii="Arial" w:hAnsi="Arial" w:cs="Arial"/>
        </w:rPr>
        <w:t>Leithwood</w:t>
      </w:r>
      <w:proofErr w:type="spellEnd"/>
      <w:r w:rsidR="006B0EAB" w:rsidRPr="006B0EAB">
        <w:rPr>
          <w:rFonts w:ascii="Arial" w:hAnsi="Arial" w:cs="Arial"/>
        </w:rPr>
        <w:t xml:space="preserve"> &amp; Jantzi, 2005). Furthermore, a meta-analysis by Bernard M. Bass and Ronald E. Riggio (2006) confirmed that transformational leadership has a strong and consistent positive influence on employees’ commitment across organizational settings, including education.</w:t>
      </w:r>
    </w:p>
    <w:p w14:paraId="795BC125" w14:textId="77777777" w:rsidR="006B0EAB" w:rsidRPr="006B0EAB" w:rsidRDefault="006B0EAB" w:rsidP="006B0EAB">
      <w:pPr>
        <w:spacing w:line="276" w:lineRule="auto"/>
        <w:jc w:val="both"/>
        <w:rPr>
          <w:rFonts w:ascii="Arial" w:hAnsi="Arial" w:cs="Arial"/>
        </w:rPr>
      </w:pPr>
    </w:p>
    <w:p w14:paraId="1867E42B" w14:textId="500DA63F" w:rsidR="006B0EAB" w:rsidRPr="006B0EAB" w:rsidRDefault="006B0EAB" w:rsidP="006B0EAB">
      <w:pPr>
        <w:spacing w:line="276" w:lineRule="auto"/>
        <w:jc w:val="both"/>
        <w:rPr>
          <w:rFonts w:ascii="Arial" w:hAnsi="Arial" w:cs="Arial"/>
        </w:rPr>
      </w:pPr>
      <w:r>
        <w:rPr>
          <w:rFonts w:ascii="Arial" w:hAnsi="Arial" w:cs="Arial"/>
        </w:rPr>
        <w:tab/>
      </w:r>
      <w:r w:rsidRPr="006B0EAB">
        <w:rPr>
          <w:rFonts w:ascii="Arial" w:hAnsi="Arial" w:cs="Arial"/>
        </w:rPr>
        <w:t xml:space="preserve">Empirical evidence in the educational context further supports this finding. For instance, Rowold and Heinitz (2007) found that transformational leadership behaviors significantly predict teachers’ organizational commitment and job satisfaction. Similarly, Nguni, Sleegers, and </w:t>
      </w:r>
      <w:proofErr w:type="spellStart"/>
      <w:r w:rsidRPr="006B0EAB">
        <w:rPr>
          <w:rFonts w:ascii="Arial" w:hAnsi="Arial" w:cs="Arial"/>
        </w:rPr>
        <w:t>Denessen</w:t>
      </w:r>
      <w:proofErr w:type="spellEnd"/>
      <w:r w:rsidRPr="006B0EAB">
        <w:rPr>
          <w:rFonts w:ascii="Arial" w:hAnsi="Arial" w:cs="Arial"/>
        </w:rPr>
        <w:t xml:space="preserve"> (2006) reported that transformational leadership positively influences teachers’ commitment through increased motivation and professional engagement. These findings suggest that when school leaders act as role models and provide meaningful support, teachers are more likely to develop a strong attachment to their profession and institution.</w:t>
      </w:r>
    </w:p>
    <w:p w14:paraId="09606ACC" w14:textId="77777777" w:rsidR="006B0EAB" w:rsidRDefault="006B0EAB" w:rsidP="006B0EAB">
      <w:pPr>
        <w:spacing w:line="276" w:lineRule="auto"/>
        <w:jc w:val="both"/>
        <w:rPr>
          <w:rFonts w:ascii="Arial" w:hAnsi="Arial" w:cs="Arial"/>
        </w:rPr>
      </w:pPr>
    </w:p>
    <w:p w14:paraId="64A8F7D2" w14:textId="08A6C4CE" w:rsidR="006B0EAB" w:rsidRDefault="006B0EAB" w:rsidP="006B0EAB">
      <w:pPr>
        <w:spacing w:line="276" w:lineRule="auto"/>
        <w:jc w:val="both"/>
        <w:rPr>
          <w:rFonts w:ascii="Arial" w:hAnsi="Arial" w:cs="Arial"/>
        </w:rPr>
      </w:pPr>
      <w:r>
        <w:rPr>
          <w:rFonts w:ascii="Arial" w:hAnsi="Arial" w:cs="Arial"/>
        </w:rPr>
        <w:tab/>
      </w:r>
      <w:r w:rsidRPr="006B0EAB">
        <w:rPr>
          <w:rFonts w:ascii="Arial" w:hAnsi="Arial" w:cs="Arial"/>
        </w:rPr>
        <w:t>In contrast, transactional leadership showed a moderate positive relationship with teachers’ commitment (r = 0.45, p &lt; .001). This indicates that leadership practices based on contingent rewards and performance monitoring can still contribute to teacher commitment, although not as strongly as transformational leadership. This finding aligns with the work of Bernard M. Bass (1999), who argued that transactional leadership is effective in maintaining organizational stability and ensuring compliance through structured systems of rewards and sanctions. Additionally, Judge and Piccolo (2004) found that transactional leadership has a positive but comparatively weaker relationship with organizational outcomes, including commitment, because it primarily motivates through extrinsic rather than intrinsic factors.</w:t>
      </w:r>
    </w:p>
    <w:p w14:paraId="00D8BC20" w14:textId="77777777" w:rsidR="006B0EAB" w:rsidRPr="006B0EAB" w:rsidRDefault="006B0EAB" w:rsidP="006B0EAB">
      <w:pPr>
        <w:spacing w:line="276" w:lineRule="auto"/>
        <w:jc w:val="both"/>
        <w:rPr>
          <w:rFonts w:ascii="Arial" w:hAnsi="Arial" w:cs="Arial"/>
        </w:rPr>
      </w:pPr>
    </w:p>
    <w:p w14:paraId="413827F4" w14:textId="7AB9108E" w:rsidR="006B0EAB" w:rsidRDefault="006B0EAB" w:rsidP="006B0EAB">
      <w:pPr>
        <w:spacing w:line="276" w:lineRule="auto"/>
        <w:jc w:val="both"/>
        <w:rPr>
          <w:rFonts w:ascii="Arial" w:hAnsi="Arial" w:cs="Arial"/>
        </w:rPr>
      </w:pPr>
      <w:r>
        <w:rPr>
          <w:rFonts w:ascii="Arial" w:hAnsi="Arial" w:cs="Arial"/>
        </w:rPr>
        <w:tab/>
      </w:r>
      <w:r w:rsidRPr="006B0EAB">
        <w:rPr>
          <w:rFonts w:ascii="Arial" w:hAnsi="Arial" w:cs="Arial"/>
        </w:rPr>
        <w:t>On the other hand, laissez-faire leadership demonstrated a weak negative correlation with teachers’ commitment (r = –0.21, p = .012), implying that the absence of active leadership is associated with lower levels of teacher commitment. This result is supported by the findings of Skogstad et al. (2007), who identified laissez-faire leadership as a passive and avoidant style that negatively affects employee attitudes and organizational outcomes. Similarly, Avolio and Bass (2004) emphasized that laissez-faire leadership leads to role ambiguity, lack of direction, and reduced motivation among subordinates, ultimately weakening their commitment to the organization. In educational settings, such leadership behavior may result in diminished teacher morale and decreased engagement due to insufficient guidance and support.</w:t>
      </w:r>
    </w:p>
    <w:p w14:paraId="28BD0B17" w14:textId="77777777" w:rsidR="006B0EAB" w:rsidRPr="006B0EAB" w:rsidRDefault="006B0EAB" w:rsidP="006B0EAB">
      <w:pPr>
        <w:spacing w:line="276" w:lineRule="auto"/>
        <w:jc w:val="both"/>
        <w:rPr>
          <w:rFonts w:ascii="Arial" w:hAnsi="Arial" w:cs="Arial"/>
        </w:rPr>
      </w:pPr>
    </w:p>
    <w:p w14:paraId="380E9D46" w14:textId="21AF5A30" w:rsidR="006B0EAB" w:rsidRPr="006B0EAB" w:rsidRDefault="006B0EAB" w:rsidP="006B0EAB">
      <w:pPr>
        <w:spacing w:line="276" w:lineRule="auto"/>
        <w:jc w:val="both"/>
        <w:rPr>
          <w:rFonts w:ascii="Arial" w:hAnsi="Arial" w:cs="Arial"/>
        </w:rPr>
      </w:pPr>
    </w:p>
    <w:p w14:paraId="37BDFE81" w14:textId="5812AD3B" w:rsidR="00C35BD5" w:rsidRPr="006B0EAB" w:rsidRDefault="00C35BD5" w:rsidP="006B0EAB">
      <w:pPr>
        <w:pStyle w:val="KEYWORDSMaJER"/>
        <w:spacing w:line="276" w:lineRule="auto"/>
        <w:ind w:right="-2"/>
        <w:jc w:val="both"/>
        <w:rPr>
          <w:rFonts w:ascii="Arial" w:hAnsi="Arial"/>
          <w:bCs/>
          <w:color w:val="222222"/>
          <w:sz w:val="20"/>
          <w:szCs w:val="20"/>
          <w:shd w:val="clear" w:color="auto" w:fill="FFFFFF"/>
        </w:rPr>
      </w:pPr>
      <w:r w:rsidRPr="006B0EAB">
        <w:rPr>
          <w:rFonts w:ascii="Arial" w:hAnsi="Arial"/>
          <w:bCs/>
          <w:sz w:val="20"/>
          <w:szCs w:val="20"/>
        </w:rPr>
        <w:t xml:space="preserve">Table </w:t>
      </w:r>
      <w:r w:rsidR="008354E8">
        <w:rPr>
          <w:rFonts w:ascii="Arial" w:hAnsi="Arial"/>
          <w:bCs/>
          <w:sz w:val="20"/>
          <w:szCs w:val="20"/>
        </w:rPr>
        <w:t>9</w:t>
      </w:r>
      <w:r w:rsidRPr="006B0EAB">
        <w:rPr>
          <w:rFonts w:ascii="Arial" w:hAnsi="Arial"/>
          <w:bCs/>
          <w:sz w:val="20"/>
          <w:szCs w:val="20"/>
        </w:rPr>
        <w:t xml:space="preserve">. </w:t>
      </w:r>
      <w:r w:rsidR="001E5FB1" w:rsidRPr="006B0EAB">
        <w:rPr>
          <w:rFonts w:ascii="Arial" w:hAnsi="Arial"/>
          <w:bCs/>
          <w:sz w:val="20"/>
          <w:szCs w:val="20"/>
        </w:rPr>
        <w:t>Correlation Between Leadership Style and Teacher Work Commitment</w:t>
      </w:r>
    </w:p>
    <w:tbl>
      <w:tblPr>
        <w:tblStyle w:val="PlainTable2"/>
        <w:tblW w:w="7797" w:type="dxa"/>
        <w:tblBorders>
          <w:bottom w:val="single" w:sz="4" w:space="0" w:color="auto"/>
          <w:insideH w:val="single" w:sz="4" w:space="0" w:color="7F7F7F" w:themeColor="text1" w:themeTint="80"/>
        </w:tblBorders>
        <w:tblLook w:val="04A0" w:firstRow="1" w:lastRow="0" w:firstColumn="1" w:lastColumn="0" w:noHBand="0" w:noVBand="1"/>
      </w:tblPr>
      <w:tblGrid>
        <w:gridCol w:w="1850"/>
        <w:gridCol w:w="289"/>
        <w:gridCol w:w="1510"/>
        <w:gridCol w:w="868"/>
        <w:gridCol w:w="1295"/>
        <w:gridCol w:w="1985"/>
      </w:tblGrid>
      <w:tr w:rsidR="0053120D" w:rsidRPr="006B0EAB" w14:paraId="0E6B301D" w14:textId="77777777" w:rsidTr="001E5FB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49" w:type="dxa"/>
            <w:gridSpan w:val="3"/>
            <w:tcBorders>
              <w:top w:val="double" w:sz="4" w:space="0" w:color="auto"/>
            </w:tcBorders>
            <w:noWrap/>
            <w:hideMark/>
          </w:tcPr>
          <w:p w14:paraId="0ED96785" w14:textId="77777777" w:rsidR="0053120D" w:rsidRPr="006B0EAB" w:rsidRDefault="0053120D" w:rsidP="00A07A56">
            <w:pPr>
              <w:jc w:val="center"/>
              <w:rPr>
                <w:rFonts w:ascii="Arial" w:hAnsi="Arial" w:cs="Arial"/>
                <w:color w:val="000000"/>
                <w:lang w:eastAsia="en-PH"/>
              </w:rPr>
            </w:pPr>
            <w:r w:rsidRPr="006B0EAB">
              <w:rPr>
                <w:rFonts w:ascii="Arial" w:hAnsi="Arial" w:cs="Arial"/>
                <w:color w:val="000000"/>
                <w:lang w:eastAsia="en-PH"/>
              </w:rPr>
              <w:t>Variables</w:t>
            </w:r>
          </w:p>
        </w:tc>
        <w:tc>
          <w:tcPr>
            <w:tcW w:w="868" w:type="dxa"/>
            <w:tcBorders>
              <w:top w:val="double" w:sz="4" w:space="0" w:color="auto"/>
            </w:tcBorders>
            <w:noWrap/>
            <w:hideMark/>
          </w:tcPr>
          <w:p w14:paraId="456505D3" w14:textId="77777777"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r - value</w:t>
            </w:r>
          </w:p>
        </w:tc>
        <w:tc>
          <w:tcPr>
            <w:tcW w:w="1295" w:type="dxa"/>
            <w:tcBorders>
              <w:top w:val="double" w:sz="4" w:space="0" w:color="auto"/>
            </w:tcBorders>
            <w:noWrap/>
            <w:hideMark/>
          </w:tcPr>
          <w:p w14:paraId="4F9D4572" w14:textId="77777777"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p - value</w:t>
            </w:r>
          </w:p>
        </w:tc>
        <w:tc>
          <w:tcPr>
            <w:tcW w:w="1985" w:type="dxa"/>
            <w:tcBorders>
              <w:top w:val="double" w:sz="4" w:space="0" w:color="auto"/>
            </w:tcBorders>
            <w:noWrap/>
            <w:hideMark/>
          </w:tcPr>
          <w:p w14:paraId="7FBCF0B4" w14:textId="0048B444" w:rsidR="0053120D" w:rsidRPr="006B0EAB" w:rsidRDefault="0053120D" w:rsidP="00A07A5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Interpretation</w:t>
            </w:r>
          </w:p>
        </w:tc>
      </w:tr>
      <w:tr w:rsidR="0053120D" w:rsidRPr="006B0EAB" w14:paraId="26175F05" w14:textId="77777777" w:rsidTr="001E5F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850" w:type="dxa"/>
            <w:noWrap/>
            <w:hideMark/>
          </w:tcPr>
          <w:p w14:paraId="412192CA" w14:textId="1E2FFD87"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Transformational Leadership</w:t>
            </w:r>
          </w:p>
        </w:tc>
        <w:tc>
          <w:tcPr>
            <w:tcW w:w="289" w:type="dxa"/>
            <w:noWrap/>
            <w:hideMark/>
          </w:tcPr>
          <w:p w14:paraId="40092972"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w:t>
            </w:r>
          </w:p>
        </w:tc>
        <w:tc>
          <w:tcPr>
            <w:tcW w:w="1510" w:type="dxa"/>
            <w:hideMark/>
          </w:tcPr>
          <w:p w14:paraId="3A87E0FE"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xml:space="preserve">Teachers' Commitment </w:t>
            </w:r>
          </w:p>
        </w:tc>
        <w:tc>
          <w:tcPr>
            <w:tcW w:w="868" w:type="dxa"/>
            <w:noWrap/>
            <w:vAlign w:val="center"/>
            <w:hideMark/>
          </w:tcPr>
          <w:p w14:paraId="09CF3D4E" w14:textId="197588C6"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0.68</w:t>
            </w:r>
          </w:p>
        </w:tc>
        <w:tc>
          <w:tcPr>
            <w:tcW w:w="1295" w:type="dxa"/>
            <w:noWrap/>
            <w:vAlign w:val="center"/>
            <w:hideMark/>
          </w:tcPr>
          <w:p w14:paraId="6E6F8252" w14:textId="01C294A1"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0.000</w:t>
            </w:r>
          </w:p>
        </w:tc>
        <w:tc>
          <w:tcPr>
            <w:tcW w:w="1985" w:type="dxa"/>
            <w:noWrap/>
            <w:vAlign w:val="center"/>
            <w:hideMark/>
          </w:tcPr>
          <w:p w14:paraId="370DC3A5" w14:textId="21C5D19F"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Strong Positive</w:t>
            </w:r>
          </w:p>
        </w:tc>
      </w:tr>
      <w:tr w:rsidR="0053120D" w:rsidRPr="006B0EAB" w14:paraId="120D9552" w14:textId="77777777" w:rsidTr="001E5FB1">
        <w:trPr>
          <w:trHeight w:val="585"/>
        </w:trPr>
        <w:tc>
          <w:tcPr>
            <w:cnfStyle w:val="001000000000" w:firstRow="0" w:lastRow="0" w:firstColumn="1" w:lastColumn="0" w:oddVBand="0" w:evenVBand="0" w:oddHBand="0" w:evenHBand="0" w:firstRowFirstColumn="0" w:firstRowLastColumn="0" w:lastRowFirstColumn="0" w:lastRowLastColumn="0"/>
            <w:tcW w:w="1850" w:type="dxa"/>
            <w:noWrap/>
            <w:hideMark/>
          </w:tcPr>
          <w:p w14:paraId="69A500A1" w14:textId="352D216F"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Transactional Leadership</w:t>
            </w:r>
          </w:p>
        </w:tc>
        <w:tc>
          <w:tcPr>
            <w:tcW w:w="289" w:type="dxa"/>
            <w:noWrap/>
            <w:hideMark/>
          </w:tcPr>
          <w:p w14:paraId="7A161B11" w14:textId="77777777" w:rsidR="0053120D" w:rsidRPr="006B0EAB" w:rsidRDefault="0053120D" w:rsidP="0053120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 </w:t>
            </w:r>
          </w:p>
        </w:tc>
        <w:tc>
          <w:tcPr>
            <w:tcW w:w="1510" w:type="dxa"/>
            <w:hideMark/>
          </w:tcPr>
          <w:p w14:paraId="3D1961AC" w14:textId="77777777" w:rsidR="0053120D" w:rsidRPr="006B0EAB" w:rsidRDefault="0053120D" w:rsidP="0053120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Teachers' Commitment</w:t>
            </w:r>
          </w:p>
        </w:tc>
        <w:tc>
          <w:tcPr>
            <w:tcW w:w="868" w:type="dxa"/>
            <w:noWrap/>
            <w:vAlign w:val="center"/>
            <w:hideMark/>
          </w:tcPr>
          <w:p w14:paraId="11C4DF20" w14:textId="4D0CDDCF" w:rsidR="0053120D" w:rsidRPr="006B0EAB" w:rsidRDefault="0053120D"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0.45</w:t>
            </w:r>
          </w:p>
        </w:tc>
        <w:tc>
          <w:tcPr>
            <w:tcW w:w="1295" w:type="dxa"/>
            <w:noWrap/>
            <w:vAlign w:val="center"/>
            <w:hideMark/>
          </w:tcPr>
          <w:p w14:paraId="48B087B8" w14:textId="60BB7543" w:rsidR="0053120D" w:rsidRPr="006B0EAB" w:rsidRDefault="0053120D"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0.000</w:t>
            </w:r>
          </w:p>
        </w:tc>
        <w:tc>
          <w:tcPr>
            <w:tcW w:w="1985" w:type="dxa"/>
            <w:noWrap/>
            <w:vAlign w:val="center"/>
            <w:hideMark/>
          </w:tcPr>
          <w:p w14:paraId="1A7EEB17" w14:textId="75E5B25D" w:rsidR="0053120D" w:rsidRPr="006B0EAB" w:rsidRDefault="001E5FB1" w:rsidP="005312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Moderate Positive</w:t>
            </w:r>
          </w:p>
        </w:tc>
      </w:tr>
      <w:tr w:rsidR="0053120D" w:rsidRPr="006B0EAB" w14:paraId="54C9F717" w14:textId="77777777" w:rsidTr="001E5F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850" w:type="dxa"/>
            <w:tcBorders>
              <w:bottom w:val="none" w:sz="0" w:space="0" w:color="auto"/>
            </w:tcBorders>
            <w:noWrap/>
          </w:tcPr>
          <w:p w14:paraId="0B6DC8BC" w14:textId="29B67E93" w:rsidR="0053120D" w:rsidRPr="006B0EAB" w:rsidRDefault="0053120D" w:rsidP="0053120D">
            <w:pPr>
              <w:rPr>
                <w:rFonts w:ascii="Arial" w:hAnsi="Arial" w:cs="Arial"/>
                <w:color w:val="000000"/>
                <w:lang w:eastAsia="en-PH"/>
              </w:rPr>
            </w:pPr>
            <w:r w:rsidRPr="006B0EAB">
              <w:rPr>
                <w:rFonts w:ascii="Arial" w:hAnsi="Arial" w:cs="Arial"/>
                <w:color w:val="000000"/>
                <w:lang w:eastAsia="en-PH"/>
              </w:rPr>
              <w:t>Laissez-faire Leadership</w:t>
            </w:r>
          </w:p>
        </w:tc>
        <w:tc>
          <w:tcPr>
            <w:tcW w:w="289" w:type="dxa"/>
            <w:tcBorders>
              <w:bottom w:val="none" w:sz="0" w:space="0" w:color="auto"/>
            </w:tcBorders>
            <w:noWrap/>
          </w:tcPr>
          <w:p w14:paraId="0DBA8DD8" w14:textId="77777777"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p>
        </w:tc>
        <w:tc>
          <w:tcPr>
            <w:tcW w:w="1510" w:type="dxa"/>
            <w:tcBorders>
              <w:bottom w:val="none" w:sz="0" w:space="0" w:color="auto"/>
            </w:tcBorders>
          </w:tcPr>
          <w:p w14:paraId="48E05E20" w14:textId="207CB273" w:rsidR="0053120D" w:rsidRPr="006B0EAB" w:rsidRDefault="0053120D" w:rsidP="0053120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color w:val="000000"/>
                <w:lang w:eastAsia="en-PH"/>
              </w:rPr>
              <w:t>Teachers' Commitment</w:t>
            </w:r>
          </w:p>
        </w:tc>
        <w:tc>
          <w:tcPr>
            <w:tcW w:w="868" w:type="dxa"/>
            <w:tcBorders>
              <w:bottom w:val="none" w:sz="0" w:space="0" w:color="auto"/>
            </w:tcBorders>
            <w:noWrap/>
            <w:vAlign w:val="center"/>
          </w:tcPr>
          <w:p w14:paraId="6287D67A" w14:textId="01A62BCA"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-0.21</w:t>
            </w:r>
          </w:p>
        </w:tc>
        <w:tc>
          <w:tcPr>
            <w:tcW w:w="1295" w:type="dxa"/>
            <w:tcBorders>
              <w:bottom w:val="none" w:sz="0" w:space="0" w:color="auto"/>
            </w:tcBorders>
            <w:noWrap/>
            <w:vAlign w:val="center"/>
          </w:tcPr>
          <w:p w14:paraId="103BF2E5" w14:textId="128E6CF9" w:rsidR="0053120D" w:rsidRPr="006B0EAB" w:rsidRDefault="0053120D"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53120D">
              <w:rPr>
                <w:rFonts w:ascii="Arial" w:hAnsi="Arial" w:cs="Arial"/>
                <w:lang w:val="en-PH" w:eastAsia="en-PH"/>
              </w:rPr>
              <w:t>0.012</w:t>
            </w:r>
          </w:p>
        </w:tc>
        <w:tc>
          <w:tcPr>
            <w:tcW w:w="1985" w:type="dxa"/>
            <w:tcBorders>
              <w:bottom w:val="none" w:sz="0" w:space="0" w:color="auto"/>
            </w:tcBorders>
            <w:noWrap/>
            <w:vAlign w:val="center"/>
          </w:tcPr>
          <w:p w14:paraId="05B03ABC" w14:textId="6ECED7DF" w:rsidR="0053120D" w:rsidRPr="006B0EAB" w:rsidRDefault="001E5FB1" w:rsidP="0053120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6B0EAB">
              <w:rPr>
                <w:rFonts w:ascii="Arial" w:hAnsi="Arial" w:cs="Arial"/>
                <w:lang w:val="en-PH" w:eastAsia="en-PH"/>
              </w:rPr>
              <w:t>Weak Negative</w:t>
            </w:r>
          </w:p>
        </w:tc>
      </w:tr>
    </w:tbl>
    <w:p w14:paraId="1EE4E662" w14:textId="77777777" w:rsidR="00C35BD5" w:rsidRPr="00C35BD5" w:rsidRDefault="00C35BD5" w:rsidP="00C35BD5">
      <w:pPr>
        <w:pStyle w:val="KEYWORDSMaJER"/>
        <w:spacing w:line="276" w:lineRule="auto"/>
        <w:ind w:right="-2"/>
        <w:jc w:val="both"/>
        <w:rPr>
          <w:rFonts w:ascii="Arial" w:hAnsi="Arial"/>
          <w:b w:val="0"/>
          <w:bCs/>
        </w:rPr>
      </w:pPr>
    </w:p>
    <w:p w14:paraId="1CF1222B" w14:textId="2DFCDE9E" w:rsidR="00C35BD5" w:rsidRPr="00390A3C" w:rsidRDefault="00C35BD5" w:rsidP="00390A3C">
      <w:pPr>
        <w:spacing w:line="276" w:lineRule="auto"/>
        <w:jc w:val="both"/>
        <w:rPr>
          <w:rFonts w:ascii="Arial" w:hAnsi="Arial" w:cs="Arial"/>
        </w:rPr>
      </w:pPr>
      <w:r>
        <w:rPr>
          <w:rFonts w:ascii="Arial" w:hAnsi="Arial"/>
          <w:bCs/>
        </w:rPr>
        <w:tab/>
      </w:r>
      <w:r w:rsidR="006B0EAB" w:rsidRPr="006B0EAB">
        <w:rPr>
          <w:rFonts w:ascii="Arial" w:hAnsi="Arial" w:cs="Arial"/>
        </w:rPr>
        <w:t>In summary, the findings confirm that leadership style is a critical determinant of teachers’ work commitment, with transformational leadership emerging as the most influential factor. Specifically, the strong positive relationship observed underscores the importance of leadership practices that inspire, support, and empower teachers. In contrast, the moderate effect of transactional leadership suggests that while it contributes to commitment, its influence is comparatively limited. Conversely, the negative influence of laissez-faire leadership highlights the detrimental impact of passive and non-interventionist leadership approaches on teacher commitment. Taken together, these findings emphasize the varying effectiveness of leadership styles in fostering commitment. Therefore, the results reinforce the need for school leaders to adopt transformational leadership behaviors to enhance teacher commitment, improve retention, and strengthen overall school performance.</w:t>
      </w:r>
    </w:p>
    <w:p w14:paraId="1F6B3DA0" w14:textId="11531F63" w:rsidR="00B30B55" w:rsidRDefault="00B30B55" w:rsidP="00B30B55">
      <w:pPr>
        <w:spacing w:before="100" w:beforeAutospacing="1" w:after="100" w:afterAutospacing="1"/>
        <w:jc w:val="center"/>
        <w:outlineLvl w:val="1"/>
        <w:rPr>
          <w:rFonts w:ascii="Arial" w:hAnsi="Arial" w:cs="Arial"/>
          <w:b/>
          <w:bCs/>
          <w:sz w:val="22"/>
          <w:szCs w:val="22"/>
          <w:lang w:val="en-PH" w:eastAsia="en-PH"/>
        </w:rPr>
      </w:pPr>
      <w:r w:rsidRPr="00B30B55">
        <w:rPr>
          <w:rFonts w:ascii="Arial" w:hAnsi="Arial" w:cs="Arial"/>
          <w:b/>
          <w:bCs/>
          <w:sz w:val="22"/>
          <w:szCs w:val="22"/>
          <w:lang w:val="en-PH" w:eastAsia="en-PH"/>
        </w:rPr>
        <w:lastRenderedPageBreak/>
        <w:t>Influence of Leadership Style on Teacher Work Commitment</w:t>
      </w:r>
    </w:p>
    <w:p w14:paraId="03DF6C10" w14:textId="1AB6698B" w:rsidR="00390A3C" w:rsidRDefault="00390A3C" w:rsidP="00390A3C">
      <w:pPr>
        <w:spacing w:line="276" w:lineRule="auto"/>
        <w:jc w:val="both"/>
        <w:rPr>
          <w:rFonts w:ascii="Arial" w:hAnsi="Arial" w:cs="Arial"/>
        </w:rPr>
      </w:pPr>
      <w:r>
        <w:rPr>
          <w:rFonts w:ascii="Arial" w:hAnsi="Arial" w:cs="Arial"/>
          <w:b/>
          <w:bCs/>
          <w:sz w:val="22"/>
          <w:szCs w:val="22"/>
          <w:lang w:val="en-PH" w:eastAsia="en-PH"/>
        </w:rPr>
        <w:tab/>
      </w:r>
      <w:r w:rsidRPr="00B30B55">
        <w:rPr>
          <w:rFonts w:ascii="Arial" w:hAnsi="Arial" w:cs="Arial"/>
        </w:rPr>
        <w:t xml:space="preserve">Table </w:t>
      </w:r>
      <w:r w:rsidR="008354E8">
        <w:rPr>
          <w:rFonts w:ascii="Arial" w:hAnsi="Arial" w:cs="Arial"/>
        </w:rPr>
        <w:t>10</w:t>
      </w:r>
      <w:r w:rsidRPr="00B30B55">
        <w:rPr>
          <w:rFonts w:ascii="Arial" w:hAnsi="Arial" w:cs="Arial"/>
        </w:rPr>
        <w:t xml:space="preserve"> presents the regression analysis examining the influence of leadership style on teachers’ work commitment. The results indicate that leadership styles significantly predict teacher work commitment, with the model explaining 52% of the variance (R² = .52). This suggests that leadership practices play a substantial role in shaping teachers’ attitudes, engagement, and commitment within the organization.</w:t>
      </w:r>
    </w:p>
    <w:p w14:paraId="2D4157B0" w14:textId="77777777" w:rsidR="00390A3C" w:rsidRPr="00B30B55" w:rsidRDefault="00390A3C" w:rsidP="00390A3C">
      <w:pPr>
        <w:spacing w:line="276" w:lineRule="auto"/>
        <w:jc w:val="both"/>
        <w:rPr>
          <w:rFonts w:ascii="Arial" w:hAnsi="Arial" w:cs="Arial"/>
        </w:rPr>
      </w:pPr>
    </w:p>
    <w:p w14:paraId="3ECDC56B" w14:textId="77777777" w:rsidR="00390A3C" w:rsidRDefault="00390A3C" w:rsidP="00390A3C">
      <w:pPr>
        <w:spacing w:line="276" w:lineRule="auto"/>
        <w:jc w:val="both"/>
        <w:rPr>
          <w:rFonts w:ascii="Arial" w:hAnsi="Arial" w:cs="Arial"/>
        </w:rPr>
      </w:pPr>
      <w:r>
        <w:rPr>
          <w:rFonts w:ascii="Arial" w:hAnsi="Arial" w:cs="Arial"/>
        </w:rPr>
        <w:tab/>
      </w:r>
      <w:r w:rsidRPr="00B30B55">
        <w:rPr>
          <w:rFonts w:ascii="Arial" w:hAnsi="Arial" w:cs="Arial"/>
        </w:rPr>
        <w:t>Among the predictors, transformational leadership emerged as the strongest and most significant predictor (β = .59, t = 9.85, p &lt; .001). This finding indicates that leadership behaviors characterized by vision, inspiration, intellectual stimulation, and individualized support have the greatest influence on enhancing teachers’ work commitment. This result is strongly supported by recent empirical studies. For instance, a regression-based study found that transformational leadership significantly predicts teachers’ organizational commitment, with a comparable beta coefficient (β = .56, p &lt; .01), confirming its strong influence on teacher engagement and retention. Similarly, another study reported that transformational leadership significantly enhances teachers’ commitment and effectiveness by fostering motivation and professional growth. Furthermore, evidence suggests that transformational leadership reduces role stress and strengthens commitment by improving teachers’ emotional attachment and job satisfaction.</w:t>
      </w:r>
    </w:p>
    <w:p w14:paraId="771B6279" w14:textId="77777777" w:rsidR="00390A3C" w:rsidRPr="00B30B55" w:rsidRDefault="00390A3C" w:rsidP="00390A3C">
      <w:pPr>
        <w:spacing w:line="276" w:lineRule="auto"/>
        <w:jc w:val="both"/>
        <w:rPr>
          <w:rFonts w:ascii="Arial" w:hAnsi="Arial" w:cs="Arial"/>
        </w:rPr>
      </w:pPr>
    </w:p>
    <w:p w14:paraId="709DBC88" w14:textId="77777777" w:rsidR="00390A3C" w:rsidRDefault="00390A3C" w:rsidP="00390A3C">
      <w:pPr>
        <w:spacing w:line="276" w:lineRule="auto"/>
        <w:jc w:val="both"/>
        <w:rPr>
          <w:rFonts w:ascii="Arial" w:hAnsi="Arial" w:cs="Arial"/>
        </w:rPr>
      </w:pPr>
      <w:r>
        <w:rPr>
          <w:rFonts w:ascii="Arial" w:hAnsi="Arial" w:cs="Arial"/>
        </w:rPr>
        <w:tab/>
      </w:r>
      <w:r w:rsidRPr="00B30B55">
        <w:rPr>
          <w:rFonts w:ascii="Arial" w:hAnsi="Arial" w:cs="Arial"/>
        </w:rPr>
        <w:t>In contrast, transactional leadership also showed a significant but weaker influence (β = .21, t = 3.42, p = .001), indicating that reward-based systems and performance monitoring contribute to teacher work commitment, although to a lesser extent. This suggests that transactional leadership helps maintain organizational structure, accountability, and task completion. However, its influence is primarily extrinsic and procedural, focusing on compliance rather than intrinsic motivation. This aligns with existing literature which emphasizes that transactional leadership supports short-term performance outcomes but has limited impact on long-term commitment compared to transformational leadership (Buil et al., 2019).</w:t>
      </w:r>
    </w:p>
    <w:p w14:paraId="6E56A1EB" w14:textId="77777777" w:rsidR="00390A3C" w:rsidRPr="00B30B55" w:rsidRDefault="00390A3C" w:rsidP="00390A3C">
      <w:pPr>
        <w:spacing w:line="276" w:lineRule="auto"/>
        <w:jc w:val="both"/>
        <w:rPr>
          <w:rFonts w:ascii="Arial" w:hAnsi="Arial" w:cs="Arial"/>
        </w:rPr>
      </w:pPr>
    </w:p>
    <w:p w14:paraId="5D4F14A6" w14:textId="768D3242" w:rsidR="00B30B55" w:rsidRDefault="00390A3C" w:rsidP="00390A3C">
      <w:pPr>
        <w:spacing w:line="276" w:lineRule="auto"/>
        <w:jc w:val="both"/>
        <w:rPr>
          <w:rFonts w:ascii="Arial" w:hAnsi="Arial" w:cs="Arial"/>
        </w:rPr>
      </w:pPr>
      <w:r>
        <w:rPr>
          <w:rFonts w:ascii="Arial" w:hAnsi="Arial" w:cs="Arial"/>
        </w:rPr>
        <w:tab/>
      </w:r>
      <w:r w:rsidRPr="00B30B55">
        <w:rPr>
          <w:rFonts w:ascii="Arial" w:hAnsi="Arial" w:cs="Arial"/>
        </w:rPr>
        <w:t>On the other hand, laissez-faire leadership exhibited a significant negative influence (β = −.12, t = −2.10, p = .037), indicating that passive and avoidant leadership behaviors diminish teacher work commitment. This implies that the absence of leadership direction, feedback, and decision-making reduces teachers’ motivation and organizational attachment. Supporting this finding, empirical studies have shown that laissez-faire leadership is associated with lower employee engagement, increased uncertainty, and weakened organizational outcomes due to lack of leader involvement (Skogstad et al., 2021).</w:t>
      </w:r>
    </w:p>
    <w:p w14:paraId="21CDF827" w14:textId="77777777" w:rsidR="00390A3C" w:rsidRPr="00B30B55" w:rsidRDefault="00390A3C" w:rsidP="00390A3C">
      <w:pPr>
        <w:spacing w:line="276" w:lineRule="auto"/>
        <w:jc w:val="both"/>
        <w:rPr>
          <w:rFonts w:ascii="Arial" w:hAnsi="Arial" w:cs="Arial"/>
        </w:rPr>
      </w:pPr>
    </w:p>
    <w:p w14:paraId="62A6FCDB" w14:textId="4D0C1F7D" w:rsidR="00B30B55" w:rsidRPr="006B0EAB" w:rsidRDefault="00B30B55" w:rsidP="00B30B55">
      <w:pPr>
        <w:pStyle w:val="KEYWORDSMaJER"/>
        <w:spacing w:line="276" w:lineRule="auto"/>
        <w:ind w:right="-2"/>
        <w:jc w:val="both"/>
        <w:rPr>
          <w:rFonts w:ascii="Arial" w:hAnsi="Arial"/>
          <w:bCs/>
          <w:color w:val="222222"/>
          <w:sz w:val="20"/>
          <w:szCs w:val="20"/>
          <w:shd w:val="clear" w:color="auto" w:fill="FFFFFF"/>
        </w:rPr>
      </w:pPr>
      <w:r w:rsidRPr="006B0EAB">
        <w:rPr>
          <w:rFonts w:ascii="Arial" w:hAnsi="Arial"/>
          <w:bCs/>
          <w:sz w:val="20"/>
          <w:szCs w:val="20"/>
        </w:rPr>
        <w:t xml:space="preserve">Table </w:t>
      </w:r>
      <w:r w:rsidR="008354E8">
        <w:rPr>
          <w:rFonts w:ascii="Arial" w:hAnsi="Arial"/>
          <w:bCs/>
          <w:sz w:val="20"/>
          <w:szCs w:val="20"/>
        </w:rPr>
        <w:t>10</w:t>
      </w:r>
      <w:r w:rsidRPr="00B30B55">
        <w:t xml:space="preserve"> </w:t>
      </w:r>
      <w:r w:rsidRPr="00B30B55">
        <w:rPr>
          <w:rFonts w:ascii="Arial" w:hAnsi="Arial"/>
          <w:bCs/>
          <w:sz w:val="20"/>
          <w:szCs w:val="20"/>
        </w:rPr>
        <w:t>Regression Analysis of Leadership Style as Predictors of Teacher Work Commitment</w:t>
      </w:r>
    </w:p>
    <w:tbl>
      <w:tblPr>
        <w:tblStyle w:val="PlainTable2"/>
        <w:tblW w:w="8202" w:type="dxa"/>
        <w:tblBorders>
          <w:bottom w:val="single" w:sz="4" w:space="0" w:color="auto"/>
          <w:insideH w:val="single" w:sz="4" w:space="0" w:color="7F7F7F" w:themeColor="text1" w:themeTint="80"/>
        </w:tblBorders>
        <w:tblLook w:val="04A0" w:firstRow="1" w:lastRow="0" w:firstColumn="1" w:lastColumn="0" w:noHBand="0" w:noVBand="1"/>
      </w:tblPr>
      <w:tblGrid>
        <w:gridCol w:w="3190"/>
        <w:gridCol w:w="733"/>
        <w:gridCol w:w="1071"/>
        <w:gridCol w:w="1618"/>
        <w:gridCol w:w="1590"/>
      </w:tblGrid>
      <w:tr w:rsidR="00B30B55" w:rsidRPr="00B30B55" w14:paraId="5EC7B918" w14:textId="4622351B" w:rsidTr="00B30B5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190" w:type="dxa"/>
            <w:tcBorders>
              <w:top w:val="double" w:sz="4" w:space="0" w:color="auto"/>
            </w:tcBorders>
            <w:noWrap/>
            <w:vAlign w:val="center"/>
            <w:hideMark/>
          </w:tcPr>
          <w:p w14:paraId="3B3F5512" w14:textId="45E049B5" w:rsidR="00B30B55" w:rsidRPr="00B30B55" w:rsidRDefault="00B30B55" w:rsidP="00B30B55">
            <w:pPr>
              <w:jc w:val="center"/>
              <w:rPr>
                <w:rFonts w:ascii="Arial" w:hAnsi="Arial" w:cs="Arial"/>
                <w:color w:val="000000"/>
                <w:lang w:eastAsia="en-PH"/>
              </w:rPr>
            </w:pPr>
            <w:r w:rsidRPr="00B30B55">
              <w:rPr>
                <w:rFonts w:ascii="Arial" w:hAnsi="Arial" w:cs="Arial"/>
                <w:lang w:val="en-PH" w:eastAsia="en-PH"/>
              </w:rPr>
              <w:t>Variables</w:t>
            </w:r>
          </w:p>
        </w:tc>
        <w:tc>
          <w:tcPr>
            <w:tcW w:w="733" w:type="dxa"/>
            <w:tcBorders>
              <w:top w:val="double" w:sz="4" w:space="0" w:color="auto"/>
            </w:tcBorders>
            <w:noWrap/>
            <w:vAlign w:val="center"/>
            <w:hideMark/>
          </w:tcPr>
          <w:p w14:paraId="07AF6284" w14:textId="52CE112E"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β</w:t>
            </w:r>
          </w:p>
        </w:tc>
        <w:tc>
          <w:tcPr>
            <w:tcW w:w="1071" w:type="dxa"/>
            <w:tcBorders>
              <w:top w:val="double" w:sz="4" w:space="0" w:color="auto"/>
            </w:tcBorders>
            <w:noWrap/>
            <w:vAlign w:val="center"/>
            <w:hideMark/>
          </w:tcPr>
          <w:p w14:paraId="6E6326A9" w14:textId="384FAA10"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t</w:t>
            </w:r>
          </w:p>
        </w:tc>
        <w:tc>
          <w:tcPr>
            <w:tcW w:w="1618" w:type="dxa"/>
            <w:tcBorders>
              <w:top w:val="double" w:sz="4" w:space="0" w:color="auto"/>
            </w:tcBorders>
            <w:noWrap/>
            <w:vAlign w:val="center"/>
            <w:hideMark/>
          </w:tcPr>
          <w:p w14:paraId="6CCF10E3" w14:textId="0F887BCF"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p</w:t>
            </w:r>
          </w:p>
        </w:tc>
        <w:tc>
          <w:tcPr>
            <w:tcW w:w="1590" w:type="dxa"/>
            <w:tcBorders>
              <w:top w:val="double" w:sz="4" w:space="0" w:color="auto"/>
            </w:tcBorders>
            <w:vAlign w:val="center"/>
          </w:tcPr>
          <w:p w14:paraId="295C33FD" w14:textId="336111BA" w:rsidR="00B30B55" w:rsidRPr="00B30B55" w:rsidRDefault="00B30B55" w:rsidP="00B30B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Interpretation</w:t>
            </w:r>
          </w:p>
        </w:tc>
      </w:tr>
      <w:tr w:rsidR="00B30B55" w:rsidRPr="00B30B55" w14:paraId="180190E3" w14:textId="514328F5" w:rsidTr="00B30B55">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90" w:type="dxa"/>
            <w:noWrap/>
            <w:hideMark/>
          </w:tcPr>
          <w:p w14:paraId="6F9689EF" w14:textId="77777777"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t>Transformational Leadership</w:t>
            </w:r>
          </w:p>
          <w:p w14:paraId="4BBE1A36" w14:textId="4077A32D" w:rsidR="00B30B55" w:rsidRPr="00B30B55" w:rsidRDefault="00B30B55" w:rsidP="00B30B55">
            <w:pPr>
              <w:rPr>
                <w:rFonts w:ascii="Arial" w:hAnsi="Arial" w:cs="Arial"/>
                <w:color w:val="000000"/>
                <w:lang w:eastAsia="en-PH"/>
              </w:rPr>
            </w:pPr>
            <w:r w:rsidRPr="00B30B55">
              <w:rPr>
                <w:rFonts w:ascii="Arial" w:hAnsi="Arial" w:cs="Arial"/>
                <w:color w:val="000000"/>
                <w:lang w:eastAsia="en-PH"/>
              </w:rPr>
              <w:t xml:space="preserve"> </w:t>
            </w:r>
          </w:p>
        </w:tc>
        <w:tc>
          <w:tcPr>
            <w:tcW w:w="733" w:type="dxa"/>
            <w:noWrap/>
            <w:vAlign w:val="center"/>
            <w:hideMark/>
          </w:tcPr>
          <w:p w14:paraId="570073B7" w14:textId="670F8CB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.59</w:t>
            </w:r>
          </w:p>
        </w:tc>
        <w:tc>
          <w:tcPr>
            <w:tcW w:w="1071" w:type="dxa"/>
            <w:noWrap/>
            <w:vAlign w:val="center"/>
            <w:hideMark/>
          </w:tcPr>
          <w:p w14:paraId="4764151D" w14:textId="34F8869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9.85</w:t>
            </w:r>
          </w:p>
        </w:tc>
        <w:tc>
          <w:tcPr>
            <w:tcW w:w="1618" w:type="dxa"/>
            <w:noWrap/>
            <w:vAlign w:val="center"/>
            <w:hideMark/>
          </w:tcPr>
          <w:p w14:paraId="658AC702" w14:textId="51EC4AF5"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.000</w:t>
            </w:r>
          </w:p>
        </w:tc>
        <w:tc>
          <w:tcPr>
            <w:tcW w:w="1590" w:type="dxa"/>
            <w:vAlign w:val="center"/>
          </w:tcPr>
          <w:p w14:paraId="188713C0" w14:textId="7104865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Predictor</w:t>
            </w:r>
          </w:p>
        </w:tc>
      </w:tr>
      <w:tr w:rsidR="00B30B55" w:rsidRPr="00B30B55" w14:paraId="55329728" w14:textId="110D70F0" w:rsidTr="00B30B55">
        <w:trPr>
          <w:trHeight w:val="585"/>
        </w:trPr>
        <w:tc>
          <w:tcPr>
            <w:cnfStyle w:val="001000000000" w:firstRow="0" w:lastRow="0" w:firstColumn="1" w:lastColumn="0" w:oddVBand="0" w:evenVBand="0" w:oddHBand="0" w:evenHBand="0" w:firstRowFirstColumn="0" w:firstRowLastColumn="0" w:lastRowFirstColumn="0" w:lastRowLastColumn="0"/>
            <w:tcW w:w="3190" w:type="dxa"/>
            <w:noWrap/>
            <w:hideMark/>
          </w:tcPr>
          <w:p w14:paraId="380BB030" w14:textId="53CA245B"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lastRenderedPageBreak/>
              <w:t>Transactional Leadership</w:t>
            </w:r>
          </w:p>
        </w:tc>
        <w:tc>
          <w:tcPr>
            <w:tcW w:w="733" w:type="dxa"/>
            <w:noWrap/>
            <w:vAlign w:val="center"/>
            <w:hideMark/>
          </w:tcPr>
          <w:p w14:paraId="33730551" w14:textId="41C7BC31"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.21</w:t>
            </w:r>
          </w:p>
        </w:tc>
        <w:tc>
          <w:tcPr>
            <w:tcW w:w="1071" w:type="dxa"/>
            <w:noWrap/>
            <w:vAlign w:val="center"/>
            <w:hideMark/>
          </w:tcPr>
          <w:p w14:paraId="5E9FD322" w14:textId="4E1288C3"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3.42</w:t>
            </w:r>
          </w:p>
        </w:tc>
        <w:tc>
          <w:tcPr>
            <w:tcW w:w="1618" w:type="dxa"/>
            <w:noWrap/>
            <w:vAlign w:val="center"/>
            <w:hideMark/>
          </w:tcPr>
          <w:p w14:paraId="3473AFF8" w14:textId="2B1E963D"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.001</w:t>
            </w:r>
          </w:p>
        </w:tc>
        <w:tc>
          <w:tcPr>
            <w:tcW w:w="1590" w:type="dxa"/>
            <w:vAlign w:val="center"/>
          </w:tcPr>
          <w:p w14:paraId="4BB265E7" w14:textId="4F7666F2"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Predictor</w:t>
            </w:r>
          </w:p>
        </w:tc>
      </w:tr>
      <w:tr w:rsidR="00B30B55" w:rsidRPr="00B30B55" w14:paraId="135956C9" w14:textId="15FC2A09" w:rsidTr="00B30B55">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90" w:type="dxa"/>
            <w:noWrap/>
          </w:tcPr>
          <w:p w14:paraId="2AF6D6E1" w14:textId="0142F3DE" w:rsidR="00B30B55" w:rsidRPr="00B30B55" w:rsidRDefault="00B30B55" w:rsidP="00B30B55">
            <w:pPr>
              <w:rPr>
                <w:rFonts w:ascii="Arial" w:hAnsi="Arial" w:cs="Arial"/>
                <w:b w:val="0"/>
                <w:bCs w:val="0"/>
                <w:color w:val="000000"/>
                <w:lang w:eastAsia="en-PH"/>
              </w:rPr>
            </w:pPr>
            <w:r w:rsidRPr="00B30B55">
              <w:rPr>
                <w:rFonts w:ascii="Arial" w:hAnsi="Arial" w:cs="Arial"/>
                <w:color w:val="000000"/>
                <w:lang w:eastAsia="en-PH"/>
              </w:rPr>
              <w:t>Laissez-faire Leadership</w:t>
            </w:r>
          </w:p>
        </w:tc>
        <w:tc>
          <w:tcPr>
            <w:tcW w:w="733" w:type="dxa"/>
            <w:noWrap/>
            <w:vAlign w:val="center"/>
          </w:tcPr>
          <w:p w14:paraId="5A9E36ED" w14:textId="2C1DAD9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−.12</w:t>
            </w:r>
          </w:p>
        </w:tc>
        <w:tc>
          <w:tcPr>
            <w:tcW w:w="1071" w:type="dxa"/>
            <w:noWrap/>
            <w:vAlign w:val="center"/>
          </w:tcPr>
          <w:p w14:paraId="02ADFCFD" w14:textId="65672402"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−2.10</w:t>
            </w:r>
          </w:p>
        </w:tc>
        <w:tc>
          <w:tcPr>
            <w:tcW w:w="1618" w:type="dxa"/>
            <w:noWrap/>
            <w:vAlign w:val="center"/>
          </w:tcPr>
          <w:p w14:paraId="67CF360C" w14:textId="055E38D9"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B30B55">
              <w:rPr>
                <w:rFonts w:ascii="Arial" w:hAnsi="Arial" w:cs="Arial"/>
                <w:lang w:val="en-PH" w:eastAsia="en-PH"/>
              </w:rPr>
              <w:t>.037</w:t>
            </w:r>
          </w:p>
        </w:tc>
        <w:tc>
          <w:tcPr>
            <w:tcW w:w="1590" w:type="dxa"/>
            <w:vAlign w:val="center"/>
          </w:tcPr>
          <w:p w14:paraId="05E549F4" w14:textId="0AB78A04" w:rsidR="00B30B55" w:rsidRPr="00B30B55" w:rsidRDefault="00B30B55" w:rsidP="00B30B5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B30B55">
              <w:rPr>
                <w:rFonts w:ascii="Arial" w:hAnsi="Arial" w:cs="Arial"/>
                <w:lang w:val="en-PH" w:eastAsia="en-PH"/>
              </w:rPr>
              <w:t>Significant (Negative)</w:t>
            </w:r>
          </w:p>
        </w:tc>
      </w:tr>
      <w:tr w:rsidR="00B30B55" w:rsidRPr="00B30B55" w14:paraId="2D14BDA3" w14:textId="77777777" w:rsidTr="00B30B55">
        <w:trPr>
          <w:trHeight w:val="585"/>
        </w:trPr>
        <w:tc>
          <w:tcPr>
            <w:cnfStyle w:val="001000000000" w:firstRow="0" w:lastRow="0" w:firstColumn="1" w:lastColumn="0" w:oddVBand="0" w:evenVBand="0" w:oddHBand="0" w:evenHBand="0" w:firstRowFirstColumn="0" w:firstRowLastColumn="0" w:lastRowFirstColumn="0" w:lastRowLastColumn="0"/>
            <w:tcW w:w="3190" w:type="dxa"/>
            <w:noWrap/>
          </w:tcPr>
          <w:p w14:paraId="0DE2A76D" w14:textId="35D8B312" w:rsidR="00B30B55" w:rsidRPr="00B30B55" w:rsidRDefault="00B30B55" w:rsidP="00B30B55">
            <w:pPr>
              <w:spacing w:before="100" w:beforeAutospacing="1" w:after="100" w:afterAutospacing="1"/>
              <w:rPr>
                <w:rFonts w:ascii="Arial" w:hAnsi="Arial" w:cs="Arial"/>
                <w:lang w:val="en-PH" w:eastAsia="en-PH"/>
              </w:rPr>
            </w:pPr>
            <w:r w:rsidRPr="00B30B55">
              <w:rPr>
                <w:rFonts w:ascii="Arial" w:hAnsi="Arial" w:cs="Arial"/>
                <w:lang w:val="en-PH" w:eastAsia="en-PH"/>
              </w:rPr>
              <w:t>R² = .52</w:t>
            </w:r>
          </w:p>
        </w:tc>
        <w:tc>
          <w:tcPr>
            <w:tcW w:w="733" w:type="dxa"/>
            <w:noWrap/>
            <w:vAlign w:val="center"/>
          </w:tcPr>
          <w:p w14:paraId="4B3DA6F6"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071" w:type="dxa"/>
            <w:noWrap/>
            <w:vAlign w:val="center"/>
          </w:tcPr>
          <w:p w14:paraId="173B0536"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618" w:type="dxa"/>
            <w:noWrap/>
            <w:vAlign w:val="center"/>
          </w:tcPr>
          <w:p w14:paraId="4E4393ED"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c>
          <w:tcPr>
            <w:tcW w:w="1590" w:type="dxa"/>
            <w:vAlign w:val="center"/>
          </w:tcPr>
          <w:p w14:paraId="118EC47E" w14:textId="77777777" w:rsidR="00B30B55" w:rsidRPr="00B30B55" w:rsidRDefault="00B30B55" w:rsidP="00B30B5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p>
        </w:tc>
      </w:tr>
    </w:tbl>
    <w:p w14:paraId="7DAE2A73" w14:textId="77777777" w:rsidR="00B30B55" w:rsidRDefault="00B30B55" w:rsidP="00B30B55">
      <w:pPr>
        <w:spacing w:line="276" w:lineRule="auto"/>
        <w:jc w:val="both"/>
        <w:rPr>
          <w:rFonts w:ascii="Arial" w:hAnsi="Arial" w:cs="Arial"/>
        </w:rPr>
      </w:pPr>
    </w:p>
    <w:p w14:paraId="706DED18" w14:textId="2311FB39" w:rsidR="00B30B55" w:rsidRPr="00B30B55" w:rsidRDefault="00B30B55" w:rsidP="00390A3C">
      <w:pPr>
        <w:spacing w:line="276" w:lineRule="auto"/>
        <w:jc w:val="both"/>
        <w:rPr>
          <w:rFonts w:ascii="Arial" w:hAnsi="Arial" w:cs="Arial"/>
        </w:rPr>
      </w:pPr>
      <w:r>
        <w:rPr>
          <w:rFonts w:ascii="Arial" w:hAnsi="Arial" w:cs="Arial"/>
        </w:rPr>
        <w:tab/>
      </w:r>
    </w:p>
    <w:p w14:paraId="5EB0BB16" w14:textId="3C81EE50" w:rsidR="00B30B55" w:rsidRPr="00B30B55" w:rsidRDefault="00B30B55" w:rsidP="00B30B55">
      <w:pPr>
        <w:spacing w:line="276" w:lineRule="auto"/>
        <w:jc w:val="both"/>
        <w:rPr>
          <w:rFonts w:ascii="Arial" w:hAnsi="Arial" w:cs="Arial"/>
        </w:rPr>
      </w:pPr>
      <w:r>
        <w:rPr>
          <w:rFonts w:ascii="Arial" w:hAnsi="Arial" w:cs="Arial"/>
        </w:rPr>
        <w:tab/>
      </w:r>
      <w:r w:rsidRPr="00B30B55">
        <w:rPr>
          <w:rFonts w:ascii="Arial" w:hAnsi="Arial" w:cs="Arial"/>
        </w:rPr>
        <w:t>Overall, the findings confirm</w:t>
      </w:r>
      <w:r w:rsidR="00390A3C">
        <w:rPr>
          <w:rFonts w:ascii="Arial" w:hAnsi="Arial" w:cs="Arial"/>
        </w:rPr>
        <w:t>ed</w:t>
      </w:r>
      <w:r w:rsidRPr="00B30B55">
        <w:rPr>
          <w:rFonts w:ascii="Arial" w:hAnsi="Arial" w:cs="Arial"/>
        </w:rPr>
        <w:t xml:space="preserve"> that leadership style is a significant determinant of teacher work commitment, with transformational leadership playing the most dominant role. The results highlight that leadership practices that are proactive, supportive, and development-oriented are essential in fostering a highly committed teaching workforce. Conversely, passive leadership behaviors undermine commitment and organizational effectiveness. Therefore, strengthening transformational leadership practices among school heads is critical in enhancing teacher engagement, retention, and overall school performance.</w:t>
      </w:r>
    </w:p>
    <w:p w14:paraId="568CE901" w14:textId="567030BC" w:rsidR="00390A3C" w:rsidRPr="00BE3B0C" w:rsidRDefault="00C35BD5" w:rsidP="00C35BD5">
      <w:pPr>
        <w:pStyle w:val="KEYWORDSMaJER"/>
        <w:spacing w:line="276" w:lineRule="auto"/>
        <w:ind w:right="-2"/>
        <w:jc w:val="both"/>
        <w:rPr>
          <w:rFonts w:ascii="Arial" w:hAnsi="Arial"/>
          <w:b w:val="0"/>
          <w:bCs/>
        </w:rPr>
      </w:pPr>
      <w:r w:rsidRPr="00C35BD5">
        <w:rPr>
          <w:rFonts w:ascii="Arial" w:hAnsi="Arial"/>
          <w:b w:val="0"/>
          <w:bCs/>
        </w:rPr>
        <w:tab/>
      </w:r>
    </w:p>
    <w:p w14:paraId="60BCCF4A" w14:textId="75B5B27A" w:rsidR="00C35BD5" w:rsidRPr="00335EB1" w:rsidRDefault="00C35BD5" w:rsidP="00C35BD5">
      <w:pPr>
        <w:pStyle w:val="KEYWORDSMaJER"/>
        <w:spacing w:line="276" w:lineRule="auto"/>
        <w:ind w:right="-2"/>
        <w:jc w:val="both"/>
        <w:rPr>
          <w:rFonts w:ascii="Arial" w:hAnsi="Arial"/>
        </w:rPr>
      </w:pPr>
      <w:r w:rsidRPr="00335EB1">
        <w:rPr>
          <w:rFonts w:ascii="Arial" w:hAnsi="Arial"/>
        </w:rPr>
        <w:t>Interpretation of the Overall Findings</w:t>
      </w:r>
    </w:p>
    <w:p w14:paraId="1CE31F01" w14:textId="2EA64718" w:rsidR="00B30B55" w:rsidRPr="00B30B55" w:rsidRDefault="00C35BD5" w:rsidP="00B30B55">
      <w:pPr>
        <w:spacing w:before="240" w:line="276" w:lineRule="auto"/>
        <w:jc w:val="both"/>
        <w:rPr>
          <w:rFonts w:ascii="Arial" w:hAnsi="Arial" w:cs="Arial"/>
        </w:rPr>
      </w:pPr>
      <w:r w:rsidRPr="00C35BD5">
        <w:rPr>
          <w:rFonts w:ascii="Arial" w:hAnsi="Arial"/>
          <w:bCs/>
        </w:rPr>
        <w:tab/>
      </w:r>
      <w:r w:rsidR="00B30B55" w:rsidRPr="00B30B55">
        <w:rPr>
          <w:rFonts w:ascii="Arial" w:hAnsi="Arial" w:cs="Arial"/>
        </w:rPr>
        <w:t>In light of the foregoing results, the study reveal</w:t>
      </w:r>
      <w:r w:rsidR="00390A3C">
        <w:rPr>
          <w:rFonts w:ascii="Arial" w:hAnsi="Arial" w:cs="Arial"/>
        </w:rPr>
        <w:t>ed</w:t>
      </w:r>
      <w:r w:rsidR="00B30B55" w:rsidRPr="00B30B55">
        <w:rPr>
          <w:rFonts w:ascii="Arial" w:hAnsi="Arial" w:cs="Arial"/>
        </w:rPr>
        <w:t xml:space="preserve"> a coherent and converging pattern indicating that leadership style plays a pivotal role in shaping teachers’ work commitment in the Division of Digos City. The findings consistently demonstrate</w:t>
      </w:r>
      <w:r w:rsidR="00390A3C">
        <w:rPr>
          <w:rFonts w:ascii="Arial" w:hAnsi="Arial" w:cs="Arial"/>
        </w:rPr>
        <w:t>d</w:t>
      </w:r>
      <w:r w:rsidR="00B30B55" w:rsidRPr="00B30B55">
        <w:rPr>
          <w:rFonts w:ascii="Arial" w:hAnsi="Arial" w:cs="Arial"/>
        </w:rPr>
        <w:t xml:space="preserve"> that school heads predominantly exhibit transformational leadership at a very high level, supported by high levels of transactional leadership and minimal reliance on laissez-faire practices. Correspondingly, teachers reported a high level of work commitment, with affective and normative commitment emerging as particularly strong dimensions. </w:t>
      </w:r>
    </w:p>
    <w:p w14:paraId="50291D23" w14:textId="64E701DF"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More importantly, the correlation and regression analyses provide</w:t>
      </w:r>
      <w:r w:rsidR="00390A3C">
        <w:rPr>
          <w:rFonts w:ascii="Arial" w:hAnsi="Arial" w:cs="Arial"/>
        </w:rPr>
        <w:t>d</w:t>
      </w:r>
      <w:r w:rsidRPr="00B30B55">
        <w:rPr>
          <w:rFonts w:ascii="Arial" w:hAnsi="Arial" w:cs="Arial"/>
        </w:rPr>
        <w:t xml:space="preserve"> robust empirical evidence that leadership style is not only associated with but also significantly predicts teacher commitment. Transformational leadership emerged as the strongest predictor, exerting a substantial positive influence on teachers’ commitment, while transactional leadership contributed moderately, and laissez-faire leadership demonstrated a significant negative effect. This pattern suggests that leadership behaviors characterized by vision, support, and active engagement are critical in fostering both emotional attachment and professional dedication among teachers. </w:t>
      </w:r>
    </w:p>
    <w:p w14:paraId="544FB542" w14:textId="098C42B0"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Taken together, these findings indicate</w:t>
      </w:r>
      <w:r w:rsidR="00390A3C">
        <w:rPr>
          <w:rFonts w:ascii="Arial" w:hAnsi="Arial" w:cs="Arial"/>
        </w:rPr>
        <w:t>d</w:t>
      </w:r>
      <w:r w:rsidRPr="00B30B55">
        <w:rPr>
          <w:rFonts w:ascii="Arial" w:hAnsi="Arial" w:cs="Arial"/>
        </w:rPr>
        <w:t xml:space="preserve"> a strong alignment between effective leadership practices and desirable organizational outcomes. The predominance of transformational leadership corresponds with the high levels of affective and normative commitment, implying that teachers are not only motivated to perform but are also deeply connected to and morally invested in their institutions. This reflects a healthy organizational climate where leadership practices reinforce both intrinsic motivation and professional responsibility.</w:t>
      </w:r>
    </w:p>
    <w:p w14:paraId="10E99440" w14:textId="72859404"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Furthermore, the moderate contribution of transactional leadership suggest</w:t>
      </w:r>
      <w:r w:rsidR="00390A3C">
        <w:rPr>
          <w:rFonts w:ascii="Arial" w:hAnsi="Arial" w:cs="Arial"/>
        </w:rPr>
        <w:t>ed</w:t>
      </w:r>
      <w:r w:rsidRPr="00B30B55">
        <w:rPr>
          <w:rFonts w:ascii="Arial" w:hAnsi="Arial" w:cs="Arial"/>
        </w:rPr>
        <w:t xml:space="preserve"> that structured systems of rewards and accountability remain relevant in maintaining </w:t>
      </w:r>
      <w:r w:rsidRPr="00B30B55">
        <w:rPr>
          <w:rFonts w:ascii="Arial" w:hAnsi="Arial" w:cs="Arial"/>
        </w:rPr>
        <w:lastRenderedPageBreak/>
        <w:t>organizational stability and performance standards. However, its comparatively weaker influence highlights that compliance-based strategies alone are insufficient to cultivate deep and sustained commitment. Conversely, the negative impact of laissez-faire leadership underscores the risks associated with passive leadership, particularly in educational settings where guidance, decision-making, and support are essential for teacher effectiveness and engagement.</w:t>
      </w:r>
    </w:p>
    <w:p w14:paraId="6BE9049C" w14:textId="7E73B0A2"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Consequently, the overall findings affirm</w:t>
      </w:r>
      <w:r w:rsidR="00390A3C">
        <w:rPr>
          <w:rFonts w:ascii="Arial" w:hAnsi="Arial" w:cs="Arial"/>
        </w:rPr>
        <w:t>ed</w:t>
      </w:r>
      <w:r w:rsidRPr="00B30B55">
        <w:rPr>
          <w:rFonts w:ascii="Arial" w:hAnsi="Arial" w:cs="Arial"/>
        </w:rPr>
        <w:t xml:space="preserve"> that a balanced yet predominantly transformational leadership approach is most effective in enhancing teacher work commitment. The integration of inspirational leadership behaviors with appropriate structural support creates an environment conducive to both performance and long-term engagement.</w:t>
      </w:r>
    </w:p>
    <w:p w14:paraId="6562B8B3" w14:textId="0799BDE7" w:rsidR="00B30B55" w:rsidRPr="00B30B55" w:rsidRDefault="00B30B55" w:rsidP="00B30B55">
      <w:pPr>
        <w:spacing w:before="240" w:line="276" w:lineRule="auto"/>
        <w:jc w:val="both"/>
        <w:rPr>
          <w:rFonts w:ascii="Arial" w:hAnsi="Arial" w:cs="Arial"/>
        </w:rPr>
      </w:pPr>
      <w:r>
        <w:rPr>
          <w:rFonts w:ascii="Arial" w:hAnsi="Arial" w:cs="Arial"/>
        </w:rPr>
        <w:tab/>
      </w:r>
      <w:r w:rsidRPr="00B30B55">
        <w:rPr>
          <w:rFonts w:ascii="Arial" w:hAnsi="Arial" w:cs="Arial"/>
        </w:rPr>
        <w:t>Therefore, the study underscore</w:t>
      </w:r>
      <w:r w:rsidR="00390A3C">
        <w:rPr>
          <w:rFonts w:ascii="Arial" w:hAnsi="Arial" w:cs="Arial"/>
        </w:rPr>
        <w:t>d</w:t>
      </w:r>
      <w:r w:rsidRPr="00B30B55">
        <w:rPr>
          <w:rFonts w:ascii="Arial" w:hAnsi="Arial" w:cs="Arial"/>
        </w:rPr>
        <w:t xml:space="preserve"> the critical need for school leaders to continuously strengthen transformational leadership competencies</w:t>
      </w:r>
      <w:r>
        <w:rPr>
          <w:rFonts w:ascii="Arial" w:hAnsi="Arial" w:cs="Arial"/>
        </w:rPr>
        <w:t xml:space="preserve"> </w:t>
      </w:r>
      <w:r w:rsidRPr="00B30B55">
        <w:rPr>
          <w:rFonts w:ascii="Arial" w:hAnsi="Arial" w:cs="Arial"/>
        </w:rPr>
        <w:t>such as vision-building, individualized support, and intellectual stimulation</w:t>
      </w:r>
      <w:r>
        <w:rPr>
          <w:rFonts w:ascii="Arial" w:hAnsi="Arial" w:cs="Arial"/>
        </w:rPr>
        <w:t xml:space="preserve"> </w:t>
      </w:r>
      <w:r w:rsidRPr="00B30B55">
        <w:rPr>
          <w:rFonts w:ascii="Arial" w:hAnsi="Arial" w:cs="Arial"/>
        </w:rPr>
        <w:t>while maintaining appropriate transactional practices and avoiding passive leadership behaviors. Such an approach is essential in promoting a committed, motivated, and high-performing teaching workforce, ultimately contributing to improved educational outcomes and sustained school effectiveness.</w:t>
      </w:r>
    </w:p>
    <w:p w14:paraId="255D35D1" w14:textId="493140F2" w:rsidR="00823A7E" w:rsidRDefault="00823A7E" w:rsidP="00823A7E">
      <w:pPr>
        <w:pStyle w:val="KEYWORDSMaJER"/>
        <w:spacing w:after="0" w:line="276" w:lineRule="auto"/>
        <w:ind w:right="-2"/>
        <w:jc w:val="both"/>
        <w:rPr>
          <w:rFonts w:ascii="Arial" w:hAnsi="Arial"/>
          <w:sz w:val="18"/>
          <w:szCs w:val="18"/>
        </w:rPr>
      </w:pPr>
    </w:p>
    <w:p w14:paraId="01956061" w14:textId="77777777" w:rsidR="007B750C" w:rsidRDefault="007B750C" w:rsidP="00823A7E">
      <w:pPr>
        <w:pStyle w:val="KEYWORDSMaJER"/>
        <w:spacing w:after="0" w:line="276" w:lineRule="auto"/>
        <w:ind w:right="-2"/>
        <w:jc w:val="both"/>
        <w:rPr>
          <w:rFonts w:ascii="Arial" w:hAnsi="Arial"/>
          <w:sz w:val="18"/>
          <w:szCs w:val="18"/>
        </w:rPr>
      </w:pPr>
    </w:p>
    <w:p w14:paraId="0F1CB9F3" w14:textId="5A9F2242" w:rsidR="007B750C" w:rsidRPr="007B750C" w:rsidRDefault="007B750C" w:rsidP="007B750C">
      <w:pPr>
        <w:pStyle w:val="KEYWORDSMaJER"/>
        <w:spacing w:line="276" w:lineRule="auto"/>
        <w:ind w:right="-2"/>
        <w:jc w:val="both"/>
        <w:rPr>
          <w:rFonts w:ascii="Arial" w:hAnsi="Arial"/>
        </w:rPr>
      </w:pPr>
      <w:r w:rsidRPr="007B750C">
        <w:rPr>
          <w:rFonts w:ascii="Arial" w:hAnsi="Arial"/>
        </w:rPr>
        <w:t>Theoretical Contribution</w:t>
      </w:r>
    </w:p>
    <w:p w14:paraId="0D87CB56" w14:textId="25F22096" w:rsidR="007B750C" w:rsidRDefault="007B750C" w:rsidP="007B750C">
      <w:pPr>
        <w:pStyle w:val="KEYWORDSMaJER"/>
        <w:spacing w:line="276" w:lineRule="auto"/>
        <w:ind w:right="-2"/>
        <w:jc w:val="both"/>
        <w:rPr>
          <w:rFonts w:ascii="Arial" w:hAnsi="Arial"/>
          <w:b w:val="0"/>
          <w:bCs/>
          <w:sz w:val="20"/>
          <w:szCs w:val="20"/>
        </w:rPr>
      </w:pPr>
      <w:r>
        <w:rPr>
          <w:rFonts w:ascii="Arial" w:hAnsi="Arial"/>
          <w:b w:val="0"/>
          <w:bCs/>
          <w:sz w:val="20"/>
          <w:szCs w:val="20"/>
        </w:rPr>
        <w:tab/>
      </w:r>
      <w:r w:rsidRPr="007B750C">
        <w:rPr>
          <w:rFonts w:ascii="Arial" w:hAnsi="Arial"/>
          <w:b w:val="0"/>
          <w:bCs/>
          <w:sz w:val="20"/>
          <w:szCs w:val="20"/>
        </w:rPr>
        <w:t>This study contributes to the existing body of knowledge by providing empirical support for established leadership theories, particularly transformational and transactional leadership, within the context of Philippine public education. The findings reinforce the proposition that transformational leadership has a stronger influence on teacher work commitment compared to other leadership styles, as evidenced by its significant positive relationship and predictive strength. Additionally, the study extends the application of the three-component model of organizational commitment by demonstrating how leadership styles distinctly influence affective, continuance, and normative commitment among teachers. By situating these theoretical frameworks within a localized Philippine context, the study addresses gaps in regional literature and provides context-specific evidence that enhances the applicability and relevance of leadership theories in educational settings.</w:t>
      </w:r>
    </w:p>
    <w:p w14:paraId="3D2B8244" w14:textId="77777777" w:rsidR="007B750C" w:rsidRPr="007B750C" w:rsidRDefault="007B750C" w:rsidP="007B750C">
      <w:pPr>
        <w:pStyle w:val="KEYWORDSMaJER"/>
        <w:spacing w:line="276" w:lineRule="auto"/>
        <w:ind w:right="-2"/>
        <w:jc w:val="both"/>
        <w:rPr>
          <w:rFonts w:ascii="Arial" w:hAnsi="Arial"/>
          <w:b w:val="0"/>
          <w:bCs/>
          <w:sz w:val="20"/>
          <w:szCs w:val="20"/>
        </w:rPr>
      </w:pPr>
    </w:p>
    <w:p w14:paraId="4B5387FE" w14:textId="7BB29840" w:rsidR="00BE3B0C" w:rsidRPr="00BE3B0C" w:rsidRDefault="00BE3B0C" w:rsidP="00BE3B0C">
      <w:pPr>
        <w:pStyle w:val="KEYWORDSMaJER"/>
        <w:spacing w:line="276" w:lineRule="auto"/>
        <w:ind w:right="-2"/>
        <w:jc w:val="both"/>
        <w:rPr>
          <w:rFonts w:ascii="Arial" w:hAnsi="Arial"/>
        </w:rPr>
      </w:pPr>
      <w:r w:rsidRPr="00BE3B0C">
        <w:rPr>
          <w:rFonts w:ascii="Arial" w:hAnsi="Arial"/>
        </w:rPr>
        <w:t>Limitations of the Study</w:t>
      </w:r>
    </w:p>
    <w:p w14:paraId="11DCFE9C" w14:textId="290A6DF8" w:rsidR="00BE3B0C" w:rsidRPr="00BE3B0C" w:rsidRDefault="00BE3B0C" w:rsidP="00BE3B0C">
      <w:pPr>
        <w:pStyle w:val="KEYWORDSMaJER"/>
        <w:spacing w:line="276" w:lineRule="auto"/>
        <w:ind w:right="-2"/>
        <w:jc w:val="both"/>
        <w:rPr>
          <w:rFonts w:ascii="Arial" w:hAnsi="Arial"/>
          <w:b w:val="0"/>
          <w:bCs/>
          <w:sz w:val="20"/>
          <w:szCs w:val="20"/>
        </w:rPr>
      </w:pPr>
      <w:r>
        <w:rPr>
          <w:rFonts w:ascii="Arial" w:hAnsi="Arial"/>
          <w:b w:val="0"/>
          <w:bCs/>
          <w:sz w:val="20"/>
          <w:szCs w:val="20"/>
        </w:rPr>
        <w:tab/>
      </w:r>
      <w:r w:rsidRPr="00BE3B0C">
        <w:rPr>
          <w:rFonts w:ascii="Arial" w:hAnsi="Arial"/>
          <w:b w:val="0"/>
          <w:bCs/>
          <w:sz w:val="20"/>
          <w:szCs w:val="20"/>
        </w:rPr>
        <w:t xml:space="preserve">Despite the significant findings of this study, several limitations should be acknowledged. First, the study employed a cross-sectional research design, which limits the ability to establish causal relationships between leadership style and teacher work commitment. The findings are based on data collected at a single point in time and therefore only reflect associations rather than cause-and-effect relationships. Second, the study relied on self-reported data from teacher-respondents, which may be subject to response bias, including social desirability and personal perception biases that could influence the accuracy of the results. Third, the study was conducted exclusively among public junior high school teachers in the Division of Digos City, which may limit the generalizability of the findings to </w:t>
      </w:r>
      <w:r w:rsidRPr="00BE3B0C">
        <w:rPr>
          <w:rFonts w:ascii="Arial" w:hAnsi="Arial"/>
          <w:b w:val="0"/>
          <w:bCs/>
          <w:sz w:val="20"/>
          <w:szCs w:val="20"/>
        </w:rPr>
        <w:lastRenderedPageBreak/>
        <w:t>other regions or educational contexts with different socio-economic and institutional conditions.</w:t>
      </w:r>
    </w:p>
    <w:p w14:paraId="2862A5C6" w14:textId="365ADA29" w:rsidR="00BE3B0C" w:rsidRPr="00BE3B0C" w:rsidRDefault="00BE3B0C" w:rsidP="00BE3B0C">
      <w:pPr>
        <w:pStyle w:val="KEYWORDSMaJER"/>
        <w:spacing w:after="0" w:line="276" w:lineRule="auto"/>
        <w:ind w:right="-2"/>
        <w:jc w:val="both"/>
        <w:rPr>
          <w:rFonts w:ascii="Arial" w:hAnsi="Arial"/>
          <w:b w:val="0"/>
          <w:bCs/>
          <w:sz w:val="20"/>
          <w:szCs w:val="20"/>
        </w:rPr>
      </w:pPr>
      <w:r>
        <w:rPr>
          <w:rFonts w:ascii="Arial" w:hAnsi="Arial"/>
          <w:b w:val="0"/>
          <w:bCs/>
          <w:sz w:val="20"/>
          <w:szCs w:val="20"/>
        </w:rPr>
        <w:tab/>
      </w:r>
      <w:r w:rsidRPr="00BE3B0C">
        <w:rPr>
          <w:rFonts w:ascii="Arial" w:hAnsi="Arial"/>
          <w:b w:val="0"/>
          <w:bCs/>
          <w:sz w:val="20"/>
          <w:szCs w:val="20"/>
        </w:rPr>
        <w:t>Future research is encouraged to employ longitudinal designs to better examine causal relationships, utilize multiple data sources such as observations or administrative records to reduce bias, and include a broader geographic scope to enhance the generalizability and robustness of the findings.</w:t>
      </w:r>
    </w:p>
    <w:p w14:paraId="4E70E506" w14:textId="77777777" w:rsidR="00BE3B0C" w:rsidRPr="00823A7E" w:rsidRDefault="00BE3B0C" w:rsidP="00BE3B0C">
      <w:pPr>
        <w:pStyle w:val="KEYWORDSMaJER"/>
        <w:spacing w:after="0" w:line="276" w:lineRule="auto"/>
        <w:ind w:right="-2"/>
        <w:jc w:val="both"/>
        <w:rPr>
          <w:rFonts w:ascii="Arial" w:hAnsi="Arial"/>
          <w:sz w:val="18"/>
          <w:szCs w:val="18"/>
        </w:rPr>
      </w:pPr>
    </w:p>
    <w:p w14:paraId="43DD75A8" w14:textId="65324414" w:rsidR="00CB0E2B" w:rsidRDefault="00CB0E2B" w:rsidP="00CB0E2B">
      <w:pPr>
        <w:pStyle w:val="KEYWORDSMaJER"/>
        <w:spacing w:after="0" w:line="276" w:lineRule="auto"/>
        <w:ind w:right="-2"/>
        <w:jc w:val="both"/>
        <w:rPr>
          <w:rFonts w:ascii="Arial" w:hAnsi="Arial"/>
        </w:rPr>
      </w:pPr>
      <w:r>
        <w:rPr>
          <w:rFonts w:ascii="Arial" w:hAnsi="Arial"/>
        </w:rPr>
        <w:t xml:space="preserve">4. </w:t>
      </w:r>
      <w:r w:rsidR="00335EB1">
        <w:rPr>
          <w:rFonts w:ascii="Arial" w:hAnsi="Arial"/>
        </w:rPr>
        <w:t>Conclusion</w:t>
      </w:r>
    </w:p>
    <w:p w14:paraId="546AAE99" w14:textId="1BB8FCAD" w:rsidR="00335EB1" w:rsidRDefault="00335EB1" w:rsidP="00CB0E2B">
      <w:pPr>
        <w:pStyle w:val="KEYWORDSMaJER"/>
        <w:spacing w:after="0" w:line="276" w:lineRule="auto"/>
        <w:ind w:right="-2"/>
        <w:jc w:val="both"/>
        <w:rPr>
          <w:rFonts w:ascii="Arial" w:hAnsi="Arial"/>
        </w:rPr>
      </w:pPr>
    </w:p>
    <w:p w14:paraId="30783FF9" w14:textId="77777777" w:rsidR="00BE3B0C" w:rsidRPr="00BE3B0C" w:rsidRDefault="00BE3B0C" w:rsidP="00BE3B0C">
      <w:pPr>
        <w:spacing w:line="276" w:lineRule="auto"/>
        <w:ind w:firstLine="720"/>
        <w:jc w:val="both"/>
        <w:rPr>
          <w:rFonts w:ascii="Arial" w:hAnsi="Arial" w:cs="Arial"/>
          <w:bCs/>
          <w:sz w:val="22"/>
          <w:szCs w:val="22"/>
          <w:lang w:val="en-GB" w:eastAsia="es-ES"/>
        </w:rPr>
      </w:pPr>
      <w:r w:rsidRPr="00BE3B0C">
        <w:rPr>
          <w:rFonts w:ascii="Arial" w:hAnsi="Arial" w:cs="Arial"/>
          <w:bCs/>
          <w:sz w:val="22"/>
          <w:szCs w:val="22"/>
          <w:lang w:val="en-GB" w:eastAsia="es-ES"/>
        </w:rPr>
        <w:t xml:space="preserve">This study demonstrated that leadership style is a significant predictor of teachers’ work commitment among public junior high school teachers in Digos City. The findings revealed that transformational leadership has a strong positive relationship with teacher commitment (r = 0.68) and emerged as the most significant predictor (β = .59), indicating its substantial influence on teachers’ affective, continuance, and normative commitment. Transactional leadership showed a moderate positive relationship (r = 0.45) and a weaker predictive influence (β = .21), suggesting that while it contributes to organizational structure and performance, its impact is less pronounced. In contrast, laissez-faire leadership exhibited a weak negative relationship (r = –0.21) and a negative predictive effect (β = –.12), indicating that passive leadership </w:t>
      </w:r>
      <w:proofErr w:type="spellStart"/>
      <w:r w:rsidRPr="00BE3B0C">
        <w:rPr>
          <w:rFonts w:ascii="Arial" w:hAnsi="Arial" w:cs="Arial"/>
          <w:bCs/>
          <w:sz w:val="22"/>
          <w:szCs w:val="22"/>
          <w:lang w:val="en-GB" w:eastAsia="es-ES"/>
        </w:rPr>
        <w:t>behaviors</w:t>
      </w:r>
      <w:proofErr w:type="spellEnd"/>
      <w:r w:rsidRPr="00BE3B0C">
        <w:rPr>
          <w:rFonts w:ascii="Arial" w:hAnsi="Arial" w:cs="Arial"/>
          <w:bCs/>
          <w:sz w:val="22"/>
          <w:szCs w:val="22"/>
          <w:lang w:val="en-GB" w:eastAsia="es-ES"/>
        </w:rPr>
        <w:t xml:space="preserve"> reduce teacher commitment.</w:t>
      </w:r>
    </w:p>
    <w:p w14:paraId="103AEE47" w14:textId="77777777" w:rsidR="00BE3B0C" w:rsidRPr="00BE3B0C" w:rsidRDefault="00BE3B0C" w:rsidP="00BE3B0C">
      <w:pPr>
        <w:spacing w:line="276" w:lineRule="auto"/>
        <w:ind w:firstLine="720"/>
        <w:jc w:val="both"/>
        <w:rPr>
          <w:rFonts w:ascii="Arial" w:hAnsi="Arial" w:cs="Arial"/>
          <w:bCs/>
          <w:sz w:val="22"/>
          <w:szCs w:val="22"/>
          <w:lang w:val="en-GB" w:eastAsia="es-ES"/>
        </w:rPr>
      </w:pPr>
    </w:p>
    <w:p w14:paraId="62395F4A" w14:textId="3ED7DAD0" w:rsidR="00390A3C" w:rsidRDefault="00BE3B0C" w:rsidP="00BE3B0C">
      <w:pPr>
        <w:spacing w:line="276" w:lineRule="auto"/>
        <w:ind w:firstLine="720"/>
        <w:jc w:val="both"/>
        <w:rPr>
          <w:rFonts w:ascii="Arial" w:hAnsi="Arial" w:cs="Arial"/>
          <w:bCs/>
          <w:sz w:val="22"/>
          <w:szCs w:val="22"/>
          <w:lang w:val="en-GB" w:eastAsia="es-ES"/>
        </w:rPr>
      </w:pPr>
      <w:r w:rsidRPr="00BE3B0C">
        <w:rPr>
          <w:rFonts w:ascii="Arial" w:hAnsi="Arial" w:cs="Arial"/>
          <w:bCs/>
          <w:sz w:val="22"/>
          <w:szCs w:val="22"/>
          <w:lang w:val="en-GB" w:eastAsia="es-ES"/>
        </w:rPr>
        <w:t>These findings confirm that leadership practices characterized by vision, support, and active engagement are essential in fostering higher levels of teacher commitment. The conclusions are directly grounded in the statistical results of correlation and regression analyses, ensuring alignment between the study’s findings and interpretations. Therefore, strengthening transformational leadership practices among school heads is essential to enhance teacher engagement, retention, and overall school effectiveness.</w:t>
      </w:r>
    </w:p>
    <w:p w14:paraId="79F22A23" w14:textId="77777777" w:rsidR="00BE3B0C" w:rsidRPr="00390A3C" w:rsidRDefault="00BE3B0C" w:rsidP="00BE3B0C">
      <w:pPr>
        <w:spacing w:line="276" w:lineRule="auto"/>
        <w:ind w:firstLine="720"/>
        <w:jc w:val="both"/>
        <w:rPr>
          <w:rFonts w:ascii="Arial" w:hAnsi="Arial" w:cs="Arial"/>
          <w:bCs/>
          <w:sz w:val="22"/>
          <w:szCs w:val="22"/>
          <w:lang w:val="en-GB" w:eastAsia="es-ES"/>
        </w:rPr>
      </w:pPr>
    </w:p>
    <w:p w14:paraId="79BB7211" w14:textId="77777777" w:rsidR="00E70D42" w:rsidRDefault="00E70D42" w:rsidP="00E70D42">
      <w:pPr>
        <w:pStyle w:val="ReferHead"/>
        <w:spacing w:after="0"/>
        <w:jc w:val="both"/>
        <w:rPr>
          <w:rFonts w:ascii="Arial" w:hAnsi="Arial" w:cs="Arial"/>
          <w:bCs/>
        </w:rPr>
      </w:pPr>
      <w:r>
        <w:rPr>
          <w:rFonts w:ascii="Arial" w:hAnsi="Arial" w:cs="Arial"/>
          <w:bCs/>
        </w:rPr>
        <w:t>CONSENT AND ETHICAL APPROVAL</w:t>
      </w:r>
    </w:p>
    <w:p w14:paraId="3D9434D4" w14:textId="2713FA34" w:rsidR="00E70D42" w:rsidRDefault="00E70D42" w:rsidP="00CB0E2B">
      <w:pPr>
        <w:spacing w:line="276" w:lineRule="auto"/>
        <w:ind w:firstLine="720"/>
        <w:jc w:val="both"/>
        <w:rPr>
          <w:rFonts w:ascii="Arial" w:hAnsi="Arial" w:cs="Arial"/>
          <w:lang w:eastAsia="en-PH"/>
        </w:rPr>
      </w:pPr>
    </w:p>
    <w:p w14:paraId="44725277" w14:textId="606E231B" w:rsidR="00E70D42" w:rsidRDefault="00E70D42" w:rsidP="00E70D42">
      <w:pPr>
        <w:spacing w:line="276" w:lineRule="auto"/>
        <w:jc w:val="both"/>
        <w:rPr>
          <w:rFonts w:ascii="Arial" w:hAnsi="Arial" w:cs="Arial"/>
        </w:rPr>
      </w:pPr>
      <w:r w:rsidRPr="00E70D42">
        <w:rPr>
          <w:rFonts w:ascii="Arial" w:hAnsi="Arial" w:cs="Arial"/>
        </w:rPr>
        <w:t xml:space="preserve">The research conducted ensured adherence to ethical standards evaluated by the </w:t>
      </w:r>
      <w:r w:rsidR="00335EB1">
        <w:rPr>
          <w:rFonts w:ascii="Arial" w:hAnsi="Arial" w:cs="Arial"/>
        </w:rPr>
        <w:t>Davao del Sur State College</w:t>
      </w:r>
      <w:r w:rsidRPr="00E70D42">
        <w:rPr>
          <w:rFonts w:ascii="Arial" w:hAnsi="Arial" w:cs="Arial"/>
        </w:rPr>
        <w:t>, such as voluntary participation, privacy, confidentiality, written</w:t>
      </w:r>
      <w:r w:rsidR="000154CB">
        <w:rPr>
          <w:rFonts w:ascii="Arial" w:hAnsi="Arial" w:cs="Arial"/>
        </w:rPr>
        <w:t xml:space="preserve"> </w:t>
      </w:r>
      <w:r w:rsidRPr="00E70D42">
        <w:rPr>
          <w:rFonts w:ascii="Arial" w:hAnsi="Arial" w:cs="Arial"/>
        </w:rPr>
        <w:t>consent process, recruitment, risks, benefits, harm, fabrication, falsification, conflict of interest (COI), deception, permission from organization/location, and authorship.</w:t>
      </w:r>
    </w:p>
    <w:p w14:paraId="581BAA47" w14:textId="386054D6" w:rsidR="00CA6218" w:rsidRDefault="00CA6218" w:rsidP="00E70D42">
      <w:pPr>
        <w:spacing w:line="276" w:lineRule="auto"/>
        <w:jc w:val="both"/>
        <w:rPr>
          <w:rFonts w:ascii="Arial" w:hAnsi="Arial" w:cs="Arial"/>
        </w:rPr>
      </w:pPr>
    </w:p>
    <w:p w14:paraId="335D6E10" w14:textId="77777777" w:rsidR="00CA6218" w:rsidRDefault="00CA6218" w:rsidP="00E70D42">
      <w:pPr>
        <w:spacing w:line="276" w:lineRule="auto"/>
        <w:jc w:val="both"/>
      </w:pPr>
      <w:r w:rsidRPr="00CA6218">
        <w:rPr>
          <w:b/>
          <w:bCs/>
        </w:rPr>
        <w:t>DISCLAIMER (ARTIFICIAL INTELLIGENCE)</w:t>
      </w:r>
    </w:p>
    <w:p w14:paraId="143C121A" w14:textId="77777777" w:rsidR="00CA6218" w:rsidRDefault="00CA6218" w:rsidP="00E70D42">
      <w:pPr>
        <w:spacing w:line="276" w:lineRule="auto"/>
        <w:jc w:val="both"/>
      </w:pPr>
    </w:p>
    <w:p w14:paraId="62A376EC" w14:textId="0928D7F0" w:rsidR="00CA6218" w:rsidRPr="00C43A51" w:rsidRDefault="00CA6218" w:rsidP="00E70D42">
      <w:pPr>
        <w:spacing w:line="276" w:lineRule="auto"/>
        <w:jc w:val="both"/>
        <w:rPr>
          <w:rFonts w:ascii="Arial" w:hAnsi="Arial" w:cs="Arial"/>
          <w:lang w:eastAsia="en-PH"/>
        </w:rPr>
      </w:pPr>
      <w:r w:rsidRPr="00C43A51">
        <w:rPr>
          <w:rFonts w:ascii="Arial" w:hAnsi="Arial" w:cs="Arial"/>
        </w:rPr>
        <w:t xml:space="preserve">Author(s) hereby declare that NO generative AI technologies such as Large Language Models (ChatGPT, COPILOT, </w:t>
      </w:r>
      <w:proofErr w:type="spellStart"/>
      <w:r w:rsidRPr="00C43A51">
        <w:rPr>
          <w:rFonts w:ascii="Arial" w:hAnsi="Arial" w:cs="Arial"/>
        </w:rPr>
        <w:t>etc</w:t>
      </w:r>
      <w:proofErr w:type="spellEnd"/>
      <w:r w:rsidRPr="00C43A51">
        <w:rPr>
          <w:rFonts w:ascii="Arial" w:hAnsi="Arial" w:cs="Arial"/>
        </w:rPr>
        <w:t>) and text-to-image generators have been used during writing or editing of manuscripts.</w:t>
      </w:r>
    </w:p>
    <w:p w14:paraId="13452655" w14:textId="5EDC380F" w:rsidR="00E70D42" w:rsidRDefault="00E70D42" w:rsidP="00E70D42">
      <w:pPr>
        <w:spacing w:line="276" w:lineRule="auto"/>
        <w:jc w:val="both"/>
        <w:rPr>
          <w:rFonts w:ascii="Arial" w:hAnsi="Arial" w:cs="Arial"/>
          <w:lang w:eastAsia="en-PH"/>
        </w:rPr>
      </w:pPr>
    </w:p>
    <w:p w14:paraId="71C8AC7D" w14:textId="3A8E3C09" w:rsidR="00CA6218" w:rsidRPr="00CA6218" w:rsidRDefault="00E70D42" w:rsidP="00CA6218">
      <w:pPr>
        <w:pStyle w:val="ReferHead"/>
        <w:spacing w:after="0"/>
        <w:jc w:val="both"/>
        <w:rPr>
          <w:rFonts w:ascii="Arial" w:hAnsi="Arial" w:cs="Arial"/>
          <w:bCs/>
        </w:rPr>
      </w:pPr>
      <w:r w:rsidRPr="00786D36">
        <w:rPr>
          <w:rFonts w:ascii="Arial" w:hAnsi="Arial" w:cs="Arial"/>
          <w:bCs/>
        </w:rPr>
        <w:t>Competing interests</w:t>
      </w:r>
    </w:p>
    <w:p w14:paraId="147F38E3" w14:textId="7EF0D505" w:rsidR="00CB0E2B" w:rsidRDefault="00E70D42" w:rsidP="00CA6218">
      <w:pPr>
        <w:spacing w:line="276" w:lineRule="auto"/>
        <w:jc w:val="both"/>
        <w:rPr>
          <w:rFonts w:ascii="Arial" w:hAnsi="Arial" w:cs="Arial"/>
        </w:rPr>
      </w:pPr>
      <w:r w:rsidRPr="00E70D42">
        <w:rPr>
          <w:rFonts w:ascii="Arial" w:hAnsi="Arial" w:cs="Arial"/>
        </w:rPr>
        <w:t>Authors have declared that no competing interests exist.</w:t>
      </w:r>
    </w:p>
    <w:p w14:paraId="782921EA" w14:textId="7A9E294D" w:rsidR="00335EB1" w:rsidRDefault="00335EB1" w:rsidP="00CA6218">
      <w:pPr>
        <w:spacing w:line="276" w:lineRule="auto"/>
        <w:jc w:val="both"/>
        <w:rPr>
          <w:rFonts w:ascii="Arial" w:hAnsi="Arial" w:cs="Arial"/>
        </w:rPr>
      </w:pPr>
    </w:p>
    <w:p w14:paraId="20A36B5B" w14:textId="385A499E" w:rsidR="0083104F" w:rsidRDefault="0083104F" w:rsidP="00CA6218">
      <w:pPr>
        <w:spacing w:line="276" w:lineRule="auto"/>
        <w:jc w:val="both"/>
        <w:rPr>
          <w:rFonts w:ascii="Arial" w:hAnsi="Arial" w:cs="Arial"/>
        </w:rPr>
      </w:pPr>
    </w:p>
    <w:p w14:paraId="7AC6F7C7" w14:textId="77777777" w:rsidR="0083104F" w:rsidRPr="00CA6218" w:rsidRDefault="0083104F" w:rsidP="00CA6218">
      <w:pPr>
        <w:spacing w:line="276" w:lineRule="auto"/>
        <w:jc w:val="both"/>
        <w:rPr>
          <w:rFonts w:ascii="Arial" w:hAnsi="Arial" w:cs="Arial"/>
        </w:rPr>
      </w:pPr>
    </w:p>
    <w:p w14:paraId="092C1BB4" w14:textId="77777777" w:rsidR="0083104F" w:rsidRDefault="0083104F" w:rsidP="00152FB3">
      <w:pPr>
        <w:pStyle w:val="ReferHead"/>
        <w:spacing w:after="0"/>
        <w:jc w:val="both"/>
        <w:rPr>
          <w:rFonts w:ascii="Arial" w:hAnsi="Arial" w:cs="Arial"/>
        </w:rPr>
      </w:pPr>
    </w:p>
    <w:p w14:paraId="09C5E4C9" w14:textId="70887D7F" w:rsidR="00152FB3" w:rsidRDefault="00152FB3" w:rsidP="0083104F">
      <w:pPr>
        <w:pStyle w:val="ReferHead"/>
        <w:spacing w:after="0"/>
        <w:jc w:val="both"/>
        <w:rPr>
          <w:rFonts w:ascii="Arial" w:hAnsi="Arial" w:cs="Arial"/>
        </w:rPr>
      </w:pPr>
      <w:r w:rsidRPr="00FB3A86">
        <w:rPr>
          <w:rFonts w:ascii="Arial" w:hAnsi="Arial" w:cs="Arial"/>
        </w:rPr>
        <w:t>References</w:t>
      </w:r>
    </w:p>
    <w:p w14:paraId="226924AE" w14:textId="4E9CE030" w:rsidR="00335EB1" w:rsidRDefault="00335EB1" w:rsidP="00152FB3">
      <w:pPr>
        <w:pStyle w:val="Body"/>
        <w:spacing w:after="0"/>
        <w:rPr>
          <w:rFonts w:ascii="Arial" w:hAnsi="Arial" w:cs="Arial"/>
        </w:rPr>
      </w:pPr>
    </w:p>
    <w:p w14:paraId="100E2DE9" w14:textId="45AE08DD" w:rsidR="00390A3C"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Avolio, B. J., &amp; Bass, B. M. (2004). </w:t>
      </w:r>
      <w:r w:rsidRPr="00C43A51">
        <w:rPr>
          <w:rFonts w:ascii="Arial" w:hAnsi="Arial" w:cs="Arial"/>
          <w:i/>
          <w:iCs/>
          <w:sz w:val="22"/>
          <w:szCs w:val="22"/>
          <w:lang w:val="en-PH" w:eastAsia="en-PH"/>
        </w:rPr>
        <w:t>Multifactor leadership questionnaire manual</w:t>
      </w:r>
      <w:r w:rsidRPr="00C43A51">
        <w:rPr>
          <w:rFonts w:ascii="Arial" w:hAnsi="Arial" w:cs="Arial"/>
          <w:sz w:val="22"/>
          <w:szCs w:val="22"/>
          <w:lang w:val="en-PH" w:eastAsia="en-PH"/>
        </w:rPr>
        <w:t xml:space="preserve"> (3rd ed.). Mind Garden.</w:t>
      </w:r>
    </w:p>
    <w:p w14:paraId="4096DB54" w14:textId="77777777" w:rsidR="0063104B" w:rsidRDefault="0063104B" w:rsidP="0063104B">
      <w:pPr>
        <w:pStyle w:val="ListParagraph"/>
        <w:spacing w:before="100" w:beforeAutospacing="1" w:after="100" w:afterAutospacing="1"/>
        <w:ind w:left="692"/>
        <w:rPr>
          <w:rFonts w:ascii="Arial" w:hAnsi="Arial" w:cs="Arial"/>
          <w:sz w:val="22"/>
          <w:szCs w:val="22"/>
          <w:lang w:val="en-PH" w:eastAsia="en-PH"/>
        </w:rPr>
      </w:pPr>
    </w:p>
    <w:p w14:paraId="3607ACFF" w14:textId="08143C73" w:rsidR="0063104B" w:rsidRDefault="0063104B" w:rsidP="0063104B">
      <w:pPr>
        <w:pStyle w:val="ListParagraph"/>
        <w:numPr>
          <w:ilvl w:val="0"/>
          <w:numId w:val="23"/>
        </w:numPr>
        <w:spacing w:before="100" w:beforeAutospacing="1" w:after="100" w:afterAutospacing="1"/>
        <w:rPr>
          <w:rFonts w:ascii="Arial" w:hAnsi="Arial" w:cs="Arial"/>
          <w:sz w:val="22"/>
          <w:szCs w:val="22"/>
          <w:lang w:val="en-PH" w:eastAsia="en-PH"/>
        </w:rPr>
      </w:pPr>
      <w:r w:rsidRPr="0063104B">
        <w:rPr>
          <w:rFonts w:ascii="Arial" w:hAnsi="Arial" w:cs="Arial"/>
          <w:sz w:val="22"/>
          <w:szCs w:val="22"/>
          <w:lang w:val="en-PH" w:eastAsia="en-PH"/>
        </w:rPr>
        <w:t xml:space="preserve">Bantilan, J. C., </w:t>
      </w:r>
      <w:proofErr w:type="spellStart"/>
      <w:r w:rsidRPr="0063104B">
        <w:rPr>
          <w:rFonts w:ascii="Arial" w:hAnsi="Arial" w:cs="Arial"/>
          <w:sz w:val="22"/>
          <w:szCs w:val="22"/>
          <w:lang w:val="en-PH" w:eastAsia="en-PH"/>
        </w:rPr>
        <w:t>Sombilon</w:t>
      </w:r>
      <w:proofErr w:type="spellEnd"/>
      <w:r w:rsidRPr="0063104B">
        <w:rPr>
          <w:rFonts w:ascii="Arial" w:hAnsi="Arial" w:cs="Arial"/>
          <w:sz w:val="22"/>
          <w:szCs w:val="22"/>
          <w:lang w:val="en-PH" w:eastAsia="en-PH"/>
        </w:rPr>
        <w:t xml:space="preserve">, E. J. J., Regidor, A. R., </w:t>
      </w:r>
      <w:proofErr w:type="spellStart"/>
      <w:r w:rsidRPr="0063104B">
        <w:rPr>
          <w:rFonts w:ascii="Arial" w:hAnsi="Arial" w:cs="Arial"/>
          <w:sz w:val="22"/>
          <w:szCs w:val="22"/>
          <w:lang w:val="en-PH" w:eastAsia="en-PH"/>
        </w:rPr>
        <w:t>Mondoyo</w:t>
      </w:r>
      <w:proofErr w:type="spellEnd"/>
      <w:r w:rsidRPr="0063104B">
        <w:rPr>
          <w:rFonts w:ascii="Arial" w:hAnsi="Arial" w:cs="Arial"/>
          <w:sz w:val="22"/>
          <w:szCs w:val="22"/>
          <w:lang w:val="en-PH" w:eastAsia="en-PH"/>
        </w:rPr>
        <w:t xml:space="preserve">, D. P., &amp; </w:t>
      </w:r>
      <w:proofErr w:type="spellStart"/>
      <w:r w:rsidRPr="0063104B">
        <w:rPr>
          <w:rFonts w:ascii="Arial" w:hAnsi="Arial" w:cs="Arial"/>
          <w:sz w:val="22"/>
          <w:szCs w:val="22"/>
          <w:lang w:val="en-PH" w:eastAsia="en-PH"/>
        </w:rPr>
        <w:t>Edig</w:t>
      </w:r>
      <w:proofErr w:type="spellEnd"/>
      <w:r w:rsidRPr="0063104B">
        <w:rPr>
          <w:rFonts w:ascii="Arial" w:hAnsi="Arial" w:cs="Arial"/>
          <w:sz w:val="22"/>
          <w:szCs w:val="22"/>
          <w:lang w:val="en-PH" w:eastAsia="en-PH"/>
        </w:rPr>
        <w:t xml:space="preserve">, M. M. N. (2024). Impact of transformational leadership and school environment on organizational commitment of teachers. </w:t>
      </w:r>
      <w:r w:rsidRPr="0063104B">
        <w:rPr>
          <w:rFonts w:ascii="Arial" w:hAnsi="Arial" w:cs="Arial"/>
          <w:i/>
          <w:iCs/>
          <w:sz w:val="22"/>
          <w:szCs w:val="22"/>
          <w:lang w:val="en-PH" w:eastAsia="en-PH"/>
        </w:rPr>
        <w:t>Journal of Social, Humanity, and Education</w:t>
      </w:r>
      <w:r w:rsidRPr="0063104B">
        <w:rPr>
          <w:rFonts w:ascii="Arial" w:hAnsi="Arial" w:cs="Arial"/>
          <w:sz w:val="22"/>
          <w:szCs w:val="22"/>
          <w:lang w:val="en-PH" w:eastAsia="en-PH"/>
        </w:rPr>
        <w:t xml:space="preserve">, 4(2), 99–116. </w:t>
      </w:r>
      <w:hyperlink r:id="rId8" w:history="1">
        <w:r w:rsidRPr="00E74E17">
          <w:rPr>
            <w:rStyle w:val="Hyperlink"/>
            <w:rFonts w:ascii="Arial" w:hAnsi="Arial" w:cs="Arial"/>
            <w:sz w:val="22"/>
            <w:szCs w:val="22"/>
            <w:lang w:val="en-PH" w:eastAsia="en-PH"/>
          </w:rPr>
          <w:t>https://doi.org/10.35912/jshe.v4i2.1584</w:t>
        </w:r>
      </w:hyperlink>
    </w:p>
    <w:p w14:paraId="09FFB2BB" w14:textId="77777777" w:rsidR="00390A3C" w:rsidRPr="0063104B" w:rsidRDefault="00390A3C" w:rsidP="0063104B">
      <w:pPr>
        <w:pStyle w:val="ListParagraph"/>
        <w:spacing w:before="100" w:beforeAutospacing="1" w:after="100" w:afterAutospacing="1"/>
        <w:ind w:left="692"/>
        <w:rPr>
          <w:rFonts w:ascii="Arial" w:hAnsi="Arial" w:cs="Arial"/>
          <w:sz w:val="22"/>
          <w:szCs w:val="22"/>
          <w:lang w:val="en-PH" w:eastAsia="en-PH"/>
        </w:rPr>
      </w:pPr>
    </w:p>
    <w:p w14:paraId="0B0402AA" w14:textId="3023AACC"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(1985). </w:t>
      </w:r>
      <w:r w:rsidRPr="00C43A51">
        <w:rPr>
          <w:rFonts w:ascii="Arial" w:hAnsi="Arial" w:cs="Arial"/>
          <w:i/>
          <w:iCs/>
          <w:sz w:val="22"/>
          <w:szCs w:val="22"/>
          <w:lang w:val="en-PH" w:eastAsia="en-PH"/>
        </w:rPr>
        <w:t>Leadership and performance beyond expectations</w:t>
      </w:r>
      <w:r w:rsidRPr="00C43A51">
        <w:rPr>
          <w:rFonts w:ascii="Arial" w:hAnsi="Arial" w:cs="Arial"/>
          <w:sz w:val="22"/>
          <w:szCs w:val="22"/>
          <w:lang w:val="en-PH" w:eastAsia="en-PH"/>
        </w:rPr>
        <w:t xml:space="preserve">. Free </w:t>
      </w:r>
      <w:r w:rsidR="001D7945">
        <w:rPr>
          <w:rFonts w:ascii="Arial" w:hAnsi="Arial" w:cs="Arial"/>
          <w:sz w:val="22"/>
          <w:szCs w:val="22"/>
          <w:lang w:val="en-PH" w:eastAsia="en-PH"/>
        </w:rPr>
        <w:tab/>
      </w:r>
      <w:r w:rsidRPr="00C43A51">
        <w:rPr>
          <w:rFonts w:ascii="Arial" w:hAnsi="Arial" w:cs="Arial"/>
          <w:sz w:val="22"/>
          <w:szCs w:val="22"/>
          <w:lang w:val="en-PH" w:eastAsia="en-PH"/>
        </w:rPr>
        <w:t>Press.</w:t>
      </w:r>
    </w:p>
    <w:p w14:paraId="72FD7FA4"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33E6DE05" w14:textId="0216AAF2"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(1999). Two decades of research and development in transformational leadership. </w:t>
      </w:r>
      <w:r w:rsidRPr="00C43A51">
        <w:rPr>
          <w:rFonts w:ascii="Arial" w:hAnsi="Arial" w:cs="Arial"/>
          <w:i/>
          <w:iCs/>
          <w:sz w:val="22"/>
          <w:szCs w:val="22"/>
          <w:lang w:val="en-PH" w:eastAsia="en-PH"/>
        </w:rPr>
        <w:t>European Journal of Work and Organizational Psychology, 8</w:t>
      </w:r>
      <w:r w:rsidRPr="00C43A51">
        <w:rPr>
          <w:rFonts w:ascii="Arial" w:hAnsi="Arial" w:cs="Arial"/>
          <w:sz w:val="22"/>
          <w:szCs w:val="22"/>
          <w:lang w:val="en-PH" w:eastAsia="en-PH"/>
        </w:rPr>
        <w:t>(1), 9–32.</w:t>
      </w:r>
    </w:p>
    <w:p w14:paraId="3AA8BCD6"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3AE02A60" w14:textId="76613D0D"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&amp; Avolio, B. J. (1995). </w:t>
      </w:r>
      <w:r w:rsidRPr="00C43A51">
        <w:rPr>
          <w:rFonts w:ascii="Arial" w:hAnsi="Arial" w:cs="Arial"/>
          <w:i/>
          <w:iCs/>
          <w:sz w:val="22"/>
          <w:szCs w:val="22"/>
          <w:lang w:val="en-PH" w:eastAsia="en-PH"/>
        </w:rPr>
        <w:t>MLQ Multifactor Leadership Questionnaire for research: Permission set</w:t>
      </w:r>
      <w:r w:rsidRPr="00C43A51">
        <w:rPr>
          <w:rFonts w:ascii="Arial" w:hAnsi="Arial" w:cs="Arial"/>
          <w:sz w:val="22"/>
          <w:szCs w:val="22"/>
          <w:lang w:val="en-PH" w:eastAsia="en-PH"/>
        </w:rPr>
        <w:t>. Mind Garden.</w:t>
      </w:r>
    </w:p>
    <w:p w14:paraId="0B700E5E"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4C6866F" w14:textId="64E3DC5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Bass, B. M., &amp; Riggio, R. E. (2006). </w:t>
      </w:r>
      <w:r w:rsidRPr="00C43A51">
        <w:rPr>
          <w:rFonts w:ascii="Arial" w:hAnsi="Arial" w:cs="Arial"/>
          <w:i/>
          <w:iCs/>
          <w:sz w:val="22"/>
          <w:szCs w:val="22"/>
          <w:lang w:val="en-PH" w:eastAsia="en-PH"/>
        </w:rPr>
        <w:t>Transformational leadership</w:t>
      </w:r>
      <w:r w:rsidRPr="00C43A51">
        <w:rPr>
          <w:rFonts w:ascii="Arial" w:hAnsi="Arial" w:cs="Arial"/>
          <w:sz w:val="22"/>
          <w:szCs w:val="22"/>
          <w:lang w:val="en-PH" w:eastAsia="en-PH"/>
        </w:rPr>
        <w:t xml:space="preserve"> (2nd ed.). Lawrence Erlbaum Associates.</w:t>
      </w:r>
    </w:p>
    <w:p w14:paraId="1488547D"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0F2016D6" w14:textId="4D1E0E4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Buil, I., Martínez, E., &amp; Matute, J. (2019). Transformational leadership and employee performance. </w:t>
      </w:r>
      <w:r w:rsidRPr="00C43A51">
        <w:rPr>
          <w:rFonts w:ascii="Arial" w:hAnsi="Arial" w:cs="Arial"/>
          <w:i/>
          <w:iCs/>
          <w:sz w:val="22"/>
          <w:szCs w:val="22"/>
          <w:lang w:val="en-PH" w:eastAsia="en-PH"/>
        </w:rPr>
        <w:t>Journal of Business Research, 101</w:t>
      </w:r>
      <w:r w:rsidRPr="00C43A51">
        <w:rPr>
          <w:rFonts w:ascii="Arial" w:hAnsi="Arial" w:cs="Arial"/>
          <w:sz w:val="22"/>
          <w:szCs w:val="22"/>
          <w:lang w:val="en-PH" w:eastAsia="en-PH"/>
        </w:rPr>
        <w:t xml:space="preserve">, 615–623. </w:t>
      </w:r>
      <w:hyperlink r:id="rId9" w:tgtFrame="_new" w:history="1">
        <w:r w:rsidRPr="00C43A51">
          <w:rPr>
            <w:rFonts w:ascii="Arial" w:hAnsi="Arial" w:cs="Arial"/>
            <w:color w:val="0000FF"/>
            <w:sz w:val="22"/>
            <w:szCs w:val="22"/>
            <w:u w:val="single"/>
            <w:lang w:val="en-PH" w:eastAsia="en-PH"/>
          </w:rPr>
          <w:t>https://doi.org/10.1016/j.jbusres.2018.11.039</w:t>
        </w:r>
      </w:hyperlink>
    </w:p>
    <w:p w14:paraId="1517D0CE"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5D18C04B" w14:textId="4DB23C16"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Cohen, J. (1988). </w:t>
      </w:r>
      <w:r w:rsidRPr="00C43A51">
        <w:rPr>
          <w:rFonts w:ascii="Arial" w:hAnsi="Arial" w:cs="Arial"/>
          <w:i/>
          <w:iCs/>
          <w:sz w:val="22"/>
          <w:szCs w:val="22"/>
          <w:lang w:val="en-PH" w:eastAsia="en-PH"/>
        </w:rPr>
        <w:t>Statistical power analysis for the behavioral sciences</w:t>
      </w:r>
      <w:r w:rsidRPr="00C43A51">
        <w:rPr>
          <w:rFonts w:ascii="Arial" w:hAnsi="Arial" w:cs="Arial"/>
          <w:sz w:val="22"/>
          <w:szCs w:val="22"/>
          <w:lang w:val="en-PH" w:eastAsia="en-PH"/>
        </w:rPr>
        <w:t xml:space="preserve"> (2nd ed.). Lawrence Erlbaum Associates.</w:t>
      </w:r>
    </w:p>
    <w:p w14:paraId="49B7FC3F"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1995F210" w14:textId="3254D81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Collie, R. J., Shapka, J. D., &amp; Perry, N. E. (2020). School climate and teacher well-being. </w:t>
      </w:r>
      <w:r w:rsidRPr="00C43A51">
        <w:rPr>
          <w:rFonts w:ascii="Arial" w:hAnsi="Arial" w:cs="Arial"/>
          <w:i/>
          <w:iCs/>
          <w:sz w:val="22"/>
          <w:szCs w:val="22"/>
          <w:lang w:val="en-PH" w:eastAsia="en-PH"/>
        </w:rPr>
        <w:t>Teaching and Teacher Education, 90</w:t>
      </w:r>
      <w:r w:rsidRPr="00C43A51">
        <w:rPr>
          <w:rFonts w:ascii="Arial" w:hAnsi="Arial" w:cs="Arial"/>
          <w:sz w:val="22"/>
          <w:szCs w:val="22"/>
          <w:lang w:val="en-PH" w:eastAsia="en-PH"/>
        </w:rPr>
        <w:t xml:space="preserve">, 103–112. </w:t>
      </w:r>
      <w:hyperlink r:id="rId10" w:tgtFrame="_new" w:history="1">
        <w:r w:rsidRPr="00C43A51">
          <w:rPr>
            <w:rFonts w:ascii="Arial" w:hAnsi="Arial" w:cs="Arial"/>
            <w:color w:val="0000FF"/>
            <w:sz w:val="22"/>
            <w:szCs w:val="22"/>
            <w:u w:val="single"/>
            <w:lang w:val="en-PH" w:eastAsia="en-PH"/>
          </w:rPr>
          <w:t>https://doi.org/10.1016/j.tate.2019.103013</w:t>
        </w:r>
      </w:hyperlink>
    </w:p>
    <w:p w14:paraId="7BF22CE9"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8740A1C" w14:textId="14B1E8F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Creswell, J. W., &amp; Creswell, J. D. (2018). </w:t>
      </w:r>
      <w:r w:rsidRPr="00C43A51">
        <w:rPr>
          <w:rFonts w:ascii="Arial" w:hAnsi="Arial" w:cs="Arial"/>
          <w:i/>
          <w:iCs/>
          <w:sz w:val="22"/>
          <w:szCs w:val="22"/>
          <w:lang w:val="en-PH" w:eastAsia="en-PH"/>
        </w:rPr>
        <w:t>Research design: Qualitative, quantitative, and mixed methods approaches</w:t>
      </w:r>
      <w:r w:rsidRPr="00C43A51">
        <w:rPr>
          <w:rFonts w:ascii="Arial" w:hAnsi="Arial" w:cs="Arial"/>
          <w:sz w:val="22"/>
          <w:szCs w:val="22"/>
          <w:lang w:val="en-PH" w:eastAsia="en-PH"/>
        </w:rPr>
        <w:t xml:space="preserve"> (5th ed.). SAGE Publications.</w:t>
      </w:r>
    </w:p>
    <w:p w14:paraId="084260F6"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06B493CA" w14:textId="758E770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Day, C. (2019). Teacher commitment and professional identity. </w:t>
      </w:r>
      <w:r w:rsidRPr="00C43A51">
        <w:rPr>
          <w:rFonts w:ascii="Arial" w:hAnsi="Arial" w:cs="Arial"/>
          <w:i/>
          <w:iCs/>
          <w:sz w:val="22"/>
          <w:szCs w:val="22"/>
          <w:lang w:val="en-PH" w:eastAsia="en-PH"/>
        </w:rPr>
        <w:t>Educational Research Review, 27</w:t>
      </w:r>
      <w:r w:rsidRPr="00C43A51">
        <w:rPr>
          <w:rFonts w:ascii="Arial" w:hAnsi="Arial" w:cs="Arial"/>
          <w:sz w:val="22"/>
          <w:szCs w:val="22"/>
          <w:lang w:val="en-PH" w:eastAsia="en-PH"/>
        </w:rPr>
        <w:t xml:space="preserve">, 1–12. </w:t>
      </w:r>
      <w:hyperlink r:id="rId11" w:tgtFrame="_new" w:history="1">
        <w:r w:rsidRPr="00C43A51">
          <w:rPr>
            <w:rFonts w:ascii="Arial" w:hAnsi="Arial" w:cs="Arial"/>
            <w:color w:val="0000FF"/>
            <w:sz w:val="22"/>
            <w:szCs w:val="22"/>
            <w:u w:val="single"/>
            <w:lang w:val="en-PH" w:eastAsia="en-PH"/>
          </w:rPr>
          <w:t>https://doi.org/10.1016/j.edurev.2019.02.001</w:t>
        </w:r>
      </w:hyperlink>
    </w:p>
    <w:p w14:paraId="757A7567"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58966806" w14:textId="75F6F37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Day, C., Gu, Q., &amp; Sammons, P. (2016). The impact of leadership on student outcomes. </w:t>
      </w:r>
      <w:r w:rsidRPr="00C43A51">
        <w:rPr>
          <w:rFonts w:ascii="Arial" w:hAnsi="Arial" w:cs="Arial"/>
          <w:i/>
          <w:iCs/>
          <w:sz w:val="22"/>
          <w:szCs w:val="22"/>
          <w:lang w:val="en-PH" w:eastAsia="en-PH"/>
        </w:rPr>
        <w:t>Educational Administration Quarterly, 52</w:t>
      </w:r>
      <w:r w:rsidRPr="00C43A51">
        <w:rPr>
          <w:rFonts w:ascii="Arial" w:hAnsi="Arial" w:cs="Arial"/>
          <w:sz w:val="22"/>
          <w:szCs w:val="22"/>
          <w:lang w:val="en-PH" w:eastAsia="en-PH"/>
        </w:rPr>
        <w:t>(2), 221–258.</w:t>
      </w:r>
    </w:p>
    <w:p w14:paraId="1DE71099"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1D219E80" w14:textId="0594189D" w:rsidR="00390A3C"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lastRenderedPageBreak/>
        <w:t xml:space="preserve">Denzin, N. K., &amp; Lincoln, Y. S. (2018). </w:t>
      </w:r>
      <w:r w:rsidRPr="00C43A51">
        <w:rPr>
          <w:rFonts w:ascii="Arial" w:hAnsi="Arial" w:cs="Arial"/>
          <w:i/>
          <w:iCs/>
          <w:sz w:val="22"/>
          <w:szCs w:val="22"/>
          <w:lang w:val="en-PH" w:eastAsia="en-PH"/>
        </w:rPr>
        <w:t>The SAGE handbook of qualitative research</w:t>
      </w:r>
      <w:r w:rsidRPr="00C43A51">
        <w:rPr>
          <w:rFonts w:ascii="Arial" w:hAnsi="Arial" w:cs="Arial"/>
          <w:sz w:val="22"/>
          <w:szCs w:val="22"/>
          <w:lang w:val="en-PH" w:eastAsia="en-PH"/>
        </w:rPr>
        <w:t xml:space="preserve"> (5th ed.). SAGE Publications.</w:t>
      </w:r>
    </w:p>
    <w:p w14:paraId="1D80FFC7" w14:textId="77777777" w:rsidR="00E824F5" w:rsidRDefault="00E824F5" w:rsidP="00E824F5">
      <w:pPr>
        <w:pStyle w:val="ListParagraph"/>
        <w:spacing w:before="100" w:beforeAutospacing="1" w:after="100" w:afterAutospacing="1"/>
        <w:ind w:left="692"/>
        <w:rPr>
          <w:rFonts w:ascii="Arial" w:hAnsi="Arial" w:cs="Arial"/>
          <w:sz w:val="22"/>
          <w:szCs w:val="22"/>
          <w:lang w:val="en-PH" w:eastAsia="en-PH"/>
        </w:rPr>
      </w:pPr>
    </w:p>
    <w:p w14:paraId="31D54545" w14:textId="5AA0494F" w:rsidR="00E824F5" w:rsidRPr="00C43A51" w:rsidRDefault="00E824F5" w:rsidP="00390A3C">
      <w:pPr>
        <w:pStyle w:val="ListParagraph"/>
        <w:numPr>
          <w:ilvl w:val="0"/>
          <w:numId w:val="23"/>
        </w:numPr>
        <w:spacing w:before="100" w:beforeAutospacing="1" w:after="100" w:afterAutospacing="1"/>
        <w:rPr>
          <w:rFonts w:ascii="Arial" w:hAnsi="Arial" w:cs="Arial"/>
          <w:sz w:val="22"/>
          <w:szCs w:val="22"/>
          <w:lang w:val="en-PH" w:eastAsia="en-PH"/>
        </w:rPr>
      </w:pPr>
      <w:r w:rsidRPr="00E824F5">
        <w:rPr>
          <w:rFonts w:ascii="Arial" w:hAnsi="Arial" w:cs="Arial"/>
          <w:sz w:val="22"/>
          <w:szCs w:val="22"/>
          <w:lang w:val="en-PH" w:eastAsia="en-PH"/>
        </w:rPr>
        <w:t xml:space="preserve">Department of Education. (2023). Basic education report 2023. </w:t>
      </w:r>
      <w:hyperlink r:id="rId12" w:history="1">
        <w:r w:rsidRPr="00E74E17">
          <w:rPr>
            <w:rStyle w:val="Hyperlink"/>
            <w:rFonts w:ascii="Arial" w:hAnsi="Arial" w:cs="Arial"/>
            <w:sz w:val="22"/>
            <w:szCs w:val="22"/>
            <w:lang w:val="en-PH" w:eastAsia="en-PH"/>
          </w:rPr>
          <w:t>https://www.deped.gov.ph</w:t>
        </w:r>
      </w:hyperlink>
      <w:r>
        <w:rPr>
          <w:rFonts w:ascii="Arial" w:hAnsi="Arial" w:cs="Arial"/>
          <w:sz w:val="22"/>
          <w:szCs w:val="22"/>
          <w:lang w:val="en-PH" w:eastAsia="en-PH"/>
        </w:rPr>
        <w:t xml:space="preserve"> </w:t>
      </w:r>
    </w:p>
    <w:p w14:paraId="42A6582C"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DCA52B1" w14:textId="3F3EA94B" w:rsidR="00390A3C" w:rsidRPr="0063104B"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Dou, D., Devos, G., &amp; Valcke, M. (2017). School autonomy gap and leadership. </w:t>
      </w:r>
      <w:r w:rsidRPr="00C43A51">
        <w:rPr>
          <w:rFonts w:ascii="Arial" w:hAnsi="Arial" w:cs="Arial"/>
          <w:i/>
          <w:iCs/>
          <w:sz w:val="22"/>
          <w:szCs w:val="22"/>
          <w:lang w:val="en-PH" w:eastAsia="en-PH"/>
        </w:rPr>
        <w:t>Educational Management Administration &amp; Leadership, 45</w:t>
      </w:r>
      <w:r w:rsidRPr="00C43A51">
        <w:rPr>
          <w:rFonts w:ascii="Arial" w:hAnsi="Arial" w:cs="Arial"/>
          <w:sz w:val="22"/>
          <w:szCs w:val="22"/>
          <w:lang w:val="en-PH" w:eastAsia="en-PH"/>
        </w:rPr>
        <w:t xml:space="preserve">(6), 959–977. </w:t>
      </w:r>
      <w:hyperlink r:id="rId13" w:tgtFrame="_new" w:history="1">
        <w:r w:rsidRPr="00C43A51">
          <w:rPr>
            <w:rFonts w:ascii="Arial" w:hAnsi="Arial" w:cs="Arial"/>
            <w:color w:val="0000FF"/>
            <w:sz w:val="22"/>
            <w:szCs w:val="22"/>
            <w:u w:val="single"/>
            <w:lang w:val="en-PH" w:eastAsia="en-PH"/>
          </w:rPr>
          <w:t>https://doi.org/10.1177/1741143216653975</w:t>
        </w:r>
      </w:hyperlink>
    </w:p>
    <w:p w14:paraId="61F18633" w14:textId="77777777" w:rsidR="0063104B" w:rsidRPr="001319C0" w:rsidRDefault="0063104B" w:rsidP="0063104B">
      <w:pPr>
        <w:pStyle w:val="ListParagraph"/>
        <w:spacing w:before="100" w:beforeAutospacing="1" w:after="100" w:afterAutospacing="1"/>
        <w:ind w:left="692"/>
        <w:rPr>
          <w:rFonts w:ascii="Arial" w:hAnsi="Arial" w:cs="Arial"/>
          <w:sz w:val="22"/>
          <w:szCs w:val="22"/>
          <w:lang w:val="en-PH" w:eastAsia="en-PH"/>
        </w:rPr>
      </w:pPr>
    </w:p>
    <w:p w14:paraId="2FBA1562" w14:textId="1CB95BB6" w:rsidR="001319C0" w:rsidRPr="00C43A51" w:rsidRDefault="0063104B" w:rsidP="00390A3C">
      <w:pPr>
        <w:pStyle w:val="ListParagraph"/>
        <w:numPr>
          <w:ilvl w:val="0"/>
          <w:numId w:val="23"/>
        </w:numPr>
        <w:spacing w:before="100" w:beforeAutospacing="1" w:after="100" w:afterAutospacing="1"/>
        <w:rPr>
          <w:rFonts w:ascii="Arial" w:hAnsi="Arial" w:cs="Arial"/>
          <w:sz w:val="22"/>
          <w:szCs w:val="22"/>
          <w:lang w:val="en-PH" w:eastAsia="en-PH"/>
        </w:rPr>
      </w:pPr>
      <w:r>
        <w:t xml:space="preserve">Gandia, H. M., &amp; Ching, D. A. (2024). Exploring the mediating role of commitment between instructional leadership and teaching performance among public elementary school teachers. </w:t>
      </w:r>
      <w:r>
        <w:rPr>
          <w:rStyle w:val="Emphasis"/>
        </w:rPr>
        <w:t>TWIST, 19</w:t>
      </w:r>
      <w:r>
        <w:t>(3), 378–384.</w:t>
      </w:r>
    </w:p>
    <w:p w14:paraId="009EEE74"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5D32100" w14:textId="1D39C5F0"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Hallinger, P. (2011). Leadership for learning. </w:t>
      </w:r>
      <w:r w:rsidRPr="00C43A51">
        <w:rPr>
          <w:rFonts w:ascii="Arial" w:hAnsi="Arial" w:cs="Arial"/>
          <w:i/>
          <w:iCs/>
          <w:sz w:val="22"/>
          <w:szCs w:val="22"/>
          <w:lang w:val="en-PH" w:eastAsia="en-PH"/>
        </w:rPr>
        <w:t>Journal of Educational Administration, 49</w:t>
      </w:r>
      <w:r w:rsidRPr="00C43A51">
        <w:rPr>
          <w:rFonts w:ascii="Arial" w:hAnsi="Arial" w:cs="Arial"/>
          <w:sz w:val="22"/>
          <w:szCs w:val="22"/>
          <w:lang w:val="en-PH" w:eastAsia="en-PH"/>
        </w:rPr>
        <w:t xml:space="preserve">(2), 125–142. </w:t>
      </w:r>
      <w:hyperlink r:id="rId14" w:history="1">
        <w:r w:rsidRPr="00C43A51">
          <w:rPr>
            <w:rStyle w:val="Hyperlink"/>
            <w:rFonts w:ascii="Arial" w:hAnsi="Arial" w:cs="Arial"/>
            <w:sz w:val="22"/>
            <w:szCs w:val="22"/>
            <w:lang w:val="en-PH" w:eastAsia="en-PH"/>
          </w:rPr>
          <w:t>https://doi.org/10.1108/09578231111116699</w:t>
        </w:r>
      </w:hyperlink>
    </w:p>
    <w:p w14:paraId="4C6B3F8F"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4FA5C887" w14:textId="497233B4"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Hallinger, P. (2020). Leadership and teacher learning in Asia. </w:t>
      </w:r>
      <w:r w:rsidRPr="00C43A51">
        <w:rPr>
          <w:rFonts w:ascii="Arial" w:hAnsi="Arial" w:cs="Arial"/>
          <w:i/>
          <w:iCs/>
          <w:sz w:val="22"/>
          <w:szCs w:val="22"/>
          <w:lang w:val="en-PH" w:eastAsia="en-PH"/>
        </w:rPr>
        <w:t>Asia Pacific Journal of Education, 40</w:t>
      </w:r>
      <w:r w:rsidRPr="00C43A51">
        <w:rPr>
          <w:rFonts w:ascii="Arial" w:hAnsi="Arial" w:cs="Arial"/>
          <w:sz w:val="22"/>
          <w:szCs w:val="22"/>
          <w:lang w:val="en-PH" w:eastAsia="en-PH"/>
        </w:rPr>
        <w:t xml:space="preserve">(4), 509–523. </w:t>
      </w:r>
      <w:hyperlink r:id="rId15" w:tgtFrame="_new" w:history="1">
        <w:r w:rsidRPr="00C43A51">
          <w:rPr>
            <w:rFonts w:ascii="Arial" w:hAnsi="Arial" w:cs="Arial"/>
            <w:color w:val="0000FF"/>
            <w:sz w:val="22"/>
            <w:szCs w:val="22"/>
            <w:u w:val="single"/>
            <w:lang w:val="en-PH" w:eastAsia="en-PH"/>
          </w:rPr>
          <w:t>https://doi.org/10.1080/02188791.2020.1773188</w:t>
        </w:r>
      </w:hyperlink>
    </w:p>
    <w:p w14:paraId="3D3669AA" w14:textId="77777777" w:rsidR="00390A3C" w:rsidRPr="00C43A51" w:rsidRDefault="00390A3C" w:rsidP="00390A3C">
      <w:pPr>
        <w:pStyle w:val="ListParagraph"/>
        <w:spacing w:before="100" w:beforeAutospacing="1" w:after="100" w:afterAutospacing="1"/>
        <w:ind w:left="692"/>
        <w:rPr>
          <w:rFonts w:ascii="Arial" w:hAnsi="Arial" w:cs="Arial"/>
          <w:sz w:val="22"/>
          <w:szCs w:val="22"/>
          <w:lang w:val="en-PH" w:eastAsia="en-PH"/>
        </w:rPr>
      </w:pPr>
    </w:p>
    <w:p w14:paraId="260AC07B" w14:textId="729B123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Hinkle, D. E., Wiersma, W., &amp; Jurs, S. G. (2003). </w:t>
      </w:r>
      <w:r w:rsidRPr="00C43A51">
        <w:rPr>
          <w:rFonts w:ascii="Arial" w:hAnsi="Arial" w:cs="Arial"/>
          <w:i/>
          <w:iCs/>
          <w:sz w:val="22"/>
          <w:szCs w:val="22"/>
          <w:lang w:val="en-PH" w:eastAsia="en-PH"/>
        </w:rPr>
        <w:t>Applied statistics for the behavioral sciences</w:t>
      </w:r>
      <w:r w:rsidRPr="00C43A51">
        <w:rPr>
          <w:rFonts w:ascii="Arial" w:hAnsi="Arial" w:cs="Arial"/>
          <w:sz w:val="22"/>
          <w:szCs w:val="22"/>
          <w:lang w:val="en-PH" w:eastAsia="en-PH"/>
        </w:rPr>
        <w:t xml:space="preserve"> (5th ed.). Houghton Mifflin.</w:t>
      </w:r>
    </w:p>
    <w:p w14:paraId="4217B807"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0586F592" w14:textId="22FBC6C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Jaros, S. (2017). Meyer and Allen model of organizational commitment. </w:t>
      </w:r>
      <w:r w:rsidRPr="00C43A51">
        <w:rPr>
          <w:rFonts w:ascii="Arial" w:hAnsi="Arial" w:cs="Arial"/>
          <w:i/>
          <w:iCs/>
          <w:sz w:val="22"/>
          <w:szCs w:val="22"/>
          <w:lang w:val="en-PH" w:eastAsia="en-PH"/>
        </w:rPr>
        <w:t>Journal of Organizational Behavior, 38</w:t>
      </w:r>
      <w:r w:rsidRPr="00C43A51">
        <w:rPr>
          <w:rFonts w:ascii="Arial" w:hAnsi="Arial" w:cs="Arial"/>
          <w:sz w:val="22"/>
          <w:szCs w:val="22"/>
          <w:lang w:val="en-PH" w:eastAsia="en-PH"/>
        </w:rPr>
        <w:t xml:space="preserve">(4), 1–12. </w:t>
      </w:r>
      <w:hyperlink r:id="rId16" w:tgtFrame="_new" w:history="1">
        <w:r w:rsidRPr="00C43A51">
          <w:rPr>
            <w:rFonts w:ascii="Arial" w:hAnsi="Arial" w:cs="Arial"/>
            <w:color w:val="0000FF"/>
            <w:sz w:val="22"/>
            <w:szCs w:val="22"/>
            <w:u w:val="single"/>
            <w:lang w:val="en-PH" w:eastAsia="en-PH"/>
          </w:rPr>
          <w:t>https://doi.org/10.1002/job.2159</w:t>
        </w:r>
      </w:hyperlink>
    </w:p>
    <w:p w14:paraId="300578C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2C7364D" w14:textId="6C9D7FFA" w:rsidR="00B1724E" w:rsidRPr="00B1724E" w:rsidRDefault="00390A3C" w:rsidP="00B1724E">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Judge, T. A., &amp; Piccolo, R. F. (2004). Transformational and transactional leadership. </w:t>
      </w:r>
      <w:r w:rsidRPr="00C43A51">
        <w:rPr>
          <w:rFonts w:ascii="Arial" w:hAnsi="Arial" w:cs="Arial"/>
          <w:i/>
          <w:iCs/>
          <w:sz w:val="22"/>
          <w:szCs w:val="22"/>
          <w:lang w:val="en-PH" w:eastAsia="en-PH"/>
        </w:rPr>
        <w:t>Journal of Applied Psychology, 89</w:t>
      </w:r>
      <w:r w:rsidRPr="00C43A51">
        <w:rPr>
          <w:rFonts w:ascii="Arial" w:hAnsi="Arial" w:cs="Arial"/>
          <w:sz w:val="22"/>
          <w:szCs w:val="22"/>
          <w:lang w:val="en-PH" w:eastAsia="en-PH"/>
        </w:rPr>
        <w:t xml:space="preserve">(5), 755–768. </w:t>
      </w:r>
      <w:hyperlink r:id="rId17" w:tgtFrame="_new" w:history="1">
        <w:r w:rsidRPr="00C43A51">
          <w:rPr>
            <w:rFonts w:ascii="Arial" w:hAnsi="Arial" w:cs="Arial"/>
            <w:color w:val="0000FF"/>
            <w:sz w:val="22"/>
            <w:szCs w:val="22"/>
            <w:u w:val="single"/>
            <w:lang w:val="en-PH" w:eastAsia="en-PH"/>
          </w:rPr>
          <w:t>https://doi.org/10.1037/0021-9010.89.5.755</w:t>
        </w:r>
      </w:hyperlink>
    </w:p>
    <w:p w14:paraId="25FD9A3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C8885BF" w14:textId="0D126409"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Keskes</w:t>
      </w:r>
      <w:proofErr w:type="spellEnd"/>
      <w:r w:rsidRPr="00C43A51">
        <w:rPr>
          <w:rFonts w:ascii="Arial" w:hAnsi="Arial" w:cs="Arial"/>
          <w:sz w:val="22"/>
          <w:szCs w:val="22"/>
          <w:lang w:val="en-PH" w:eastAsia="en-PH"/>
        </w:rPr>
        <w:t xml:space="preserve">, I. (2014). Leadership styles and organizational commitment. </w:t>
      </w:r>
      <w:r w:rsidRPr="00C43A51">
        <w:rPr>
          <w:rFonts w:ascii="Arial" w:hAnsi="Arial" w:cs="Arial"/>
          <w:i/>
          <w:iCs/>
          <w:sz w:val="22"/>
          <w:szCs w:val="22"/>
          <w:lang w:val="en-PH" w:eastAsia="en-PH"/>
        </w:rPr>
        <w:t>Intangible Capital, 10</w:t>
      </w:r>
      <w:r w:rsidRPr="00C43A51">
        <w:rPr>
          <w:rFonts w:ascii="Arial" w:hAnsi="Arial" w:cs="Arial"/>
          <w:sz w:val="22"/>
          <w:szCs w:val="22"/>
          <w:lang w:val="en-PH" w:eastAsia="en-PH"/>
        </w:rPr>
        <w:t xml:space="preserve">(1), 26–51. </w:t>
      </w:r>
      <w:hyperlink r:id="rId18" w:tgtFrame="_new" w:history="1">
        <w:r w:rsidRPr="00C43A51">
          <w:rPr>
            <w:rFonts w:ascii="Arial" w:hAnsi="Arial" w:cs="Arial"/>
            <w:color w:val="0000FF"/>
            <w:sz w:val="22"/>
            <w:szCs w:val="22"/>
            <w:u w:val="single"/>
            <w:lang w:val="en-PH" w:eastAsia="en-PH"/>
          </w:rPr>
          <w:t>https://doi.org/10.3926/ic.476</w:t>
        </w:r>
      </w:hyperlink>
    </w:p>
    <w:p w14:paraId="15947341"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C7FD2EA" w14:textId="7B16511D"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Kim, T. (2023). Leadership interplay on organizational commitment. </w:t>
      </w:r>
      <w:r w:rsidRPr="00C43A51">
        <w:rPr>
          <w:rFonts w:ascii="Arial" w:hAnsi="Arial" w:cs="Arial"/>
          <w:i/>
          <w:iCs/>
          <w:sz w:val="22"/>
          <w:szCs w:val="22"/>
          <w:lang w:val="en-PH" w:eastAsia="en-PH"/>
        </w:rPr>
        <w:t>Journal of Policy Studies, 38</w:t>
      </w:r>
      <w:r w:rsidRPr="00C43A51">
        <w:rPr>
          <w:rFonts w:ascii="Arial" w:hAnsi="Arial" w:cs="Arial"/>
          <w:sz w:val="22"/>
          <w:szCs w:val="22"/>
          <w:lang w:val="en-PH" w:eastAsia="en-PH"/>
        </w:rPr>
        <w:t xml:space="preserve">(4), 9–21. </w:t>
      </w:r>
      <w:hyperlink r:id="rId19" w:tgtFrame="_new" w:history="1">
        <w:r w:rsidRPr="00C43A51">
          <w:rPr>
            <w:rFonts w:ascii="Arial" w:hAnsi="Arial" w:cs="Arial"/>
            <w:color w:val="0000FF"/>
            <w:sz w:val="22"/>
            <w:szCs w:val="22"/>
            <w:u w:val="single"/>
            <w:lang w:val="en-PH" w:eastAsia="en-PH"/>
          </w:rPr>
          <w:t>https://doi.org/10.52372/jps38402</w:t>
        </w:r>
      </w:hyperlink>
    </w:p>
    <w:p w14:paraId="2232B0D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4ECB55BD" w14:textId="0DB6B96B"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Krejcie</w:t>
      </w:r>
      <w:proofErr w:type="spellEnd"/>
      <w:r w:rsidRPr="00C43A51">
        <w:rPr>
          <w:rFonts w:ascii="Arial" w:hAnsi="Arial" w:cs="Arial"/>
          <w:sz w:val="22"/>
          <w:szCs w:val="22"/>
          <w:lang w:val="en-PH" w:eastAsia="en-PH"/>
        </w:rPr>
        <w:t xml:space="preserve">, R. V., &amp; Morgan, D. W. (1970). Determining sample size. </w:t>
      </w:r>
      <w:r w:rsidRPr="00C43A51">
        <w:rPr>
          <w:rFonts w:ascii="Arial" w:hAnsi="Arial" w:cs="Arial"/>
          <w:i/>
          <w:iCs/>
          <w:sz w:val="22"/>
          <w:szCs w:val="22"/>
          <w:lang w:val="en-PH" w:eastAsia="en-PH"/>
        </w:rPr>
        <w:t>Educational and Psychological Measurement, 30</w:t>
      </w:r>
      <w:r w:rsidRPr="00C43A51">
        <w:rPr>
          <w:rFonts w:ascii="Arial" w:hAnsi="Arial" w:cs="Arial"/>
          <w:sz w:val="22"/>
          <w:szCs w:val="22"/>
          <w:lang w:val="en-PH" w:eastAsia="en-PH"/>
        </w:rPr>
        <w:t xml:space="preserve">(3), 607–610. </w:t>
      </w:r>
      <w:hyperlink r:id="rId20" w:tgtFrame="_new" w:history="1">
        <w:r w:rsidRPr="00C43A51">
          <w:rPr>
            <w:rFonts w:ascii="Arial" w:hAnsi="Arial" w:cs="Arial"/>
            <w:color w:val="0000FF"/>
            <w:sz w:val="22"/>
            <w:szCs w:val="22"/>
            <w:u w:val="single"/>
            <w:lang w:val="en-PH" w:eastAsia="en-PH"/>
          </w:rPr>
          <w:t>https://doi.org/10.1177/001316447003000308</w:t>
        </w:r>
      </w:hyperlink>
    </w:p>
    <w:p w14:paraId="35F3EFC6"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9A521E1" w14:textId="6A4257B8"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Leedy, P. D., &amp; Ormrod, J. E. (2015). </w:t>
      </w:r>
      <w:r w:rsidRPr="00C43A51">
        <w:rPr>
          <w:rFonts w:ascii="Arial" w:hAnsi="Arial" w:cs="Arial"/>
          <w:i/>
          <w:iCs/>
          <w:sz w:val="22"/>
          <w:szCs w:val="22"/>
          <w:lang w:val="en-PH" w:eastAsia="en-PH"/>
        </w:rPr>
        <w:t>Practical research: Planning and design</w:t>
      </w:r>
      <w:r w:rsidRPr="00C43A51">
        <w:rPr>
          <w:rFonts w:ascii="Arial" w:hAnsi="Arial" w:cs="Arial"/>
          <w:sz w:val="22"/>
          <w:szCs w:val="22"/>
          <w:lang w:val="en-PH" w:eastAsia="en-PH"/>
        </w:rPr>
        <w:t xml:space="preserve"> (11th ed.). Pearson Education.</w:t>
      </w:r>
    </w:p>
    <w:p w14:paraId="0E2C110D"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7057C9B" w14:textId="1E3A0EF8" w:rsidR="00C43A51" w:rsidRPr="00C43A51" w:rsidRDefault="00390A3C" w:rsidP="00C43A51">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Leithwood</w:t>
      </w:r>
      <w:proofErr w:type="spellEnd"/>
      <w:r w:rsidRPr="00C43A51">
        <w:rPr>
          <w:rFonts w:ascii="Arial" w:hAnsi="Arial" w:cs="Arial"/>
          <w:sz w:val="22"/>
          <w:szCs w:val="22"/>
          <w:lang w:val="en-PH" w:eastAsia="en-PH"/>
        </w:rPr>
        <w:t xml:space="preserve">, K., &amp; Jantzi, D. (2005). Transformational leadership. In B. Davies (Ed.), </w:t>
      </w:r>
      <w:r w:rsidRPr="00C43A51">
        <w:rPr>
          <w:rFonts w:ascii="Arial" w:hAnsi="Arial" w:cs="Arial"/>
          <w:i/>
          <w:iCs/>
          <w:sz w:val="22"/>
          <w:szCs w:val="22"/>
          <w:lang w:val="en-PH" w:eastAsia="en-PH"/>
        </w:rPr>
        <w:t>The essentials of school leadership</w:t>
      </w:r>
      <w:r w:rsidRPr="00C43A51">
        <w:rPr>
          <w:rFonts w:ascii="Arial" w:hAnsi="Arial" w:cs="Arial"/>
          <w:sz w:val="22"/>
          <w:szCs w:val="22"/>
          <w:lang w:val="en-PH" w:eastAsia="en-PH"/>
        </w:rPr>
        <w:t xml:space="preserve"> (pp. 31–43). SAGE Publications.</w:t>
      </w:r>
    </w:p>
    <w:p w14:paraId="345CF691"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0B428A2" w14:textId="6D6BF489"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lastRenderedPageBreak/>
        <w:t>Leithwood</w:t>
      </w:r>
      <w:proofErr w:type="spellEnd"/>
      <w:r w:rsidRPr="00C43A51">
        <w:rPr>
          <w:rFonts w:ascii="Arial" w:hAnsi="Arial" w:cs="Arial"/>
          <w:sz w:val="22"/>
          <w:szCs w:val="22"/>
          <w:lang w:val="en-PH" w:eastAsia="en-PH"/>
        </w:rPr>
        <w:t xml:space="preserve">, K., Harris, A., &amp; Hopkins, D. (2020). Seven strong claims about school leadership. </w:t>
      </w:r>
      <w:r w:rsidRPr="00C43A51">
        <w:rPr>
          <w:rFonts w:ascii="Arial" w:hAnsi="Arial" w:cs="Arial"/>
          <w:i/>
          <w:iCs/>
          <w:sz w:val="22"/>
          <w:szCs w:val="22"/>
          <w:lang w:val="en-PH" w:eastAsia="en-PH"/>
        </w:rPr>
        <w:t>School Leadership &amp; Management, 40</w:t>
      </w:r>
      <w:r w:rsidRPr="00C43A51">
        <w:rPr>
          <w:rFonts w:ascii="Arial" w:hAnsi="Arial" w:cs="Arial"/>
          <w:sz w:val="22"/>
          <w:szCs w:val="22"/>
          <w:lang w:val="en-PH" w:eastAsia="en-PH"/>
        </w:rPr>
        <w:t xml:space="preserve">(1), 5–22. </w:t>
      </w:r>
      <w:hyperlink r:id="rId21" w:tgtFrame="_new" w:history="1">
        <w:r w:rsidRPr="00C43A51">
          <w:rPr>
            <w:rFonts w:ascii="Arial" w:hAnsi="Arial" w:cs="Arial"/>
            <w:color w:val="0000FF"/>
            <w:sz w:val="22"/>
            <w:szCs w:val="22"/>
            <w:u w:val="single"/>
            <w:lang w:val="en-PH" w:eastAsia="en-PH"/>
          </w:rPr>
          <w:t>https://doi.org/10.1080/13632434.2019.1596077</w:t>
        </w:r>
      </w:hyperlink>
    </w:p>
    <w:p w14:paraId="6191202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A87B653" w14:textId="106D9946" w:rsidR="00390A3C" w:rsidRPr="002A181B"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Liu, Y., </w:t>
      </w:r>
      <w:proofErr w:type="spellStart"/>
      <w:r w:rsidRPr="00C43A51">
        <w:rPr>
          <w:rFonts w:ascii="Arial" w:hAnsi="Arial" w:cs="Arial"/>
          <w:sz w:val="22"/>
          <w:szCs w:val="22"/>
          <w:lang w:val="en-PH" w:eastAsia="en-PH"/>
        </w:rPr>
        <w:t>Bellibaş</w:t>
      </w:r>
      <w:proofErr w:type="spellEnd"/>
      <w:r w:rsidRPr="00C43A51">
        <w:rPr>
          <w:rFonts w:ascii="Arial" w:hAnsi="Arial" w:cs="Arial"/>
          <w:sz w:val="22"/>
          <w:szCs w:val="22"/>
          <w:lang w:val="en-PH" w:eastAsia="en-PH"/>
        </w:rPr>
        <w:t xml:space="preserve">, M. Ş., &amp; Gümüş, S. (2021). Instructional leadership and teacher learning. </w:t>
      </w:r>
      <w:r w:rsidRPr="00C43A51">
        <w:rPr>
          <w:rFonts w:ascii="Arial" w:hAnsi="Arial" w:cs="Arial"/>
          <w:i/>
          <w:iCs/>
          <w:sz w:val="22"/>
          <w:szCs w:val="22"/>
          <w:lang w:val="en-PH" w:eastAsia="en-PH"/>
        </w:rPr>
        <w:t>Educational Management Administration &amp; Leadership, 49</w:t>
      </w:r>
      <w:r w:rsidRPr="00C43A51">
        <w:rPr>
          <w:rFonts w:ascii="Arial" w:hAnsi="Arial" w:cs="Arial"/>
          <w:sz w:val="22"/>
          <w:szCs w:val="22"/>
          <w:lang w:val="en-PH" w:eastAsia="en-PH"/>
        </w:rPr>
        <w:t xml:space="preserve">(2), 261–279. </w:t>
      </w:r>
      <w:hyperlink r:id="rId22" w:tgtFrame="_new" w:history="1">
        <w:r w:rsidRPr="00C43A51">
          <w:rPr>
            <w:rFonts w:ascii="Arial" w:hAnsi="Arial" w:cs="Arial"/>
            <w:color w:val="0000FF"/>
            <w:sz w:val="22"/>
            <w:szCs w:val="22"/>
            <w:u w:val="single"/>
            <w:lang w:val="en-PH" w:eastAsia="en-PH"/>
          </w:rPr>
          <w:t>https://doi.org/10.1177/1741143219898465</w:t>
        </w:r>
      </w:hyperlink>
    </w:p>
    <w:p w14:paraId="579DB98B" w14:textId="77777777" w:rsidR="002A181B" w:rsidRPr="002A181B" w:rsidRDefault="002A181B" w:rsidP="002A181B">
      <w:pPr>
        <w:pStyle w:val="ListParagraph"/>
        <w:spacing w:before="100" w:beforeAutospacing="1" w:after="100" w:afterAutospacing="1"/>
        <w:ind w:left="692"/>
        <w:rPr>
          <w:rFonts w:ascii="Arial" w:hAnsi="Arial" w:cs="Arial"/>
          <w:sz w:val="22"/>
          <w:szCs w:val="22"/>
          <w:lang w:val="en-PH" w:eastAsia="en-PH"/>
        </w:rPr>
      </w:pPr>
    </w:p>
    <w:p w14:paraId="4C096EF4" w14:textId="77777777" w:rsidR="002A181B" w:rsidRPr="002A181B" w:rsidRDefault="002A181B" w:rsidP="002A181B">
      <w:pPr>
        <w:pStyle w:val="ListParagraph"/>
        <w:numPr>
          <w:ilvl w:val="0"/>
          <w:numId w:val="23"/>
        </w:numPr>
        <w:spacing w:before="100" w:beforeAutospacing="1" w:after="100" w:afterAutospacing="1"/>
        <w:rPr>
          <w:rFonts w:ascii="Arial" w:hAnsi="Arial" w:cs="Arial"/>
          <w:sz w:val="22"/>
          <w:szCs w:val="22"/>
          <w:lang w:val="en-PH" w:eastAsia="en-PH"/>
        </w:rPr>
      </w:pPr>
      <w:r w:rsidRPr="002A181B">
        <w:rPr>
          <w:rFonts w:ascii="Arial" w:hAnsi="Arial" w:cs="Arial"/>
          <w:sz w:val="22"/>
          <w:szCs w:val="22"/>
          <w:lang w:val="en-PH" w:eastAsia="en-PH"/>
        </w:rPr>
        <w:t xml:space="preserve">Liu, Y., </w:t>
      </w:r>
      <w:proofErr w:type="spellStart"/>
      <w:r w:rsidRPr="002A181B">
        <w:rPr>
          <w:rFonts w:ascii="Arial" w:hAnsi="Arial" w:cs="Arial"/>
          <w:sz w:val="22"/>
          <w:szCs w:val="22"/>
          <w:lang w:val="en-PH" w:eastAsia="en-PH"/>
        </w:rPr>
        <w:t>Bellibaş</w:t>
      </w:r>
      <w:proofErr w:type="spellEnd"/>
      <w:r w:rsidRPr="002A181B">
        <w:rPr>
          <w:rFonts w:ascii="Arial" w:hAnsi="Arial" w:cs="Arial"/>
          <w:sz w:val="22"/>
          <w:szCs w:val="22"/>
          <w:lang w:val="en-PH" w:eastAsia="en-PH"/>
        </w:rPr>
        <w:t>, M. Ş., &amp; Gümüş, S. (2021). The effect of instructional leadership and distributed leadership on teacher self-efficacy and job satisfaction: Mediating roles of supportive school culture. Educational Management Administration &amp; Leadership, 49(3), 430–453.</w:t>
      </w:r>
    </w:p>
    <w:p w14:paraId="3A9B6D86" w14:textId="5BBD13A2" w:rsidR="00C43A51" w:rsidRDefault="002A181B" w:rsidP="00C43A51">
      <w:pPr>
        <w:pStyle w:val="ListParagraph"/>
        <w:spacing w:before="100" w:beforeAutospacing="1" w:after="100" w:afterAutospacing="1"/>
        <w:ind w:left="692"/>
        <w:rPr>
          <w:rFonts w:ascii="Arial" w:hAnsi="Arial" w:cs="Arial"/>
          <w:sz w:val="22"/>
          <w:szCs w:val="22"/>
          <w:lang w:val="en-PH" w:eastAsia="en-PH"/>
        </w:rPr>
      </w:pPr>
      <w:hyperlink r:id="rId23" w:history="1">
        <w:r w:rsidRPr="00E74E17">
          <w:rPr>
            <w:rStyle w:val="Hyperlink"/>
            <w:rFonts w:ascii="Arial" w:hAnsi="Arial" w:cs="Arial"/>
            <w:sz w:val="22"/>
            <w:szCs w:val="22"/>
            <w:lang w:val="en-PH" w:eastAsia="en-PH"/>
          </w:rPr>
          <w:t>https://doi.org/10.1177/1741143219898465</w:t>
        </w:r>
      </w:hyperlink>
    </w:p>
    <w:p w14:paraId="7FA71CAB" w14:textId="77777777" w:rsidR="001319C0" w:rsidRPr="00C43A51" w:rsidRDefault="001319C0" w:rsidP="00C43A51">
      <w:pPr>
        <w:pStyle w:val="ListParagraph"/>
        <w:spacing w:before="100" w:beforeAutospacing="1" w:after="100" w:afterAutospacing="1"/>
        <w:ind w:left="692"/>
        <w:rPr>
          <w:rFonts w:ascii="Arial" w:hAnsi="Arial" w:cs="Arial"/>
          <w:sz w:val="22"/>
          <w:szCs w:val="22"/>
          <w:lang w:val="en-PH" w:eastAsia="en-PH"/>
        </w:rPr>
      </w:pPr>
    </w:p>
    <w:p w14:paraId="436A886F" w14:textId="77C58950"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Mercurio, Z. A. (2015). Affective commitment. </w:t>
      </w:r>
      <w:r w:rsidRPr="00C43A51">
        <w:rPr>
          <w:rFonts w:ascii="Arial" w:hAnsi="Arial" w:cs="Arial"/>
          <w:i/>
          <w:iCs/>
          <w:sz w:val="22"/>
          <w:szCs w:val="22"/>
          <w:lang w:val="en-PH" w:eastAsia="en-PH"/>
        </w:rPr>
        <w:t>Human Resource Development Review, 14</w:t>
      </w:r>
      <w:r w:rsidRPr="00C43A51">
        <w:rPr>
          <w:rFonts w:ascii="Arial" w:hAnsi="Arial" w:cs="Arial"/>
          <w:sz w:val="22"/>
          <w:szCs w:val="22"/>
          <w:lang w:val="en-PH" w:eastAsia="en-PH"/>
        </w:rPr>
        <w:t xml:space="preserve">(4), 389–414. </w:t>
      </w:r>
      <w:hyperlink r:id="rId24" w:tgtFrame="_new" w:history="1">
        <w:r w:rsidRPr="00C43A51">
          <w:rPr>
            <w:rFonts w:ascii="Arial" w:hAnsi="Arial" w:cs="Arial"/>
            <w:color w:val="0000FF"/>
            <w:sz w:val="22"/>
            <w:szCs w:val="22"/>
            <w:u w:val="single"/>
            <w:lang w:val="en-PH" w:eastAsia="en-PH"/>
          </w:rPr>
          <w:t>https://doi.org/10.1177/1534484315603612</w:t>
        </w:r>
      </w:hyperlink>
    </w:p>
    <w:p w14:paraId="7031C7E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900F4F2" w14:textId="40CE12D3"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Meyer, J. P., &amp; Allen, N. J. (1991). Organizational commitment. </w:t>
      </w:r>
      <w:r w:rsidRPr="00C43A51">
        <w:rPr>
          <w:rFonts w:ascii="Arial" w:hAnsi="Arial" w:cs="Arial"/>
          <w:i/>
          <w:iCs/>
          <w:sz w:val="22"/>
          <w:szCs w:val="22"/>
          <w:lang w:val="en-PH" w:eastAsia="en-PH"/>
        </w:rPr>
        <w:t>Human Resource Management Review, 1</w:t>
      </w:r>
      <w:r w:rsidRPr="00C43A51">
        <w:rPr>
          <w:rFonts w:ascii="Arial" w:hAnsi="Arial" w:cs="Arial"/>
          <w:sz w:val="22"/>
          <w:szCs w:val="22"/>
          <w:lang w:val="en-PH" w:eastAsia="en-PH"/>
        </w:rPr>
        <w:t xml:space="preserve">(1), 61–89. </w:t>
      </w:r>
      <w:hyperlink r:id="rId25" w:tgtFrame="_new" w:history="1">
        <w:r w:rsidRPr="00C43A51">
          <w:rPr>
            <w:rFonts w:ascii="Arial" w:hAnsi="Arial" w:cs="Arial"/>
            <w:color w:val="0000FF"/>
            <w:sz w:val="22"/>
            <w:szCs w:val="22"/>
            <w:u w:val="single"/>
            <w:lang w:val="en-PH" w:eastAsia="en-PH"/>
          </w:rPr>
          <w:t>https://doi.org/10.1016/1053-4822(91)90011-Z</w:t>
        </w:r>
      </w:hyperlink>
    </w:p>
    <w:p w14:paraId="3CB50DE2"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64C1D3F5" w14:textId="08E259CB"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Meyer, J. P., Stanley, D. J., &amp; </w:t>
      </w:r>
      <w:proofErr w:type="spellStart"/>
      <w:r w:rsidRPr="00C43A51">
        <w:rPr>
          <w:rFonts w:ascii="Arial" w:hAnsi="Arial" w:cs="Arial"/>
          <w:sz w:val="22"/>
          <w:szCs w:val="22"/>
          <w:lang w:val="en-PH" w:eastAsia="en-PH"/>
        </w:rPr>
        <w:t>Parfyonova</w:t>
      </w:r>
      <w:proofErr w:type="spellEnd"/>
      <w:r w:rsidRPr="00C43A51">
        <w:rPr>
          <w:rFonts w:ascii="Arial" w:hAnsi="Arial" w:cs="Arial"/>
          <w:sz w:val="22"/>
          <w:szCs w:val="22"/>
          <w:lang w:val="en-PH" w:eastAsia="en-PH"/>
        </w:rPr>
        <w:t xml:space="preserve">, N. M. (2019). Employee commitment in context. </w:t>
      </w:r>
      <w:r w:rsidRPr="00C43A51">
        <w:rPr>
          <w:rFonts w:ascii="Arial" w:hAnsi="Arial" w:cs="Arial"/>
          <w:i/>
          <w:iCs/>
          <w:sz w:val="22"/>
          <w:szCs w:val="22"/>
          <w:lang w:val="en-PH" w:eastAsia="en-PH"/>
        </w:rPr>
        <w:t>Human Resource Management Review, 29</w:t>
      </w:r>
      <w:r w:rsidRPr="00C43A51">
        <w:rPr>
          <w:rFonts w:ascii="Arial" w:hAnsi="Arial" w:cs="Arial"/>
          <w:sz w:val="22"/>
          <w:szCs w:val="22"/>
          <w:lang w:val="en-PH" w:eastAsia="en-PH"/>
        </w:rPr>
        <w:t xml:space="preserve">(2), 100–115. </w:t>
      </w:r>
      <w:hyperlink r:id="rId26" w:tgtFrame="_new" w:history="1">
        <w:r w:rsidRPr="00C43A51">
          <w:rPr>
            <w:rFonts w:ascii="Arial" w:hAnsi="Arial" w:cs="Arial"/>
            <w:color w:val="0000FF"/>
            <w:sz w:val="22"/>
            <w:szCs w:val="22"/>
            <w:u w:val="single"/>
            <w:lang w:val="en-PH" w:eastAsia="en-PH"/>
          </w:rPr>
          <w:t>https://doi.org/10.1016/j.hrmr.2018.05.001</w:t>
        </w:r>
      </w:hyperlink>
    </w:p>
    <w:p w14:paraId="6E9B672F"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AED5B5B" w14:textId="5AD256E1"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Nguni, S., Sleegers, P., &amp; </w:t>
      </w:r>
      <w:proofErr w:type="spellStart"/>
      <w:r w:rsidRPr="00C43A51">
        <w:rPr>
          <w:rFonts w:ascii="Arial" w:hAnsi="Arial" w:cs="Arial"/>
          <w:sz w:val="22"/>
          <w:szCs w:val="22"/>
          <w:lang w:val="en-PH" w:eastAsia="en-PH"/>
        </w:rPr>
        <w:t>Denessen</w:t>
      </w:r>
      <w:proofErr w:type="spellEnd"/>
      <w:r w:rsidRPr="00C43A51">
        <w:rPr>
          <w:rFonts w:ascii="Arial" w:hAnsi="Arial" w:cs="Arial"/>
          <w:sz w:val="22"/>
          <w:szCs w:val="22"/>
          <w:lang w:val="en-PH" w:eastAsia="en-PH"/>
        </w:rPr>
        <w:t xml:space="preserve">, E. (2006). Leadership effects on teachers. </w:t>
      </w:r>
      <w:r w:rsidRPr="00C43A51">
        <w:rPr>
          <w:rFonts w:ascii="Arial" w:hAnsi="Arial" w:cs="Arial"/>
          <w:i/>
          <w:iCs/>
          <w:sz w:val="22"/>
          <w:szCs w:val="22"/>
          <w:lang w:val="en-PH" w:eastAsia="en-PH"/>
        </w:rPr>
        <w:t>School Effectiveness and School Improvement, 17</w:t>
      </w:r>
      <w:r w:rsidRPr="00C43A51">
        <w:rPr>
          <w:rFonts w:ascii="Arial" w:hAnsi="Arial" w:cs="Arial"/>
          <w:sz w:val="22"/>
          <w:szCs w:val="22"/>
          <w:lang w:val="en-PH" w:eastAsia="en-PH"/>
        </w:rPr>
        <w:t>(2), 145–177.</w:t>
      </w:r>
    </w:p>
    <w:p w14:paraId="525BE9A7"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ED6ADD6" w14:textId="2B1F856F"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Nguyen, D., Pietsch, M., &amp; Gümüş, S. (2022). Collective teacher efficacy and leadership. </w:t>
      </w:r>
      <w:r w:rsidRPr="00C43A51">
        <w:rPr>
          <w:rFonts w:ascii="Arial" w:hAnsi="Arial" w:cs="Arial"/>
          <w:i/>
          <w:iCs/>
          <w:sz w:val="22"/>
          <w:szCs w:val="22"/>
          <w:lang w:val="en-PH" w:eastAsia="en-PH"/>
        </w:rPr>
        <w:t>Educational Management Administration &amp; Leadership, 50</w:t>
      </w:r>
      <w:r w:rsidRPr="00C43A51">
        <w:rPr>
          <w:rFonts w:ascii="Arial" w:hAnsi="Arial" w:cs="Arial"/>
          <w:sz w:val="22"/>
          <w:szCs w:val="22"/>
          <w:lang w:val="en-PH" w:eastAsia="en-PH"/>
        </w:rPr>
        <w:t xml:space="preserve">(4), 678–696. </w:t>
      </w:r>
      <w:hyperlink r:id="rId27" w:tgtFrame="_new" w:history="1">
        <w:r w:rsidRPr="00C43A51">
          <w:rPr>
            <w:rFonts w:ascii="Arial" w:hAnsi="Arial" w:cs="Arial"/>
            <w:color w:val="0000FF"/>
            <w:sz w:val="22"/>
            <w:szCs w:val="22"/>
            <w:u w:val="single"/>
            <w:lang w:val="en-PH" w:eastAsia="en-PH"/>
          </w:rPr>
          <w:t>https://doi.org/10.1177/1741143221990385</w:t>
        </w:r>
      </w:hyperlink>
    </w:p>
    <w:p w14:paraId="548A526B" w14:textId="77777777" w:rsidR="00B1724E" w:rsidRPr="00C43A51" w:rsidRDefault="00B1724E" w:rsidP="00C43A51">
      <w:pPr>
        <w:pStyle w:val="ListParagraph"/>
        <w:spacing w:before="100" w:beforeAutospacing="1" w:after="100" w:afterAutospacing="1"/>
        <w:ind w:left="692"/>
        <w:rPr>
          <w:rFonts w:ascii="Arial" w:hAnsi="Arial" w:cs="Arial"/>
          <w:sz w:val="22"/>
          <w:szCs w:val="22"/>
          <w:lang w:val="en-PH" w:eastAsia="en-PH"/>
        </w:rPr>
      </w:pPr>
    </w:p>
    <w:p w14:paraId="0CD7EDA5" w14:textId="2EDCF00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Norman, G. R., &amp; </w:t>
      </w:r>
      <w:proofErr w:type="spellStart"/>
      <w:r w:rsidRPr="00C43A51">
        <w:rPr>
          <w:rFonts w:ascii="Arial" w:hAnsi="Arial" w:cs="Arial"/>
          <w:sz w:val="22"/>
          <w:szCs w:val="22"/>
          <w:lang w:val="en-PH" w:eastAsia="en-PH"/>
        </w:rPr>
        <w:t>Streiner</w:t>
      </w:r>
      <w:proofErr w:type="spellEnd"/>
      <w:r w:rsidRPr="00C43A51">
        <w:rPr>
          <w:rFonts w:ascii="Arial" w:hAnsi="Arial" w:cs="Arial"/>
          <w:sz w:val="22"/>
          <w:szCs w:val="22"/>
          <w:lang w:val="en-PH" w:eastAsia="en-PH"/>
        </w:rPr>
        <w:t xml:space="preserve">, D. L. (2014). </w:t>
      </w:r>
      <w:r w:rsidRPr="00C43A51">
        <w:rPr>
          <w:rFonts w:ascii="Arial" w:hAnsi="Arial" w:cs="Arial"/>
          <w:i/>
          <w:iCs/>
          <w:sz w:val="22"/>
          <w:szCs w:val="22"/>
          <w:lang w:val="en-PH" w:eastAsia="en-PH"/>
        </w:rPr>
        <w:t>Biostatistics: The bare essentials</w:t>
      </w:r>
      <w:r w:rsidRPr="00C43A51">
        <w:rPr>
          <w:rFonts w:ascii="Arial" w:hAnsi="Arial" w:cs="Arial"/>
          <w:sz w:val="22"/>
          <w:szCs w:val="22"/>
          <w:lang w:val="en-PH" w:eastAsia="en-PH"/>
        </w:rPr>
        <w:t xml:space="preserve"> (4th ed.). PMPH USA.</w:t>
      </w:r>
    </w:p>
    <w:p w14:paraId="6CF216EF"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2C49301" w14:textId="1E66C477"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Organisation</w:t>
      </w:r>
      <w:proofErr w:type="spellEnd"/>
      <w:r w:rsidRPr="00C43A51">
        <w:rPr>
          <w:rFonts w:ascii="Arial" w:hAnsi="Arial" w:cs="Arial"/>
          <w:sz w:val="22"/>
          <w:szCs w:val="22"/>
          <w:lang w:val="en-PH" w:eastAsia="en-PH"/>
        </w:rPr>
        <w:t xml:space="preserve"> for Economic Co-operation and Development. (2019). </w:t>
      </w:r>
      <w:r w:rsidRPr="00C43A51">
        <w:rPr>
          <w:rFonts w:ascii="Arial" w:hAnsi="Arial" w:cs="Arial"/>
          <w:i/>
          <w:iCs/>
          <w:sz w:val="22"/>
          <w:szCs w:val="22"/>
          <w:lang w:val="en-PH" w:eastAsia="en-PH"/>
        </w:rPr>
        <w:t>PISA 2018 results</w:t>
      </w:r>
      <w:r w:rsidRPr="00C43A51">
        <w:rPr>
          <w:rFonts w:ascii="Arial" w:hAnsi="Arial" w:cs="Arial"/>
          <w:sz w:val="22"/>
          <w:szCs w:val="22"/>
          <w:lang w:val="en-PH" w:eastAsia="en-PH"/>
        </w:rPr>
        <w:t xml:space="preserve">. OECD Publishing. </w:t>
      </w:r>
      <w:hyperlink r:id="rId28" w:tgtFrame="_new" w:history="1">
        <w:r w:rsidRPr="00C43A51">
          <w:rPr>
            <w:rFonts w:ascii="Arial" w:hAnsi="Arial" w:cs="Arial"/>
            <w:color w:val="0000FF"/>
            <w:sz w:val="22"/>
            <w:szCs w:val="22"/>
            <w:u w:val="single"/>
            <w:lang w:val="en-PH" w:eastAsia="en-PH"/>
          </w:rPr>
          <w:t>https://doi.org/10.1787/5f07c754-en</w:t>
        </w:r>
      </w:hyperlink>
    </w:p>
    <w:p w14:paraId="678BC399"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A4872D1" w14:textId="77DBB186"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t>Organisation</w:t>
      </w:r>
      <w:proofErr w:type="spellEnd"/>
      <w:r w:rsidRPr="00C43A51">
        <w:rPr>
          <w:rFonts w:ascii="Arial" w:hAnsi="Arial" w:cs="Arial"/>
          <w:sz w:val="22"/>
          <w:szCs w:val="22"/>
          <w:lang w:val="en-PH" w:eastAsia="en-PH"/>
        </w:rPr>
        <w:t xml:space="preserve"> for Economic Co-operation and Development. (2020). </w:t>
      </w:r>
      <w:r w:rsidRPr="00C43A51">
        <w:rPr>
          <w:rFonts w:ascii="Arial" w:hAnsi="Arial" w:cs="Arial"/>
          <w:i/>
          <w:iCs/>
          <w:sz w:val="22"/>
          <w:szCs w:val="22"/>
          <w:lang w:val="en-PH" w:eastAsia="en-PH"/>
        </w:rPr>
        <w:t>Teachers and school leaders as lifelong learners</w:t>
      </w:r>
      <w:r w:rsidRPr="00C43A51">
        <w:rPr>
          <w:rFonts w:ascii="Arial" w:hAnsi="Arial" w:cs="Arial"/>
          <w:sz w:val="22"/>
          <w:szCs w:val="22"/>
          <w:lang w:val="en-PH" w:eastAsia="en-PH"/>
        </w:rPr>
        <w:t xml:space="preserve">. OECD Publishing. </w:t>
      </w:r>
      <w:hyperlink r:id="rId29" w:tgtFrame="_new" w:history="1">
        <w:r w:rsidRPr="00C43A51">
          <w:rPr>
            <w:rFonts w:ascii="Arial" w:hAnsi="Arial" w:cs="Arial"/>
            <w:color w:val="0000FF"/>
            <w:sz w:val="22"/>
            <w:szCs w:val="22"/>
            <w:u w:val="single"/>
            <w:lang w:val="en-PH" w:eastAsia="en-PH"/>
          </w:rPr>
          <w:t>https://doi.org/10.1787/2d0bc92a-en</w:t>
        </w:r>
      </w:hyperlink>
    </w:p>
    <w:p w14:paraId="423665EE"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28699385" w14:textId="3BF125DE"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Rowold, J., &amp; Heinitz, K. (2007). Leadership validity study. </w:t>
      </w:r>
      <w:r w:rsidRPr="00C43A51">
        <w:rPr>
          <w:rFonts w:ascii="Arial" w:hAnsi="Arial" w:cs="Arial"/>
          <w:i/>
          <w:iCs/>
          <w:sz w:val="22"/>
          <w:szCs w:val="22"/>
          <w:lang w:val="en-PH" w:eastAsia="en-PH"/>
        </w:rPr>
        <w:t>The Leadership Quarterly, 18</w:t>
      </w:r>
      <w:r w:rsidRPr="00C43A51">
        <w:rPr>
          <w:rFonts w:ascii="Arial" w:hAnsi="Arial" w:cs="Arial"/>
          <w:sz w:val="22"/>
          <w:szCs w:val="22"/>
          <w:lang w:val="en-PH" w:eastAsia="en-PH"/>
        </w:rPr>
        <w:t>(2), 121–133.</w:t>
      </w:r>
    </w:p>
    <w:p w14:paraId="2D467749"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754D15C0" w14:textId="035B09DC" w:rsidR="00390A3C" w:rsidRPr="00C43A51"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proofErr w:type="spellStart"/>
      <w:r w:rsidRPr="00C43A51">
        <w:rPr>
          <w:rFonts w:ascii="Arial" w:hAnsi="Arial" w:cs="Arial"/>
          <w:sz w:val="22"/>
          <w:szCs w:val="22"/>
          <w:lang w:val="en-PH" w:eastAsia="en-PH"/>
        </w:rPr>
        <w:lastRenderedPageBreak/>
        <w:t>Skaalvik</w:t>
      </w:r>
      <w:proofErr w:type="spellEnd"/>
      <w:r w:rsidRPr="00C43A51">
        <w:rPr>
          <w:rFonts w:ascii="Arial" w:hAnsi="Arial" w:cs="Arial"/>
          <w:sz w:val="22"/>
          <w:szCs w:val="22"/>
          <w:lang w:val="en-PH" w:eastAsia="en-PH"/>
        </w:rPr>
        <w:t xml:space="preserve">, E. M., &amp; </w:t>
      </w:r>
      <w:proofErr w:type="spellStart"/>
      <w:r w:rsidRPr="00C43A51">
        <w:rPr>
          <w:rFonts w:ascii="Arial" w:hAnsi="Arial" w:cs="Arial"/>
          <w:sz w:val="22"/>
          <w:szCs w:val="22"/>
          <w:lang w:val="en-PH" w:eastAsia="en-PH"/>
        </w:rPr>
        <w:t>Skaalvik</w:t>
      </w:r>
      <w:proofErr w:type="spellEnd"/>
      <w:r w:rsidRPr="00C43A51">
        <w:rPr>
          <w:rFonts w:ascii="Arial" w:hAnsi="Arial" w:cs="Arial"/>
          <w:sz w:val="22"/>
          <w:szCs w:val="22"/>
          <w:lang w:val="en-PH" w:eastAsia="en-PH"/>
        </w:rPr>
        <w:t xml:space="preserve">, S. (2017). Teacher stress and self-efficacy. </w:t>
      </w:r>
      <w:r w:rsidRPr="00C43A51">
        <w:rPr>
          <w:rFonts w:ascii="Arial" w:hAnsi="Arial" w:cs="Arial"/>
          <w:i/>
          <w:iCs/>
          <w:sz w:val="22"/>
          <w:szCs w:val="22"/>
          <w:lang w:val="en-PH" w:eastAsia="en-PH"/>
        </w:rPr>
        <w:t>Teaching and Teacher Education, 67</w:t>
      </w:r>
      <w:r w:rsidRPr="00C43A51">
        <w:rPr>
          <w:rFonts w:ascii="Arial" w:hAnsi="Arial" w:cs="Arial"/>
          <w:sz w:val="22"/>
          <w:szCs w:val="22"/>
          <w:lang w:val="en-PH" w:eastAsia="en-PH"/>
        </w:rPr>
        <w:t xml:space="preserve">, 152–160. </w:t>
      </w:r>
      <w:hyperlink r:id="rId30" w:tgtFrame="_new" w:history="1">
        <w:r w:rsidRPr="00C43A51">
          <w:rPr>
            <w:rFonts w:ascii="Arial" w:hAnsi="Arial" w:cs="Arial"/>
            <w:color w:val="0000FF"/>
            <w:sz w:val="22"/>
            <w:szCs w:val="22"/>
            <w:u w:val="single"/>
            <w:lang w:val="en-PH" w:eastAsia="en-PH"/>
          </w:rPr>
          <w:t>https://doi.org/10.1016/j.tate.2017.06.005</w:t>
        </w:r>
      </w:hyperlink>
    </w:p>
    <w:p w14:paraId="5695E455"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03DB0291" w14:textId="336D913A" w:rsidR="00C43A51" w:rsidRPr="00C43A51" w:rsidRDefault="00390A3C" w:rsidP="00C43A51">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Skogstad, A., Einarsen, S., Torsheim, T., Aasland, M. S., &amp; Hetland, H. (2007). Laissez-faire leadership. </w:t>
      </w:r>
      <w:r w:rsidRPr="00C43A51">
        <w:rPr>
          <w:rFonts w:ascii="Arial" w:hAnsi="Arial" w:cs="Arial"/>
          <w:i/>
          <w:iCs/>
          <w:sz w:val="22"/>
          <w:szCs w:val="22"/>
          <w:lang w:val="en-PH" w:eastAsia="en-PH"/>
        </w:rPr>
        <w:t>Journal of Occupational Health Psychology, 12</w:t>
      </w:r>
      <w:r w:rsidRPr="00C43A51">
        <w:rPr>
          <w:rFonts w:ascii="Arial" w:hAnsi="Arial" w:cs="Arial"/>
          <w:sz w:val="22"/>
          <w:szCs w:val="22"/>
          <w:lang w:val="en-PH" w:eastAsia="en-PH"/>
        </w:rPr>
        <w:t>(1), 80–92.</w:t>
      </w:r>
    </w:p>
    <w:p w14:paraId="0D691C0A"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5AD8E26B" w14:textId="68F70579" w:rsidR="00390A3C" w:rsidRPr="001319C0"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Skogstad, A., Hetland, J., </w:t>
      </w:r>
      <w:proofErr w:type="spellStart"/>
      <w:r w:rsidRPr="00C43A51">
        <w:rPr>
          <w:rFonts w:ascii="Arial" w:hAnsi="Arial" w:cs="Arial"/>
          <w:sz w:val="22"/>
          <w:szCs w:val="22"/>
          <w:lang w:val="en-PH" w:eastAsia="en-PH"/>
        </w:rPr>
        <w:t>Glasø</w:t>
      </w:r>
      <w:proofErr w:type="spellEnd"/>
      <w:r w:rsidRPr="00C43A51">
        <w:rPr>
          <w:rFonts w:ascii="Arial" w:hAnsi="Arial" w:cs="Arial"/>
          <w:sz w:val="22"/>
          <w:szCs w:val="22"/>
          <w:lang w:val="en-PH" w:eastAsia="en-PH"/>
        </w:rPr>
        <w:t xml:space="preserve">, L., &amp; Einarsen, S. (2021). Avoidant leadership and stress. </w:t>
      </w:r>
      <w:r w:rsidRPr="00C43A51">
        <w:rPr>
          <w:rFonts w:ascii="Arial" w:hAnsi="Arial" w:cs="Arial"/>
          <w:i/>
          <w:iCs/>
          <w:sz w:val="22"/>
          <w:szCs w:val="22"/>
          <w:lang w:val="en-PH" w:eastAsia="en-PH"/>
        </w:rPr>
        <w:t>The Leadership Quarterly, 32</w:t>
      </w:r>
      <w:r w:rsidRPr="00C43A51">
        <w:rPr>
          <w:rFonts w:ascii="Arial" w:hAnsi="Arial" w:cs="Arial"/>
          <w:sz w:val="22"/>
          <w:szCs w:val="22"/>
          <w:lang w:val="en-PH" w:eastAsia="en-PH"/>
        </w:rPr>
        <w:t xml:space="preserve">(5), 101448. </w:t>
      </w:r>
      <w:hyperlink r:id="rId31" w:tgtFrame="_new" w:history="1">
        <w:r w:rsidRPr="00C43A51">
          <w:rPr>
            <w:rFonts w:ascii="Arial" w:hAnsi="Arial" w:cs="Arial"/>
            <w:color w:val="0000FF"/>
            <w:sz w:val="22"/>
            <w:szCs w:val="22"/>
            <w:u w:val="single"/>
            <w:lang w:val="en-PH" w:eastAsia="en-PH"/>
          </w:rPr>
          <w:t>https://doi.org/10.1016/j.leaqua.2020.101448</w:t>
        </w:r>
      </w:hyperlink>
    </w:p>
    <w:p w14:paraId="6799EF09" w14:textId="027AE214" w:rsidR="001319C0" w:rsidRDefault="001319C0" w:rsidP="00390A3C">
      <w:pPr>
        <w:pStyle w:val="ListParagraph"/>
        <w:numPr>
          <w:ilvl w:val="0"/>
          <w:numId w:val="23"/>
        </w:numPr>
        <w:spacing w:before="100" w:beforeAutospacing="1" w:after="100" w:afterAutospacing="1"/>
        <w:rPr>
          <w:rFonts w:ascii="Arial" w:hAnsi="Arial" w:cs="Arial"/>
          <w:sz w:val="22"/>
          <w:szCs w:val="22"/>
          <w:lang w:val="en-PH" w:eastAsia="en-PH"/>
        </w:rPr>
      </w:pPr>
      <w:r w:rsidRPr="001319C0">
        <w:rPr>
          <w:rFonts w:ascii="Arial" w:hAnsi="Arial" w:cs="Arial"/>
          <w:sz w:val="22"/>
          <w:szCs w:val="22"/>
          <w:lang w:val="en-PH" w:eastAsia="en-PH"/>
        </w:rPr>
        <w:t xml:space="preserve">Tuang, J. F., &amp; Quintos, S. B. (2025). Innovative leadership of school principals and teachers’ work behavior and level of commitment. </w:t>
      </w:r>
      <w:r w:rsidRPr="001319C0">
        <w:rPr>
          <w:rFonts w:ascii="Arial" w:hAnsi="Arial" w:cs="Arial"/>
          <w:i/>
          <w:iCs/>
          <w:sz w:val="22"/>
          <w:szCs w:val="22"/>
          <w:lang w:val="en-PH" w:eastAsia="en-PH"/>
        </w:rPr>
        <w:t>AJMRI</w:t>
      </w:r>
      <w:r w:rsidRPr="001319C0">
        <w:rPr>
          <w:rFonts w:ascii="Arial" w:hAnsi="Arial" w:cs="Arial"/>
          <w:sz w:val="22"/>
          <w:szCs w:val="22"/>
          <w:lang w:val="en-PH" w:eastAsia="en-PH"/>
        </w:rPr>
        <w:t xml:space="preserve">. </w:t>
      </w:r>
      <w:hyperlink r:id="rId32" w:history="1">
        <w:r w:rsidRPr="00E74E17">
          <w:rPr>
            <w:rStyle w:val="Hyperlink"/>
            <w:rFonts w:ascii="Arial" w:hAnsi="Arial" w:cs="Arial"/>
            <w:sz w:val="22"/>
            <w:szCs w:val="22"/>
            <w:lang w:val="en-PH" w:eastAsia="en-PH"/>
          </w:rPr>
          <w:t>https://doi.org/10.54536/ajmri.v4i6.5950</w:t>
        </w:r>
      </w:hyperlink>
    </w:p>
    <w:p w14:paraId="113D987E" w14:textId="77777777" w:rsidR="00C43A51" w:rsidRPr="00C43A51" w:rsidRDefault="00C43A51" w:rsidP="00C43A51">
      <w:pPr>
        <w:pStyle w:val="ListParagraph"/>
        <w:spacing w:before="100" w:beforeAutospacing="1" w:after="100" w:afterAutospacing="1"/>
        <w:ind w:left="692"/>
        <w:rPr>
          <w:rFonts w:ascii="Arial" w:hAnsi="Arial" w:cs="Arial"/>
          <w:sz w:val="22"/>
          <w:szCs w:val="22"/>
          <w:lang w:val="en-PH" w:eastAsia="en-PH"/>
        </w:rPr>
      </w:pPr>
    </w:p>
    <w:p w14:paraId="4D731284" w14:textId="79A0CD4B" w:rsidR="00390A3C" w:rsidRPr="002A3C86" w:rsidRDefault="00390A3C" w:rsidP="00390A3C">
      <w:pPr>
        <w:pStyle w:val="ListParagraph"/>
        <w:numPr>
          <w:ilvl w:val="0"/>
          <w:numId w:val="23"/>
        </w:numPr>
        <w:spacing w:before="100" w:beforeAutospacing="1" w:after="100" w:afterAutospacing="1"/>
        <w:rPr>
          <w:rFonts w:ascii="Arial" w:hAnsi="Arial" w:cs="Arial"/>
          <w:sz w:val="22"/>
          <w:szCs w:val="22"/>
          <w:lang w:val="en-PH" w:eastAsia="en-PH"/>
        </w:rPr>
      </w:pPr>
      <w:r w:rsidRPr="00C43A51">
        <w:rPr>
          <w:rFonts w:ascii="Arial" w:hAnsi="Arial" w:cs="Arial"/>
          <w:sz w:val="22"/>
          <w:szCs w:val="22"/>
          <w:lang w:val="en-PH" w:eastAsia="en-PH"/>
        </w:rPr>
        <w:t xml:space="preserve">Wang, H., Demerouti, E., &amp; Le Blanc, P. (2021). Transformational leadership and engagement. </w:t>
      </w:r>
      <w:r w:rsidRPr="00C43A51">
        <w:rPr>
          <w:rFonts w:ascii="Arial" w:hAnsi="Arial" w:cs="Arial"/>
          <w:i/>
          <w:iCs/>
          <w:sz w:val="22"/>
          <w:szCs w:val="22"/>
          <w:lang w:val="en-PH" w:eastAsia="en-PH"/>
        </w:rPr>
        <w:t>Journal of Vocational Behavior, 123</w:t>
      </w:r>
      <w:r w:rsidRPr="00C43A51">
        <w:rPr>
          <w:rFonts w:ascii="Arial" w:hAnsi="Arial" w:cs="Arial"/>
          <w:sz w:val="22"/>
          <w:szCs w:val="22"/>
          <w:lang w:val="en-PH" w:eastAsia="en-PH"/>
        </w:rPr>
        <w:t xml:space="preserve">, 103521. </w:t>
      </w:r>
      <w:hyperlink r:id="rId33" w:tgtFrame="_new" w:history="1">
        <w:r w:rsidRPr="00C43A51">
          <w:rPr>
            <w:rFonts w:ascii="Arial" w:hAnsi="Arial" w:cs="Arial"/>
            <w:color w:val="0000FF"/>
            <w:sz w:val="22"/>
            <w:szCs w:val="22"/>
            <w:u w:val="single"/>
            <w:lang w:val="en-PH" w:eastAsia="en-PH"/>
          </w:rPr>
          <w:t>https://doi.org/10.1016/j.jvb.2020.103521</w:t>
        </w:r>
      </w:hyperlink>
    </w:p>
    <w:p w14:paraId="28F0BD0B" w14:textId="77777777" w:rsidR="002A3C86" w:rsidRPr="00C43A51" w:rsidRDefault="002A3C86" w:rsidP="0083104F">
      <w:pPr>
        <w:pStyle w:val="ListParagraph"/>
        <w:spacing w:before="100" w:beforeAutospacing="1" w:after="100" w:afterAutospacing="1"/>
        <w:ind w:left="692"/>
        <w:rPr>
          <w:rFonts w:ascii="Arial" w:hAnsi="Arial" w:cs="Arial"/>
          <w:sz w:val="22"/>
          <w:szCs w:val="22"/>
          <w:lang w:val="en-PH" w:eastAsia="en-PH"/>
        </w:rPr>
      </w:pPr>
    </w:p>
    <w:p w14:paraId="7351602F" w14:textId="77777777" w:rsidR="00390A3C" w:rsidRPr="00695E42" w:rsidRDefault="00390A3C" w:rsidP="00152FB3">
      <w:pPr>
        <w:pStyle w:val="Body"/>
        <w:spacing w:after="0"/>
        <w:rPr>
          <w:rFonts w:ascii="Arial" w:hAnsi="Arial" w:cs="Arial"/>
        </w:rPr>
      </w:pPr>
    </w:p>
    <w:sectPr w:rsidR="00390A3C" w:rsidRPr="00695E42" w:rsidSect="002E3B37">
      <w:headerReference w:type="even" r:id="rId34"/>
      <w:headerReference w:type="default" r:id="rId35"/>
      <w:footerReference w:type="even" r:id="rId36"/>
      <w:footerReference w:type="default" r:id="rId37"/>
      <w:headerReference w:type="first" r:id="rId38"/>
      <w:footerReference w:type="first" r:id="rId39"/>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8DF6" w14:textId="77777777" w:rsidR="00973553" w:rsidRDefault="00973553" w:rsidP="00ED4C5B">
      <w:r>
        <w:separator/>
      </w:r>
    </w:p>
  </w:endnote>
  <w:endnote w:type="continuationSeparator" w:id="0">
    <w:p w14:paraId="508342B4" w14:textId="77777777" w:rsidR="00973553" w:rsidRDefault="00973553" w:rsidP="00ED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552E" w14:textId="77777777" w:rsidR="00ED4C5B" w:rsidRDefault="00ED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A125" w14:textId="77777777" w:rsidR="00ED4C5B" w:rsidRDefault="00ED4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79AE" w14:textId="77777777" w:rsidR="00ED4C5B" w:rsidRDefault="00ED4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B5A7" w14:textId="77777777" w:rsidR="00973553" w:rsidRDefault="00973553" w:rsidP="00ED4C5B">
      <w:r>
        <w:separator/>
      </w:r>
    </w:p>
  </w:footnote>
  <w:footnote w:type="continuationSeparator" w:id="0">
    <w:p w14:paraId="19C67A2E" w14:textId="77777777" w:rsidR="00973553" w:rsidRDefault="00973553" w:rsidP="00ED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CB16" w14:textId="1E0BA1DC" w:rsidR="00ED4C5B" w:rsidRDefault="00000000">
    <w:pPr>
      <w:pStyle w:val="Header"/>
    </w:pPr>
    <w:r>
      <w:rPr>
        <w:noProof/>
      </w:rPr>
      <w:pict w14:anchorId="5F28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2"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2845" w14:textId="1B791ECD" w:rsidR="00ED4C5B" w:rsidRDefault="00000000">
    <w:pPr>
      <w:pStyle w:val="Header"/>
    </w:pPr>
    <w:r>
      <w:rPr>
        <w:noProof/>
      </w:rPr>
      <w:pict w14:anchorId="3AD51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3"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FB7" w14:textId="391A7103" w:rsidR="00ED4C5B" w:rsidRDefault="00000000">
    <w:pPr>
      <w:pStyle w:val="Header"/>
    </w:pPr>
    <w:r>
      <w:rPr>
        <w:noProof/>
      </w:rPr>
      <w:pict w14:anchorId="653EE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6281" o:spid="_x0000_s1025" type="#_x0000_t136" style="position:absolute;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74F"/>
    <w:multiLevelType w:val="hybridMultilevel"/>
    <w:tmpl w:val="10D4E85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7E0504D"/>
    <w:multiLevelType w:val="hybridMultilevel"/>
    <w:tmpl w:val="B79424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DC2A8F"/>
    <w:multiLevelType w:val="multilevel"/>
    <w:tmpl w:val="F3F4951C"/>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3" w15:restartNumberingAfterBreak="0">
    <w:nsid w:val="11BA5041"/>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4E6EBF"/>
    <w:multiLevelType w:val="hybridMultilevel"/>
    <w:tmpl w:val="6DEA1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06EB5"/>
    <w:multiLevelType w:val="hybridMultilevel"/>
    <w:tmpl w:val="A720F8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F74F96"/>
    <w:multiLevelType w:val="hybridMultilevel"/>
    <w:tmpl w:val="C4EAE9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AAE4576"/>
    <w:multiLevelType w:val="hybridMultilevel"/>
    <w:tmpl w:val="1D7A2D2E"/>
    <w:lvl w:ilvl="0" w:tplc="FFFFFFFF">
      <w:start w:val="1"/>
      <w:numFmt w:val="decimal"/>
      <w:lvlText w:val="%1."/>
      <w:lvlJc w:val="left"/>
      <w:pPr>
        <w:ind w:left="3479" w:hanging="360"/>
      </w:p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8" w15:restartNumberingAfterBreak="0">
    <w:nsid w:val="28D83345"/>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9" w15:restartNumberingAfterBreak="0">
    <w:nsid w:val="29CF1E42"/>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0" w15:restartNumberingAfterBreak="0">
    <w:nsid w:val="2E4A1BB9"/>
    <w:multiLevelType w:val="hybridMultilevel"/>
    <w:tmpl w:val="59CECBBC"/>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1" w15:restartNumberingAfterBreak="0">
    <w:nsid w:val="332848D1"/>
    <w:multiLevelType w:val="hybridMultilevel"/>
    <w:tmpl w:val="7C3A5D7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38F71EAE"/>
    <w:multiLevelType w:val="hybridMultilevel"/>
    <w:tmpl w:val="628AC0B6"/>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3" w15:restartNumberingAfterBreak="0">
    <w:nsid w:val="3C4A33A0"/>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4" w15:restartNumberingAfterBreak="0">
    <w:nsid w:val="3F1A1726"/>
    <w:multiLevelType w:val="hybridMultilevel"/>
    <w:tmpl w:val="8C866C7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5" w15:restartNumberingAfterBreak="0">
    <w:nsid w:val="53900A2C"/>
    <w:multiLevelType w:val="hybridMultilevel"/>
    <w:tmpl w:val="16727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C60362"/>
    <w:multiLevelType w:val="hybridMultilevel"/>
    <w:tmpl w:val="000283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F690A0D"/>
    <w:multiLevelType w:val="hybridMultilevel"/>
    <w:tmpl w:val="3CB8AFB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8" w15:restartNumberingAfterBreak="0">
    <w:nsid w:val="62471B45"/>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9" w15:restartNumberingAfterBreak="0">
    <w:nsid w:val="62692A2C"/>
    <w:multiLevelType w:val="hybridMultilevel"/>
    <w:tmpl w:val="79D0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E2333F"/>
    <w:multiLevelType w:val="hybridMultilevel"/>
    <w:tmpl w:val="3CB8AFBE"/>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21" w15:restartNumberingAfterBreak="0">
    <w:nsid w:val="6A051612"/>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233E1F"/>
    <w:multiLevelType w:val="multilevel"/>
    <w:tmpl w:val="F3F4951C"/>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23" w15:restartNumberingAfterBreak="0">
    <w:nsid w:val="7B623219"/>
    <w:multiLevelType w:val="multilevel"/>
    <w:tmpl w:val="6CF2134C"/>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ind w:left="4199" w:hanging="360"/>
      </w:pPr>
      <w:rPr>
        <w:rFonts w:ascii="Times New Roman" w:hAnsi="Times New Roman" w:cs="Times New Roman" w:hint="default"/>
      </w:rPr>
    </w:lvl>
    <w:lvl w:ilvl="2">
      <w:start w:val="1"/>
      <w:numFmt w:val="lowerRoman"/>
      <w:lvlText w:val="%3."/>
      <w:lvlJc w:val="right"/>
      <w:pPr>
        <w:ind w:left="4919" w:hanging="180"/>
      </w:pPr>
      <w:rPr>
        <w:rFonts w:ascii="Times New Roman" w:hAnsi="Times New Roman" w:cs="Times New Roman" w:hint="default"/>
      </w:rPr>
    </w:lvl>
    <w:lvl w:ilvl="3">
      <w:start w:val="1"/>
      <w:numFmt w:val="decimal"/>
      <w:lvlText w:val="%4."/>
      <w:lvlJc w:val="left"/>
      <w:pPr>
        <w:ind w:left="5639" w:hanging="360"/>
      </w:pPr>
      <w:rPr>
        <w:rFonts w:ascii="Times New Roman" w:hAnsi="Times New Roman" w:cs="Times New Roman" w:hint="default"/>
      </w:rPr>
    </w:lvl>
    <w:lvl w:ilvl="4">
      <w:start w:val="1"/>
      <w:numFmt w:val="lowerLetter"/>
      <w:lvlText w:val="%5."/>
      <w:lvlJc w:val="left"/>
      <w:pPr>
        <w:ind w:left="6359" w:hanging="360"/>
      </w:pPr>
      <w:rPr>
        <w:rFonts w:ascii="Times New Roman" w:hAnsi="Times New Roman" w:cs="Times New Roman" w:hint="default"/>
      </w:rPr>
    </w:lvl>
    <w:lvl w:ilvl="5">
      <w:start w:val="1"/>
      <w:numFmt w:val="lowerRoman"/>
      <w:lvlText w:val="%6."/>
      <w:lvlJc w:val="right"/>
      <w:pPr>
        <w:ind w:left="7079" w:hanging="180"/>
      </w:pPr>
      <w:rPr>
        <w:rFonts w:ascii="Times New Roman" w:hAnsi="Times New Roman" w:cs="Times New Roman" w:hint="default"/>
      </w:rPr>
    </w:lvl>
    <w:lvl w:ilvl="6">
      <w:start w:val="1"/>
      <w:numFmt w:val="decimal"/>
      <w:lvlText w:val="%7."/>
      <w:lvlJc w:val="left"/>
      <w:pPr>
        <w:ind w:left="7799" w:hanging="360"/>
      </w:pPr>
      <w:rPr>
        <w:rFonts w:ascii="Times New Roman" w:hAnsi="Times New Roman" w:cs="Times New Roman" w:hint="default"/>
      </w:rPr>
    </w:lvl>
    <w:lvl w:ilvl="7">
      <w:start w:val="1"/>
      <w:numFmt w:val="lowerLetter"/>
      <w:lvlText w:val="%8."/>
      <w:lvlJc w:val="left"/>
      <w:pPr>
        <w:ind w:left="8519" w:hanging="360"/>
      </w:pPr>
      <w:rPr>
        <w:rFonts w:ascii="Times New Roman" w:hAnsi="Times New Roman" w:cs="Times New Roman" w:hint="default"/>
      </w:rPr>
    </w:lvl>
    <w:lvl w:ilvl="8">
      <w:start w:val="1"/>
      <w:numFmt w:val="lowerRoman"/>
      <w:lvlText w:val="%9."/>
      <w:lvlJc w:val="right"/>
      <w:pPr>
        <w:ind w:left="9239" w:hanging="180"/>
      </w:pPr>
      <w:rPr>
        <w:rFonts w:ascii="Times New Roman" w:hAnsi="Times New Roman" w:cs="Times New Roman" w:hint="default"/>
      </w:rPr>
    </w:lvl>
  </w:abstractNum>
  <w:num w:numId="1" w16cid:durableId="851147120">
    <w:abstractNumId w:val="1"/>
  </w:num>
  <w:num w:numId="2" w16cid:durableId="2117626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256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368532">
    <w:abstractNumId w:val="7"/>
  </w:num>
  <w:num w:numId="5" w16cid:durableId="474641351">
    <w:abstractNumId w:val="9"/>
  </w:num>
  <w:num w:numId="6" w16cid:durableId="1087573416">
    <w:abstractNumId w:val="8"/>
  </w:num>
  <w:num w:numId="7" w16cid:durableId="55906103">
    <w:abstractNumId w:val="13"/>
  </w:num>
  <w:num w:numId="8" w16cid:durableId="1975911695">
    <w:abstractNumId w:val="18"/>
  </w:num>
  <w:num w:numId="9" w16cid:durableId="2088263674">
    <w:abstractNumId w:val="16"/>
  </w:num>
  <w:num w:numId="10" w16cid:durableId="1188527287">
    <w:abstractNumId w:val="12"/>
  </w:num>
  <w:num w:numId="11" w16cid:durableId="1074401591">
    <w:abstractNumId w:val="5"/>
  </w:num>
  <w:num w:numId="12" w16cid:durableId="449594797">
    <w:abstractNumId w:val="0"/>
  </w:num>
  <w:num w:numId="13" w16cid:durableId="329647868">
    <w:abstractNumId w:val="11"/>
  </w:num>
  <w:num w:numId="14" w16cid:durableId="125316278">
    <w:abstractNumId w:val="3"/>
  </w:num>
  <w:num w:numId="15" w16cid:durableId="202786801">
    <w:abstractNumId w:val="4"/>
  </w:num>
  <w:num w:numId="16" w16cid:durableId="23021732">
    <w:abstractNumId w:val="15"/>
  </w:num>
  <w:num w:numId="17" w16cid:durableId="1033994058">
    <w:abstractNumId w:val="6"/>
  </w:num>
  <w:num w:numId="18" w16cid:durableId="1120416652">
    <w:abstractNumId w:val="21"/>
  </w:num>
  <w:num w:numId="19" w16cid:durableId="626084178">
    <w:abstractNumId w:val="22"/>
  </w:num>
  <w:num w:numId="20" w16cid:durableId="1398237499">
    <w:abstractNumId w:val="10"/>
  </w:num>
  <w:num w:numId="21" w16cid:durableId="721445025">
    <w:abstractNumId w:val="14"/>
  </w:num>
  <w:num w:numId="22" w16cid:durableId="1178815785">
    <w:abstractNumId w:val="20"/>
  </w:num>
  <w:num w:numId="23" w16cid:durableId="2035766646">
    <w:abstractNumId w:val="17"/>
  </w:num>
  <w:num w:numId="24" w16cid:durableId="1804500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7"/>
    <w:rsid w:val="00014F35"/>
    <w:rsid w:val="000154CB"/>
    <w:rsid w:val="00045863"/>
    <w:rsid w:val="00083296"/>
    <w:rsid w:val="000C24FC"/>
    <w:rsid w:val="00116786"/>
    <w:rsid w:val="001319C0"/>
    <w:rsid w:val="001517A7"/>
    <w:rsid w:val="00152FB3"/>
    <w:rsid w:val="001740F1"/>
    <w:rsid w:val="00175B3E"/>
    <w:rsid w:val="001B7374"/>
    <w:rsid w:val="001D7945"/>
    <w:rsid w:val="001E5FB1"/>
    <w:rsid w:val="001E78DD"/>
    <w:rsid w:val="002162DA"/>
    <w:rsid w:val="002244C6"/>
    <w:rsid w:val="002273F5"/>
    <w:rsid w:val="002A181B"/>
    <w:rsid w:val="002A3C86"/>
    <w:rsid w:val="002E3B37"/>
    <w:rsid w:val="00307998"/>
    <w:rsid w:val="0031172E"/>
    <w:rsid w:val="003218B6"/>
    <w:rsid w:val="00335EB1"/>
    <w:rsid w:val="00365CDD"/>
    <w:rsid w:val="00374345"/>
    <w:rsid w:val="00390A3C"/>
    <w:rsid w:val="003B15DE"/>
    <w:rsid w:val="003B79D6"/>
    <w:rsid w:val="00433817"/>
    <w:rsid w:val="00494051"/>
    <w:rsid w:val="00510D60"/>
    <w:rsid w:val="00527C7D"/>
    <w:rsid w:val="0053120D"/>
    <w:rsid w:val="00560899"/>
    <w:rsid w:val="0059424C"/>
    <w:rsid w:val="005C0226"/>
    <w:rsid w:val="005F29D5"/>
    <w:rsid w:val="00607EC6"/>
    <w:rsid w:val="0063104B"/>
    <w:rsid w:val="00654C62"/>
    <w:rsid w:val="00673339"/>
    <w:rsid w:val="00685355"/>
    <w:rsid w:val="00695E42"/>
    <w:rsid w:val="006B0EAB"/>
    <w:rsid w:val="006B3B0D"/>
    <w:rsid w:val="00754721"/>
    <w:rsid w:val="007B750C"/>
    <w:rsid w:val="00822ECC"/>
    <w:rsid w:val="00823A7E"/>
    <w:rsid w:val="00825CA1"/>
    <w:rsid w:val="008269D6"/>
    <w:rsid w:val="0083104F"/>
    <w:rsid w:val="00832FBC"/>
    <w:rsid w:val="008354E8"/>
    <w:rsid w:val="00847483"/>
    <w:rsid w:val="008D1F41"/>
    <w:rsid w:val="008D2E0F"/>
    <w:rsid w:val="0095613E"/>
    <w:rsid w:val="009633C7"/>
    <w:rsid w:val="00973553"/>
    <w:rsid w:val="00985689"/>
    <w:rsid w:val="009A4DBC"/>
    <w:rsid w:val="009C32B2"/>
    <w:rsid w:val="009D4043"/>
    <w:rsid w:val="009E06A6"/>
    <w:rsid w:val="009F26EC"/>
    <w:rsid w:val="00A12735"/>
    <w:rsid w:val="00AC2EF9"/>
    <w:rsid w:val="00AF3232"/>
    <w:rsid w:val="00B155E0"/>
    <w:rsid w:val="00B1724E"/>
    <w:rsid w:val="00B30B55"/>
    <w:rsid w:val="00B50BDC"/>
    <w:rsid w:val="00B91466"/>
    <w:rsid w:val="00BE206B"/>
    <w:rsid w:val="00BE3B0C"/>
    <w:rsid w:val="00C35BD5"/>
    <w:rsid w:val="00C43A51"/>
    <w:rsid w:val="00C67A6D"/>
    <w:rsid w:val="00CA6218"/>
    <w:rsid w:val="00CB0E2B"/>
    <w:rsid w:val="00CE4BE3"/>
    <w:rsid w:val="00CF7E57"/>
    <w:rsid w:val="00D550FF"/>
    <w:rsid w:val="00DA5773"/>
    <w:rsid w:val="00DF6E1B"/>
    <w:rsid w:val="00E35E18"/>
    <w:rsid w:val="00E4215E"/>
    <w:rsid w:val="00E647A5"/>
    <w:rsid w:val="00E70D42"/>
    <w:rsid w:val="00E824F5"/>
    <w:rsid w:val="00E8410C"/>
    <w:rsid w:val="00ED4C5B"/>
    <w:rsid w:val="00F36D48"/>
    <w:rsid w:val="00F9702E"/>
    <w:rsid w:val="00FB2B52"/>
    <w:rsid w:val="00FE6383"/>
    <w:rsid w:val="00FE7D7F"/>
    <w:rsid w:val="00FF76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D0B3"/>
  <w15:chartTrackingRefBased/>
  <w15:docId w15:val="{5CAAB0E1-D64B-4307-A373-555900B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37"/>
    <w:pPr>
      <w:spacing w:after="0" w:line="240" w:lineRule="auto"/>
    </w:pPr>
    <w:rPr>
      <w:rFonts w:ascii="Helvetica" w:eastAsia="Times New Roman" w:hAnsi="Helvetica" w:cs="Times New Roman"/>
      <w:sz w:val="20"/>
      <w:szCs w:val="20"/>
      <w:lang w:val="en-US"/>
    </w:rPr>
  </w:style>
  <w:style w:type="paragraph" w:styleId="Heading2">
    <w:name w:val="heading 2"/>
    <w:basedOn w:val="Normal"/>
    <w:link w:val="Heading2Char"/>
    <w:uiPriority w:val="9"/>
    <w:qFormat/>
    <w:rsid w:val="00B30B55"/>
    <w:pPr>
      <w:spacing w:before="100" w:beforeAutospacing="1" w:after="100" w:afterAutospacing="1"/>
      <w:outlineLvl w:val="1"/>
    </w:pPr>
    <w:rPr>
      <w:rFonts w:ascii="Times New Roman" w:hAnsi="Times New Roman"/>
      <w:b/>
      <w:bCs/>
      <w:sz w:val="36"/>
      <w:szCs w:val="36"/>
      <w:lang w:val="en-PH" w:eastAsia="en-PH"/>
    </w:rPr>
  </w:style>
  <w:style w:type="paragraph" w:styleId="Heading3">
    <w:name w:val="heading 3"/>
    <w:basedOn w:val="Normal"/>
    <w:link w:val="Heading3Char"/>
    <w:uiPriority w:val="9"/>
    <w:qFormat/>
    <w:rsid w:val="00B30B55"/>
    <w:pPr>
      <w:spacing w:before="100" w:beforeAutospacing="1" w:after="100" w:afterAutospacing="1"/>
      <w:outlineLvl w:val="2"/>
    </w:pPr>
    <w:rPr>
      <w:rFonts w:ascii="Times New Roman" w:hAnsi="Times New Roman"/>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E3B37"/>
    <w:pPr>
      <w:spacing w:line="280" w:lineRule="exact"/>
      <w:jc w:val="right"/>
    </w:pPr>
    <w:rPr>
      <w:b/>
      <w:sz w:val="24"/>
    </w:rPr>
  </w:style>
  <w:style w:type="paragraph" w:customStyle="1" w:styleId="Affiliation">
    <w:name w:val="Affiliation"/>
    <w:basedOn w:val="Normal"/>
    <w:rsid w:val="002E3B37"/>
    <w:pPr>
      <w:spacing w:after="240" w:line="240" w:lineRule="exact"/>
      <w:jc w:val="right"/>
    </w:pPr>
  </w:style>
  <w:style w:type="paragraph" w:customStyle="1" w:styleId="Body">
    <w:name w:val="Body"/>
    <w:basedOn w:val="Normal"/>
    <w:rsid w:val="002E3B37"/>
    <w:pPr>
      <w:spacing w:after="240"/>
      <w:jc w:val="both"/>
    </w:pPr>
  </w:style>
  <w:style w:type="paragraph" w:customStyle="1" w:styleId="AbstractText">
    <w:name w:val="Abstract Text"/>
    <w:basedOn w:val="Normal"/>
    <w:rsid w:val="00754721"/>
    <w:pPr>
      <w:spacing w:before="120" w:after="120" w:line="259" w:lineRule="auto"/>
      <w:jc w:val="both"/>
    </w:pPr>
    <w:rPr>
      <w:rFonts w:ascii="Calibri" w:hAnsi="Calibri" w:cs="Arial"/>
      <w:sz w:val="22"/>
      <w:szCs w:val="22"/>
      <w:lang w:val="en-GB" w:eastAsia="es-ES"/>
    </w:rPr>
  </w:style>
  <w:style w:type="paragraph" w:customStyle="1" w:styleId="KEYWORDSMaJER">
    <w:name w:val="KEYWORDS MaJER"/>
    <w:basedOn w:val="Normal"/>
    <w:rsid w:val="00754721"/>
    <w:pPr>
      <w:spacing w:after="160" w:line="259" w:lineRule="auto"/>
    </w:pPr>
    <w:rPr>
      <w:rFonts w:ascii="Calibri" w:hAnsi="Calibri" w:cs="Arial"/>
      <w:b/>
      <w:sz w:val="22"/>
      <w:szCs w:val="22"/>
      <w:lang w:val="en-GB" w:eastAsia="es-ES"/>
    </w:rPr>
  </w:style>
  <w:style w:type="paragraph" w:customStyle="1" w:styleId="BodytextMaJER">
    <w:name w:val="Body text MaJER"/>
    <w:basedOn w:val="Normal"/>
    <w:rsid w:val="00695E42"/>
    <w:pPr>
      <w:spacing w:after="160" w:line="259" w:lineRule="auto"/>
      <w:jc w:val="both"/>
    </w:pPr>
    <w:rPr>
      <w:rFonts w:ascii="Calibri" w:hAnsi="Calibri" w:cs="Arial"/>
      <w:snapToGrid w:val="0"/>
      <w:sz w:val="22"/>
      <w:szCs w:val="22"/>
      <w:lang w:val="en-GB" w:eastAsia="id-ID"/>
    </w:rPr>
  </w:style>
  <w:style w:type="paragraph" w:styleId="NormalWeb">
    <w:name w:val="Normal (Web)"/>
    <w:basedOn w:val="Normal"/>
    <w:uiPriority w:val="99"/>
    <w:unhideWhenUsed/>
    <w:rsid w:val="00695E42"/>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695E42"/>
    <w:rPr>
      <w:b/>
      <w:bCs/>
    </w:rPr>
  </w:style>
  <w:style w:type="table" w:styleId="TableGrid">
    <w:name w:val="Table Grid"/>
    <w:basedOn w:val="TableNormal"/>
    <w:uiPriority w:val="99"/>
    <w:rsid w:val="002273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E70D42"/>
    <w:pPr>
      <w:keepNext/>
      <w:spacing w:after="240"/>
    </w:pPr>
    <w:rPr>
      <w:b/>
      <w:caps/>
      <w:sz w:val="22"/>
    </w:rPr>
  </w:style>
  <w:style w:type="paragraph" w:styleId="ListParagraph">
    <w:name w:val="List Paragraph"/>
    <w:basedOn w:val="Normal"/>
    <w:uiPriority w:val="99"/>
    <w:qFormat/>
    <w:rsid w:val="00152FB3"/>
    <w:pPr>
      <w:ind w:left="720"/>
      <w:contextualSpacing/>
    </w:pPr>
  </w:style>
  <w:style w:type="table" w:styleId="PlainTable2">
    <w:name w:val="Plain Table 2"/>
    <w:basedOn w:val="TableNormal"/>
    <w:uiPriority w:val="42"/>
    <w:rsid w:val="00C35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335EB1"/>
    <w:pPr>
      <w:spacing w:after="0" w:line="240" w:lineRule="auto"/>
    </w:pPr>
  </w:style>
  <w:style w:type="character" w:customStyle="1" w:styleId="NoSpacingChar">
    <w:name w:val="No Spacing Char"/>
    <w:basedOn w:val="DefaultParagraphFont"/>
    <w:link w:val="NoSpacing"/>
    <w:uiPriority w:val="1"/>
    <w:rsid w:val="00335EB1"/>
  </w:style>
  <w:style w:type="character" w:customStyle="1" w:styleId="whitespace-normal">
    <w:name w:val="whitespace-normal"/>
    <w:basedOn w:val="DefaultParagraphFont"/>
    <w:rsid w:val="00116786"/>
  </w:style>
  <w:style w:type="character" w:customStyle="1" w:styleId="Heading2Char">
    <w:name w:val="Heading 2 Char"/>
    <w:basedOn w:val="DefaultParagraphFont"/>
    <w:link w:val="Heading2"/>
    <w:uiPriority w:val="9"/>
    <w:rsid w:val="00B30B55"/>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B30B55"/>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B30B55"/>
    <w:rPr>
      <w:i/>
      <w:iCs/>
    </w:rPr>
  </w:style>
  <w:style w:type="character" w:styleId="Hyperlink">
    <w:name w:val="Hyperlink"/>
    <w:basedOn w:val="DefaultParagraphFont"/>
    <w:uiPriority w:val="99"/>
    <w:unhideWhenUsed/>
    <w:rsid w:val="00390A3C"/>
    <w:rPr>
      <w:color w:val="0000FF"/>
      <w:u w:val="single"/>
    </w:rPr>
  </w:style>
  <w:style w:type="character" w:styleId="UnresolvedMention">
    <w:name w:val="Unresolved Mention"/>
    <w:basedOn w:val="DefaultParagraphFont"/>
    <w:uiPriority w:val="99"/>
    <w:semiHidden/>
    <w:unhideWhenUsed/>
    <w:rsid w:val="00390A3C"/>
    <w:rPr>
      <w:color w:val="605E5C"/>
      <w:shd w:val="clear" w:color="auto" w:fill="E1DFDD"/>
    </w:rPr>
  </w:style>
  <w:style w:type="paragraph" w:customStyle="1" w:styleId="Default">
    <w:name w:val="Default"/>
    <w:rsid w:val="008269D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ED4C5B"/>
    <w:pPr>
      <w:tabs>
        <w:tab w:val="center" w:pos="4680"/>
        <w:tab w:val="right" w:pos="9360"/>
      </w:tabs>
    </w:pPr>
  </w:style>
  <w:style w:type="character" w:customStyle="1" w:styleId="HeaderChar">
    <w:name w:val="Header Char"/>
    <w:basedOn w:val="DefaultParagraphFont"/>
    <w:link w:val="Header"/>
    <w:uiPriority w:val="99"/>
    <w:rsid w:val="00ED4C5B"/>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ED4C5B"/>
    <w:pPr>
      <w:tabs>
        <w:tab w:val="center" w:pos="4680"/>
        <w:tab w:val="right" w:pos="9360"/>
      </w:tabs>
    </w:pPr>
  </w:style>
  <w:style w:type="character" w:customStyle="1" w:styleId="FooterChar">
    <w:name w:val="Footer Char"/>
    <w:basedOn w:val="DefaultParagraphFont"/>
    <w:link w:val="Footer"/>
    <w:uiPriority w:val="99"/>
    <w:rsid w:val="00ED4C5B"/>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051">
      <w:bodyDiv w:val="1"/>
      <w:marLeft w:val="0"/>
      <w:marRight w:val="0"/>
      <w:marTop w:val="0"/>
      <w:marBottom w:val="0"/>
      <w:divBdr>
        <w:top w:val="none" w:sz="0" w:space="0" w:color="auto"/>
        <w:left w:val="none" w:sz="0" w:space="0" w:color="auto"/>
        <w:bottom w:val="none" w:sz="0" w:space="0" w:color="auto"/>
        <w:right w:val="none" w:sz="0" w:space="0" w:color="auto"/>
      </w:divBdr>
    </w:div>
    <w:div w:id="54470895">
      <w:bodyDiv w:val="1"/>
      <w:marLeft w:val="0"/>
      <w:marRight w:val="0"/>
      <w:marTop w:val="0"/>
      <w:marBottom w:val="0"/>
      <w:divBdr>
        <w:top w:val="none" w:sz="0" w:space="0" w:color="auto"/>
        <w:left w:val="none" w:sz="0" w:space="0" w:color="auto"/>
        <w:bottom w:val="none" w:sz="0" w:space="0" w:color="auto"/>
        <w:right w:val="none" w:sz="0" w:space="0" w:color="auto"/>
      </w:divBdr>
    </w:div>
    <w:div w:id="149489791">
      <w:bodyDiv w:val="1"/>
      <w:marLeft w:val="0"/>
      <w:marRight w:val="0"/>
      <w:marTop w:val="0"/>
      <w:marBottom w:val="0"/>
      <w:divBdr>
        <w:top w:val="none" w:sz="0" w:space="0" w:color="auto"/>
        <w:left w:val="none" w:sz="0" w:space="0" w:color="auto"/>
        <w:bottom w:val="none" w:sz="0" w:space="0" w:color="auto"/>
        <w:right w:val="none" w:sz="0" w:space="0" w:color="auto"/>
      </w:divBdr>
    </w:div>
    <w:div w:id="167789543">
      <w:bodyDiv w:val="1"/>
      <w:marLeft w:val="0"/>
      <w:marRight w:val="0"/>
      <w:marTop w:val="0"/>
      <w:marBottom w:val="0"/>
      <w:divBdr>
        <w:top w:val="none" w:sz="0" w:space="0" w:color="auto"/>
        <w:left w:val="none" w:sz="0" w:space="0" w:color="auto"/>
        <w:bottom w:val="none" w:sz="0" w:space="0" w:color="auto"/>
        <w:right w:val="none" w:sz="0" w:space="0" w:color="auto"/>
      </w:divBdr>
    </w:div>
    <w:div w:id="284241925">
      <w:bodyDiv w:val="1"/>
      <w:marLeft w:val="0"/>
      <w:marRight w:val="0"/>
      <w:marTop w:val="0"/>
      <w:marBottom w:val="0"/>
      <w:divBdr>
        <w:top w:val="none" w:sz="0" w:space="0" w:color="auto"/>
        <w:left w:val="none" w:sz="0" w:space="0" w:color="auto"/>
        <w:bottom w:val="none" w:sz="0" w:space="0" w:color="auto"/>
        <w:right w:val="none" w:sz="0" w:space="0" w:color="auto"/>
      </w:divBdr>
    </w:div>
    <w:div w:id="348221832">
      <w:bodyDiv w:val="1"/>
      <w:marLeft w:val="0"/>
      <w:marRight w:val="0"/>
      <w:marTop w:val="0"/>
      <w:marBottom w:val="0"/>
      <w:divBdr>
        <w:top w:val="none" w:sz="0" w:space="0" w:color="auto"/>
        <w:left w:val="none" w:sz="0" w:space="0" w:color="auto"/>
        <w:bottom w:val="none" w:sz="0" w:space="0" w:color="auto"/>
        <w:right w:val="none" w:sz="0" w:space="0" w:color="auto"/>
      </w:divBdr>
    </w:div>
    <w:div w:id="367295544">
      <w:bodyDiv w:val="1"/>
      <w:marLeft w:val="0"/>
      <w:marRight w:val="0"/>
      <w:marTop w:val="0"/>
      <w:marBottom w:val="0"/>
      <w:divBdr>
        <w:top w:val="none" w:sz="0" w:space="0" w:color="auto"/>
        <w:left w:val="none" w:sz="0" w:space="0" w:color="auto"/>
        <w:bottom w:val="none" w:sz="0" w:space="0" w:color="auto"/>
        <w:right w:val="none" w:sz="0" w:space="0" w:color="auto"/>
      </w:divBdr>
    </w:div>
    <w:div w:id="415712987">
      <w:bodyDiv w:val="1"/>
      <w:marLeft w:val="0"/>
      <w:marRight w:val="0"/>
      <w:marTop w:val="0"/>
      <w:marBottom w:val="0"/>
      <w:divBdr>
        <w:top w:val="none" w:sz="0" w:space="0" w:color="auto"/>
        <w:left w:val="none" w:sz="0" w:space="0" w:color="auto"/>
        <w:bottom w:val="none" w:sz="0" w:space="0" w:color="auto"/>
        <w:right w:val="none" w:sz="0" w:space="0" w:color="auto"/>
      </w:divBdr>
    </w:div>
    <w:div w:id="430007071">
      <w:bodyDiv w:val="1"/>
      <w:marLeft w:val="0"/>
      <w:marRight w:val="0"/>
      <w:marTop w:val="0"/>
      <w:marBottom w:val="0"/>
      <w:divBdr>
        <w:top w:val="none" w:sz="0" w:space="0" w:color="auto"/>
        <w:left w:val="none" w:sz="0" w:space="0" w:color="auto"/>
        <w:bottom w:val="none" w:sz="0" w:space="0" w:color="auto"/>
        <w:right w:val="none" w:sz="0" w:space="0" w:color="auto"/>
      </w:divBdr>
    </w:div>
    <w:div w:id="435441061">
      <w:bodyDiv w:val="1"/>
      <w:marLeft w:val="0"/>
      <w:marRight w:val="0"/>
      <w:marTop w:val="0"/>
      <w:marBottom w:val="0"/>
      <w:divBdr>
        <w:top w:val="none" w:sz="0" w:space="0" w:color="auto"/>
        <w:left w:val="none" w:sz="0" w:space="0" w:color="auto"/>
        <w:bottom w:val="none" w:sz="0" w:space="0" w:color="auto"/>
        <w:right w:val="none" w:sz="0" w:space="0" w:color="auto"/>
      </w:divBdr>
    </w:div>
    <w:div w:id="449472766">
      <w:bodyDiv w:val="1"/>
      <w:marLeft w:val="0"/>
      <w:marRight w:val="0"/>
      <w:marTop w:val="0"/>
      <w:marBottom w:val="0"/>
      <w:divBdr>
        <w:top w:val="none" w:sz="0" w:space="0" w:color="auto"/>
        <w:left w:val="none" w:sz="0" w:space="0" w:color="auto"/>
        <w:bottom w:val="none" w:sz="0" w:space="0" w:color="auto"/>
        <w:right w:val="none" w:sz="0" w:space="0" w:color="auto"/>
      </w:divBdr>
    </w:div>
    <w:div w:id="543759193">
      <w:bodyDiv w:val="1"/>
      <w:marLeft w:val="0"/>
      <w:marRight w:val="0"/>
      <w:marTop w:val="0"/>
      <w:marBottom w:val="0"/>
      <w:divBdr>
        <w:top w:val="none" w:sz="0" w:space="0" w:color="auto"/>
        <w:left w:val="none" w:sz="0" w:space="0" w:color="auto"/>
        <w:bottom w:val="none" w:sz="0" w:space="0" w:color="auto"/>
        <w:right w:val="none" w:sz="0" w:space="0" w:color="auto"/>
      </w:divBdr>
    </w:div>
    <w:div w:id="558785012">
      <w:bodyDiv w:val="1"/>
      <w:marLeft w:val="0"/>
      <w:marRight w:val="0"/>
      <w:marTop w:val="0"/>
      <w:marBottom w:val="0"/>
      <w:divBdr>
        <w:top w:val="none" w:sz="0" w:space="0" w:color="auto"/>
        <w:left w:val="none" w:sz="0" w:space="0" w:color="auto"/>
        <w:bottom w:val="none" w:sz="0" w:space="0" w:color="auto"/>
        <w:right w:val="none" w:sz="0" w:space="0" w:color="auto"/>
      </w:divBdr>
    </w:div>
    <w:div w:id="575700628">
      <w:bodyDiv w:val="1"/>
      <w:marLeft w:val="0"/>
      <w:marRight w:val="0"/>
      <w:marTop w:val="0"/>
      <w:marBottom w:val="0"/>
      <w:divBdr>
        <w:top w:val="none" w:sz="0" w:space="0" w:color="auto"/>
        <w:left w:val="none" w:sz="0" w:space="0" w:color="auto"/>
        <w:bottom w:val="none" w:sz="0" w:space="0" w:color="auto"/>
        <w:right w:val="none" w:sz="0" w:space="0" w:color="auto"/>
      </w:divBdr>
    </w:div>
    <w:div w:id="659499272">
      <w:bodyDiv w:val="1"/>
      <w:marLeft w:val="0"/>
      <w:marRight w:val="0"/>
      <w:marTop w:val="0"/>
      <w:marBottom w:val="0"/>
      <w:divBdr>
        <w:top w:val="none" w:sz="0" w:space="0" w:color="auto"/>
        <w:left w:val="none" w:sz="0" w:space="0" w:color="auto"/>
        <w:bottom w:val="none" w:sz="0" w:space="0" w:color="auto"/>
        <w:right w:val="none" w:sz="0" w:space="0" w:color="auto"/>
      </w:divBdr>
    </w:div>
    <w:div w:id="668942104">
      <w:bodyDiv w:val="1"/>
      <w:marLeft w:val="0"/>
      <w:marRight w:val="0"/>
      <w:marTop w:val="0"/>
      <w:marBottom w:val="0"/>
      <w:divBdr>
        <w:top w:val="none" w:sz="0" w:space="0" w:color="auto"/>
        <w:left w:val="none" w:sz="0" w:space="0" w:color="auto"/>
        <w:bottom w:val="none" w:sz="0" w:space="0" w:color="auto"/>
        <w:right w:val="none" w:sz="0" w:space="0" w:color="auto"/>
      </w:divBdr>
    </w:div>
    <w:div w:id="717511636">
      <w:bodyDiv w:val="1"/>
      <w:marLeft w:val="0"/>
      <w:marRight w:val="0"/>
      <w:marTop w:val="0"/>
      <w:marBottom w:val="0"/>
      <w:divBdr>
        <w:top w:val="none" w:sz="0" w:space="0" w:color="auto"/>
        <w:left w:val="none" w:sz="0" w:space="0" w:color="auto"/>
        <w:bottom w:val="none" w:sz="0" w:space="0" w:color="auto"/>
        <w:right w:val="none" w:sz="0" w:space="0" w:color="auto"/>
      </w:divBdr>
    </w:div>
    <w:div w:id="775445830">
      <w:bodyDiv w:val="1"/>
      <w:marLeft w:val="0"/>
      <w:marRight w:val="0"/>
      <w:marTop w:val="0"/>
      <w:marBottom w:val="0"/>
      <w:divBdr>
        <w:top w:val="none" w:sz="0" w:space="0" w:color="auto"/>
        <w:left w:val="none" w:sz="0" w:space="0" w:color="auto"/>
        <w:bottom w:val="none" w:sz="0" w:space="0" w:color="auto"/>
        <w:right w:val="none" w:sz="0" w:space="0" w:color="auto"/>
      </w:divBdr>
    </w:div>
    <w:div w:id="797409189">
      <w:bodyDiv w:val="1"/>
      <w:marLeft w:val="0"/>
      <w:marRight w:val="0"/>
      <w:marTop w:val="0"/>
      <w:marBottom w:val="0"/>
      <w:divBdr>
        <w:top w:val="none" w:sz="0" w:space="0" w:color="auto"/>
        <w:left w:val="none" w:sz="0" w:space="0" w:color="auto"/>
        <w:bottom w:val="none" w:sz="0" w:space="0" w:color="auto"/>
        <w:right w:val="none" w:sz="0" w:space="0" w:color="auto"/>
      </w:divBdr>
    </w:div>
    <w:div w:id="798570589">
      <w:bodyDiv w:val="1"/>
      <w:marLeft w:val="0"/>
      <w:marRight w:val="0"/>
      <w:marTop w:val="0"/>
      <w:marBottom w:val="0"/>
      <w:divBdr>
        <w:top w:val="none" w:sz="0" w:space="0" w:color="auto"/>
        <w:left w:val="none" w:sz="0" w:space="0" w:color="auto"/>
        <w:bottom w:val="none" w:sz="0" w:space="0" w:color="auto"/>
        <w:right w:val="none" w:sz="0" w:space="0" w:color="auto"/>
      </w:divBdr>
    </w:div>
    <w:div w:id="931087162">
      <w:bodyDiv w:val="1"/>
      <w:marLeft w:val="0"/>
      <w:marRight w:val="0"/>
      <w:marTop w:val="0"/>
      <w:marBottom w:val="0"/>
      <w:divBdr>
        <w:top w:val="none" w:sz="0" w:space="0" w:color="auto"/>
        <w:left w:val="none" w:sz="0" w:space="0" w:color="auto"/>
        <w:bottom w:val="none" w:sz="0" w:space="0" w:color="auto"/>
        <w:right w:val="none" w:sz="0" w:space="0" w:color="auto"/>
      </w:divBdr>
    </w:div>
    <w:div w:id="937102201">
      <w:bodyDiv w:val="1"/>
      <w:marLeft w:val="0"/>
      <w:marRight w:val="0"/>
      <w:marTop w:val="0"/>
      <w:marBottom w:val="0"/>
      <w:divBdr>
        <w:top w:val="none" w:sz="0" w:space="0" w:color="auto"/>
        <w:left w:val="none" w:sz="0" w:space="0" w:color="auto"/>
        <w:bottom w:val="none" w:sz="0" w:space="0" w:color="auto"/>
        <w:right w:val="none" w:sz="0" w:space="0" w:color="auto"/>
      </w:divBdr>
    </w:div>
    <w:div w:id="964312958">
      <w:bodyDiv w:val="1"/>
      <w:marLeft w:val="0"/>
      <w:marRight w:val="0"/>
      <w:marTop w:val="0"/>
      <w:marBottom w:val="0"/>
      <w:divBdr>
        <w:top w:val="none" w:sz="0" w:space="0" w:color="auto"/>
        <w:left w:val="none" w:sz="0" w:space="0" w:color="auto"/>
        <w:bottom w:val="none" w:sz="0" w:space="0" w:color="auto"/>
        <w:right w:val="none" w:sz="0" w:space="0" w:color="auto"/>
      </w:divBdr>
    </w:div>
    <w:div w:id="971789539">
      <w:bodyDiv w:val="1"/>
      <w:marLeft w:val="0"/>
      <w:marRight w:val="0"/>
      <w:marTop w:val="0"/>
      <w:marBottom w:val="0"/>
      <w:divBdr>
        <w:top w:val="none" w:sz="0" w:space="0" w:color="auto"/>
        <w:left w:val="none" w:sz="0" w:space="0" w:color="auto"/>
        <w:bottom w:val="none" w:sz="0" w:space="0" w:color="auto"/>
        <w:right w:val="none" w:sz="0" w:space="0" w:color="auto"/>
      </w:divBdr>
    </w:div>
    <w:div w:id="993682723">
      <w:bodyDiv w:val="1"/>
      <w:marLeft w:val="0"/>
      <w:marRight w:val="0"/>
      <w:marTop w:val="0"/>
      <w:marBottom w:val="0"/>
      <w:divBdr>
        <w:top w:val="none" w:sz="0" w:space="0" w:color="auto"/>
        <w:left w:val="none" w:sz="0" w:space="0" w:color="auto"/>
        <w:bottom w:val="none" w:sz="0" w:space="0" w:color="auto"/>
        <w:right w:val="none" w:sz="0" w:space="0" w:color="auto"/>
      </w:divBdr>
    </w:div>
    <w:div w:id="1044213017">
      <w:bodyDiv w:val="1"/>
      <w:marLeft w:val="0"/>
      <w:marRight w:val="0"/>
      <w:marTop w:val="0"/>
      <w:marBottom w:val="0"/>
      <w:divBdr>
        <w:top w:val="none" w:sz="0" w:space="0" w:color="auto"/>
        <w:left w:val="none" w:sz="0" w:space="0" w:color="auto"/>
        <w:bottom w:val="none" w:sz="0" w:space="0" w:color="auto"/>
        <w:right w:val="none" w:sz="0" w:space="0" w:color="auto"/>
      </w:divBdr>
    </w:div>
    <w:div w:id="1087505650">
      <w:bodyDiv w:val="1"/>
      <w:marLeft w:val="0"/>
      <w:marRight w:val="0"/>
      <w:marTop w:val="0"/>
      <w:marBottom w:val="0"/>
      <w:divBdr>
        <w:top w:val="none" w:sz="0" w:space="0" w:color="auto"/>
        <w:left w:val="none" w:sz="0" w:space="0" w:color="auto"/>
        <w:bottom w:val="none" w:sz="0" w:space="0" w:color="auto"/>
        <w:right w:val="none" w:sz="0" w:space="0" w:color="auto"/>
      </w:divBdr>
      <w:divsChild>
        <w:div w:id="2124693190">
          <w:marLeft w:val="0"/>
          <w:marRight w:val="0"/>
          <w:marTop w:val="0"/>
          <w:marBottom w:val="0"/>
          <w:divBdr>
            <w:top w:val="none" w:sz="0" w:space="0" w:color="auto"/>
            <w:left w:val="none" w:sz="0" w:space="0" w:color="auto"/>
            <w:bottom w:val="none" w:sz="0" w:space="0" w:color="auto"/>
            <w:right w:val="none" w:sz="0" w:space="0" w:color="auto"/>
          </w:divBdr>
          <w:divsChild>
            <w:div w:id="2996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482">
      <w:bodyDiv w:val="1"/>
      <w:marLeft w:val="0"/>
      <w:marRight w:val="0"/>
      <w:marTop w:val="0"/>
      <w:marBottom w:val="0"/>
      <w:divBdr>
        <w:top w:val="none" w:sz="0" w:space="0" w:color="auto"/>
        <w:left w:val="none" w:sz="0" w:space="0" w:color="auto"/>
        <w:bottom w:val="none" w:sz="0" w:space="0" w:color="auto"/>
        <w:right w:val="none" w:sz="0" w:space="0" w:color="auto"/>
      </w:divBdr>
    </w:div>
    <w:div w:id="1167596599">
      <w:bodyDiv w:val="1"/>
      <w:marLeft w:val="0"/>
      <w:marRight w:val="0"/>
      <w:marTop w:val="0"/>
      <w:marBottom w:val="0"/>
      <w:divBdr>
        <w:top w:val="none" w:sz="0" w:space="0" w:color="auto"/>
        <w:left w:val="none" w:sz="0" w:space="0" w:color="auto"/>
        <w:bottom w:val="none" w:sz="0" w:space="0" w:color="auto"/>
        <w:right w:val="none" w:sz="0" w:space="0" w:color="auto"/>
      </w:divBdr>
    </w:div>
    <w:div w:id="1256476456">
      <w:bodyDiv w:val="1"/>
      <w:marLeft w:val="0"/>
      <w:marRight w:val="0"/>
      <w:marTop w:val="0"/>
      <w:marBottom w:val="0"/>
      <w:divBdr>
        <w:top w:val="none" w:sz="0" w:space="0" w:color="auto"/>
        <w:left w:val="none" w:sz="0" w:space="0" w:color="auto"/>
        <w:bottom w:val="none" w:sz="0" w:space="0" w:color="auto"/>
        <w:right w:val="none" w:sz="0" w:space="0" w:color="auto"/>
      </w:divBdr>
    </w:div>
    <w:div w:id="1301184499">
      <w:bodyDiv w:val="1"/>
      <w:marLeft w:val="0"/>
      <w:marRight w:val="0"/>
      <w:marTop w:val="0"/>
      <w:marBottom w:val="0"/>
      <w:divBdr>
        <w:top w:val="none" w:sz="0" w:space="0" w:color="auto"/>
        <w:left w:val="none" w:sz="0" w:space="0" w:color="auto"/>
        <w:bottom w:val="none" w:sz="0" w:space="0" w:color="auto"/>
        <w:right w:val="none" w:sz="0" w:space="0" w:color="auto"/>
      </w:divBdr>
    </w:div>
    <w:div w:id="1320573062">
      <w:bodyDiv w:val="1"/>
      <w:marLeft w:val="0"/>
      <w:marRight w:val="0"/>
      <w:marTop w:val="0"/>
      <w:marBottom w:val="0"/>
      <w:divBdr>
        <w:top w:val="none" w:sz="0" w:space="0" w:color="auto"/>
        <w:left w:val="none" w:sz="0" w:space="0" w:color="auto"/>
        <w:bottom w:val="none" w:sz="0" w:space="0" w:color="auto"/>
        <w:right w:val="none" w:sz="0" w:space="0" w:color="auto"/>
      </w:divBdr>
    </w:div>
    <w:div w:id="1417676140">
      <w:bodyDiv w:val="1"/>
      <w:marLeft w:val="0"/>
      <w:marRight w:val="0"/>
      <w:marTop w:val="0"/>
      <w:marBottom w:val="0"/>
      <w:divBdr>
        <w:top w:val="none" w:sz="0" w:space="0" w:color="auto"/>
        <w:left w:val="none" w:sz="0" w:space="0" w:color="auto"/>
        <w:bottom w:val="none" w:sz="0" w:space="0" w:color="auto"/>
        <w:right w:val="none" w:sz="0" w:space="0" w:color="auto"/>
      </w:divBdr>
      <w:divsChild>
        <w:div w:id="243419697">
          <w:marLeft w:val="0"/>
          <w:marRight w:val="0"/>
          <w:marTop w:val="0"/>
          <w:marBottom w:val="0"/>
          <w:divBdr>
            <w:top w:val="none" w:sz="0" w:space="0" w:color="auto"/>
            <w:left w:val="none" w:sz="0" w:space="0" w:color="auto"/>
            <w:bottom w:val="none" w:sz="0" w:space="0" w:color="auto"/>
            <w:right w:val="none" w:sz="0" w:space="0" w:color="auto"/>
          </w:divBdr>
          <w:divsChild>
            <w:div w:id="3963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1141">
      <w:bodyDiv w:val="1"/>
      <w:marLeft w:val="0"/>
      <w:marRight w:val="0"/>
      <w:marTop w:val="0"/>
      <w:marBottom w:val="0"/>
      <w:divBdr>
        <w:top w:val="none" w:sz="0" w:space="0" w:color="auto"/>
        <w:left w:val="none" w:sz="0" w:space="0" w:color="auto"/>
        <w:bottom w:val="none" w:sz="0" w:space="0" w:color="auto"/>
        <w:right w:val="none" w:sz="0" w:space="0" w:color="auto"/>
      </w:divBdr>
    </w:div>
    <w:div w:id="1428770360">
      <w:bodyDiv w:val="1"/>
      <w:marLeft w:val="0"/>
      <w:marRight w:val="0"/>
      <w:marTop w:val="0"/>
      <w:marBottom w:val="0"/>
      <w:divBdr>
        <w:top w:val="none" w:sz="0" w:space="0" w:color="auto"/>
        <w:left w:val="none" w:sz="0" w:space="0" w:color="auto"/>
        <w:bottom w:val="none" w:sz="0" w:space="0" w:color="auto"/>
        <w:right w:val="none" w:sz="0" w:space="0" w:color="auto"/>
      </w:divBdr>
    </w:div>
    <w:div w:id="1439564472">
      <w:bodyDiv w:val="1"/>
      <w:marLeft w:val="0"/>
      <w:marRight w:val="0"/>
      <w:marTop w:val="0"/>
      <w:marBottom w:val="0"/>
      <w:divBdr>
        <w:top w:val="none" w:sz="0" w:space="0" w:color="auto"/>
        <w:left w:val="none" w:sz="0" w:space="0" w:color="auto"/>
        <w:bottom w:val="none" w:sz="0" w:space="0" w:color="auto"/>
        <w:right w:val="none" w:sz="0" w:space="0" w:color="auto"/>
      </w:divBdr>
    </w:div>
    <w:div w:id="1465200287">
      <w:bodyDiv w:val="1"/>
      <w:marLeft w:val="0"/>
      <w:marRight w:val="0"/>
      <w:marTop w:val="0"/>
      <w:marBottom w:val="0"/>
      <w:divBdr>
        <w:top w:val="none" w:sz="0" w:space="0" w:color="auto"/>
        <w:left w:val="none" w:sz="0" w:space="0" w:color="auto"/>
        <w:bottom w:val="none" w:sz="0" w:space="0" w:color="auto"/>
        <w:right w:val="none" w:sz="0" w:space="0" w:color="auto"/>
      </w:divBdr>
    </w:div>
    <w:div w:id="1475292645">
      <w:bodyDiv w:val="1"/>
      <w:marLeft w:val="0"/>
      <w:marRight w:val="0"/>
      <w:marTop w:val="0"/>
      <w:marBottom w:val="0"/>
      <w:divBdr>
        <w:top w:val="none" w:sz="0" w:space="0" w:color="auto"/>
        <w:left w:val="none" w:sz="0" w:space="0" w:color="auto"/>
        <w:bottom w:val="none" w:sz="0" w:space="0" w:color="auto"/>
        <w:right w:val="none" w:sz="0" w:space="0" w:color="auto"/>
      </w:divBdr>
    </w:div>
    <w:div w:id="1492601234">
      <w:bodyDiv w:val="1"/>
      <w:marLeft w:val="0"/>
      <w:marRight w:val="0"/>
      <w:marTop w:val="0"/>
      <w:marBottom w:val="0"/>
      <w:divBdr>
        <w:top w:val="none" w:sz="0" w:space="0" w:color="auto"/>
        <w:left w:val="none" w:sz="0" w:space="0" w:color="auto"/>
        <w:bottom w:val="none" w:sz="0" w:space="0" w:color="auto"/>
        <w:right w:val="none" w:sz="0" w:space="0" w:color="auto"/>
      </w:divBdr>
    </w:div>
    <w:div w:id="1516848490">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
    <w:div w:id="1613785373">
      <w:bodyDiv w:val="1"/>
      <w:marLeft w:val="0"/>
      <w:marRight w:val="0"/>
      <w:marTop w:val="0"/>
      <w:marBottom w:val="0"/>
      <w:divBdr>
        <w:top w:val="none" w:sz="0" w:space="0" w:color="auto"/>
        <w:left w:val="none" w:sz="0" w:space="0" w:color="auto"/>
        <w:bottom w:val="none" w:sz="0" w:space="0" w:color="auto"/>
        <w:right w:val="none" w:sz="0" w:space="0" w:color="auto"/>
      </w:divBdr>
    </w:div>
    <w:div w:id="1690569621">
      <w:bodyDiv w:val="1"/>
      <w:marLeft w:val="0"/>
      <w:marRight w:val="0"/>
      <w:marTop w:val="0"/>
      <w:marBottom w:val="0"/>
      <w:divBdr>
        <w:top w:val="none" w:sz="0" w:space="0" w:color="auto"/>
        <w:left w:val="none" w:sz="0" w:space="0" w:color="auto"/>
        <w:bottom w:val="none" w:sz="0" w:space="0" w:color="auto"/>
        <w:right w:val="none" w:sz="0" w:space="0" w:color="auto"/>
      </w:divBdr>
    </w:div>
    <w:div w:id="1763452675">
      <w:bodyDiv w:val="1"/>
      <w:marLeft w:val="0"/>
      <w:marRight w:val="0"/>
      <w:marTop w:val="0"/>
      <w:marBottom w:val="0"/>
      <w:divBdr>
        <w:top w:val="none" w:sz="0" w:space="0" w:color="auto"/>
        <w:left w:val="none" w:sz="0" w:space="0" w:color="auto"/>
        <w:bottom w:val="none" w:sz="0" w:space="0" w:color="auto"/>
        <w:right w:val="none" w:sz="0" w:space="0" w:color="auto"/>
      </w:divBdr>
    </w:div>
    <w:div w:id="1775515485">
      <w:bodyDiv w:val="1"/>
      <w:marLeft w:val="0"/>
      <w:marRight w:val="0"/>
      <w:marTop w:val="0"/>
      <w:marBottom w:val="0"/>
      <w:divBdr>
        <w:top w:val="none" w:sz="0" w:space="0" w:color="auto"/>
        <w:left w:val="none" w:sz="0" w:space="0" w:color="auto"/>
        <w:bottom w:val="none" w:sz="0" w:space="0" w:color="auto"/>
        <w:right w:val="none" w:sz="0" w:space="0" w:color="auto"/>
      </w:divBdr>
    </w:div>
    <w:div w:id="1795564235">
      <w:bodyDiv w:val="1"/>
      <w:marLeft w:val="0"/>
      <w:marRight w:val="0"/>
      <w:marTop w:val="0"/>
      <w:marBottom w:val="0"/>
      <w:divBdr>
        <w:top w:val="none" w:sz="0" w:space="0" w:color="auto"/>
        <w:left w:val="none" w:sz="0" w:space="0" w:color="auto"/>
        <w:bottom w:val="none" w:sz="0" w:space="0" w:color="auto"/>
        <w:right w:val="none" w:sz="0" w:space="0" w:color="auto"/>
      </w:divBdr>
    </w:div>
    <w:div w:id="1797024926">
      <w:bodyDiv w:val="1"/>
      <w:marLeft w:val="0"/>
      <w:marRight w:val="0"/>
      <w:marTop w:val="0"/>
      <w:marBottom w:val="0"/>
      <w:divBdr>
        <w:top w:val="none" w:sz="0" w:space="0" w:color="auto"/>
        <w:left w:val="none" w:sz="0" w:space="0" w:color="auto"/>
        <w:bottom w:val="none" w:sz="0" w:space="0" w:color="auto"/>
        <w:right w:val="none" w:sz="0" w:space="0" w:color="auto"/>
      </w:divBdr>
    </w:div>
    <w:div w:id="1837915034">
      <w:bodyDiv w:val="1"/>
      <w:marLeft w:val="0"/>
      <w:marRight w:val="0"/>
      <w:marTop w:val="0"/>
      <w:marBottom w:val="0"/>
      <w:divBdr>
        <w:top w:val="none" w:sz="0" w:space="0" w:color="auto"/>
        <w:left w:val="none" w:sz="0" w:space="0" w:color="auto"/>
        <w:bottom w:val="none" w:sz="0" w:space="0" w:color="auto"/>
        <w:right w:val="none" w:sz="0" w:space="0" w:color="auto"/>
      </w:divBdr>
    </w:div>
    <w:div w:id="1887981924">
      <w:bodyDiv w:val="1"/>
      <w:marLeft w:val="0"/>
      <w:marRight w:val="0"/>
      <w:marTop w:val="0"/>
      <w:marBottom w:val="0"/>
      <w:divBdr>
        <w:top w:val="none" w:sz="0" w:space="0" w:color="auto"/>
        <w:left w:val="none" w:sz="0" w:space="0" w:color="auto"/>
        <w:bottom w:val="none" w:sz="0" w:space="0" w:color="auto"/>
        <w:right w:val="none" w:sz="0" w:space="0" w:color="auto"/>
      </w:divBdr>
    </w:div>
    <w:div w:id="1906911811">
      <w:bodyDiv w:val="1"/>
      <w:marLeft w:val="0"/>
      <w:marRight w:val="0"/>
      <w:marTop w:val="0"/>
      <w:marBottom w:val="0"/>
      <w:divBdr>
        <w:top w:val="none" w:sz="0" w:space="0" w:color="auto"/>
        <w:left w:val="none" w:sz="0" w:space="0" w:color="auto"/>
        <w:bottom w:val="none" w:sz="0" w:space="0" w:color="auto"/>
        <w:right w:val="none" w:sz="0" w:space="0" w:color="auto"/>
      </w:divBdr>
    </w:div>
    <w:div w:id="1974022063">
      <w:bodyDiv w:val="1"/>
      <w:marLeft w:val="0"/>
      <w:marRight w:val="0"/>
      <w:marTop w:val="0"/>
      <w:marBottom w:val="0"/>
      <w:divBdr>
        <w:top w:val="none" w:sz="0" w:space="0" w:color="auto"/>
        <w:left w:val="none" w:sz="0" w:space="0" w:color="auto"/>
        <w:bottom w:val="none" w:sz="0" w:space="0" w:color="auto"/>
        <w:right w:val="none" w:sz="0" w:space="0" w:color="auto"/>
      </w:divBdr>
    </w:div>
    <w:div w:id="1981303700">
      <w:bodyDiv w:val="1"/>
      <w:marLeft w:val="0"/>
      <w:marRight w:val="0"/>
      <w:marTop w:val="0"/>
      <w:marBottom w:val="0"/>
      <w:divBdr>
        <w:top w:val="none" w:sz="0" w:space="0" w:color="auto"/>
        <w:left w:val="none" w:sz="0" w:space="0" w:color="auto"/>
        <w:bottom w:val="none" w:sz="0" w:space="0" w:color="auto"/>
        <w:right w:val="none" w:sz="0" w:space="0" w:color="auto"/>
      </w:divBdr>
    </w:div>
    <w:div w:id="2014069043">
      <w:bodyDiv w:val="1"/>
      <w:marLeft w:val="0"/>
      <w:marRight w:val="0"/>
      <w:marTop w:val="0"/>
      <w:marBottom w:val="0"/>
      <w:divBdr>
        <w:top w:val="none" w:sz="0" w:space="0" w:color="auto"/>
        <w:left w:val="none" w:sz="0" w:space="0" w:color="auto"/>
        <w:bottom w:val="none" w:sz="0" w:space="0" w:color="auto"/>
        <w:right w:val="none" w:sz="0" w:space="0" w:color="auto"/>
      </w:divBdr>
    </w:div>
    <w:div w:id="2023703354">
      <w:bodyDiv w:val="1"/>
      <w:marLeft w:val="0"/>
      <w:marRight w:val="0"/>
      <w:marTop w:val="0"/>
      <w:marBottom w:val="0"/>
      <w:divBdr>
        <w:top w:val="none" w:sz="0" w:space="0" w:color="auto"/>
        <w:left w:val="none" w:sz="0" w:space="0" w:color="auto"/>
        <w:bottom w:val="none" w:sz="0" w:space="0" w:color="auto"/>
        <w:right w:val="none" w:sz="0" w:space="0" w:color="auto"/>
      </w:divBdr>
    </w:div>
    <w:div w:id="2048989966">
      <w:bodyDiv w:val="1"/>
      <w:marLeft w:val="0"/>
      <w:marRight w:val="0"/>
      <w:marTop w:val="0"/>
      <w:marBottom w:val="0"/>
      <w:divBdr>
        <w:top w:val="none" w:sz="0" w:space="0" w:color="auto"/>
        <w:left w:val="none" w:sz="0" w:space="0" w:color="auto"/>
        <w:bottom w:val="none" w:sz="0" w:space="0" w:color="auto"/>
        <w:right w:val="none" w:sz="0" w:space="0" w:color="auto"/>
      </w:divBdr>
    </w:div>
    <w:div w:id="2049449364">
      <w:bodyDiv w:val="1"/>
      <w:marLeft w:val="0"/>
      <w:marRight w:val="0"/>
      <w:marTop w:val="0"/>
      <w:marBottom w:val="0"/>
      <w:divBdr>
        <w:top w:val="none" w:sz="0" w:space="0" w:color="auto"/>
        <w:left w:val="none" w:sz="0" w:space="0" w:color="auto"/>
        <w:bottom w:val="none" w:sz="0" w:space="0" w:color="auto"/>
        <w:right w:val="none" w:sz="0" w:space="0" w:color="auto"/>
      </w:divBdr>
    </w:div>
    <w:div w:id="20599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912/jshe.v4i2.1584" TargetMode="External"/><Relationship Id="rId13" Type="http://schemas.openxmlformats.org/officeDocument/2006/relationships/hyperlink" Target="https://doi.org/10.1177/1741143216653975" TargetMode="External"/><Relationship Id="rId18" Type="http://schemas.openxmlformats.org/officeDocument/2006/relationships/hyperlink" Target="https://doi.org/10.3926/ic.476" TargetMode="External"/><Relationship Id="rId26" Type="http://schemas.openxmlformats.org/officeDocument/2006/relationships/hyperlink" Target="https://doi.org/10.1016/j.hrmr.2018.05.001"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80/13632434.2019.159607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eped.gov.ph" TargetMode="External"/><Relationship Id="rId17" Type="http://schemas.openxmlformats.org/officeDocument/2006/relationships/hyperlink" Target="https://doi.org/10.1037/0021-9010.89.5.755" TargetMode="External"/><Relationship Id="rId25" Type="http://schemas.openxmlformats.org/officeDocument/2006/relationships/hyperlink" Target="https://doi.org/10.1016/1053-4822(91)90011-Z" TargetMode="External"/><Relationship Id="rId33" Type="http://schemas.openxmlformats.org/officeDocument/2006/relationships/hyperlink" Target="https://doi.org/10.1016/j.jvb.2020.103521"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job.2159" TargetMode="External"/><Relationship Id="rId20" Type="http://schemas.openxmlformats.org/officeDocument/2006/relationships/hyperlink" Target="https://doi.org/10.1177/001316447003000308" TargetMode="External"/><Relationship Id="rId29" Type="http://schemas.openxmlformats.org/officeDocument/2006/relationships/hyperlink" Target="https://doi.org/10.1787/2d0bc92a-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durev.2019.02.001" TargetMode="External"/><Relationship Id="rId24" Type="http://schemas.openxmlformats.org/officeDocument/2006/relationships/hyperlink" Target="https://doi.org/10.1177/1534484315603612" TargetMode="External"/><Relationship Id="rId32" Type="http://schemas.openxmlformats.org/officeDocument/2006/relationships/hyperlink" Target="https://doi.org/10.54536/ajmri.v4i6.595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2188791.2020.1773188" TargetMode="External"/><Relationship Id="rId23" Type="http://schemas.openxmlformats.org/officeDocument/2006/relationships/hyperlink" Target="https://doi.org/10.1177/1741143219898465" TargetMode="External"/><Relationship Id="rId28" Type="http://schemas.openxmlformats.org/officeDocument/2006/relationships/hyperlink" Target="https://doi.org/10.1787/5f07c754-en" TargetMode="External"/><Relationship Id="rId36" Type="http://schemas.openxmlformats.org/officeDocument/2006/relationships/footer" Target="footer1.xml"/><Relationship Id="rId10" Type="http://schemas.openxmlformats.org/officeDocument/2006/relationships/hyperlink" Target="https://doi.org/10.1016/j.tate.2019.103013" TargetMode="External"/><Relationship Id="rId19" Type="http://schemas.openxmlformats.org/officeDocument/2006/relationships/hyperlink" Target="https://doi.org/10.52372/jps38402" TargetMode="External"/><Relationship Id="rId31" Type="http://schemas.openxmlformats.org/officeDocument/2006/relationships/hyperlink" Target="https://doi.org/10.1016/j.leaqua.2020.101448" TargetMode="External"/><Relationship Id="rId4" Type="http://schemas.openxmlformats.org/officeDocument/2006/relationships/settings" Target="settings.xml"/><Relationship Id="rId9" Type="http://schemas.openxmlformats.org/officeDocument/2006/relationships/hyperlink" Target="https://doi.org/10.1016/j.jbusres.2018.11.039" TargetMode="External"/><Relationship Id="rId14" Type="http://schemas.openxmlformats.org/officeDocument/2006/relationships/hyperlink" Target="https://doi.org/10.1108/09578231111116699" TargetMode="External"/><Relationship Id="rId22" Type="http://schemas.openxmlformats.org/officeDocument/2006/relationships/hyperlink" Target="https://doi.org/10.1177/1741143219898465" TargetMode="External"/><Relationship Id="rId27" Type="http://schemas.openxmlformats.org/officeDocument/2006/relationships/hyperlink" Target="https://doi.org/10.1177/1741143221990385" TargetMode="External"/><Relationship Id="rId30" Type="http://schemas.openxmlformats.org/officeDocument/2006/relationships/hyperlink" Target="https://doi.org/10.1016/j.tate.2017.06.005"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EFA3-697F-459A-8974-FE0D8F72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9221</Words>
  <Characters>52562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Acc 101</cp:lastModifiedBy>
  <cp:revision>3</cp:revision>
  <dcterms:created xsi:type="dcterms:W3CDTF">2026-04-12T17:15:00Z</dcterms:created>
  <dcterms:modified xsi:type="dcterms:W3CDTF">2026-04-14T06:47:00Z</dcterms:modified>
</cp:coreProperties>
</file>