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86" w:rsidRDefault="0099139C">
      <w:pPr>
        <w:jc w:val="right"/>
        <w:rPr>
          <w:rFonts w:ascii="Arial" w:eastAsia="Times New Roman" w:hAnsi="Arial" w:cs="Arial"/>
          <w:b/>
          <w:bCs/>
          <w:color w:val="000000"/>
          <w:kern w:val="0"/>
          <w:sz w:val="36"/>
          <w:szCs w:val="36"/>
          <w:lang w:eastAsia="en-PH"/>
          <w14:ligatures w14:val="none"/>
        </w:rPr>
      </w:pPr>
      <w:r>
        <w:rPr>
          <w:rFonts w:ascii="Arial" w:eastAsia="Times New Roman" w:hAnsi="Arial" w:cs="Arial"/>
          <w:b/>
          <w:bCs/>
          <w:color w:val="000000"/>
          <w:kern w:val="0"/>
          <w:sz w:val="36"/>
          <w:szCs w:val="36"/>
          <w:lang w:eastAsia="en-PH"/>
          <w14:ligatures w14:val="none"/>
        </w:rPr>
        <w:t xml:space="preserve">Original Research Article </w:t>
      </w:r>
    </w:p>
    <w:p w:rsidR="00703486" w:rsidRDefault="00703486">
      <w:pPr>
        <w:jc w:val="right"/>
        <w:rPr>
          <w:rFonts w:ascii="Arial" w:eastAsia="Times New Roman" w:hAnsi="Arial" w:cs="Arial"/>
          <w:b/>
          <w:bCs/>
          <w:color w:val="000000"/>
          <w:kern w:val="0"/>
          <w:sz w:val="36"/>
          <w:szCs w:val="36"/>
          <w:lang w:eastAsia="en-PH"/>
          <w14:ligatures w14:val="none"/>
        </w:rPr>
      </w:pPr>
    </w:p>
    <w:p w:rsidR="00703486" w:rsidRDefault="0099139C">
      <w:pPr>
        <w:jc w:val="right"/>
        <w:rPr>
          <w:rFonts w:ascii="Arial" w:eastAsia="Times New Roman" w:hAnsi="Arial" w:cs="Arial"/>
          <w:b/>
          <w:bCs/>
          <w:color w:val="000000"/>
          <w:kern w:val="0"/>
          <w:sz w:val="36"/>
          <w:szCs w:val="36"/>
          <w:lang w:eastAsia="en-PH"/>
          <w14:ligatures w14:val="none"/>
        </w:rPr>
      </w:pPr>
      <w:r>
        <w:rPr>
          <w:rFonts w:ascii="Arial" w:eastAsia="Times New Roman" w:hAnsi="Arial" w:cs="Arial"/>
          <w:b/>
          <w:bCs/>
          <w:color w:val="000000"/>
          <w:kern w:val="0"/>
          <w:sz w:val="36"/>
          <w:szCs w:val="36"/>
          <w:lang w:eastAsia="en-PH"/>
          <w14:ligatures w14:val="none"/>
        </w:rPr>
        <w:t>Scrabble as a Game-Based Learning Strategy for Developing Spelling Proficiency in Intermediate Grade Learners: A One Group Pretest Posttest Study in a Philippines</w:t>
      </w:r>
    </w:p>
    <w:p w:rsidR="00703486" w:rsidRDefault="0099139C">
      <w:pPr>
        <w:spacing w:after="0" w:line="240" w:lineRule="auto"/>
        <w:jc w:val="right"/>
        <w:rPr>
          <w:rFonts w:ascii="Arial" w:eastAsia="Times New Roman" w:hAnsi="Arial" w:cs="Arial"/>
          <w:b/>
          <w:bCs/>
          <w:color w:val="000000"/>
          <w:kern w:val="0"/>
          <w:sz w:val="20"/>
          <w:szCs w:val="20"/>
          <w:lang w:eastAsia="en-PH"/>
          <w14:ligatures w14:val="none"/>
        </w:rPr>
      </w:pPr>
      <w:r>
        <w:rPr>
          <w:rFonts w:ascii="Arial" w:eastAsia="Times New Roman" w:hAnsi="Arial" w:cs="Arial"/>
          <w:b/>
          <w:bCs/>
          <w:color w:val="000000"/>
          <w:kern w:val="0"/>
          <w:sz w:val="20"/>
          <w:szCs w:val="20"/>
          <w:lang w:eastAsia="en-PH"/>
          <w14:ligatures w14:val="none"/>
        </w:rPr>
        <w:t xml:space="preserve">                                 </w:t>
      </w:r>
    </w:p>
    <w:p w:rsidR="00703486" w:rsidRDefault="00703486">
      <w:pPr>
        <w:spacing w:after="0" w:line="240" w:lineRule="auto"/>
        <w:rPr>
          <w:rFonts w:ascii="Arial" w:eastAsia="Times New Roman" w:hAnsi="Arial" w:cs="Arial"/>
          <w:kern w:val="0"/>
          <w:sz w:val="20"/>
          <w:szCs w:val="20"/>
          <w:lang w:eastAsia="en-PH"/>
          <w14:ligatures w14:val="none"/>
        </w:rPr>
      </w:pPr>
    </w:p>
    <w:p w:rsidR="00703486" w:rsidRDefault="00703486">
      <w:pPr>
        <w:pStyle w:val="AbstHead"/>
        <w:spacing w:after="0"/>
        <w:jc w:val="both"/>
        <w:rPr>
          <w:rFonts w:ascii="Arial" w:hAnsi="Arial" w:cs="Arial"/>
          <w:sz w:val="20"/>
        </w:rPr>
      </w:pPr>
    </w:p>
    <w:p w:rsidR="00703486" w:rsidRDefault="00703486">
      <w:pPr>
        <w:pStyle w:val="AbstHead"/>
        <w:spacing w:after="0"/>
        <w:jc w:val="both"/>
        <w:rPr>
          <w:rFonts w:ascii="Arial" w:hAnsi="Arial" w:cs="Arial"/>
          <w:sz w:val="20"/>
        </w:rPr>
      </w:pPr>
    </w:p>
    <w:p w:rsidR="00703486" w:rsidRDefault="0099139C">
      <w:pPr>
        <w:pStyle w:val="AbstHead"/>
        <w:spacing w:after="0"/>
        <w:jc w:val="both"/>
        <w:rPr>
          <w:rFonts w:ascii="Arial" w:hAnsi="Arial" w:cs="Arial"/>
          <w:szCs w:val="22"/>
        </w:rPr>
      </w:pPr>
      <w:r>
        <w:rPr>
          <w:rFonts w:ascii="Arial" w:hAnsi="Arial" w:cs="Arial"/>
          <w:szCs w:val="22"/>
        </w:rPr>
        <w:t xml:space="preserve">ABSTRACT </w:t>
      </w:r>
    </w:p>
    <w:p w:rsidR="00703486" w:rsidRDefault="0070348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703486">
        <w:trPr>
          <w:trHeight w:val="699"/>
        </w:trPr>
        <w:tc>
          <w:tcPr>
            <w:tcW w:w="9576" w:type="dxa"/>
            <w:shd w:val="clear" w:color="auto" w:fill="F2F2F2"/>
          </w:tcPr>
          <w:p w:rsidR="00703486" w:rsidRDefault="00703486">
            <w:pPr>
              <w:pStyle w:val="Body"/>
              <w:spacing w:after="0"/>
              <w:rPr>
                <w:rFonts w:ascii="Arial" w:eastAsia="Calibri" w:hAnsi="Arial" w:cs="Arial"/>
              </w:rPr>
            </w:pPr>
          </w:p>
          <w:p w:rsidR="00703486" w:rsidRDefault="0099139C">
            <w:pPr>
              <w:spacing w:after="0" w:line="240" w:lineRule="auto"/>
              <w:jc w:val="both"/>
              <w:rPr>
                <w:rFonts w:ascii="Arial" w:eastAsia="Times New Roman" w:hAnsi="Arial" w:cs="Arial"/>
                <w:b/>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Aims: </w:t>
            </w:r>
            <w:r>
              <w:rPr>
                <w:rFonts w:ascii="Arial" w:eastAsia="Times New Roman" w:hAnsi="Arial" w:cs="Arial"/>
                <w:bCs/>
                <w:color w:val="000000"/>
                <w:kern w:val="0"/>
                <w:sz w:val="20"/>
                <w:szCs w:val="20"/>
                <w:lang w:eastAsia="en-PH"/>
                <w14:ligatures w14:val="none"/>
              </w:rPr>
              <w:t>This study examined the effectiveness of Scrabble as a game-based learning strategy to enhance spelling proficiency among intermediate-grade learners. It specifically investigated whether integrating Scrabble into classroom instruction could improve learners’ spelling performance and foster positive engagement.</w:t>
            </w:r>
          </w:p>
          <w:p w:rsidR="00703486" w:rsidRDefault="00703486">
            <w:pPr>
              <w:spacing w:after="0" w:line="240" w:lineRule="auto"/>
              <w:jc w:val="both"/>
              <w:rPr>
                <w:rFonts w:ascii="Arial" w:eastAsia="Times New Roman" w:hAnsi="Arial" w:cs="Arial"/>
                <w:b/>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b/>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Study Design: </w:t>
            </w:r>
            <w:r>
              <w:rPr>
                <w:rFonts w:ascii="Arial" w:eastAsia="Times New Roman" w:hAnsi="Arial" w:cs="Arial"/>
                <w:bCs/>
                <w:color w:val="000000"/>
                <w:kern w:val="0"/>
                <w:sz w:val="20"/>
                <w:szCs w:val="20"/>
                <w:lang w:eastAsia="en-PH"/>
                <w14:ligatures w14:val="none"/>
              </w:rPr>
              <w:t>A one-group pretest–posttest experimental design was employed to measure changes in spelling proficiency before and after the intervention.</w:t>
            </w:r>
          </w:p>
          <w:p w:rsidR="00703486" w:rsidRDefault="00703486">
            <w:pPr>
              <w:spacing w:after="0" w:line="240" w:lineRule="auto"/>
              <w:jc w:val="both"/>
              <w:rPr>
                <w:rFonts w:ascii="Arial" w:eastAsia="Times New Roman" w:hAnsi="Arial" w:cs="Arial"/>
                <w:b/>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b/>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Place and Duration of Study: </w:t>
            </w:r>
            <w:r>
              <w:rPr>
                <w:rFonts w:ascii="Arial" w:eastAsia="Times New Roman" w:hAnsi="Arial" w:cs="Arial"/>
                <w:bCs/>
                <w:color w:val="000000"/>
                <w:kern w:val="0"/>
                <w:sz w:val="20"/>
                <w:szCs w:val="20"/>
                <w:lang w:eastAsia="en-PH"/>
                <w14:ligatures w14:val="none"/>
              </w:rPr>
              <w:t>The research was conducted during the academic year with intermediate-grade learners in a classroom setting, within the Laoang Division of Northern Samar, during the school year 2023-2024.</w:t>
            </w:r>
          </w:p>
          <w:p w:rsidR="00703486" w:rsidRDefault="00703486">
            <w:pPr>
              <w:spacing w:after="0" w:line="240" w:lineRule="auto"/>
              <w:jc w:val="both"/>
              <w:rPr>
                <w:rFonts w:ascii="Arial" w:eastAsia="Times New Roman" w:hAnsi="Arial" w:cs="Arial"/>
                <w:bCs/>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b/>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Methodology: </w:t>
            </w:r>
            <w:r>
              <w:rPr>
                <w:rFonts w:ascii="Arial" w:eastAsia="Times New Roman" w:hAnsi="Arial" w:cs="Arial"/>
                <w:bCs/>
                <w:color w:val="000000"/>
                <w:kern w:val="0"/>
                <w:sz w:val="20"/>
                <w:szCs w:val="20"/>
                <w:lang w:eastAsia="en-PH"/>
                <w14:ligatures w14:val="none"/>
              </w:rPr>
              <w:t>Fifteen learners (9 males and 6 females) participated in the study. A spelling proficiency test was administered before the intervention to establish baseline performance. Learners were then engaged in structured Scrabble sessions designed to reinforce spelling practice through competitive and interactive gameplay. The same test was administered after the intervention to measure spelling gains. Data were analyzed using frequency counts, percentages, mean, and standard deviation, with statistical significance tested through a t-test.</w:t>
            </w:r>
          </w:p>
          <w:p w:rsidR="00703486" w:rsidRDefault="00703486">
            <w:pPr>
              <w:spacing w:after="0" w:line="240" w:lineRule="auto"/>
              <w:jc w:val="both"/>
              <w:rPr>
                <w:rFonts w:ascii="Arial" w:eastAsia="Times New Roman" w:hAnsi="Arial" w:cs="Arial"/>
                <w:b/>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b/>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Results: </w:t>
            </w:r>
            <w:r>
              <w:rPr>
                <w:rFonts w:ascii="Arial" w:eastAsia="Times New Roman" w:hAnsi="Arial" w:cs="Arial"/>
                <w:bCs/>
                <w:color w:val="000000"/>
                <w:kern w:val="0"/>
                <w:sz w:val="20"/>
                <w:szCs w:val="20"/>
                <w:lang w:eastAsia="en-PH"/>
                <w14:ligatures w14:val="none"/>
              </w:rPr>
              <w:t>Findings revealed a marked improvement in learners’ spelling proficiency. The pre-test mean score was 2.73 (SD = 2.40), while the post-test mean score increased to 6.47 (SD = 1.92). The t-test yielded a t-value of -10.426 with 14 degrees of freedom and a p-value of .000, leading to the rejection of the null hypothesis. This indicates a statistically significant difference between pre-test and post-test results, confirming the effectiveness of Scrabble as an instructional strategy.</w:t>
            </w:r>
          </w:p>
          <w:p w:rsidR="00703486" w:rsidRDefault="00703486">
            <w:pPr>
              <w:spacing w:after="0" w:line="240" w:lineRule="auto"/>
              <w:jc w:val="both"/>
              <w:rPr>
                <w:rFonts w:ascii="Arial" w:eastAsia="Times New Roman" w:hAnsi="Arial" w:cs="Arial"/>
                <w:b/>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bCs/>
                <w:color w:val="000000"/>
                <w:kern w:val="0"/>
                <w:sz w:val="20"/>
                <w:szCs w:val="20"/>
                <w:lang w:eastAsia="en-PH"/>
                <w14:ligatures w14:val="none"/>
              </w:rPr>
            </w:pPr>
            <w:r>
              <w:rPr>
                <w:rFonts w:ascii="Arial" w:eastAsia="Times New Roman" w:hAnsi="Arial" w:cs="Arial"/>
                <w:b/>
                <w:color w:val="000000"/>
                <w:kern w:val="0"/>
                <w:sz w:val="20"/>
                <w:szCs w:val="20"/>
                <w:lang w:eastAsia="en-PH"/>
                <w14:ligatures w14:val="none"/>
              </w:rPr>
              <w:t xml:space="preserve">Conclusion: </w:t>
            </w:r>
            <w:r>
              <w:rPr>
                <w:rFonts w:ascii="Arial" w:eastAsia="Times New Roman" w:hAnsi="Arial" w:cs="Arial"/>
                <w:bCs/>
                <w:color w:val="000000"/>
                <w:kern w:val="0"/>
                <w:sz w:val="20"/>
                <w:szCs w:val="20"/>
                <w:lang w:eastAsia="en-PH"/>
                <w14:ligatures w14:val="none"/>
              </w:rPr>
              <w:t>Scrabble proved to be an effective game-based learning strategy for developing spelling proficiency among intermediate-grade learners. Beyond measurable improvement, the game fostered engagement, enjoyment, and healthy competition, which contributed to sustained practice and reinforcement of spelling skills. Its integration into classroom practice is recommended as a dynamic and innovative approach to literacy development.</w:t>
            </w:r>
          </w:p>
          <w:p w:rsidR="00703486" w:rsidRDefault="00703486">
            <w:pPr>
              <w:spacing w:after="0" w:line="240" w:lineRule="auto"/>
              <w:jc w:val="both"/>
              <w:rPr>
                <w:rFonts w:ascii="Arial" w:eastAsia="Times New Roman" w:hAnsi="Arial" w:cs="Arial"/>
                <w:b/>
                <w:color w:val="000000"/>
                <w:kern w:val="0"/>
                <w:sz w:val="20"/>
                <w:szCs w:val="20"/>
                <w:lang w:eastAsia="en-PH"/>
                <w14:ligatures w14:val="none"/>
              </w:rPr>
            </w:pPr>
          </w:p>
        </w:tc>
      </w:tr>
    </w:tbl>
    <w:p w:rsidR="00703486" w:rsidRDefault="00703486">
      <w:pPr>
        <w:spacing w:after="0" w:line="240" w:lineRule="auto"/>
        <w:rPr>
          <w:rFonts w:ascii="Arial" w:hAnsi="Arial" w:cs="Arial"/>
          <w:b/>
          <w:bCs/>
          <w:i/>
          <w:iCs/>
          <w:color w:val="000000"/>
          <w:sz w:val="20"/>
          <w:szCs w:val="20"/>
        </w:rPr>
      </w:pPr>
    </w:p>
    <w:p w:rsidR="00703486" w:rsidRDefault="0099139C">
      <w:pPr>
        <w:spacing w:after="0" w:line="240" w:lineRule="auto"/>
        <w:rPr>
          <w:rFonts w:ascii="Arial" w:hAnsi="Arial" w:cs="Arial"/>
          <w:color w:val="000000"/>
          <w:sz w:val="20"/>
          <w:szCs w:val="20"/>
        </w:rPr>
      </w:pPr>
      <w:r>
        <w:rPr>
          <w:rFonts w:ascii="Arial" w:hAnsi="Arial" w:cs="Arial"/>
          <w:b/>
          <w:bCs/>
          <w:color w:val="000000"/>
          <w:sz w:val="20"/>
          <w:szCs w:val="20"/>
        </w:rPr>
        <w:t>Keywords:</w:t>
      </w:r>
      <w:r>
        <w:rPr>
          <w:rFonts w:ascii="Arial" w:hAnsi="Arial" w:cs="Arial"/>
          <w:b/>
          <w:bCs/>
          <w:i/>
          <w:iCs/>
          <w:color w:val="000000"/>
          <w:sz w:val="20"/>
          <w:szCs w:val="20"/>
        </w:rPr>
        <w:t xml:space="preserve"> </w:t>
      </w:r>
      <w:r>
        <w:rPr>
          <w:rFonts w:ascii="Arial" w:hAnsi="Arial" w:cs="Arial"/>
          <w:color w:val="000000"/>
          <w:sz w:val="20"/>
          <w:szCs w:val="20"/>
        </w:rPr>
        <w:t>Storytelling, Video Presentation, Comprehension Skills, English Instruction, Intermediate Learners</w:t>
      </w:r>
    </w:p>
    <w:p w:rsidR="00703486" w:rsidRDefault="00703486">
      <w:pPr>
        <w:spacing w:after="0" w:line="240" w:lineRule="auto"/>
        <w:rPr>
          <w:rFonts w:ascii="Arial" w:eastAsia="Times New Roman" w:hAnsi="Arial" w:cs="Arial"/>
          <w:kern w:val="0"/>
          <w:sz w:val="20"/>
          <w:szCs w:val="20"/>
          <w:lang w:eastAsia="en-PH"/>
          <w14:ligatures w14:val="none"/>
        </w:rPr>
      </w:pPr>
    </w:p>
    <w:p w:rsidR="00703486" w:rsidRDefault="0099139C">
      <w:pPr>
        <w:pStyle w:val="AbstHead"/>
        <w:numPr>
          <w:ilvl w:val="0"/>
          <w:numId w:val="1"/>
        </w:numPr>
        <w:spacing w:after="0"/>
        <w:jc w:val="both"/>
        <w:rPr>
          <w:rFonts w:ascii="Arial" w:hAnsi="Arial" w:cs="Arial"/>
          <w:szCs w:val="22"/>
        </w:rPr>
      </w:pPr>
      <w:r>
        <w:rPr>
          <w:rFonts w:ascii="Arial" w:hAnsi="Arial" w:cs="Arial"/>
          <w:szCs w:val="22"/>
        </w:rPr>
        <w:t xml:space="preserve">INTRODUCTION </w:t>
      </w:r>
    </w:p>
    <w:p w:rsidR="00703486" w:rsidRDefault="00703486">
      <w:pPr>
        <w:pStyle w:val="AbstHead"/>
        <w:spacing w:after="0"/>
        <w:jc w:val="both"/>
        <w:rPr>
          <w:rFonts w:ascii="Arial" w:hAnsi="Arial" w:cs="Arial"/>
          <w:sz w:val="20"/>
        </w:rPr>
      </w:pPr>
    </w:p>
    <w:p w:rsidR="00703486" w:rsidRDefault="0099139C">
      <w:pPr>
        <w:jc w:val="both"/>
        <w:rPr>
          <w:rFonts w:ascii="Arial" w:hAnsi="Arial" w:cs="Arial"/>
          <w:sz w:val="20"/>
        </w:rPr>
      </w:pPr>
      <w:r>
        <w:rPr>
          <w:rFonts w:ascii="Arial" w:hAnsi="Arial" w:cs="Arial"/>
          <w:sz w:val="20"/>
          <w:lang w:val="en-US"/>
        </w:rPr>
        <w:t xml:space="preserve">English, as a secondary language, plays a significant role in education and national development (Bin-Hady, 2021). Fundamental English skills such as reading, writing, speaking, vocabulary development, </w:t>
      </w:r>
      <w:r>
        <w:rPr>
          <w:rFonts w:ascii="Arial" w:hAnsi="Arial" w:cs="Arial"/>
          <w:sz w:val="20"/>
          <w:lang w:val="en-US"/>
        </w:rPr>
        <w:lastRenderedPageBreak/>
        <w:t>comprehension, and spelling are essential for effective communication. Among these, spelling is particularly important as it influences students' academic success and future careers, especially in early language learning stages (Yieng &amp; Aziz, 2022).</w:t>
      </w:r>
    </w:p>
    <w:p w:rsidR="00703486" w:rsidRDefault="0099139C">
      <w:pPr>
        <w:jc w:val="both"/>
        <w:rPr>
          <w:rFonts w:ascii="Arial" w:hAnsi="Arial" w:cs="Arial"/>
          <w:sz w:val="20"/>
        </w:rPr>
      </w:pPr>
      <w:r>
        <w:rPr>
          <w:rFonts w:ascii="Arial" w:hAnsi="Arial" w:cs="Arial"/>
          <w:sz w:val="20"/>
          <w:lang w:val="en-US"/>
        </w:rPr>
        <w:t>Spelling is a key aspect of written communication, ensuring that messages are conveyed clearly and accurately. In academic writing, correct spelling enhances readability, prevents misunderstanding, and supports effective expression of ideas. Studies emphasize that spelling proficiency is closely connected to overall language development and literacy performance (Ling &amp; Aziz, 2022; Parrott, 2024). Misspelled words may weaken writing quality and reduce clarity, affecting how ideas are understood by readers.</w:t>
      </w:r>
    </w:p>
    <w:p w:rsidR="00703486" w:rsidRDefault="0099139C">
      <w:pPr>
        <w:jc w:val="both"/>
        <w:rPr>
          <w:rFonts w:ascii="Arial" w:hAnsi="Arial" w:cs="Arial"/>
          <w:sz w:val="20"/>
        </w:rPr>
      </w:pPr>
      <w:r>
        <w:rPr>
          <w:rFonts w:ascii="Arial" w:hAnsi="Arial" w:cs="Arial"/>
          <w:sz w:val="20"/>
          <w:lang w:val="en-US"/>
        </w:rPr>
        <w:t>Despite its importance, many students continue to experience difficulties in spelling. Research shows that spelling challenges among learners are often linked to limited instructional strategies and insufficient engaging practice opportunities in the classroom (Rahmasari, 2021; Sarita et al., 2025). In addition, traditional approaches may not fully support learners who require more interactive and meaningful activities to strengthen word recognition and spelling accuracy (Javillo, 2023).</w:t>
      </w:r>
    </w:p>
    <w:p w:rsidR="00703486" w:rsidRDefault="0099139C">
      <w:pPr>
        <w:jc w:val="both"/>
        <w:rPr>
          <w:rFonts w:ascii="Arial" w:hAnsi="Arial" w:cs="Arial"/>
          <w:sz w:val="20"/>
        </w:rPr>
      </w:pPr>
      <w:r>
        <w:rPr>
          <w:rFonts w:ascii="Arial" w:hAnsi="Arial" w:cs="Arial"/>
          <w:sz w:val="20"/>
          <w:lang w:val="en-US"/>
        </w:rPr>
        <w:t>The increasing use of digital tools and game-based applications has also influenced how students learn English. While technology can support learning, it may also reduce independent spelling practice when learners overly depend on automated correction tools (Ling &amp; Aziz, 2022). Moreover, inconsistent reinforcement of spelling rules and lack of sustained practice contribute to spelling difficulties among learners (Sarita et al., 2025).</w:t>
      </w:r>
    </w:p>
    <w:p w:rsidR="00703486" w:rsidRDefault="0099139C">
      <w:pPr>
        <w:jc w:val="both"/>
        <w:rPr>
          <w:rFonts w:ascii="Arial" w:hAnsi="Arial" w:cs="Arial"/>
          <w:sz w:val="20"/>
        </w:rPr>
      </w:pPr>
      <w:r>
        <w:rPr>
          <w:rFonts w:ascii="Arial" w:hAnsi="Arial" w:cs="Arial"/>
          <w:sz w:val="20"/>
          <w:lang w:val="en-US"/>
        </w:rPr>
        <w:t>Given these challenges, improving learners’ spelling skills is essential for their academic development. Spelling accuracy is strongly associated with writing performance and language proficiency, making it an important focus in English instruction (Parrott, 2024). Learners who struggle with spelling often experience difficulties in expressing ideas clearly, which can affect their overall academic performance (Yieng &amp; Aziz, 2022).</w:t>
      </w:r>
    </w:p>
    <w:p w:rsidR="00703486" w:rsidRDefault="0099139C">
      <w:pPr>
        <w:jc w:val="both"/>
        <w:rPr>
          <w:rFonts w:ascii="Arial" w:hAnsi="Arial" w:cs="Arial"/>
          <w:sz w:val="20"/>
        </w:rPr>
      </w:pPr>
      <w:r>
        <w:rPr>
          <w:rFonts w:ascii="Arial" w:hAnsi="Arial" w:cs="Arial"/>
          <w:sz w:val="20"/>
          <w:lang w:val="en-US"/>
        </w:rPr>
        <w:t>One effective approach to improving spelling is through game-based learning strategies. Educational games have been widely recognized as effective tools for enhancing learner engagement and language acquisition. Studies show that game-based instruction improves motivation, participation, and retention of spelling patterns among students (Bin-Hady, 2021; Hasram et al., 2021).</w:t>
      </w:r>
    </w:p>
    <w:p w:rsidR="00703486" w:rsidRDefault="0099139C">
      <w:pPr>
        <w:jc w:val="both"/>
        <w:rPr>
          <w:rFonts w:ascii="Arial" w:hAnsi="Arial" w:cs="Arial"/>
          <w:sz w:val="20"/>
        </w:rPr>
      </w:pPr>
      <w:r>
        <w:rPr>
          <w:rFonts w:ascii="Arial" w:hAnsi="Arial" w:cs="Arial"/>
          <w:sz w:val="20"/>
          <w:lang w:val="en-US"/>
        </w:rPr>
        <w:t>Research also supports the effectiveness of game-based spelling interventions. Game-based learning strategies have been found to significantly improve students’ spelling and vocabulary skills, particularly when learners are actively engaged in both individual and collaborative activities (Jeliseh &amp; Xodabande, 2025). Similarly, game-based spelling applications have been shown to enhance spelling proficiency among students by making learning more interactive and enjoyable (Lara et al., 2025).</w:t>
      </w:r>
    </w:p>
    <w:p w:rsidR="00703486" w:rsidRDefault="0099139C">
      <w:pPr>
        <w:jc w:val="both"/>
        <w:rPr>
          <w:rFonts w:ascii="Arial" w:hAnsi="Arial" w:cs="Arial"/>
          <w:sz w:val="20"/>
        </w:rPr>
      </w:pPr>
      <w:r>
        <w:rPr>
          <w:rFonts w:ascii="Arial" w:hAnsi="Arial" w:cs="Arial"/>
          <w:sz w:val="20"/>
          <w:lang w:val="en-US"/>
        </w:rPr>
        <w:t>Educational games also provide repeated exposure to words and spelling structures, helping learners strengthen memory retention and word recognition skills. Studies emphasize that interactive spelling games can improve accuracy and support long-term language development (Sarita et al., 2025; Javillo, 2023). In addition, systematic reviews confirm that game-based learning is an effective approach for improving both vocabulary and spelling among primary learners (Yieng &amp; Aziz, 2022).</w:t>
      </w:r>
    </w:p>
    <w:p w:rsidR="00703486" w:rsidRDefault="0099139C">
      <w:pPr>
        <w:jc w:val="both"/>
        <w:rPr>
          <w:rFonts w:ascii="Arial" w:hAnsi="Arial" w:cs="Arial"/>
          <w:sz w:val="20"/>
        </w:rPr>
      </w:pPr>
      <w:r>
        <w:rPr>
          <w:rFonts w:ascii="Arial" w:hAnsi="Arial" w:cs="Arial"/>
          <w:sz w:val="20"/>
          <w:lang w:val="en-US"/>
        </w:rPr>
        <w:t>When learners struggle with reading comprehension, it can also negatively affect their spelling ability. Difficulties in word recognition, phonological awareness, and spelling pattern application often result in poor spelling performance. These challenges highlight the need for engaging and supportive instructional approaches that can address diverse learner needs (Sarita et al., 2025).</w:t>
      </w:r>
    </w:p>
    <w:p w:rsidR="00703486" w:rsidRDefault="0099139C">
      <w:pPr>
        <w:jc w:val="both"/>
        <w:rPr>
          <w:rFonts w:ascii="Arial" w:hAnsi="Arial" w:cs="Arial"/>
          <w:sz w:val="20"/>
        </w:rPr>
      </w:pPr>
      <w:r>
        <w:rPr>
          <w:rFonts w:ascii="Arial" w:hAnsi="Arial" w:cs="Arial"/>
          <w:sz w:val="20"/>
          <w:lang w:val="en-US"/>
        </w:rPr>
        <w:t>Based on classroom observations and assessment results in similar contexts, some learners demonstrate varying levels of spelling proficiency, with others requiring more support in mastering word recognition and spelling rules. This variation suggests the importance of differentiated instruction and interactive learning strategies to address individual learning needs effectively (Javillo, 2023).</w:t>
      </w:r>
    </w:p>
    <w:p w:rsidR="00703486" w:rsidRDefault="0099139C">
      <w:pPr>
        <w:jc w:val="both"/>
        <w:rPr>
          <w:rFonts w:ascii="Arial" w:hAnsi="Arial" w:cs="Arial"/>
          <w:sz w:val="20"/>
        </w:rPr>
      </w:pPr>
      <w:r>
        <w:rPr>
          <w:rFonts w:ascii="Arial" w:hAnsi="Arial" w:cs="Arial"/>
          <w:sz w:val="20"/>
          <w:lang w:val="en-US"/>
        </w:rPr>
        <w:t xml:space="preserve">This study implemented game-based spelling activities as an intervention for elementary learners. Students participated in structured game-based sessions over a period of time, with assessments conducted to measure their spelling improvement. Feedback from learners was also gathered to </w:t>
      </w:r>
      <w:r>
        <w:rPr>
          <w:rFonts w:ascii="Arial" w:hAnsi="Arial" w:cs="Arial"/>
          <w:sz w:val="20"/>
          <w:lang w:val="en-US"/>
        </w:rPr>
        <w:lastRenderedPageBreak/>
        <w:t>evaluate the effectiveness of the approach in improving engagement and learning outcomes (Lara et al., 2025).</w:t>
      </w:r>
    </w:p>
    <w:p w:rsidR="00703486" w:rsidRDefault="0099139C">
      <w:pPr>
        <w:jc w:val="both"/>
        <w:rPr>
          <w:rFonts w:ascii="Arial" w:hAnsi="Arial" w:cs="Arial"/>
          <w:sz w:val="20"/>
        </w:rPr>
      </w:pPr>
      <w:r>
        <w:rPr>
          <w:rFonts w:ascii="Arial" w:hAnsi="Arial" w:cs="Arial"/>
          <w:sz w:val="20"/>
          <w:lang w:val="en-US"/>
        </w:rPr>
        <w:t>By incorporating game-based learning into spelling instruction, educators can create a more engaging and effective learning environment. This approach not only improves spelling accuracy but also enhances motivation, participation, and overall language development. Ultimately, game-based strategies provide meaningful support in developing stronger English language skills among learners (Jeliseh &amp; Xodabande, 2025; Bin-Hady, 2021).</w:t>
      </w:r>
    </w:p>
    <w:p w:rsidR="00703486" w:rsidRDefault="0099139C">
      <w:pPr>
        <w:jc w:val="both"/>
        <w:rPr>
          <w:rFonts w:ascii="Arial" w:hAnsi="Arial" w:cs="Arial"/>
          <w:sz w:val="20"/>
        </w:rPr>
      </w:pPr>
      <w:r>
        <w:rPr>
          <w:rFonts w:ascii="Arial" w:hAnsi="Arial" w:cs="Arial"/>
          <w:sz w:val="20"/>
          <w:lang w:val="en-US"/>
        </w:rPr>
        <w:t>When learners struggle with reading at the frustration level, it significantly impacts their ability to spell, and there is a significant relationship. This is because they have difficulty recognizing words, which makes spelling them correctly a challenge. Additionally, their lack of phonemic awareness and difficulty applying spelling rules and patterns due to memory issues further hinder their spelling skills. The emotional impact of reading difficulties also plays a role, as frustration can lower motivation and confidence, making learners less inclined to practice and improve their spelling.</w:t>
      </w:r>
    </w:p>
    <w:p w:rsidR="00703486" w:rsidRDefault="0099139C">
      <w:pPr>
        <w:jc w:val="both"/>
        <w:rPr>
          <w:rFonts w:ascii="Arial" w:hAnsi="Arial" w:cs="Arial"/>
          <w:sz w:val="20"/>
        </w:rPr>
      </w:pPr>
      <w:r>
        <w:rPr>
          <w:rFonts w:ascii="Arial" w:hAnsi="Arial" w:cs="Arial"/>
          <w:sz w:val="20"/>
          <w:lang w:val="en-US"/>
        </w:rPr>
        <w:t>As given from the result of the Phil-IRI, half of the learners are at the frustration level, while the other half are at the instructional level, in Sangcol Elementary School, out of 15 students. This means that some learners struggle significantly with reading, while others can manage with some assistance. Learners at the frustration level may have more difficulty with spelling due to their struggles with word recognition and comprehension, which makes it hard for them to remember and apply spelling rules. On the other hand, learners at the instructional level may have better spelling skills, as they can recognize and understand words with some help.</w:t>
      </w:r>
    </w:p>
    <w:p w:rsidR="00703486" w:rsidRDefault="0099139C">
      <w:pPr>
        <w:jc w:val="both"/>
        <w:rPr>
          <w:rFonts w:ascii="Arial" w:hAnsi="Arial" w:cs="Arial"/>
          <w:sz w:val="20"/>
        </w:rPr>
      </w:pPr>
      <w:r>
        <w:rPr>
          <w:rFonts w:ascii="Arial" w:hAnsi="Arial" w:cs="Arial"/>
          <w:sz w:val="20"/>
          <w:lang w:val="en-US"/>
        </w:rPr>
        <w:t xml:space="preserve">This study implemented Scrabble as a spelling intervention for Grade 6 learners at Sangcol Elementary School. Learners will participate in scheduled Scrabble sessions over several weeks, with pre- and post-assessments measuring their progress. Feedback from learners and teachers will also be gathered to evaluate the effectiveness of this approach. The goal is to provide insights into innovative strategies for improving spelling instruction in elementary education. </w:t>
      </w:r>
    </w:p>
    <w:p w:rsidR="00703486" w:rsidRDefault="0099139C">
      <w:pPr>
        <w:jc w:val="both"/>
        <w:rPr>
          <w:rFonts w:ascii="Arial" w:hAnsi="Arial" w:cs="Arial"/>
          <w:sz w:val="20"/>
        </w:rPr>
      </w:pPr>
      <w:r>
        <w:rPr>
          <w:rFonts w:ascii="Arial" w:hAnsi="Arial" w:cs="Arial"/>
          <w:sz w:val="20"/>
          <w:lang w:val="en-US"/>
        </w:rPr>
        <w:t xml:space="preserve">By incorporating Scrabble into the curriculum, educators can create a more engaging and effective learning environment. This approach not only enhances learners' spelling proficiency but also encourages active participation in the learning process. Ultimately, </w:t>
      </w:r>
    </w:p>
    <w:p w:rsidR="00703486" w:rsidRDefault="0099139C">
      <w:pPr>
        <w:jc w:val="both"/>
        <w:rPr>
          <w:rFonts w:ascii="Arial" w:hAnsi="Arial" w:cs="Arial"/>
          <w:sz w:val="20"/>
        </w:rPr>
      </w:pPr>
      <w:r>
        <w:rPr>
          <w:rFonts w:ascii="Arial" w:hAnsi="Arial" w:cs="Arial"/>
          <w:sz w:val="20"/>
          <w:lang w:val="en-US"/>
        </w:rPr>
        <w:t>Improving spelling skills through educational games like Scrabble can help students develop stronger language abilities and achieve greater academic success.</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pStyle w:val="AbstHead"/>
        <w:numPr>
          <w:ilvl w:val="0"/>
          <w:numId w:val="1"/>
        </w:numPr>
        <w:spacing w:after="0"/>
        <w:jc w:val="both"/>
        <w:rPr>
          <w:rFonts w:ascii="Arial" w:hAnsi="Arial" w:cs="Arial"/>
          <w:szCs w:val="22"/>
        </w:rPr>
      </w:pPr>
      <w:r>
        <w:rPr>
          <w:rFonts w:ascii="Arial" w:hAnsi="Arial" w:cs="Arial"/>
          <w:szCs w:val="22"/>
        </w:rPr>
        <w:t>methodology</w:t>
      </w:r>
    </w:p>
    <w:p w:rsidR="00703486" w:rsidRDefault="0099139C">
      <w:pPr>
        <w:pStyle w:val="AbstHead"/>
        <w:numPr>
          <w:ilvl w:val="1"/>
          <w:numId w:val="1"/>
        </w:numPr>
        <w:spacing w:after="0"/>
        <w:jc w:val="both"/>
        <w:rPr>
          <w:rFonts w:ascii="Arial" w:hAnsi="Arial" w:cs="Arial"/>
          <w:szCs w:val="22"/>
        </w:rPr>
      </w:pPr>
      <w:r>
        <w:rPr>
          <w:rFonts w:ascii="Arial" w:hAnsi="Arial" w:cs="Arial"/>
          <w:bCs/>
          <w:color w:val="000000"/>
          <w:szCs w:val="22"/>
          <w:lang w:eastAsia="en-PH"/>
        </w:rPr>
        <w:t xml:space="preserve">Participants and Other Sources of Data and Information </w:t>
      </w:r>
    </w:p>
    <w:p w:rsidR="00703486" w:rsidRDefault="00703486">
      <w:pPr>
        <w:pStyle w:val="ListParagraph"/>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participants of this study are the 15 Grade 6 Learners in Sangcol Elementary School; 6 of them are female, and 9 are male, based on the LIS record. The Learners are officially enrolled in the Learners Information System (LIS) during the school year 2024-2025. </w:t>
      </w:r>
      <w:r>
        <w:rPr>
          <w:rFonts w:ascii="Arial" w:eastAsia="Times New Roman" w:hAnsi="Arial" w:cs="Arial"/>
          <w:kern w:val="0"/>
          <w:sz w:val="20"/>
          <w:szCs w:val="20"/>
          <w:lang w:eastAsia="en-PH"/>
          <w14:ligatures w14:val="none"/>
        </w:rPr>
        <w:t xml:space="preserve"> </w:t>
      </w:r>
      <w:r>
        <w:rPr>
          <w:rFonts w:ascii="Arial" w:eastAsia="Times New Roman" w:hAnsi="Arial" w:cs="Arial"/>
          <w:color w:val="000000"/>
          <w:kern w:val="0"/>
          <w:sz w:val="20"/>
          <w:szCs w:val="20"/>
          <w:lang w:eastAsia="en-PH"/>
          <w14:ligatures w14:val="none"/>
        </w:rPr>
        <w:t xml:space="preserve">The learners used Filipino and English as their medium of instruction. In addition, the data were gathered from the scores of learners from pre- and post-test questionnaires. </w:t>
      </w:r>
      <w:r>
        <w:rPr>
          <w:rFonts w:ascii="Arial" w:eastAsia="Times New Roman" w:hAnsi="Arial" w:cs="Arial"/>
          <w:kern w:val="0"/>
          <w:sz w:val="20"/>
          <w:szCs w:val="20"/>
          <w:lang w:eastAsia="en-PH"/>
          <w14:ligatures w14:val="none"/>
        </w:rPr>
        <w:t xml:space="preserve"> </w:t>
      </w:r>
      <w:r>
        <w:rPr>
          <w:rFonts w:ascii="Arial" w:eastAsia="Times New Roman" w:hAnsi="Arial" w:cs="Arial"/>
          <w:color w:val="000000"/>
          <w:kern w:val="0"/>
          <w:sz w:val="20"/>
          <w:szCs w:val="20"/>
          <w:lang w:eastAsia="en-PH"/>
          <w14:ligatures w14:val="none"/>
        </w:rPr>
        <w:t xml:space="preserve">The grade 6, 15 learners received a pre-test on their spelling ability. Then, over 14 days, direct spelling instruction is implemented in the classroom through the Scrabble Word Game during the conduct of the intervention. At the end of all the sessions, the Grade 6 learners underwent a post-test on their spelling ability. </w:t>
      </w:r>
    </w:p>
    <w:p w:rsidR="00703486" w:rsidRDefault="00703486">
      <w:pPr>
        <w:spacing w:after="0" w:line="240" w:lineRule="auto"/>
        <w:jc w:val="both"/>
        <w:rPr>
          <w:rFonts w:ascii="Arial" w:eastAsia="Times New Roman" w:hAnsi="Arial" w:cs="Arial"/>
          <w:b/>
          <w:bCs/>
          <w:color w:val="000000"/>
          <w:kern w:val="0"/>
          <w:sz w:val="20"/>
          <w:szCs w:val="20"/>
          <w:lang w:eastAsia="en-PH"/>
          <w14:ligatures w14:val="none"/>
        </w:rPr>
      </w:pPr>
    </w:p>
    <w:p w:rsidR="00703486" w:rsidRDefault="0099139C">
      <w:pPr>
        <w:pStyle w:val="ListParagraph"/>
        <w:numPr>
          <w:ilvl w:val="1"/>
          <w:numId w:val="1"/>
        </w:numPr>
        <w:spacing w:after="0" w:line="240" w:lineRule="auto"/>
        <w:jc w:val="both"/>
        <w:rPr>
          <w:rFonts w:ascii="Arial" w:eastAsia="Times New Roman" w:hAnsi="Arial" w:cs="Arial"/>
          <w:b/>
          <w:bCs/>
          <w:color w:val="000000"/>
          <w:kern w:val="0"/>
          <w:lang w:eastAsia="en-PH"/>
          <w14:ligatures w14:val="none"/>
        </w:rPr>
      </w:pPr>
      <w:r>
        <w:rPr>
          <w:rFonts w:ascii="Arial" w:eastAsia="Times New Roman" w:hAnsi="Arial" w:cs="Arial"/>
          <w:b/>
          <w:bCs/>
          <w:color w:val="000000"/>
          <w:kern w:val="0"/>
          <w:lang w:eastAsia="en-PH"/>
          <w14:ligatures w14:val="none"/>
        </w:rPr>
        <w:t xml:space="preserve">Data Gathering Methods </w:t>
      </w:r>
    </w:p>
    <w:p w:rsidR="00703486" w:rsidRDefault="00703486">
      <w:pPr>
        <w:pStyle w:val="ListParagraph"/>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researchers gathered data on the learners’ participation in assessing the development of their spelling ability. They administered a pre-test and post-test to quantify the pupils' spelling ability in the English subject. Written permission for approval was given to the head teacher of Grade 6 learners at Sangcol Elementary School, and upon approval, the researchers applied the intervention program.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researchers used a self-made test for the pretest and posttest. The tests consist of words to be spelled by the participants. The said test was validated by the experts in the Department of 18 </w:t>
      </w:r>
      <w:r>
        <w:rPr>
          <w:rFonts w:ascii="Arial" w:eastAsia="Times New Roman" w:hAnsi="Arial" w:cs="Arial"/>
          <w:color w:val="000000"/>
          <w:kern w:val="0"/>
          <w:sz w:val="20"/>
          <w:szCs w:val="20"/>
          <w:lang w:eastAsia="en-PH"/>
          <w14:ligatures w14:val="none"/>
        </w:rPr>
        <w:lastRenderedPageBreak/>
        <w:t xml:space="preserve">Education. Furthermore, upon the conduct of the pre-test, the researchers decided to conduct it through oral form, by pronouncing the words and having them spelled by the learners.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Further, in the post-test, the learners received the same items, just like the pre-test, to identify if there is improvement in the spelling ability of the pupils.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grade 6 learners underwent the intervention program for a period of 5 days. The pre-test was given during the first meeting before the introduction of the intervention. The post-test was given at the last meeting and at the conclusion of the intervention. </w:t>
      </w:r>
    </w:p>
    <w:p w:rsidR="00703486" w:rsidRDefault="00703486">
      <w:pPr>
        <w:spacing w:after="0" w:line="240" w:lineRule="auto"/>
        <w:jc w:val="both"/>
        <w:rPr>
          <w:rFonts w:ascii="Arial" w:eastAsia="Times New Roman" w:hAnsi="Arial" w:cs="Arial"/>
          <w:b/>
          <w:bCs/>
          <w:color w:val="000000"/>
          <w:kern w:val="0"/>
          <w:sz w:val="20"/>
          <w:szCs w:val="20"/>
          <w:lang w:eastAsia="en-PH"/>
          <w14:ligatures w14:val="none"/>
        </w:rPr>
      </w:pPr>
    </w:p>
    <w:p w:rsidR="00703486" w:rsidRDefault="0099139C">
      <w:pPr>
        <w:pStyle w:val="ListParagraph"/>
        <w:numPr>
          <w:ilvl w:val="1"/>
          <w:numId w:val="1"/>
        </w:numPr>
        <w:spacing w:after="0" w:line="240" w:lineRule="auto"/>
        <w:jc w:val="both"/>
        <w:rPr>
          <w:rFonts w:ascii="Arial" w:eastAsia="Times New Roman" w:hAnsi="Arial" w:cs="Arial"/>
          <w:b/>
          <w:bCs/>
          <w:color w:val="000000"/>
          <w:kern w:val="0"/>
          <w:lang w:eastAsia="en-PH"/>
          <w14:ligatures w14:val="none"/>
        </w:rPr>
      </w:pPr>
      <w:r>
        <w:rPr>
          <w:rFonts w:ascii="Arial" w:eastAsia="Times New Roman" w:hAnsi="Arial" w:cs="Arial"/>
          <w:b/>
          <w:bCs/>
          <w:color w:val="000000"/>
          <w:kern w:val="0"/>
          <w:lang w:eastAsia="en-PH"/>
          <w14:ligatures w14:val="none"/>
        </w:rPr>
        <w:t>Trustworthiness of Qualitative Results</w:t>
      </w:r>
    </w:p>
    <w:p w:rsidR="00703486" w:rsidRDefault="0099139C">
      <w:pPr>
        <w:pStyle w:val="ListParagraph"/>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b/>
          <w:bCs/>
          <w:color w:val="000000"/>
          <w:kern w:val="0"/>
          <w:sz w:val="20"/>
          <w:szCs w:val="20"/>
          <w:lang w:eastAsia="en-PH"/>
          <w14:ligatures w14:val="none"/>
        </w:rPr>
        <w:t xml:space="preserve"> </w:t>
      </w: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The adviser of grade 6 learners was given a printed copy of the results. This is to ensure that the researchers’ bias does not skew the interpretation of what the research participant said to fit a certain narrative.</w:t>
      </w: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 </w:t>
      </w:r>
    </w:p>
    <w:p w:rsidR="00703486" w:rsidRDefault="0099139C">
      <w:pPr>
        <w:pStyle w:val="ListParagraph"/>
        <w:numPr>
          <w:ilvl w:val="1"/>
          <w:numId w:val="1"/>
        </w:numPr>
        <w:spacing w:after="0" w:line="240" w:lineRule="auto"/>
        <w:jc w:val="both"/>
        <w:rPr>
          <w:rFonts w:ascii="Arial" w:eastAsia="Times New Roman" w:hAnsi="Arial" w:cs="Arial"/>
          <w:b/>
          <w:bCs/>
          <w:color w:val="000000"/>
          <w:kern w:val="0"/>
          <w:lang w:eastAsia="en-PH"/>
          <w14:ligatures w14:val="none"/>
        </w:rPr>
      </w:pPr>
      <w:r>
        <w:rPr>
          <w:rFonts w:ascii="Arial" w:eastAsia="Times New Roman" w:hAnsi="Arial" w:cs="Arial"/>
          <w:b/>
          <w:bCs/>
          <w:color w:val="000000"/>
          <w:kern w:val="0"/>
          <w:lang w:eastAsia="en-PH"/>
          <w14:ligatures w14:val="none"/>
        </w:rPr>
        <w:t xml:space="preserve">Ethical Consideration </w:t>
      </w:r>
    </w:p>
    <w:p w:rsidR="00703486" w:rsidRDefault="00703486">
      <w:pPr>
        <w:pStyle w:val="ListParagraph"/>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The entire study practices autonomy, beneficence, and non-maleficence. Autonomy since participants received informed consent for being part of the research. Beneficent that would be helpful to the majority of people. Non-maleficence as it would not purposely cause harm.</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pStyle w:val="ListParagraph"/>
        <w:numPr>
          <w:ilvl w:val="0"/>
          <w:numId w:val="1"/>
        </w:numPr>
        <w:spacing w:after="0" w:line="240" w:lineRule="auto"/>
        <w:rPr>
          <w:rFonts w:ascii="Arial" w:eastAsia="Times New Roman" w:hAnsi="Arial" w:cs="Arial"/>
          <w:b/>
          <w:bCs/>
          <w:color w:val="000000"/>
          <w:kern w:val="0"/>
          <w:sz w:val="20"/>
          <w:szCs w:val="20"/>
          <w:lang w:eastAsia="en-PH"/>
          <w14:ligatures w14:val="none"/>
        </w:rPr>
      </w:pPr>
      <w:r>
        <w:rPr>
          <w:rFonts w:ascii="Arial" w:eastAsia="Times New Roman" w:hAnsi="Arial" w:cs="Arial"/>
          <w:b/>
          <w:bCs/>
          <w:color w:val="000000"/>
          <w:kern w:val="0"/>
          <w:lang w:eastAsia="en-PH"/>
          <w14:ligatures w14:val="none"/>
        </w:rPr>
        <w:t>RESULTS AND DISCUSSION</w:t>
      </w:r>
    </w:p>
    <w:p w:rsidR="00703486" w:rsidRDefault="0099139C">
      <w:pPr>
        <w:pStyle w:val="ListParagraph"/>
        <w:numPr>
          <w:ilvl w:val="1"/>
          <w:numId w:val="1"/>
        </w:numPr>
        <w:spacing w:after="0" w:line="240" w:lineRule="auto"/>
        <w:rPr>
          <w:rFonts w:ascii="Arial" w:eastAsia="Times New Roman" w:hAnsi="Arial" w:cs="Arial"/>
          <w:b/>
          <w:bCs/>
          <w:color w:val="000000"/>
          <w:kern w:val="0"/>
          <w:sz w:val="20"/>
          <w:szCs w:val="20"/>
          <w:lang w:eastAsia="en-PH"/>
          <w14:ligatures w14:val="none"/>
        </w:rPr>
      </w:pPr>
      <w:r>
        <w:rPr>
          <w:rFonts w:ascii="Arial" w:eastAsia="Times New Roman" w:hAnsi="Arial" w:cs="Arial"/>
          <w:b/>
          <w:bCs/>
          <w:color w:val="000000"/>
          <w:kern w:val="0"/>
          <w:lang w:eastAsia="en-PH"/>
          <w14:ligatures w14:val="none"/>
        </w:rPr>
        <w:t xml:space="preserve"> Pre-Test</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Table 1 presents the pretest results of the participants. The analysis reveals that out of a total of 10 items, with 15 participants, no learners got the score of 9-10, indicating 0.00 percent. Additionally, 2 or 13.33 percent got the score of 7-8, indicating between 67%-86% as transmuted, interpreted as “good”. Then 1 or 6.67 percent got the score of 5-6, transmuted between 47%-66%, interpreted as “fair”. Furthermore, 3 or 20.00 percent got the score of 3-4, transmuted as between 27%-46%, interpreted as “poor”. The data indicates that the majority of participants total of 9 or 60.00 percent, got a score of 0-2, transmuted between 0%-26%, interpreted as “very poor”. The mean score for the group was calculated to be 2.73, with a standard deviation of 2.40, reflecting both the average performance level and the dispersion of scores within the test.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jc w:val="both"/>
        <w:rPr>
          <w:rFonts w:ascii="Arial" w:hAnsi="Arial" w:cs="Arial"/>
          <w:sz w:val="20"/>
        </w:rPr>
      </w:pPr>
      <w:r>
        <w:rPr>
          <w:rFonts w:ascii="Arial" w:hAnsi="Arial" w:cs="Arial"/>
          <w:sz w:val="20"/>
          <w:lang w:val="en-US"/>
        </w:rPr>
        <w:t>These findings suggest that most learners have weak spelling performance prior to intervention, indicating insufficient mastery of basic spelling skills. The low pretest results imply that current instructional practices may not be adequately supporting learners’ language development. This aligns with the findings of Chairani (2021), who emphasized that students exposed to traditional vocabulary instruction without interactive strategies such as games often demonstrate limited retention and poor spelling performance.</w:t>
      </w:r>
    </w:p>
    <w:p w:rsidR="00703486" w:rsidRDefault="0099139C">
      <w:pPr>
        <w:jc w:val="both"/>
        <w:rPr>
          <w:rFonts w:ascii="Arial" w:hAnsi="Arial" w:cs="Arial"/>
          <w:sz w:val="20"/>
        </w:rPr>
      </w:pPr>
      <w:r>
        <w:rPr>
          <w:rFonts w:ascii="Arial" w:hAnsi="Arial" w:cs="Arial"/>
          <w:sz w:val="20"/>
          <w:lang w:val="en-US"/>
        </w:rPr>
        <w:t>Similarly, Sabila and Niswa (2023) found that learners initially exhibited low vocabulary and spelling mastery before the integration of Scrabble word games, highlighting the effectiveness of game-based approaches in improving foundational language skills. In the same manner, Budiman et al. (2020) reported that primary learners showed weak baseline spelling performance before the use of engaging instructional tools such as songs, suggesting that traditional methods alone are insufficient to enhance spelling competence.</w:t>
      </w:r>
    </w:p>
    <w:p w:rsidR="00703486" w:rsidRDefault="0099139C">
      <w:pPr>
        <w:jc w:val="both"/>
        <w:rPr>
          <w:rFonts w:ascii="Arial" w:hAnsi="Arial" w:cs="Arial"/>
          <w:sz w:val="20"/>
        </w:rPr>
      </w:pPr>
      <w:r>
        <w:rPr>
          <w:rFonts w:ascii="Arial" w:hAnsi="Arial" w:cs="Arial"/>
          <w:sz w:val="20"/>
          <w:lang w:val="en-US"/>
        </w:rPr>
        <w:t>In addition, Da Costa and Arias (2021) emphasized that spelling difficulties are often linked to limited exposure to structured and meaningful language practice, which results in low initial assessment scores among learners. Moreover, Parekh et al. (2021) support the idea that board-game-based learning environments improve engagement and understanding, implying that the absence of such strategies may contribute to the low pretest performance observed in this study.</w:t>
      </w:r>
    </w:p>
    <w:p w:rsidR="00703486" w:rsidRDefault="0099139C">
      <w:pPr>
        <w:jc w:val="both"/>
        <w:rPr>
          <w:rFonts w:ascii="Arial" w:hAnsi="Arial" w:cs="Arial"/>
          <w:sz w:val="20"/>
        </w:rPr>
      </w:pPr>
      <w:r>
        <w:rPr>
          <w:rFonts w:ascii="Arial" w:hAnsi="Arial" w:cs="Arial"/>
          <w:sz w:val="20"/>
          <w:lang w:val="en-US"/>
        </w:rPr>
        <w:t xml:space="preserve">The findings of this study are further supported by research indicating that learners typically perform poorly before exposure to interactive or game-based interventions. For instance, studies on game-based learning consistently show that students’ baseline performance is often low prior to instructional </w:t>
      </w:r>
      <w:r>
        <w:rPr>
          <w:rFonts w:ascii="Arial" w:hAnsi="Arial" w:cs="Arial"/>
          <w:sz w:val="20"/>
          <w:lang w:val="en-US"/>
        </w:rPr>
        <w:lastRenderedPageBreak/>
        <w:t>treatment, especially in spelling and vocabulary-related tasks, as interactive engagement is not yet present in traditional classroom settings.</w:t>
      </w:r>
    </w:p>
    <w:p w:rsidR="00703486" w:rsidRDefault="0099139C">
      <w:pPr>
        <w:spacing w:after="0" w:line="240" w:lineRule="auto"/>
        <w:jc w:val="both"/>
        <w:rPr>
          <w:rFonts w:ascii="Arial" w:hAnsi="Arial" w:cs="Arial"/>
          <w:sz w:val="20"/>
          <w:lang w:val="en-US"/>
        </w:rPr>
      </w:pPr>
      <w:r>
        <w:rPr>
          <w:rFonts w:ascii="Arial" w:hAnsi="Arial" w:cs="Arial"/>
          <w:sz w:val="20"/>
          <w:lang w:val="en-US"/>
        </w:rPr>
        <w:t>Overall, the pretest results highlight a clear need for instructional innovation. The predominance of “very poor” scores indicates that many learners require structured and engaging interventions to improve spelling proficiency, particularly through interactive approaches such as game-based learning strategies</w:t>
      </w: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kern w:val="0"/>
          <w:sz w:val="20"/>
          <w:szCs w:val="20"/>
          <w:lang w:eastAsia="en-PH"/>
          <w14:ligatures w14:val="none"/>
        </w:rPr>
        <w:t xml:space="preserve"> </w:t>
      </w:r>
    </w:p>
    <w:p w:rsidR="00703486" w:rsidRDefault="0099139C">
      <w:pPr>
        <w:spacing w:line="240" w:lineRule="auto"/>
        <w:contextualSpacing/>
        <w:jc w:val="center"/>
        <w:rPr>
          <w:rFonts w:ascii="Arial" w:hAnsi="Arial" w:cs="Arial"/>
          <w:b/>
          <w:sz w:val="20"/>
          <w:szCs w:val="20"/>
        </w:rPr>
      </w:pPr>
      <w:r>
        <w:rPr>
          <w:rFonts w:ascii="Arial" w:hAnsi="Arial" w:cs="Arial"/>
          <w:b/>
          <w:sz w:val="20"/>
          <w:szCs w:val="20"/>
        </w:rPr>
        <w:t>Table 1. Pre-test Results in Spelling</w:t>
      </w:r>
    </w:p>
    <w:tbl>
      <w:tblPr>
        <w:tblW w:w="5000" w:type="pct"/>
        <w:jc w:val="center"/>
        <w:tblLook w:val="04A0" w:firstRow="1" w:lastRow="0" w:firstColumn="1" w:lastColumn="0" w:noHBand="0" w:noVBand="1"/>
      </w:tblPr>
      <w:tblGrid>
        <w:gridCol w:w="2041"/>
        <w:gridCol w:w="2065"/>
        <w:gridCol w:w="2117"/>
        <w:gridCol w:w="1296"/>
        <w:gridCol w:w="1507"/>
      </w:tblGrid>
      <w:tr w:rsidR="00703486">
        <w:trPr>
          <w:trHeight w:val="253"/>
          <w:jc w:val="center"/>
        </w:trPr>
        <w:tc>
          <w:tcPr>
            <w:tcW w:w="1130"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Scores</w:t>
            </w:r>
          </w:p>
        </w:tc>
        <w:tc>
          <w:tcPr>
            <w:tcW w:w="1144" w:type="pct"/>
            <w:tcBorders>
              <w:top w:val="single" w:sz="4" w:space="0" w:color="auto"/>
              <w:bottom w:val="single" w:sz="4" w:space="0" w:color="auto"/>
            </w:tcBorders>
          </w:tcPr>
          <w:p w:rsidR="00703486" w:rsidRDefault="0099139C">
            <w:pPr>
              <w:tabs>
                <w:tab w:val="left" w:pos="720"/>
              </w:tabs>
              <w:spacing w:after="0" w:line="240" w:lineRule="auto"/>
              <w:contextualSpacing/>
              <w:jc w:val="center"/>
              <w:rPr>
                <w:rFonts w:ascii="Arial" w:hAnsi="Arial" w:cs="Arial"/>
                <w:b/>
                <w:kern w:val="0"/>
                <w:sz w:val="20"/>
                <w:szCs w:val="20"/>
                <w:lang w:val="en-US"/>
                <w14:ligatures w14:val="none"/>
              </w:rPr>
            </w:pPr>
            <w:r>
              <w:rPr>
                <w:rFonts w:ascii="Arial" w:hAnsi="Arial" w:cs="Arial"/>
                <w:b/>
                <w:sz w:val="20"/>
                <w:szCs w:val="20"/>
                <w:lang w:val="en-US"/>
              </w:rPr>
              <w:t xml:space="preserve">Transmuted Percentage       </w:t>
            </w:r>
          </w:p>
        </w:tc>
        <w:tc>
          <w:tcPr>
            <w:tcW w:w="1173"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Frequency</w:t>
            </w:r>
          </w:p>
        </w:tc>
        <w:tc>
          <w:tcPr>
            <w:tcW w:w="718"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Percentage</w:t>
            </w:r>
          </w:p>
        </w:tc>
        <w:tc>
          <w:tcPr>
            <w:tcW w:w="835" w:type="pct"/>
            <w:tcBorders>
              <w:top w:val="single" w:sz="4" w:space="0" w:color="auto"/>
              <w:bottom w:val="single" w:sz="4" w:space="0" w:color="auto"/>
            </w:tcBorders>
          </w:tcPr>
          <w:p w:rsidR="00703486" w:rsidRDefault="0099139C">
            <w:pPr>
              <w:tabs>
                <w:tab w:val="left" w:pos="720"/>
              </w:tabs>
              <w:spacing w:after="0" w:line="240" w:lineRule="auto"/>
              <w:contextualSpacing/>
              <w:jc w:val="center"/>
              <w:rPr>
                <w:rFonts w:ascii="Arial" w:hAnsi="Arial" w:cs="Arial"/>
                <w:b/>
                <w:kern w:val="0"/>
                <w:sz w:val="20"/>
                <w:szCs w:val="20"/>
                <w:lang w:val="en-US"/>
                <w14:ligatures w14:val="none"/>
              </w:rPr>
            </w:pPr>
            <w:r>
              <w:rPr>
                <w:rFonts w:ascii="Arial" w:hAnsi="Arial" w:cs="Arial"/>
                <w:b/>
                <w:kern w:val="0"/>
                <w:sz w:val="20"/>
                <w:szCs w:val="20"/>
                <w:lang w:val="en-US"/>
                <w14:ligatures w14:val="none"/>
              </w:rPr>
              <w:t>Interpretation</w:t>
            </w:r>
          </w:p>
        </w:tc>
      </w:tr>
      <w:tr w:rsidR="00703486">
        <w:trPr>
          <w:trHeight w:val="253"/>
          <w:jc w:val="center"/>
        </w:trPr>
        <w:tc>
          <w:tcPr>
            <w:tcW w:w="1130" w:type="pct"/>
            <w:tcBorders>
              <w:top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7-8</w:t>
            </w:r>
          </w:p>
        </w:tc>
        <w:tc>
          <w:tcPr>
            <w:tcW w:w="1144" w:type="pct"/>
            <w:tcBorders>
              <w:top w:val="single" w:sz="4" w:space="0" w:color="auto"/>
            </w:tcBorders>
          </w:tcPr>
          <w:p w:rsidR="00703486" w:rsidRDefault="0099139C">
            <w:pPr>
              <w:tabs>
                <w:tab w:val="left" w:pos="720"/>
              </w:tabs>
              <w:spacing w:after="0" w:line="240" w:lineRule="auto"/>
              <w:contextualSpacing/>
              <w:jc w:val="center"/>
              <w:rPr>
                <w:rFonts w:ascii="Arial" w:hAnsi="Arial" w:cs="Arial"/>
                <w:bCs/>
                <w:sz w:val="20"/>
                <w:szCs w:val="20"/>
                <w:lang w:val="en-US"/>
              </w:rPr>
            </w:pPr>
            <w:r>
              <w:rPr>
                <w:rFonts w:ascii="Arial" w:hAnsi="Arial" w:cs="Arial"/>
                <w:bCs/>
                <w:sz w:val="20"/>
                <w:szCs w:val="20"/>
                <w:lang w:val="en-US"/>
              </w:rPr>
              <w:t>67%-86%</w:t>
            </w:r>
          </w:p>
        </w:tc>
        <w:tc>
          <w:tcPr>
            <w:tcW w:w="1173" w:type="pct"/>
            <w:tcBorders>
              <w:top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2</w:t>
            </w:r>
          </w:p>
        </w:tc>
        <w:tc>
          <w:tcPr>
            <w:tcW w:w="718" w:type="pct"/>
            <w:tcBorders>
              <w:top w:val="single" w:sz="4" w:space="0" w:color="auto"/>
            </w:tcBorders>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13.33%</w:t>
            </w:r>
          </w:p>
        </w:tc>
        <w:tc>
          <w:tcPr>
            <w:tcW w:w="835" w:type="pct"/>
            <w:tcBorders>
              <w:top w:val="single" w:sz="4" w:space="0" w:color="auto"/>
            </w:tcBorders>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Good</w:t>
            </w:r>
          </w:p>
        </w:tc>
      </w:tr>
      <w:tr w:rsidR="00703486">
        <w:trPr>
          <w:trHeight w:val="242"/>
          <w:jc w:val="center"/>
        </w:trPr>
        <w:tc>
          <w:tcPr>
            <w:tcW w:w="1130"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5-6</w:t>
            </w:r>
          </w:p>
        </w:tc>
        <w:tc>
          <w:tcPr>
            <w:tcW w:w="1144"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47%-66%</w:t>
            </w:r>
          </w:p>
        </w:tc>
        <w:tc>
          <w:tcPr>
            <w:tcW w:w="1173"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1</w:t>
            </w:r>
          </w:p>
        </w:tc>
        <w:tc>
          <w:tcPr>
            <w:tcW w:w="718" w:type="pct"/>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6.67%</w:t>
            </w:r>
          </w:p>
        </w:tc>
        <w:tc>
          <w:tcPr>
            <w:tcW w:w="835"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Fair</w:t>
            </w:r>
          </w:p>
        </w:tc>
      </w:tr>
      <w:tr w:rsidR="00703486">
        <w:trPr>
          <w:trHeight w:val="170"/>
          <w:jc w:val="center"/>
        </w:trPr>
        <w:tc>
          <w:tcPr>
            <w:tcW w:w="1130"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3-4</w:t>
            </w:r>
          </w:p>
        </w:tc>
        <w:tc>
          <w:tcPr>
            <w:tcW w:w="1144"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27%- 46%</w:t>
            </w:r>
          </w:p>
        </w:tc>
        <w:tc>
          <w:tcPr>
            <w:tcW w:w="1173"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3</w:t>
            </w:r>
          </w:p>
        </w:tc>
        <w:tc>
          <w:tcPr>
            <w:tcW w:w="718" w:type="pct"/>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20.00%</w:t>
            </w:r>
          </w:p>
        </w:tc>
        <w:tc>
          <w:tcPr>
            <w:tcW w:w="835"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Poor</w:t>
            </w:r>
          </w:p>
        </w:tc>
      </w:tr>
      <w:tr w:rsidR="00703486">
        <w:trPr>
          <w:trHeight w:val="260"/>
          <w:jc w:val="center"/>
        </w:trPr>
        <w:tc>
          <w:tcPr>
            <w:tcW w:w="1130"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0-2</w:t>
            </w:r>
          </w:p>
        </w:tc>
        <w:tc>
          <w:tcPr>
            <w:tcW w:w="1144"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0%-26%</w:t>
            </w:r>
          </w:p>
        </w:tc>
        <w:tc>
          <w:tcPr>
            <w:tcW w:w="1173"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9</w:t>
            </w:r>
          </w:p>
        </w:tc>
        <w:tc>
          <w:tcPr>
            <w:tcW w:w="718" w:type="pct"/>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60.00%</w:t>
            </w:r>
          </w:p>
        </w:tc>
        <w:tc>
          <w:tcPr>
            <w:tcW w:w="835" w:type="pct"/>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Very Poor</w:t>
            </w:r>
          </w:p>
        </w:tc>
      </w:tr>
      <w:tr w:rsidR="00703486">
        <w:trPr>
          <w:trHeight w:val="268"/>
          <w:jc w:val="center"/>
        </w:trPr>
        <w:tc>
          <w:tcPr>
            <w:tcW w:w="1130"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TOTAL</w:t>
            </w:r>
          </w:p>
        </w:tc>
        <w:tc>
          <w:tcPr>
            <w:tcW w:w="1144" w:type="pct"/>
          </w:tcPr>
          <w:p w:rsidR="00703486" w:rsidRDefault="00703486">
            <w:pPr>
              <w:tabs>
                <w:tab w:val="left" w:pos="720"/>
              </w:tabs>
              <w:spacing w:after="0" w:line="240" w:lineRule="auto"/>
              <w:contextualSpacing/>
              <w:jc w:val="center"/>
              <w:rPr>
                <w:rFonts w:ascii="Arial" w:hAnsi="Arial" w:cs="Arial"/>
                <w:bCs/>
                <w:kern w:val="0"/>
                <w:sz w:val="20"/>
                <w:szCs w:val="20"/>
                <w:lang w:val="en-US"/>
                <w14:ligatures w14:val="none"/>
              </w:rPr>
            </w:pPr>
          </w:p>
        </w:tc>
        <w:tc>
          <w:tcPr>
            <w:tcW w:w="1173" w:type="pct"/>
            <w:tcMar>
              <w:top w:w="0" w:type="dxa"/>
              <w:left w:w="108" w:type="dxa"/>
              <w:bottom w:w="0" w:type="dxa"/>
              <w:right w:w="108" w:type="dxa"/>
            </w:tcMa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15</w:t>
            </w:r>
          </w:p>
        </w:tc>
        <w:tc>
          <w:tcPr>
            <w:tcW w:w="718" w:type="pct"/>
            <w:tcMar>
              <w:top w:w="0" w:type="dxa"/>
              <w:left w:w="108" w:type="dxa"/>
              <w:bottom w:w="0" w:type="dxa"/>
              <w:right w:w="108" w:type="dxa"/>
            </w:tcMar>
            <w:vAlign w:val="center"/>
          </w:tcPr>
          <w:p w:rsidR="00703486" w:rsidRDefault="0099139C">
            <w:pPr>
              <w:tabs>
                <w:tab w:val="left" w:pos="720"/>
              </w:tabs>
              <w:spacing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100%</w:t>
            </w:r>
          </w:p>
        </w:tc>
        <w:tc>
          <w:tcPr>
            <w:tcW w:w="835" w:type="pct"/>
          </w:tcPr>
          <w:p w:rsidR="00703486" w:rsidRDefault="00703486">
            <w:pPr>
              <w:tabs>
                <w:tab w:val="left" w:pos="720"/>
              </w:tabs>
              <w:spacing w:after="0" w:line="240" w:lineRule="auto"/>
              <w:contextualSpacing/>
              <w:jc w:val="center"/>
              <w:rPr>
                <w:rFonts w:ascii="Arial" w:hAnsi="Arial" w:cs="Arial"/>
                <w:bCs/>
                <w:kern w:val="0"/>
                <w:sz w:val="20"/>
                <w:szCs w:val="20"/>
                <w:lang w:val="en-US"/>
                <w14:ligatures w14:val="none"/>
              </w:rPr>
            </w:pPr>
          </w:p>
        </w:tc>
      </w:tr>
      <w:tr w:rsidR="00703486">
        <w:trPr>
          <w:trHeight w:val="468"/>
          <w:jc w:val="center"/>
        </w:trPr>
        <w:tc>
          <w:tcPr>
            <w:tcW w:w="5000" w:type="pct"/>
            <w:gridSpan w:val="5"/>
            <w:tcBorders>
              <w:bottom w:val="single" w:sz="4" w:space="0" w:color="auto"/>
            </w:tcBorders>
          </w:tcPr>
          <w:p w:rsidR="00703486" w:rsidRDefault="0099139C">
            <w:pPr>
              <w:pBdr>
                <w:top w:val="single" w:sz="4" w:space="1" w:color="auto"/>
              </w:pBdr>
              <w:tabs>
                <w:tab w:val="left" w:pos="720"/>
              </w:tabs>
              <w:spacing w:after="0" w:line="240" w:lineRule="auto"/>
              <w:contextualSpacing/>
              <w:rPr>
                <w:rFonts w:ascii="Arial" w:hAnsi="Arial" w:cs="Arial"/>
                <w:kern w:val="0"/>
                <w:sz w:val="20"/>
                <w:szCs w:val="20"/>
                <w:lang w:val="en-US"/>
                <w14:ligatures w14:val="none"/>
              </w:rPr>
            </w:pPr>
            <w:r>
              <w:rPr>
                <w:rFonts w:ascii="Arial" w:hAnsi="Arial" w:cs="Arial"/>
                <w:kern w:val="0"/>
                <w:sz w:val="20"/>
                <w:szCs w:val="20"/>
                <w:lang w:val="en-US"/>
                <w14:ligatures w14:val="none"/>
              </w:rPr>
              <w:t>Mean: 2.73</w:t>
            </w:r>
          </w:p>
          <w:p w:rsidR="00703486" w:rsidRDefault="0099139C">
            <w:pPr>
              <w:pBdr>
                <w:top w:val="single" w:sz="4" w:space="1" w:color="auto"/>
              </w:pBdr>
              <w:tabs>
                <w:tab w:val="left" w:pos="720"/>
              </w:tabs>
              <w:spacing w:after="0" w:line="240" w:lineRule="auto"/>
              <w:contextualSpacing/>
              <w:rPr>
                <w:rFonts w:ascii="Arial" w:hAnsi="Arial" w:cs="Arial"/>
                <w:kern w:val="0"/>
                <w:sz w:val="20"/>
                <w:szCs w:val="20"/>
                <w:lang w:val="en-US"/>
                <w14:ligatures w14:val="none"/>
              </w:rPr>
            </w:pPr>
            <w:r>
              <w:rPr>
                <w:rFonts w:ascii="Arial" w:hAnsi="Arial" w:cs="Arial"/>
                <w:kern w:val="0"/>
                <w:sz w:val="20"/>
                <w:szCs w:val="20"/>
                <w:lang w:val="en-US"/>
                <w14:ligatures w14:val="none"/>
              </w:rPr>
              <w:t>Std. Dev.: 2.40</w:t>
            </w:r>
          </w:p>
        </w:tc>
      </w:tr>
    </w:tbl>
    <w:p w:rsidR="00703486" w:rsidRDefault="00703486">
      <w:pPr>
        <w:spacing w:line="240" w:lineRule="auto"/>
        <w:contextualSpacing/>
        <w:jc w:val="center"/>
        <w:rPr>
          <w:rFonts w:ascii="Arial" w:hAnsi="Arial" w:cs="Arial"/>
          <w:b/>
          <w:sz w:val="20"/>
          <w:szCs w:val="20"/>
        </w:rPr>
      </w:pPr>
    </w:p>
    <w:p w:rsidR="00703486" w:rsidRDefault="00703486">
      <w:pPr>
        <w:spacing w:line="240" w:lineRule="auto"/>
        <w:contextualSpacing/>
        <w:jc w:val="center"/>
        <w:rPr>
          <w:rFonts w:ascii="Arial" w:hAnsi="Arial" w:cs="Arial"/>
          <w:b/>
          <w:sz w:val="20"/>
          <w:szCs w:val="20"/>
        </w:rPr>
      </w:pPr>
    </w:p>
    <w:p w:rsidR="00703486" w:rsidRDefault="0099139C">
      <w:pPr>
        <w:pStyle w:val="ListParagraph"/>
        <w:numPr>
          <w:ilvl w:val="1"/>
          <w:numId w:val="1"/>
        </w:numPr>
        <w:spacing w:after="0" w:line="240" w:lineRule="auto"/>
        <w:rPr>
          <w:rFonts w:ascii="Arial" w:eastAsia="Times New Roman" w:hAnsi="Arial" w:cs="Arial"/>
          <w:b/>
          <w:bCs/>
          <w:color w:val="000000"/>
          <w:kern w:val="0"/>
          <w:sz w:val="20"/>
          <w:szCs w:val="20"/>
          <w:lang w:eastAsia="en-PH"/>
          <w14:ligatures w14:val="none"/>
        </w:rPr>
      </w:pPr>
      <w:r>
        <w:rPr>
          <w:rFonts w:ascii="Arial" w:eastAsia="Times New Roman" w:hAnsi="Arial" w:cs="Arial"/>
          <w:b/>
          <w:bCs/>
          <w:color w:val="000000"/>
          <w:kern w:val="0"/>
          <w:lang w:eastAsia="en-PH"/>
          <w14:ligatures w14:val="none"/>
        </w:rPr>
        <w:t>Post-Test</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Table 2 presents the post-test outcomes for the participants. The analysis reveals that among the 10 assessment items, 2 or 13.33 percent achieve a score of 9-10, transmuted between 87%-100%, interpreted as “very good”. Additionally, 6 or 40.00 percent got a score of 7-8, transmuted between 67%-86%, interpreted as “good”. Similarly, 5-6 scores got by 6 or 40.00 percent, transmuted between 47%-66%, interpreted as “fair”. Furthermore, 1 or 6.67 percent got a score of 3-4, transmuted between 27%-46%, interpreted as “poor”. Lastly, there was no participant who got a score of 0-2, representing 0.00 percent, transmuted between 0%-26%. The mean score for the group was calculated to be 6.47, with a standard deviation of 1.92.</w:t>
      </w: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 </w:t>
      </w: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These results were obtained following the implementation of the intervention, indicating that a significant proportion of Grade 6 pupils at Sangcol Elementary School performed well on the post-test. This suggests a notable improvement in the participant’s scores after the intervention was applied.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implications of these results are significant for educational practice. The improvement in scores suggests that the intervention was effective in enhancing the academic performance of the participants. This aligns with findings from previous studies, which indicate that targeted interventions can lead to substantial improvements in student learning outcomes.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jc w:val="both"/>
        <w:rPr>
          <w:rFonts w:ascii="Arial" w:hAnsi="Arial" w:cs="Arial"/>
          <w:sz w:val="20"/>
        </w:rPr>
      </w:pPr>
      <w:r>
        <w:rPr>
          <w:rFonts w:ascii="Arial" w:hAnsi="Arial" w:cs="Arial"/>
          <w:sz w:val="20"/>
          <w:lang w:val="en-US"/>
        </w:rPr>
        <w:t>The improvement in post-test scores is strongly supported by recent studies on game-based learning and instructional design. Research by Vera-Monroya et al. (2024) found that collaborative game-based learning significantly improves students’ academic performance by enhancing engagement, skill retention, and motivation in structured learning environments.</w:t>
      </w:r>
    </w:p>
    <w:p w:rsidR="00703486" w:rsidRDefault="0099139C">
      <w:pPr>
        <w:jc w:val="both"/>
        <w:rPr>
          <w:rFonts w:ascii="Arial" w:hAnsi="Arial" w:cs="Arial"/>
          <w:sz w:val="20"/>
        </w:rPr>
      </w:pPr>
      <w:r>
        <w:rPr>
          <w:rFonts w:ascii="Arial" w:hAnsi="Arial" w:cs="Arial"/>
          <w:sz w:val="20"/>
          <w:lang w:val="en-US"/>
        </w:rPr>
        <w:t>Similarly, Rodríguez-Ferrer et al. (2023) reported that gamification and game-based learning interventions lead to significant gains in learners’ cognitive and academic outcomes, particularly in literacy-related tasks such as spelling and language development.</w:t>
      </w:r>
    </w:p>
    <w:p w:rsidR="00703486" w:rsidRDefault="0099139C">
      <w:pPr>
        <w:jc w:val="both"/>
        <w:rPr>
          <w:rFonts w:ascii="Arial" w:hAnsi="Arial" w:cs="Arial"/>
          <w:sz w:val="20"/>
        </w:rPr>
      </w:pPr>
      <w:r>
        <w:rPr>
          <w:rFonts w:ascii="Arial" w:hAnsi="Arial" w:cs="Arial"/>
          <w:sz w:val="20"/>
          <w:lang w:val="en-US"/>
        </w:rPr>
        <w:t>In addition, Lara et al. (2025) demonstrated that game-based spelling applications significantly improve learners’ spelling proficiency, with post-test results showing higher achievement levels due to interactive and feedback-driven learning systems.</w:t>
      </w:r>
    </w:p>
    <w:p w:rsidR="00703486" w:rsidRDefault="0099139C">
      <w:pPr>
        <w:jc w:val="both"/>
        <w:rPr>
          <w:rFonts w:ascii="Arial" w:hAnsi="Arial" w:cs="Arial"/>
          <w:sz w:val="20"/>
          <w:lang w:val="en-US"/>
        </w:rPr>
      </w:pPr>
      <w:r>
        <w:rPr>
          <w:rFonts w:ascii="Arial" w:hAnsi="Arial" w:cs="Arial"/>
          <w:sz w:val="20"/>
          <w:lang w:val="en-US"/>
        </w:rPr>
        <w:t>Furthermore, Li, Ma, and Shi (2023) found that gamification significantly improves students’ learning outcomes, engagement, and motivation across various educational contexts, supporting its effectiveness as an instructional intervention. While Aloitabibi (2024) concluded that game-based learning has a moderate to large positive effect on learner’s academic performance, motivation, and engagement, which contributes to improved learning outcomes.</w:t>
      </w:r>
    </w:p>
    <w:p w:rsidR="00703486" w:rsidRDefault="0099139C">
      <w:pPr>
        <w:jc w:val="both"/>
        <w:rPr>
          <w:rFonts w:ascii="Arial" w:hAnsi="Arial" w:cs="Arial"/>
          <w:sz w:val="20"/>
        </w:rPr>
      </w:pPr>
      <w:r>
        <w:rPr>
          <w:rFonts w:ascii="Arial" w:hAnsi="Arial" w:cs="Arial"/>
          <w:sz w:val="20"/>
          <w:lang w:val="en-US"/>
        </w:rPr>
        <w:lastRenderedPageBreak/>
        <w:t>Finally, Saksrisathaporn (2020) provides supporting evidence that game-based learning environments lead to statistically significant improvements in spelling achievement based on pre-test and post-test comparisons, reinforcing the effectiveness of interactive learning strategies.</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before="100" w:beforeAutospacing="1" w:line="240" w:lineRule="auto"/>
        <w:contextualSpacing/>
        <w:jc w:val="center"/>
        <w:rPr>
          <w:rFonts w:ascii="Arial" w:hAnsi="Arial" w:cs="Arial"/>
          <w:b/>
          <w:sz w:val="20"/>
          <w:szCs w:val="20"/>
        </w:rPr>
      </w:pPr>
      <w:r>
        <w:rPr>
          <w:rFonts w:ascii="Arial" w:hAnsi="Arial" w:cs="Arial"/>
          <w:b/>
          <w:sz w:val="20"/>
          <w:szCs w:val="20"/>
        </w:rPr>
        <w:t>Table 2. Post-test Results in Spelling</w:t>
      </w:r>
    </w:p>
    <w:tbl>
      <w:tblPr>
        <w:tblW w:w="5000" w:type="pct"/>
        <w:jc w:val="center"/>
        <w:tblLook w:val="04A0" w:firstRow="1" w:lastRow="0" w:firstColumn="1" w:lastColumn="0" w:noHBand="0" w:noVBand="1"/>
      </w:tblPr>
      <w:tblGrid>
        <w:gridCol w:w="2042"/>
        <w:gridCol w:w="2065"/>
        <w:gridCol w:w="2117"/>
        <w:gridCol w:w="1296"/>
        <w:gridCol w:w="1506"/>
      </w:tblGrid>
      <w:tr w:rsidR="00703486">
        <w:trPr>
          <w:trHeight w:val="253"/>
          <w:jc w:val="center"/>
        </w:trPr>
        <w:tc>
          <w:tcPr>
            <w:tcW w:w="1131"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Scores</w:t>
            </w:r>
          </w:p>
        </w:tc>
        <w:tc>
          <w:tcPr>
            <w:tcW w:w="1144" w:type="pct"/>
            <w:tcBorders>
              <w:top w:val="single" w:sz="4" w:space="0" w:color="auto"/>
              <w:bottom w:val="single" w:sz="4" w:space="0" w:color="auto"/>
            </w:tcBorders>
          </w:tcPr>
          <w:p w:rsidR="00703486" w:rsidRDefault="0099139C">
            <w:pPr>
              <w:tabs>
                <w:tab w:val="left" w:pos="720"/>
              </w:tabs>
              <w:spacing w:before="100" w:beforeAutospacing="1" w:after="0" w:line="240" w:lineRule="auto"/>
              <w:contextualSpacing/>
              <w:jc w:val="center"/>
              <w:rPr>
                <w:rFonts w:ascii="Arial" w:hAnsi="Arial" w:cs="Arial"/>
                <w:b/>
                <w:kern w:val="0"/>
                <w:sz w:val="20"/>
                <w:szCs w:val="20"/>
                <w:lang w:val="en-US"/>
                <w14:ligatures w14:val="none"/>
              </w:rPr>
            </w:pPr>
            <w:r>
              <w:rPr>
                <w:rFonts w:ascii="Arial" w:hAnsi="Arial" w:cs="Arial"/>
                <w:b/>
                <w:sz w:val="20"/>
                <w:szCs w:val="20"/>
                <w:lang w:val="en-US"/>
              </w:rPr>
              <w:t xml:space="preserve">Transmuted Percentage       </w:t>
            </w:r>
          </w:p>
        </w:tc>
        <w:tc>
          <w:tcPr>
            <w:tcW w:w="1173"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Frequency</w:t>
            </w:r>
          </w:p>
        </w:tc>
        <w:tc>
          <w:tcPr>
            <w:tcW w:w="718" w:type="pct"/>
            <w:tcBorders>
              <w:top w:val="single" w:sz="4" w:space="0" w:color="auto"/>
              <w:bottom w:val="single" w:sz="4" w:space="0" w:color="auto"/>
            </w:tcBorders>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Pr>
                <w:rFonts w:ascii="Arial" w:hAnsi="Arial" w:cs="Arial"/>
                <w:b/>
                <w:kern w:val="0"/>
                <w:sz w:val="20"/>
                <w:szCs w:val="20"/>
                <w:lang w:val="en-US"/>
                <w14:ligatures w14:val="none"/>
              </w:rPr>
              <w:t>Percentage</w:t>
            </w:r>
          </w:p>
        </w:tc>
        <w:tc>
          <w:tcPr>
            <w:tcW w:w="835" w:type="pct"/>
            <w:tcBorders>
              <w:top w:val="single" w:sz="4" w:space="0" w:color="auto"/>
              <w:bottom w:val="single" w:sz="4" w:space="0" w:color="auto"/>
            </w:tcBorders>
          </w:tcPr>
          <w:p w:rsidR="00703486" w:rsidRDefault="0099139C">
            <w:pPr>
              <w:tabs>
                <w:tab w:val="left" w:pos="720"/>
              </w:tabs>
              <w:spacing w:before="100" w:beforeAutospacing="1" w:after="0" w:line="240" w:lineRule="auto"/>
              <w:contextualSpacing/>
              <w:jc w:val="center"/>
              <w:rPr>
                <w:rFonts w:ascii="Arial" w:hAnsi="Arial" w:cs="Arial"/>
                <w:b/>
                <w:kern w:val="0"/>
                <w:sz w:val="20"/>
                <w:szCs w:val="20"/>
                <w:lang w:val="en-US"/>
                <w14:ligatures w14:val="none"/>
              </w:rPr>
            </w:pPr>
            <w:r>
              <w:rPr>
                <w:rFonts w:ascii="Arial" w:hAnsi="Arial" w:cs="Arial"/>
                <w:b/>
                <w:kern w:val="0"/>
                <w:sz w:val="20"/>
                <w:szCs w:val="20"/>
                <w:lang w:val="en-US"/>
                <w14:ligatures w14:val="none"/>
              </w:rPr>
              <w:t>Interpretation</w:t>
            </w:r>
          </w:p>
        </w:tc>
      </w:tr>
      <w:tr w:rsidR="00703486">
        <w:trPr>
          <w:trHeight w:val="268"/>
          <w:jc w:val="center"/>
        </w:trPr>
        <w:tc>
          <w:tcPr>
            <w:tcW w:w="1131" w:type="pct"/>
            <w:tcBorders>
              <w:top w:val="single" w:sz="4" w:space="0" w:color="auto"/>
            </w:tcBorders>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9-10</w:t>
            </w:r>
          </w:p>
        </w:tc>
        <w:tc>
          <w:tcPr>
            <w:tcW w:w="1144" w:type="pct"/>
            <w:tcBorders>
              <w:top w:val="single" w:sz="4" w:space="0" w:color="auto"/>
            </w:tcBorders>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87% - 100%</w:t>
            </w:r>
          </w:p>
        </w:tc>
        <w:tc>
          <w:tcPr>
            <w:tcW w:w="1173" w:type="pct"/>
            <w:tcBorders>
              <w:top w:val="single" w:sz="4" w:space="0" w:color="auto"/>
            </w:tcBorders>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2</w:t>
            </w:r>
          </w:p>
        </w:tc>
        <w:tc>
          <w:tcPr>
            <w:tcW w:w="718" w:type="pct"/>
            <w:tcBorders>
              <w:top w:val="single" w:sz="4" w:space="0" w:color="auto"/>
            </w:tcBorders>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13.33</w:t>
            </w:r>
          </w:p>
        </w:tc>
        <w:tc>
          <w:tcPr>
            <w:tcW w:w="835" w:type="pct"/>
            <w:tcBorders>
              <w:top w:val="single" w:sz="4" w:space="0" w:color="auto"/>
            </w:tcBorders>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Very Good</w:t>
            </w:r>
          </w:p>
        </w:tc>
      </w:tr>
      <w:tr w:rsidR="00703486">
        <w:trPr>
          <w:trHeight w:val="152"/>
          <w:jc w:val="center"/>
        </w:trPr>
        <w:tc>
          <w:tcPr>
            <w:tcW w:w="1131"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7-8</w:t>
            </w:r>
          </w:p>
        </w:tc>
        <w:tc>
          <w:tcPr>
            <w:tcW w:w="1144"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67% - 86%</w:t>
            </w:r>
          </w:p>
        </w:tc>
        <w:tc>
          <w:tcPr>
            <w:tcW w:w="1173"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6</w:t>
            </w:r>
          </w:p>
        </w:tc>
        <w:tc>
          <w:tcPr>
            <w:tcW w:w="718" w:type="pct"/>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40.00</w:t>
            </w:r>
          </w:p>
        </w:tc>
        <w:tc>
          <w:tcPr>
            <w:tcW w:w="835"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Good</w:t>
            </w:r>
          </w:p>
        </w:tc>
      </w:tr>
      <w:tr w:rsidR="00703486">
        <w:trPr>
          <w:trHeight w:val="268"/>
          <w:jc w:val="center"/>
        </w:trPr>
        <w:tc>
          <w:tcPr>
            <w:tcW w:w="1131"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5-6</w:t>
            </w:r>
          </w:p>
        </w:tc>
        <w:tc>
          <w:tcPr>
            <w:tcW w:w="1144"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47% - 66%</w:t>
            </w:r>
          </w:p>
        </w:tc>
        <w:tc>
          <w:tcPr>
            <w:tcW w:w="1173"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6</w:t>
            </w:r>
          </w:p>
        </w:tc>
        <w:tc>
          <w:tcPr>
            <w:tcW w:w="718" w:type="pct"/>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40.00</w:t>
            </w:r>
          </w:p>
        </w:tc>
        <w:tc>
          <w:tcPr>
            <w:tcW w:w="835"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Fair</w:t>
            </w:r>
          </w:p>
        </w:tc>
      </w:tr>
      <w:tr w:rsidR="00703486">
        <w:trPr>
          <w:trHeight w:val="268"/>
          <w:jc w:val="center"/>
        </w:trPr>
        <w:tc>
          <w:tcPr>
            <w:tcW w:w="1131"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3-4</w:t>
            </w:r>
          </w:p>
        </w:tc>
        <w:tc>
          <w:tcPr>
            <w:tcW w:w="1144"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27% - 46%</w:t>
            </w:r>
          </w:p>
        </w:tc>
        <w:tc>
          <w:tcPr>
            <w:tcW w:w="1173"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1</w:t>
            </w:r>
          </w:p>
        </w:tc>
        <w:tc>
          <w:tcPr>
            <w:tcW w:w="718" w:type="pct"/>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Pr>
                <w:rFonts w:ascii="Arial" w:eastAsia="Times New Roman" w:hAnsi="Arial" w:cs="Arial"/>
                <w:bCs/>
                <w:kern w:val="0"/>
                <w:sz w:val="20"/>
                <w:szCs w:val="20"/>
                <w:lang w:val="en-US"/>
                <w14:ligatures w14:val="none"/>
              </w:rPr>
              <w:t>6.67</w:t>
            </w:r>
          </w:p>
        </w:tc>
        <w:tc>
          <w:tcPr>
            <w:tcW w:w="835" w:type="pct"/>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Poor</w:t>
            </w:r>
          </w:p>
        </w:tc>
      </w:tr>
      <w:tr w:rsidR="00703486">
        <w:trPr>
          <w:trHeight w:val="268"/>
          <w:jc w:val="center"/>
        </w:trPr>
        <w:tc>
          <w:tcPr>
            <w:tcW w:w="1131"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TOTAL</w:t>
            </w:r>
          </w:p>
        </w:tc>
        <w:tc>
          <w:tcPr>
            <w:tcW w:w="1144" w:type="pct"/>
          </w:tcPr>
          <w:p w:rsidR="00703486" w:rsidRDefault="00703486">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p>
        </w:tc>
        <w:tc>
          <w:tcPr>
            <w:tcW w:w="1173" w:type="pct"/>
            <w:tcMar>
              <w:top w:w="0" w:type="dxa"/>
              <w:left w:w="108" w:type="dxa"/>
              <w:bottom w:w="0" w:type="dxa"/>
              <w:right w:w="108" w:type="dxa"/>
            </w:tcMar>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15</w:t>
            </w:r>
          </w:p>
        </w:tc>
        <w:tc>
          <w:tcPr>
            <w:tcW w:w="718" w:type="pct"/>
            <w:tcMar>
              <w:top w:w="0" w:type="dxa"/>
              <w:left w:w="108" w:type="dxa"/>
              <w:bottom w:w="0" w:type="dxa"/>
              <w:right w:w="108" w:type="dxa"/>
            </w:tcMar>
            <w:vAlign w:val="center"/>
          </w:tcPr>
          <w:p w:rsidR="00703486" w:rsidRDefault="0099139C">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r>
              <w:rPr>
                <w:rFonts w:ascii="Arial" w:hAnsi="Arial" w:cs="Arial"/>
                <w:bCs/>
                <w:kern w:val="0"/>
                <w:sz w:val="20"/>
                <w:szCs w:val="20"/>
                <w:lang w:val="en-US"/>
                <w14:ligatures w14:val="none"/>
              </w:rPr>
              <w:t>100%</w:t>
            </w:r>
          </w:p>
        </w:tc>
        <w:tc>
          <w:tcPr>
            <w:tcW w:w="835" w:type="pct"/>
          </w:tcPr>
          <w:p w:rsidR="00703486" w:rsidRDefault="00703486">
            <w:pPr>
              <w:tabs>
                <w:tab w:val="left" w:pos="720"/>
              </w:tabs>
              <w:spacing w:before="100" w:beforeAutospacing="1" w:after="0" w:line="240" w:lineRule="auto"/>
              <w:contextualSpacing/>
              <w:jc w:val="center"/>
              <w:rPr>
                <w:rFonts w:ascii="Arial" w:hAnsi="Arial" w:cs="Arial"/>
                <w:bCs/>
                <w:kern w:val="0"/>
                <w:sz w:val="20"/>
                <w:szCs w:val="20"/>
                <w:lang w:val="en-US"/>
                <w14:ligatures w14:val="none"/>
              </w:rPr>
            </w:pPr>
          </w:p>
        </w:tc>
      </w:tr>
      <w:tr w:rsidR="00703486">
        <w:trPr>
          <w:trHeight w:val="468"/>
          <w:jc w:val="center"/>
        </w:trPr>
        <w:tc>
          <w:tcPr>
            <w:tcW w:w="5000" w:type="pct"/>
            <w:gridSpan w:val="5"/>
            <w:tcBorders>
              <w:bottom w:val="single" w:sz="4" w:space="0" w:color="auto"/>
            </w:tcBorders>
          </w:tcPr>
          <w:p w:rsidR="00703486" w:rsidRDefault="0099139C">
            <w:pPr>
              <w:pBdr>
                <w:top w:val="single" w:sz="4" w:space="1" w:color="auto"/>
              </w:pBdr>
              <w:tabs>
                <w:tab w:val="left" w:pos="720"/>
              </w:tabs>
              <w:spacing w:before="100" w:beforeAutospacing="1" w:after="0" w:line="240" w:lineRule="auto"/>
              <w:contextualSpacing/>
              <w:rPr>
                <w:rFonts w:ascii="Arial" w:hAnsi="Arial" w:cs="Arial"/>
                <w:bCs/>
                <w:kern w:val="0"/>
                <w:sz w:val="20"/>
                <w:szCs w:val="20"/>
                <w:lang w:val="en-US"/>
                <w14:ligatures w14:val="none"/>
              </w:rPr>
            </w:pPr>
            <w:r>
              <w:rPr>
                <w:rFonts w:ascii="Arial" w:hAnsi="Arial" w:cs="Arial"/>
                <w:bCs/>
                <w:kern w:val="0"/>
                <w:sz w:val="20"/>
                <w:szCs w:val="20"/>
                <w:lang w:val="en-US"/>
                <w14:ligatures w14:val="none"/>
              </w:rPr>
              <w:t>Mean: 6.47</w:t>
            </w:r>
          </w:p>
          <w:p w:rsidR="00703486" w:rsidRDefault="0099139C">
            <w:pPr>
              <w:pBdr>
                <w:top w:val="single" w:sz="4" w:space="1" w:color="auto"/>
              </w:pBdr>
              <w:tabs>
                <w:tab w:val="left" w:pos="720"/>
              </w:tabs>
              <w:spacing w:before="100" w:beforeAutospacing="1" w:after="0" w:line="240" w:lineRule="auto"/>
              <w:contextualSpacing/>
              <w:rPr>
                <w:rFonts w:ascii="Arial" w:hAnsi="Arial" w:cs="Arial"/>
                <w:bCs/>
                <w:kern w:val="0"/>
                <w:sz w:val="20"/>
                <w:szCs w:val="20"/>
                <w:lang w:val="en-US"/>
                <w14:ligatures w14:val="none"/>
              </w:rPr>
            </w:pPr>
            <w:r>
              <w:rPr>
                <w:rFonts w:ascii="Arial" w:hAnsi="Arial" w:cs="Arial"/>
                <w:bCs/>
                <w:kern w:val="0"/>
                <w:sz w:val="20"/>
                <w:szCs w:val="20"/>
                <w:lang w:val="en-US"/>
                <w14:ligatures w14:val="none"/>
              </w:rPr>
              <w:t>Std. Dev.: 1.92</w:t>
            </w:r>
          </w:p>
        </w:tc>
      </w:tr>
    </w:tbl>
    <w:p w:rsidR="00703486" w:rsidRDefault="00703486">
      <w:pPr>
        <w:spacing w:before="100" w:beforeAutospacing="1" w:line="240" w:lineRule="auto"/>
        <w:contextualSpacing/>
        <w:jc w:val="center"/>
        <w:rPr>
          <w:rFonts w:ascii="Arial" w:hAnsi="Arial" w:cs="Arial"/>
          <w:b/>
          <w:sz w:val="20"/>
          <w:szCs w:val="20"/>
        </w:rPr>
      </w:pP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hAnsi="Arial" w:cs="Arial"/>
          <w:b/>
          <w:caps/>
        </w:rPr>
        <w:t xml:space="preserve">3.3 </w:t>
      </w:r>
      <w:r>
        <w:rPr>
          <w:rFonts w:ascii="Arial" w:hAnsi="Arial" w:cs="Arial"/>
          <w:b/>
        </w:rPr>
        <w:t>Significant Difference between the Posttest and Pretest Results</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The data analysis revealed that the mean score of the post-test (M=6.47, SD=1.92) significantly exceeded that of the pretest (M=2.73, SD=2.40), indicating a notable improvement in the participants’ performance. The statistical analysis yielded a t-value of -10.426, with a corresponding probability value that was less than the alpha level of .05, confirming the significance of the results. Furthermore, the results indicate a significant improvement in the spelling abilities of Grade 6 learners at Sangcol Elementary School. The rejection of the null hypothesis based on the pre-test results confirms that the intervention had a meaningful effect on the learners' spelling skills.</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The increase in the mean score from the pre-test and to the post-test, coupled a decrease with a decrease in variability, suggests that the intervention not only improved overall performance but also helped to standardize spelling abilities among the learners. </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The findings of this study underscore the effectiveness of the implemented intervention in enhancing spelling abilities among grade 6 learners of Sangcol Elementary School. The results underscore the positive impact of the intervention on the students’ vocabulary acquisition, as evidenced by the substantial increase in their post-test scores compared to their pre-test scores.</w:t>
      </w:r>
    </w:p>
    <w:p w:rsidR="00703486" w:rsidRDefault="00703486">
      <w:pPr>
        <w:spacing w:after="0" w:line="240" w:lineRule="auto"/>
        <w:jc w:val="both"/>
        <w:rPr>
          <w:rFonts w:ascii="Arial" w:eastAsia="Times New Roman" w:hAnsi="Arial" w:cs="Arial"/>
          <w:color w:val="000000"/>
          <w:kern w:val="0"/>
          <w:sz w:val="18"/>
          <w:szCs w:val="20"/>
          <w:lang w:eastAsia="en-PH"/>
          <w14:ligatures w14:val="none"/>
        </w:rPr>
      </w:pPr>
    </w:p>
    <w:p w:rsidR="00703486" w:rsidRDefault="0099139C">
      <w:pPr>
        <w:jc w:val="both"/>
        <w:rPr>
          <w:rFonts w:ascii="Arial" w:hAnsi="Arial" w:cs="Arial"/>
          <w:sz w:val="20"/>
        </w:rPr>
      </w:pPr>
      <w:r>
        <w:rPr>
          <w:rFonts w:ascii="Arial" w:hAnsi="Arial" w:cs="Arial"/>
          <w:sz w:val="20"/>
          <w:lang w:val="en-US"/>
        </w:rPr>
        <w:t>The findings of this study are strongly supported by recent empirical evidence on game-based and digital learning strategies. Bado (2022) emphasized that game-based learning pedagogy enhances learner engagement, motivation, and knowledge retention when aligned with clear instructional objectives, which helps explain the significant improvement in post-test performance observed in this study.</w:t>
      </w:r>
    </w:p>
    <w:p w:rsidR="00703486" w:rsidRDefault="0099139C">
      <w:pPr>
        <w:jc w:val="both"/>
        <w:rPr>
          <w:rFonts w:ascii="Arial" w:hAnsi="Arial" w:cs="Arial"/>
          <w:sz w:val="20"/>
        </w:rPr>
      </w:pPr>
      <w:r>
        <w:rPr>
          <w:rFonts w:ascii="Arial" w:hAnsi="Arial" w:cs="Arial"/>
          <w:sz w:val="20"/>
          <w:lang w:val="en-US"/>
        </w:rPr>
        <w:t>Similarly, Li, Ma, and Shi (2023) confirmed through a broad analysis that gamification significantly improves academic performance, engagement, and learning outcomes across various instructional contexts. This supports the finding that the intervention contributed to a measurable increase in learners’ spelling achievement.</w:t>
      </w:r>
    </w:p>
    <w:p w:rsidR="00703486" w:rsidRDefault="0099139C">
      <w:pPr>
        <w:jc w:val="both"/>
        <w:rPr>
          <w:rFonts w:ascii="Arial" w:hAnsi="Arial" w:cs="Arial"/>
          <w:sz w:val="20"/>
        </w:rPr>
      </w:pPr>
      <w:r>
        <w:rPr>
          <w:rFonts w:ascii="Arial" w:hAnsi="Arial" w:cs="Arial"/>
          <w:sz w:val="20"/>
          <w:lang w:val="en-US"/>
        </w:rPr>
        <w:t>More specifically, the effectiveness of spelling-focused interventions is reinforced by the randomized controlled trial published in Learning and Instruction (2024), which found that digital game-based spelling interventions significantly improve spelling performance among children with spelling difficulties. This directly aligns with the significant improvement observed in the present study.</w:t>
      </w:r>
    </w:p>
    <w:p w:rsidR="00703486" w:rsidRDefault="0099139C">
      <w:pPr>
        <w:jc w:val="both"/>
        <w:rPr>
          <w:rFonts w:ascii="Arial" w:hAnsi="Arial" w:cs="Arial"/>
          <w:sz w:val="20"/>
        </w:rPr>
      </w:pPr>
      <w:r>
        <w:rPr>
          <w:rFonts w:ascii="Arial" w:hAnsi="Arial" w:cs="Arial"/>
          <w:sz w:val="20"/>
          <w:lang w:val="en-US"/>
        </w:rPr>
        <w:t>Furthermore, Ling and Abdul Aziz (2022) found that game-based learning strategies significantly enhance vocabulary acquisition among primary ESL learners. Their findings support the idea that improved vocabulary development contributes to better spelling performance, as vocabulary knowledge is closely linked to orthographic accuracy and word recognition. While Nobis and Caparroso (2025) underscores the importance of collaboration among schools, teachers, and families to create conducive learning environments.</w:t>
      </w:r>
    </w:p>
    <w:p w:rsidR="00703486" w:rsidRDefault="0099139C">
      <w:pPr>
        <w:spacing w:line="240" w:lineRule="auto"/>
        <w:ind w:left="850" w:right="567" w:firstLine="590"/>
        <w:jc w:val="center"/>
        <w:rPr>
          <w:rFonts w:ascii="Arial" w:hAnsi="Arial" w:cs="Arial"/>
          <w:b/>
          <w:sz w:val="20"/>
          <w:szCs w:val="20"/>
          <w:lang w:val="en-US"/>
        </w:rPr>
      </w:pPr>
      <w:r>
        <w:rPr>
          <w:rFonts w:ascii="Arial" w:hAnsi="Arial" w:cs="Arial"/>
          <w:b/>
          <w:sz w:val="20"/>
          <w:szCs w:val="20"/>
          <w:lang w:val="en-US"/>
        </w:rPr>
        <w:lastRenderedPageBreak/>
        <w:t xml:space="preserve">Table 3. </w:t>
      </w:r>
      <w:r>
        <w:rPr>
          <w:rFonts w:ascii="Arial" w:hAnsi="Arial" w:cs="Arial"/>
          <w:b/>
          <w:sz w:val="20"/>
          <w:szCs w:val="20"/>
        </w:rPr>
        <w:t>Test of Difference between Pre-Test and Post-Test Results</w:t>
      </w:r>
    </w:p>
    <w:tbl>
      <w:tblPr>
        <w:tblStyle w:val="TableGrid"/>
        <w:tblW w:w="0" w:type="auto"/>
        <w:tblInd w:w="567" w:type="dxa"/>
        <w:tblLook w:val="04A0" w:firstRow="1" w:lastRow="0" w:firstColumn="1" w:lastColumn="0" w:noHBand="0" w:noVBand="1"/>
      </w:tblPr>
      <w:tblGrid>
        <w:gridCol w:w="1164"/>
        <w:gridCol w:w="828"/>
        <w:gridCol w:w="718"/>
        <w:gridCol w:w="5744"/>
      </w:tblGrid>
      <w:tr w:rsidR="00703486">
        <w:tc>
          <w:tcPr>
            <w:tcW w:w="8454" w:type="dxa"/>
            <w:gridSpan w:val="4"/>
            <w:tcBorders>
              <w:left w:val="nil"/>
              <w:bottom w:val="nil"/>
              <w:right w:val="nil"/>
            </w:tcBorders>
            <w:vAlign w:val="center"/>
          </w:tcPr>
          <w:p w:rsidR="00703486" w:rsidRDefault="0099139C">
            <w:pPr>
              <w:rPr>
                <w:rFonts w:ascii="Arial" w:hAnsi="Arial" w:cs="Arial"/>
                <w:b/>
                <w:sz w:val="20"/>
                <w:szCs w:val="20"/>
              </w:rPr>
            </w:pPr>
            <w:r>
              <w:rPr>
                <w:rFonts w:ascii="Arial" w:hAnsi="Arial" w:cs="Arial"/>
                <w:b/>
                <w:sz w:val="20"/>
                <w:szCs w:val="20"/>
              </w:rPr>
              <w:t>Groups        Mean       SD            t            p-       Alpha     Decision      Interpretation</w:t>
            </w:r>
          </w:p>
          <w:p w:rsidR="00703486" w:rsidRDefault="0099139C">
            <w:pPr>
              <w:rPr>
                <w:rFonts w:ascii="Arial" w:hAnsi="Arial" w:cs="Arial"/>
                <w:b/>
                <w:sz w:val="20"/>
                <w:szCs w:val="20"/>
              </w:rPr>
            </w:pPr>
            <w:r>
              <w:rPr>
                <w:rFonts w:ascii="Arial" w:hAnsi="Arial" w:cs="Arial"/>
                <w:b/>
                <w:sz w:val="20"/>
                <w:szCs w:val="20"/>
              </w:rPr>
              <w:t xml:space="preserve">                                                                value</w:t>
            </w:r>
          </w:p>
        </w:tc>
      </w:tr>
      <w:tr w:rsidR="00703486">
        <w:tc>
          <w:tcPr>
            <w:tcW w:w="1164" w:type="dxa"/>
            <w:tcBorders>
              <w:top w:val="nil"/>
              <w:left w:val="nil"/>
              <w:bottom w:val="nil"/>
              <w:right w:val="nil"/>
            </w:tcBorders>
            <w:vAlign w:val="center"/>
          </w:tcPr>
          <w:p w:rsidR="00703486" w:rsidRDefault="0099139C">
            <w:pPr>
              <w:rPr>
                <w:rFonts w:ascii="Arial" w:hAnsi="Arial" w:cs="Arial"/>
                <w:b/>
                <w:sz w:val="20"/>
                <w:szCs w:val="20"/>
              </w:rPr>
            </w:pPr>
            <w:r>
              <w:rPr>
                <w:rFonts w:ascii="Arial" w:hAnsi="Arial" w:cs="Arial"/>
                <w:b/>
                <w:sz w:val="20"/>
                <w:szCs w:val="20"/>
              </w:rPr>
              <w:t>Pretest</w:t>
            </w:r>
          </w:p>
        </w:tc>
        <w:tc>
          <w:tcPr>
            <w:tcW w:w="828" w:type="dxa"/>
            <w:tcBorders>
              <w:top w:val="nil"/>
              <w:left w:val="nil"/>
              <w:bottom w:val="nil"/>
              <w:right w:val="nil"/>
            </w:tcBorders>
          </w:tcPr>
          <w:p w:rsidR="00703486" w:rsidRDefault="0099139C">
            <w:pPr>
              <w:rPr>
                <w:rFonts w:ascii="Arial" w:hAnsi="Arial" w:cs="Arial"/>
                <w:sz w:val="20"/>
                <w:szCs w:val="20"/>
              </w:rPr>
            </w:pPr>
            <w:r>
              <w:rPr>
                <w:rFonts w:ascii="Arial" w:hAnsi="Arial" w:cs="Arial"/>
                <w:sz w:val="20"/>
                <w:szCs w:val="20"/>
              </w:rPr>
              <w:t>2.73</w:t>
            </w:r>
          </w:p>
        </w:tc>
        <w:tc>
          <w:tcPr>
            <w:tcW w:w="718" w:type="dxa"/>
            <w:tcBorders>
              <w:top w:val="nil"/>
              <w:left w:val="nil"/>
              <w:bottom w:val="nil"/>
              <w:right w:val="nil"/>
            </w:tcBorders>
            <w:vAlign w:val="center"/>
          </w:tcPr>
          <w:p w:rsidR="00703486" w:rsidRDefault="0099139C">
            <w:pPr>
              <w:jc w:val="center"/>
              <w:rPr>
                <w:rFonts w:ascii="Arial" w:hAnsi="Arial" w:cs="Arial"/>
                <w:sz w:val="20"/>
                <w:szCs w:val="20"/>
              </w:rPr>
            </w:pPr>
            <w:r>
              <w:rPr>
                <w:rFonts w:ascii="Arial" w:hAnsi="Arial" w:cs="Arial"/>
                <w:sz w:val="20"/>
                <w:szCs w:val="20"/>
              </w:rPr>
              <w:t>2.40</w:t>
            </w:r>
          </w:p>
        </w:tc>
        <w:tc>
          <w:tcPr>
            <w:tcW w:w="5744" w:type="dxa"/>
            <w:vMerge w:val="restart"/>
            <w:tcBorders>
              <w:top w:val="nil"/>
              <w:left w:val="nil"/>
              <w:bottom w:val="nil"/>
              <w:right w:val="nil"/>
            </w:tcBorders>
            <w:vAlign w:val="center"/>
          </w:tcPr>
          <w:p w:rsidR="00703486" w:rsidRDefault="0099139C">
            <w:pPr>
              <w:rPr>
                <w:rFonts w:ascii="Arial" w:hAnsi="Arial" w:cs="Arial"/>
                <w:sz w:val="20"/>
                <w:szCs w:val="20"/>
              </w:rPr>
            </w:pPr>
            <w:r>
              <w:rPr>
                <w:rFonts w:ascii="Arial" w:hAnsi="Arial" w:cs="Arial"/>
                <w:sz w:val="20"/>
                <w:szCs w:val="20"/>
              </w:rPr>
              <w:t>-10.426   .000        .05          Reject H</w:t>
            </w:r>
            <w:r>
              <w:rPr>
                <w:rFonts w:ascii="Arial" w:hAnsi="Arial" w:cs="Arial"/>
                <w:sz w:val="20"/>
                <w:szCs w:val="20"/>
                <w:vertAlign w:val="subscript"/>
              </w:rPr>
              <w:t xml:space="preserve">0  </w:t>
            </w:r>
            <w:r>
              <w:rPr>
                <w:rFonts w:ascii="Arial" w:hAnsi="Arial" w:cs="Arial"/>
                <w:sz w:val="20"/>
                <w:szCs w:val="20"/>
              </w:rPr>
              <w:t xml:space="preserve">      Significant</w:t>
            </w:r>
          </w:p>
        </w:tc>
      </w:tr>
      <w:tr w:rsidR="00703486">
        <w:tc>
          <w:tcPr>
            <w:tcW w:w="1164" w:type="dxa"/>
            <w:tcBorders>
              <w:top w:val="nil"/>
              <w:left w:val="nil"/>
              <w:bottom w:val="single" w:sz="4" w:space="0" w:color="auto"/>
              <w:right w:val="nil"/>
            </w:tcBorders>
            <w:vAlign w:val="center"/>
          </w:tcPr>
          <w:p w:rsidR="00703486" w:rsidRDefault="0099139C">
            <w:pPr>
              <w:rPr>
                <w:rFonts w:ascii="Arial" w:hAnsi="Arial" w:cs="Arial"/>
                <w:b/>
                <w:sz w:val="20"/>
                <w:szCs w:val="20"/>
              </w:rPr>
            </w:pPr>
            <w:r>
              <w:rPr>
                <w:rFonts w:ascii="Arial" w:hAnsi="Arial" w:cs="Arial"/>
                <w:b/>
                <w:sz w:val="20"/>
                <w:szCs w:val="20"/>
              </w:rPr>
              <w:t>Posttest</w:t>
            </w:r>
          </w:p>
        </w:tc>
        <w:tc>
          <w:tcPr>
            <w:tcW w:w="828" w:type="dxa"/>
            <w:tcBorders>
              <w:top w:val="nil"/>
              <w:left w:val="nil"/>
              <w:bottom w:val="single" w:sz="4" w:space="0" w:color="auto"/>
              <w:right w:val="nil"/>
            </w:tcBorders>
          </w:tcPr>
          <w:p w:rsidR="00703486" w:rsidRDefault="0099139C">
            <w:pPr>
              <w:rPr>
                <w:rFonts w:ascii="Arial" w:hAnsi="Arial" w:cs="Arial"/>
                <w:sz w:val="20"/>
                <w:szCs w:val="20"/>
              </w:rPr>
            </w:pPr>
            <w:r>
              <w:rPr>
                <w:rFonts w:ascii="Arial" w:hAnsi="Arial" w:cs="Arial"/>
                <w:sz w:val="20"/>
                <w:szCs w:val="20"/>
              </w:rPr>
              <w:t>6.47</w:t>
            </w:r>
          </w:p>
        </w:tc>
        <w:tc>
          <w:tcPr>
            <w:tcW w:w="718" w:type="dxa"/>
            <w:tcBorders>
              <w:top w:val="nil"/>
              <w:left w:val="nil"/>
              <w:bottom w:val="single" w:sz="4" w:space="0" w:color="auto"/>
              <w:right w:val="nil"/>
            </w:tcBorders>
            <w:vAlign w:val="center"/>
          </w:tcPr>
          <w:p w:rsidR="00703486" w:rsidRDefault="0099139C">
            <w:pPr>
              <w:jc w:val="center"/>
              <w:rPr>
                <w:rFonts w:ascii="Arial" w:hAnsi="Arial" w:cs="Arial"/>
                <w:sz w:val="20"/>
                <w:szCs w:val="20"/>
              </w:rPr>
            </w:pPr>
            <w:r>
              <w:rPr>
                <w:rFonts w:ascii="Arial" w:hAnsi="Arial" w:cs="Arial"/>
                <w:sz w:val="20"/>
                <w:szCs w:val="20"/>
              </w:rPr>
              <w:t>1.92</w:t>
            </w:r>
          </w:p>
        </w:tc>
        <w:tc>
          <w:tcPr>
            <w:tcW w:w="5744" w:type="dxa"/>
            <w:vMerge/>
            <w:tcBorders>
              <w:top w:val="nil"/>
              <w:left w:val="nil"/>
              <w:bottom w:val="single" w:sz="4" w:space="0" w:color="auto"/>
              <w:right w:val="nil"/>
            </w:tcBorders>
            <w:vAlign w:val="center"/>
          </w:tcPr>
          <w:p w:rsidR="00703486" w:rsidRDefault="00703486">
            <w:pPr>
              <w:jc w:val="center"/>
              <w:rPr>
                <w:rFonts w:ascii="Arial" w:hAnsi="Arial" w:cs="Arial"/>
                <w:sz w:val="20"/>
                <w:szCs w:val="20"/>
              </w:rPr>
            </w:pPr>
          </w:p>
        </w:tc>
      </w:tr>
    </w:tbl>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703486">
      <w:pPr>
        <w:pStyle w:val="ConcHead"/>
        <w:spacing w:after="0"/>
        <w:jc w:val="both"/>
        <w:rPr>
          <w:rFonts w:ascii="Arial" w:hAnsi="Arial" w:cs="Arial"/>
          <w:sz w:val="20"/>
        </w:rPr>
      </w:pPr>
    </w:p>
    <w:p w:rsidR="00703486" w:rsidRDefault="0099139C">
      <w:pPr>
        <w:pStyle w:val="ConcHead"/>
        <w:spacing w:after="0"/>
        <w:jc w:val="both"/>
        <w:rPr>
          <w:rFonts w:ascii="Arial" w:hAnsi="Arial" w:cs="Arial"/>
          <w:sz w:val="20"/>
        </w:rPr>
      </w:pPr>
      <w:r>
        <w:rPr>
          <w:rFonts w:ascii="Arial" w:hAnsi="Arial" w:cs="Arial"/>
          <w:sz w:val="20"/>
        </w:rPr>
        <w:t>Conclusion and implication</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The study revealed that the intervention significantly improved Grade 6 learners’ spelling performance. Pre-test scores were dominated by “very poor” results, while post-test scores showed a shift toward “good” and “very good.” The increase in mean scores and reduction in variability confirmed that the intervention effectively addressed learners’ weaknesses and enhanced their engagement.</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The findings implied that interactive, game-based approaches were more effective than traditional methods. The intervention raised overall achievement and narrowed performance gaps among learners. This suggested that differentiated, student-centered instruction better met diverse needs and promoted more equitable outcomes.</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The results reinforced the importance of integrating innovative strategies into language instruction. Properly designed interventions transformed literacy learning and aligned with educational priorities. Teachers and policymakers were encouraged to adopt and scale such approaches to strengthen spelling and vocabulary skills across classrooms.</w:t>
      </w:r>
    </w:p>
    <w:p w:rsidR="00703486" w:rsidRDefault="00703486">
      <w:pPr>
        <w:spacing w:after="0" w:line="240" w:lineRule="auto"/>
        <w:jc w:val="both"/>
        <w:rPr>
          <w:rFonts w:ascii="Arial" w:eastAsia="Times New Roman" w:hAnsi="Arial" w:cs="Arial"/>
          <w:kern w:val="0"/>
          <w:sz w:val="20"/>
          <w:szCs w:val="20"/>
          <w:lang w:eastAsia="en-PH"/>
          <w14:ligatures w14:val="none"/>
        </w:rPr>
      </w:pPr>
    </w:p>
    <w:p w:rsidR="00703486" w:rsidRDefault="0099139C">
      <w:pPr>
        <w:spacing w:after="0" w:line="240" w:lineRule="auto"/>
        <w:jc w:val="both"/>
        <w:rPr>
          <w:rFonts w:ascii="Arial" w:eastAsia="Times New Roman" w:hAnsi="Arial" w:cs="Arial"/>
          <w:b/>
          <w:kern w:val="0"/>
          <w:sz w:val="20"/>
          <w:szCs w:val="20"/>
          <w:lang w:eastAsia="en-PH"/>
          <w14:ligatures w14:val="none"/>
        </w:rPr>
      </w:pPr>
      <w:r>
        <w:rPr>
          <w:rFonts w:ascii="Arial" w:eastAsia="Times New Roman" w:hAnsi="Arial" w:cs="Arial"/>
          <w:b/>
          <w:kern w:val="0"/>
          <w:sz w:val="20"/>
          <w:szCs w:val="20"/>
          <w:lang w:eastAsia="en-PH"/>
          <w14:ligatures w14:val="none"/>
        </w:rPr>
        <w:t>RECOMMENDATIONS</w:t>
      </w:r>
    </w:p>
    <w:p w:rsidR="00703486" w:rsidRDefault="00703486">
      <w:pPr>
        <w:spacing w:after="0" w:line="240" w:lineRule="auto"/>
        <w:jc w:val="both"/>
        <w:rPr>
          <w:rFonts w:ascii="Arial" w:eastAsia="Times New Roman" w:hAnsi="Arial" w:cs="Arial"/>
          <w:b/>
          <w:kern w:val="0"/>
          <w:sz w:val="20"/>
          <w:szCs w:val="20"/>
          <w:lang w:eastAsia="en-PH"/>
          <w14:ligatures w14:val="none"/>
        </w:rPr>
      </w:pPr>
    </w:p>
    <w:p w:rsidR="00703486" w:rsidRDefault="0099139C">
      <w:pPr>
        <w:spacing w:after="0" w:line="240" w:lineRule="auto"/>
        <w:jc w:val="both"/>
        <w:rPr>
          <w:rFonts w:ascii="Arial" w:eastAsia="Times New Roman" w:hAnsi="Arial" w:cs="Arial"/>
          <w:kern w:val="0"/>
          <w:sz w:val="20"/>
          <w:szCs w:val="20"/>
          <w:lang w:eastAsia="en-PH"/>
          <w14:ligatures w14:val="none"/>
        </w:rPr>
      </w:pPr>
      <w:r>
        <w:rPr>
          <w:rFonts w:ascii="Arial" w:eastAsia="Times New Roman" w:hAnsi="Arial" w:cs="Arial"/>
          <w:color w:val="000000"/>
          <w:kern w:val="0"/>
          <w:sz w:val="20"/>
          <w:szCs w:val="20"/>
          <w:lang w:eastAsia="en-PH"/>
          <w14:ligatures w14:val="none"/>
        </w:rPr>
        <w:t xml:space="preserve">Based on the results of the study, the following are recommended for the successful implementation of the Scrabble game among the Elementary pupils: </w:t>
      </w:r>
    </w:p>
    <w:p w:rsidR="00703486" w:rsidRDefault="00703486">
      <w:pPr>
        <w:spacing w:after="0" w:line="240" w:lineRule="auto"/>
        <w:jc w:val="both"/>
        <w:rPr>
          <w:rFonts w:ascii="Arial" w:eastAsia="Times New Roman" w:hAnsi="Arial" w:cs="Arial"/>
          <w:color w:val="000000"/>
          <w:kern w:val="0"/>
          <w:sz w:val="20"/>
          <w:szCs w:val="20"/>
          <w:lang w:eastAsia="en-PH"/>
          <w14:ligatures w14:val="none"/>
        </w:rPr>
      </w:pPr>
    </w:p>
    <w:p w:rsidR="00703486" w:rsidRDefault="0099139C">
      <w:pPr>
        <w:pStyle w:val="ListParagraph"/>
        <w:numPr>
          <w:ilvl w:val="0"/>
          <w:numId w:val="4"/>
        </w:num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Teachers should use interactive, game-based spelling activities to boost engagement and improve proficiency. Digital tools and structured games can sustain interest and strengthen retention of correct spelling patterns.</w:t>
      </w:r>
    </w:p>
    <w:p w:rsidR="00703486" w:rsidRDefault="0099139C">
      <w:pPr>
        <w:pStyle w:val="ListParagraph"/>
        <w:numPr>
          <w:ilvl w:val="0"/>
          <w:numId w:val="4"/>
        </w:num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Educators should design lessons that address diverse learner needs. Scaffolding, peer collaboration, and individualized practice can help weaker learners catch up while allowing advanced learners to progress further.</w:t>
      </w:r>
    </w:p>
    <w:p w:rsidR="00703486" w:rsidRDefault="0099139C">
      <w:pPr>
        <w:pStyle w:val="ListParagraph"/>
        <w:numPr>
          <w:ilvl w:val="0"/>
          <w:numId w:val="4"/>
        </w:num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School leaders should embed innovative literacy interventions into the curriculum and provide teacher training on ICT, gamification, and evidence-based practices to sustain improvements in spelling and vocabulary.</w:t>
      </w:r>
    </w:p>
    <w:p w:rsidR="00703486" w:rsidRDefault="0099139C">
      <w:pPr>
        <w:pStyle w:val="ListParagraph"/>
        <w:numPr>
          <w:ilvl w:val="0"/>
          <w:numId w:val="4"/>
        </w:num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Future studies should involve larger samples and multiple schools for broader generalization. Researchers may also examine long-term effects of game-based learning, compare different intervention models, and explore other literacy skills beyond spelling.</w:t>
      </w:r>
    </w:p>
    <w:p w:rsidR="00703486" w:rsidRDefault="00703486">
      <w:pPr>
        <w:jc w:val="both"/>
        <w:rPr>
          <w:rFonts w:ascii="Arial" w:eastAsia="Times New Roman" w:hAnsi="Arial" w:cs="Arial"/>
          <w:color w:val="000000"/>
          <w:kern w:val="0"/>
          <w:sz w:val="20"/>
          <w:szCs w:val="20"/>
          <w:lang w:eastAsia="en-PH"/>
          <w14:ligatures w14:val="none"/>
        </w:rPr>
      </w:pPr>
    </w:p>
    <w:p w:rsidR="00EC30BB" w:rsidRDefault="00EC30BB">
      <w:pPr>
        <w:jc w:val="both"/>
        <w:rPr>
          <w:rFonts w:ascii="Arial" w:hAnsi="Arial" w:cs="Arial"/>
          <w:b/>
          <w:sz w:val="20"/>
          <w:szCs w:val="20"/>
          <w:lang w:val="en-US"/>
        </w:rPr>
      </w:pPr>
    </w:p>
    <w:p w:rsidR="00EC30BB" w:rsidRPr="00EC30BB" w:rsidRDefault="00EC30BB" w:rsidP="00EC30BB">
      <w:pPr>
        <w:jc w:val="both"/>
        <w:rPr>
          <w:rFonts w:ascii="Arial" w:hAnsi="Arial" w:cs="Arial"/>
          <w:b/>
          <w:sz w:val="20"/>
          <w:szCs w:val="20"/>
          <w:lang w:val="en-US"/>
        </w:rPr>
      </w:pPr>
      <w:r w:rsidRPr="00EC30BB">
        <w:rPr>
          <w:rFonts w:ascii="Arial" w:hAnsi="Arial" w:cs="Arial"/>
          <w:b/>
          <w:sz w:val="20"/>
          <w:szCs w:val="20"/>
          <w:lang w:val="en-US"/>
        </w:rPr>
        <w:t xml:space="preserve">Consent </w:t>
      </w:r>
    </w:p>
    <w:p w:rsidR="00EC30BB" w:rsidRDefault="00EC30BB" w:rsidP="00EC30BB">
      <w:pPr>
        <w:jc w:val="both"/>
        <w:rPr>
          <w:rFonts w:ascii="Arial" w:hAnsi="Arial" w:cs="Arial"/>
          <w:b/>
          <w:sz w:val="20"/>
          <w:szCs w:val="20"/>
          <w:lang w:val="en-US"/>
        </w:rPr>
      </w:pPr>
      <w:r w:rsidRPr="00EC30BB">
        <w:rPr>
          <w:rFonts w:ascii="Arial" w:hAnsi="Arial" w:cs="Arial"/>
          <w:b/>
          <w:sz w:val="20"/>
          <w:szCs w:val="20"/>
          <w:lang w:val="en-US"/>
        </w:rPr>
        <w:t>As per international standards, parental written consent has been collected and preserved by the author(s).</w:t>
      </w:r>
    </w:p>
    <w:p w:rsidR="00EC30BB" w:rsidRDefault="00EC30BB" w:rsidP="00EC30BB">
      <w:pPr>
        <w:jc w:val="both"/>
        <w:rPr>
          <w:rFonts w:ascii="Arial" w:hAnsi="Arial" w:cs="Arial"/>
          <w:b/>
          <w:sz w:val="20"/>
          <w:szCs w:val="20"/>
          <w:lang w:val="en-US"/>
        </w:rPr>
      </w:pPr>
    </w:p>
    <w:p w:rsidR="00EC30BB" w:rsidRPr="00EC30BB" w:rsidRDefault="00EC30BB" w:rsidP="00EC30BB">
      <w:pPr>
        <w:jc w:val="both"/>
        <w:rPr>
          <w:rFonts w:ascii="Arial" w:hAnsi="Arial" w:cs="Arial"/>
          <w:b/>
          <w:sz w:val="20"/>
          <w:szCs w:val="20"/>
          <w:lang w:val="en-US"/>
        </w:rPr>
      </w:pPr>
      <w:r w:rsidRPr="00EC30BB">
        <w:rPr>
          <w:rFonts w:ascii="Arial" w:hAnsi="Arial" w:cs="Arial"/>
          <w:b/>
          <w:sz w:val="20"/>
          <w:szCs w:val="20"/>
          <w:lang w:val="en-US"/>
        </w:rPr>
        <w:t>Ethical Approval:</w:t>
      </w:r>
    </w:p>
    <w:p w:rsidR="00EC30BB" w:rsidRPr="00EC30BB" w:rsidRDefault="00EC30BB" w:rsidP="00EC30BB">
      <w:pPr>
        <w:jc w:val="both"/>
        <w:rPr>
          <w:rFonts w:ascii="Arial" w:hAnsi="Arial" w:cs="Arial"/>
          <w:b/>
          <w:sz w:val="20"/>
          <w:szCs w:val="20"/>
          <w:lang w:val="en-US"/>
        </w:rPr>
      </w:pPr>
    </w:p>
    <w:p w:rsidR="00EC30BB" w:rsidRDefault="00EC30BB" w:rsidP="00EC30BB">
      <w:pPr>
        <w:jc w:val="both"/>
        <w:rPr>
          <w:rFonts w:ascii="Arial" w:hAnsi="Arial" w:cs="Arial"/>
          <w:b/>
          <w:sz w:val="20"/>
          <w:szCs w:val="20"/>
          <w:lang w:val="en-US"/>
        </w:rPr>
      </w:pPr>
      <w:r w:rsidRPr="00EC30BB">
        <w:rPr>
          <w:rFonts w:ascii="Arial" w:hAnsi="Arial" w:cs="Arial"/>
          <w:b/>
          <w:sz w:val="20"/>
          <w:szCs w:val="20"/>
          <w:lang w:val="en-US"/>
        </w:rPr>
        <w:t>As per international standards or university standards written ethical approval has been collected and preserved by the author(s).</w:t>
      </w:r>
      <w:bookmarkStart w:id="0" w:name="_GoBack"/>
      <w:bookmarkEnd w:id="0"/>
    </w:p>
    <w:p w:rsidR="00EC30BB" w:rsidRDefault="00EC30BB" w:rsidP="00EC30BB">
      <w:pPr>
        <w:jc w:val="both"/>
        <w:rPr>
          <w:rFonts w:ascii="Arial" w:hAnsi="Arial" w:cs="Arial"/>
          <w:b/>
          <w:sz w:val="20"/>
          <w:szCs w:val="20"/>
          <w:lang w:val="en-US"/>
        </w:rPr>
      </w:pPr>
    </w:p>
    <w:p w:rsidR="00703486" w:rsidRDefault="0099139C">
      <w:pPr>
        <w:jc w:val="both"/>
        <w:rPr>
          <w:rFonts w:ascii="Arial" w:hAnsi="Arial" w:cs="Arial"/>
          <w:b/>
          <w:sz w:val="20"/>
          <w:szCs w:val="20"/>
          <w:lang w:val="en-US"/>
        </w:rPr>
      </w:pPr>
      <w:r>
        <w:rPr>
          <w:rFonts w:ascii="Arial" w:hAnsi="Arial" w:cs="Arial"/>
          <w:b/>
          <w:sz w:val="20"/>
          <w:szCs w:val="20"/>
          <w:lang w:val="en-US"/>
        </w:rPr>
        <w:lastRenderedPageBreak/>
        <w:t>DISCLAIMER (ARTIFICIAL INTELLIGENCE)</w:t>
      </w:r>
    </w:p>
    <w:p w:rsidR="00EC30BB" w:rsidRPr="00EC30BB" w:rsidRDefault="00EC30BB" w:rsidP="00EC30BB">
      <w:pPr>
        <w:jc w:val="both"/>
        <w:rPr>
          <w:rFonts w:ascii="Arial" w:hAnsi="Arial" w:cs="Arial"/>
          <w:b/>
          <w:sz w:val="20"/>
          <w:szCs w:val="20"/>
        </w:rPr>
      </w:pPr>
      <w:r w:rsidRPr="00EC30BB">
        <w:rPr>
          <w:rFonts w:ascii="Arial" w:hAnsi="Arial" w:cs="Arial"/>
          <w:b/>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C30BB" w:rsidRDefault="00EC30BB" w:rsidP="00EC30BB">
      <w:pPr>
        <w:jc w:val="both"/>
        <w:rPr>
          <w:rFonts w:ascii="Arial" w:hAnsi="Arial" w:cs="Arial"/>
          <w:b/>
          <w:sz w:val="20"/>
          <w:szCs w:val="20"/>
        </w:rPr>
      </w:pPr>
      <w:r w:rsidRPr="00EC30BB">
        <w:rPr>
          <w:rFonts w:ascii="Arial" w:hAnsi="Arial" w:cs="Arial"/>
          <w:b/>
          <w:sz w:val="20"/>
          <w:szCs w:val="20"/>
        </w:rPr>
        <w:t>Details of the AI usage are given below:</w:t>
      </w:r>
    </w:p>
    <w:p w:rsidR="00703486" w:rsidRDefault="0099139C">
      <w:pPr>
        <w:jc w:val="both"/>
        <w:rPr>
          <w:rFonts w:ascii="Arial" w:hAnsi="Arial" w:cs="Arial"/>
          <w:sz w:val="20"/>
          <w:szCs w:val="20"/>
          <w:lang w:val="en-US"/>
        </w:rPr>
      </w:pPr>
      <w:r>
        <w:rPr>
          <w:rFonts w:ascii="Arial" w:hAnsi="Arial" w:cs="Arial"/>
          <w:sz w:val="20"/>
          <w:szCs w:val="20"/>
          <w:lang w:val="en-US"/>
        </w:rPr>
        <w:t>AI tools such as ChatGPT, Dola, and AI Academic Writer for paraphrasing and grammar checking. The free version of ChatGPT, along with Dola and AI Academic Writer, was utilized to improve the clarity and coherence of the manuscript while preserving the original intent of the content. These tools assisted in enhancing the overall language quality and structure of the research.</w:t>
      </w:r>
    </w:p>
    <w:p w:rsidR="00703486" w:rsidRDefault="00703486">
      <w:pPr>
        <w:jc w:val="both"/>
        <w:rPr>
          <w:rFonts w:ascii="Arial" w:hAnsi="Arial" w:cs="Arial"/>
          <w:sz w:val="20"/>
          <w:szCs w:val="20"/>
        </w:rPr>
      </w:pPr>
    </w:p>
    <w:p w:rsidR="00703486" w:rsidRDefault="00703486">
      <w:pPr>
        <w:jc w:val="both"/>
        <w:rPr>
          <w:rFonts w:ascii="Arial" w:hAnsi="Arial" w:cs="Arial"/>
          <w:sz w:val="20"/>
          <w:szCs w:val="20"/>
        </w:rPr>
      </w:pPr>
    </w:p>
    <w:p w:rsidR="00703486" w:rsidRDefault="00703486">
      <w:pPr>
        <w:jc w:val="both"/>
        <w:rPr>
          <w:rFonts w:ascii="Arial" w:hAnsi="Arial" w:cs="Arial"/>
          <w:sz w:val="20"/>
          <w:szCs w:val="20"/>
        </w:rPr>
      </w:pPr>
    </w:p>
    <w:p w:rsidR="00703486" w:rsidRDefault="00703486">
      <w:pPr>
        <w:jc w:val="both"/>
        <w:rPr>
          <w:rFonts w:ascii="Arial" w:hAnsi="Arial" w:cs="Arial"/>
          <w:sz w:val="20"/>
          <w:szCs w:val="20"/>
        </w:rPr>
      </w:pPr>
    </w:p>
    <w:p w:rsidR="00703486" w:rsidRDefault="00703486">
      <w:pPr>
        <w:jc w:val="both"/>
        <w:rPr>
          <w:rFonts w:ascii="Arial" w:hAnsi="Arial" w:cs="Arial"/>
          <w:sz w:val="20"/>
          <w:szCs w:val="20"/>
        </w:rPr>
      </w:pPr>
    </w:p>
    <w:p w:rsidR="00703486" w:rsidRDefault="0099139C">
      <w:pPr>
        <w:tabs>
          <w:tab w:val="left" w:pos="3770"/>
        </w:tabs>
        <w:ind w:right="567"/>
        <w:jc w:val="center"/>
        <w:rPr>
          <w:rFonts w:ascii="Arial" w:hAnsi="Arial" w:cs="Arial"/>
          <w:b/>
          <w:sz w:val="20"/>
          <w:szCs w:val="20"/>
          <w:lang w:val="en-US"/>
        </w:rPr>
      </w:pPr>
      <w:r>
        <w:rPr>
          <w:rFonts w:ascii="Arial" w:hAnsi="Arial" w:cs="Arial"/>
          <w:b/>
          <w:sz w:val="20"/>
          <w:szCs w:val="20"/>
          <w:lang w:val="en-US"/>
        </w:rPr>
        <w:t>REFERENCES</w:t>
      </w:r>
    </w:p>
    <w:p w:rsidR="00703486" w:rsidRDefault="00703486">
      <w:pPr>
        <w:tabs>
          <w:tab w:val="left" w:pos="3770"/>
        </w:tabs>
        <w:ind w:left="850" w:right="567"/>
        <w:rPr>
          <w:rFonts w:ascii="Arial" w:hAnsi="Arial" w:cs="Arial"/>
          <w:b/>
          <w:sz w:val="20"/>
          <w:szCs w:val="20"/>
          <w:lang w:val="en-US"/>
        </w:rPr>
      </w:pPr>
    </w:p>
    <w:p w:rsidR="00703486" w:rsidRPr="00020BFE" w:rsidRDefault="0099139C" w:rsidP="00020BFE">
      <w:pPr>
        <w:pStyle w:val="ListParagraph"/>
        <w:numPr>
          <w:ilvl w:val="0"/>
          <w:numId w:val="5"/>
        </w:numPr>
        <w:spacing w:line="240" w:lineRule="auto"/>
        <w:jc w:val="both"/>
        <w:rPr>
          <w:rFonts w:ascii="Arial" w:hAnsi="Arial" w:cs="Arial"/>
          <w:sz w:val="20"/>
          <w:szCs w:val="24"/>
          <w:lang w:val="en-US"/>
        </w:rPr>
      </w:pPr>
      <w:r w:rsidRPr="00020BFE">
        <w:rPr>
          <w:rFonts w:ascii="Arial" w:hAnsi="Arial" w:cs="Arial"/>
          <w:sz w:val="20"/>
          <w:szCs w:val="24"/>
          <w:lang w:val="en-US"/>
        </w:rPr>
        <w:t xml:space="preserve">Adoro, J. B., Dulay, E., Talenjale, M., Balanquit, C., &amp; Nobis, M. (2024). Investigating the Influence of Attitude, Prior Knowledge, and Critical Thinking on Solving Algebraic Equations. Formosa Journal of Multidisciplinary Research, 3(6), 1993–2004. </w:t>
      </w:r>
      <w:hyperlink r:id="rId7" w:history="1">
        <w:r w:rsidRPr="00020BFE">
          <w:rPr>
            <w:rStyle w:val="Hyperlink"/>
            <w:rFonts w:ascii="Arial" w:hAnsi="Arial" w:cs="Arial"/>
            <w:sz w:val="20"/>
            <w:szCs w:val="24"/>
            <w:lang w:val="en-US"/>
          </w:rPr>
          <w:t>https://doi.org/10.55927/fjmr.v3i6.9340</w:t>
        </w:r>
      </w:hyperlink>
    </w:p>
    <w:p w:rsidR="00703486" w:rsidRPr="00020BFE" w:rsidRDefault="0099139C" w:rsidP="00020BFE">
      <w:pPr>
        <w:pStyle w:val="ListParagraph"/>
        <w:numPr>
          <w:ilvl w:val="0"/>
          <w:numId w:val="5"/>
        </w:numPr>
        <w:spacing w:line="240" w:lineRule="auto"/>
        <w:jc w:val="both"/>
        <w:rPr>
          <w:rFonts w:ascii="Arial" w:hAnsi="Arial" w:cs="Arial"/>
          <w:sz w:val="20"/>
          <w:szCs w:val="24"/>
          <w:lang w:val="en-US"/>
        </w:rPr>
      </w:pPr>
      <w:r w:rsidRPr="00020BFE">
        <w:rPr>
          <w:rFonts w:ascii="Arial" w:hAnsi="Arial" w:cs="Arial"/>
          <w:sz w:val="20"/>
          <w:szCs w:val="24"/>
          <w:lang w:val="en-US"/>
        </w:rPr>
        <w:t>Alotaibi, M. S. (2024). Game-based learning in early childhood education: a systematic review and metaanalysis.</w:t>
      </w:r>
      <w:hyperlink r:id="rId8" w:history="1">
        <w:r w:rsidRPr="00020BFE">
          <w:rPr>
            <w:rStyle w:val="Hyperlink"/>
            <w:rFonts w:ascii="Arial" w:hAnsi="Arial" w:cs="Arial"/>
            <w:sz w:val="20"/>
            <w:szCs w:val="24"/>
            <w:lang w:val="en-US"/>
          </w:rPr>
          <w:t>https://www/frontiersin.org/journals/psychology/articles/10,3389/fpsyg.2024.1307881/full?utm</w:t>
        </w:r>
      </w:hyperlink>
      <w:r w:rsidRPr="00020BFE">
        <w:rPr>
          <w:rFonts w:ascii="Arial" w:hAnsi="Arial" w:cs="Arial"/>
          <w:sz w:val="20"/>
          <w:szCs w:val="24"/>
          <w:lang w:val="en-US"/>
        </w:rPr>
        <w:t xml:space="preserve"> source=chatgpt.com  </w:t>
      </w:r>
    </w:p>
    <w:p w:rsidR="00703486" w:rsidRPr="00020BFE" w:rsidRDefault="0099139C" w:rsidP="00020BFE">
      <w:pPr>
        <w:pStyle w:val="ListParagraph"/>
        <w:numPr>
          <w:ilvl w:val="0"/>
          <w:numId w:val="5"/>
        </w:numPr>
        <w:spacing w:line="240" w:lineRule="auto"/>
        <w:jc w:val="both"/>
        <w:rPr>
          <w:rFonts w:ascii="Arial" w:hAnsi="Arial" w:cs="Arial"/>
          <w:sz w:val="20"/>
          <w:szCs w:val="24"/>
        </w:rPr>
      </w:pPr>
      <w:r w:rsidRPr="00020BFE">
        <w:rPr>
          <w:rFonts w:ascii="Arial" w:hAnsi="Arial" w:cs="Arial"/>
          <w:sz w:val="20"/>
          <w:szCs w:val="24"/>
          <w:lang w:val="en-US"/>
        </w:rPr>
        <w:t>Bado, N. (2022). Game-based learning pedagogy: A review of the literature. Interactive Learning Environments, 30(5), 936–948.</w:t>
      </w:r>
      <w:r w:rsidRPr="00020BFE">
        <w:rPr>
          <w:rFonts w:ascii="Arial" w:hAnsi="Arial" w:cs="Arial"/>
          <w:sz w:val="20"/>
          <w:szCs w:val="24"/>
        </w:rPr>
        <w:t xml:space="preserve">   </w:t>
      </w:r>
      <w:r w:rsidRPr="00020BFE">
        <w:rPr>
          <w:rFonts w:ascii="Arial" w:hAnsi="Arial" w:cs="Arial"/>
          <w:sz w:val="20"/>
          <w:szCs w:val="24"/>
          <w:lang w:val="en-US"/>
        </w:rPr>
        <w:t xml:space="preserve"> </w:t>
      </w:r>
      <w:hyperlink r:id="rId9" w:history="1">
        <w:r w:rsidRPr="00020BFE">
          <w:rPr>
            <w:rStyle w:val="Hyperlink"/>
            <w:rFonts w:ascii="Arial" w:hAnsi="Arial" w:cs="Arial"/>
            <w:sz w:val="20"/>
            <w:szCs w:val="24"/>
            <w:lang w:val="en-US"/>
          </w:rPr>
          <w:t>https://doi.org/10.1080/10494820.2020.1817762</w:t>
        </w:r>
      </w:hyperlink>
      <w:r w:rsidRPr="00020BFE">
        <w:rPr>
          <w:rFonts w:ascii="Tahoma" w:hAnsi="Tahoma" w:cs="Tahoma"/>
          <w:sz w:val="20"/>
          <w:szCs w:val="24"/>
          <w:lang w:val="en-US"/>
        </w:rPr>
        <w:t xml:space="preserve"> </w:t>
      </w:r>
    </w:p>
    <w:p w:rsidR="00703486" w:rsidRPr="00020BFE" w:rsidRDefault="0099139C" w:rsidP="00020BFE">
      <w:pPr>
        <w:pStyle w:val="ListParagraph"/>
        <w:numPr>
          <w:ilvl w:val="0"/>
          <w:numId w:val="5"/>
        </w:numPr>
        <w:spacing w:line="240" w:lineRule="auto"/>
        <w:jc w:val="both"/>
        <w:rPr>
          <w:rFonts w:ascii="Arial" w:hAnsi="Arial" w:cs="Arial"/>
          <w:sz w:val="20"/>
          <w:lang w:val="en-US"/>
        </w:rPr>
      </w:pPr>
      <w:r w:rsidRPr="00020BFE">
        <w:rPr>
          <w:rFonts w:ascii="Arial" w:hAnsi="Arial" w:cs="Arial"/>
          <w:sz w:val="20"/>
          <w:lang w:val="en-US"/>
        </w:rPr>
        <w:t>Bin-Hady, W. R. A. (2021). The role of games in enhancing EFL students’ vocabulary acquisition. Faculty of Education Scientific Journal, 17(1), 59–68.</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Budiman, M. A., Widyaningrum, A., &amp; Azizah, M. (2020). Improving spelling learning in primary school age through songs. Jurnal Ilmiah Sekolah Dasar, 4(4), 614–620. </w:t>
      </w:r>
      <w:hyperlink r:id="rId10" w:history="1">
        <w:r w:rsidRPr="00020BFE">
          <w:rPr>
            <w:rStyle w:val="Hyperlink"/>
            <w:rFonts w:ascii="Arial" w:hAnsi="Arial" w:cs="Arial"/>
            <w:sz w:val="20"/>
            <w:lang w:val="en-US"/>
          </w:rPr>
          <w:t>https://ejournal.undiksha.ac.id/index.php/JISD/article/view/28584/17428</w:t>
        </w:r>
      </w:hyperlink>
      <w:r w:rsidRPr="00020BFE">
        <w:rPr>
          <w:rFonts w:ascii="Arial" w:hAnsi="Arial" w:cs="Arial"/>
          <w:sz w:val="20"/>
          <w:lang w:val="en-US"/>
        </w:rPr>
        <w:t xml:space="preserve"> </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Tahoma" w:hAnsi="Tahoma" w:cs="Tahoma"/>
          <w:sz w:val="20"/>
          <w:lang w:val="en-US"/>
        </w:rPr>
      </w:pPr>
      <w:r w:rsidRPr="00020BFE">
        <w:rPr>
          <w:rFonts w:ascii="Arial" w:hAnsi="Arial" w:cs="Arial"/>
          <w:sz w:val="20"/>
          <w:lang w:val="en-US"/>
        </w:rPr>
        <w:t xml:space="preserve">Chairani, S. (2021). Using Scrabble for learning English vocabulary at MAN 2 Kuantan Singingi. Language Literacy: Journal of Linguistics, Literature, and Language Teaching, 5, 205–212. </w:t>
      </w:r>
      <w:hyperlink r:id="rId11" w:history="1">
        <w:r w:rsidRPr="00020BFE">
          <w:rPr>
            <w:rStyle w:val="Hyperlink"/>
            <w:rFonts w:ascii="Arial" w:hAnsi="Arial" w:cs="Arial"/>
            <w:sz w:val="20"/>
            <w:lang w:val="en-US"/>
          </w:rPr>
          <w:t>https://doi.org/10.30743/ll.v5i1.3858</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Da Costa, P. T., &amp; Arias, F. R. (2021). A case study on the use of spelling as a determining factor in teaching English grammar in Dominican schools: Monograph. </w:t>
      </w:r>
      <w:hyperlink r:id="rId12" w:history="1">
        <w:r w:rsidRPr="00020BFE">
          <w:rPr>
            <w:rStyle w:val="Hyperlink"/>
            <w:rFonts w:ascii="Arial" w:hAnsi="Arial" w:cs="Arial"/>
            <w:sz w:val="20"/>
            <w:lang w:val="en-US"/>
          </w:rPr>
          <w:t>https://eric.ed.gov/?id=ED610509</w:t>
        </w:r>
      </w:hyperlink>
      <w:r w:rsidRPr="00020BFE">
        <w:rPr>
          <w:rFonts w:ascii="Arial" w:hAnsi="Arial" w:cs="Arial"/>
          <w:sz w:val="20"/>
          <w:lang w:val="en-US"/>
        </w:rPr>
        <w:t xml:space="preserve"> </w:t>
      </w:r>
    </w:p>
    <w:p w:rsidR="00703486" w:rsidRPr="00020BFE" w:rsidRDefault="0099139C" w:rsidP="00020BFE">
      <w:pPr>
        <w:pStyle w:val="ListParagraph"/>
        <w:numPr>
          <w:ilvl w:val="0"/>
          <w:numId w:val="5"/>
        </w:numPr>
        <w:spacing w:line="240" w:lineRule="auto"/>
        <w:jc w:val="both"/>
        <w:rPr>
          <w:rFonts w:ascii="Arial" w:hAnsi="Arial" w:cs="Arial"/>
          <w:sz w:val="20"/>
          <w:szCs w:val="20"/>
          <w:lang w:val="en-US"/>
        </w:rPr>
      </w:pPr>
      <w:r w:rsidRPr="00020BFE">
        <w:rPr>
          <w:rFonts w:ascii="Arial" w:hAnsi="Arial" w:cs="Arial"/>
          <w:sz w:val="20"/>
          <w:szCs w:val="20"/>
          <w:lang w:val="en-US"/>
        </w:rPr>
        <w:t xml:space="preserve">Digital game-based spelling intervention for children with spelling deficits: A randomized controlled trial. (2024). Learning and Instruction, 89, 101842. </w:t>
      </w:r>
      <w:hyperlink r:id="rId13" w:history="1">
        <w:r w:rsidRPr="00020BFE">
          <w:rPr>
            <w:rStyle w:val="Hyperlink"/>
            <w:rFonts w:ascii="Arial" w:hAnsi="Arial" w:cs="Arial"/>
            <w:sz w:val="20"/>
            <w:szCs w:val="20"/>
            <w:lang w:val="en-US"/>
          </w:rPr>
          <w:t>https://doi.org/10.1016/j.learninstruc.2023.101842</w:t>
        </w:r>
      </w:hyperlink>
      <w:r w:rsidRPr="00020BFE">
        <w:rPr>
          <w:rFonts w:ascii="Arial" w:hAnsi="Arial" w:cs="Arial"/>
          <w:sz w:val="20"/>
          <w:szCs w:val="20"/>
          <w:lang w:val="en-US"/>
        </w:rPr>
        <w:t xml:space="preserve"> </w:t>
      </w:r>
    </w:p>
    <w:p w:rsidR="00703486" w:rsidRPr="00020BFE" w:rsidRDefault="0099139C" w:rsidP="00020BFE">
      <w:pPr>
        <w:pStyle w:val="ListParagraph"/>
        <w:numPr>
          <w:ilvl w:val="0"/>
          <w:numId w:val="5"/>
        </w:numPr>
        <w:jc w:val="both"/>
        <w:rPr>
          <w:rFonts w:ascii="Tahoma" w:hAnsi="Tahoma" w:cs="Tahoma"/>
          <w:sz w:val="20"/>
          <w:lang w:val="en-US"/>
        </w:rPr>
      </w:pPr>
      <w:r w:rsidRPr="00020BFE">
        <w:rPr>
          <w:rFonts w:ascii="Arial" w:hAnsi="Arial" w:cs="Arial"/>
          <w:sz w:val="20"/>
          <w:lang w:val="en-US"/>
        </w:rPr>
        <w:t>Hasram, S., Nasir, M. K. M., Mohamad, M., Daud, M. Y., Rahman, M. J. A., &amp; Mohammad, W. M. R. (2021). The effects of wordwall online games (WOW) on English language vocabulary learning among year 5 pupils. Theory and Practice in Language Studies, 11(9), 1059–1066. http://dx.doi.org/10.17507/tpls.1109.11</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Impram, A. (2024). Digital game-based spelling intervention for children with spelling deficits: A randomized controlled trial. Learning and Instruction, 89, 101842. </w:t>
      </w:r>
      <w:hyperlink r:id="rId14" w:history="1">
        <w:r w:rsidRPr="00020BFE">
          <w:rPr>
            <w:rStyle w:val="Hyperlink"/>
            <w:rFonts w:ascii="Arial" w:hAnsi="Arial" w:cs="Arial"/>
            <w:sz w:val="20"/>
            <w:lang w:val="en-US"/>
          </w:rPr>
          <w:t>https://doi.org/10.1016/j.learninstruc.2023.101842</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lastRenderedPageBreak/>
        <w:t xml:space="preserve">Javillo, E. J. (2023). Game-based teaching strategy on learning spelling of Grade 3–Masayahin of Sevilla Elementary School. </w:t>
      </w:r>
      <w:hyperlink r:id="rId15" w:history="1">
        <w:r w:rsidRPr="00020BFE">
          <w:rPr>
            <w:rStyle w:val="Hyperlink"/>
            <w:rFonts w:ascii="Arial" w:hAnsi="Arial" w:cs="Arial"/>
            <w:sz w:val="20"/>
            <w:lang w:val="en-US"/>
          </w:rPr>
          <w:t>https://www.amburayanresearchjournal.xyz/index.php/arj/article/view/15</w:t>
        </w:r>
      </w:hyperlink>
      <w:r w:rsidRPr="00020BFE">
        <w:rPr>
          <w:rFonts w:ascii="Arial" w:hAnsi="Arial" w:cs="Arial"/>
          <w:sz w:val="20"/>
          <w:lang w:val="en-US"/>
        </w:rPr>
        <w:t xml:space="preserve"> </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Jeliseh, M. T., &amp; Xodabande, I. (2025). Assessing the impacts of individual and collaborative educational games on English spelling skills among young learners. https://link.springer.com/article/10.1007/s44217-025-00780-4</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Arial" w:hAnsi="Arial" w:cs="Arial"/>
          <w:sz w:val="20"/>
          <w:lang w:val="en-US"/>
        </w:rPr>
      </w:pPr>
      <w:r w:rsidRPr="00020BFE">
        <w:rPr>
          <w:rFonts w:ascii="Arial" w:hAnsi="Arial" w:cs="Arial"/>
          <w:sz w:val="20"/>
          <w:lang w:val="en-US"/>
        </w:rPr>
        <w:t xml:space="preserve">Lara, S. M., Alfante, L. L., Reluya, R., Miranda, J. F., Mendoza, A., Reyes, J., San Juan, R. N., &amp; Sabado, R. (2025). Effectiveness of game-based spelling applications in improving spelling proficiency: A study of Grade 7 students. </w:t>
      </w:r>
      <w:hyperlink r:id="rId16" w:history="1">
        <w:r w:rsidRPr="00020BFE">
          <w:rPr>
            <w:rStyle w:val="Hyperlink"/>
            <w:rFonts w:ascii="Arial" w:hAnsi="Arial" w:cs="Arial"/>
            <w:sz w:val="20"/>
            <w:lang w:val="en-US"/>
          </w:rPr>
          <w:t>https://journals.eikipub.com/index.php/jetm/article/view/543</w:t>
        </w:r>
      </w:hyperlink>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Lara, J. A., et al. (2025). Effectiveness of game-based spelling application on learners’ spelling proficiency. Journal of Educational Technology and Management, 3(2). </w:t>
      </w:r>
      <w:hyperlink r:id="rId17" w:history="1">
        <w:r w:rsidRPr="00020BFE">
          <w:rPr>
            <w:rStyle w:val="Hyperlink"/>
            <w:rFonts w:ascii="Arial" w:hAnsi="Arial" w:cs="Arial"/>
            <w:sz w:val="20"/>
            <w:lang w:val="en-US"/>
          </w:rPr>
          <w:t>https://doi.org/10.59652/jetm.v3i2.543</w:t>
        </w:r>
      </w:hyperlink>
      <w:r w:rsidRPr="00020BFE">
        <w:rPr>
          <w:rFonts w:ascii="Arial" w:hAnsi="Arial" w:cs="Arial"/>
          <w:sz w:val="20"/>
          <w:lang w:val="en-US"/>
        </w:rPr>
        <w:t xml:space="preserve"> </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Ling, N. S., &amp; Abdul Aziz, A. (2022). The effectiveness of game-based learning strategies on primary ESL learners’ vocabulary learning. International Journal of Academic Research in Progressive Education and Development. </w:t>
      </w:r>
      <w:hyperlink r:id="rId18" w:history="1">
        <w:r w:rsidRPr="00020BFE">
          <w:rPr>
            <w:rStyle w:val="Hyperlink"/>
            <w:rFonts w:ascii="Arial" w:hAnsi="Arial" w:cs="Arial"/>
            <w:sz w:val="20"/>
            <w:lang w:val="en-US"/>
          </w:rPr>
          <w:t>https://doi.org/10.6007/IJARPED/v11-i2/13266</w:t>
        </w:r>
      </w:hyperlink>
      <w:r w:rsidRPr="00020BFE">
        <w:rPr>
          <w:rFonts w:ascii="Arial" w:hAnsi="Arial" w:cs="Arial"/>
          <w:sz w:val="20"/>
          <w:lang w:val="en-US"/>
        </w:rPr>
        <w:t xml:space="preserve"> </w:t>
      </w:r>
    </w:p>
    <w:p w:rsidR="00703486" w:rsidRPr="00020BFE" w:rsidRDefault="0099139C" w:rsidP="00020BFE">
      <w:pPr>
        <w:pStyle w:val="ListParagraph"/>
        <w:numPr>
          <w:ilvl w:val="0"/>
          <w:numId w:val="5"/>
        </w:numPr>
        <w:jc w:val="both"/>
        <w:rPr>
          <w:rFonts w:ascii="Tahoma" w:hAnsi="Tahoma" w:cs="Tahoma"/>
          <w:sz w:val="20"/>
          <w:lang w:val="en-US"/>
        </w:rPr>
      </w:pPr>
      <w:r w:rsidRPr="00020BFE">
        <w:rPr>
          <w:rFonts w:ascii="Arial" w:hAnsi="Arial" w:cs="Arial"/>
          <w:sz w:val="20"/>
          <w:lang w:val="en-US"/>
        </w:rPr>
        <w:t xml:space="preserve">Li, M., Ma, S., &amp; Shi, Y. (2023). Examining the effectiveness of gamification as a tool promoting teaching and learning in educational settings: A meta-analysis. Frontiers in Psychology, 14, 1253549. </w:t>
      </w:r>
      <w:hyperlink r:id="rId19" w:history="1">
        <w:r w:rsidRPr="00020BFE">
          <w:rPr>
            <w:rStyle w:val="Hyperlink"/>
            <w:rFonts w:ascii="Arial" w:hAnsi="Arial" w:cs="Arial"/>
            <w:sz w:val="20"/>
            <w:lang w:val="en-US"/>
          </w:rPr>
          <w:t>https://doi.org/10.3389/fpsyg.2023.1253549</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rPr>
          <w:rFonts w:ascii="Tahoma" w:hAnsi="Tahoma" w:cs="Tahoma"/>
          <w:sz w:val="20"/>
          <w:lang w:val="en-US"/>
        </w:rPr>
      </w:pPr>
      <w:r w:rsidRPr="00020BFE">
        <w:rPr>
          <w:rFonts w:ascii="Arial" w:hAnsi="Arial" w:cs="Arial"/>
          <w:sz w:val="20"/>
          <w:lang w:val="en-US"/>
        </w:rPr>
        <w:t xml:space="preserve">Li, Z., Ma, Z., &amp; Shi, X. (2023). The effectiveness of gamification in education: A meta-analysis. Frontiers in Psychology, 14, 1253549. </w:t>
      </w:r>
      <w:hyperlink r:id="rId20" w:history="1">
        <w:r w:rsidRPr="00020BFE">
          <w:rPr>
            <w:rStyle w:val="Hyperlink"/>
            <w:rFonts w:ascii="Arial" w:hAnsi="Arial" w:cs="Arial"/>
            <w:sz w:val="20"/>
            <w:lang w:val="en-US"/>
          </w:rPr>
          <w:t>https://doi.org/10.3389/fpsyg.2023.1253549</w:t>
        </w:r>
      </w:hyperlink>
      <w:r w:rsidRPr="00020BFE">
        <w:rPr>
          <w:rFonts w:ascii="Arial" w:hAnsi="Arial" w:cs="Arial"/>
          <w:sz w:val="20"/>
          <w:lang w:val="en-US"/>
        </w:rPr>
        <w:t xml:space="preserve"> </w:t>
      </w:r>
    </w:p>
    <w:p w:rsidR="00703486" w:rsidRPr="00020BFE" w:rsidRDefault="0099139C" w:rsidP="00020BFE">
      <w:pPr>
        <w:pStyle w:val="ListParagraph"/>
        <w:numPr>
          <w:ilvl w:val="0"/>
          <w:numId w:val="5"/>
        </w:numPr>
        <w:rPr>
          <w:rFonts w:ascii="Arial" w:hAnsi="Arial" w:cs="Arial"/>
          <w:sz w:val="20"/>
        </w:rPr>
      </w:pPr>
      <w:r w:rsidRPr="00020BFE">
        <w:rPr>
          <w:rFonts w:ascii="Arial" w:hAnsi="Arial" w:cs="Arial"/>
          <w:sz w:val="20"/>
          <w:lang w:val="en-US"/>
        </w:rPr>
        <w:t xml:space="preserve">Nobis, M., &amp; Caparroso, C. (2025). Bridging the gap: Examining parental involvement strategies and their impact on homework completion rates in </w:t>
      </w:r>
      <w:proofErr w:type="gramStart"/>
      <w:r w:rsidRPr="00020BFE">
        <w:rPr>
          <w:rFonts w:ascii="Arial" w:hAnsi="Arial" w:cs="Arial"/>
          <w:sz w:val="20"/>
          <w:lang w:val="en-US"/>
        </w:rPr>
        <w:t>mathematics.Alifmatika</w:t>
      </w:r>
      <w:proofErr w:type="gramEnd"/>
      <w:r w:rsidRPr="00020BFE">
        <w:rPr>
          <w:rFonts w:ascii="Arial" w:hAnsi="Arial" w:cs="Arial"/>
          <w:sz w:val="20"/>
          <w:lang w:val="en-US"/>
        </w:rPr>
        <w:t xml:space="preserve">: Jurnal Pendidikan DanPembelajaran Matematika, 6(1), 1–13. https://doi.org/10.17613/4ceqj-8cj92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Parekh, P., Gee, E., Tran, K., Aguilera, E., Pérez Cortés, L. E., Kessner, T., et al. (2021). Board game design: An educational tool for understanding environmental issues. International Journal of Science Education, 43, 2148–2168. </w:t>
      </w:r>
      <w:hyperlink r:id="rId21" w:history="1">
        <w:r w:rsidRPr="00020BFE">
          <w:rPr>
            <w:rStyle w:val="Hyperlink"/>
            <w:rFonts w:ascii="Arial" w:hAnsi="Arial" w:cs="Arial"/>
            <w:sz w:val="20"/>
            <w:lang w:val="en-US"/>
          </w:rPr>
          <w:t>https://doi.org/10.1080/09500693.2021.1956701</w:t>
        </w:r>
      </w:hyperlink>
      <w:r w:rsidRPr="00020BFE">
        <w:rPr>
          <w:rFonts w:ascii="Arial" w:hAnsi="Arial" w:cs="Arial"/>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Parrott, C. R. (2024). Spellingual: A gamified approach enhances multilingual spelling skills. </w:t>
      </w:r>
      <w:hyperlink r:id="rId22" w:history="1">
        <w:r w:rsidRPr="00020BFE">
          <w:rPr>
            <w:rStyle w:val="Hyperlink"/>
            <w:rFonts w:ascii="Arial" w:hAnsi="Arial" w:cs="Arial"/>
            <w:sz w:val="20"/>
            <w:lang w:val="en-US"/>
          </w:rPr>
          <w:t>https://csbapp.uncw.edu/mscsisProceedings/2024/ParrotCaitlin.pdf</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lang w:val="en-US"/>
        </w:rPr>
      </w:pPr>
      <w:r w:rsidRPr="00020BFE">
        <w:rPr>
          <w:rFonts w:ascii="Arial" w:hAnsi="Arial" w:cs="Arial"/>
          <w:sz w:val="20"/>
          <w:lang w:val="en-US"/>
        </w:rPr>
        <w:t xml:space="preserve">Rahmasari, B. S. (2021). Improving students’ vocabulary mastery through bingo games. Jurnal Kependidikan: Jurnal Hasil Penelitian dan Kajian Kepustakaan di Bidang Pendidikan, Pengajaran dan Pembelajaran, 7(1), 28–34. </w:t>
      </w:r>
      <w:hyperlink r:id="rId23" w:history="1">
        <w:r w:rsidRPr="00020BFE">
          <w:rPr>
            <w:rStyle w:val="Hyperlink"/>
            <w:rFonts w:ascii="Arial" w:hAnsi="Arial" w:cs="Arial"/>
            <w:sz w:val="20"/>
            <w:lang w:val="en-US"/>
          </w:rPr>
          <w:t>https://doi.org/10.33394/jk.v7i1.2696</w:t>
        </w:r>
      </w:hyperlink>
      <w:r w:rsidRPr="00020BFE">
        <w:rPr>
          <w:rFonts w:ascii="Arial" w:hAnsi="Arial" w:cs="Arial"/>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Rodríguez-Ferrer, J. M., et al. (2023). Gamification and game-based learning in education: Effects on academic achievement and motivation. Education and Information Technologies. </w:t>
      </w:r>
      <w:hyperlink r:id="rId24" w:history="1">
        <w:r w:rsidRPr="00020BFE">
          <w:rPr>
            <w:rStyle w:val="Hyperlink"/>
            <w:rFonts w:ascii="Arial" w:hAnsi="Arial" w:cs="Arial"/>
            <w:sz w:val="20"/>
            <w:lang w:val="en-US"/>
          </w:rPr>
          <w:t>https://pubmed.ncbi.nlm.nih.gov/37741200/</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Sabila, I., &amp; Niswa, K. (2023). Using Scrabble word game to improve students’ vocabulary mastery. English Teaching and Linguistics Journal (ETLiJ), 4, 35–38. </w:t>
      </w:r>
      <w:hyperlink r:id="rId25" w:history="1">
        <w:r w:rsidRPr="00020BFE">
          <w:rPr>
            <w:rStyle w:val="Hyperlink"/>
            <w:rFonts w:ascii="Arial" w:hAnsi="Arial" w:cs="Arial"/>
            <w:sz w:val="20"/>
            <w:lang w:val="en-US"/>
          </w:rPr>
          <w:t>https://doi.org/10.30596/etlij.v4i1.13064</w:t>
        </w:r>
      </w:hyperlink>
      <w:r w:rsidRPr="00020BFE">
        <w:rPr>
          <w:rFonts w:ascii="Arial" w:hAnsi="Arial" w:cs="Arial"/>
          <w:sz w:val="20"/>
          <w:lang w:val="en-US"/>
        </w:rPr>
        <w:t xml:space="preserve"> </w:t>
      </w:r>
      <w:r w:rsidRPr="00020BFE">
        <w:rPr>
          <w:rFonts w:ascii="Tahoma" w:hAnsi="Tahoma" w:cs="Tahoma"/>
          <w:sz w:val="20"/>
          <w:lang w:val="en-US"/>
        </w:rPr>
        <w:t>⁠</w:t>
      </w:r>
      <w:r w:rsidRPr="00020BFE">
        <w:rPr>
          <w:rFonts w:ascii="Arial" w:hAnsi="Arial" w:cs="Arial"/>
          <w:sz w:val="20"/>
        </w:rPr>
        <w:t xml:space="preserve"> </w:t>
      </w:r>
    </w:p>
    <w:p w:rsidR="00703486" w:rsidRPr="00020BFE" w:rsidRDefault="0099139C" w:rsidP="00020BFE">
      <w:pPr>
        <w:pStyle w:val="ListParagraph"/>
        <w:numPr>
          <w:ilvl w:val="0"/>
          <w:numId w:val="5"/>
        </w:numPr>
        <w:jc w:val="both"/>
        <w:rPr>
          <w:rFonts w:ascii="Tahoma" w:hAnsi="Tahoma" w:cs="Tahoma"/>
          <w:sz w:val="20"/>
          <w:lang w:val="en-US"/>
        </w:rPr>
      </w:pPr>
      <w:r w:rsidRPr="00020BFE">
        <w:rPr>
          <w:rFonts w:ascii="Arial" w:hAnsi="Arial" w:cs="Arial"/>
          <w:sz w:val="20"/>
          <w:lang w:val="en-US"/>
        </w:rPr>
        <w:t>The_Effectiveness_of_Gamebased_Learning_Strategies_on_Primary_ESL_Learners'_Vocabulary_Learning/links/630304 baa4b1206facb0e97/The-Effectiveness-of-Game-based-Learning-Strategies-on-Primary-ESL-Learners-Vocabulary-Learning.pdf</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Saksrisathaporn, K. (2020). The effectiveness of game-based learning on spelling achievement. International Journal of Advanced Computer Science and Applications, 11(10), 1–10. </w:t>
      </w:r>
      <w:hyperlink r:id="rId26" w:history="1">
        <w:r w:rsidRPr="00020BFE">
          <w:rPr>
            <w:rStyle w:val="Hyperlink"/>
            <w:rFonts w:ascii="Arial" w:hAnsi="Arial" w:cs="Arial"/>
            <w:sz w:val="20"/>
            <w:lang w:val="en-US"/>
          </w:rPr>
          <w:t>https://thesai.org/Publications/ViewPaper?Code=IJACSA&amp;Issue=10&amp;SerialNo=71&amp;Volume=11</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Tahoma" w:hAnsi="Tahoma" w:cs="Tahoma"/>
          <w:sz w:val="20"/>
          <w:lang w:val="en-US"/>
        </w:rPr>
      </w:pPr>
      <w:r w:rsidRPr="00020BFE">
        <w:rPr>
          <w:rFonts w:ascii="Arial" w:hAnsi="Arial" w:cs="Arial"/>
          <w:sz w:val="20"/>
          <w:lang w:val="en-US"/>
        </w:rPr>
        <w:t xml:space="preserve">Sarita, M. A., Tinaja, J. S., Espinosa, D. L., &amp; Muegna, K. J. (2025). Improving spelling accuracy in elementary students: The impact of spelling games as an intervention. </w:t>
      </w:r>
      <w:hyperlink r:id="rId27" w:history="1">
        <w:r w:rsidRPr="00020BFE">
          <w:rPr>
            <w:rStyle w:val="Hyperlink"/>
            <w:rFonts w:ascii="Arial" w:hAnsi="Arial" w:cs="Arial"/>
            <w:sz w:val="20"/>
            <w:lang w:val="en-US"/>
          </w:rPr>
          <w:t>https://eprajournals.com/pdf/fm/jpanel/upload/2025/June/202506-01-022593</w:t>
        </w:r>
      </w:hyperlink>
      <w:r w:rsidRPr="00020BFE">
        <w:rPr>
          <w:rFonts w:ascii="Arial" w:hAnsi="Arial" w:cs="Arial"/>
          <w:sz w:val="20"/>
          <w:lang w:val="en-US"/>
        </w:rPr>
        <w:t xml:space="preserve"> </w:t>
      </w:r>
      <w:r w:rsidRPr="00020BFE">
        <w:rPr>
          <w:rFonts w:ascii="Tahoma" w:hAnsi="Tahoma" w:cs="Tahoma"/>
          <w:sz w:val="20"/>
          <w:lang w:val="en-US"/>
        </w:rPr>
        <w:t>⁠</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Vera-Monroya, F., et al. (2024). Collaborative game-based learning and its impact on student achievement and engagement. International Journal of Educational Research. </w:t>
      </w:r>
      <w:hyperlink r:id="rId28" w:history="1">
        <w:r w:rsidRPr="00020BFE">
          <w:rPr>
            <w:rStyle w:val="Hyperlink"/>
            <w:rFonts w:ascii="Arial" w:hAnsi="Arial" w:cs="Arial"/>
            <w:sz w:val="20"/>
            <w:lang w:val="en-US"/>
          </w:rPr>
          <w:t>https://doi.org/10.1080/0020739X.2023.2295892</w:t>
        </w:r>
      </w:hyperlink>
      <w:r w:rsidRPr="00020BFE">
        <w:rPr>
          <w:rFonts w:ascii="Arial" w:hAnsi="Arial" w:cs="Arial"/>
          <w:sz w:val="20"/>
          <w:lang w:val="en-US"/>
        </w:rPr>
        <w:t xml:space="preserve"> </w:t>
      </w:r>
      <w:r w:rsidRPr="00020BFE">
        <w:rPr>
          <w:rFonts w:ascii="Tahoma" w:hAnsi="Tahoma" w:cs="Tahoma"/>
          <w:sz w:val="20"/>
          <w:lang w:val="en-US"/>
        </w:rPr>
        <w:t xml:space="preserve">⁠ </w:t>
      </w:r>
    </w:p>
    <w:p w:rsidR="00703486" w:rsidRPr="00020BFE" w:rsidRDefault="0099139C" w:rsidP="00020BFE">
      <w:pPr>
        <w:pStyle w:val="ListParagraph"/>
        <w:numPr>
          <w:ilvl w:val="0"/>
          <w:numId w:val="5"/>
        </w:numPr>
        <w:jc w:val="both"/>
        <w:rPr>
          <w:rFonts w:ascii="Arial" w:hAnsi="Arial" w:cs="Arial"/>
          <w:sz w:val="20"/>
        </w:rPr>
      </w:pPr>
      <w:r w:rsidRPr="00020BFE">
        <w:rPr>
          <w:rFonts w:ascii="Arial" w:hAnsi="Arial" w:cs="Arial"/>
          <w:sz w:val="20"/>
          <w:lang w:val="en-US"/>
        </w:rPr>
        <w:t xml:space="preserve">Yieng, C. D. M., &amp; Aziz, A. A. (2022). A systematic literature review on using game-based learning to enhance English vocabulary and spelling for primary school pupils. </w:t>
      </w:r>
      <w:hyperlink r:id="rId29" w:history="1">
        <w:r w:rsidRPr="00020BFE">
          <w:rPr>
            <w:rStyle w:val="Hyperlink"/>
            <w:rFonts w:ascii="Arial" w:hAnsi="Arial" w:cs="Arial"/>
            <w:sz w:val="20"/>
            <w:lang w:val="en-US"/>
          </w:rPr>
          <w:t>http://dx.doi.org/10.6007/IJARPED/v11-i2/14081</w:t>
        </w:r>
      </w:hyperlink>
      <w:r w:rsidRPr="00020BFE">
        <w:rPr>
          <w:rFonts w:ascii="Arial" w:hAnsi="Arial" w:cs="Arial"/>
          <w:sz w:val="20"/>
          <w:lang w:val="en-US"/>
        </w:rPr>
        <w:t xml:space="preserve"> </w:t>
      </w:r>
      <w:r w:rsidRPr="00020BFE">
        <w:rPr>
          <w:rFonts w:ascii="Tahoma" w:hAnsi="Tahoma" w:cs="Tahoma"/>
          <w:sz w:val="20"/>
          <w:lang w:val="en-US"/>
        </w:rPr>
        <w:t>⁠</w:t>
      </w:r>
    </w:p>
    <w:p w:rsidR="00703486" w:rsidRDefault="00703486">
      <w:pPr>
        <w:spacing w:line="240" w:lineRule="auto"/>
        <w:ind w:left="720" w:hanging="720"/>
        <w:jc w:val="both"/>
        <w:rPr>
          <w:rFonts w:ascii="Arial" w:hAnsi="Arial" w:cs="Arial"/>
          <w:sz w:val="20"/>
          <w:szCs w:val="20"/>
          <w:lang w:val="en-US"/>
        </w:rPr>
      </w:pPr>
    </w:p>
    <w:p w:rsidR="00703486" w:rsidRDefault="00703486">
      <w:pPr>
        <w:spacing w:after="0" w:line="240" w:lineRule="auto"/>
        <w:jc w:val="both"/>
        <w:rPr>
          <w:rFonts w:ascii="Arial" w:eastAsia="Times New Roman" w:hAnsi="Arial" w:cs="Arial"/>
          <w:kern w:val="0"/>
          <w:sz w:val="20"/>
          <w:szCs w:val="20"/>
          <w:lang w:eastAsia="en-PH"/>
          <w14:ligatures w14:val="none"/>
        </w:rPr>
      </w:pPr>
    </w:p>
    <w:sectPr w:rsidR="00703486">
      <w:headerReference w:type="even" r:id="rId30"/>
      <w:headerReference w:type="default" r:id="rId31"/>
      <w:footerReference w:type="even" r:id="rId32"/>
      <w:footerReference w:type="default" r:id="rId33"/>
      <w:headerReference w:type="first" r:id="rId3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90E" w:rsidRDefault="0052590E">
      <w:pPr>
        <w:spacing w:after="0" w:line="240" w:lineRule="auto"/>
      </w:pPr>
      <w:r>
        <w:separator/>
      </w:r>
    </w:p>
  </w:endnote>
  <w:endnote w:type="continuationSeparator" w:id="0">
    <w:p w:rsidR="0052590E" w:rsidRDefault="0052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86" w:rsidRDefault="0070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86" w:rsidRDefault="0070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90E" w:rsidRDefault="0052590E">
      <w:pPr>
        <w:spacing w:after="0" w:line="240" w:lineRule="auto"/>
      </w:pPr>
      <w:r>
        <w:separator/>
      </w:r>
    </w:p>
  </w:footnote>
  <w:footnote w:type="continuationSeparator" w:id="0">
    <w:p w:rsidR="0052590E" w:rsidRDefault="00525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86" w:rsidRDefault="00525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3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86" w:rsidRDefault="00525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3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486" w:rsidRDefault="005259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3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BD427C8"/>
    <w:lvl w:ilvl="0" w:tplc="65B42EB6">
      <w:start w:val="1"/>
      <w:numFmt w:val="lowerLetter"/>
      <w:lvlText w:val="%1."/>
      <w:lvlJc w:val="left"/>
      <w:pPr>
        <w:ind w:left="720" w:hanging="360"/>
      </w:pPr>
      <w:rPr>
        <w:rFonts w:ascii="Arial" w:hAnsi="Arial" w:cs="Arial"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0000002"/>
    <w:multiLevelType w:val="multilevel"/>
    <w:tmpl w:val="667633D6"/>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0000003"/>
    <w:multiLevelType w:val="hybridMultilevel"/>
    <w:tmpl w:val="89482E0C"/>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A90724B"/>
    <w:multiLevelType w:val="hybridMultilevel"/>
    <w:tmpl w:val="D6F8A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3F542F"/>
    <w:multiLevelType w:val="hybridMultilevel"/>
    <w:tmpl w:val="DA8009D8"/>
    <w:lvl w:ilvl="0" w:tplc="26BC650C">
      <w:start w:val="1"/>
      <w:numFmt w:val="upperLetter"/>
      <w:lvlText w:val="%1."/>
      <w:lvlJc w:val="left"/>
      <w:pPr>
        <w:ind w:left="720" w:hanging="360"/>
      </w:pPr>
      <w:rPr>
        <w:rFonts w:ascii="Arial" w:hAnsi="Arial" w:cs="Arial"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86"/>
    <w:rsid w:val="00020BFE"/>
    <w:rsid w:val="0052590E"/>
    <w:rsid w:val="00703486"/>
    <w:rsid w:val="0099139C"/>
    <w:rsid w:val="00EC30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8D0955"/>
  <w15:docId w15:val="{F656F43C-0BA3-4600-A0DD-200969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customStyle="1" w:styleId="Body">
    <w:name w:val="Body"/>
    <w:basedOn w:val="Normal"/>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pPr>
      <w:keepNext/>
      <w:spacing w:after="240" w:line="240" w:lineRule="auto"/>
    </w:pPr>
    <w:rPr>
      <w:rFonts w:ascii="Helvetica" w:eastAsia="Times New Roman" w:hAnsi="Helvetica" w:cs="Times New Roman"/>
      <w:b/>
      <w:caps/>
      <w:kern w:val="0"/>
      <w:szCs w:val="20"/>
      <w:lang w:val="en-US"/>
      <w14:ligatures w14:val="non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pPr>
      <w:keepNext/>
      <w:spacing w:after="240" w:line="240" w:lineRule="auto"/>
    </w:pPr>
    <w:rPr>
      <w:rFonts w:ascii="Helvetica" w:eastAsia="Times New Roman" w:hAnsi="Helvetica" w:cs="Times New Roman"/>
      <w:b/>
      <w:caps/>
      <w:kern w:val="0"/>
      <w:szCs w:val="20"/>
      <w:lang w:val="en-US"/>
      <w14:ligatures w14: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FollowedHyperlink">
    <w:name w:val="FollowedHyperlink"/>
    <w:basedOn w:val="DefaultParagraphFont"/>
    <w:uiPriority w:val="99"/>
    <w:rPr>
      <w:color w:val="954F72"/>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learninstruc.2023.101842" TargetMode="External"/><Relationship Id="rId18" Type="http://schemas.openxmlformats.org/officeDocument/2006/relationships/hyperlink" Target="https://doi.org/10.6007/IJARPED/v11-i2/13266" TargetMode="External"/><Relationship Id="rId26" Type="http://schemas.openxmlformats.org/officeDocument/2006/relationships/hyperlink" Target="https://thesai.org/Publications/ViewPaper?Code=IJACSA&amp;Issue=10&amp;SerialNo=71&amp;Volume=11" TargetMode="External"/><Relationship Id="rId3" Type="http://schemas.openxmlformats.org/officeDocument/2006/relationships/settings" Target="settings.xml"/><Relationship Id="rId21" Type="http://schemas.openxmlformats.org/officeDocument/2006/relationships/hyperlink" Target="https://doi.org/10.1080/09500693.2021.1956701" TargetMode="External"/><Relationship Id="rId34" Type="http://schemas.openxmlformats.org/officeDocument/2006/relationships/header" Target="header3.xml"/><Relationship Id="rId7" Type="http://schemas.openxmlformats.org/officeDocument/2006/relationships/hyperlink" Target="https://doi.org/10.55927/fjmr.v3i6.9340" TargetMode="External"/><Relationship Id="rId12" Type="http://schemas.openxmlformats.org/officeDocument/2006/relationships/hyperlink" Target="https://eric.ed.gov/?id=ED610509" TargetMode="External"/><Relationship Id="rId17" Type="http://schemas.openxmlformats.org/officeDocument/2006/relationships/hyperlink" Target="https://doi.org/10.59652/jetm.v3i2.543" TargetMode="External"/><Relationship Id="rId25" Type="http://schemas.openxmlformats.org/officeDocument/2006/relationships/hyperlink" Target="https://doi.org/10.30596/etlij.v4i1.1306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journals.eikipub.com/index.php/jetm/article/view/543" TargetMode="External"/><Relationship Id="rId20" Type="http://schemas.openxmlformats.org/officeDocument/2006/relationships/hyperlink" Target="https://doi.org/10.3389/fpsyg.2023.1253549" TargetMode="External"/><Relationship Id="rId29" Type="http://schemas.openxmlformats.org/officeDocument/2006/relationships/hyperlink" Target="http://dx.doi.org/10.6007/IJARPED/v11-i2/14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743/ll.v5i1.3858" TargetMode="External"/><Relationship Id="rId24" Type="http://schemas.openxmlformats.org/officeDocument/2006/relationships/hyperlink" Target="https://pubmed.ncbi.nlm.nih.gov/3774120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mburayanresearchjournal.xyz/index.php/arj/article/view/15" TargetMode="External"/><Relationship Id="rId23" Type="http://schemas.openxmlformats.org/officeDocument/2006/relationships/hyperlink" Target="https://doi.org/10.33394/jk.v7i1.2696" TargetMode="External"/><Relationship Id="rId28" Type="http://schemas.openxmlformats.org/officeDocument/2006/relationships/hyperlink" Target="https://doi.org/10.1080/0020739X.2023.2295892" TargetMode="External"/><Relationship Id="rId36" Type="http://schemas.openxmlformats.org/officeDocument/2006/relationships/theme" Target="theme/theme1.xml"/><Relationship Id="rId10" Type="http://schemas.openxmlformats.org/officeDocument/2006/relationships/hyperlink" Target="https://ejournal.undiksha.ac.id/index.php/JISD/article/view/28584/17428" TargetMode="External"/><Relationship Id="rId19" Type="http://schemas.openxmlformats.org/officeDocument/2006/relationships/hyperlink" Target="https://doi.org/10.3389/fpsyg.2023.125354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10494820.2020.1817762" TargetMode="External"/><Relationship Id="rId14" Type="http://schemas.openxmlformats.org/officeDocument/2006/relationships/hyperlink" Target="https://doi.org/10.1016/j.learninstruc.2023.101842" TargetMode="External"/><Relationship Id="rId22" Type="http://schemas.openxmlformats.org/officeDocument/2006/relationships/hyperlink" Target="https://csbapp.uncw.edu/mscsisProceedings/2024/ParrotCaitlin.pdf" TargetMode="External"/><Relationship Id="rId27" Type="http://schemas.openxmlformats.org/officeDocument/2006/relationships/hyperlink" Target="https://eprajournals.com/pdf/fm/jpanel/upload/2025/June/202506-01-022593"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frontiersin.org/journals/psychology/articles/10,3389/fpsyg.2024.1307881/full?u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10</Pages>
  <Words>5073</Words>
  <Characters>28919</Characters>
  <Application>Microsoft Office Word</Application>
  <DocSecurity>0</DocSecurity>
  <Lines>240</Lines>
  <Paragraphs>67</Paragraphs>
  <ScaleCrop>false</ScaleCrop>
  <Company/>
  <LinksUpToDate>false</LinksUpToDate>
  <CharactersWithSpaces>33925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christianjayosalestrellado222@gmail.com</dc:creator>
  <cp:lastModifiedBy>SDI 1089</cp:lastModifiedBy>
  <cp:revision>38</cp:revision>
  <dcterms:created xsi:type="dcterms:W3CDTF">2026-04-02T04:25:00Z</dcterms:created>
  <dcterms:modified xsi:type="dcterms:W3CDTF">2026-04-18T11:47:00Z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7ac9f96f-d7dd-41b0-a1f5-60f3ce8341ce</vt:lpwstr>
  </property>
  <property fmtid="{D5CDD505-2E9C-101B-9397-08002B2CF9AE}" pid="3" name="ICV">
    <vt:lpwstr>afe727ff994c4cc88001bcd838db5522</vt:lpwstr>
  </property>
</Properties>
</file>