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66C3" w14:textId="77777777" w:rsidR="00873A5C" w:rsidRPr="009428A5" w:rsidRDefault="00F66C04" w:rsidP="006F2581">
      <w:pPr>
        <w:pStyle w:val="Heading3"/>
        <w:rPr>
          <w:rFonts w:asciiTheme="majorBidi" w:eastAsia="Times New Roman" w:hAnsiTheme="majorBidi"/>
          <w:noProof/>
          <w:sz w:val="8"/>
        </w:rPr>
      </w:pPr>
      <w:r w:rsidRPr="009428A5">
        <w:rPr>
          <w:rFonts w:asciiTheme="majorBidi" w:eastAsia="Times New Roman" w:hAnsiTheme="majorBidi"/>
          <w:noProof/>
        </w:rPr>
        <w:drawing>
          <wp:anchor distT="0" distB="0" distL="114300" distR="114300" simplePos="0" relativeHeight="251657216" behindDoc="1" locked="0" layoutInCell="1" allowOverlap="1" wp14:anchorId="2EB7E162" wp14:editId="6385CAEE">
            <wp:simplePos x="0" y="0"/>
            <wp:positionH relativeFrom="column">
              <wp:posOffset>5080</wp:posOffset>
            </wp:positionH>
            <wp:positionV relativeFrom="paragraph">
              <wp:posOffset>-257175</wp:posOffset>
            </wp:positionV>
            <wp:extent cx="754380" cy="1069340"/>
            <wp:effectExtent l="0" t="0" r="0" b="0"/>
            <wp:wrapTight wrapText="bothSides">
              <wp:wrapPolygon edited="0">
                <wp:start x="0" y="0"/>
                <wp:lineTo x="0" y="21164"/>
                <wp:lineTo x="21273" y="21164"/>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1069340"/>
                    </a:xfrm>
                    <a:prstGeom prst="rect">
                      <a:avLst/>
                    </a:prstGeom>
                    <a:noFill/>
                    <a:ln w="9525">
                      <a:noFill/>
                      <a:miter lim="800000"/>
                      <a:headEnd/>
                      <a:tailEnd/>
                    </a:ln>
                  </pic:spPr>
                </pic:pic>
              </a:graphicData>
            </a:graphic>
            <wp14:sizeRelH relativeFrom="margin">
              <wp14:pctWidth>0</wp14:pctWidth>
            </wp14:sizeRelH>
          </wp:anchor>
        </w:drawing>
      </w:r>
      <w:r w:rsidR="00563498" w:rsidRPr="009428A5">
        <w:rPr>
          <w:rFonts w:asciiTheme="majorBidi" w:eastAsia="Times New Roman" w:hAnsiTheme="majorBidi"/>
          <w:noProof/>
          <w:lang w:eastAsia="zh-TW"/>
        </w:rPr>
        <w:t>Asian Journal of Advanced Research and Reports</w:t>
      </w:r>
    </w:p>
    <w:p w14:paraId="379C30F0" w14:textId="77777777" w:rsidR="001A4A55" w:rsidRPr="009428A5" w:rsidRDefault="001A4A55" w:rsidP="006F2581">
      <w:pPr>
        <w:spacing w:after="0" w:line="240" w:lineRule="auto"/>
        <w:ind w:left="2160"/>
        <w:rPr>
          <w:rFonts w:asciiTheme="majorBidi" w:eastAsia="Times New Roman" w:hAnsiTheme="majorBidi" w:cstheme="majorBidi"/>
          <w:b/>
          <w:i/>
          <w:noProof/>
          <w:sz w:val="24"/>
          <w:szCs w:val="16"/>
          <w:lang w:eastAsia="zh-TW"/>
        </w:rPr>
      </w:pPr>
    </w:p>
    <w:p w14:paraId="7E0E48D1" w14:textId="03C22F33" w:rsidR="00873A5C" w:rsidRPr="009428A5" w:rsidRDefault="000F155E" w:rsidP="006F2581">
      <w:pPr>
        <w:pStyle w:val="Heading4"/>
        <w:rPr>
          <w:rFonts w:asciiTheme="majorBidi" w:eastAsia="Times New Roman" w:hAnsiTheme="majorBidi"/>
        </w:rPr>
      </w:pPr>
      <w:r w:rsidRPr="009428A5">
        <w:rPr>
          <w:rFonts w:asciiTheme="majorBidi" w:eastAsia="Times New Roman" w:hAnsiTheme="majorBidi"/>
        </w:rPr>
        <w:t>Volume XXX, Issue XX, Page XX-XX, 20</w:t>
      </w:r>
      <w:r w:rsidR="00921DA3" w:rsidRPr="009428A5">
        <w:rPr>
          <w:rFonts w:asciiTheme="majorBidi" w:eastAsia="Times New Roman" w:hAnsiTheme="majorBidi"/>
        </w:rPr>
        <w:t>YY</w:t>
      </w:r>
      <w:r w:rsidR="004E094F" w:rsidRPr="009428A5">
        <w:rPr>
          <w:rFonts w:asciiTheme="majorBidi" w:eastAsia="Times New Roman" w:hAnsiTheme="majorBidi"/>
        </w:rPr>
        <w:t>;</w:t>
      </w:r>
      <w:r w:rsidR="00873A5C" w:rsidRPr="009428A5">
        <w:rPr>
          <w:rFonts w:asciiTheme="majorBidi" w:eastAsia="Times New Roman" w:hAnsiTheme="majorBidi"/>
        </w:rPr>
        <w:t xml:space="preserve"> Article </w:t>
      </w:r>
      <w:proofErr w:type="gramStart"/>
      <w:r w:rsidR="00873A5C" w:rsidRPr="009428A5">
        <w:rPr>
          <w:rFonts w:asciiTheme="majorBidi" w:eastAsia="Times New Roman" w:hAnsiTheme="majorBidi"/>
        </w:rPr>
        <w:t>no.</w:t>
      </w:r>
      <w:r w:rsidR="004D1E7C" w:rsidRPr="009428A5">
        <w:rPr>
          <w:rFonts w:asciiTheme="majorBidi" w:eastAsia="Times New Roman" w:hAnsiTheme="majorBidi"/>
        </w:rPr>
        <w:t>AJARR</w:t>
      </w:r>
      <w:proofErr w:type="gramEnd"/>
      <w:r w:rsidR="000B0801" w:rsidRPr="009428A5">
        <w:rPr>
          <w:rFonts w:asciiTheme="majorBidi" w:eastAsia="Times New Roman" w:hAnsiTheme="majorBidi"/>
        </w:rPr>
        <w:t>.156295</w:t>
      </w:r>
    </w:p>
    <w:p w14:paraId="050C6DC5" w14:textId="77777777" w:rsidR="00873A5C" w:rsidRPr="009428A5" w:rsidRDefault="005E7B2D" w:rsidP="006F2581">
      <w:pPr>
        <w:spacing w:after="0" w:line="240" w:lineRule="auto"/>
        <w:ind w:left="2160"/>
        <w:rPr>
          <w:rFonts w:asciiTheme="majorBidi" w:eastAsia="Times New Roman" w:hAnsiTheme="majorBidi" w:cstheme="majorBidi"/>
          <w:b/>
          <w:i/>
          <w:sz w:val="18"/>
          <w:szCs w:val="20"/>
        </w:rPr>
      </w:pPr>
      <w:r w:rsidRPr="009428A5">
        <w:rPr>
          <w:rFonts w:asciiTheme="majorBidi" w:eastAsia="Times New Roman" w:hAnsiTheme="majorBidi" w:cstheme="majorBidi"/>
          <w:b/>
          <w:i/>
          <w:sz w:val="18"/>
          <w:szCs w:val="20"/>
        </w:rPr>
        <w:t>ISSN: 2582-3248</w:t>
      </w:r>
    </w:p>
    <w:p w14:paraId="48DBCB26" w14:textId="77777777" w:rsidR="00AA0D41" w:rsidRPr="009428A5" w:rsidRDefault="00AA0D41" w:rsidP="006F2581">
      <w:pPr>
        <w:spacing w:after="0" w:line="240" w:lineRule="auto"/>
        <w:jc w:val="center"/>
        <w:rPr>
          <w:rFonts w:asciiTheme="majorBidi" w:eastAsia="Times New Roman" w:hAnsiTheme="majorBidi" w:cstheme="majorBidi"/>
          <w:b/>
          <w:i/>
          <w:sz w:val="14"/>
          <w:szCs w:val="20"/>
        </w:rPr>
      </w:pPr>
    </w:p>
    <w:p w14:paraId="330D4D91" w14:textId="77777777" w:rsidR="001A4A55" w:rsidRPr="009428A5" w:rsidRDefault="001A4A55" w:rsidP="006F2581">
      <w:pPr>
        <w:spacing w:after="0" w:line="240" w:lineRule="auto"/>
        <w:jc w:val="center"/>
        <w:rPr>
          <w:rFonts w:asciiTheme="majorBidi" w:eastAsia="Times New Roman" w:hAnsiTheme="majorBidi" w:cstheme="majorBidi"/>
          <w:b/>
          <w:i/>
          <w:sz w:val="14"/>
          <w:szCs w:val="20"/>
        </w:rPr>
      </w:pPr>
    </w:p>
    <w:p w14:paraId="20658892" w14:textId="77777777" w:rsidR="00873A5C" w:rsidRPr="009428A5" w:rsidRDefault="00000000" w:rsidP="006F2581">
      <w:pPr>
        <w:spacing w:after="0" w:line="240" w:lineRule="auto"/>
        <w:jc w:val="center"/>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32"/>
          <w:szCs w:val="20"/>
        </w:rPr>
      </w:r>
      <w:r>
        <w:rPr>
          <w:rFonts w:asciiTheme="majorBidi" w:eastAsia="Times New Roman" w:hAnsiTheme="majorBidi" w:cstheme="majorBidi"/>
          <w:b/>
          <w:bCs/>
          <w:noProof/>
          <w:kern w:val="28"/>
          <w:sz w:val="32"/>
          <w:szCs w:val="20"/>
        </w:rPr>
        <w:pict w14:anchorId="577DE6E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2351B28" w14:textId="77777777" w:rsidR="00E531CD" w:rsidRPr="009428A5" w:rsidRDefault="00E531CD" w:rsidP="006F2581">
      <w:pPr>
        <w:spacing w:after="0" w:line="240" w:lineRule="auto"/>
        <w:jc w:val="right"/>
        <w:rPr>
          <w:rFonts w:asciiTheme="majorBidi" w:eastAsia="Times New Roman" w:hAnsiTheme="majorBidi" w:cstheme="majorBidi"/>
          <w:b/>
          <w:bCs/>
          <w:iCs/>
          <w:kern w:val="28"/>
          <w:sz w:val="20"/>
          <w:szCs w:val="20"/>
        </w:rPr>
      </w:pPr>
    </w:p>
    <w:p w14:paraId="7A5FD0BA" w14:textId="2932709F" w:rsidR="003F47A0" w:rsidRPr="009428A5" w:rsidRDefault="000B0801" w:rsidP="006F2581">
      <w:pPr>
        <w:pStyle w:val="Heading1"/>
        <w:rPr>
          <w:rFonts w:asciiTheme="majorBidi" w:eastAsia="Times New Roman" w:hAnsiTheme="majorBidi"/>
          <w:kern w:val="28"/>
        </w:rPr>
      </w:pPr>
      <w:r w:rsidRPr="009428A5">
        <w:rPr>
          <w:rFonts w:asciiTheme="majorBidi" w:eastAsia="Times New Roman" w:hAnsiTheme="majorBidi"/>
          <w:kern w:val="28"/>
          <w:sz w:val="48"/>
        </w:rPr>
        <w:t>Topographic Control of Temperature Distribution and Thermal Comfort: A Comparative Study of Hill and Plain Stations in North-East India</w:t>
      </w:r>
    </w:p>
    <w:p w14:paraId="48D771DF" w14:textId="77777777" w:rsidR="003F47A0" w:rsidRPr="009428A5" w:rsidRDefault="003F47A0" w:rsidP="006F2581">
      <w:pPr>
        <w:spacing w:after="0" w:line="240" w:lineRule="auto"/>
        <w:jc w:val="right"/>
        <w:rPr>
          <w:rFonts w:asciiTheme="majorBidi" w:eastAsia="Times New Roman" w:hAnsiTheme="majorBidi" w:cstheme="majorBidi"/>
          <w:b/>
          <w:bCs/>
          <w:sz w:val="36"/>
          <w:szCs w:val="20"/>
        </w:rPr>
      </w:pPr>
    </w:p>
    <w:p w14:paraId="0C384D0F" w14:textId="77777777" w:rsidR="003F47A0" w:rsidRPr="009428A5" w:rsidRDefault="003F47A0" w:rsidP="006F2581">
      <w:pPr>
        <w:spacing w:after="0" w:line="240" w:lineRule="auto"/>
        <w:jc w:val="right"/>
        <w:rPr>
          <w:rFonts w:asciiTheme="majorBidi" w:eastAsia="Times New Roman" w:hAnsiTheme="majorBidi" w:cstheme="majorBidi"/>
          <w:b/>
          <w:bCs/>
          <w:sz w:val="24"/>
          <w:szCs w:val="20"/>
        </w:rPr>
      </w:pPr>
      <w:r w:rsidRPr="00DF0E9D">
        <w:rPr>
          <w:rFonts w:asciiTheme="majorBidi" w:eastAsia="Times New Roman" w:hAnsiTheme="majorBidi" w:cstheme="majorBidi"/>
          <w:b/>
          <w:bCs/>
          <w:sz w:val="32"/>
          <w:szCs w:val="20"/>
          <w:highlight w:val="yellow"/>
        </w:rPr>
        <w:t>Authors’ Name……………………………………………………</w:t>
      </w:r>
    </w:p>
    <w:p w14:paraId="66F0F224" w14:textId="77777777" w:rsidR="003F47A0" w:rsidRPr="009428A5" w:rsidRDefault="003F47A0" w:rsidP="006F2581">
      <w:pPr>
        <w:spacing w:after="0" w:line="240" w:lineRule="auto"/>
        <w:jc w:val="right"/>
        <w:rPr>
          <w:rFonts w:asciiTheme="majorBidi" w:eastAsia="Times New Roman" w:hAnsiTheme="majorBidi" w:cstheme="majorBidi"/>
          <w:b/>
          <w:bCs/>
          <w:sz w:val="24"/>
          <w:szCs w:val="20"/>
        </w:rPr>
      </w:pPr>
    </w:p>
    <w:p w14:paraId="44864A09" w14:textId="77777777" w:rsidR="003F47A0" w:rsidRPr="009428A5" w:rsidRDefault="003F47A0" w:rsidP="006F2581">
      <w:pPr>
        <w:spacing w:after="0" w:line="240" w:lineRule="auto"/>
        <w:jc w:val="right"/>
        <w:rPr>
          <w:rFonts w:asciiTheme="majorBidi" w:eastAsia="Times New Roman" w:hAnsiTheme="majorBidi" w:cstheme="majorBidi"/>
          <w:bCs/>
          <w:i/>
          <w:sz w:val="20"/>
          <w:szCs w:val="20"/>
        </w:rPr>
      </w:pPr>
      <w:r w:rsidRPr="00DF0E9D">
        <w:rPr>
          <w:rFonts w:asciiTheme="majorBidi" w:eastAsia="Times New Roman" w:hAnsiTheme="majorBidi" w:cstheme="majorBidi"/>
          <w:bCs/>
          <w:i/>
          <w:sz w:val="20"/>
          <w:szCs w:val="20"/>
          <w:highlight w:val="yellow"/>
        </w:rPr>
        <w:t>Affiliations……………………………………………………….………………</w:t>
      </w:r>
    </w:p>
    <w:p w14:paraId="6ED317E1" w14:textId="77777777" w:rsidR="00D851AD" w:rsidRPr="009428A5" w:rsidRDefault="00D851AD" w:rsidP="006F2581">
      <w:pPr>
        <w:spacing w:after="0" w:line="240" w:lineRule="auto"/>
        <w:jc w:val="right"/>
        <w:rPr>
          <w:rFonts w:asciiTheme="majorBidi" w:eastAsia="Times New Roman" w:hAnsiTheme="majorBidi" w:cstheme="majorBidi"/>
          <w:i/>
          <w:sz w:val="20"/>
          <w:szCs w:val="20"/>
        </w:rPr>
      </w:pPr>
    </w:p>
    <w:p w14:paraId="3348000F" w14:textId="41257E36" w:rsidR="00A324F0" w:rsidRPr="009428A5" w:rsidRDefault="00A324F0" w:rsidP="006F2581">
      <w:pPr>
        <w:spacing w:after="0" w:line="240" w:lineRule="auto"/>
        <w:jc w:val="right"/>
        <w:rPr>
          <w:rFonts w:asciiTheme="majorBidi" w:eastAsia="Times New Roman" w:hAnsiTheme="majorBidi" w:cstheme="majorBidi"/>
          <w:b/>
          <w:i/>
          <w:color w:val="FF0000"/>
          <w:sz w:val="20"/>
          <w:szCs w:val="20"/>
        </w:rPr>
      </w:pPr>
      <w:r w:rsidRPr="009428A5">
        <w:rPr>
          <w:rFonts w:asciiTheme="majorBidi" w:eastAsia="Times New Roman" w:hAnsiTheme="majorBidi" w:cstheme="majorBidi"/>
          <w:b/>
          <w:i/>
          <w:sz w:val="20"/>
          <w:szCs w:val="20"/>
        </w:rPr>
        <w:t>Authors’ contributions</w:t>
      </w:r>
    </w:p>
    <w:p w14:paraId="6C3719E3" w14:textId="77777777" w:rsidR="00D851AD" w:rsidRPr="009428A5" w:rsidRDefault="00D851AD" w:rsidP="006F2581">
      <w:pPr>
        <w:spacing w:after="0" w:line="240" w:lineRule="auto"/>
        <w:jc w:val="right"/>
        <w:rPr>
          <w:rFonts w:asciiTheme="majorBidi" w:eastAsia="Times New Roman" w:hAnsiTheme="majorBidi" w:cstheme="majorBidi"/>
          <w:b/>
          <w:i/>
          <w:sz w:val="20"/>
          <w:szCs w:val="20"/>
        </w:rPr>
      </w:pPr>
    </w:p>
    <w:p w14:paraId="18E8FC86" w14:textId="77777777" w:rsidR="00142739" w:rsidRPr="009428A5" w:rsidRDefault="00142739" w:rsidP="006F2581">
      <w:pPr>
        <w:spacing w:after="0" w:line="240" w:lineRule="auto"/>
        <w:jc w:val="right"/>
        <w:rPr>
          <w:rFonts w:asciiTheme="majorBidi" w:eastAsia="Times New Roman" w:hAnsiTheme="majorBidi" w:cstheme="majorBidi"/>
          <w:i/>
          <w:sz w:val="20"/>
          <w:szCs w:val="20"/>
        </w:rPr>
      </w:pPr>
      <w:r w:rsidRPr="00DF0E9D">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D2C5940" w14:textId="77777777" w:rsidR="00D851AD" w:rsidRPr="009428A5" w:rsidRDefault="00D851AD" w:rsidP="006F2581">
      <w:pPr>
        <w:spacing w:after="0" w:line="240" w:lineRule="auto"/>
        <w:jc w:val="right"/>
        <w:rPr>
          <w:rFonts w:asciiTheme="majorBidi" w:eastAsia="Times New Roman" w:hAnsiTheme="majorBidi" w:cstheme="majorBidi"/>
          <w:i/>
          <w:sz w:val="20"/>
          <w:szCs w:val="20"/>
        </w:rPr>
      </w:pPr>
    </w:p>
    <w:p w14:paraId="6968CB68" w14:textId="77777777" w:rsidR="00D851AD" w:rsidRPr="009428A5" w:rsidRDefault="00D851AD" w:rsidP="006F2581">
      <w:pPr>
        <w:spacing w:after="0" w:line="240" w:lineRule="auto"/>
        <w:jc w:val="right"/>
        <w:rPr>
          <w:rFonts w:asciiTheme="majorBidi" w:eastAsia="Times New Roman" w:hAnsiTheme="majorBidi" w:cstheme="majorBidi"/>
          <w:b/>
          <w:i/>
          <w:sz w:val="20"/>
          <w:szCs w:val="20"/>
        </w:rPr>
      </w:pPr>
      <w:r w:rsidRPr="009428A5">
        <w:rPr>
          <w:rFonts w:asciiTheme="majorBidi" w:eastAsia="Times New Roman" w:hAnsiTheme="majorBidi" w:cstheme="majorBidi"/>
          <w:b/>
          <w:i/>
          <w:sz w:val="20"/>
          <w:szCs w:val="20"/>
        </w:rPr>
        <w:t>Article Information</w:t>
      </w:r>
    </w:p>
    <w:p w14:paraId="745048D8" w14:textId="77777777" w:rsidR="00BE5DB8" w:rsidRPr="009428A5" w:rsidRDefault="00BE5DB8" w:rsidP="006F2581">
      <w:pPr>
        <w:spacing w:after="0" w:line="240" w:lineRule="auto"/>
        <w:jc w:val="right"/>
        <w:rPr>
          <w:rFonts w:asciiTheme="majorBidi" w:eastAsia="Times New Roman" w:hAnsiTheme="majorBidi" w:cstheme="majorBidi"/>
          <w:b/>
          <w:i/>
          <w:sz w:val="16"/>
          <w:szCs w:val="20"/>
        </w:rPr>
      </w:pPr>
    </w:p>
    <w:p w14:paraId="47076E2B" w14:textId="0C1A882D" w:rsidR="00BE5DB8" w:rsidRPr="009428A5" w:rsidRDefault="00BE5DB8" w:rsidP="006F2581">
      <w:pPr>
        <w:spacing w:after="0" w:line="240" w:lineRule="auto"/>
        <w:jc w:val="right"/>
        <w:rPr>
          <w:rFonts w:asciiTheme="majorBidi" w:eastAsia="Times New Roman" w:hAnsiTheme="majorBidi" w:cstheme="majorBidi"/>
          <w:sz w:val="16"/>
          <w:szCs w:val="16"/>
        </w:rPr>
      </w:pPr>
      <w:r w:rsidRPr="009428A5">
        <w:rPr>
          <w:rFonts w:asciiTheme="majorBidi" w:eastAsia="Times New Roman" w:hAnsiTheme="majorBidi" w:cstheme="majorBidi"/>
          <w:sz w:val="16"/>
          <w:szCs w:val="16"/>
        </w:rPr>
        <w:t>DOI: 10.9734/AJARR/20</w:t>
      </w:r>
      <w:r w:rsidR="00664EF9" w:rsidRPr="009428A5">
        <w:rPr>
          <w:rFonts w:asciiTheme="majorBidi" w:eastAsia="Times New Roman" w:hAnsiTheme="majorBidi" w:cstheme="majorBidi"/>
          <w:sz w:val="16"/>
          <w:szCs w:val="16"/>
        </w:rPr>
        <w:t>2</w:t>
      </w:r>
      <w:r w:rsidR="006F5E7D" w:rsidRPr="009428A5">
        <w:rPr>
          <w:rFonts w:asciiTheme="majorBidi" w:eastAsia="Times New Roman" w:hAnsiTheme="majorBidi" w:cstheme="majorBidi"/>
          <w:sz w:val="16"/>
          <w:szCs w:val="16"/>
        </w:rPr>
        <w:t>6</w:t>
      </w:r>
      <w:r w:rsidRPr="009428A5">
        <w:rPr>
          <w:rFonts w:asciiTheme="majorBidi" w:eastAsia="Times New Roman" w:hAnsiTheme="majorBidi" w:cstheme="majorBidi"/>
          <w:sz w:val="16"/>
          <w:szCs w:val="16"/>
        </w:rPr>
        <w:t>/XXXXX</w:t>
      </w:r>
    </w:p>
    <w:p w14:paraId="031A5073" w14:textId="77777777" w:rsidR="00E112AF" w:rsidRPr="009428A5" w:rsidRDefault="00E112AF" w:rsidP="006F2581">
      <w:pPr>
        <w:spacing w:after="0" w:line="240" w:lineRule="auto"/>
        <w:jc w:val="right"/>
        <w:rPr>
          <w:rFonts w:asciiTheme="majorBidi" w:eastAsia="Times New Roman" w:hAnsiTheme="majorBidi" w:cstheme="majorBidi"/>
          <w:sz w:val="16"/>
          <w:szCs w:val="16"/>
        </w:rPr>
      </w:pPr>
    </w:p>
    <w:p w14:paraId="238D03AD" w14:textId="77777777" w:rsidR="00E112AF" w:rsidRPr="009428A5" w:rsidRDefault="00E112AF" w:rsidP="006F2581">
      <w:pPr>
        <w:spacing w:after="0" w:line="240" w:lineRule="auto"/>
        <w:jc w:val="right"/>
        <w:rPr>
          <w:rFonts w:asciiTheme="majorBidi" w:eastAsia="Times New Roman" w:hAnsiTheme="majorBidi" w:cstheme="majorBidi"/>
          <w:b/>
          <w:sz w:val="16"/>
          <w:szCs w:val="16"/>
        </w:rPr>
      </w:pPr>
      <w:r w:rsidRPr="009428A5">
        <w:rPr>
          <w:rFonts w:asciiTheme="majorBidi" w:eastAsia="Times New Roman" w:hAnsiTheme="majorBidi" w:cstheme="majorBidi"/>
          <w:b/>
          <w:sz w:val="16"/>
          <w:szCs w:val="16"/>
        </w:rPr>
        <w:t>Open Peer Review History:</w:t>
      </w:r>
    </w:p>
    <w:p w14:paraId="73D2CAA8" w14:textId="0E5D6F65" w:rsidR="00E112AF" w:rsidRPr="009428A5" w:rsidRDefault="00E112AF" w:rsidP="006F2581">
      <w:pPr>
        <w:spacing w:after="0" w:line="240" w:lineRule="auto"/>
        <w:jc w:val="right"/>
        <w:rPr>
          <w:rFonts w:asciiTheme="majorBidi" w:eastAsia="Times New Roman" w:hAnsiTheme="majorBidi" w:cstheme="majorBidi"/>
          <w:sz w:val="16"/>
          <w:szCs w:val="16"/>
        </w:rPr>
      </w:pPr>
      <w:r w:rsidRPr="009428A5">
        <w:rPr>
          <w:rFonts w:asciiTheme="majorBidi" w:eastAsia="Times New Roman" w:hAnsiTheme="majorBidi" w:cstheme="majorBidi"/>
          <w:sz w:val="16"/>
          <w:szCs w:val="16"/>
        </w:rPr>
        <w:t>This journal follows the Advanced Open Peer Review policy. Identity of the Reviewers, Editor(s) and additional Reviewers,</w:t>
      </w:r>
      <w:r w:rsidR="000B0801" w:rsidRPr="009428A5">
        <w:rPr>
          <w:rFonts w:asciiTheme="majorBidi" w:eastAsia="Times New Roman" w:hAnsiTheme="majorBidi" w:cstheme="majorBidi"/>
          <w:sz w:val="16"/>
          <w:szCs w:val="16"/>
        </w:rPr>
        <w:t xml:space="preserve"> </w:t>
      </w:r>
      <w:r w:rsidRPr="009428A5">
        <w:rPr>
          <w:rFonts w:asciiTheme="majorBidi" w:eastAsia="Times New Roman" w:hAnsiTheme="majorBidi" w:cstheme="majorBidi"/>
          <w:sz w:val="16"/>
          <w:szCs w:val="16"/>
        </w:rPr>
        <w:t xml:space="preserve">peer review comments, different versions of the manuscript, comments of the editors, </w:t>
      </w:r>
      <w:proofErr w:type="spellStart"/>
      <w:r w:rsidRPr="009428A5">
        <w:rPr>
          <w:rFonts w:asciiTheme="majorBidi" w:eastAsia="Times New Roman" w:hAnsiTheme="majorBidi" w:cstheme="majorBidi"/>
          <w:sz w:val="16"/>
          <w:szCs w:val="16"/>
        </w:rPr>
        <w:t>etc</w:t>
      </w:r>
      <w:proofErr w:type="spellEnd"/>
      <w:r w:rsidRPr="009428A5">
        <w:rPr>
          <w:rFonts w:asciiTheme="majorBidi" w:eastAsia="Times New Roman" w:hAnsiTheme="majorBidi" w:cstheme="majorBidi"/>
          <w:sz w:val="16"/>
          <w:szCs w:val="16"/>
        </w:rPr>
        <w:t xml:space="preserve"> are available here:</w:t>
      </w:r>
    </w:p>
    <w:p w14:paraId="78B57275" w14:textId="77777777" w:rsidR="00BD060A" w:rsidRPr="009428A5" w:rsidRDefault="00BD060A" w:rsidP="006F2581">
      <w:pPr>
        <w:keepNext/>
        <w:spacing w:after="0" w:line="240" w:lineRule="auto"/>
        <w:jc w:val="right"/>
        <w:rPr>
          <w:rFonts w:asciiTheme="majorBidi" w:eastAsia="Times New Roman" w:hAnsiTheme="majorBidi" w:cstheme="majorBidi"/>
          <w:sz w:val="20"/>
          <w:szCs w:val="20"/>
        </w:rPr>
      </w:pPr>
    </w:p>
    <w:p w14:paraId="63F4F434" w14:textId="77777777" w:rsidR="00D851AD" w:rsidRPr="009428A5" w:rsidRDefault="00D851AD" w:rsidP="006F2581">
      <w:pPr>
        <w:keepNext/>
        <w:spacing w:after="0" w:line="240" w:lineRule="auto"/>
        <w:jc w:val="right"/>
        <w:rPr>
          <w:rFonts w:asciiTheme="majorBidi" w:eastAsia="Times New Roman" w:hAnsiTheme="majorBidi" w:cstheme="majorBidi"/>
          <w:sz w:val="20"/>
          <w:szCs w:val="20"/>
        </w:rPr>
      </w:pPr>
    </w:p>
    <w:p w14:paraId="474958EA" w14:textId="77777777" w:rsidR="00BD060A" w:rsidRPr="009428A5" w:rsidRDefault="00BD060A" w:rsidP="006F2581">
      <w:pPr>
        <w:spacing w:after="0" w:line="240" w:lineRule="auto"/>
        <w:jc w:val="right"/>
        <w:rPr>
          <w:rFonts w:asciiTheme="majorBidi" w:eastAsia="Times New Roman" w:hAnsiTheme="majorBidi" w:cstheme="majorBidi"/>
          <w:bCs/>
          <w:iCs/>
          <w:sz w:val="20"/>
          <w:szCs w:val="20"/>
        </w:rPr>
      </w:pPr>
    </w:p>
    <w:p w14:paraId="5EFF0F14" w14:textId="0938E4E4" w:rsidR="00BD060A" w:rsidRPr="009428A5" w:rsidRDefault="00651A3B" w:rsidP="006F2581">
      <w:pPr>
        <w:autoSpaceDE w:val="0"/>
        <w:autoSpaceDN w:val="0"/>
        <w:adjustRightInd w:val="0"/>
        <w:spacing w:after="0" w:line="240" w:lineRule="auto"/>
        <w:jc w:val="right"/>
        <w:rPr>
          <w:rFonts w:asciiTheme="majorBidi" w:eastAsia="Times New Roman" w:hAnsiTheme="majorBidi" w:cstheme="majorBidi"/>
          <w:b/>
          <w:i/>
          <w:sz w:val="20"/>
          <w:szCs w:val="16"/>
        </w:rPr>
      </w:pPr>
      <w:r w:rsidRPr="009428A5">
        <w:rPr>
          <w:rFonts w:asciiTheme="majorBidi" w:eastAsia="Times New Roman" w:hAnsiTheme="majorBidi" w:cstheme="majorBidi"/>
          <w:b/>
          <w:i/>
          <w:sz w:val="20"/>
          <w:szCs w:val="16"/>
        </w:rPr>
        <w:t>Received: DD/MM/20YY</w:t>
      </w:r>
      <w:r w:rsidR="00000000">
        <w:rPr>
          <w:rFonts w:asciiTheme="majorBidi" w:eastAsia="Times New Roman" w:hAnsiTheme="majorBidi" w:cstheme="majorBidi"/>
          <w:b/>
          <w:i/>
          <w:noProof/>
          <w:sz w:val="20"/>
          <w:szCs w:val="20"/>
        </w:rPr>
        <w:pict w14:anchorId="140FFA72">
          <v:rect id="_x0000_s2077" style="position:absolute;left:0;text-align:left;margin-left:.15pt;margin-top:2.8pt;width:137.6pt;height:18.65pt;z-index:251666432;mso-position-horizontal-relative:text;mso-position-vertical-relative:text">
            <v:textbox style="mso-next-textbox:#_x0000_s2077" inset=",2.16pt,,2.16pt">
              <w:txbxContent>
                <w:p w14:paraId="0AB63BE7" w14:textId="77777777" w:rsidR="00682F1A" w:rsidRPr="005600E5" w:rsidRDefault="00682F1A" w:rsidP="00682F1A">
                  <w:pPr>
                    <w:jc w:val="center"/>
                    <w:rPr>
                      <w:rFonts w:ascii="Times New Roman" w:hAnsi="Times New Roman" w:cs="Times New Roman"/>
                      <w:b/>
                      <w:i/>
                      <w:sz w:val="20"/>
                    </w:rPr>
                  </w:pPr>
                  <w:r w:rsidRPr="00DF0E9D">
                    <w:rPr>
                      <w:rFonts w:ascii="Times New Roman" w:hAnsi="Times New Roman" w:cs="Times New Roman"/>
                      <w:b/>
                      <w:i/>
                      <w:sz w:val="20"/>
                      <w:highlight w:val="yellow"/>
                    </w:rPr>
                    <w:t>………… Article</w:t>
                  </w:r>
                </w:p>
              </w:txbxContent>
            </v:textbox>
          </v:rect>
        </w:pict>
      </w:r>
    </w:p>
    <w:p w14:paraId="79F26B0C" w14:textId="77777777" w:rsidR="00BD060A" w:rsidRPr="009428A5" w:rsidRDefault="00651A3B" w:rsidP="006F2581">
      <w:pPr>
        <w:autoSpaceDE w:val="0"/>
        <w:autoSpaceDN w:val="0"/>
        <w:adjustRightInd w:val="0"/>
        <w:spacing w:after="0" w:line="240" w:lineRule="auto"/>
        <w:jc w:val="right"/>
        <w:rPr>
          <w:rFonts w:asciiTheme="majorBidi" w:eastAsia="Times New Roman" w:hAnsiTheme="majorBidi" w:cstheme="majorBidi"/>
          <w:sz w:val="20"/>
          <w:szCs w:val="20"/>
        </w:rPr>
      </w:pPr>
      <w:r w:rsidRPr="009428A5">
        <w:rPr>
          <w:rFonts w:asciiTheme="majorBidi" w:eastAsia="Times New Roman" w:hAnsiTheme="majorBidi" w:cstheme="majorBidi"/>
          <w:b/>
          <w:i/>
          <w:sz w:val="20"/>
          <w:szCs w:val="16"/>
        </w:rPr>
        <w:t>Published: DD/MM/20YY</w:t>
      </w:r>
    </w:p>
    <w:p w14:paraId="6401A411" w14:textId="77777777" w:rsidR="00BD060A" w:rsidRPr="009428A5" w:rsidRDefault="00000000" w:rsidP="006F2581">
      <w:pPr>
        <w:keepNext/>
        <w:spacing w:after="0" w:line="240" w:lineRule="auto"/>
        <w:rPr>
          <w:rFonts w:asciiTheme="majorBidi" w:eastAsia="Times New Roman" w:hAnsiTheme="majorBidi" w:cstheme="majorBidi"/>
          <w:b/>
          <w:caps/>
          <w:sz w:val="24"/>
          <w:szCs w:val="20"/>
        </w:rPr>
      </w:pPr>
      <w:r>
        <w:rPr>
          <w:rFonts w:asciiTheme="majorBidi" w:eastAsia="Times New Roman" w:hAnsiTheme="majorBidi" w:cstheme="majorBidi"/>
          <w:b/>
          <w:caps/>
          <w:sz w:val="24"/>
          <w:szCs w:val="20"/>
        </w:rPr>
      </w:r>
      <w:r>
        <w:rPr>
          <w:rFonts w:asciiTheme="majorBidi" w:eastAsia="Times New Roman" w:hAnsiTheme="majorBidi" w:cstheme="majorBidi"/>
          <w:b/>
          <w:caps/>
          <w:sz w:val="24"/>
          <w:szCs w:val="20"/>
        </w:rPr>
        <w:pict w14:anchorId="74DED6B3">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E0011FE" w14:textId="77777777" w:rsidR="00BD060A" w:rsidRPr="009428A5" w:rsidRDefault="00BD060A" w:rsidP="006F2581">
      <w:pPr>
        <w:keepNext/>
        <w:tabs>
          <w:tab w:val="left" w:pos="3870"/>
        </w:tabs>
        <w:spacing w:after="0" w:line="240" w:lineRule="auto"/>
        <w:rPr>
          <w:rFonts w:asciiTheme="majorBidi" w:eastAsia="Times New Roman" w:hAnsiTheme="majorBidi" w:cstheme="majorBidi"/>
          <w:b/>
          <w:caps/>
          <w:sz w:val="20"/>
          <w:szCs w:val="20"/>
        </w:rPr>
      </w:pPr>
    </w:p>
    <w:p w14:paraId="53BF13BD" w14:textId="01FC8E87" w:rsidR="00BD060A" w:rsidRPr="009428A5" w:rsidRDefault="006F5E7D" w:rsidP="006F2581">
      <w:pPr>
        <w:pStyle w:val="Heading2"/>
        <w:rPr>
          <w:rFonts w:asciiTheme="majorBidi" w:eastAsia="Times New Roman" w:hAnsiTheme="majorBidi"/>
        </w:rPr>
      </w:pPr>
      <w:r w:rsidRPr="009428A5">
        <w:rPr>
          <w:rFonts w:asciiTheme="majorBidi" w:eastAsia="Times New Roman" w:hAnsiTheme="majorBidi"/>
        </w:rPr>
        <w:t>Abstract</w:t>
      </w:r>
    </w:p>
    <w:p w14:paraId="64652B06" w14:textId="77777777" w:rsidR="00BD060A" w:rsidRPr="009428A5" w:rsidRDefault="00BD060A" w:rsidP="006F2581">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9428A5" w14:paraId="2495F644" w14:textId="77777777" w:rsidTr="004441AA">
        <w:trPr>
          <w:trHeight w:val="20"/>
          <w:jc w:val="center"/>
        </w:trPr>
        <w:tc>
          <w:tcPr>
            <w:tcW w:w="9040" w:type="dxa"/>
          </w:tcPr>
          <w:p w14:paraId="333F84EA" w14:textId="14BCFF8E" w:rsidR="000B0801" w:rsidRPr="009428A5" w:rsidRDefault="000B0801" w:rsidP="006F2581">
            <w:pPr>
              <w:jc w:val="both"/>
              <w:rPr>
                <w:rFonts w:asciiTheme="majorBidi" w:eastAsia="Calibri" w:hAnsiTheme="majorBidi" w:cstheme="majorBidi"/>
                <w:sz w:val="20"/>
              </w:rPr>
            </w:pPr>
            <w:r w:rsidRPr="009428A5">
              <w:rPr>
                <w:rFonts w:asciiTheme="majorBidi" w:eastAsia="Calibri" w:hAnsiTheme="majorBidi" w:cstheme="majorBidi"/>
                <w:sz w:val="20"/>
              </w:rPr>
              <w:t xml:space="preserve">This study investigates the role of topography in controlling temperature distribution and thermal comfort across selected hill (Shillong, Aizawl and Kohima) and plain (Guwahati, </w:t>
            </w:r>
            <w:proofErr w:type="spellStart"/>
            <w:r w:rsidRPr="009428A5">
              <w:rPr>
                <w:rFonts w:asciiTheme="majorBidi" w:eastAsia="Calibri" w:hAnsiTheme="majorBidi" w:cstheme="majorBidi"/>
                <w:sz w:val="20"/>
              </w:rPr>
              <w:t>Silchar</w:t>
            </w:r>
            <w:proofErr w:type="spellEnd"/>
            <w:r w:rsidRPr="009428A5">
              <w:rPr>
                <w:rFonts w:asciiTheme="majorBidi" w:eastAsia="Calibri" w:hAnsiTheme="majorBidi" w:cstheme="majorBidi"/>
                <w:sz w:val="20"/>
              </w:rPr>
              <w:t xml:space="preserve"> and Agartala) stations in North-East India using Indian Meteorological Department (IMD) climatological normal data for the period 1991–2020.The analysis incorporates key thermal parameters, including mean maximum and minimum temperature, wet bulb and dry bulb temperature, and derived indices such as diurnal temperature range (DTR) and Discomfort Index (DI).The results reveal a clear altitudinal variation in temperature, with hill stations such as Shillong, Aizawl, and Kohima recording lower temperature ranges (maximum: 15.2°C–28.8°C; minimum: 5.1°C–20.2°C), while plain stations such as Guwahati, </w:t>
            </w:r>
            <w:proofErr w:type="spellStart"/>
            <w:r w:rsidRPr="009428A5">
              <w:rPr>
                <w:rFonts w:asciiTheme="majorBidi" w:eastAsia="Calibri" w:hAnsiTheme="majorBidi" w:cstheme="majorBidi"/>
                <w:sz w:val="20"/>
              </w:rPr>
              <w:t>Silchar</w:t>
            </w:r>
            <w:proofErr w:type="spellEnd"/>
            <w:r w:rsidRPr="009428A5">
              <w:rPr>
                <w:rFonts w:asciiTheme="majorBidi" w:eastAsia="Calibri" w:hAnsiTheme="majorBidi" w:cstheme="majorBidi"/>
                <w:sz w:val="20"/>
              </w:rPr>
              <w:t xml:space="preserve">, and Agartala exhibit significantly higher values (maximum: 23.9°C–33.3°C; minimum: 10.8°C–25.9°C). A statistically significant inverse </w:t>
            </w:r>
            <w:r w:rsidRPr="009428A5">
              <w:rPr>
                <w:rFonts w:asciiTheme="majorBidi" w:eastAsia="Calibri" w:hAnsiTheme="majorBidi" w:cstheme="majorBidi"/>
                <w:sz w:val="20"/>
              </w:rPr>
              <w:lastRenderedPageBreak/>
              <w:t xml:space="preserve">relationship between elevation and temperature is observed (p &lt; 0.05), supported by correlation and regression analysis. The diurnal temperature range (DTR) varies from 14.7°C to 17.1°C across the study area, with lower values observed in hill stations and relatively higher values in plains, indicating greater thermal variability in lowland regions. Thermal comfort analysis based on the Discomfort Index (DI) shows that hill stations remain within the comfortable to slightly uncomfortable range (DI &lt; 24°C), whereas plain stations frequently experience moderate to severe discomfort, with DI values reaching up to ~29°C during the monsoon season. Furthermore, higher wet bulb temperatures and smaller dry–wet bulb differences in plain regions indicate increased atmospheric moisture and humidity-induced discomfort. The findings highlight the dominant role of topography in shaping regional thermal regimes and emphasize the importance of elevation in influencing temperature variability and human thermal comfort. These insights are crucial for climate assessment, environmental planning, and sustainable regional development in North-East India. </w:t>
            </w:r>
          </w:p>
          <w:p w14:paraId="2925A775" w14:textId="77777777" w:rsidR="003F47A0" w:rsidRPr="009428A5" w:rsidRDefault="003F47A0" w:rsidP="006F2581">
            <w:pPr>
              <w:rPr>
                <w:rFonts w:asciiTheme="majorBidi" w:eastAsia="Calibri" w:hAnsiTheme="majorBidi" w:cstheme="majorBidi"/>
                <w:sz w:val="20"/>
              </w:rPr>
            </w:pPr>
          </w:p>
        </w:tc>
      </w:tr>
    </w:tbl>
    <w:p w14:paraId="2815627A" w14:textId="77777777" w:rsidR="00D851AD" w:rsidRPr="009428A5" w:rsidRDefault="00D851AD" w:rsidP="006F2581">
      <w:pPr>
        <w:spacing w:after="0" w:line="240" w:lineRule="auto"/>
        <w:ind w:left="1080" w:hanging="1080"/>
        <w:jc w:val="both"/>
        <w:rPr>
          <w:rFonts w:asciiTheme="majorBidi" w:eastAsia="Times New Roman" w:hAnsiTheme="majorBidi" w:cstheme="majorBidi"/>
          <w:i/>
          <w:sz w:val="20"/>
          <w:szCs w:val="20"/>
        </w:rPr>
      </w:pPr>
    </w:p>
    <w:p w14:paraId="1805577B" w14:textId="6CF52796" w:rsidR="000B0801" w:rsidRPr="009428A5" w:rsidRDefault="00BD060A" w:rsidP="006F2581">
      <w:pPr>
        <w:spacing w:after="0" w:line="240" w:lineRule="auto"/>
        <w:ind w:left="1080" w:hanging="1080"/>
        <w:jc w:val="both"/>
        <w:rPr>
          <w:rFonts w:asciiTheme="majorBidi" w:eastAsia="Times New Roman" w:hAnsiTheme="majorBidi" w:cstheme="majorBidi"/>
          <w:bCs/>
          <w:i/>
          <w:iCs/>
          <w:sz w:val="20"/>
          <w:szCs w:val="20"/>
        </w:rPr>
      </w:pPr>
      <w:r w:rsidRPr="009428A5">
        <w:rPr>
          <w:rFonts w:asciiTheme="majorBidi" w:eastAsia="Times New Roman" w:hAnsiTheme="majorBidi" w:cstheme="majorBidi"/>
          <w:i/>
          <w:sz w:val="20"/>
          <w:szCs w:val="20"/>
        </w:rPr>
        <w:t>Keywords:</w:t>
      </w:r>
      <w:r w:rsidR="000B0801" w:rsidRPr="009428A5">
        <w:rPr>
          <w:rFonts w:asciiTheme="majorBidi" w:eastAsia="Times New Roman" w:hAnsiTheme="majorBidi" w:cstheme="majorBidi"/>
          <w:i/>
          <w:sz w:val="20"/>
          <w:szCs w:val="20"/>
        </w:rPr>
        <w:tab/>
      </w:r>
      <w:r w:rsidR="000B0801" w:rsidRPr="009428A5">
        <w:rPr>
          <w:rFonts w:asciiTheme="majorBidi" w:eastAsia="Times New Roman" w:hAnsiTheme="majorBidi" w:cstheme="majorBidi"/>
          <w:bCs/>
          <w:i/>
          <w:iCs/>
          <w:sz w:val="20"/>
          <w:szCs w:val="20"/>
        </w:rPr>
        <w:t>Topography; temperature distribution; elevation; diurnal temperature range (DTR); thermal comfort.</w:t>
      </w:r>
    </w:p>
    <w:p w14:paraId="576F98A4" w14:textId="1FF9C6D4" w:rsidR="00BD060A" w:rsidRPr="009428A5" w:rsidRDefault="00BD060A" w:rsidP="006F2581">
      <w:pPr>
        <w:spacing w:after="0" w:line="240" w:lineRule="auto"/>
        <w:jc w:val="both"/>
        <w:rPr>
          <w:rFonts w:asciiTheme="majorBidi" w:eastAsia="Times New Roman" w:hAnsiTheme="majorBidi" w:cstheme="majorBidi"/>
          <w:bCs/>
          <w:i/>
          <w:iCs/>
          <w:sz w:val="20"/>
          <w:szCs w:val="20"/>
        </w:rPr>
      </w:pPr>
    </w:p>
    <w:p w14:paraId="2333463E" w14:textId="77777777" w:rsidR="006F258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1. Introduction</w:t>
      </w:r>
    </w:p>
    <w:p w14:paraId="6FC736C8" w14:textId="24105FAD"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 xml:space="preserve"> </w:t>
      </w:r>
    </w:p>
    <w:p w14:paraId="7A03F1B3" w14:textId="5E91D396"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Temperature is one of the most fundamental elements of climate, significantly influencing environmental processes, human comfort, agriculture, and regional development. The spatial distribution of temperature is controlled by several factors, among which topography plays a dominant role, particularly in regions with complex terrain. Variations in elevation, slope, and aspect directly affect the receipt and distribution of solar radiation, atmospheric circulation, and moisture conditions, thereby shaping local and regional thermal regimes. </w:t>
      </w:r>
    </w:p>
    <w:p w14:paraId="0B734024"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45C51C6" w14:textId="189DC3E9"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North-East India represents a unique geographical setting characterized by diverse physiographic features, including high hills, plateaus, and low-lying plains. The region experiences a humid subtropical to montane climate, strongly influenced by the southwest monsoon. Due to its varied topography, significant spatial heterogeneity in temperature distribution is observed across the region. Hill stations such as Shillong, Aizawl, and Kohima generally exhibit lower temperatures and reduced diurnal variation, whereas plain stations like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experience relatively higher temperatures and greater thermal stress. </w:t>
      </w:r>
    </w:p>
    <w:p w14:paraId="74CB4834"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4B9C237" w14:textId="397A59E8"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One of the key mechanisms governing temperature variation with altitude is the environmental lapse rate, which indicates a decrease in temperature with increasing elevation. In addition, factors such as cloud cover, humidity, and vegetation further modify temperature conditions, especially in monsoon-dominated regions like North-East India. The presence of high moisture content in the atmosphere often leads to lower diurnal temperature range (DTR) in hill regions, while plains tend to experience higher DTR due to greater heating during the day and relatively slower cooling at night. </w:t>
      </w:r>
    </w:p>
    <w:p w14:paraId="0475D4A5"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55C950B" w14:textId="72729946"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Despite the importance of topographic control on temperature distribution, comprehensive comparative studies focusing on hill and plain stations in North-East India using long-term climatological data remain limited. The use of standardized climatological </w:t>
      </w:r>
      <w:proofErr w:type="spellStart"/>
      <w:r w:rsidRPr="009428A5">
        <w:rPr>
          <w:rFonts w:asciiTheme="majorBidi" w:eastAsia="Times New Roman" w:hAnsiTheme="majorBidi" w:cstheme="majorBidi"/>
          <w:color w:val="000000"/>
          <w:sz w:val="20"/>
          <w:szCs w:val="20"/>
        </w:rPr>
        <w:t>normals</w:t>
      </w:r>
      <w:proofErr w:type="spellEnd"/>
      <w:r w:rsidRPr="009428A5">
        <w:rPr>
          <w:rFonts w:asciiTheme="majorBidi" w:eastAsia="Times New Roman" w:hAnsiTheme="majorBidi" w:cstheme="majorBidi"/>
          <w:color w:val="000000"/>
          <w:sz w:val="20"/>
          <w:szCs w:val="20"/>
        </w:rPr>
        <w:t xml:space="preserve"> provides a reliable basis for understanding long-term thermal characteristics and spatial variability. In this context, the present study aims to examine the role of topography in controlling temperature distribution across selected hill and plain stations of North-East India using IMD climatological normal data for the period 1991–2020. The study further seeks to </w:t>
      </w:r>
      <w:proofErr w:type="spellStart"/>
      <w:r w:rsidRPr="009428A5">
        <w:rPr>
          <w:rFonts w:asciiTheme="majorBidi" w:eastAsia="Times New Roman" w:hAnsiTheme="majorBidi" w:cstheme="majorBidi"/>
          <w:color w:val="000000"/>
          <w:sz w:val="20"/>
          <w:szCs w:val="20"/>
        </w:rPr>
        <w:t>analyse</w:t>
      </w:r>
      <w:proofErr w:type="spellEnd"/>
      <w:r w:rsidRPr="009428A5">
        <w:rPr>
          <w:rFonts w:asciiTheme="majorBidi" w:eastAsia="Times New Roman" w:hAnsiTheme="majorBidi" w:cstheme="majorBidi"/>
          <w:color w:val="000000"/>
          <w:sz w:val="20"/>
          <w:szCs w:val="20"/>
        </w:rPr>
        <w:t xml:space="preserve"> variations in mean temperature, diurnal temperature range, and thermal comfort conditions, and to establish the statistical relationship between elevation and temperature parameters.</w:t>
      </w:r>
      <w:r w:rsidR="006F2581" w:rsidRPr="009428A5">
        <w:rPr>
          <w:rFonts w:asciiTheme="majorBidi" w:eastAsia="Times New Roman" w:hAnsiTheme="majorBidi" w:cstheme="majorBidi"/>
          <w:color w:val="000000"/>
          <w:sz w:val="20"/>
          <w:szCs w:val="20"/>
        </w:rPr>
        <w:t xml:space="preserve"> </w:t>
      </w:r>
      <w:r w:rsidRPr="009428A5">
        <w:rPr>
          <w:rFonts w:asciiTheme="majorBidi" w:eastAsia="Times New Roman" w:hAnsiTheme="majorBidi" w:cstheme="majorBidi"/>
          <w:color w:val="000000"/>
          <w:sz w:val="20"/>
          <w:szCs w:val="20"/>
        </w:rPr>
        <w:t xml:space="preserve">The findings of this study are highly relevant for climate-sensitive urban planning, hill tourism management, public health adaptation, and regional environmental assessments. </w:t>
      </w:r>
    </w:p>
    <w:p w14:paraId="3226EDCF"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BCE9167" w14:textId="6921EF4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2. </w:t>
      </w:r>
      <w:r w:rsidR="006F2581" w:rsidRPr="009428A5">
        <w:rPr>
          <w:rFonts w:asciiTheme="majorBidi" w:eastAsia="Times New Roman" w:hAnsiTheme="majorBidi" w:cstheme="majorBidi"/>
          <w:b/>
          <w:bCs/>
          <w:color w:val="000000"/>
        </w:rPr>
        <w:t>Literature Review</w:t>
      </w:r>
    </w:p>
    <w:p w14:paraId="6B65630A"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8"/>
          <w:szCs w:val="18"/>
        </w:rPr>
      </w:pPr>
    </w:p>
    <w:p w14:paraId="0EACDE0F" w14:textId="1A7DE92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relationship between topography and temperature distribution has been widely studied in climatology and physical geography. It is well established that elevation plays a critical role in controlling temperature patterns through the environmental lapse rate, which indicates a general decrease in temperature with increasing altitude. Early climatological studies have demonstrated that mountainous regions tend to experience lower temperatures and reduced thermal variability compared to adjacent lowland areas due to differences in atmospheric pressure, radiation balance, and air density. </w:t>
      </w:r>
    </w:p>
    <w:p w14:paraId="49691DEB" w14:textId="77777777" w:rsidR="006F258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lastRenderedPageBreak/>
        <w:t>Several global studies have highlighted that topographic factors such as elevation, slope, and aspect significantly influence local and regional climates. Mountain environments often exhibit complex microclimatic conditions, where temperature distribution is further modified by cloud cover, vegetation, and moisture availability. In humid regions, particularly those influenced by monsoonal circulation, high atmospheric moisture tends to reduce the diurnal temperature range (DTR) by limiting daytime heating and nighttime cooling.</w:t>
      </w:r>
    </w:p>
    <w:p w14:paraId="6FD70602" w14:textId="0D27C2CE"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 </w:t>
      </w:r>
    </w:p>
    <w:p w14:paraId="6EEE2C78" w14:textId="60ADAC5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In the Indian context, numerous studies have examined the spatial variability of temperature across different physiographic regions, including the Himalayas, the Western Ghats, and the North-East. These studies consistently report an inverse relationship between elevation and temperature, with hill stations experiencing cooler climates compared to plains. Research conducted in monsoon dominated regions has also emphasized the role of humidity in moderating temperature extremes and influencing thermal comfort conditions. </w:t>
      </w:r>
    </w:p>
    <w:p w14:paraId="43D698D0"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22CDD32" w14:textId="656CF04D"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With specific reference to North-East India, existing literature primarily focuses on rainfall patterns, monsoon dynamics, and general climatic characteristics. While some studies have addressed temperature variability, comprehensive analyses comparing hill and plain stations using long-term standardized climatological data remain limited. Moreover, the role of thermal comfort indicators, particularly wet bulb temperature, has not been adequately explored in the regional context. </w:t>
      </w:r>
    </w:p>
    <w:p w14:paraId="1CE69D16"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E2EACB1" w14:textId="682F9954"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Therefore, a clear research gap exists in terms of a systematic comparative assessment of temperature characteristics between hill and plain stations in North-East India using recent climatological </w:t>
      </w:r>
      <w:proofErr w:type="spellStart"/>
      <w:r w:rsidRPr="009428A5">
        <w:rPr>
          <w:rFonts w:asciiTheme="majorBidi" w:eastAsia="Times New Roman" w:hAnsiTheme="majorBidi" w:cstheme="majorBidi"/>
          <w:color w:val="000000"/>
          <w:sz w:val="20"/>
          <w:szCs w:val="20"/>
        </w:rPr>
        <w:t>normals</w:t>
      </w:r>
      <w:proofErr w:type="spellEnd"/>
      <w:r w:rsidRPr="009428A5">
        <w:rPr>
          <w:rFonts w:asciiTheme="majorBidi" w:eastAsia="Times New Roman" w:hAnsiTheme="majorBidi" w:cstheme="majorBidi"/>
          <w:color w:val="000000"/>
          <w:sz w:val="20"/>
          <w:szCs w:val="20"/>
        </w:rPr>
        <w:t xml:space="preserve">. The present study seeks to address this gap by utilizing IMD climatological data (1991–2020) to </w:t>
      </w:r>
      <w:proofErr w:type="spellStart"/>
      <w:r w:rsidRPr="009428A5">
        <w:rPr>
          <w:rFonts w:asciiTheme="majorBidi" w:eastAsia="Times New Roman" w:hAnsiTheme="majorBidi" w:cstheme="majorBidi"/>
          <w:color w:val="000000"/>
          <w:sz w:val="20"/>
          <w:szCs w:val="20"/>
        </w:rPr>
        <w:t>analyse</w:t>
      </w:r>
      <w:proofErr w:type="spellEnd"/>
      <w:r w:rsidRPr="009428A5">
        <w:rPr>
          <w:rFonts w:asciiTheme="majorBidi" w:eastAsia="Times New Roman" w:hAnsiTheme="majorBidi" w:cstheme="majorBidi"/>
          <w:color w:val="000000"/>
          <w:sz w:val="20"/>
          <w:szCs w:val="20"/>
        </w:rPr>
        <w:t xml:space="preserve"> spatial temperature variation, diurnal temperature range, and the influence of elevation on thermal conditions</w:t>
      </w:r>
      <w:r w:rsidR="006F2581" w:rsidRPr="009428A5">
        <w:rPr>
          <w:rFonts w:asciiTheme="majorBidi" w:eastAsia="Times New Roman" w:hAnsiTheme="majorBidi" w:cstheme="majorBidi"/>
          <w:color w:val="000000"/>
          <w:sz w:val="20"/>
          <w:szCs w:val="20"/>
        </w:rPr>
        <w:t>.</w:t>
      </w:r>
    </w:p>
    <w:p w14:paraId="56CFD1BE"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FA3E0DC" w14:textId="4A03A7FE"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Recent studies have emphasized the increasing role of topography and land surface characteristics in influencing regional climate variability and thermal comfort. Studies such as Zhao et al. (2020) and Li &amp; Bou-Zeid (2021) highlight the interaction between landforms and temperature dynamics, while recent works in the Indian context (Das and Mandal, 2023) demonstrate the importance of elevation in modifying climatic conditions in Northeast India. These studies support the present research and provide a contemporary scientific basis for understanding topographic control on thermal regimes. </w:t>
      </w:r>
    </w:p>
    <w:p w14:paraId="1FB55FE4"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CF63A99" w14:textId="21D68E6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3. Data Source and Methodology</w:t>
      </w:r>
    </w:p>
    <w:p w14:paraId="726FDE5C"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p w14:paraId="0D330854"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3.1 Data Source </w:t>
      </w:r>
    </w:p>
    <w:p w14:paraId="011D971E"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9D34505" w14:textId="48B2741F"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present study is based on secondary data obtained from the climatological </w:t>
      </w:r>
      <w:proofErr w:type="spellStart"/>
      <w:r w:rsidRPr="009428A5">
        <w:rPr>
          <w:rFonts w:asciiTheme="majorBidi" w:eastAsia="Times New Roman" w:hAnsiTheme="majorBidi" w:cstheme="majorBidi"/>
          <w:color w:val="000000"/>
          <w:sz w:val="20"/>
          <w:szCs w:val="20"/>
        </w:rPr>
        <w:t>normals</w:t>
      </w:r>
      <w:proofErr w:type="spellEnd"/>
      <w:r w:rsidRPr="009428A5">
        <w:rPr>
          <w:rFonts w:asciiTheme="majorBidi" w:eastAsia="Times New Roman" w:hAnsiTheme="majorBidi" w:cstheme="majorBidi"/>
          <w:color w:val="000000"/>
          <w:sz w:val="20"/>
          <w:szCs w:val="20"/>
        </w:rPr>
        <w:t xml:space="preserve"> published by the India Meteorological Department (IMD) for the period 1991–2020. The dataset provides long-term averaged values of key meteorological parameters, ensuring reliability and consistency in climatic analysis. </w:t>
      </w:r>
    </w:p>
    <w:p w14:paraId="5DE79FC8"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14EE6389" w14:textId="19E9A62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Temperature-related variables considered in this study include mean daily maximum temperature (</w:t>
      </w:r>
      <w:proofErr w:type="spellStart"/>
      <w:r w:rsidRPr="009428A5">
        <w:rPr>
          <w:rFonts w:asciiTheme="majorBidi" w:eastAsia="Times New Roman" w:hAnsiTheme="majorBidi" w:cstheme="majorBidi"/>
          <w:color w:val="000000"/>
          <w:sz w:val="20"/>
          <w:szCs w:val="20"/>
        </w:rPr>
        <w:t>T.max</w:t>
      </w:r>
      <w:proofErr w:type="spellEnd"/>
      <w:r w:rsidRPr="009428A5">
        <w:rPr>
          <w:rFonts w:asciiTheme="majorBidi" w:eastAsia="Times New Roman" w:hAnsiTheme="majorBidi" w:cstheme="majorBidi"/>
          <w:color w:val="000000"/>
          <w:sz w:val="20"/>
          <w:szCs w:val="20"/>
        </w:rPr>
        <w:t>), mean daily minimum temperature (</w:t>
      </w:r>
      <w:proofErr w:type="spellStart"/>
      <w:r w:rsidRPr="009428A5">
        <w:rPr>
          <w:rFonts w:asciiTheme="majorBidi" w:eastAsia="Times New Roman" w:hAnsiTheme="majorBidi" w:cstheme="majorBidi"/>
          <w:color w:val="000000"/>
          <w:sz w:val="20"/>
          <w:szCs w:val="20"/>
        </w:rPr>
        <w:t>T.min</w:t>
      </w:r>
      <w:proofErr w:type="spellEnd"/>
      <w:r w:rsidRPr="009428A5">
        <w:rPr>
          <w:rFonts w:asciiTheme="majorBidi" w:eastAsia="Times New Roman" w:hAnsiTheme="majorBidi" w:cstheme="majorBidi"/>
          <w:color w:val="000000"/>
          <w:sz w:val="20"/>
          <w:szCs w:val="20"/>
        </w:rPr>
        <w:t xml:space="preserve">), mean wet bulb temperature, mean dry bulb temperature, mean highest maximum temperature, and mean lowest minimum temperature. These parameters are essential for understanding both average thermal conditions and extreme temperature </w:t>
      </w:r>
      <w:proofErr w:type="spellStart"/>
      <w:r w:rsidRPr="009428A5">
        <w:rPr>
          <w:rFonts w:asciiTheme="majorBidi" w:eastAsia="Times New Roman" w:hAnsiTheme="majorBidi" w:cstheme="majorBidi"/>
          <w:color w:val="000000"/>
          <w:sz w:val="20"/>
          <w:szCs w:val="20"/>
        </w:rPr>
        <w:t>behaviour</w:t>
      </w:r>
      <w:proofErr w:type="spellEnd"/>
      <w:r w:rsidRPr="009428A5">
        <w:rPr>
          <w:rFonts w:asciiTheme="majorBidi" w:eastAsia="Times New Roman" w:hAnsiTheme="majorBidi" w:cstheme="majorBidi"/>
          <w:color w:val="000000"/>
          <w:sz w:val="20"/>
          <w:szCs w:val="20"/>
        </w:rPr>
        <w:t xml:space="preserve">. </w:t>
      </w:r>
    </w:p>
    <w:p w14:paraId="476A8451"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186D3911"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3.2 Data Processing and Analysis </w:t>
      </w:r>
    </w:p>
    <w:p w14:paraId="181373F1"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13300CB" w14:textId="0864A4D0"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data were processed using MS Excel. Diurnal Temperature Range (DTR) was calculated as the difference between </w:t>
      </w:r>
      <w:proofErr w:type="spellStart"/>
      <w:r w:rsidRPr="009428A5">
        <w:rPr>
          <w:rFonts w:asciiTheme="majorBidi" w:eastAsia="Times New Roman" w:hAnsiTheme="majorBidi" w:cstheme="majorBidi"/>
          <w:color w:val="000000"/>
          <w:sz w:val="20"/>
          <w:szCs w:val="20"/>
        </w:rPr>
        <w:t>Tmax</w:t>
      </w:r>
      <w:proofErr w:type="spellEnd"/>
      <w:r w:rsidRPr="009428A5">
        <w:rPr>
          <w:rFonts w:asciiTheme="majorBidi" w:eastAsia="Times New Roman" w:hAnsiTheme="majorBidi" w:cstheme="majorBidi"/>
          <w:color w:val="000000"/>
          <w:sz w:val="20"/>
          <w:szCs w:val="20"/>
        </w:rPr>
        <w:t xml:space="preserve"> and </w:t>
      </w:r>
      <w:proofErr w:type="spellStart"/>
      <w:r w:rsidRPr="009428A5">
        <w:rPr>
          <w:rFonts w:asciiTheme="majorBidi" w:eastAsia="Times New Roman" w:hAnsiTheme="majorBidi" w:cstheme="majorBidi"/>
          <w:color w:val="000000"/>
          <w:sz w:val="20"/>
          <w:szCs w:val="20"/>
        </w:rPr>
        <w:t>Tmin</w:t>
      </w:r>
      <w:proofErr w:type="spellEnd"/>
      <w:r w:rsidRPr="009428A5">
        <w:rPr>
          <w:rFonts w:asciiTheme="majorBidi" w:eastAsia="Times New Roman" w:hAnsiTheme="majorBidi" w:cstheme="majorBidi"/>
          <w:color w:val="000000"/>
          <w:sz w:val="20"/>
          <w:szCs w:val="20"/>
        </w:rPr>
        <w:t xml:space="preserve">, while the wet–dry bulb difference was derived to assess atmospheric moisture conditions. Descriptive statistics such as mean, standard deviation, and coefficient of variation were used to examine variability. Linear regression analyses were applied to evaluate the relationship between elevation and temperature </w:t>
      </w:r>
      <w:proofErr w:type="spellStart"/>
      <w:proofErr w:type="gramStart"/>
      <w:r w:rsidRPr="009428A5">
        <w:rPr>
          <w:rFonts w:asciiTheme="majorBidi" w:eastAsia="Times New Roman" w:hAnsiTheme="majorBidi" w:cstheme="majorBidi"/>
          <w:color w:val="000000"/>
          <w:sz w:val="20"/>
          <w:szCs w:val="20"/>
        </w:rPr>
        <w:t>parameters.Graphical</w:t>
      </w:r>
      <w:proofErr w:type="spellEnd"/>
      <w:proofErr w:type="gramEnd"/>
      <w:r w:rsidRPr="009428A5">
        <w:rPr>
          <w:rFonts w:asciiTheme="majorBidi" w:eastAsia="Times New Roman" w:hAnsiTheme="majorBidi" w:cstheme="majorBidi"/>
          <w:color w:val="000000"/>
          <w:sz w:val="20"/>
          <w:szCs w:val="20"/>
        </w:rPr>
        <w:t xml:space="preserve"> presentation bar graphs used to illustrate the spatial and seasonal variation of the Discomfort Index (DI) across selected hill and plain stations in Northeast India. </w:t>
      </w:r>
    </w:p>
    <w:p w14:paraId="4ACB386A"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CB22764"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3.3 Analytical Framework </w:t>
      </w:r>
    </w:p>
    <w:p w14:paraId="4148584A"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99DF149" w14:textId="71400D3A"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 comparative approach was adopted to </w:t>
      </w:r>
      <w:proofErr w:type="spellStart"/>
      <w:r w:rsidRPr="009428A5">
        <w:rPr>
          <w:rFonts w:asciiTheme="majorBidi" w:eastAsia="Times New Roman" w:hAnsiTheme="majorBidi" w:cstheme="majorBidi"/>
          <w:color w:val="000000"/>
          <w:sz w:val="20"/>
          <w:szCs w:val="20"/>
        </w:rPr>
        <w:t>analyse</w:t>
      </w:r>
      <w:proofErr w:type="spellEnd"/>
      <w:r w:rsidRPr="009428A5">
        <w:rPr>
          <w:rFonts w:asciiTheme="majorBidi" w:eastAsia="Times New Roman" w:hAnsiTheme="majorBidi" w:cstheme="majorBidi"/>
          <w:color w:val="000000"/>
          <w:sz w:val="20"/>
          <w:szCs w:val="20"/>
        </w:rPr>
        <w:t xml:space="preserve"> differences between hill and plain regions, with emphasis on temperature distribution, diurnal variation, and the influence of topography. </w:t>
      </w:r>
    </w:p>
    <w:p w14:paraId="545F45F2"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6"/>
          <w:szCs w:val="16"/>
        </w:rPr>
      </w:pPr>
    </w:p>
    <w:p w14:paraId="2B3E3BB6" w14:textId="27F4C610"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lastRenderedPageBreak/>
        <w:t>3.</w:t>
      </w:r>
      <w:r w:rsidR="009428A5" w:rsidRPr="009428A5">
        <w:rPr>
          <w:rFonts w:asciiTheme="majorBidi" w:eastAsia="Times New Roman" w:hAnsiTheme="majorBidi" w:cstheme="majorBidi"/>
          <w:b/>
          <w:bCs/>
          <w:color w:val="000000"/>
        </w:rPr>
        <w:t>4</w:t>
      </w:r>
      <w:r w:rsidRPr="009428A5">
        <w:rPr>
          <w:rFonts w:asciiTheme="majorBidi" w:eastAsia="Times New Roman" w:hAnsiTheme="majorBidi" w:cstheme="majorBidi"/>
          <w:b/>
          <w:bCs/>
          <w:color w:val="000000"/>
        </w:rPr>
        <w:t xml:space="preserve"> Study </w:t>
      </w:r>
      <w:r w:rsidR="006F2581" w:rsidRPr="009428A5">
        <w:rPr>
          <w:rFonts w:asciiTheme="majorBidi" w:eastAsia="Times New Roman" w:hAnsiTheme="majorBidi" w:cstheme="majorBidi"/>
          <w:b/>
          <w:bCs/>
          <w:color w:val="000000"/>
        </w:rPr>
        <w:t xml:space="preserve">Area </w:t>
      </w:r>
    </w:p>
    <w:p w14:paraId="5777A37D"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D8585D2" w14:textId="660B383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study area comprises selected hill and plain stations located in North-East India (Table 1). The hill stations—Shillong, Aizawl, and Kohima—are situated in elevated terrains of the Khasi, Mizo, and Naga Hills, respectively. These areas experience relatively cooler temperatures, higher rainfall, and reduced thermal extremes due to altitudinal influence and orographic effects. On the other hand, the plain stations—Guwahati,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and Agartala—</w:t>
      </w:r>
      <w:proofErr w:type="gramStart"/>
      <w:r w:rsidRPr="009428A5">
        <w:rPr>
          <w:rFonts w:asciiTheme="majorBidi" w:eastAsia="Times New Roman" w:hAnsiTheme="majorBidi" w:cstheme="majorBidi"/>
          <w:color w:val="000000"/>
          <w:sz w:val="20"/>
          <w:szCs w:val="20"/>
        </w:rPr>
        <w:t>are located in</w:t>
      </w:r>
      <w:proofErr w:type="gramEnd"/>
      <w:r w:rsidRPr="009428A5">
        <w:rPr>
          <w:rFonts w:asciiTheme="majorBidi" w:eastAsia="Times New Roman" w:hAnsiTheme="majorBidi" w:cstheme="majorBidi"/>
          <w:color w:val="000000"/>
          <w:sz w:val="20"/>
          <w:szCs w:val="20"/>
        </w:rPr>
        <w:t xml:space="preserve"> the Brahmaputra and Barak valley systems and adjacent lowlands. These regions are marked by higher temperatures, increased humidity, and greater diurnal temperature variation. </w:t>
      </w:r>
    </w:p>
    <w:p w14:paraId="1E96A1DC"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3EE5866" w14:textId="19C22576"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4823E2A1" wp14:editId="2959283F">
            <wp:extent cx="5393803" cy="367496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9"/>
                    <a:srcRect t="3254"/>
                    <a:stretch>
                      <a:fillRect/>
                    </a:stretch>
                  </pic:blipFill>
                  <pic:spPr bwMode="auto">
                    <a:xfrm>
                      <a:off x="0" y="0"/>
                      <a:ext cx="5409161" cy="3685426"/>
                    </a:xfrm>
                    <a:prstGeom prst="rect">
                      <a:avLst/>
                    </a:prstGeom>
                    <a:ln>
                      <a:noFill/>
                    </a:ln>
                    <a:extLst>
                      <a:ext uri="{53640926-AAD7-44D8-BBD7-CCE9431645EC}">
                        <a14:shadowObscured xmlns:a14="http://schemas.microsoft.com/office/drawing/2010/main"/>
                      </a:ext>
                    </a:extLst>
                  </pic:spPr>
                </pic:pic>
              </a:graphicData>
            </a:graphic>
          </wp:inline>
        </w:drawing>
      </w:r>
    </w:p>
    <w:p w14:paraId="0475DF82" w14:textId="10D93E89"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bookmarkStart w:id="0" w:name="_Hlk206069336"/>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bookmarkEnd w:id="0"/>
    </w:p>
    <w:p w14:paraId="768EE7E4" w14:textId="07144603"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 1. Location map of selected hill and plain stations in North-East India</w:t>
      </w:r>
    </w:p>
    <w:p w14:paraId="566B6E74" w14:textId="697E99D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2793593" w14:textId="6DEC723C"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Table 1</w:t>
      </w:r>
      <w:r w:rsidR="006F2581" w:rsidRPr="009428A5">
        <w:rPr>
          <w:rFonts w:asciiTheme="majorBidi" w:eastAsia="Times New Roman" w:hAnsiTheme="majorBidi" w:cstheme="majorBidi"/>
          <w:b/>
          <w:bCs/>
          <w:color w:val="000000"/>
          <w:sz w:val="20"/>
          <w:szCs w:val="20"/>
        </w:rPr>
        <w:t xml:space="preserve">. </w:t>
      </w:r>
      <w:r w:rsidRPr="009428A5">
        <w:rPr>
          <w:rFonts w:asciiTheme="majorBidi" w:eastAsia="Times New Roman" w:hAnsiTheme="majorBidi" w:cstheme="majorBidi"/>
          <w:b/>
          <w:bCs/>
          <w:color w:val="000000"/>
          <w:sz w:val="20"/>
          <w:szCs w:val="20"/>
        </w:rPr>
        <w:t>Description of the Study Area (Hill and Plain Stations of North-East India)</w:t>
      </w:r>
    </w:p>
    <w:p w14:paraId="2B28D127" w14:textId="680132E7"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FF0000"/>
          <w:sz w:val="20"/>
          <w:szCs w:val="20"/>
        </w:rPr>
      </w:pPr>
      <w:r w:rsidRPr="009428A5">
        <w:rPr>
          <w:rFonts w:asciiTheme="majorBidi" w:eastAsia="Times New Roman" w:hAnsiTheme="majorBidi" w:cstheme="majorBidi"/>
          <w:b/>
          <w:bCs/>
          <w:color w:val="FF0000"/>
          <w:sz w:val="20"/>
          <w:szCs w:val="20"/>
          <w:shd w:val="clear" w:color="auto" w:fill="FFFF00"/>
        </w:rPr>
        <w:t>Please check Table 1</w:t>
      </w: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06"/>
        <w:gridCol w:w="645"/>
        <w:gridCol w:w="1256"/>
        <w:gridCol w:w="1133"/>
        <w:gridCol w:w="1196"/>
        <w:gridCol w:w="1170"/>
        <w:gridCol w:w="2654"/>
      </w:tblGrid>
      <w:tr w:rsidR="000B0801" w:rsidRPr="009428A5" w14:paraId="7B469208" w14:textId="77777777" w:rsidTr="006F2581">
        <w:trPr>
          <w:trHeight w:val="20"/>
          <w:jc w:val="center"/>
        </w:trPr>
        <w:tc>
          <w:tcPr>
            <w:tcW w:w="1006" w:type="dxa"/>
          </w:tcPr>
          <w:p w14:paraId="2F0935A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Station </w:t>
            </w:r>
          </w:p>
        </w:tc>
        <w:tc>
          <w:tcPr>
            <w:tcW w:w="645" w:type="dxa"/>
          </w:tcPr>
          <w:p w14:paraId="0F5BF4D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Type </w:t>
            </w:r>
          </w:p>
        </w:tc>
        <w:tc>
          <w:tcPr>
            <w:tcW w:w="1256" w:type="dxa"/>
          </w:tcPr>
          <w:p w14:paraId="55CD16F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State </w:t>
            </w:r>
          </w:p>
        </w:tc>
        <w:tc>
          <w:tcPr>
            <w:tcW w:w="1133" w:type="dxa"/>
          </w:tcPr>
          <w:p w14:paraId="37F74F1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Latitude (N) </w:t>
            </w:r>
          </w:p>
        </w:tc>
        <w:tc>
          <w:tcPr>
            <w:tcW w:w="1196" w:type="dxa"/>
          </w:tcPr>
          <w:p w14:paraId="25A2BA4B" w14:textId="06861E43"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Longitude (E) </w:t>
            </w:r>
          </w:p>
        </w:tc>
        <w:tc>
          <w:tcPr>
            <w:tcW w:w="1170" w:type="dxa"/>
          </w:tcPr>
          <w:p w14:paraId="6ED18FE8" w14:textId="6243A935" w:rsidR="000B0801" w:rsidRPr="009428A5" w:rsidRDefault="006F258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Elevation (m)</w:t>
            </w:r>
          </w:p>
        </w:tc>
        <w:tc>
          <w:tcPr>
            <w:tcW w:w="2654" w:type="dxa"/>
          </w:tcPr>
          <w:p w14:paraId="788AAE1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Physiographic Characteristics</w:t>
            </w:r>
          </w:p>
        </w:tc>
      </w:tr>
      <w:tr w:rsidR="000B0801" w:rsidRPr="009428A5" w14:paraId="76AAED77" w14:textId="77777777" w:rsidTr="006F2581">
        <w:trPr>
          <w:trHeight w:val="20"/>
          <w:jc w:val="center"/>
        </w:trPr>
        <w:tc>
          <w:tcPr>
            <w:tcW w:w="1006" w:type="dxa"/>
          </w:tcPr>
          <w:p w14:paraId="5D5D34B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Shillong </w:t>
            </w:r>
          </w:p>
        </w:tc>
        <w:tc>
          <w:tcPr>
            <w:tcW w:w="645" w:type="dxa"/>
          </w:tcPr>
          <w:p w14:paraId="5BBC3B6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256" w:type="dxa"/>
          </w:tcPr>
          <w:p w14:paraId="5F3FBFF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Meghalaya </w:t>
            </w:r>
          </w:p>
        </w:tc>
        <w:tc>
          <w:tcPr>
            <w:tcW w:w="1133" w:type="dxa"/>
          </w:tcPr>
          <w:p w14:paraId="2BB4A054"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25.57°N </w:t>
            </w:r>
          </w:p>
        </w:tc>
        <w:tc>
          <w:tcPr>
            <w:tcW w:w="1196" w:type="dxa"/>
          </w:tcPr>
          <w:p w14:paraId="4B778D6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91.88°E </w:t>
            </w:r>
          </w:p>
        </w:tc>
        <w:tc>
          <w:tcPr>
            <w:tcW w:w="1170" w:type="dxa"/>
          </w:tcPr>
          <w:p w14:paraId="4479A9C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1496</w:t>
            </w:r>
          </w:p>
        </w:tc>
        <w:tc>
          <w:tcPr>
            <w:tcW w:w="2654" w:type="dxa"/>
          </w:tcPr>
          <w:p w14:paraId="0A72F197" w14:textId="412B5DE0"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Located on Khasi Hills; moderate climate, high rainfall</w:t>
            </w:r>
          </w:p>
        </w:tc>
      </w:tr>
      <w:tr w:rsidR="000B0801" w:rsidRPr="009428A5" w14:paraId="68780F90" w14:textId="77777777" w:rsidTr="006F2581">
        <w:trPr>
          <w:trHeight w:val="20"/>
          <w:jc w:val="center"/>
        </w:trPr>
        <w:tc>
          <w:tcPr>
            <w:tcW w:w="1006" w:type="dxa"/>
          </w:tcPr>
          <w:p w14:paraId="1664F69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Aizawl </w:t>
            </w:r>
          </w:p>
        </w:tc>
        <w:tc>
          <w:tcPr>
            <w:tcW w:w="645" w:type="dxa"/>
          </w:tcPr>
          <w:p w14:paraId="3A553BE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256" w:type="dxa"/>
          </w:tcPr>
          <w:p w14:paraId="72E7CB1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Mizoram </w:t>
            </w:r>
          </w:p>
        </w:tc>
        <w:tc>
          <w:tcPr>
            <w:tcW w:w="1133" w:type="dxa"/>
          </w:tcPr>
          <w:p w14:paraId="4167C1D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23.73°N </w:t>
            </w:r>
          </w:p>
        </w:tc>
        <w:tc>
          <w:tcPr>
            <w:tcW w:w="1196" w:type="dxa"/>
          </w:tcPr>
          <w:p w14:paraId="4485539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92.72°E </w:t>
            </w:r>
          </w:p>
        </w:tc>
        <w:tc>
          <w:tcPr>
            <w:tcW w:w="1170" w:type="dxa"/>
          </w:tcPr>
          <w:p w14:paraId="49E5927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1132</w:t>
            </w:r>
          </w:p>
        </w:tc>
        <w:tc>
          <w:tcPr>
            <w:tcW w:w="2654" w:type="dxa"/>
          </w:tcPr>
          <w:p w14:paraId="072FBBD1" w14:textId="6DCB9335"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Situated on Mizo Hills; </w:t>
            </w:r>
          </w:p>
          <w:p w14:paraId="4D44EE55" w14:textId="3642C746"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undulating terrain and humid conditions</w:t>
            </w:r>
          </w:p>
        </w:tc>
      </w:tr>
      <w:tr w:rsidR="000B0801" w:rsidRPr="009428A5" w14:paraId="4B49CF33" w14:textId="77777777" w:rsidTr="006F2581">
        <w:trPr>
          <w:trHeight w:val="20"/>
          <w:jc w:val="center"/>
        </w:trPr>
        <w:tc>
          <w:tcPr>
            <w:tcW w:w="1006" w:type="dxa"/>
          </w:tcPr>
          <w:p w14:paraId="60F9FB9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Kohima </w:t>
            </w:r>
          </w:p>
        </w:tc>
        <w:tc>
          <w:tcPr>
            <w:tcW w:w="645" w:type="dxa"/>
          </w:tcPr>
          <w:p w14:paraId="7136192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256" w:type="dxa"/>
          </w:tcPr>
          <w:p w14:paraId="437122E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Nagaland </w:t>
            </w:r>
          </w:p>
        </w:tc>
        <w:tc>
          <w:tcPr>
            <w:tcW w:w="1133" w:type="dxa"/>
          </w:tcPr>
          <w:p w14:paraId="6654B11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25.67°N </w:t>
            </w:r>
          </w:p>
        </w:tc>
        <w:tc>
          <w:tcPr>
            <w:tcW w:w="1196" w:type="dxa"/>
          </w:tcPr>
          <w:p w14:paraId="5A1A898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94.11°E </w:t>
            </w:r>
          </w:p>
        </w:tc>
        <w:tc>
          <w:tcPr>
            <w:tcW w:w="1170" w:type="dxa"/>
          </w:tcPr>
          <w:p w14:paraId="471B1FD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1444</w:t>
            </w:r>
          </w:p>
        </w:tc>
        <w:tc>
          <w:tcPr>
            <w:tcW w:w="2654" w:type="dxa"/>
          </w:tcPr>
          <w:p w14:paraId="76A24BFB" w14:textId="4B0E54A4"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Mountainous terrain with moderate temperature variation</w:t>
            </w:r>
          </w:p>
        </w:tc>
      </w:tr>
      <w:tr w:rsidR="000B0801" w:rsidRPr="009428A5" w14:paraId="401456EF" w14:textId="77777777" w:rsidTr="006F2581">
        <w:trPr>
          <w:trHeight w:val="20"/>
          <w:jc w:val="center"/>
        </w:trPr>
        <w:tc>
          <w:tcPr>
            <w:tcW w:w="1006" w:type="dxa"/>
          </w:tcPr>
          <w:p w14:paraId="699EAA7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Guwahati Plain </w:t>
            </w:r>
          </w:p>
        </w:tc>
        <w:tc>
          <w:tcPr>
            <w:tcW w:w="645" w:type="dxa"/>
          </w:tcPr>
          <w:p w14:paraId="06FEC0B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p>
        </w:tc>
        <w:tc>
          <w:tcPr>
            <w:tcW w:w="1256" w:type="dxa"/>
          </w:tcPr>
          <w:p w14:paraId="763427B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Assam </w:t>
            </w:r>
          </w:p>
        </w:tc>
        <w:tc>
          <w:tcPr>
            <w:tcW w:w="1133" w:type="dxa"/>
          </w:tcPr>
          <w:p w14:paraId="49E54FC8"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26.18°N </w:t>
            </w:r>
          </w:p>
        </w:tc>
        <w:tc>
          <w:tcPr>
            <w:tcW w:w="1196" w:type="dxa"/>
          </w:tcPr>
          <w:p w14:paraId="7D32887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91.73°E </w:t>
            </w:r>
          </w:p>
        </w:tc>
        <w:tc>
          <w:tcPr>
            <w:tcW w:w="1170" w:type="dxa"/>
          </w:tcPr>
          <w:p w14:paraId="16AB25A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55</w:t>
            </w:r>
          </w:p>
        </w:tc>
        <w:tc>
          <w:tcPr>
            <w:tcW w:w="2654" w:type="dxa"/>
          </w:tcPr>
          <w:p w14:paraId="3ECFAC5E" w14:textId="30B7378F"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Brahmaputra valley; low elevation, humid subtropical climate</w:t>
            </w:r>
          </w:p>
        </w:tc>
      </w:tr>
      <w:tr w:rsidR="000B0801" w:rsidRPr="009428A5" w14:paraId="65FCE959" w14:textId="77777777" w:rsidTr="006F2581">
        <w:trPr>
          <w:trHeight w:val="20"/>
          <w:jc w:val="center"/>
        </w:trPr>
        <w:tc>
          <w:tcPr>
            <w:tcW w:w="1006" w:type="dxa"/>
          </w:tcPr>
          <w:p w14:paraId="6757DEE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proofErr w:type="spellStart"/>
            <w:r w:rsidRPr="009428A5">
              <w:rPr>
                <w:rFonts w:asciiTheme="majorBidi" w:eastAsia="Times New Roman" w:hAnsiTheme="majorBidi" w:cstheme="majorBidi"/>
                <w:color w:val="000000"/>
                <w:sz w:val="18"/>
                <w:szCs w:val="18"/>
              </w:rPr>
              <w:t>Silchar</w:t>
            </w:r>
            <w:proofErr w:type="spellEnd"/>
            <w:r w:rsidRPr="009428A5">
              <w:rPr>
                <w:rFonts w:asciiTheme="majorBidi" w:eastAsia="Times New Roman" w:hAnsiTheme="majorBidi" w:cstheme="majorBidi"/>
                <w:color w:val="000000"/>
                <w:sz w:val="18"/>
                <w:szCs w:val="18"/>
              </w:rPr>
              <w:t xml:space="preserve"> </w:t>
            </w:r>
          </w:p>
        </w:tc>
        <w:tc>
          <w:tcPr>
            <w:tcW w:w="645" w:type="dxa"/>
          </w:tcPr>
          <w:p w14:paraId="310FE43E"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256" w:type="dxa"/>
          </w:tcPr>
          <w:p w14:paraId="49B3F69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Assam </w:t>
            </w:r>
          </w:p>
        </w:tc>
        <w:tc>
          <w:tcPr>
            <w:tcW w:w="1133" w:type="dxa"/>
          </w:tcPr>
          <w:p w14:paraId="1806DC9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24.83°N </w:t>
            </w:r>
          </w:p>
        </w:tc>
        <w:tc>
          <w:tcPr>
            <w:tcW w:w="1196" w:type="dxa"/>
          </w:tcPr>
          <w:p w14:paraId="5A484984"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92.78°E </w:t>
            </w:r>
          </w:p>
        </w:tc>
        <w:tc>
          <w:tcPr>
            <w:tcW w:w="1170" w:type="dxa"/>
          </w:tcPr>
          <w:p w14:paraId="2239388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22</w:t>
            </w:r>
          </w:p>
        </w:tc>
        <w:tc>
          <w:tcPr>
            <w:tcW w:w="2654" w:type="dxa"/>
          </w:tcPr>
          <w:p w14:paraId="083B4CC5" w14:textId="1628C68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Barak valley; high humidity and rainfall</w:t>
            </w:r>
          </w:p>
        </w:tc>
      </w:tr>
      <w:tr w:rsidR="000B0801" w:rsidRPr="009428A5" w14:paraId="1FE57321" w14:textId="77777777" w:rsidTr="006F2581">
        <w:trPr>
          <w:trHeight w:val="20"/>
          <w:jc w:val="center"/>
        </w:trPr>
        <w:tc>
          <w:tcPr>
            <w:tcW w:w="1006" w:type="dxa"/>
          </w:tcPr>
          <w:p w14:paraId="3290D59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Agartala </w:t>
            </w:r>
          </w:p>
        </w:tc>
        <w:tc>
          <w:tcPr>
            <w:tcW w:w="645" w:type="dxa"/>
          </w:tcPr>
          <w:p w14:paraId="796009E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256" w:type="dxa"/>
          </w:tcPr>
          <w:p w14:paraId="7467E3C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Tripura </w:t>
            </w:r>
          </w:p>
        </w:tc>
        <w:tc>
          <w:tcPr>
            <w:tcW w:w="1133" w:type="dxa"/>
          </w:tcPr>
          <w:p w14:paraId="5099A6C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23.83°N </w:t>
            </w:r>
          </w:p>
        </w:tc>
        <w:tc>
          <w:tcPr>
            <w:tcW w:w="1196" w:type="dxa"/>
          </w:tcPr>
          <w:p w14:paraId="319EF7C8"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91.28°E </w:t>
            </w:r>
          </w:p>
        </w:tc>
        <w:tc>
          <w:tcPr>
            <w:tcW w:w="1170" w:type="dxa"/>
          </w:tcPr>
          <w:p w14:paraId="3A9479F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40</w:t>
            </w:r>
          </w:p>
        </w:tc>
        <w:tc>
          <w:tcPr>
            <w:tcW w:w="2654" w:type="dxa"/>
          </w:tcPr>
          <w:p w14:paraId="6D16D48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Low-lying plain; warm</w:t>
            </w:r>
          </w:p>
        </w:tc>
      </w:tr>
    </w:tbl>
    <w:p w14:paraId="68C5FA28" w14:textId="77777777" w:rsidR="006F2581" w:rsidRPr="009428A5" w:rsidRDefault="006F2581" w:rsidP="006F2581">
      <w:pPr>
        <w:pBdr>
          <w:top w:val="nil"/>
          <w:left w:val="nil"/>
          <w:bottom w:val="nil"/>
          <w:right w:val="nil"/>
          <w:between w:val="nil"/>
        </w:pBdr>
        <w:spacing w:after="0" w:line="240" w:lineRule="auto"/>
        <w:jc w:val="both"/>
        <w:rPr>
          <w:rFonts w:asciiTheme="majorBidi" w:hAnsiTheme="majorBidi" w:cstheme="majorBidi"/>
          <w:color w:val="000000"/>
          <w:sz w:val="16"/>
          <w:szCs w:val="16"/>
        </w:rPr>
      </w:pPr>
    </w:p>
    <w:p w14:paraId="4BDC00FF"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4. Result and Discussion </w:t>
      </w:r>
    </w:p>
    <w:p w14:paraId="3411A1A1"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6"/>
          <w:szCs w:val="16"/>
        </w:rPr>
      </w:pPr>
    </w:p>
    <w:p w14:paraId="521F2155" w14:textId="3C898959"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following </w:t>
      </w:r>
      <w:r w:rsidR="006F2581" w:rsidRPr="009428A5">
        <w:rPr>
          <w:rFonts w:asciiTheme="majorBidi" w:eastAsia="Times New Roman" w:hAnsiTheme="majorBidi" w:cstheme="majorBidi"/>
          <w:color w:val="000000"/>
          <w:sz w:val="20"/>
          <w:szCs w:val="20"/>
        </w:rPr>
        <w:t xml:space="preserve">Table </w:t>
      </w:r>
      <w:r w:rsidRPr="009428A5">
        <w:rPr>
          <w:rFonts w:asciiTheme="majorBidi" w:eastAsia="Times New Roman" w:hAnsiTheme="majorBidi" w:cstheme="majorBidi"/>
          <w:color w:val="000000"/>
          <w:sz w:val="20"/>
          <w:szCs w:val="20"/>
        </w:rPr>
        <w:t xml:space="preserve">2 presents the seasonal variation of temperature (maximum and minimum) across selected hill and plain stations of North-East India. The data highlights the influence of elevation on temperature distribution and allows a comparative analysis between different topographic regions. </w:t>
      </w:r>
    </w:p>
    <w:p w14:paraId="0F4EACE6" w14:textId="0847271F"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lastRenderedPageBreak/>
        <w:t>Table 2</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Mean Seasonal Maximum and Minimum Temperature along with Elevation for Selected Hill and Plain Stations in North-East India</w:t>
      </w:r>
    </w:p>
    <w:p w14:paraId="3C0BAA74" w14:textId="1767643E"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FF0000"/>
          <w:sz w:val="20"/>
          <w:szCs w:val="20"/>
        </w:rPr>
      </w:pPr>
      <w:r w:rsidRPr="009428A5">
        <w:rPr>
          <w:rFonts w:asciiTheme="majorBidi" w:eastAsia="Times New Roman" w:hAnsiTheme="majorBidi" w:cstheme="majorBidi"/>
          <w:b/>
          <w:bCs/>
          <w:color w:val="FF0000"/>
          <w:sz w:val="20"/>
          <w:szCs w:val="20"/>
          <w:shd w:val="clear" w:color="auto" w:fill="FFFF00"/>
        </w:rPr>
        <w:t>Please check Table 2</w:t>
      </w: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545"/>
        <w:gridCol w:w="1154"/>
        <w:gridCol w:w="706"/>
        <w:gridCol w:w="866"/>
        <w:gridCol w:w="883"/>
        <w:gridCol w:w="883"/>
        <w:gridCol w:w="883"/>
        <w:gridCol w:w="861"/>
        <w:gridCol w:w="619"/>
        <w:gridCol w:w="775"/>
      </w:tblGrid>
      <w:tr w:rsidR="000B0801" w:rsidRPr="009428A5" w14:paraId="72412C6D" w14:textId="77777777" w:rsidTr="006F2581">
        <w:trPr>
          <w:trHeight w:val="20"/>
          <w:jc w:val="center"/>
        </w:trPr>
        <w:tc>
          <w:tcPr>
            <w:tcW w:w="885" w:type="dxa"/>
            <w:tcBorders>
              <w:bottom w:val="single" w:sz="4" w:space="0" w:color="auto"/>
            </w:tcBorders>
          </w:tcPr>
          <w:p w14:paraId="584BA01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Station </w:t>
            </w:r>
          </w:p>
        </w:tc>
        <w:tc>
          <w:tcPr>
            <w:tcW w:w="545" w:type="dxa"/>
            <w:tcBorders>
              <w:bottom w:val="single" w:sz="4" w:space="0" w:color="auto"/>
            </w:tcBorders>
          </w:tcPr>
          <w:p w14:paraId="68485B9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Type </w:t>
            </w:r>
          </w:p>
        </w:tc>
        <w:tc>
          <w:tcPr>
            <w:tcW w:w="1154" w:type="dxa"/>
            <w:tcBorders>
              <w:bottom w:val="single" w:sz="4" w:space="0" w:color="auto"/>
            </w:tcBorders>
          </w:tcPr>
          <w:p w14:paraId="3AEF225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Elevation (m) </w:t>
            </w:r>
          </w:p>
        </w:tc>
        <w:tc>
          <w:tcPr>
            <w:tcW w:w="706" w:type="dxa"/>
            <w:tcBorders>
              <w:bottom w:val="single" w:sz="4" w:space="0" w:color="auto"/>
            </w:tcBorders>
          </w:tcPr>
          <w:p w14:paraId="03049BE7" w14:textId="715E1511" w:rsidR="000B0801" w:rsidRPr="009428A5" w:rsidRDefault="006F258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Jan Max</w:t>
            </w:r>
          </w:p>
        </w:tc>
        <w:tc>
          <w:tcPr>
            <w:tcW w:w="866" w:type="dxa"/>
            <w:tcBorders>
              <w:bottom w:val="single" w:sz="4" w:space="0" w:color="auto"/>
            </w:tcBorders>
          </w:tcPr>
          <w:p w14:paraId="62DDA6E9" w14:textId="3A768F23"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Apr Max </w:t>
            </w:r>
          </w:p>
        </w:tc>
        <w:tc>
          <w:tcPr>
            <w:tcW w:w="883" w:type="dxa"/>
            <w:tcBorders>
              <w:bottom w:val="single" w:sz="4" w:space="0" w:color="auto"/>
            </w:tcBorders>
          </w:tcPr>
          <w:p w14:paraId="6C59291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Jul Max </w:t>
            </w:r>
          </w:p>
        </w:tc>
        <w:tc>
          <w:tcPr>
            <w:tcW w:w="883" w:type="dxa"/>
            <w:tcBorders>
              <w:bottom w:val="single" w:sz="4" w:space="0" w:color="auto"/>
            </w:tcBorders>
          </w:tcPr>
          <w:p w14:paraId="338B20A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Oct Max </w:t>
            </w:r>
          </w:p>
        </w:tc>
        <w:tc>
          <w:tcPr>
            <w:tcW w:w="883" w:type="dxa"/>
            <w:tcBorders>
              <w:bottom w:val="single" w:sz="4" w:space="0" w:color="auto"/>
            </w:tcBorders>
          </w:tcPr>
          <w:p w14:paraId="7B70FF9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Jan Min </w:t>
            </w:r>
          </w:p>
        </w:tc>
        <w:tc>
          <w:tcPr>
            <w:tcW w:w="861" w:type="dxa"/>
            <w:tcBorders>
              <w:bottom w:val="single" w:sz="4" w:space="0" w:color="auto"/>
            </w:tcBorders>
          </w:tcPr>
          <w:p w14:paraId="3909F190" w14:textId="459F3EB4" w:rsidR="000B0801" w:rsidRPr="009428A5" w:rsidRDefault="000B080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Apr Min </w:t>
            </w:r>
          </w:p>
        </w:tc>
        <w:tc>
          <w:tcPr>
            <w:tcW w:w="619" w:type="dxa"/>
            <w:tcBorders>
              <w:bottom w:val="single" w:sz="4" w:space="0" w:color="auto"/>
            </w:tcBorders>
          </w:tcPr>
          <w:p w14:paraId="4D84F3A8" w14:textId="09356C1E" w:rsidR="000B0801" w:rsidRPr="009428A5" w:rsidRDefault="006F258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Jul Min</w:t>
            </w:r>
          </w:p>
        </w:tc>
        <w:tc>
          <w:tcPr>
            <w:tcW w:w="775" w:type="dxa"/>
            <w:tcBorders>
              <w:bottom w:val="single" w:sz="4" w:space="0" w:color="auto"/>
            </w:tcBorders>
          </w:tcPr>
          <w:p w14:paraId="008465C7" w14:textId="556EE534" w:rsidR="000B0801" w:rsidRPr="009428A5" w:rsidRDefault="006F2581" w:rsidP="006F2581">
            <w:pPr>
              <w:pBdr>
                <w:top w:val="nil"/>
                <w:left w:val="nil"/>
                <w:bottom w:val="nil"/>
                <w:right w:val="nil"/>
                <w:between w:val="nil"/>
              </w:pBdr>
              <w:ind w:right="-143"/>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Oct Min</w:t>
            </w:r>
          </w:p>
        </w:tc>
      </w:tr>
      <w:tr w:rsidR="000B0801" w:rsidRPr="009428A5" w14:paraId="52FF6B8E" w14:textId="77777777" w:rsidTr="006F2581">
        <w:trPr>
          <w:trHeight w:val="20"/>
          <w:jc w:val="center"/>
        </w:trPr>
        <w:tc>
          <w:tcPr>
            <w:tcW w:w="885" w:type="dxa"/>
            <w:tcBorders>
              <w:top w:val="single" w:sz="4" w:space="0" w:color="auto"/>
              <w:bottom w:val="nil"/>
            </w:tcBorders>
          </w:tcPr>
          <w:p w14:paraId="4952471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Shillong </w:t>
            </w:r>
          </w:p>
        </w:tc>
        <w:tc>
          <w:tcPr>
            <w:tcW w:w="545" w:type="dxa"/>
            <w:tcBorders>
              <w:top w:val="single" w:sz="4" w:space="0" w:color="auto"/>
              <w:bottom w:val="nil"/>
            </w:tcBorders>
          </w:tcPr>
          <w:p w14:paraId="747DF52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154" w:type="dxa"/>
            <w:tcBorders>
              <w:top w:val="single" w:sz="4" w:space="0" w:color="auto"/>
              <w:bottom w:val="nil"/>
            </w:tcBorders>
          </w:tcPr>
          <w:p w14:paraId="1F33A58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1496 </w:t>
            </w:r>
          </w:p>
        </w:tc>
        <w:tc>
          <w:tcPr>
            <w:tcW w:w="706" w:type="dxa"/>
            <w:tcBorders>
              <w:top w:val="single" w:sz="4" w:space="0" w:color="auto"/>
              <w:bottom w:val="nil"/>
            </w:tcBorders>
          </w:tcPr>
          <w:p w14:paraId="1B62E2C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15.2 </w:t>
            </w:r>
          </w:p>
        </w:tc>
        <w:tc>
          <w:tcPr>
            <w:tcW w:w="866" w:type="dxa"/>
            <w:tcBorders>
              <w:top w:val="single" w:sz="4" w:space="0" w:color="auto"/>
              <w:bottom w:val="nil"/>
            </w:tcBorders>
          </w:tcPr>
          <w:p w14:paraId="3BA2838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23.4 </w:t>
            </w:r>
          </w:p>
        </w:tc>
        <w:tc>
          <w:tcPr>
            <w:tcW w:w="883" w:type="dxa"/>
            <w:tcBorders>
              <w:top w:val="single" w:sz="4" w:space="0" w:color="auto"/>
              <w:bottom w:val="nil"/>
            </w:tcBorders>
          </w:tcPr>
          <w:p w14:paraId="649C6AFE"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24.2 </w:t>
            </w:r>
          </w:p>
        </w:tc>
        <w:tc>
          <w:tcPr>
            <w:tcW w:w="883" w:type="dxa"/>
            <w:tcBorders>
              <w:top w:val="single" w:sz="4" w:space="0" w:color="auto"/>
              <w:bottom w:val="nil"/>
            </w:tcBorders>
          </w:tcPr>
          <w:p w14:paraId="5FC17EC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21.9 </w:t>
            </w:r>
          </w:p>
        </w:tc>
        <w:tc>
          <w:tcPr>
            <w:tcW w:w="883" w:type="dxa"/>
            <w:tcBorders>
              <w:top w:val="single" w:sz="4" w:space="0" w:color="auto"/>
              <w:bottom w:val="nil"/>
            </w:tcBorders>
          </w:tcPr>
          <w:p w14:paraId="1D29260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5.7 </w:t>
            </w:r>
          </w:p>
        </w:tc>
        <w:tc>
          <w:tcPr>
            <w:tcW w:w="861" w:type="dxa"/>
            <w:tcBorders>
              <w:top w:val="single" w:sz="4" w:space="0" w:color="auto"/>
              <w:bottom w:val="nil"/>
            </w:tcBorders>
          </w:tcPr>
          <w:p w14:paraId="4EA3D76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14.1 </w:t>
            </w:r>
          </w:p>
        </w:tc>
        <w:tc>
          <w:tcPr>
            <w:tcW w:w="619" w:type="dxa"/>
            <w:tcBorders>
              <w:top w:val="single" w:sz="4" w:space="0" w:color="auto"/>
              <w:bottom w:val="nil"/>
            </w:tcBorders>
          </w:tcPr>
          <w:p w14:paraId="7E8C02A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17.9 </w:t>
            </w:r>
          </w:p>
        </w:tc>
        <w:tc>
          <w:tcPr>
            <w:tcW w:w="775" w:type="dxa"/>
            <w:tcBorders>
              <w:top w:val="single" w:sz="4" w:space="0" w:color="auto"/>
              <w:bottom w:val="nil"/>
            </w:tcBorders>
          </w:tcPr>
          <w:p w14:paraId="5C4EB84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14.2</w:t>
            </w:r>
          </w:p>
        </w:tc>
      </w:tr>
      <w:tr w:rsidR="000B0801" w:rsidRPr="009428A5" w14:paraId="500F5469" w14:textId="77777777" w:rsidTr="006F2581">
        <w:trPr>
          <w:trHeight w:val="20"/>
          <w:jc w:val="center"/>
        </w:trPr>
        <w:tc>
          <w:tcPr>
            <w:tcW w:w="885" w:type="dxa"/>
            <w:tcBorders>
              <w:top w:val="nil"/>
            </w:tcBorders>
          </w:tcPr>
          <w:p w14:paraId="2BCE0D8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Aizawl </w:t>
            </w:r>
          </w:p>
        </w:tc>
        <w:tc>
          <w:tcPr>
            <w:tcW w:w="545" w:type="dxa"/>
            <w:tcBorders>
              <w:top w:val="nil"/>
            </w:tcBorders>
          </w:tcPr>
          <w:p w14:paraId="1AEA30A4"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154" w:type="dxa"/>
            <w:tcBorders>
              <w:top w:val="nil"/>
            </w:tcBorders>
          </w:tcPr>
          <w:p w14:paraId="2558BE5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1132 </w:t>
            </w:r>
          </w:p>
        </w:tc>
        <w:tc>
          <w:tcPr>
            <w:tcW w:w="706" w:type="dxa"/>
            <w:tcBorders>
              <w:top w:val="nil"/>
            </w:tcBorders>
          </w:tcPr>
          <w:p w14:paraId="588A393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23.3 </w:t>
            </w:r>
          </w:p>
        </w:tc>
        <w:tc>
          <w:tcPr>
            <w:tcW w:w="866" w:type="dxa"/>
            <w:tcBorders>
              <w:top w:val="nil"/>
            </w:tcBorders>
          </w:tcPr>
          <w:p w14:paraId="49C1BC4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28.8 </w:t>
            </w:r>
          </w:p>
        </w:tc>
        <w:tc>
          <w:tcPr>
            <w:tcW w:w="883" w:type="dxa"/>
            <w:tcBorders>
              <w:top w:val="nil"/>
            </w:tcBorders>
          </w:tcPr>
          <w:p w14:paraId="2860228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27 </w:t>
            </w:r>
          </w:p>
        </w:tc>
        <w:tc>
          <w:tcPr>
            <w:tcW w:w="883" w:type="dxa"/>
            <w:tcBorders>
              <w:top w:val="nil"/>
            </w:tcBorders>
          </w:tcPr>
          <w:p w14:paraId="0B19FDE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27.2 </w:t>
            </w:r>
          </w:p>
        </w:tc>
        <w:tc>
          <w:tcPr>
            <w:tcW w:w="883" w:type="dxa"/>
            <w:tcBorders>
              <w:top w:val="nil"/>
            </w:tcBorders>
          </w:tcPr>
          <w:p w14:paraId="7F2F0EE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11.3 </w:t>
            </w:r>
          </w:p>
        </w:tc>
        <w:tc>
          <w:tcPr>
            <w:tcW w:w="861" w:type="dxa"/>
            <w:tcBorders>
              <w:top w:val="nil"/>
            </w:tcBorders>
          </w:tcPr>
          <w:p w14:paraId="4B5B1798"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17.5 </w:t>
            </w:r>
          </w:p>
        </w:tc>
        <w:tc>
          <w:tcPr>
            <w:tcW w:w="619" w:type="dxa"/>
            <w:tcBorders>
              <w:top w:val="nil"/>
            </w:tcBorders>
          </w:tcPr>
          <w:p w14:paraId="00A5094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20.2 </w:t>
            </w:r>
          </w:p>
        </w:tc>
        <w:tc>
          <w:tcPr>
            <w:tcW w:w="775" w:type="dxa"/>
            <w:tcBorders>
              <w:top w:val="nil"/>
            </w:tcBorders>
          </w:tcPr>
          <w:p w14:paraId="5660865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19.1</w:t>
            </w:r>
          </w:p>
        </w:tc>
      </w:tr>
      <w:tr w:rsidR="000B0801" w:rsidRPr="009428A5" w14:paraId="14560455" w14:textId="77777777" w:rsidTr="006F2581">
        <w:trPr>
          <w:trHeight w:val="20"/>
          <w:jc w:val="center"/>
        </w:trPr>
        <w:tc>
          <w:tcPr>
            <w:tcW w:w="885" w:type="dxa"/>
          </w:tcPr>
          <w:p w14:paraId="77260F0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Kohima </w:t>
            </w:r>
          </w:p>
        </w:tc>
        <w:tc>
          <w:tcPr>
            <w:tcW w:w="545" w:type="dxa"/>
          </w:tcPr>
          <w:p w14:paraId="0A1BFD1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154" w:type="dxa"/>
          </w:tcPr>
          <w:p w14:paraId="6EC99BB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1444 </w:t>
            </w:r>
          </w:p>
        </w:tc>
        <w:tc>
          <w:tcPr>
            <w:tcW w:w="706" w:type="dxa"/>
          </w:tcPr>
          <w:p w14:paraId="4766DFE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16.1 </w:t>
            </w:r>
          </w:p>
        </w:tc>
        <w:tc>
          <w:tcPr>
            <w:tcW w:w="866" w:type="dxa"/>
          </w:tcPr>
          <w:p w14:paraId="50A915B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25.2 </w:t>
            </w:r>
          </w:p>
        </w:tc>
        <w:tc>
          <w:tcPr>
            <w:tcW w:w="883" w:type="dxa"/>
          </w:tcPr>
          <w:p w14:paraId="01B2AAB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25.8 </w:t>
            </w:r>
          </w:p>
        </w:tc>
        <w:tc>
          <w:tcPr>
            <w:tcW w:w="883" w:type="dxa"/>
          </w:tcPr>
          <w:p w14:paraId="3E4B8F1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24.2 </w:t>
            </w:r>
          </w:p>
        </w:tc>
        <w:tc>
          <w:tcPr>
            <w:tcW w:w="883" w:type="dxa"/>
          </w:tcPr>
          <w:p w14:paraId="73BD14B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5.1 </w:t>
            </w:r>
          </w:p>
        </w:tc>
        <w:tc>
          <w:tcPr>
            <w:tcW w:w="861" w:type="dxa"/>
          </w:tcPr>
          <w:p w14:paraId="37D0732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13.3 </w:t>
            </w:r>
          </w:p>
        </w:tc>
        <w:tc>
          <w:tcPr>
            <w:tcW w:w="619" w:type="dxa"/>
          </w:tcPr>
          <w:p w14:paraId="52DF059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17.2 </w:t>
            </w:r>
          </w:p>
        </w:tc>
        <w:tc>
          <w:tcPr>
            <w:tcW w:w="775" w:type="dxa"/>
          </w:tcPr>
          <w:p w14:paraId="50E5A0C8"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13.5</w:t>
            </w:r>
          </w:p>
        </w:tc>
      </w:tr>
      <w:tr w:rsidR="000B0801" w:rsidRPr="009428A5" w14:paraId="4C090182" w14:textId="77777777" w:rsidTr="006F2581">
        <w:trPr>
          <w:trHeight w:val="20"/>
          <w:jc w:val="center"/>
        </w:trPr>
        <w:tc>
          <w:tcPr>
            <w:tcW w:w="885" w:type="dxa"/>
          </w:tcPr>
          <w:p w14:paraId="42F0E50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Guwahati </w:t>
            </w:r>
          </w:p>
        </w:tc>
        <w:tc>
          <w:tcPr>
            <w:tcW w:w="545" w:type="dxa"/>
          </w:tcPr>
          <w:p w14:paraId="2E8F279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154" w:type="dxa"/>
          </w:tcPr>
          <w:p w14:paraId="44EDC05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55 </w:t>
            </w:r>
          </w:p>
        </w:tc>
        <w:tc>
          <w:tcPr>
            <w:tcW w:w="706" w:type="dxa"/>
          </w:tcPr>
          <w:p w14:paraId="6FF89B3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23.9 </w:t>
            </w:r>
          </w:p>
        </w:tc>
        <w:tc>
          <w:tcPr>
            <w:tcW w:w="866" w:type="dxa"/>
          </w:tcPr>
          <w:p w14:paraId="2F66EC50"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31.2 </w:t>
            </w:r>
          </w:p>
        </w:tc>
        <w:tc>
          <w:tcPr>
            <w:tcW w:w="883" w:type="dxa"/>
          </w:tcPr>
          <w:p w14:paraId="1A848B6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32.8 </w:t>
            </w:r>
          </w:p>
        </w:tc>
        <w:tc>
          <w:tcPr>
            <w:tcW w:w="883" w:type="dxa"/>
          </w:tcPr>
          <w:p w14:paraId="69E50685"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31.3 </w:t>
            </w:r>
          </w:p>
        </w:tc>
        <w:tc>
          <w:tcPr>
            <w:tcW w:w="883" w:type="dxa"/>
          </w:tcPr>
          <w:p w14:paraId="1238122F"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10.8 </w:t>
            </w:r>
          </w:p>
        </w:tc>
        <w:tc>
          <w:tcPr>
            <w:tcW w:w="861" w:type="dxa"/>
          </w:tcPr>
          <w:p w14:paraId="0C1E3DD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20.3 </w:t>
            </w:r>
          </w:p>
        </w:tc>
        <w:tc>
          <w:tcPr>
            <w:tcW w:w="619" w:type="dxa"/>
          </w:tcPr>
          <w:p w14:paraId="7F370D6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25.9 </w:t>
            </w:r>
          </w:p>
        </w:tc>
        <w:tc>
          <w:tcPr>
            <w:tcW w:w="775" w:type="dxa"/>
          </w:tcPr>
          <w:p w14:paraId="7E09763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22.3</w:t>
            </w:r>
          </w:p>
        </w:tc>
      </w:tr>
      <w:tr w:rsidR="000B0801" w:rsidRPr="009428A5" w14:paraId="53F8171D" w14:textId="77777777" w:rsidTr="006F2581">
        <w:trPr>
          <w:trHeight w:val="20"/>
          <w:jc w:val="center"/>
        </w:trPr>
        <w:tc>
          <w:tcPr>
            <w:tcW w:w="885" w:type="dxa"/>
          </w:tcPr>
          <w:p w14:paraId="108BB6D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proofErr w:type="spellStart"/>
            <w:r w:rsidRPr="009428A5">
              <w:rPr>
                <w:rFonts w:asciiTheme="majorBidi" w:eastAsia="Times New Roman" w:hAnsiTheme="majorBidi" w:cstheme="majorBidi"/>
                <w:color w:val="000000"/>
                <w:sz w:val="18"/>
                <w:szCs w:val="18"/>
              </w:rPr>
              <w:t>Silchar</w:t>
            </w:r>
            <w:proofErr w:type="spellEnd"/>
            <w:r w:rsidRPr="009428A5">
              <w:rPr>
                <w:rFonts w:asciiTheme="majorBidi" w:eastAsia="Times New Roman" w:hAnsiTheme="majorBidi" w:cstheme="majorBidi"/>
                <w:color w:val="000000"/>
                <w:sz w:val="18"/>
                <w:szCs w:val="18"/>
              </w:rPr>
              <w:t xml:space="preserve"> </w:t>
            </w:r>
          </w:p>
        </w:tc>
        <w:tc>
          <w:tcPr>
            <w:tcW w:w="545" w:type="dxa"/>
          </w:tcPr>
          <w:p w14:paraId="5AF2FF9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154" w:type="dxa"/>
          </w:tcPr>
          <w:p w14:paraId="3743623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22 </w:t>
            </w:r>
          </w:p>
        </w:tc>
        <w:tc>
          <w:tcPr>
            <w:tcW w:w="706" w:type="dxa"/>
          </w:tcPr>
          <w:p w14:paraId="2F1C0AE9"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25.2 </w:t>
            </w:r>
          </w:p>
        </w:tc>
        <w:tc>
          <w:tcPr>
            <w:tcW w:w="866" w:type="dxa"/>
          </w:tcPr>
          <w:p w14:paraId="61DB5D3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31.6 </w:t>
            </w:r>
          </w:p>
        </w:tc>
        <w:tc>
          <w:tcPr>
            <w:tcW w:w="883" w:type="dxa"/>
          </w:tcPr>
          <w:p w14:paraId="379304C2"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32.8 </w:t>
            </w:r>
          </w:p>
        </w:tc>
        <w:tc>
          <w:tcPr>
            <w:tcW w:w="883" w:type="dxa"/>
          </w:tcPr>
          <w:p w14:paraId="1E2A45C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31.9 </w:t>
            </w:r>
          </w:p>
        </w:tc>
        <w:tc>
          <w:tcPr>
            <w:tcW w:w="883" w:type="dxa"/>
          </w:tcPr>
          <w:p w14:paraId="56C442E1"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12.3 </w:t>
            </w:r>
          </w:p>
        </w:tc>
        <w:tc>
          <w:tcPr>
            <w:tcW w:w="861" w:type="dxa"/>
          </w:tcPr>
          <w:p w14:paraId="42468C2D"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21.2 </w:t>
            </w:r>
          </w:p>
        </w:tc>
        <w:tc>
          <w:tcPr>
            <w:tcW w:w="619" w:type="dxa"/>
          </w:tcPr>
          <w:p w14:paraId="277C7D68"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25.5 </w:t>
            </w:r>
          </w:p>
        </w:tc>
        <w:tc>
          <w:tcPr>
            <w:tcW w:w="775" w:type="dxa"/>
          </w:tcPr>
          <w:p w14:paraId="6DE3B73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23.2</w:t>
            </w:r>
          </w:p>
        </w:tc>
      </w:tr>
      <w:tr w:rsidR="000B0801" w:rsidRPr="009428A5" w14:paraId="71AD1715" w14:textId="77777777" w:rsidTr="006F2581">
        <w:trPr>
          <w:trHeight w:val="20"/>
          <w:jc w:val="center"/>
        </w:trPr>
        <w:tc>
          <w:tcPr>
            <w:tcW w:w="885" w:type="dxa"/>
          </w:tcPr>
          <w:p w14:paraId="6F9B897A"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Agartala </w:t>
            </w:r>
          </w:p>
        </w:tc>
        <w:tc>
          <w:tcPr>
            <w:tcW w:w="545" w:type="dxa"/>
          </w:tcPr>
          <w:p w14:paraId="3CF5F44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154" w:type="dxa"/>
          </w:tcPr>
          <w:p w14:paraId="42A8EB1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40 </w:t>
            </w:r>
          </w:p>
        </w:tc>
        <w:tc>
          <w:tcPr>
            <w:tcW w:w="706" w:type="dxa"/>
          </w:tcPr>
          <w:p w14:paraId="654F73AC"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24.9 </w:t>
            </w:r>
          </w:p>
        </w:tc>
        <w:tc>
          <w:tcPr>
            <w:tcW w:w="866" w:type="dxa"/>
          </w:tcPr>
          <w:p w14:paraId="34156EA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33.3 </w:t>
            </w:r>
          </w:p>
        </w:tc>
        <w:tc>
          <w:tcPr>
            <w:tcW w:w="883" w:type="dxa"/>
          </w:tcPr>
          <w:p w14:paraId="3543602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32.1 </w:t>
            </w:r>
          </w:p>
        </w:tc>
        <w:tc>
          <w:tcPr>
            <w:tcW w:w="883" w:type="dxa"/>
          </w:tcPr>
          <w:p w14:paraId="74CC7D53"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31.8 </w:t>
            </w:r>
          </w:p>
        </w:tc>
        <w:tc>
          <w:tcPr>
            <w:tcW w:w="883" w:type="dxa"/>
          </w:tcPr>
          <w:p w14:paraId="63F0CC17"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10.8 </w:t>
            </w:r>
          </w:p>
        </w:tc>
        <w:tc>
          <w:tcPr>
            <w:tcW w:w="861" w:type="dxa"/>
          </w:tcPr>
          <w:p w14:paraId="27D280C6"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22.5 </w:t>
            </w:r>
          </w:p>
        </w:tc>
        <w:tc>
          <w:tcPr>
            <w:tcW w:w="619" w:type="dxa"/>
          </w:tcPr>
          <w:p w14:paraId="51A2ED6B"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25.6 </w:t>
            </w:r>
          </w:p>
        </w:tc>
        <w:tc>
          <w:tcPr>
            <w:tcW w:w="775" w:type="dxa"/>
          </w:tcPr>
          <w:p w14:paraId="727AF244" w14:textId="77777777" w:rsidR="000B0801" w:rsidRPr="009428A5" w:rsidRDefault="000B0801" w:rsidP="006F2581">
            <w:pPr>
              <w:pBdr>
                <w:top w:val="nil"/>
                <w:left w:val="nil"/>
                <w:bottom w:val="nil"/>
                <w:right w:val="nil"/>
                <w:between w:val="nil"/>
              </w:pBdr>
              <w:ind w:right="-143"/>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23.1</w:t>
            </w:r>
          </w:p>
        </w:tc>
      </w:tr>
    </w:tbl>
    <w:p w14:paraId="309AE7AA" w14:textId="6E1103C9"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i/>
          <w:iCs/>
          <w:color w:val="000000"/>
          <w:sz w:val="16"/>
          <w:szCs w:val="16"/>
        </w:rPr>
      </w:pPr>
      <w:r w:rsidRPr="009428A5">
        <w:rPr>
          <w:rFonts w:asciiTheme="majorBidi" w:eastAsia="Times New Roman" w:hAnsiTheme="majorBidi" w:cstheme="majorBidi"/>
          <w:i/>
          <w:iCs/>
          <w:color w:val="000000"/>
          <w:sz w:val="16"/>
          <w:szCs w:val="16"/>
        </w:rPr>
        <w:t>Source: IMD Climatological Data (1991–2020)</w:t>
      </w:r>
    </w:p>
    <w:p w14:paraId="62AEFC46"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2FD39C4" w14:textId="2C10073F"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We have studied the Elevation–Temperature Relationship. A clear inverse relationship is observed between elevation and temperature. Stations at higher elevations record lower temperatures compared to low-lying stations. High-altitude stations such as Shillong, Kohima, and Aizawl consistently show lower maximum and minimum temperatures. The cooler conditions are evident across all selected months (January, April, July, October). </w:t>
      </w:r>
    </w:p>
    <w:p w14:paraId="6401A027"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79DB865" w14:textId="177D2830"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Low-altitude stations like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exhibit significantly higher temperatures. Both maximum and minimum temperatures remain higher throughout the year. The elevation-based temperature difference is consistent in all seasons. Even during cooler months (January), plains remain warmer than hill stations. </w:t>
      </w:r>
    </w:p>
    <w:p w14:paraId="5062601F"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8B7CA45" w14:textId="211907CB"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difference in temperature between hill and plain stations is more pronounced during warmer months (April and July). This suggests stronger heating effects in lowland areas. Night-time (minimum) temperatures are also lower in hill stations, indicating cooler nocturnal conditions at higher elevations. Plains retain more heat, leading to higher minimum temperatures. The observed pattern confirms that elevation plays a key role in controlling temperature distribution. The variation is influenced by altitude-related factors such as lapse rate and atmospheric conditions. </w:t>
      </w:r>
    </w:p>
    <w:p w14:paraId="6809F29D"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DD77FCD" w14:textId="73133278"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During winter, temperatures remain lowest across all stations, but a clear elevation effect is observed. High-altitude stations such as Shillong and Kohima experience significantly lower maximum and minimum temperatures. Low-lying stations like Guwahati and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remain comparatively warmer. The temperature contrast highlights strong cooling effects associated with higher elevation. </w:t>
      </w:r>
    </w:p>
    <w:p w14:paraId="777992DE"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1F4EA0EF" w14:textId="629995A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 rapid increase in temperature is observed across all stations during the pre-monsoon period. Plain stations such as Agartala and Guwahati record significantly higher temperatures compared to hill stations. Hill stations maintain relatively moderate temperatures despite seasonal warming. The temperature gap between hill and plain stations becomes more pronounced during this season. </w:t>
      </w:r>
    </w:p>
    <w:p w14:paraId="28546AA0"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680B2EA" w14:textId="4E5808F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During the monsoon season, temperatures remain high but relatively stable due to cloud cover and rainfall. Plain stations such as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Guwahati continue to experience higher temperatures. Hill stations show comparatively lower temperatures due to elevation and orographic effects. The influence of altitude remains evident despite the moderating effect of monsoon conditions. </w:t>
      </w:r>
    </w:p>
    <w:p w14:paraId="7F6B2D8C"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25C766D" w14:textId="29091F40"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 gradual decline in temperature is observed after the monsoon season. Hill stations again exhibit cooler conditions compared to plains. Plain stations such as Agartala retain relatively higher temperatures due to residual heat. The elevation-controlled temperature pattern continues to persist. </w:t>
      </w:r>
    </w:p>
    <w:p w14:paraId="4147CD47"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0380F03" w14:textId="5203EAFB"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Hill stations (Shillong, Aizawl, Kohima) record comparatively lower dry and wet bulb temperatures. Plain stations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Agartala) show higher temperature values. This clearly reflects the influence of altitude (environmental lapse rate). </w:t>
      </w:r>
    </w:p>
    <w:p w14:paraId="2869FA34"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6197984" w14:textId="40662E05"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As evident from the </w:t>
      </w:r>
      <w:r w:rsidR="009428A5" w:rsidRPr="009428A5">
        <w:rPr>
          <w:rFonts w:asciiTheme="majorBidi" w:eastAsia="Times New Roman" w:hAnsiTheme="majorBidi" w:cstheme="majorBidi"/>
          <w:color w:val="000000"/>
          <w:sz w:val="20"/>
          <w:szCs w:val="20"/>
        </w:rPr>
        <w:t xml:space="preserve">Table </w:t>
      </w:r>
      <w:r w:rsidRPr="009428A5">
        <w:rPr>
          <w:rFonts w:asciiTheme="majorBidi" w:eastAsia="Times New Roman" w:hAnsiTheme="majorBidi" w:cstheme="majorBidi"/>
          <w:color w:val="000000"/>
          <w:sz w:val="20"/>
          <w:szCs w:val="20"/>
        </w:rPr>
        <w:t xml:space="preserve">3, the lowest temperature is observed at Shillong (Dry: 17.9°C, Wet: 14.5°C). The highest temperature is recorded at Agartala (Dry: 25.0°C, Wet: 22.5°C). This indicates significant spatial variation controlled by topography. At all stations, dry </w:t>
      </w:r>
      <w:proofErr w:type="gramStart"/>
      <w:r w:rsidRPr="009428A5">
        <w:rPr>
          <w:rFonts w:asciiTheme="majorBidi" w:eastAsia="Times New Roman" w:hAnsiTheme="majorBidi" w:cstheme="majorBidi"/>
          <w:color w:val="000000"/>
          <w:sz w:val="20"/>
          <w:szCs w:val="20"/>
        </w:rPr>
        <w:t xml:space="preserve">bulb </w:t>
      </w:r>
      <w:r w:rsidR="006F2581" w:rsidRPr="009428A5">
        <w:rPr>
          <w:rFonts w:asciiTheme="majorBidi" w:eastAsia="Times New Roman" w:hAnsiTheme="majorBidi" w:cstheme="majorBidi"/>
          <w:color w:val="000000"/>
          <w:sz w:val="20"/>
          <w:szCs w:val="20"/>
        </w:rPr>
        <w:t xml:space="preserve"> </w:t>
      </w:r>
      <w:r w:rsidRPr="009428A5">
        <w:rPr>
          <w:rFonts w:asciiTheme="majorBidi" w:eastAsia="Times New Roman" w:hAnsiTheme="majorBidi" w:cstheme="majorBidi"/>
          <w:color w:val="000000"/>
          <w:sz w:val="20"/>
          <w:szCs w:val="20"/>
        </w:rPr>
        <w:t>temperature</w:t>
      </w:r>
      <w:proofErr w:type="gramEnd"/>
      <w:r w:rsidRPr="009428A5">
        <w:rPr>
          <w:rFonts w:asciiTheme="majorBidi" w:eastAsia="Times New Roman" w:hAnsiTheme="majorBidi" w:cstheme="majorBidi"/>
          <w:color w:val="000000"/>
          <w:sz w:val="20"/>
          <w:szCs w:val="20"/>
        </w:rPr>
        <w:t xml:space="preserve"> is higher than wet bulb temperature. </w:t>
      </w:r>
      <w:r w:rsidRPr="009428A5">
        <w:rPr>
          <w:rFonts w:asciiTheme="majorBidi" w:eastAsia="Times New Roman" w:hAnsiTheme="majorBidi" w:cstheme="majorBidi"/>
          <w:color w:val="000000"/>
          <w:sz w:val="20"/>
          <w:szCs w:val="20"/>
        </w:rPr>
        <w:lastRenderedPageBreak/>
        <w:t xml:space="preserve">This difference represents the moisture condition of the atmosphere. A smaller difference indicates higher humidity levels. </w:t>
      </w:r>
    </w:p>
    <w:p w14:paraId="62D4CDC5"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5A57930B" w14:textId="5ECD554C"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Table 3</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Average Dry Bulb and Wet Bulb Temperature (°C) based on 03UTC &amp; 12 UTC [ (January, April, </w:t>
      </w:r>
      <w:proofErr w:type="gramStart"/>
      <w:r w:rsidRPr="009428A5">
        <w:rPr>
          <w:rFonts w:asciiTheme="majorBidi" w:eastAsia="Times New Roman" w:hAnsiTheme="majorBidi" w:cstheme="majorBidi"/>
          <w:b/>
          <w:bCs/>
          <w:color w:val="000000"/>
          <w:sz w:val="20"/>
          <w:szCs w:val="20"/>
        </w:rPr>
        <w:t>July</w:t>
      </w:r>
      <w:proofErr w:type="gramEnd"/>
      <w:r w:rsidRPr="009428A5">
        <w:rPr>
          <w:rFonts w:asciiTheme="majorBidi" w:eastAsia="Times New Roman" w:hAnsiTheme="majorBidi" w:cstheme="majorBidi"/>
          <w:b/>
          <w:bCs/>
          <w:color w:val="000000"/>
          <w:sz w:val="20"/>
          <w:szCs w:val="20"/>
        </w:rPr>
        <w:t xml:space="preserve"> and October) (1991–2020)]</w:t>
      </w:r>
    </w:p>
    <w:p w14:paraId="6AD80D1D"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2169"/>
        <w:gridCol w:w="2384"/>
        <w:gridCol w:w="2700"/>
      </w:tblGrid>
      <w:tr w:rsidR="000B0801" w:rsidRPr="009428A5" w14:paraId="10B94246" w14:textId="77777777" w:rsidTr="006F2581">
        <w:trPr>
          <w:trHeight w:val="20"/>
          <w:jc w:val="center"/>
        </w:trPr>
        <w:tc>
          <w:tcPr>
            <w:tcW w:w="1807" w:type="dxa"/>
            <w:tcBorders>
              <w:bottom w:val="single" w:sz="4" w:space="0" w:color="auto"/>
            </w:tcBorders>
          </w:tcPr>
          <w:p w14:paraId="6CB101E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Station </w:t>
            </w:r>
          </w:p>
        </w:tc>
        <w:tc>
          <w:tcPr>
            <w:tcW w:w="2169" w:type="dxa"/>
            <w:tcBorders>
              <w:bottom w:val="single" w:sz="4" w:space="0" w:color="auto"/>
            </w:tcBorders>
          </w:tcPr>
          <w:p w14:paraId="5DA222B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Type</w:t>
            </w:r>
          </w:p>
        </w:tc>
        <w:tc>
          <w:tcPr>
            <w:tcW w:w="2384" w:type="dxa"/>
            <w:tcBorders>
              <w:bottom w:val="single" w:sz="4" w:space="0" w:color="auto"/>
            </w:tcBorders>
          </w:tcPr>
          <w:p w14:paraId="1AFAE6DA" w14:textId="43E4F730"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Dry Bulb Temp(°C)</w:t>
            </w:r>
          </w:p>
        </w:tc>
        <w:tc>
          <w:tcPr>
            <w:tcW w:w="2700" w:type="dxa"/>
            <w:tcBorders>
              <w:bottom w:val="single" w:sz="4" w:space="0" w:color="auto"/>
            </w:tcBorders>
          </w:tcPr>
          <w:p w14:paraId="3D9B7A8D" w14:textId="41EBCD65"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Wet Bulb Temp (°C)</w:t>
            </w:r>
          </w:p>
        </w:tc>
      </w:tr>
      <w:tr w:rsidR="000B0801" w:rsidRPr="009428A5" w14:paraId="24DA6A4B" w14:textId="77777777" w:rsidTr="006F2581">
        <w:trPr>
          <w:trHeight w:val="20"/>
          <w:jc w:val="center"/>
        </w:trPr>
        <w:tc>
          <w:tcPr>
            <w:tcW w:w="1807" w:type="dxa"/>
            <w:tcBorders>
              <w:top w:val="single" w:sz="4" w:space="0" w:color="auto"/>
              <w:bottom w:val="nil"/>
            </w:tcBorders>
          </w:tcPr>
          <w:p w14:paraId="2E30431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Shillong </w:t>
            </w:r>
          </w:p>
        </w:tc>
        <w:tc>
          <w:tcPr>
            <w:tcW w:w="2169" w:type="dxa"/>
            <w:tcBorders>
              <w:top w:val="single" w:sz="4" w:space="0" w:color="auto"/>
              <w:bottom w:val="nil"/>
            </w:tcBorders>
          </w:tcPr>
          <w:p w14:paraId="0C8B4E2F"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2384" w:type="dxa"/>
            <w:tcBorders>
              <w:top w:val="single" w:sz="4" w:space="0" w:color="auto"/>
              <w:bottom w:val="nil"/>
            </w:tcBorders>
          </w:tcPr>
          <w:p w14:paraId="57431FB7"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17.9 </w:t>
            </w:r>
          </w:p>
        </w:tc>
        <w:tc>
          <w:tcPr>
            <w:tcW w:w="2700" w:type="dxa"/>
            <w:tcBorders>
              <w:top w:val="single" w:sz="4" w:space="0" w:color="auto"/>
              <w:bottom w:val="nil"/>
            </w:tcBorders>
          </w:tcPr>
          <w:p w14:paraId="452483A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14.5</w:t>
            </w:r>
          </w:p>
        </w:tc>
      </w:tr>
      <w:tr w:rsidR="000B0801" w:rsidRPr="009428A5" w14:paraId="41680584" w14:textId="77777777" w:rsidTr="006F2581">
        <w:trPr>
          <w:trHeight w:val="20"/>
          <w:jc w:val="center"/>
        </w:trPr>
        <w:tc>
          <w:tcPr>
            <w:tcW w:w="1807" w:type="dxa"/>
            <w:tcBorders>
              <w:top w:val="nil"/>
            </w:tcBorders>
          </w:tcPr>
          <w:p w14:paraId="6A2C789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Aizawl </w:t>
            </w:r>
          </w:p>
        </w:tc>
        <w:tc>
          <w:tcPr>
            <w:tcW w:w="2169" w:type="dxa"/>
            <w:tcBorders>
              <w:top w:val="nil"/>
            </w:tcBorders>
          </w:tcPr>
          <w:p w14:paraId="471A2AC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2384" w:type="dxa"/>
            <w:tcBorders>
              <w:top w:val="nil"/>
            </w:tcBorders>
          </w:tcPr>
          <w:p w14:paraId="51E87899"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21 .2 </w:t>
            </w:r>
          </w:p>
        </w:tc>
        <w:tc>
          <w:tcPr>
            <w:tcW w:w="2700" w:type="dxa"/>
            <w:tcBorders>
              <w:top w:val="nil"/>
            </w:tcBorders>
          </w:tcPr>
          <w:p w14:paraId="5E677107"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1 9.0</w:t>
            </w:r>
          </w:p>
        </w:tc>
      </w:tr>
      <w:tr w:rsidR="000B0801" w:rsidRPr="009428A5" w14:paraId="009B7E18" w14:textId="77777777" w:rsidTr="006F2581">
        <w:trPr>
          <w:trHeight w:val="20"/>
          <w:jc w:val="center"/>
        </w:trPr>
        <w:tc>
          <w:tcPr>
            <w:tcW w:w="1807" w:type="dxa"/>
          </w:tcPr>
          <w:p w14:paraId="4EA868F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Kohima </w:t>
            </w:r>
          </w:p>
        </w:tc>
        <w:tc>
          <w:tcPr>
            <w:tcW w:w="2169" w:type="dxa"/>
          </w:tcPr>
          <w:p w14:paraId="2DD0185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2384" w:type="dxa"/>
          </w:tcPr>
          <w:p w14:paraId="23435D96"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20.5 </w:t>
            </w:r>
          </w:p>
        </w:tc>
        <w:tc>
          <w:tcPr>
            <w:tcW w:w="2700" w:type="dxa"/>
          </w:tcPr>
          <w:p w14:paraId="6A6A070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17.2</w:t>
            </w:r>
          </w:p>
        </w:tc>
      </w:tr>
      <w:tr w:rsidR="000B0801" w:rsidRPr="009428A5" w14:paraId="631B90CA" w14:textId="77777777" w:rsidTr="006F2581">
        <w:trPr>
          <w:trHeight w:val="20"/>
          <w:jc w:val="center"/>
        </w:trPr>
        <w:tc>
          <w:tcPr>
            <w:tcW w:w="1807" w:type="dxa"/>
          </w:tcPr>
          <w:p w14:paraId="68411231"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Guwahati Plain </w:t>
            </w:r>
          </w:p>
        </w:tc>
        <w:tc>
          <w:tcPr>
            <w:tcW w:w="2169" w:type="dxa"/>
          </w:tcPr>
          <w:p w14:paraId="2363D9D7"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p>
        </w:tc>
        <w:tc>
          <w:tcPr>
            <w:tcW w:w="2384" w:type="dxa"/>
          </w:tcPr>
          <w:p w14:paraId="48A8CB98"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23.9 </w:t>
            </w:r>
          </w:p>
        </w:tc>
        <w:tc>
          <w:tcPr>
            <w:tcW w:w="2700" w:type="dxa"/>
          </w:tcPr>
          <w:p w14:paraId="0E9772C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21 .7</w:t>
            </w:r>
          </w:p>
        </w:tc>
      </w:tr>
      <w:tr w:rsidR="000B0801" w:rsidRPr="009428A5" w14:paraId="24B92033" w14:textId="77777777" w:rsidTr="006F2581">
        <w:trPr>
          <w:trHeight w:val="20"/>
          <w:jc w:val="center"/>
        </w:trPr>
        <w:tc>
          <w:tcPr>
            <w:tcW w:w="1807" w:type="dxa"/>
          </w:tcPr>
          <w:p w14:paraId="338E7451"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proofErr w:type="spellStart"/>
            <w:r w:rsidRPr="009428A5">
              <w:rPr>
                <w:rFonts w:asciiTheme="majorBidi" w:eastAsia="Times New Roman" w:hAnsiTheme="majorBidi" w:cstheme="majorBidi"/>
                <w:color w:val="000000"/>
                <w:sz w:val="18"/>
                <w:szCs w:val="18"/>
              </w:rPr>
              <w:t>Silchar</w:t>
            </w:r>
            <w:proofErr w:type="spellEnd"/>
            <w:r w:rsidRPr="009428A5">
              <w:rPr>
                <w:rFonts w:asciiTheme="majorBidi" w:eastAsia="Times New Roman" w:hAnsiTheme="majorBidi" w:cstheme="majorBidi"/>
                <w:color w:val="000000"/>
                <w:sz w:val="18"/>
                <w:szCs w:val="18"/>
              </w:rPr>
              <w:t xml:space="preserve"> </w:t>
            </w:r>
          </w:p>
        </w:tc>
        <w:tc>
          <w:tcPr>
            <w:tcW w:w="2169" w:type="dxa"/>
          </w:tcPr>
          <w:p w14:paraId="7B112695"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2384" w:type="dxa"/>
          </w:tcPr>
          <w:p w14:paraId="5C021631"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23.9 </w:t>
            </w:r>
          </w:p>
        </w:tc>
        <w:tc>
          <w:tcPr>
            <w:tcW w:w="2700" w:type="dxa"/>
          </w:tcPr>
          <w:p w14:paraId="571A3D9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22.4</w:t>
            </w:r>
          </w:p>
        </w:tc>
      </w:tr>
      <w:tr w:rsidR="000B0801" w:rsidRPr="009428A5" w14:paraId="2DEB5FC6" w14:textId="77777777" w:rsidTr="006F2581">
        <w:trPr>
          <w:trHeight w:val="20"/>
          <w:jc w:val="center"/>
        </w:trPr>
        <w:tc>
          <w:tcPr>
            <w:tcW w:w="1807" w:type="dxa"/>
          </w:tcPr>
          <w:p w14:paraId="6D14F84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Agartala </w:t>
            </w:r>
          </w:p>
        </w:tc>
        <w:tc>
          <w:tcPr>
            <w:tcW w:w="2169" w:type="dxa"/>
          </w:tcPr>
          <w:p w14:paraId="58868F84"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2384" w:type="dxa"/>
          </w:tcPr>
          <w:p w14:paraId="3D3CAA5F"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25 </w:t>
            </w:r>
          </w:p>
        </w:tc>
        <w:tc>
          <w:tcPr>
            <w:tcW w:w="2700" w:type="dxa"/>
          </w:tcPr>
          <w:p w14:paraId="5B60DC2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22.5</w:t>
            </w:r>
          </w:p>
        </w:tc>
      </w:tr>
    </w:tbl>
    <w:p w14:paraId="2BBC0DFF" w14:textId="75B9DCF1" w:rsidR="000B0801" w:rsidRPr="009428A5" w:rsidRDefault="000B0801" w:rsidP="006F2581">
      <w:pPr>
        <w:pBdr>
          <w:top w:val="nil"/>
          <w:left w:val="nil"/>
          <w:bottom w:val="nil"/>
          <w:right w:val="nil"/>
          <w:between w:val="nil"/>
        </w:pBdr>
        <w:spacing w:after="0" w:line="240" w:lineRule="auto"/>
        <w:jc w:val="center"/>
        <w:rPr>
          <w:rFonts w:asciiTheme="majorBidi" w:hAnsiTheme="majorBidi" w:cstheme="majorBidi"/>
          <w:i/>
          <w:iCs/>
          <w:color w:val="000000"/>
          <w:sz w:val="16"/>
          <w:szCs w:val="16"/>
        </w:rPr>
      </w:pPr>
      <w:r w:rsidRPr="009428A5">
        <w:rPr>
          <w:rFonts w:asciiTheme="majorBidi" w:hAnsiTheme="majorBidi" w:cstheme="majorBidi"/>
          <w:i/>
          <w:iCs/>
          <w:color w:val="000000"/>
          <w:sz w:val="16"/>
          <w:szCs w:val="16"/>
        </w:rPr>
        <w:t>Source: IMD Climatological Data (1991–2020)</w:t>
      </w:r>
    </w:p>
    <w:p w14:paraId="56956F9B"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871ACB3" w14:textId="24E093DE"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Plain stations show a smaller difference between dry and wet bulb temperatures. For example,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shows a difference of about 1.5°C. This suggests higher relative humidity in plain areas. Hill stations show a relatively larger difference, indicating comparatively drier conditions. Hill stations experience a relatively cool and moderate climate. Plain stations are characterized by warmer thermal conditions. Temperature distribution is strongly influenced by topography. An increase in elevation leads to a decrease in temperature. Shillong, being a high-altitude station, records the lowest temperature. Plain areas retain more heat due to lower elevation. The table clearly demonstrates that hill stations experience lower dry and wet bulb temperatures compared to plain stations due to the influence of altitude. The smaller difference between dry and wet bulb temperatures in plains indicates higher humidity, whereas hill stations exhibit relatively drier and cooler conditions. </w:t>
      </w:r>
    </w:p>
    <w:p w14:paraId="0FC5ED01"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BFB50A7" w14:textId="623D899C"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As shown in </w:t>
      </w:r>
      <w:r w:rsidR="006F2581" w:rsidRPr="009428A5">
        <w:rPr>
          <w:rFonts w:asciiTheme="majorBidi" w:eastAsia="Times New Roman" w:hAnsiTheme="majorBidi" w:cstheme="majorBidi"/>
          <w:color w:val="000000"/>
          <w:sz w:val="20"/>
          <w:szCs w:val="20"/>
        </w:rPr>
        <w:t xml:space="preserve">Fig. </w:t>
      </w:r>
      <w:r w:rsidRPr="009428A5">
        <w:rPr>
          <w:rFonts w:asciiTheme="majorBidi" w:eastAsia="Times New Roman" w:hAnsiTheme="majorBidi" w:cstheme="majorBidi"/>
          <w:color w:val="000000"/>
          <w:sz w:val="20"/>
          <w:szCs w:val="20"/>
        </w:rPr>
        <w:t xml:space="preserve">2, the temperature pattern across Northeast India shows a clear altitudinal gradient: hill stations like Shillong and Kohima remain cooler, while plains such as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are warmer. This difference persists across all seasons and is strongest in warmer months, confirming the inverse relationship between elevation and temperature due to lapse rate effects. </w:t>
      </w:r>
    </w:p>
    <w:p w14:paraId="236307D6"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351F9A6" w14:textId="5D982198"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Hill stations (Shillong, Aizawl, Kohima) record comparatively lower dry and wet bulb temperatures. Plain stations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Agartala) show higher temperature values. This clearly reflects the influence of altitude (environmental lapse rate).</w:t>
      </w:r>
    </w:p>
    <w:p w14:paraId="3FF4E9D3"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903BADC" w14:textId="77777777" w:rsidR="006F258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17EBBD90" wp14:editId="43EB6336">
            <wp:extent cx="4959350" cy="319461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a:srcRect t="2218"/>
                    <a:stretch>
                      <a:fillRect/>
                    </a:stretch>
                  </pic:blipFill>
                  <pic:spPr bwMode="auto">
                    <a:xfrm>
                      <a:off x="0" y="0"/>
                      <a:ext cx="4971799" cy="3202631"/>
                    </a:xfrm>
                    <a:prstGeom prst="rect">
                      <a:avLst/>
                    </a:prstGeom>
                    <a:ln>
                      <a:noFill/>
                    </a:ln>
                    <a:extLst>
                      <a:ext uri="{53640926-AAD7-44D8-BBD7-CCE9431645EC}">
                        <a14:shadowObscured xmlns:a14="http://schemas.microsoft.com/office/drawing/2010/main"/>
                      </a:ext>
                    </a:extLst>
                  </pic:spPr>
                </pic:pic>
              </a:graphicData>
            </a:graphic>
          </wp:inline>
        </w:drawing>
      </w:r>
    </w:p>
    <w:p w14:paraId="6E05760A" w14:textId="14A40D78"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p>
    <w:p w14:paraId="1AE32D33" w14:textId="2B2CA5A9"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2</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Spatial interpolation of average </w:t>
      </w:r>
      <w:proofErr w:type="gramStart"/>
      <w:r w:rsidRPr="009428A5">
        <w:rPr>
          <w:rFonts w:asciiTheme="majorBidi" w:eastAsia="Times New Roman" w:hAnsiTheme="majorBidi" w:cstheme="majorBidi"/>
          <w:b/>
          <w:bCs/>
          <w:color w:val="000000"/>
          <w:sz w:val="20"/>
          <w:szCs w:val="20"/>
        </w:rPr>
        <w:t>mean</w:t>
      </w:r>
      <w:proofErr w:type="gramEnd"/>
      <w:r w:rsidRPr="009428A5">
        <w:rPr>
          <w:rFonts w:asciiTheme="majorBidi" w:eastAsia="Times New Roman" w:hAnsiTheme="majorBidi" w:cstheme="majorBidi"/>
          <w:b/>
          <w:bCs/>
          <w:color w:val="000000"/>
          <w:sz w:val="20"/>
          <w:szCs w:val="20"/>
        </w:rPr>
        <w:t xml:space="preserve"> dry-bulb temperature</w:t>
      </w:r>
    </w:p>
    <w:p w14:paraId="1849B37A" w14:textId="209C9A7B"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lastRenderedPageBreak/>
        <w:t xml:space="preserve">Relative humidity values remain moderately high to high across all stations. This indicates a moist atmospheric condition in the study region throughout the selected months. Plain stations generally exhibit slightly higher relative humidity compared to hill stations. This is due to low elevation, higher moisture retention, and proximity to valley systems. Hill stations show relatively lower humidity, especially during non-monsoon months. Table 4 shows Average Relative Humidity for different stations from 1991 to 2020. </w:t>
      </w:r>
    </w:p>
    <w:p w14:paraId="065C22B2"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5E7720C4" w14:textId="4C5FCB34"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Table 4</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Average Relative Humidity (%) based on 03 UTC and 12 UTC Observations</w:t>
      </w:r>
    </w:p>
    <w:p w14:paraId="3477ED13"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5"/>
        <w:gridCol w:w="1367"/>
        <w:gridCol w:w="1539"/>
        <w:gridCol w:w="1539"/>
        <w:gridCol w:w="1481"/>
        <w:gridCol w:w="1589"/>
      </w:tblGrid>
      <w:tr w:rsidR="006F2581" w:rsidRPr="009428A5" w14:paraId="2E0E8D62" w14:textId="77777777" w:rsidTr="006F2581">
        <w:trPr>
          <w:trHeight w:val="20"/>
          <w:jc w:val="center"/>
        </w:trPr>
        <w:tc>
          <w:tcPr>
            <w:tcW w:w="1085" w:type="dxa"/>
            <w:tcBorders>
              <w:bottom w:val="single" w:sz="4" w:space="0" w:color="auto"/>
            </w:tcBorders>
          </w:tcPr>
          <w:p w14:paraId="1B30EA0E"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 xml:space="preserve">Station </w:t>
            </w:r>
          </w:p>
        </w:tc>
        <w:tc>
          <w:tcPr>
            <w:tcW w:w="960" w:type="dxa"/>
            <w:tcBorders>
              <w:bottom w:val="single" w:sz="4" w:space="0" w:color="auto"/>
            </w:tcBorders>
          </w:tcPr>
          <w:p w14:paraId="3E8FCF5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 xml:space="preserve">Type </w:t>
            </w:r>
          </w:p>
        </w:tc>
        <w:tc>
          <w:tcPr>
            <w:tcW w:w="1081" w:type="dxa"/>
            <w:tcBorders>
              <w:bottom w:val="single" w:sz="4" w:space="0" w:color="auto"/>
            </w:tcBorders>
          </w:tcPr>
          <w:p w14:paraId="2E10FAB1"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 xml:space="preserve">Jan (%) </w:t>
            </w:r>
          </w:p>
        </w:tc>
        <w:tc>
          <w:tcPr>
            <w:tcW w:w="1081" w:type="dxa"/>
            <w:tcBorders>
              <w:bottom w:val="single" w:sz="4" w:space="0" w:color="auto"/>
            </w:tcBorders>
          </w:tcPr>
          <w:p w14:paraId="5C6E2ED7"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 xml:space="preserve">Apr (%) </w:t>
            </w:r>
          </w:p>
        </w:tc>
        <w:tc>
          <w:tcPr>
            <w:tcW w:w="1040" w:type="dxa"/>
            <w:tcBorders>
              <w:bottom w:val="single" w:sz="4" w:space="0" w:color="auto"/>
            </w:tcBorders>
          </w:tcPr>
          <w:p w14:paraId="0A07E67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 xml:space="preserve">Jul (%) </w:t>
            </w:r>
          </w:p>
        </w:tc>
        <w:tc>
          <w:tcPr>
            <w:tcW w:w="1116" w:type="dxa"/>
            <w:tcBorders>
              <w:bottom w:val="single" w:sz="4" w:space="0" w:color="auto"/>
            </w:tcBorders>
          </w:tcPr>
          <w:p w14:paraId="6C204BF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sz w:val="18"/>
                <w:szCs w:val="18"/>
              </w:rPr>
            </w:pPr>
            <w:r w:rsidRPr="009428A5">
              <w:rPr>
                <w:rFonts w:asciiTheme="majorBidi" w:eastAsia="Times New Roman" w:hAnsiTheme="majorBidi" w:cstheme="majorBidi"/>
                <w:b/>
                <w:bCs/>
                <w:sz w:val="18"/>
                <w:szCs w:val="18"/>
              </w:rPr>
              <w:t>Oct (%)</w:t>
            </w:r>
          </w:p>
        </w:tc>
      </w:tr>
      <w:tr w:rsidR="000B0801" w:rsidRPr="009428A5" w14:paraId="313C6A13" w14:textId="77777777" w:rsidTr="006F2581">
        <w:trPr>
          <w:trHeight w:val="20"/>
          <w:jc w:val="center"/>
        </w:trPr>
        <w:tc>
          <w:tcPr>
            <w:tcW w:w="1085" w:type="dxa"/>
            <w:tcBorders>
              <w:top w:val="single" w:sz="4" w:space="0" w:color="auto"/>
              <w:bottom w:val="nil"/>
            </w:tcBorders>
          </w:tcPr>
          <w:p w14:paraId="7F52B5D9"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Shillong </w:t>
            </w:r>
          </w:p>
        </w:tc>
        <w:tc>
          <w:tcPr>
            <w:tcW w:w="960" w:type="dxa"/>
            <w:tcBorders>
              <w:top w:val="single" w:sz="4" w:space="0" w:color="auto"/>
              <w:bottom w:val="nil"/>
            </w:tcBorders>
          </w:tcPr>
          <w:p w14:paraId="23175074"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081" w:type="dxa"/>
            <w:tcBorders>
              <w:top w:val="single" w:sz="4" w:space="0" w:color="auto"/>
              <w:bottom w:val="nil"/>
            </w:tcBorders>
          </w:tcPr>
          <w:p w14:paraId="5076271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72.5 </w:t>
            </w:r>
          </w:p>
        </w:tc>
        <w:tc>
          <w:tcPr>
            <w:tcW w:w="1081" w:type="dxa"/>
            <w:tcBorders>
              <w:top w:val="single" w:sz="4" w:space="0" w:color="auto"/>
              <w:bottom w:val="nil"/>
            </w:tcBorders>
          </w:tcPr>
          <w:p w14:paraId="5FC76D7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68 </w:t>
            </w:r>
          </w:p>
        </w:tc>
        <w:tc>
          <w:tcPr>
            <w:tcW w:w="1040" w:type="dxa"/>
            <w:tcBorders>
              <w:top w:val="single" w:sz="4" w:space="0" w:color="auto"/>
              <w:bottom w:val="nil"/>
            </w:tcBorders>
          </w:tcPr>
          <w:p w14:paraId="00C001BF"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85.5 </w:t>
            </w:r>
          </w:p>
        </w:tc>
        <w:tc>
          <w:tcPr>
            <w:tcW w:w="1116" w:type="dxa"/>
            <w:tcBorders>
              <w:top w:val="single" w:sz="4" w:space="0" w:color="auto"/>
              <w:bottom w:val="nil"/>
            </w:tcBorders>
          </w:tcPr>
          <w:p w14:paraId="610FABB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80.5</w:t>
            </w:r>
          </w:p>
        </w:tc>
      </w:tr>
      <w:tr w:rsidR="000B0801" w:rsidRPr="009428A5" w14:paraId="7CD2FDE6" w14:textId="77777777" w:rsidTr="006F2581">
        <w:trPr>
          <w:trHeight w:val="20"/>
          <w:jc w:val="center"/>
        </w:trPr>
        <w:tc>
          <w:tcPr>
            <w:tcW w:w="1085" w:type="dxa"/>
            <w:tcBorders>
              <w:top w:val="nil"/>
            </w:tcBorders>
          </w:tcPr>
          <w:p w14:paraId="75BE15DE"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Guwahati </w:t>
            </w:r>
          </w:p>
        </w:tc>
        <w:tc>
          <w:tcPr>
            <w:tcW w:w="960" w:type="dxa"/>
            <w:tcBorders>
              <w:top w:val="nil"/>
            </w:tcBorders>
          </w:tcPr>
          <w:p w14:paraId="1859E3F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081" w:type="dxa"/>
            <w:tcBorders>
              <w:top w:val="nil"/>
            </w:tcBorders>
          </w:tcPr>
          <w:p w14:paraId="4B8BD14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80 </w:t>
            </w:r>
          </w:p>
        </w:tc>
        <w:tc>
          <w:tcPr>
            <w:tcW w:w="1081" w:type="dxa"/>
            <w:tcBorders>
              <w:top w:val="nil"/>
            </w:tcBorders>
          </w:tcPr>
          <w:p w14:paraId="4DE75F8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68 </w:t>
            </w:r>
          </w:p>
        </w:tc>
        <w:tc>
          <w:tcPr>
            <w:tcW w:w="1040" w:type="dxa"/>
            <w:tcBorders>
              <w:top w:val="nil"/>
            </w:tcBorders>
          </w:tcPr>
          <w:p w14:paraId="4048079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82.5 </w:t>
            </w:r>
          </w:p>
        </w:tc>
        <w:tc>
          <w:tcPr>
            <w:tcW w:w="1116" w:type="dxa"/>
            <w:tcBorders>
              <w:top w:val="nil"/>
            </w:tcBorders>
          </w:tcPr>
          <w:p w14:paraId="265743D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80.5</w:t>
            </w:r>
          </w:p>
        </w:tc>
      </w:tr>
      <w:tr w:rsidR="000B0801" w:rsidRPr="009428A5" w14:paraId="371CD847" w14:textId="77777777" w:rsidTr="006F2581">
        <w:trPr>
          <w:trHeight w:val="20"/>
          <w:jc w:val="center"/>
        </w:trPr>
        <w:tc>
          <w:tcPr>
            <w:tcW w:w="1085" w:type="dxa"/>
          </w:tcPr>
          <w:p w14:paraId="45635C7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proofErr w:type="spellStart"/>
            <w:r w:rsidRPr="009428A5">
              <w:rPr>
                <w:rFonts w:asciiTheme="majorBidi" w:eastAsia="Times New Roman" w:hAnsiTheme="majorBidi" w:cstheme="majorBidi"/>
                <w:color w:val="000000"/>
                <w:sz w:val="18"/>
                <w:szCs w:val="18"/>
              </w:rPr>
              <w:t>Silchar</w:t>
            </w:r>
            <w:proofErr w:type="spellEnd"/>
            <w:r w:rsidRPr="009428A5">
              <w:rPr>
                <w:rFonts w:asciiTheme="majorBidi" w:eastAsia="Times New Roman" w:hAnsiTheme="majorBidi" w:cstheme="majorBidi"/>
                <w:color w:val="000000"/>
                <w:sz w:val="18"/>
                <w:szCs w:val="18"/>
              </w:rPr>
              <w:t xml:space="preserve"> </w:t>
            </w:r>
          </w:p>
        </w:tc>
        <w:tc>
          <w:tcPr>
            <w:tcW w:w="960" w:type="dxa"/>
          </w:tcPr>
          <w:p w14:paraId="0FDFEBA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081" w:type="dxa"/>
          </w:tcPr>
          <w:p w14:paraId="1C60EB2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79.5 </w:t>
            </w:r>
          </w:p>
        </w:tc>
        <w:tc>
          <w:tcPr>
            <w:tcW w:w="1081" w:type="dxa"/>
          </w:tcPr>
          <w:p w14:paraId="4D2AA79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77 </w:t>
            </w:r>
          </w:p>
        </w:tc>
        <w:tc>
          <w:tcPr>
            <w:tcW w:w="1040" w:type="dxa"/>
          </w:tcPr>
          <w:p w14:paraId="786D077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85.5 </w:t>
            </w:r>
          </w:p>
        </w:tc>
        <w:tc>
          <w:tcPr>
            <w:tcW w:w="1116" w:type="dxa"/>
          </w:tcPr>
          <w:p w14:paraId="09C3C9AE"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83.5</w:t>
            </w:r>
          </w:p>
        </w:tc>
      </w:tr>
      <w:tr w:rsidR="000B0801" w:rsidRPr="009428A5" w14:paraId="0C71ADEE" w14:textId="77777777" w:rsidTr="006F2581">
        <w:trPr>
          <w:trHeight w:val="20"/>
          <w:jc w:val="center"/>
        </w:trPr>
        <w:tc>
          <w:tcPr>
            <w:tcW w:w="1085" w:type="dxa"/>
          </w:tcPr>
          <w:p w14:paraId="68A1DAE1"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Agartala </w:t>
            </w:r>
          </w:p>
        </w:tc>
        <w:tc>
          <w:tcPr>
            <w:tcW w:w="960" w:type="dxa"/>
          </w:tcPr>
          <w:p w14:paraId="2456E7B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081" w:type="dxa"/>
          </w:tcPr>
          <w:p w14:paraId="3503581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79 </w:t>
            </w:r>
          </w:p>
        </w:tc>
        <w:tc>
          <w:tcPr>
            <w:tcW w:w="1081" w:type="dxa"/>
          </w:tcPr>
          <w:p w14:paraId="5C57BF6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70.5 </w:t>
            </w:r>
          </w:p>
        </w:tc>
        <w:tc>
          <w:tcPr>
            <w:tcW w:w="1040" w:type="dxa"/>
          </w:tcPr>
          <w:p w14:paraId="2D55AF3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82 </w:t>
            </w:r>
          </w:p>
        </w:tc>
        <w:tc>
          <w:tcPr>
            <w:tcW w:w="1116" w:type="dxa"/>
          </w:tcPr>
          <w:p w14:paraId="4B30066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82</w:t>
            </w:r>
          </w:p>
        </w:tc>
      </w:tr>
    </w:tbl>
    <w:p w14:paraId="46FD4F0F" w14:textId="500B5F6E" w:rsidR="000B0801" w:rsidRPr="009428A5" w:rsidRDefault="000B0801" w:rsidP="006F2581">
      <w:pPr>
        <w:pBdr>
          <w:top w:val="nil"/>
          <w:left w:val="nil"/>
          <w:bottom w:val="nil"/>
          <w:right w:val="nil"/>
          <w:between w:val="nil"/>
        </w:pBdr>
        <w:spacing w:after="0" w:line="240" w:lineRule="auto"/>
        <w:jc w:val="center"/>
        <w:rPr>
          <w:rFonts w:asciiTheme="majorBidi" w:hAnsiTheme="majorBidi" w:cstheme="majorBidi"/>
          <w:i/>
          <w:iCs/>
          <w:color w:val="000000"/>
          <w:sz w:val="16"/>
          <w:szCs w:val="16"/>
        </w:rPr>
      </w:pPr>
      <w:r w:rsidRPr="009428A5">
        <w:rPr>
          <w:rFonts w:asciiTheme="majorBidi" w:hAnsiTheme="majorBidi" w:cstheme="majorBidi"/>
          <w:i/>
          <w:iCs/>
          <w:color w:val="000000"/>
          <w:sz w:val="16"/>
          <w:szCs w:val="16"/>
        </w:rPr>
        <w:t>Source: IMD Climatological Data (1991–2020)</w:t>
      </w:r>
    </w:p>
    <w:p w14:paraId="7695131E"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ECEBF8C" w14:textId="2260CC94"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Relative humidity tends to be highest during the monsoon season (July</w:t>
      </w:r>
      <w:proofErr w:type="gramStart"/>
      <w:r w:rsidRPr="009428A5">
        <w:rPr>
          <w:rFonts w:asciiTheme="majorBidi" w:eastAsia="Times New Roman" w:hAnsiTheme="majorBidi" w:cstheme="majorBidi"/>
          <w:color w:val="000000"/>
          <w:sz w:val="20"/>
          <w:szCs w:val="20"/>
        </w:rPr>
        <w:t>).It</w:t>
      </w:r>
      <w:proofErr w:type="gramEnd"/>
      <w:r w:rsidRPr="009428A5">
        <w:rPr>
          <w:rFonts w:asciiTheme="majorBidi" w:eastAsia="Times New Roman" w:hAnsiTheme="majorBidi" w:cstheme="majorBidi"/>
          <w:color w:val="000000"/>
          <w:sz w:val="20"/>
          <w:szCs w:val="20"/>
        </w:rPr>
        <w:t xml:space="preserve"> is comparatively lower during winter (January). This reflects the seasonal influence of monsoon circulation and moisture availability. </w:t>
      </w:r>
    </w:p>
    <w:p w14:paraId="7219D8C2"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5794390" w14:textId="649D7BD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Humidity is generally higher at 12 UTC (evening) than at 03 UTC (morning). This is associated with lower temperature and increased moisture retention in the evening. Stations like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tend to show consistently higher humidity levels, indicating stronger moisture influence. Shillong shows relatively moderate humidity, reflecting its elevated terrain. </w:t>
      </w:r>
    </w:p>
    <w:p w14:paraId="3847DF03"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821C694" w14:textId="77777777" w:rsidR="000B080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b/>
          <w:bCs/>
          <w:color w:val="000000"/>
          <w:sz w:val="20"/>
          <w:szCs w:val="20"/>
        </w:rPr>
        <w:t>Relation with Thermal Comfort:</w:t>
      </w:r>
      <w:r w:rsidRPr="009428A5">
        <w:rPr>
          <w:rFonts w:asciiTheme="majorBidi" w:hAnsiTheme="majorBidi" w:cstheme="majorBidi"/>
          <w:color w:val="000000"/>
          <w:sz w:val="20"/>
          <w:szCs w:val="20"/>
        </w:rPr>
        <w:t xml:space="preserve"> </w:t>
      </w:r>
    </w:p>
    <w:p w14:paraId="076445E6" w14:textId="77777777" w:rsidR="006F2581" w:rsidRPr="009428A5" w:rsidRDefault="006F258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p>
    <w:p w14:paraId="4AA29790" w14:textId="77777777" w:rsidR="006F258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color w:val="000000"/>
          <w:sz w:val="20"/>
          <w:szCs w:val="20"/>
        </w:rPr>
        <w:t>The Discomfort Index (DI) was calculated using the following formula: DI = T – (0.55 – 0.0055 × RH) × (T – 14.5)</w:t>
      </w:r>
    </w:p>
    <w:p w14:paraId="12CBD863" w14:textId="2CDA37FC" w:rsidR="000B080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color w:val="000000"/>
          <w:sz w:val="20"/>
          <w:szCs w:val="20"/>
        </w:rPr>
        <w:t xml:space="preserve"> </w:t>
      </w:r>
    </w:p>
    <w:p w14:paraId="3138FF6B" w14:textId="77777777" w:rsidR="000B080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color w:val="000000"/>
          <w:sz w:val="20"/>
          <w:szCs w:val="20"/>
        </w:rPr>
        <w:t xml:space="preserve">Where T is the dry bulb temperature (°C) and RH is the relative humidity (%). </w:t>
      </w:r>
    </w:p>
    <w:p w14:paraId="5DD5BCCE" w14:textId="77777777" w:rsidR="006F2581" w:rsidRPr="009428A5" w:rsidRDefault="006F258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p>
    <w:p w14:paraId="77B0DCAF" w14:textId="77777777" w:rsidR="006F258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color w:val="000000"/>
          <w:sz w:val="20"/>
          <w:szCs w:val="20"/>
        </w:rPr>
        <w:t>Based on the computed DI values, thermal comfort conditions were classified into four categories: comfortable (DI &lt; 21°C), slight discomfort (21–24°C), moderate discomfort (24– 27°C), and severe discomfort (DI &gt; 27°C). This classification helps in understanding the spatial and seasonal variation of thermal stress across hill and plain stations. The analysis enables a comparative assessment of thermal comfort conditions and highlights the role of topography in influencing human-perceived climate in North-East India</w:t>
      </w:r>
      <w:r w:rsidR="006F2581" w:rsidRPr="009428A5">
        <w:rPr>
          <w:rFonts w:asciiTheme="majorBidi" w:hAnsiTheme="majorBidi" w:cstheme="majorBidi"/>
          <w:color w:val="000000"/>
          <w:sz w:val="20"/>
          <w:szCs w:val="20"/>
        </w:rPr>
        <w:t>.</w:t>
      </w:r>
    </w:p>
    <w:p w14:paraId="72AB8136" w14:textId="37594B77" w:rsidR="000B0801" w:rsidRPr="009428A5" w:rsidRDefault="000B0801" w:rsidP="006F2581">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9428A5">
        <w:rPr>
          <w:rFonts w:asciiTheme="majorBidi" w:hAnsiTheme="majorBidi" w:cstheme="majorBidi"/>
          <w:color w:val="000000"/>
          <w:sz w:val="20"/>
          <w:szCs w:val="20"/>
        </w:rPr>
        <w:t xml:space="preserve"> </w:t>
      </w:r>
    </w:p>
    <w:p w14:paraId="3888F08D" w14:textId="7316FCB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High relative humidity reduces the rate of evaporation of sweat, leading to thermal discomfort. Even moderate temperatures can feel warmer and more oppressive in humid conditions. In plain stations, the combination of high temperature + high humidity leads to low thermal comfort. This results in hot and humid conditions, especially during summer and monsoon. Hill stations experience lower temperatures, which partly offsets the effect of humidity. </w:t>
      </w:r>
    </w:p>
    <w:p w14:paraId="7920CC85"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881157B" w14:textId="386A9146"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Therefore, thermal conditions are more comfortable compared to plains, despite moderate humidity. During July, very high humidity levels significantly reduce comfort levels across all stations. The effect is more severe in plains due to higher temperatures. </w:t>
      </w:r>
    </w:p>
    <w:p w14:paraId="5D998FB7"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B21FBBC" w14:textId="741DB9A9"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analysis of relative humidity indicates consistently high moisture conditions across both hill and plain stations, with slightly higher values observed in plains. Seasonal variation highlights peak humidity during the monsoon months. </w:t>
      </w:r>
    </w:p>
    <w:p w14:paraId="03E62690"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1C30C14" w14:textId="3D0AC95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Thermal comfort assessment has been evaluated using the Discomfort Index (DI), which integrates the combined effects of air temperature and humidity on human comfort levels. The DI was calculated using the mean dry bulb temperature and relative humidity for the selected months (January, April, July, and October) during the period 1991–2020. </w:t>
      </w:r>
    </w:p>
    <w:p w14:paraId="61F8EBE5"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2B31842" w14:textId="5076CBD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Linear regression analysis</w:t>
      </w:r>
      <w:r w:rsidR="006F2581" w:rsidRPr="009428A5">
        <w:rPr>
          <w:rFonts w:asciiTheme="majorBidi" w:eastAsia="Times New Roman" w:hAnsiTheme="majorBidi" w:cstheme="majorBidi"/>
          <w:color w:val="000000"/>
          <w:sz w:val="20"/>
          <w:szCs w:val="20"/>
        </w:rPr>
        <w:t xml:space="preserve"> </w:t>
      </w:r>
      <w:r w:rsidRPr="009428A5">
        <w:rPr>
          <w:rFonts w:asciiTheme="majorBidi" w:eastAsia="Times New Roman" w:hAnsiTheme="majorBidi" w:cstheme="majorBidi"/>
          <w:color w:val="000000"/>
          <w:sz w:val="20"/>
          <w:szCs w:val="20"/>
        </w:rPr>
        <w:t>(</w:t>
      </w:r>
      <w:r w:rsidR="006F2581" w:rsidRPr="009428A5">
        <w:rPr>
          <w:rFonts w:asciiTheme="majorBidi" w:eastAsia="Times New Roman" w:hAnsiTheme="majorBidi" w:cstheme="majorBidi"/>
          <w:color w:val="000000"/>
          <w:sz w:val="20"/>
          <w:szCs w:val="20"/>
        </w:rPr>
        <w:t xml:space="preserve">Fig. </w:t>
      </w:r>
      <w:r w:rsidRPr="009428A5">
        <w:rPr>
          <w:rFonts w:asciiTheme="majorBidi" w:eastAsia="Times New Roman" w:hAnsiTheme="majorBidi" w:cstheme="majorBidi"/>
          <w:color w:val="000000"/>
          <w:sz w:val="20"/>
          <w:szCs w:val="20"/>
        </w:rPr>
        <w:t xml:space="preserve">3) reveals a strong inverse relationship between elevation and mean dry-bulb temperature across the selected stations. The regression equation— </w:t>
      </w:r>
    </w:p>
    <w:p w14:paraId="681F46C2"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2"/>
          <w:szCs w:val="12"/>
        </w:rPr>
      </w:pPr>
    </w:p>
    <w:p w14:paraId="4BB67045" w14:textId="77777777" w:rsidR="000B0801" w:rsidRPr="009428A5" w:rsidRDefault="000B0801" w:rsidP="006F2581">
      <w:pPr>
        <w:pBdr>
          <w:top w:val="nil"/>
          <w:left w:val="nil"/>
          <w:bottom w:val="nil"/>
          <w:right w:val="nil"/>
          <w:between w:val="nil"/>
        </w:pBdr>
        <w:spacing w:after="0" w:line="240" w:lineRule="auto"/>
        <w:ind w:left="720"/>
        <w:jc w:val="both"/>
        <w:rPr>
          <w:rFonts w:asciiTheme="majorBidi" w:eastAsia="Times New Roman" w:hAnsiTheme="majorBidi" w:cstheme="majorBidi"/>
          <w:color w:val="000000"/>
          <w:sz w:val="20"/>
          <w:szCs w:val="20"/>
        </w:rPr>
      </w:pPr>
      <w:r w:rsidRPr="009428A5">
        <w:rPr>
          <w:rFonts w:asciiTheme="majorBidi" w:eastAsia="Gungsuh" w:hAnsiTheme="majorBidi" w:cstheme="majorBidi"/>
          <w:color w:val="000000"/>
          <w:sz w:val="20"/>
          <w:szCs w:val="20"/>
        </w:rPr>
        <w:lastRenderedPageBreak/>
        <w:t xml:space="preserve">T = 24.46 − 0.0034E </w:t>
      </w:r>
    </w:p>
    <w:p w14:paraId="44AB9AAF"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0FDEE2B" w14:textId="12EA6183"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The equation indicates that for every 100-meter increase in elevation, the temperature decreases by approximately 0.34°C. The coefficient of determination (R² = 0.88) suggests that 88 percent of the spatial variation in temperature can be explained solely by elevation, thereby confirming the dominant role of topography in governing regional thermal conditions.</w:t>
      </w:r>
    </w:p>
    <w:p w14:paraId="3BDB0218"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46291A3" w14:textId="77777777" w:rsidR="006F258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66331FBD" wp14:editId="2C5ED323">
            <wp:extent cx="5201957" cy="3165298"/>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1"/>
                    <a:srcRect t="3528"/>
                    <a:stretch>
                      <a:fillRect/>
                    </a:stretch>
                  </pic:blipFill>
                  <pic:spPr bwMode="auto">
                    <a:xfrm>
                      <a:off x="0" y="0"/>
                      <a:ext cx="5213564" cy="3172361"/>
                    </a:xfrm>
                    <a:prstGeom prst="rect">
                      <a:avLst/>
                    </a:prstGeom>
                    <a:ln>
                      <a:noFill/>
                    </a:ln>
                    <a:extLst>
                      <a:ext uri="{53640926-AAD7-44D8-BBD7-CCE9431645EC}">
                        <a14:shadowObscured xmlns:a14="http://schemas.microsoft.com/office/drawing/2010/main"/>
                      </a:ext>
                    </a:extLst>
                  </pic:spPr>
                </pic:pic>
              </a:graphicData>
            </a:graphic>
          </wp:inline>
        </w:drawing>
      </w:r>
    </w:p>
    <w:p w14:paraId="5C51413C" w14:textId="732C1729"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p>
    <w:p w14:paraId="18A6BF11" w14:textId="63D616BD"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3</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The height-temperature regression plot, complete with the equation and R² value</w:t>
      </w:r>
    </w:p>
    <w:p w14:paraId="3E1B45BA" w14:textId="77777777"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p>
    <w:p w14:paraId="4FFCA1AD" w14:textId="13D234D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robustness of the elevation-temperature regression model is supported by a high 'coefficient of determination' (R² = 0.88), which indicates its strong predictive reliability. The distribution of residual values also suggests that there is no significant distortion caused by 'outliers' among the selected stations. </w:t>
      </w:r>
    </w:p>
    <w:p w14:paraId="640CACF0"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29D35406" w14:textId="77777777"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348BFD30" wp14:editId="1A0BFBF0">
            <wp:extent cx="4316275" cy="259851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330235" cy="2606920"/>
                    </a:xfrm>
                    <a:prstGeom prst="rect">
                      <a:avLst/>
                    </a:prstGeom>
                    <a:ln/>
                  </pic:spPr>
                </pic:pic>
              </a:graphicData>
            </a:graphic>
          </wp:inline>
        </w:drawing>
      </w:r>
    </w:p>
    <w:p w14:paraId="746C4D06" w14:textId="16C69800"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p>
    <w:p w14:paraId="2B4B2C6B" w14:textId="56322E9E"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w:t>
      </w:r>
      <w:r w:rsidR="006F2581" w:rsidRPr="009428A5">
        <w:rPr>
          <w:rFonts w:asciiTheme="majorBidi" w:eastAsia="Times New Roman" w:hAnsiTheme="majorBidi" w:cstheme="majorBidi"/>
          <w:b/>
          <w:bCs/>
          <w:color w:val="000000"/>
          <w:sz w:val="20"/>
          <w:szCs w:val="20"/>
        </w:rPr>
        <w:t xml:space="preserve">. </w:t>
      </w:r>
      <w:r w:rsidRPr="009428A5">
        <w:rPr>
          <w:rFonts w:asciiTheme="majorBidi" w:eastAsia="Times New Roman" w:hAnsiTheme="majorBidi" w:cstheme="majorBidi"/>
          <w:b/>
          <w:bCs/>
          <w:color w:val="000000"/>
          <w:sz w:val="20"/>
          <w:szCs w:val="20"/>
        </w:rPr>
        <w:t>4</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Source: IMD Climatological Data (1991–2020)</w:t>
      </w:r>
    </w:p>
    <w:p w14:paraId="4FC60901" w14:textId="7D368561"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EE0000"/>
          <w:sz w:val="20"/>
          <w:szCs w:val="20"/>
        </w:rPr>
      </w:pPr>
      <w:r w:rsidRPr="009428A5">
        <w:rPr>
          <w:rFonts w:asciiTheme="majorBidi" w:eastAsia="Times New Roman" w:hAnsiTheme="majorBidi" w:cstheme="majorBidi"/>
          <w:b/>
          <w:bCs/>
          <w:color w:val="EE0000"/>
          <w:sz w:val="20"/>
          <w:szCs w:val="20"/>
          <w:shd w:val="clear" w:color="auto" w:fill="FFFF00"/>
        </w:rPr>
        <w:t>Please check Fig. 4 caption</w:t>
      </w:r>
    </w:p>
    <w:p w14:paraId="7DF3CE39" w14:textId="5957DA7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lastRenderedPageBreak/>
        <w:t xml:space="preserve">The bar diagram illustrates the spatial and seasonal variation of the Discomfort Index (DI) across selected hill and plain stations in Northeast India. A clear distinction is observed between hill stations (Shillong, Aizawl, and Kohima) and plain stations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highlighting the influence of topography on thermal comfort. </w:t>
      </w:r>
    </w:p>
    <w:p w14:paraId="470911F2"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901C7FA" w14:textId="4202491B"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Among the hill stations, Shillong consistently records the lowest DI values in all seasons, remaining within the comfortable to slightly uncomfortable range. Aizawl and Kohima exhibit moderate DI values, with a gradual increase from January to July, indicating rising discomfort during the warmer and wetter months. However, their DI values remain comparatively lower than those of the plain stations, suggesting relatively </w:t>
      </w:r>
      <w:proofErr w:type="spellStart"/>
      <w:r w:rsidRPr="009428A5">
        <w:rPr>
          <w:rFonts w:asciiTheme="majorBidi" w:eastAsia="Times New Roman" w:hAnsiTheme="majorBidi" w:cstheme="majorBidi"/>
          <w:color w:val="000000"/>
          <w:sz w:val="20"/>
          <w:szCs w:val="20"/>
        </w:rPr>
        <w:t>favourable</w:t>
      </w:r>
      <w:proofErr w:type="spellEnd"/>
      <w:r w:rsidRPr="009428A5">
        <w:rPr>
          <w:rFonts w:asciiTheme="majorBidi" w:eastAsia="Times New Roman" w:hAnsiTheme="majorBidi" w:cstheme="majorBidi"/>
          <w:color w:val="000000"/>
          <w:sz w:val="20"/>
          <w:szCs w:val="20"/>
        </w:rPr>
        <w:t xml:space="preserve"> thermal conditions. </w:t>
      </w:r>
    </w:p>
    <w:p w14:paraId="6BC3A1D0"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1461984A" w14:textId="66B6CE4E"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In contrast, the plain stations show significantly higher DI values throughout the year.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experience a sharp increase in DI from January to July, reaching peak values close to 29°C during the monsoon season, which indicates severe thermal discomfort. This pattern reflects the combined effect of high temperature and humidity in the plains. Even in October, the DI values remain high, indicating persistent discomfort. </w:t>
      </w:r>
    </w:p>
    <w:p w14:paraId="2F175B18"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F1C19E2" w14:textId="77777777"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4821AB92" wp14:editId="02DD2E10">
            <wp:extent cx="4519914" cy="3605514"/>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537174" cy="3619282"/>
                    </a:xfrm>
                    <a:prstGeom prst="rect">
                      <a:avLst/>
                    </a:prstGeom>
                    <a:ln/>
                  </pic:spPr>
                </pic:pic>
              </a:graphicData>
            </a:graphic>
          </wp:inline>
        </w:drawing>
      </w:r>
    </w:p>
    <w:p w14:paraId="59462980" w14:textId="6C19ECDD"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p>
    <w:p w14:paraId="7419EC7C" w14:textId="1556327D"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5. Seasonal heatmap of the 'Discomfort Index' (DI) at selected hill and plain region </w:t>
      </w:r>
      <w:proofErr w:type="spellStart"/>
      <w:r w:rsidRPr="009428A5">
        <w:rPr>
          <w:rFonts w:asciiTheme="majorBidi" w:eastAsia="Times New Roman" w:hAnsiTheme="majorBidi" w:cstheme="majorBidi"/>
          <w:b/>
          <w:bCs/>
          <w:color w:val="000000"/>
          <w:sz w:val="20"/>
          <w:szCs w:val="20"/>
        </w:rPr>
        <w:t>centres</w:t>
      </w:r>
      <w:proofErr w:type="spellEnd"/>
      <w:r w:rsidRPr="009428A5">
        <w:rPr>
          <w:rFonts w:asciiTheme="majorBidi" w:eastAsia="Times New Roman" w:hAnsiTheme="majorBidi" w:cstheme="majorBidi"/>
          <w:b/>
          <w:bCs/>
          <w:color w:val="000000"/>
          <w:sz w:val="20"/>
          <w:szCs w:val="20"/>
        </w:rPr>
        <w:t xml:space="preserve"> in Northeast India</w:t>
      </w:r>
    </w:p>
    <w:p w14:paraId="3441DD84" w14:textId="77777777" w:rsidR="006F2581" w:rsidRPr="009428A5" w:rsidRDefault="006F258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p>
    <w:p w14:paraId="219234C7" w14:textId="14ED1B0F"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seasonal heatmap of the 'Discomfort Index' reveals significant spatial and temporal variations in thermal comfort across the study area. Hill stations such as Shillong, Aizawl, and Kohima consistently fall within the range of 'comfortable' to 'moderately uncomfortable' throughout the year. In contrast, DI values are observed to be significantly higher in plain-land </w:t>
      </w:r>
      <w:proofErr w:type="spellStart"/>
      <w:r w:rsidRPr="009428A5">
        <w:rPr>
          <w:rFonts w:asciiTheme="majorBidi" w:eastAsia="Times New Roman" w:hAnsiTheme="majorBidi" w:cstheme="majorBidi"/>
          <w:color w:val="000000"/>
          <w:sz w:val="20"/>
          <w:szCs w:val="20"/>
        </w:rPr>
        <w:t>centres</w:t>
      </w:r>
      <w:proofErr w:type="spellEnd"/>
      <w:r w:rsidRPr="009428A5">
        <w:rPr>
          <w:rFonts w:asciiTheme="majorBidi" w:eastAsia="Times New Roman" w:hAnsiTheme="majorBidi" w:cstheme="majorBidi"/>
          <w:color w:val="000000"/>
          <w:sz w:val="20"/>
          <w:szCs w:val="20"/>
        </w:rPr>
        <w:t xml:space="preserve"> like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Agartala—particularly in July, when these values approach 29, </w:t>
      </w:r>
      <w:proofErr w:type="spellStart"/>
      <w:r w:rsidRPr="009428A5">
        <w:rPr>
          <w:rFonts w:asciiTheme="majorBidi" w:eastAsia="Times New Roman" w:hAnsiTheme="majorBidi" w:cstheme="majorBidi"/>
          <w:color w:val="000000"/>
          <w:sz w:val="20"/>
          <w:szCs w:val="20"/>
        </w:rPr>
        <w:t>signalling</w:t>
      </w:r>
      <w:proofErr w:type="spellEnd"/>
      <w:r w:rsidRPr="009428A5">
        <w:rPr>
          <w:rFonts w:asciiTheme="majorBidi" w:eastAsia="Times New Roman" w:hAnsiTheme="majorBidi" w:cstheme="majorBidi"/>
          <w:color w:val="000000"/>
          <w:sz w:val="20"/>
          <w:szCs w:val="20"/>
        </w:rPr>
        <w:t xml:space="preserve"> severe thermal discomfort. This pattern clearly highlights the combined impact of low elevation, high temperatures, and elevated atmospheric humidity on thermal stress experienced by people in the plain regions</w:t>
      </w:r>
      <w:r w:rsidR="006F2581" w:rsidRPr="009428A5">
        <w:rPr>
          <w:rFonts w:asciiTheme="majorBidi" w:eastAsia="Times New Roman" w:hAnsiTheme="majorBidi" w:cstheme="majorBidi"/>
          <w:color w:val="000000"/>
          <w:sz w:val="20"/>
          <w:szCs w:val="20"/>
        </w:rPr>
        <w:t>.</w:t>
      </w:r>
    </w:p>
    <w:p w14:paraId="49585F1D"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4"/>
          <w:szCs w:val="14"/>
        </w:rPr>
      </w:pPr>
    </w:p>
    <w:p w14:paraId="63C1F4DE" w14:textId="77777777" w:rsidR="006F258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Diurnal Temperature Range (DTR)</w:t>
      </w:r>
      <w:r w:rsidR="006F2581" w:rsidRPr="009428A5">
        <w:rPr>
          <w:rFonts w:asciiTheme="majorBidi" w:eastAsia="Times New Roman" w:hAnsiTheme="majorBidi" w:cstheme="majorBidi"/>
          <w:b/>
          <w:bCs/>
          <w:color w:val="000000"/>
          <w:sz w:val="20"/>
          <w:szCs w:val="20"/>
        </w:rPr>
        <w:t>:</w:t>
      </w:r>
    </w:p>
    <w:p w14:paraId="00FF8725" w14:textId="34134EC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16"/>
          <w:szCs w:val="16"/>
        </w:rPr>
      </w:pPr>
      <w:r w:rsidRPr="009428A5">
        <w:rPr>
          <w:rFonts w:asciiTheme="majorBidi" w:eastAsia="Times New Roman" w:hAnsiTheme="majorBidi" w:cstheme="majorBidi"/>
          <w:b/>
          <w:bCs/>
          <w:color w:val="000000"/>
          <w:sz w:val="16"/>
          <w:szCs w:val="16"/>
        </w:rPr>
        <w:t xml:space="preserve"> </w:t>
      </w:r>
    </w:p>
    <w:p w14:paraId="65F0498A" w14:textId="4D8CB13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Table 5 shows Diurnal Temperature Range (DTR) (°C) derived from mean highest maximum and mean lowest minimum temperatures (1991–2020). The diurnal temperature range (DTR) varies from 14.7°C to 17.1°C across </w:t>
      </w:r>
      <w:r w:rsidRPr="009428A5">
        <w:rPr>
          <w:rFonts w:asciiTheme="majorBidi" w:eastAsia="Times New Roman" w:hAnsiTheme="majorBidi" w:cstheme="majorBidi"/>
          <w:color w:val="000000"/>
          <w:sz w:val="20"/>
          <w:szCs w:val="20"/>
        </w:rPr>
        <w:lastRenderedPageBreak/>
        <w:t xml:space="preserve">the stations. This indicates a moderate level of day–night temperature variation in the study region. Hill stations (Shillong, Aizawl, Kohima) generally exhibit lower to moderate DTR. Plain stations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Agartala) show slightly higher DTR values. This reflects stronger heating and cooling contrasts in the plains. </w:t>
      </w:r>
    </w:p>
    <w:p w14:paraId="0B47CBC8"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4E422EB1" w14:textId="632722DD"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Shillong records the lowest DTR (14.7°C). This is due to high elevation, greater cloud </w:t>
      </w:r>
      <w:proofErr w:type="gramStart"/>
      <w:r w:rsidRPr="009428A5">
        <w:rPr>
          <w:rFonts w:asciiTheme="majorBidi" w:eastAsia="Times New Roman" w:hAnsiTheme="majorBidi" w:cstheme="majorBidi"/>
          <w:color w:val="000000"/>
          <w:sz w:val="20"/>
          <w:szCs w:val="20"/>
        </w:rPr>
        <w:t>cover</w:t>
      </w:r>
      <w:proofErr w:type="gramEnd"/>
      <w:r w:rsidRPr="009428A5">
        <w:rPr>
          <w:rFonts w:asciiTheme="majorBidi" w:eastAsia="Times New Roman" w:hAnsiTheme="majorBidi" w:cstheme="majorBidi"/>
          <w:color w:val="000000"/>
          <w:sz w:val="20"/>
          <w:szCs w:val="20"/>
        </w:rPr>
        <w:t xml:space="preserve"> and higher moisture content. These factors reduce both daytime heating and nighttime cooling. Agartala shows the highest DTR (17.1°C). This indicates strong daytime heating, significant nighttime cooling and typical of lowland plain environments. </w:t>
      </w:r>
    </w:p>
    <w:p w14:paraId="676A1CEB"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5C060F65" w14:textId="61391C96"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Table 5</w:t>
      </w:r>
      <w:r w:rsidR="006F2581"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Diurnal Temperature Range (DTR) (°C) Derived from Mean Highest Maximum and Mean Lowest Minimum Temperatures (1991–2020)</w:t>
      </w:r>
    </w:p>
    <w:p w14:paraId="109ED226"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2362"/>
        <w:gridCol w:w="2450"/>
        <w:gridCol w:w="1416"/>
      </w:tblGrid>
      <w:tr w:rsidR="000B0801" w:rsidRPr="009428A5" w14:paraId="406326A6" w14:textId="77777777" w:rsidTr="006F2581">
        <w:trPr>
          <w:trHeight w:val="20"/>
          <w:jc w:val="center"/>
        </w:trPr>
        <w:tc>
          <w:tcPr>
            <w:tcW w:w="960" w:type="dxa"/>
            <w:tcBorders>
              <w:bottom w:val="single" w:sz="4" w:space="0" w:color="auto"/>
            </w:tcBorders>
          </w:tcPr>
          <w:p w14:paraId="6F89806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Station </w:t>
            </w:r>
          </w:p>
        </w:tc>
        <w:tc>
          <w:tcPr>
            <w:tcW w:w="960" w:type="dxa"/>
            <w:tcBorders>
              <w:bottom w:val="single" w:sz="4" w:space="0" w:color="auto"/>
            </w:tcBorders>
          </w:tcPr>
          <w:p w14:paraId="090F48F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Type </w:t>
            </w:r>
          </w:p>
        </w:tc>
        <w:tc>
          <w:tcPr>
            <w:tcW w:w="1601" w:type="dxa"/>
            <w:tcBorders>
              <w:bottom w:val="single" w:sz="4" w:space="0" w:color="auto"/>
            </w:tcBorders>
          </w:tcPr>
          <w:p w14:paraId="162C06C1" w14:textId="76BE5EB5"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Highest Temp(°C) </w:t>
            </w:r>
          </w:p>
        </w:tc>
        <w:tc>
          <w:tcPr>
            <w:tcW w:w="1661" w:type="dxa"/>
            <w:tcBorders>
              <w:bottom w:val="single" w:sz="4" w:space="0" w:color="auto"/>
            </w:tcBorders>
          </w:tcPr>
          <w:p w14:paraId="320BC8A5" w14:textId="47064BBD" w:rsidR="000B0801" w:rsidRPr="009428A5" w:rsidRDefault="000B080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 xml:space="preserve">Lowest Temp(°C) </w:t>
            </w:r>
          </w:p>
        </w:tc>
        <w:tc>
          <w:tcPr>
            <w:tcW w:w="960" w:type="dxa"/>
            <w:tcBorders>
              <w:bottom w:val="single" w:sz="4" w:space="0" w:color="auto"/>
            </w:tcBorders>
          </w:tcPr>
          <w:p w14:paraId="091D3411" w14:textId="57947E4E" w:rsidR="000B0801" w:rsidRPr="009428A5" w:rsidRDefault="006F2581" w:rsidP="006F2581">
            <w:pPr>
              <w:pBdr>
                <w:top w:val="nil"/>
                <w:left w:val="nil"/>
                <w:bottom w:val="nil"/>
                <w:right w:val="nil"/>
                <w:between w:val="nil"/>
              </w:pBdr>
              <w:rPr>
                <w:rFonts w:asciiTheme="majorBidi" w:eastAsia="Times New Roman" w:hAnsiTheme="majorBidi" w:cstheme="majorBidi"/>
                <w:b/>
                <w:bCs/>
                <w:color w:val="000000"/>
                <w:sz w:val="18"/>
                <w:szCs w:val="18"/>
              </w:rPr>
            </w:pPr>
            <w:r w:rsidRPr="009428A5">
              <w:rPr>
                <w:rFonts w:asciiTheme="majorBidi" w:eastAsia="Times New Roman" w:hAnsiTheme="majorBidi" w:cstheme="majorBidi"/>
                <w:b/>
                <w:bCs/>
                <w:color w:val="000000"/>
                <w:sz w:val="18"/>
                <w:szCs w:val="18"/>
              </w:rPr>
              <w:t>DTR(°C)</w:t>
            </w:r>
          </w:p>
        </w:tc>
      </w:tr>
      <w:tr w:rsidR="000B0801" w:rsidRPr="009428A5" w14:paraId="577A39BB" w14:textId="77777777" w:rsidTr="006F2581">
        <w:trPr>
          <w:trHeight w:val="20"/>
          <w:jc w:val="center"/>
        </w:trPr>
        <w:tc>
          <w:tcPr>
            <w:tcW w:w="960" w:type="dxa"/>
            <w:tcBorders>
              <w:top w:val="single" w:sz="4" w:space="0" w:color="auto"/>
              <w:bottom w:val="nil"/>
            </w:tcBorders>
          </w:tcPr>
          <w:p w14:paraId="36CE8A2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Shilong </w:t>
            </w:r>
          </w:p>
        </w:tc>
        <w:tc>
          <w:tcPr>
            <w:tcW w:w="960" w:type="dxa"/>
            <w:tcBorders>
              <w:top w:val="single" w:sz="4" w:space="0" w:color="auto"/>
              <w:bottom w:val="nil"/>
            </w:tcBorders>
          </w:tcPr>
          <w:p w14:paraId="2C97619F"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601" w:type="dxa"/>
            <w:tcBorders>
              <w:top w:val="single" w:sz="4" w:space="0" w:color="auto"/>
              <w:bottom w:val="nil"/>
            </w:tcBorders>
          </w:tcPr>
          <w:p w14:paraId="4688EDF9"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24.6 </w:t>
            </w:r>
          </w:p>
        </w:tc>
        <w:tc>
          <w:tcPr>
            <w:tcW w:w="1661" w:type="dxa"/>
            <w:tcBorders>
              <w:top w:val="single" w:sz="4" w:space="0" w:color="auto"/>
              <w:bottom w:val="nil"/>
            </w:tcBorders>
          </w:tcPr>
          <w:p w14:paraId="0E1E41C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9.9 </w:t>
            </w:r>
          </w:p>
        </w:tc>
        <w:tc>
          <w:tcPr>
            <w:tcW w:w="960" w:type="dxa"/>
            <w:tcBorders>
              <w:top w:val="single" w:sz="4" w:space="0" w:color="auto"/>
              <w:bottom w:val="nil"/>
            </w:tcBorders>
          </w:tcPr>
          <w:p w14:paraId="39CF0EDE"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14.7</w:t>
            </w:r>
          </w:p>
        </w:tc>
      </w:tr>
      <w:tr w:rsidR="000B0801" w:rsidRPr="009428A5" w14:paraId="6692170B" w14:textId="77777777" w:rsidTr="006F2581">
        <w:trPr>
          <w:trHeight w:val="20"/>
          <w:jc w:val="center"/>
        </w:trPr>
        <w:tc>
          <w:tcPr>
            <w:tcW w:w="960" w:type="dxa"/>
            <w:tcBorders>
              <w:top w:val="nil"/>
            </w:tcBorders>
          </w:tcPr>
          <w:p w14:paraId="0705A808"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Aizawl </w:t>
            </w:r>
          </w:p>
        </w:tc>
        <w:tc>
          <w:tcPr>
            <w:tcW w:w="960" w:type="dxa"/>
            <w:tcBorders>
              <w:top w:val="nil"/>
            </w:tcBorders>
          </w:tcPr>
          <w:p w14:paraId="7F0C005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601" w:type="dxa"/>
            <w:tcBorders>
              <w:top w:val="nil"/>
            </w:tcBorders>
          </w:tcPr>
          <w:p w14:paraId="0A76D83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30.4 </w:t>
            </w:r>
          </w:p>
        </w:tc>
        <w:tc>
          <w:tcPr>
            <w:tcW w:w="1661" w:type="dxa"/>
            <w:tcBorders>
              <w:top w:val="nil"/>
            </w:tcBorders>
          </w:tcPr>
          <w:p w14:paraId="0C5257B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13.9 </w:t>
            </w:r>
          </w:p>
        </w:tc>
        <w:tc>
          <w:tcPr>
            <w:tcW w:w="960" w:type="dxa"/>
            <w:tcBorders>
              <w:top w:val="nil"/>
            </w:tcBorders>
          </w:tcPr>
          <w:p w14:paraId="4DFC63E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1 6.5</w:t>
            </w:r>
          </w:p>
        </w:tc>
      </w:tr>
      <w:tr w:rsidR="000B0801" w:rsidRPr="009428A5" w14:paraId="54DC541A" w14:textId="77777777" w:rsidTr="006F2581">
        <w:trPr>
          <w:trHeight w:val="20"/>
          <w:jc w:val="center"/>
        </w:trPr>
        <w:tc>
          <w:tcPr>
            <w:tcW w:w="960" w:type="dxa"/>
          </w:tcPr>
          <w:p w14:paraId="0D8AF7B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Kohima </w:t>
            </w:r>
          </w:p>
        </w:tc>
        <w:tc>
          <w:tcPr>
            <w:tcW w:w="960" w:type="dxa"/>
          </w:tcPr>
          <w:p w14:paraId="274CC3A0"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Hill </w:t>
            </w:r>
          </w:p>
        </w:tc>
        <w:tc>
          <w:tcPr>
            <w:tcW w:w="1601" w:type="dxa"/>
          </w:tcPr>
          <w:p w14:paraId="46F99CC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26.1 </w:t>
            </w:r>
          </w:p>
        </w:tc>
        <w:tc>
          <w:tcPr>
            <w:tcW w:w="1661" w:type="dxa"/>
          </w:tcPr>
          <w:p w14:paraId="71014FD8"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9.5 </w:t>
            </w:r>
          </w:p>
        </w:tc>
        <w:tc>
          <w:tcPr>
            <w:tcW w:w="960" w:type="dxa"/>
          </w:tcPr>
          <w:p w14:paraId="5A60F679"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1 6.6</w:t>
            </w:r>
          </w:p>
        </w:tc>
      </w:tr>
      <w:tr w:rsidR="000B0801" w:rsidRPr="009428A5" w14:paraId="2B20816E" w14:textId="77777777" w:rsidTr="006F2581">
        <w:trPr>
          <w:trHeight w:val="20"/>
          <w:jc w:val="center"/>
        </w:trPr>
        <w:tc>
          <w:tcPr>
            <w:tcW w:w="960" w:type="dxa"/>
          </w:tcPr>
          <w:p w14:paraId="2393429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Guwahati </w:t>
            </w:r>
          </w:p>
        </w:tc>
        <w:tc>
          <w:tcPr>
            <w:tcW w:w="960" w:type="dxa"/>
          </w:tcPr>
          <w:p w14:paraId="636F3A5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601" w:type="dxa"/>
          </w:tcPr>
          <w:p w14:paraId="3D1E8D2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33.5 </w:t>
            </w:r>
          </w:p>
        </w:tc>
        <w:tc>
          <w:tcPr>
            <w:tcW w:w="1661" w:type="dxa"/>
          </w:tcPr>
          <w:p w14:paraId="581AC233"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16.9 </w:t>
            </w:r>
          </w:p>
        </w:tc>
        <w:tc>
          <w:tcPr>
            <w:tcW w:w="960" w:type="dxa"/>
          </w:tcPr>
          <w:p w14:paraId="159909F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1 6.6</w:t>
            </w:r>
          </w:p>
        </w:tc>
      </w:tr>
      <w:tr w:rsidR="000B0801" w:rsidRPr="009428A5" w14:paraId="78882BEA" w14:textId="77777777" w:rsidTr="006F2581">
        <w:trPr>
          <w:trHeight w:val="20"/>
          <w:jc w:val="center"/>
        </w:trPr>
        <w:tc>
          <w:tcPr>
            <w:tcW w:w="960" w:type="dxa"/>
          </w:tcPr>
          <w:p w14:paraId="191228F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proofErr w:type="spellStart"/>
            <w:r w:rsidRPr="009428A5">
              <w:rPr>
                <w:rFonts w:asciiTheme="majorBidi" w:eastAsia="Times New Roman" w:hAnsiTheme="majorBidi" w:cstheme="majorBidi"/>
                <w:color w:val="000000"/>
                <w:sz w:val="18"/>
                <w:szCs w:val="18"/>
              </w:rPr>
              <w:t>Silchar</w:t>
            </w:r>
            <w:proofErr w:type="spellEnd"/>
            <w:r w:rsidRPr="009428A5">
              <w:rPr>
                <w:rFonts w:asciiTheme="majorBidi" w:eastAsia="Times New Roman" w:hAnsiTheme="majorBidi" w:cstheme="majorBidi"/>
                <w:color w:val="000000"/>
                <w:sz w:val="18"/>
                <w:szCs w:val="18"/>
              </w:rPr>
              <w:t xml:space="preserve"> </w:t>
            </w:r>
          </w:p>
        </w:tc>
        <w:tc>
          <w:tcPr>
            <w:tcW w:w="960" w:type="dxa"/>
          </w:tcPr>
          <w:p w14:paraId="68BB2516"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601" w:type="dxa"/>
          </w:tcPr>
          <w:p w14:paraId="6E8A9927"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34 </w:t>
            </w:r>
          </w:p>
        </w:tc>
        <w:tc>
          <w:tcPr>
            <w:tcW w:w="1661" w:type="dxa"/>
          </w:tcPr>
          <w:p w14:paraId="5622570A"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17.8 </w:t>
            </w:r>
          </w:p>
        </w:tc>
        <w:tc>
          <w:tcPr>
            <w:tcW w:w="960" w:type="dxa"/>
          </w:tcPr>
          <w:p w14:paraId="7E720DCB"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1 6.2</w:t>
            </w:r>
          </w:p>
        </w:tc>
      </w:tr>
      <w:tr w:rsidR="000B0801" w:rsidRPr="009428A5" w14:paraId="228DB9B6" w14:textId="77777777" w:rsidTr="006F2581">
        <w:trPr>
          <w:trHeight w:val="20"/>
          <w:jc w:val="center"/>
        </w:trPr>
        <w:tc>
          <w:tcPr>
            <w:tcW w:w="960" w:type="dxa"/>
          </w:tcPr>
          <w:p w14:paraId="1B09A3ED"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Agartala </w:t>
            </w:r>
          </w:p>
        </w:tc>
        <w:tc>
          <w:tcPr>
            <w:tcW w:w="960" w:type="dxa"/>
          </w:tcPr>
          <w:p w14:paraId="5BE26E92"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Plain </w:t>
            </w:r>
          </w:p>
        </w:tc>
        <w:tc>
          <w:tcPr>
            <w:tcW w:w="1601" w:type="dxa"/>
          </w:tcPr>
          <w:p w14:paraId="18B8CF14"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33.9 </w:t>
            </w:r>
          </w:p>
        </w:tc>
        <w:tc>
          <w:tcPr>
            <w:tcW w:w="1661" w:type="dxa"/>
          </w:tcPr>
          <w:p w14:paraId="04ECE54C"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 xml:space="preserve">1 6.8 </w:t>
            </w:r>
          </w:p>
        </w:tc>
        <w:tc>
          <w:tcPr>
            <w:tcW w:w="960" w:type="dxa"/>
          </w:tcPr>
          <w:p w14:paraId="0F253C79" w14:textId="77777777" w:rsidR="000B0801" w:rsidRPr="009428A5" w:rsidRDefault="000B0801" w:rsidP="006F2581">
            <w:pPr>
              <w:pBdr>
                <w:top w:val="nil"/>
                <w:left w:val="nil"/>
                <w:bottom w:val="nil"/>
                <w:right w:val="nil"/>
                <w:between w:val="nil"/>
              </w:pBdr>
              <w:rPr>
                <w:rFonts w:asciiTheme="majorBidi" w:eastAsia="Times New Roman" w:hAnsiTheme="majorBidi" w:cstheme="majorBidi"/>
                <w:color w:val="000000"/>
                <w:sz w:val="18"/>
                <w:szCs w:val="18"/>
              </w:rPr>
            </w:pPr>
            <w:r w:rsidRPr="009428A5">
              <w:rPr>
                <w:rFonts w:asciiTheme="majorBidi" w:eastAsia="Times New Roman" w:hAnsiTheme="majorBidi" w:cstheme="majorBidi"/>
                <w:color w:val="000000"/>
                <w:sz w:val="18"/>
                <w:szCs w:val="18"/>
              </w:rPr>
              <w:t>17.1</w:t>
            </w:r>
          </w:p>
        </w:tc>
      </w:tr>
    </w:tbl>
    <w:p w14:paraId="18229C78" w14:textId="1060915C" w:rsidR="000B0801" w:rsidRPr="009428A5" w:rsidRDefault="000B0801" w:rsidP="006F2581">
      <w:pPr>
        <w:pBdr>
          <w:top w:val="nil"/>
          <w:left w:val="nil"/>
          <w:bottom w:val="nil"/>
          <w:right w:val="nil"/>
          <w:between w:val="nil"/>
        </w:pBdr>
        <w:spacing w:after="0" w:line="240" w:lineRule="auto"/>
        <w:jc w:val="center"/>
        <w:rPr>
          <w:rFonts w:asciiTheme="majorBidi" w:eastAsia="Times New Roman" w:hAnsiTheme="majorBidi" w:cstheme="majorBidi"/>
          <w:i/>
          <w:iCs/>
          <w:color w:val="000000"/>
          <w:sz w:val="16"/>
          <w:szCs w:val="16"/>
        </w:rPr>
      </w:pPr>
      <w:r w:rsidRPr="009428A5">
        <w:rPr>
          <w:rFonts w:asciiTheme="majorBidi" w:eastAsia="Times New Roman" w:hAnsiTheme="majorBidi" w:cstheme="majorBidi"/>
          <w:i/>
          <w:iCs/>
          <w:color w:val="000000"/>
          <w:sz w:val="16"/>
          <w:szCs w:val="16"/>
        </w:rPr>
        <w:t>Source: IMD Climatological Data (1991–2020)</w:t>
      </w:r>
    </w:p>
    <w:p w14:paraId="654D0DCC"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p w14:paraId="430E6CAE" w14:textId="77777777" w:rsidR="006F258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Elevation plays a key role in controlling DTR</w:t>
      </w:r>
      <w:r w:rsidR="006F2581" w:rsidRPr="009428A5">
        <w:rPr>
          <w:rFonts w:asciiTheme="majorBidi" w:eastAsia="Times New Roman" w:hAnsiTheme="majorBidi" w:cstheme="majorBidi"/>
          <w:b/>
          <w:bCs/>
          <w:color w:val="000000"/>
          <w:sz w:val="20"/>
          <w:szCs w:val="20"/>
        </w:rPr>
        <w:t>:</w:t>
      </w:r>
    </w:p>
    <w:p w14:paraId="1D955EBC" w14:textId="77777777" w:rsidR="006F2581" w:rsidRPr="009428A5" w:rsidRDefault="006F258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p w14:paraId="66E69A73" w14:textId="77777777" w:rsidR="000B0801" w:rsidRPr="009428A5" w:rsidRDefault="000B0801" w:rsidP="009618D3">
      <w:pPr>
        <w:pBdr>
          <w:top w:val="nil"/>
          <w:left w:val="nil"/>
          <w:bottom w:val="nil"/>
          <w:right w:val="nil"/>
          <w:between w:val="nil"/>
        </w:pBdr>
        <w:spacing w:after="0" w:line="240" w:lineRule="auto"/>
        <w:ind w:left="360"/>
        <w:jc w:val="both"/>
        <w:rPr>
          <w:rFonts w:asciiTheme="majorBidi" w:eastAsia="Times New Roman" w:hAnsiTheme="majorBidi" w:cstheme="majorBidi"/>
          <w:color w:val="000000"/>
          <w:sz w:val="20"/>
          <w:szCs w:val="20"/>
        </w:rPr>
      </w:pPr>
      <w:r w:rsidRPr="009428A5">
        <w:rPr>
          <w:rFonts w:ascii="Segoe UI Symbol" w:eastAsia="Noto Sans Symbols" w:hAnsi="Segoe UI Symbol" w:cs="Segoe UI Symbol"/>
          <w:color w:val="000000"/>
          <w:sz w:val="20"/>
          <w:szCs w:val="20"/>
        </w:rPr>
        <w:t>➢</w:t>
      </w:r>
      <w:r w:rsidRPr="009428A5">
        <w:rPr>
          <w:rFonts w:asciiTheme="majorBidi" w:eastAsia="Noto Sans Symbols" w:hAnsiTheme="majorBidi" w:cstheme="majorBidi"/>
          <w:color w:val="000000"/>
          <w:sz w:val="20"/>
          <w:szCs w:val="20"/>
        </w:rPr>
        <w:t xml:space="preserve"> </w:t>
      </w:r>
      <w:r w:rsidRPr="009428A5">
        <w:rPr>
          <w:rFonts w:asciiTheme="majorBidi" w:eastAsia="Cardo" w:hAnsiTheme="majorBidi" w:cstheme="majorBidi"/>
          <w:color w:val="000000"/>
          <w:sz w:val="20"/>
          <w:szCs w:val="20"/>
        </w:rPr>
        <w:t xml:space="preserve">Higher altitude → lower DTR </w:t>
      </w:r>
    </w:p>
    <w:p w14:paraId="37C02E22" w14:textId="77777777" w:rsidR="000B0801" w:rsidRPr="009428A5" w:rsidRDefault="000B0801" w:rsidP="009618D3">
      <w:pPr>
        <w:pBdr>
          <w:top w:val="nil"/>
          <w:left w:val="nil"/>
          <w:bottom w:val="nil"/>
          <w:right w:val="nil"/>
          <w:between w:val="nil"/>
        </w:pBdr>
        <w:spacing w:after="0" w:line="240" w:lineRule="auto"/>
        <w:ind w:left="360"/>
        <w:jc w:val="both"/>
        <w:rPr>
          <w:rFonts w:asciiTheme="majorBidi" w:eastAsia="Times New Roman" w:hAnsiTheme="majorBidi" w:cstheme="majorBidi"/>
          <w:color w:val="000000"/>
          <w:sz w:val="20"/>
          <w:szCs w:val="20"/>
        </w:rPr>
      </w:pPr>
      <w:r w:rsidRPr="009428A5">
        <w:rPr>
          <w:rFonts w:ascii="Segoe UI Symbol" w:eastAsia="Noto Sans Symbols" w:hAnsi="Segoe UI Symbol" w:cs="Segoe UI Symbol"/>
          <w:color w:val="000000"/>
          <w:sz w:val="20"/>
          <w:szCs w:val="20"/>
        </w:rPr>
        <w:t>➢</w:t>
      </w:r>
      <w:r w:rsidRPr="009428A5">
        <w:rPr>
          <w:rFonts w:asciiTheme="majorBidi" w:eastAsia="Noto Sans Symbols" w:hAnsiTheme="majorBidi" w:cstheme="majorBidi"/>
          <w:color w:val="000000"/>
          <w:sz w:val="20"/>
          <w:szCs w:val="20"/>
        </w:rPr>
        <w:t xml:space="preserve"> </w:t>
      </w:r>
      <w:r w:rsidRPr="009428A5">
        <w:rPr>
          <w:rFonts w:asciiTheme="majorBidi" w:eastAsia="Cardo" w:hAnsiTheme="majorBidi" w:cstheme="majorBidi"/>
          <w:color w:val="000000"/>
          <w:sz w:val="20"/>
          <w:szCs w:val="20"/>
        </w:rPr>
        <w:t xml:space="preserve">Lower altitude → higher DTR </w:t>
      </w:r>
    </w:p>
    <w:p w14:paraId="56F90B24"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62B69E99" w14:textId="5B012BC5"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Hill regions experience a moderated thermal regime, whereas plains show greater variability. Lower DTR indicates thermal stability and reduced variability. Higher DTR reflects greater climatic variability and stronger diurnal contrasts. Cloud cover and humidity tend to reduce DTR by: Limiting solar heating during the day Reducing heat loss at night. These effects are more pronounced in hill regions. </w:t>
      </w:r>
    </w:p>
    <w:p w14:paraId="4138C605"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16"/>
          <w:szCs w:val="16"/>
        </w:rPr>
      </w:pPr>
    </w:p>
    <w:p w14:paraId="12EF4208" w14:textId="2084A699"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analysis of diurnal temperature range (DTR) reveals that hill stations experience relatively lower thermal variability compared to plain stations. The reduced DTR in elevated regions highlights the moderating influence of altitude, cloud </w:t>
      </w:r>
      <w:proofErr w:type="gramStart"/>
      <w:r w:rsidRPr="009428A5">
        <w:rPr>
          <w:rFonts w:asciiTheme="majorBidi" w:eastAsia="Times New Roman" w:hAnsiTheme="majorBidi" w:cstheme="majorBidi"/>
          <w:color w:val="000000"/>
          <w:sz w:val="20"/>
          <w:szCs w:val="20"/>
        </w:rPr>
        <w:t>cover</w:t>
      </w:r>
      <w:proofErr w:type="gramEnd"/>
      <w:r w:rsidRPr="009428A5">
        <w:rPr>
          <w:rFonts w:asciiTheme="majorBidi" w:eastAsia="Times New Roman" w:hAnsiTheme="majorBidi" w:cstheme="majorBidi"/>
          <w:color w:val="000000"/>
          <w:sz w:val="20"/>
          <w:szCs w:val="20"/>
        </w:rPr>
        <w:t xml:space="preserve"> and humidity, whereas the higher DTR in plains reflects stronger diurnal heating and cooling. These variations have significant implications for regional climate and thermal comfort conditions.</w:t>
      </w:r>
    </w:p>
    <w:p w14:paraId="2320A8F4"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FC4D657" w14:textId="77777777" w:rsidR="000B0801" w:rsidRPr="009428A5" w:rsidRDefault="000B0801" w:rsidP="009618D3">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noProof/>
          <w:color w:val="000000"/>
          <w:sz w:val="20"/>
          <w:szCs w:val="20"/>
        </w:rPr>
        <w:drawing>
          <wp:inline distT="19050" distB="19050" distL="19050" distR="19050" wp14:anchorId="31445C58" wp14:editId="62A49BC3">
            <wp:extent cx="4137949" cy="2702689"/>
            <wp:effectExtent l="0" t="0" r="0" b="0"/>
            <wp:docPr id="10871877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164616" cy="2720106"/>
                    </a:xfrm>
                    <a:prstGeom prst="rect">
                      <a:avLst/>
                    </a:prstGeom>
                    <a:ln/>
                  </pic:spPr>
                </pic:pic>
              </a:graphicData>
            </a:graphic>
          </wp:inline>
        </w:drawing>
      </w:r>
    </w:p>
    <w:p w14:paraId="5DF903ED" w14:textId="35188978" w:rsidR="009618D3" w:rsidRPr="009428A5" w:rsidRDefault="009618D3" w:rsidP="009618D3">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hAnsiTheme="majorBidi" w:cstheme="majorBidi"/>
          <w:b/>
          <w:color w:val="FF0000"/>
          <w:sz w:val="20"/>
          <w:szCs w:val="20"/>
          <w:shd w:val="clear" w:color="auto" w:fill="FFFF00"/>
        </w:rPr>
        <w:t>Please replace this figure with clear view as some part of this figure are not shown properly</w:t>
      </w:r>
    </w:p>
    <w:p w14:paraId="3D5FB29B" w14:textId="13A32432" w:rsidR="000B0801" w:rsidRPr="009428A5" w:rsidRDefault="000B0801" w:rsidP="009618D3">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000000"/>
          <w:sz w:val="20"/>
          <w:szCs w:val="20"/>
        </w:rPr>
        <w:t>Fig</w:t>
      </w:r>
      <w:r w:rsidR="009618D3" w:rsidRPr="009428A5">
        <w:rPr>
          <w:rFonts w:asciiTheme="majorBidi" w:eastAsia="Times New Roman" w:hAnsiTheme="majorBidi" w:cstheme="majorBidi"/>
          <w:b/>
          <w:bCs/>
          <w:color w:val="000000"/>
          <w:sz w:val="20"/>
          <w:szCs w:val="20"/>
        </w:rPr>
        <w:t>.</w:t>
      </w:r>
      <w:r w:rsidRPr="009428A5">
        <w:rPr>
          <w:rFonts w:asciiTheme="majorBidi" w:eastAsia="Times New Roman" w:hAnsiTheme="majorBidi" w:cstheme="majorBidi"/>
          <w:b/>
          <w:bCs/>
          <w:color w:val="000000"/>
          <w:sz w:val="20"/>
          <w:szCs w:val="20"/>
        </w:rPr>
        <w:t xml:space="preserve"> 6. Spatial distribution of the Daily Temperature Range (DTR) across selected hilly and plain stations in Northeast India</w:t>
      </w:r>
    </w:p>
    <w:p w14:paraId="2B5AD34C" w14:textId="77777777" w:rsidR="009618D3"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lastRenderedPageBreak/>
        <w:t xml:space="preserve">The spatial distribution of the Diurnal Temperature Range (DTR) reveals distinct differences between stations located in hilly and plain regions. In high-altitude areas such as Shillong, DTR values are observed to be lower, indicating moderate thermal conditions influenced by elevation, cloud cover, and humidity. Conversely, stations situated in the plains including Agartala, Guwahati, and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—exhibit higher DTR values, reflecting a stark contrast between daily warming and cooling. This pattern confirms that elevation, along with associated atmospheric conditions, plays a pivotal role in regulating daily thermal variability across Northeast India</w:t>
      </w:r>
      <w:r w:rsidR="009618D3" w:rsidRPr="009428A5">
        <w:rPr>
          <w:rFonts w:asciiTheme="majorBidi" w:eastAsia="Times New Roman" w:hAnsiTheme="majorBidi" w:cstheme="majorBidi"/>
          <w:color w:val="000000"/>
          <w:sz w:val="20"/>
          <w:szCs w:val="20"/>
        </w:rPr>
        <w:t>.</w:t>
      </w:r>
    </w:p>
    <w:p w14:paraId="1B53A679" w14:textId="295B370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 </w:t>
      </w:r>
    </w:p>
    <w:p w14:paraId="73263257" w14:textId="0B7F8DC8"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5. Limitation of the </w:t>
      </w:r>
      <w:r w:rsidR="009618D3" w:rsidRPr="009428A5">
        <w:rPr>
          <w:rFonts w:asciiTheme="majorBidi" w:eastAsia="Times New Roman" w:hAnsiTheme="majorBidi" w:cstheme="majorBidi"/>
          <w:b/>
          <w:bCs/>
          <w:color w:val="000000"/>
        </w:rPr>
        <w:t>Study</w:t>
      </w:r>
    </w:p>
    <w:p w14:paraId="0EFD1961"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1B663143" w14:textId="35367111"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This study is limited by the availability of meteorological data for certain stations and the temporal resolution of the dataset. Additionally, other influencing factors such as land use change and anthropogenic activities were not extensively </w:t>
      </w:r>
      <w:proofErr w:type="spellStart"/>
      <w:r w:rsidRPr="009428A5">
        <w:rPr>
          <w:rFonts w:asciiTheme="majorBidi" w:eastAsia="Times New Roman" w:hAnsiTheme="majorBidi" w:cstheme="majorBidi"/>
          <w:color w:val="000000"/>
          <w:sz w:val="20"/>
          <w:szCs w:val="20"/>
        </w:rPr>
        <w:t>analysed</w:t>
      </w:r>
      <w:proofErr w:type="spellEnd"/>
      <w:r w:rsidRPr="009428A5">
        <w:rPr>
          <w:rFonts w:asciiTheme="majorBidi" w:eastAsia="Times New Roman" w:hAnsiTheme="majorBidi" w:cstheme="majorBidi"/>
          <w:color w:val="000000"/>
          <w:sz w:val="20"/>
          <w:szCs w:val="20"/>
        </w:rPr>
        <w:t>. Future research can incorporate high resolution spatial data and advanced modelling techniques for more comprehensive analysis</w:t>
      </w:r>
      <w:r w:rsidR="009618D3" w:rsidRPr="009428A5">
        <w:rPr>
          <w:rFonts w:asciiTheme="majorBidi" w:eastAsia="Times New Roman" w:hAnsiTheme="majorBidi" w:cstheme="majorBidi"/>
          <w:color w:val="000000"/>
          <w:sz w:val="20"/>
          <w:szCs w:val="20"/>
        </w:rPr>
        <w:t>.</w:t>
      </w:r>
    </w:p>
    <w:p w14:paraId="7F5464E0"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A7CA258"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 xml:space="preserve">6. Conclusion </w:t>
      </w:r>
    </w:p>
    <w:p w14:paraId="35757A46"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p w14:paraId="1D66B9A4" w14:textId="76E0AD3D" w:rsidR="000B0801" w:rsidRPr="009428A5" w:rsidRDefault="000B0801" w:rsidP="009618D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present study provides a comprehensive assessment of the role of topography in modulating temperature distribution across hill and plain stations in Northeast India, based on long-term climatological observations (1991–2020). The analysis reveals a clear altitudinal control on thermal conditions, with hill stations such as Shillong, Aizawl and Kohima consistently exhibiting lower dry bulb and wet bulb temperatures compared to their plain counterparts, namely Guwahati, </w:t>
      </w:r>
      <w:proofErr w:type="spellStart"/>
      <w:r w:rsidRPr="009428A5">
        <w:rPr>
          <w:rFonts w:asciiTheme="majorBidi" w:eastAsia="Times New Roman" w:hAnsiTheme="majorBidi" w:cstheme="majorBidi"/>
          <w:color w:val="000000"/>
          <w:sz w:val="20"/>
          <w:szCs w:val="20"/>
        </w:rPr>
        <w:t>Silchar</w:t>
      </w:r>
      <w:proofErr w:type="spellEnd"/>
      <w:r w:rsidRPr="009428A5">
        <w:rPr>
          <w:rFonts w:asciiTheme="majorBidi" w:eastAsia="Times New Roman" w:hAnsiTheme="majorBidi" w:cstheme="majorBidi"/>
          <w:color w:val="000000"/>
          <w:sz w:val="20"/>
          <w:szCs w:val="20"/>
        </w:rPr>
        <w:t xml:space="preserve"> and Agartala. This inverse relationship between elevation and temperature conforms to the established environmental lapse rate and underscores the dominant influence of physiography on regional climate. </w:t>
      </w:r>
    </w:p>
    <w:p w14:paraId="01405155" w14:textId="77777777" w:rsidR="009618D3" w:rsidRPr="009428A5" w:rsidRDefault="009618D3" w:rsidP="009618D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8EC995B" w14:textId="1799A260"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study further demonstrates that atmospheric moisture, as reflected by relative humidity and wet bulb temperature, plays a critical role in shaping thermal characteristics. Plain stations, characterized by lower elevation and enhanced moisture retention, exhibit a narrower dry–wet bulb temperature difference, indicating persistently humid conditions. In contrast, hill stations display relatively larger differences, suggesting comparatively drier atmospheric conditions despite overall high humidity levels in the region. </w:t>
      </w:r>
    </w:p>
    <w:p w14:paraId="228C437B"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77C3E430" w14:textId="1E062EE8"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evaluation of diurnal temperature range (DTR) highlights moderate spatial variability, with relatively lower values observed in elevated terrains and higher values in the plains. This pattern reflects the combined influence of altitude, cloud </w:t>
      </w:r>
      <w:proofErr w:type="gramStart"/>
      <w:r w:rsidRPr="009428A5">
        <w:rPr>
          <w:rFonts w:asciiTheme="majorBidi" w:eastAsia="Times New Roman" w:hAnsiTheme="majorBidi" w:cstheme="majorBidi"/>
          <w:color w:val="000000"/>
          <w:sz w:val="20"/>
          <w:szCs w:val="20"/>
        </w:rPr>
        <w:t>cover</w:t>
      </w:r>
      <w:proofErr w:type="gramEnd"/>
      <w:r w:rsidRPr="009428A5">
        <w:rPr>
          <w:rFonts w:asciiTheme="majorBidi" w:eastAsia="Times New Roman" w:hAnsiTheme="majorBidi" w:cstheme="majorBidi"/>
          <w:color w:val="000000"/>
          <w:sz w:val="20"/>
          <w:szCs w:val="20"/>
        </w:rPr>
        <w:t xml:space="preserve"> and moisture availability, which act to suppress diurnal thermal amplitude in hill regions while allowing greater heating and cooling contrasts in lowland areas. Such differences in thermal regimes are indicative of the complex interaction between topography and atmospheric processes. </w:t>
      </w:r>
    </w:p>
    <w:p w14:paraId="41CA7BB0"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116051E" w14:textId="43097629"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From a bioclimatic perspective, the findings suggest that thermal comfort conditions vary significantly across the region. The coexistence of high temperature and high humidity in plain areas contributes to increased thermal stress, particularly during the pre-monsoon and monsoon seasons. Conversely, the relatively cooler and thermally stable conditions in hill stations offer a more </w:t>
      </w:r>
      <w:proofErr w:type="spellStart"/>
      <w:r w:rsidRPr="009428A5">
        <w:rPr>
          <w:rFonts w:asciiTheme="majorBidi" w:eastAsia="Times New Roman" w:hAnsiTheme="majorBidi" w:cstheme="majorBidi"/>
          <w:color w:val="000000"/>
          <w:sz w:val="20"/>
          <w:szCs w:val="20"/>
        </w:rPr>
        <w:t>favourable</w:t>
      </w:r>
      <w:proofErr w:type="spellEnd"/>
      <w:r w:rsidRPr="009428A5">
        <w:rPr>
          <w:rFonts w:asciiTheme="majorBidi" w:eastAsia="Times New Roman" w:hAnsiTheme="majorBidi" w:cstheme="majorBidi"/>
          <w:color w:val="000000"/>
          <w:sz w:val="20"/>
          <w:szCs w:val="20"/>
        </w:rPr>
        <w:t xml:space="preserve"> environment for human comfort. </w:t>
      </w:r>
    </w:p>
    <w:p w14:paraId="34BB2B31"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7B82969" w14:textId="0B74B778" w:rsidR="000B0801" w:rsidRPr="009428A5" w:rsidRDefault="000B0801" w:rsidP="009618D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In conclusion, the study establishes that topography, in conjunction with atmospheric moisture and cloud dynamics, exerts a fundamental control over temperature patterns and thermal variability in Northeast India. The integration of temperature indices, humidity parameters and DTR provides a nuanced understanding of regional climate </w:t>
      </w:r>
      <w:proofErr w:type="spellStart"/>
      <w:r w:rsidRPr="009428A5">
        <w:rPr>
          <w:rFonts w:asciiTheme="majorBidi" w:eastAsia="Times New Roman" w:hAnsiTheme="majorBidi" w:cstheme="majorBidi"/>
          <w:color w:val="000000"/>
          <w:sz w:val="20"/>
          <w:szCs w:val="20"/>
        </w:rPr>
        <w:t>behaviour</w:t>
      </w:r>
      <w:proofErr w:type="spellEnd"/>
      <w:r w:rsidRPr="009428A5">
        <w:rPr>
          <w:rFonts w:asciiTheme="majorBidi" w:eastAsia="Times New Roman" w:hAnsiTheme="majorBidi" w:cstheme="majorBidi"/>
          <w:color w:val="000000"/>
          <w:sz w:val="20"/>
          <w:szCs w:val="20"/>
        </w:rPr>
        <w:t xml:space="preserve">. These insights have important implications for climate-sensitive planning, sustainable </w:t>
      </w:r>
      <w:proofErr w:type="gramStart"/>
      <w:r w:rsidRPr="009428A5">
        <w:rPr>
          <w:rFonts w:asciiTheme="majorBidi" w:eastAsia="Times New Roman" w:hAnsiTheme="majorBidi" w:cstheme="majorBidi"/>
          <w:color w:val="000000"/>
          <w:sz w:val="20"/>
          <w:szCs w:val="20"/>
        </w:rPr>
        <w:t>development</w:t>
      </w:r>
      <w:proofErr w:type="gramEnd"/>
      <w:r w:rsidRPr="009428A5">
        <w:rPr>
          <w:rFonts w:asciiTheme="majorBidi" w:eastAsia="Times New Roman" w:hAnsiTheme="majorBidi" w:cstheme="majorBidi"/>
          <w:color w:val="000000"/>
          <w:sz w:val="20"/>
          <w:szCs w:val="20"/>
        </w:rPr>
        <w:t xml:space="preserve"> and the assessment of human environment interactions in diverse physiographic settings. </w:t>
      </w:r>
    </w:p>
    <w:p w14:paraId="34867661" w14:textId="77777777" w:rsidR="009618D3" w:rsidRPr="009428A5" w:rsidRDefault="009618D3" w:rsidP="009618D3">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F194662" w14:textId="58DADD83"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The findings logically demonstrate that temperature decreases with increasing elevation, confirming a strong altitudinal control on thermal conditions across Northeast India. The statistical and thermal indices consistently support that topography, along with atmospheric moisture, plays a decisive role in shaping regional temperature patterns and thermal comfort. </w:t>
      </w:r>
    </w:p>
    <w:p w14:paraId="451B2C75" w14:textId="77777777"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0A822A91" w14:textId="77777777" w:rsidR="000B0801" w:rsidRPr="009428A5" w:rsidRDefault="000B0801" w:rsidP="006F2581">
      <w:pPr>
        <w:spacing w:after="0" w:line="240" w:lineRule="auto"/>
        <w:jc w:val="both"/>
        <w:rPr>
          <w:rFonts w:asciiTheme="majorBidi" w:eastAsia="Calibri" w:hAnsiTheme="majorBidi" w:cstheme="majorBidi"/>
          <w:b/>
          <w:bCs/>
          <w:kern w:val="2"/>
        </w:rPr>
      </w:pPr>
      <w:r w:rsidRPr="009428A5">
        <w:rPr>
          <w:rFonts w:asciiTheme="majorBidi" w:eastAsia="Calibri" w:hAnsiTheme="majorBidi" w:cstheme="majorBidi"/>
          <w:b/>
          <w:bCs/>
          <w:kern w:val="2"/>
        </w:rPr>
        <w:t>Disclaimer (Artificial Intelligence)</w:t>
      </w:r>
    </w:p>
    <w:p w14:paraId="3EA7C4C2" w14:textId="77777777" w:rsidR="000B0801" w:rsidRPr="009428A5" w:rsidRDefault="000B0801" w:rsidP="006F2581">
      <w:pPr>
        <w:spacing w:after="0" w:line="240" w:lineRule="auto"/>
        <w:jc w:val="both"/>
        <w:rPr>
          <w:rFonts w:asciiTheme="majorBidi" w:eastAsia="Calibri" w:hAnsiTheme="majorBidi" w:cstheme="majorBidi"/>
          <w:b/>
          <w:bCs/>
          <w:kern w:val="2"/>
          <w:sz w:val="20"/>
          <w:szCs w:val="20"/>
        </w:rPr>
      </w:pPr>
    </w:p>
    <w:p w14:paraId="0E09F49C" w14:textId="77777777" w:rsidR="009618D3" w:rsidRPr="009428A5" w:rsidRDefault="000B0801" w:rsidP="006F2581">
      <w:pPr>
        <w:spacing w:after="0" w:line="240" w:lineRule="auto"/>
        <w:jc w:val="both"/>
        <w:rPr>
          <w:rFonts w:asciiTheme="majorBidi" w:eastAsia="Calibri" w:hAnsiTheme="majorBidi" w:cstheme="majorBidi"/>
          <w:kern w:val="2"/>
          <w:sz w:val="20"/>
          <w:szCs w:val="20"/>
        </w:rPr>
      </w:pPr>
      <w:r w:rsidRPr="009428A5">
        <w:rPr>
          <w:rFonts w:asciiTheme="majorBidi" w:eastAsia="Calibri" w:hAnsiTheme="majorBidi" w:cstheme="majorBidi"/>
          <w:kern w:val="2"/>
          <w:sz w:val="20"/>
          <w:szCs w:val="20"/>
        </w:rPr>
        <w:t xml:space="preserve">Author(s) hereby </w:t>
      </w:r>
      <w:proofErr w:type="gramStart"/>
      <w:r w:rsidRPr="009428A5">
        <w:rPr>
          <w:rFonts w:asciiTheme="majorBidi" w:eastAsia="Calibri" w:hAnsiTheme="majorBidi" w:cstheme="majorBidi"/>
          <w:kern w:val="2"/>
          <w:sz w:val="20"/>
          <w:szCs w:val="20"/>
        </w:rPr>
        <w:t>declare</w:t>
      </w:r>
      <w:proofErr w:type="gramEnd"/>
      <w:r w:rsidRPr="009428A5">
        <w:rPr>
          <w:rFonts w:asciiTheme="majorBidi" w:eastAsia="Calibri" w:hAnsiTheme="majorBidi" w:cstheme="majorBidi"/>
          <w:kern w:val="2"/>
          <w:sz w:val="20"/>
          <w:szCs w:val="20"/>
        </w:rPr>
        <w:t xml:space="preserve"> that NO generative AI technologies such as Large Language Models (ChatGPT, COPILOT, </w:t>
      </w:r>
      <w:proofErr w:type="spellStart"/>
      <w:r w:rsidRPr="009428A5">
        <w:rPr>
          <w:rFonts w:asciiTheme="majorBidi" w:eastAsia="Calibri" w:hAnsiTheme="majorBidi" w:cstheme="majorBidi"/>
          <w:kern w:val="2"/>
          <w:sz w:val="20"/>
          <w:szCs w:val="20"/>
        </w:rPr>
        <w:t>etc</w:t>
      </w:r>
      <w:proofErr w:type="spellEnd"/>
      <w:r w:rsidRPr="009428A5">
        <w:rPr>
          <w:rFonts w:asciiTheme="majorBidi" w:eastAsia="Calibri" w:hAnsiTheme="majorBidi" w:cstheme="majorBidi"/>
          <w:kern w:val="2"/>
          <w:sz w:val="20"/>
          <w:szCs w:val="20"/>
        </w:rPr>
        <w:t>) and text-to-image generators have been used during writing or editing of this manuscript.</w:t>
      </w:r>
    </w:p>
    <w:p w14:paraId="45341646" w14:textId="25782AAD" w:rsidR="000B0801" w:rsidRPr="009428A5" w:rsidRDefault="000B0801" w:rsidP="006F2581">
      <w:pPr>
        <w:spacing w:after="0" w:line="240" w:lineRule="auto"/>
        <w:jc w:val="both"/>
        <w:rPr>
          <w:rFonts w:asciiTheme="majorBidi" w:eastAsia="Calibri" w:hAnsiTheme="majorBidi" w:cstheme="majorBidi"/>
          <w:kern w:val="2"/>
          <w:sz w:val="16"/>
          <w:szCs w:val="16"/>
        </w:rPr>
      </w:pPr>
      <w:r w:rsidRPr="009428A5">
        <w:rPr>
          <w:rFonts w:asciiTheme="majorBidi" w:eastAsia="Calibri" w:hAnsiTheme="majorBidi" w:cstheme="majorBidi"/>
          <w:kern w:val="2"/>
          <w:sz w:val="16"/>
          <w:szCs w:val="16"/>
        </w:rPr>
        <w:t xml:space="preserve"> </w:t>
      </w:r>
    </w:p>
    <w:p w14:paraId="1DA2BF7F" w14:textId="77777777" w:rsidR="009618D3"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lastRenderedPageBreak/>
        <w:t>Acknowledgement</w:t>
      </w:r>
    </w:p>
    <w:p w14:paraId="1B93B80B"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p>
    <w:p w14:paraId="074F4FF8" w14:textId="07993505"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9428A5">
        <w:rPr>
          <w:rFonts w:asciiTheme="majorBidi" w:eastAsia="Times New Roman" w:hAnsiTheme="majorBidi" w:cstheme="majorBidi"/>
          <w:color w:val="000000"/>
          <w:sz w:val="20"/>
          <w:szCs w:val="20"/>
        </w:rPr>
        <w:t xml:space="preserve">Authors are thankful to Indian Meteorological Department for using their data. We are also grateful to the authority of </w:t>
      </w:r>
      <w:proofErr w:type="spellStart"/>
      <w:r w:rsidRPr="009428A5">
        <w:rPr>
          <w:rFonts w:asciiTheme="majorBidi" w:eastAsia="Times New Roman" w:hAnsiTheme="majorBidi" w:cstheme="majorBidi"/>
          <w:color w:val="000000"/>
          <w:sz w:val="20"/>
          <w:szCs w:val="20"/>
        </w:rPr>
        <w:t>Dukhulal</w:t>
      </w:r>
      <w:proofErr w:type="spellEnd"/>
      <w:r w:rsidRPr="009428A5">
        <w:rPr>
          <w:rFonts w:asciiTheme="majorBidi" w:eastAsia="Times New Roman" w:hAnsiTheme="majorBidi" w:cstheme="majorBidi"/>
          <w:color w:val="000000"/>
          <w:sz w:val="20"/>
          <w:szCs w:val="20"/>
        </w:rPr>
        <w:t xml:space="preserve"> Nibaran Chandra College and The </w:t>
      </w:r>
      <w:proofErr w:type="spellStart"/>
      <w:r w:rsidRPr="009428A5">
        <w:rPr>
          <w:rFonts w:asciiTheme="majorBidi" w:eastAsia="Times New Roman" w:hAnsiTheme="majorBidi" w:cstheme="majorBidi"/>
          <w:color w:val="000000"/>
          <w:sz w:val="20"/>
          <w:szCs w:val="20"/>
        </w:rPr>
        <w:t>Neotia</w:t>
      </w:r>
      <w:proofErr w:type="spellEnd"/>
      <w:r w:rsidRPr="009428A5">
        <w:rPr>
          <w:rFonts w:asciiTheme="majorBidi" w:eastAsia="Times New Roman" w:hAnsiTheme="majorBidi" w:cstheme="majorBidi"/>
          <w:color w:val="000000"/>
          <w:sz w:val="20"/>
          <w:szCs w:val="20"/>
        </w:rPr>
        <w:t xml:space="preserve"> University for their continuous support. Finally, the authors appreciate all those who directly or indirectly contributed to the completion of this research.</w:t>
      </w:r>
    </w:p>
    <w:p w14:paraId="0DC8D403" w14:textId="77777777" w:rsidR="000B0801" w:rsidRPr="009428A5" w:rsidRDefault="000B0801" w:rsidP="006F2581">
      <w:pPr>
        <w:pStyle w:val="ReferHead"/>
        <w:spacing w:after="0"/>
        <w:jc w:val="both"/>
        <w:rPr>
          <w:rFonts w:asciiTheme="majorBidi" w:hAnsiTheme="majorBidi" w:cstheme="majorBidi"/>
          <w:bCs/>
          <w:sz w:val="20"/>
        </w:rPr>
      </w:pPr>
    </w:p>
    <w:p w14:paraId="6C7A39B3" w14:textId="77777777" w:rsidR="000B0801" w:rsidRPr="009428A5" w:rsidRDefault="000B0801" w:rsidP="006F2581">
      <w:pPr>
        <w:pStyle w:val="ReferHead"/>
        <w:spacing w:after="0"/>
        <w:jc w:val="both"/>
        <w:rPr>
          <w:rFonts w:asciiTheme="majorBidi" w:hAnsiTheme="majorBidi" w:cstheme="majorBidi"/>
          <w:bCs/>
          <w:szCs w:val="22"/>
        </w:rPr>
      </w:pPr>
      <w:r w:rsidRPr="009428A5">
        <w:rPr>
          <w:rFonts w:asciiTheme="majorBidi" w:hAnsiTheme="majorBidi" w:cstheme="majorBidi"/>
          <w:bCs/>
          <w:caps w:val="0"/>
          <w:szCs w:val="22"/>
        </w:rPr>
        <w:t>Competing Interests</w:t>
      </w:r>
    </w:p>
    <w:p w14:paraId="2804743A" w14:textId="77777777" w:rsidR="000B0801" w:rsidRPr="009428A5" w:rsidRDefault="000B0801" w:rsidP="006F2581">
      <w:pPr>
        <w:pStyle w:val="ReferHead"/>
        <w:spacing w:after="0"/>
        <w:jc w:val="both"/>
        <w:rPr>
          <w:rFonts w:asciiTheme="majorBidi" w:hAnsiTheme="majorBidi" w:cstheme="majorBidi"/>
          <w:sz w:val="20"/>
        </w:rPr>
      </w:pPr>
    </w:p>
    <w:p w14:paraId="4DEB93A3" w14:textId="77777777" w:rsidR="000B0801" w:rsidRPr="009428A5" w:rsidRDefault="000B0801" w:rsidP="006F2581">
      <w:pPr>
        <w:pStyle w:val="ReferHead"/>
        <w:spacing w:after="0"/>
        <w:jc w:val="both"/>
        <w:rPr>
          <w:rFonts w:asciiTheme="majorBidi" w:hAnsiTheme="majorBidi" w:cstheme="majorBidi"/>
          <w:b w:val="0"/>
          <w:caps w:val="0"/>
          <w:sz w:val="20"/>
        </w:rPr>
      </w:pPr>
      <w:r w:rsidRPr="009428A5">
        <w:rPr>
          <w:rFonts w:asciiTheme="majorBidi" w:hAnsiTheme="majorBidi" w:cstheme="majorBidi"/>
          <w:b w:val="0"/>
          <w:caps w:val="0"/>
          <w:sz w:val="20"/>
        </w:rPr>
        <w:t>Authors have declared that no competing interests exist.</w:t>
      </w:r>
    </w:p>
    <w:p w14:paraId="1E785C85" w14:textId="156A2AF1" w:rsidR="000B0801" w:rsidRPr="009428A5" w:rsidRDefault="009428A5"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sz w:val="20"/>
          <w:szCs w:val="20"/>
        </w:rPr>
      </w:pPr>
      <w:r w:rsidRPr="009428A5">
        <w:rPr>
          <w:rFonts w:asciiTheme="majorBidi" w:eastAsia="Times New Roman" w:hAnsiTheme="majorBidi" w:cstheme="majorBidi"/>
          <w:b/>
          <w:bCs/>
          <w:color w:val="FF0000"/>
          <w:sz w:val="20"/>
          <w:szCs w:val="20"/>
          <w:shd w:val="clear" w:color="auto" w:fill="FFFF00"/>
        </w:rPr>
        <w:t xml:space="preserve">Please mention </w:t>
      </w:r>
      <w:r w:rsidR="0061489C">
        <w:rPr>
          <w:rFonts w:asciiTheme="majorBidi" w:eastAsia="Times New Roman" w:hAnsiTheme="majorBidi" w:cstheme="majorBidi"/>
          <w:b/>
          <w:bCs/>
          <w:color w:val="FF0000"/>
          <w:sz w:val="20"/>
          <w:szCs w:val="20"/>
          <w:shd w:val="clear" w:color="auto" w:fill="FFFF00"/>
        </w:rPr>
        <w:t xml:space="preserve">all </w:t>
      </w:r>
      <w:r w:rsidRPr="009428A5">
        <w:rPr>
          <w:rFonts w:asciiTheme="majorBidi" w:eastAsia="Times New Roman" w:hAnsiTheme="majorBidi" w:cstheme="majorBidi"/>
          <w:b/>
          <w:bCs/>
          <w:color w:val="FF0000"/>
          <w:sz w:val="20"/>
          <w:szCs w:val="20"/>
          <w:shd w:val="clear" w:color="auto" w:fill="FFFF00"/>
        </w:rPr>
        <w:t>highlighted references in APA format inside the text</w:t>
      </w:r>
    </w:p>
    <w:p w14:paraId="798FC97C" w14:textId="13BEBD62" w:rsidR="000B0801" w:rsidRPr="009428A5" w:rsidRDefault="000B0801" w:rsidP="006F2581">
      <w:pPr>
        <w:pBdr>
          <w:top w:val="nil"/>
          <w:left w:val="nil"/>
          <w:bottom w:val="nil"/>
          <w:right w:val="nil"/>
          <w:between w:val="nil"/>
        </w:pBdr>
        <w:spacing w:after="0" w:line="240" w:lineRule="auto"/>
        <w:jc w:val="both"/>
        <w:rPr>
          <w:rFonts w:asciiTheme="majorBidi" w:eastAsia="Times New Roman" w:hAnsiTheme="majorBidi" w:cstheme="majorBidi"/>
          <w:b/>
          <w:bCs/>
          <w:color w:val="000000"/>
        </w:rPr>
      </w:pPr>
      <w:r w:rsidRPr="009428A5">
        <w:rPr>
          <w:rFonts w:asciiTheme="majorBidi" w:eastAsia="Times New Roman" w:hAnsiTheme="majorBidi" w:cstheme="majorBidi"/>
          <w:b/>
          <w:bCs/>
          <w:color w:val="000000"/>
        </w:rPr>
        <w:t>References</w:t>
      </w:r>
    </w:p>
    <w:p w14:paraId="0D9E294C" w14:textId="77777777" w:rsidR="009618D3" w:rsidRPr="009428A5" w:rsidRDefault="009618D3" w:rsidP="006F2581">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p w14:paraId="3B51A9B7"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Ahrens, C. D. (2015). </w:t>
      </w:r>
      <w:r w:rsidRPr="009428A5">
        <w:rPr>
          <w:rFonts w:asciiTheme="majorBidi" w:eastAsia="Times New Roman" w:hAnsiTheme="majorBidi" w:cstheme="majorBidi"/>
          <w:i/>
          <w:iCs/>
          <w:color w:val="000000"/>
          <w:sz w:val="20"/>
          <w:szCs w:val="20"/>
          <w:highlight w:val="yellow"/>
          <w:lang w:val="en-IN"/>
        </w:rPr>
        <w:t>Meteorology today: An introduction to weather, climate, and the environment</w:t>
      </w:r>
      <w:r w:rsidRPr="009428A5">
        <w:rPr>
          <w:rFonts w:asciiTheme="majorBidi" w:eastAsia="Times New Roman" w:hAnsiTheme="majorBidi" w:cstheme="majorBidi"/>
          <w:color w:val="000000"/>
          <w:sz w:val="20"/>
          <w:szCs w:val="20"/>
          <w:highlight w:val="yellow"/>
          <w:lang w:val="en-IN"/>
        </w:rPr>
        <w:t xml:space="preserve"> (11th ed.). Cengage Learning.</w:t>
      </w:r>
    </w:p>
    <w:p w14:paraId="46E8A33A"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American Society of Heating, Refrigerating and Air-Conditioning Engineers. (2017). </w:t>
      </w:r>
      <w:r w:rsidRPr="009428A5">
        <w:rPr>
          <w:rFonts w:asciiTheme="majorBidi" w:eastAsia="Times New Roman" w:hAnsiTheme="majorBidi" w:cstheme="majorBidi"/>
          <w:i/>
          <w:iCs/>
          <w:color w:val="000000"/>
          <w:sz w:val="20"/>
          <w:szCs w:val="20"/>
          <w:highlight w:val="yellow"/>
          <w:lang w:val="en-IN"/>
        </w:rPr>
        <w:t>ASHRAE handbook—fundamentals</w:t>
      </w:r>
      <w:r w:rsidRPr="009428A5">
        <w:rPr>
          <w:rFonts w:asciiTheme="majorBidi" w:eastAsia="Times New Roman" w:hAnsiTheme="majorBidi" w:cstheme="majorBidi"/>
          <w:color w:val="000000"/>
          <w:sz w:val="20"/>
          <w:szCs w:val="20"/>
          <w:highlight w:val="yellow"/>
          <w:lang w:val="en-IN"/>
        </w:rPr>
        <w:t>.</w:t>
      </w:r>
    </w:p>
    <w:p w14:paraId="65CAC86D"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Barry, R. G., &amp; Chorley, R. J. (2009). </w:t>
      </w:r>
      <w:r w:rsidRPr="009428A5">
        <w:rPr>
          <w:rFonts w:asciiTheme="majorBidi" w:eastAsia="Times New Roman" w:hAnsiTheme="majorBidi" w:cstheme="majorBidi"/>
          <w:i/>
          <w:iCs/>
          <w:color w:val="000000"/>
          <w:sz w:val="20"/>
          <w:szCs w:val="20"/>
          <w:highlight w:val="yellow"/>
          <w:lang w:val="en-IN"/>
        </w:rPr>
        <w:t xml:space="preserve">Atmosphere, </w:t>
      </w:r>
      <w:proofErr w:type="gramStart"/>
      <w:r w:rsidRPr="009428A5">
        <w:rPr>
          <w:rFonts w:asciiTheme="majorBidi" w:eastAsia="Times New Roman" w:hAnsiTheme="majorBidi" w:cstheme="majorBidi"/>
          <w:i/>
          <w:iCs/>
          <w:color w:val="000000"/>
          <w:sz w:val="20"/>
          <w:szCs w:val="20"/>
          <w:highlight w:val="yellow"/>
          <w:lang w:val="en-IN"/>
        </w:rPr>
        <w:t>weather</w:t>
      </w:r>
      <w:proofErr w:type="gramEnd"/>
      <w:r w:rsidRPr="009428A5">
        <w:rPr>
          <w:rFonts w:asciiTheme="majorBidi" w:eastAsia="Times New Roman" w:hAnsiTheme="majorBidi" w:cstheme="majorBidi"/>
          <w:i/>
          <w:iCs/>
          <w:color w:val="000000"/>
          <w:sz w:val="20"/>
          <w:szCs w:val="20"/>
          <w:highlight w:val="yellow"/>
          <w:lang w:val="en-IN"/>
        </w:rPr>
        <w:t xml:space="preserve"> and climate</w:t>
      </w:r>
      <w:r w:rsidRPr="009428A5">
        <w:rPr>
          <w:rFonts w:asciiTheme="majorBidi" w:eastAsia="Times New Roman" w:hAnsiTheme="majorBidi" w:cstheme="majorBidi"/>
          <w:color w:val="000000"/>
          <w:sz w:val="20"/>
          <w:szCs w:val="20"/>
          <w:highlight w:val="yellow"/>
          <w:lang w:val="en-IN"/>
        </w:rPr>
        <w:t xml:space="preserve"> (9th ed.). Routledge.</w:t>
      </w:r>
    </w:p>
    <w:p w14:paraId="2F77EE11"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Chakraborty, T., Hsu, A., Manya, D., &amp; Sheriff, G. (2021). Disproportionately higher exposure to urban heat in lower-income neighbourhoods. </w:t>
      </w:r>
      <w:r w:rsidRPr="009428A5">
        <w:rPr>
          <w:rFonts w:asciiTheme="majorBidi" w:eastAsia="Times New Roman" w:hAnsiTheme="majorBidi" w:cstheme="majorBidi"/>
          <w:i/>
          <w:iCs/>
          <w:color w:val="000000"/>
          <w:sz w:val="20"/>
          <w:szCs w:val="20"/>
          <w:highlight w:val="yellow"/>
          <w:lang w:val="en-IN"/>
        </w:rPr>
        <w:t>Environmental Research Letters, 16</w:t>
      </w:r>
      <w:r w:rsidRPr="009428A5">
        <w:rPr>
          <w:rFonts w:asciiTheme="majorBidi" w:eastAsia="Times New Roman" w:hAnsiTheme="majorBidi" w:cstheme="majorBidi"/>
          <w:color w:val="000000"/>
          <w:sz w:val="20"/>
          <w:szCs w:val="20"/>
          <w:highlight w:val="yellow"/>
          <w:lang w:val="en-IN"/>
        </w:rPr>
        <w:t>(3).</w:t>
      </w:r>
    </w:p>
    <w:p w14:paraId="26F4CE4E"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Critchfield, H. J. (1983). </w:t>
      </w:r>
      <w:r w:rsidRPr="009428A5">
        <w:rPr>
          <w:rFonts w:asciiTheme="majorBidi" w:eastAsia="Times New Roman" w:hAnsiTheme="majorBidi" w:cstheme="majorBidi"/>
          <w:i/>
          <w:iCs/>
          <w:color w:val="000000"/>
          <w:sz w:val="20"/>
          <w:szCs w:val="20"/>
          <w:highlight w:val="yellow"/>
          <w:lang w:val="en-IN"/>
        </w:rPr>
        <w:t>General climatology</w:t>
      </w:r>
      <w:r w:rsidRPr="009428A5">
        <w:rPr>
          <w:rFonts w:asciiTheme="majorBidi" w:eastAsia="Times New Roman" w:hAnsiTheme="majorBidi" w:cstheme="majorBidi"/>
          <w:color w:val="000000"/>
          <w:sz w:val="20"/>
          <w:szCs w:val="20"/>
          <w:highlight w:val="yellow"/>
          <w:lang w:val="en-IN"/>
        </w:rPr>
        <w:t xml:space="preserve"> (4th ed.). Prentice Hall.</w:t>
      </w:r>
    </w:p>
    <w:p w14:paraId="189B4ECB"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Dai, A., Trenberth, K. E., &amp; Karl, T. R. (1999). Effects of clouds, soil moisture, precipitation, and water vapor on diurnal temperature range. </w:t>
      </w:r>
      <w:r w:rsidRPr="009428A5">
        <w:rPr>
          <w:rFonts w:asciiTheme="majorBidi" w:eastAsia="Times New Roman" w:hAnsiTheme="majorBidi" w:cstheme="majorBidi"/>
          <w:i/>
          <w:iCs/>
          <w:color w:val="000000"/>
          <w:sz w:val="20"/>
          <w:szCs w:val="20"/>
          <w:highlight w:val="yellow"/>
          <w:lang w:val="en-IN"/>
        </w:rPr>
        <w:t>Journal of Climate, 12</w:t>
      </w:r>
      <w:r w:rsidRPr="009428A5">
        <w:rPr>
          <w:rFonts w:asciiTheme="majorBidi" w:eastAsia="Times New Roman" w:hAnsiTheme="majorBidi" w:cstheme="majorBidi"/>
          <w:color w:val="000000"/>
          <w:sz w:val="20"/>
          <w:szCs w:val="20"/>
          <w:highlight w:val="yellow"/>
          <w:lang w:val="en-IN"/>
        </w:rPr>
        <w:t>, 2451–2473.</w:t>
      </w:r>
    </w:p>
    <w:p w14:paraId="192A8E07"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Das, S., &amp; Mandal, M. (2023). Impact of topography on regional climate variability in Northeast India. </w:t>
      </w:r>
      <w:r w:rsidRPr="009428A5">
        <w:rPr>
          <w:rFonts w:asciiTheme="majorBidi" w:eastAsia="Times New Roman" w:hAnsiTheme="majorBidi" w:cstheme="majorBidi"/>
          <w:i/>
          <w:iCs/>
          <w:color w:val="000000"/>
          <w:sz w:val="20"/>
          <w:szCs w:val="20"/>
          <w:highlight w:val="yellow"/>
          <w:lang w:val="en-IN"/>
        </w:rPr>
        <w:t>Theoretical and Applied Climatology</w:t>
      </w:r>
      <w:r w:rsidRPr="009428A5">
        <w:rPr>
          <w:rFonts w:asciiTheme="majorBidi" w:eastAsia="Times New Roman" w:hAnsiTheme="majorBidi" w:cstheme="majorBidi"/>
          <w:color w:val="000000"/>
          <w:sz w:val="20"/>
          <w:szCs w:val="20"/>
          <w:highlight w:val="yellow"/>
          <w:lang w:val="en-IN"/>
        </w:rPr>
        <w:t>.</w:t>
      </w:r>
    </w:p>
    <w:p w14:paraId="10975293" w14:textId="4536B310"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Fanger, P. O. (1970). </w:t>
      </w:r>
      <w:r w:rsidRPr="009428A5">
        <w:rPr>
          <w:rFonts w:asciiTheme="majorBidi" w:eastAsia="Times New Roman" w:hAnsiTheme="majorBidi" w:cstheme="majorBidi"/>
          <w:i/>
          <w:iCs/>
          <w:color w:val="000000"/>
          <w:sz w:val="20"/>
          <w:szCs w:val="20"/>
          <w:highlight w:val="yellow"/>
          <w:lang w:val="en-IN"/>
        </w:rPr>
        <w:t>Thermal comfort: Analysis and applications in environmental engineering</w:t>
      </w:r>
      <w:r w:rsidRPr="009428A5">
        <w:rPr>
          <w:rFonts w:asciiTheme="majorBidi" w:eastAsia="Times New Roman" w:hAnsiTheme="majorBidi" w:cstheme="majorBidi"/>
          <w:color w:val="000000"/>
          <w:sz w:val="20"/>
          <w:szCs w:val="20"/>
          <w:highlight w:val="yellow"/>
          <w:lang w:val="en-IN"/>
        </w:rPr>
        <w:t>. McGraw-</w:t>
      </w:r>
      <w:r>
        <w:rPr>
          <w:rFonts w:asciiTheme="majorBidi" w:eastAsia="Times New Roman" w:hAnsiTheme="majorBidi" w:cstheme="majorBidi"/>
          <w:color w:val="000000"/>
          <w:sz w:val="20"/>
          <w:szCs w:val="20"/>
          <w:highlight w:val="yellow"/>
          <w:lang w:val="en-IN"/>
        </w:rPr>
        <w:t xml:space="preserve">             </w:t>
      </w:r>
      <w:r w:rsidRPr="009428A5">
        <w:rPr>
          <w:rFonts w:asciiTheme="majorBidi" w:eastAsia="Times New Roman" w:hAnsiTheme="majorBidi" w:cstheme="majorBidi"/>
          <w:color w:val="000000"/>
          <w:sz w:val="20"/>
          <w:szCs w:val="20"/>
          <w:highlight w:val="yellow"/>
          <w:lang w:val="en-IN"/>
        </w:rPr>
        <w:t>Hill.</w:t>
      </w:r>
    </w:p>
    <w:p w14:paraId="18479571"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Fanger, P. O. (1970). </w:t>
      </w:r>
      <w:r w:rsidRPr="009428A5">
        <w:rPr>
          <w:rFonts w:asciiTheme="majorBidi" w:eastAsia="Times New Roman" w:hAnsiTheme="majorBidi" w:cstheme="majorBidi"/>
          <w:i/>
          <w:iCs/>
          <w:color w:val="000000"/>
          <w:sz w:val="20"/>
          <w:szCs w:val="20"/>
          <w:highlight w:val="yellow"/>
          <w:lang w:val="en-IN"/>
        </w:rPr>
        <w:t>Thermal comfort: Analysis and applications in environmental engineering</w:t>
      </w:r>
      <w:r w:rsidRPr="009428A5">
        <w:rPr>
          <w:rFonts w:asciiTheme="majorBidi" w:eastAsia="Times New Roman" w:hAnsiTheme="majorBidi" w:cstheme="majorBidi"/>
          <w:color w:val="000000"/>
          <w:sz w:val="20"/>
          <w:szCs w:val="20"/>
          <w:highlight w:val="yellow"/>
          <w:lang w:val="en-IN"/>
        </w:rPr>
        <w:t>. Danish Technical Press.</w:t>
      </w:r>
    </w:p>
    <w:p w14:paraId="0D3CC0D5"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Gagge, A. P., </w:t>
      </w:r>
      <w:proofErr w:type="spellStart"/>
      <w:r w:rsidRPr="009428A5">
        <w:rPr>
          <w:rFonts w:asciiTheme="majorBidi" w:eastAsia="Times New Roman" w:hAnsiTheme="majorBidi" w:cstheme="majorBidi"/>
          <w:color w:val="000000"/>
          <w:sz w:val="20"/>
          <w:szCs w:val="20"/>
          <w:highlight w:val="yellow"/>
          <w:lang w:val="en-IN"/>
        </w:rPr>
        <w:t>Stolwijk</w:t>
      </w:r>
      <w:proofErr w:type="spellEnd"/>
      <w:r w:rsidRPr="009428A5">
        <w:rPr>
          <w:rFonts w:asciiTheme="majorBidi" w:eastAsia="Times New Roman" w:hAnsiTheme="majorBidi" w:cstheme="majorBidi"/>
          <w:color w:val="000000"/>
          <w:sz w:val="20"/>
          <w:szCs w:val="20"/>
          <w:highlight w:val="yellow"/>
          <w:lang w:val="en-IN"/>
        </w:rPr>
        <w:t xml:space="preserve">, J. A. J., &amp; Nishi, Y. (1967). An effective temperature scale based on a simple model of human physiological regulation. </w:t>
      </w:r>
      <w:r w:rsidRPr="009428A5">
        <w:rPr>
          <w:rFonts w:asciiTheme="majorBidi" w:eastAsia="Times New Roman" w:hAnsiTheme="majorBidi" w:cstheme="majorBidi"/>
          <w:i/>
          <w:iCs/>
          <w:color w:val="000000"/>
          <w:sz w:val="20"/>
          <w:szCs w:val="20"/>
          <w:highlight w:val="yellow"/>
          <w:lang w:val="en-IN"/>
        </w:rPr>
        <w:t>ASHRAE Transactions</w:t>
      </w:r>
      <w:r w:rsidRPr="009428A5">
        <w:rPr>
          <w:rFonts w:asciiTheme="majorBidi" w:eastAsia="Times New Roman" w:hAnsiTheme="majorBidi" w:cstheme="majorBidi"/>
          <w:color w:val="000000"/>
          <w:sz w:val="20"/>
          <w:szCs w:val="20"/>
          <w:highlight w:val="yellow"/>
          <w:lang w:val="en-IN"/>
        </w:rPr>
        <w:t>.</w:t>
      </w:r>
    </w:p>
    <w:p w14:paraId="6EBE685E"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Geiger, R., Aron, R. H., &amp; Todhunter, P. (2009). </w:t>
      </w:r>
      <w:r w:rsidRPr="009428A5">
        <w:rPr>
          <w:rFonts w:asciiTheme="majorBidi" w:eastAsia="Times New Roman" w:hAnsiTheme="majorBidi" w:cstheme="majorBidi"/>
          <w:i/>
          <w:iCs/>
          <w:color w:val="000000"/>
          <w:sz w:val="20"/>
          <w:szCs w:val="20"/>
          <w:highlight w:val="yellow"/>
          <w:lang w:val="en-IN"/>
        </w:rPr>
        <w:t>The climate near the ground</w:t>
      </w:r>
      <w:r w:rsidRPr="009428A5">
        <w:rPr>
          <w:rFonts w:asciiTheme="majorBidi" w:eastAsia="Times New Roman" w:hAnsiTheme="majorBidi" w:cstheme="majorBidi"/>
          <w:color w:val="000000"/>
          <w:sz w:val="20"/>
          <w:szCs w:val="20"/>
          <w:highlight w:val="yellow"/>
          <w:lang w:val="en-IN"/>
        </w:rPr>
        <w:t>. Rowman &amp; Littlefield.</w:t>
      </w:r>
    </w:p>
    <w:p w14:paraId="19B6D8CF"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Government of India. (various years). </w:t>
      </w:r>
      <w:r w:rsidRPr="009428A5">
        <w:rPr>
          <w:rFonts w:asciiTheme="majorBidi" w:eastAsia="Times New Roman" w:hAnsiTheme="majorBidi" w:cstheme="majorBidi"/>
          <w:i/>
          <w:iCs/>
          <w:color w:val="000000"/>
          <w:sz w:val="20"/>
          <w:szCs w:val="20"/>
          <w:highlight w:val="yellow"/>
          <w:lang w:val="en-IN"/>
        </w:rPr>
        <w:t>Indian climate data reports</w:t>
      </w:r>
      <w:r w:rsidRPr="009428A5">
        <w:rPr>
          <w:rFonts w:asciiTheme="majorBidi" w:eastAsia="Times New Roman" w:hAnsiTheme="majorBidi" w:cstheme="majorBidi"/>
          <w:color w:val="000000"/>
          <w:sz w:val="20"/>
          <w:szCs w:val="20"/>
          <w:highlight w:val="yellow"/>
          <w:lang w:val="en-IN"/>
        </w:rPr>
        <w:t>.</w:t>
      </w:r>
    </w:p>
    <w:p w14:paraId="16A83E04"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Gupta, P., &amp; Kumar, A. (2024). Assessment of thermal comfort and climate variability in complex terrain regions. </w:t>
      </w:r>
      <w:r w:rsidRPr="009428A5">
        <w:rPr>
          <w:rFonts w:asciiTheme="majorBidi" w:eastAsia="Times New Roman" w:hAnsiTheme="majorBidi" w:cstheme="majorBidi"/>
          <w:i/>
          <w:iCs/>
          <w:color w:val="000000"/>
          <w:sz w:val="20"/>
          <w:szCs w:val="20"/>
          <w:highlight w:val="yellow"/>
          <w:lang w:val="en-IN"/>
        </w:rPr>
        <w:t>Climate Dynamics</w:t>
      </w:r>
      <w:r w:rsidRPr="009428A5">
        <w:rPr>
          <w:rFonts w:asciiTheme="majorBidi" w:eastAsia="Times New Roman" w:hAnsiTheme="majorBidi" w:cstheme="majorBidi"/>
          <w:color w:val="000000"/>
          <w:sz w:val="20"/>
          <w:szCs w:val="20"/>
          <w:highlight w:val="yellow"/>
          <w:lang w:val="en-IN"/>
        </w:rPr>
        <w:t>.</w:t>
      </w:r>
    </w:p>
    <w:p w14:paraId="4F5FD780"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India Meteorological Department. (2020). </w:t>
      </w:r>
      <w:r w:rsidRPr="009428A5">
        <w:rPr>
          <w:rFonts w:asciiTheme="majorBidi" w:eastAsia="Times New Roman" w:hAnsiTheme="majorBidi" w:cstheme="majorBidi"/>
          <w:i/>
          <w:iCs/>
          <w:color w:val="000000"/>
          <w:sz w:val="20"/>
          <w:szCs w:val="20"/>
          <w:highlight w:val="yellow"/>
          <w:lang w:val="en-IN"/>
        </w:rPr>
        <w:t>Climatological tables (1991–2020)</w:t>
      </w:r>
      <w:r w:rsidRPr="009428A5">
        <w:rPr>
          <w:rFonts w:asciiTheme="majorBidi" w:eastAsia="Times New Roman" w:hAnsiTheme="majorBidi" w:cstheme="majorBidi"/>
          <w:color w:val="000000"/>
          <w:sz w:val="20"/>
          <w:szCs w:val="20"/>
          <w:highlight w:val="yellow"/>
          <w:lang w:val="en-IN"/>
        </w:rPr>
        <w:t>. Government of India.</w:t>
      </w:r>
    </w:p>
    <w:p w14:paraId="2ADB1E3F"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Intergovernmental Panel on Climate Change. (2021). </w:t>
      </w:r>
      <w:r w:rsidRPr="009428A5">
        <w:rPr>
          <w:rFonts w:asciiTheme="majorBidi" w:eastAsia="Times New Roman" w:hAnsiTheme="majorBidi" w:cstheme="majorBidi"/>
          <w:i/>
          <w:iCs/>
          <w:color w:val="000000"/>
          <w:sz w:val="20"/>
          <w:szCs w:val="20"/>
          <w:highlight w:val="yellow"/>
          <w:lang w:val="en-IN"/>
        </w:rPr>
        <w:t>Climate change 2021: The physical science basis</w:t>
      </w:r>
      <w:r w:rsidRPr="009428A5">
        <w:rPr>
          <w:rFonts w:asciiTheme="majorBidi" w:eastAsia="Times New Roman" w:hAnsiTheme="majorBidi" w:cstheme="majorBidi"/>
          <w:color w:val="000000"/>
          <w:sz w:val="20"/>
          <w:szCs w:val="20"/>
          <w:highlight w:val="yellow"/>
          <w:lang w:val="en-IN"/>
        </w:rPr>
        <w:t>. Cambridge University Press.</w:t>
      </w:r>
    </w:p>
    <w:p w14:paraId="33241B13"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Karl, T. R., Kukla, G., &amp; Razuvayev, V. (1991). Global warming: Evidence for asymmetric diurnal temperature change. </w:t>
      </w:r>
      <w:r w:rsidRPr="009428A5">
        <w:rPr>
          <w:rFonts w:asciiTheme="majorBidi" w:eastAsia="Times New Roman" w:hAnsiTheme="majorBidi" w:cstheme="majorBidi"/>
          <w:i/>
          <w:iCs/>
          <w:color w:val="000000"/>
          <w:sz w:val="20"/>
          <w:szCs w:val="20"/>
          <w:highlight w:val="yellow"/>
          <w:lang w:val="en-IN"/>
        </w:rPr>
        <w:t>Geophysical Research Letters, 18</w:t>
      </w:r>
      <w:r w:rsidRPr="009428A5">
        <w:rPr>
          <w:rFonts w:asciiTheme="majorBidi" w:eastAsia="Times New Roman" w:hAnsiTheme="majorBidi" w:cstheme="majorBidi"/>
          <w:color w:val="000000"/>
          <w:sz w:val="20"/>
          <w:szCs w:val="20"/>
          <w:highlight w:val="yellow"/>
          <w:lang w:val="en-IN"/>
        </w:rPr>
        <w:t>(12), 2253–2256.</w:t>
      </w:r>
    </w:p>
    <w:p w14:paraId="0B2F669F"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Lal, D. S. (2012). </w:t>
      </w:r>
      <w:r w:rsidRPr="009428A5">
        <w:rPr>
          <w:rFonts w:asciiTheme="majorBidi" w:eastAsia="Times New Roman" w:hAnsiTheme="majorBidi" w:cstheme="majorBidi"/>
          <w:i/>
          <w:iCs/>
          <w:color w:val="000000"/>
          <w:sz w:val="20"/>
          <w:szCs w:val="20"/>
          <w:highlight w:val="yellow"/>
          <w:lang w:val="en-IN"/>
        </w:rPr>
        <w:t>Climatology</w:t>
      </w:r>
      <w:r w:rsidRPr="009428A5">
        <w:rPr>
          <w:rFonts w:asciiTheme="majorBidi" w:eastAsia="Times New Roman" w:hAnsiTheme="majorBidi" w:cstheme="majorBidi"/>
          <w:color w:val="000000"/>
          <w:sz w:val="20"/>
          <w:szCs w:val="20"/>
          <w:highlight w:val="yellow"/>
          <w:lang w:val="en-IN"/>
        </w:rPr>
        <w:t>. Sharda Pustak Bhawan.</w:t>
      </w:r>
    </w:p>
    <w:p w14:paraId="34809683"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Li, D., &amp; Bou-Zeid, E. (2021). Synergistic interactions between urban heat islands and heat waves. </w:t>
      </w:r>
      <w:r w:rsidRPr="009428A5">
        <w:rPr>
          <w:rFonts w:asciiTheme="majorBidi" w:eastAsia="Times New Roman" w:hAnsiTheme="majorBidi" w:cstheme="majorBidi"/>
          <w:i/>
          <w:iCs/>
          <w:color w:val="000000"/>
          <w:sz w:val="20"/>
          <w:szCs w:val="20"/>
          <w:highlight w:val="yellow"/>
          <w:lang w:val="en-IN"/>
        </w:rPr>
        <w:t>Environmental Research Letters, 16</w:t>
      </w:r>
      <w:r w:rsidRPr="009428A5">
        <w:rPr>
          <w:rFonts w:asciiTheme="majorBidi" w:eastAsia="Times New Roman" w:hAnsiTheme="majorBidi" w:cstheme="majorBidi"/>
          <w:color w:val="000000"/>
          <w:sz w:val="20"/>
          <w:szCs w:val="20"/>
          <w:highlight w:val="yellow"/>
          <w:lang w:val="en-IN"/>
        </w:rPr>
        <w:t>(3), 034006.</w:t>
      </w:r>
    </w:p>
    <w:p w14:paraId="441AF4A2"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Oke, T. R. (1987). </w:t>
      </w:r>
      <w:r w:rsidRPr="009428A5">
        <w:rPr>
          <w:rFonts w:asciiTheme="majorBidi" w:eastAsia="Times New Roman" w:hAnsiTheme="majorBidi" w:cstheme="majorBidi"/>
          <w:i/>
          <w:iCs/>
          <w:color w:val="000000"/>
          <w:sz w:val="20"/>
          <w:szCs w:val="20"/>
          <w:highlight w:val="yellow"/>
          <w:lang w:val="en-IN"/>
        </w:rPr>
        <w:t>Boundary layer climates</w:t>
      </w:r>
      <w:r w:rsidRPr="009428A5">
        <w:rPr>
          <w:rFonts w:asciiTheme="majorBidi" w:eastAsia="Times New Roman" w:hAnsiTheme="majorBidi" w:cstheme="majorBidi"/>
          <w:color w:val="000000"/>
          <w:sz w:val="20"/>
          <w:szCs w:val="20"/>
          <w:highlight w:val="yellow"/>
          <w:lang w:val="en-IN"/>
        </w:rPr>
        <w:t>. Routledge.</w:t>
      </w:r>
    </w:p>
    <w:p w14:paraId="5927CAE9"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Pidwirny, M. (2006). </w:t>
      </w:r>
      <w:r w:rsidRPr="009428A5">
        <w:rPr>
          <w:rFonts w:asciiTheme="majorBidi" w:eastAsia="Times New Roman" w:hAnsiTheme="majorBidi" w:cstheme="majorBidi"/>
          <w:i/>
          <w:iCs/>
          <w:color w:val="000000"/>
          <w:sz w:val="20"/>
          <w:szCs w:val="20"/>
          <w:highlight w:val="yellow"/>
          <w:lang w:val="en-IN"/>
        </w:rPr>
        <w:t>Fundamentals of physical geography</w:t>
      </w:r>
      <w:r w:rsidRPr="009428A5">
        <w:rPr>
          <w:rFonts w:asciiTheme="majorBidi" w:eastAsia="Times New Roman" w:hAnsiTheme="majorBidi" w:cstheme="majorBidi"/>
          <w:color w:val="000000"/>
          <w:sz w:val="20"/>
          <w:szCs w:val="20"/>
          <w:highlight w:val="yellow"/>
          <w:lang w:val="en-IN"/>
        </w:rPr>
        <w:t>. University of British Columbia.</w:t>
      </w:r>
    </w:p>
    <w:p w14:paraId="66A0213D"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Raghavan, S. (2012). </w:t>
      </w:r>
      <w:r w:rsidRPr="009428A5">
        <w:rPr>
          <w:rFonts w:asciiTheme="majorBidi" w:eastAsia="Times New Roman" w:hAnsiTheme="majorBidi" w:cstheme="majorBidi"/>
          <w:i/>
          <w:iCs/>
          <w:color w:val="000000"/>
          <w:sz w:val="20"/>
          <w:szCs w:val="20"/>
          <w:highlight w:val="yellow"/>
          <w:lang w:val="en-IN"/>
        </w:rPr>
        <w:t>Monsoon climatology</w:t>
      </w:r>
      <w:r w:rsidRPr="009428A5">
        <w:rPr>
          <w:rFonts w:asciiTheme="majorBidi" w:eastAsia="Times New Roman" w:hAnsiTheme="majorBidi" w:cstheme="majorBidi"/>
          <w:color w:val="000000"/>
          <w:sz w:val="20"/>
          <w:szCs w:val="20"/>
          <w:highlight w:val="yellow"/>
          <w:lang w:val="en-IN"/>
        </w:rPr>
        <w:t>. Springer.</w:t>
      </w:r>
    </w:p>
    <w:p w14:paraId="2827FDC6"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Ramanathan, V., et al. (2001). Aerosols, climate, and the hydrological cycle. </w:t>
      </w:r>
      <w:r w:rsidRPr="009428A5">
        <w:rPr>
          <w:rFonts w:asciiTheme="majorBidi" w:eastAsia="Times New Roman" w:hAnsiTheme="majorBidi" w:cstheme="majorBidi"/>
          <w:i/>
          <w:iCs/>
          <w:color w:val="000000"/>
          <w:sz w:val="20"/>
          <w:szCs w:val="20"/>
          <w:highlight w:val="yellow"/>
          <w:lang w:val="en-IN"/>
        </w:rPr>
        <w:t>Science, 294</w:t>
      </w:r>
      <w:r w:rsidRPr="009428A5">
        <w:rPr>
          <w:rFonts w:asciiTheme="majorBidi" w:eastAsia="Times New Roman" w:hAnsiTheme="majorBidi" w:cstheme="majorBidi"/>
          <w:color w:val="000000"/>
          <w:sz w:val="20"/>
          <w:szCs w:val="20"/>
          <w:highlight w:val="yellow"/>
          <w:lang w:val="en-IN"/>
        </w:rPr>
        <w:t>(5549), 2119–2124.</w:t>
      </w:r>
    </w:p>
    <w:p w14:paraId="213F5BE4"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Sahana, M., Hong, H., &amp; Sajjad, H. (2022). Analysing urban heat island intensity using remote sensing data. </w:t>
      </w:r>
      <w:r w:rsidRPr="009428A5">
        <w:rPr>
          <w:rFonts w:asciiTheme="majorBidi" w:eastAsia="Times New Roman" w:hAnsiTheme="majorBidi" w:cstheme="majorBidi"/>
          <w:i/>
          <w:iCs/>
          <w:color w:val="000000"/>
          <w:sz w:val="20"/>
          <w:szCs w:val="20"/>
          <w:highlight w:val="yellow"/>
          <w:lang w:val="en-IN"/>
        </w:rPr>
        <w:t>Sustainable Cities and Society, 76</w:t>
      </w:r>
      <w:r w:rsidRPr="009428A5">
        <w:rPr>
          <w:rFonts w:asciiTheme="majorBidi" w:eastAsia="Times New Roman" w:hAnsiTheme="majorBidi" w:cstheme="majorBidi"/>
          <w:color w:val="000000"/>
          <w:sz w:val="20"/>
          <w:szCs w:val="20"/>
          <w:highlight w:val="yellow"/>
          <w:lang w:val="en-IN"/>
        </w:rPr>
        <w:t>.</w:t>
      </w:r>
    </w:p>
    <w:p w14:paraId="16B4EDD5"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Singh, S. (2013). </w:t>
      </w:r>
      <w:r w:rsidRPr="009428A5">
        <w:rPr>
          <w:rFonts w:asciiTheme="majorBidi" w:eastAsia="Times New Roman" w:hAnsiTheme="majorBidi" w:cstheme="majorBidi"/>
          <w:i/>
          <w:iCs/>
          <w:color w:val="000000"/>
          <w:sz w:val="20"/>
          <w:szCs w:val="20"/>
          <w:highlight w:val="yellow"/>
          <w:lang w:val="en-IN"/>
        </w:rPr>
        <w:t>Climatology</w:t>
      </w:r>
      <w:r w:rsidRPr="009428A5">
        <w:rPr>
          <w:rFonts w:asciiTheme="majorBidi" w:eastAsia="Times New Roman" w:hAnsiTheme="majorBidi" w:cstheme="majorBidi"/>
          <w:color w:val="000000"/>
          <w:sz w:val="20"/>
          <w:szCs w:val="20"/>
          <w:highlight w:val="yellow"/>
          <w:lang w:val="en-IN"/>
        </w:rPr>
        <w:t>. Prayag Pustak Bhawan.</w:t>
      </w:r>
    </w:p>
    <w:p w14:paraId="3614BA1A"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Steadman, R. G. (1979). The assessment of sultriness. </w:t>
      </w:r>
      <w:r w:rsidRPr="009428A5">
        <w:rPr>
          <w:rFonts w:asciiTheme="majorBidi" w:eastAsia="Times New Roman" w:hAnsiTheme="majorBidi" w:cstheme="majorBidi"/>
          <w:i/>
          <w:iCs/>
          <w:color w:val="000000"/>
          <w:sz w:val="20"/>
          <w:szCs w:val="20"/>
          <w:highlight w:val="yellow"/>
          <w:lang w:val="en-IN"/>
        </w:rPr>
        <w:t>Journal of Applied Meteorology, 18</w:t>
      </w:r>
      <w:r w:rsidRPr="009428A5">
        <w:rPr>
          <w:rFonts w:asciiTheme="majorBidi" w:eastAsia="Times New Roman" w:hAnsiTheme="majorBidi" w:cstheme="majorBidi"/>
          <w:color w:val="000000"/>
          <w:sz w:val="20"/>
          <w:szCs w:val="20"/>
          <w:highlight w:val="yellow"/>
          <w:lang w:val="en-IN"/>
        </w:rPr>
        <w:t>(7), 861–873.</w:t>
      </w:r>
    </w:p>
    <w:p w14:paraId="54345A5A"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Strahler, A. N., &amp; Strahler, A. H. (2008). </w:t>
      </w:r>
      <w:r w:rsidRPr="009428A5">
        <w:rPr>
          <w:rFonts w:asciiTheme="majorBidi" w:eastAsia="Times New Roman" w:hAnsiTheme="majorBidi" w:cstheme="majorBidi"/>
          <w:i/>
          <w:iCs/>
          <w:color w:val="000000"/>
          <w:sz w:val="20"/>
          <w:szCs w:val="20"/>
          <w:highlight w:val="yellow"/>
          <w:lang w:val="en-IN"/>
        </w:rPr>
        <w:t>Modern physical geography</w:t>
      </w:r>
      <w:r w:rsidRPr="009428A5">
        <w:rPr>
          <w:rFonts w:asciiTheme="majorBidi" w:eastAsia="Times New Roman" w:hAnsiTheme="majorBidi" w:cstheme="majorBidi"/>
          <w:color w:val="000000"/>
          <w:sz w:val="20"/>
          <w:szCs w:val="20"/>
          <w:highlight w:val="yellow"/>
          <w:lang w:val="en-IN"/>
        </w:rPr>
        <w:t xml:space="preserve"> (4th ed.). Wiley.</w:t>
      </w:r>
    </w:p>
    <w:p w14:paraId="777AFF8A"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Thom, E. C. (1959). The discomfort index. </w:t>
      </w:r>
      <w:r w:rsidRPr="009428A5">
        <w:rPr>
          <w:rFonts w:asciiTheme="majorBidi" w:eastAsia="Times New Roman" w:hAnsiTheme="majorBidi" w:cstheme="majorBidi"/>
          <w:i/>
          <w:iCs/>
          <w:color w:val="000000"/>
          <w:sz w:val="20"/>
          <w:szCs w:val="20"/>
          <w:highlight w:val="yellow"/>
          <w:lang w:val="en-IN"/>
        </w:rPr>
        <w:t>Weatherwise, 12</w:t>
      </w:r>
      <w:r w:rsidRPr="009428A5">
        <w:rPr>
          <w:rFonts w:asciiTheme="majorBidi" w:eastAsia="Times New Roman" w:hAnsiTheme="majorBidi" w:cstheme="majorBidi"/>
          <w:color w:val="000000"/>
          <w:sz w:val="20"/>
          <w:szCs w:val="20"/>
          <w:highlight w:val="yellow"/>
          <w:lang w:val="en-IN"/>
        </w:rPr>
        <w:t>(2), 57–61.</w:t>
      </w:r>
    </w:p>
    <w:p w14:paraId="44AA50F6"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Vose, R. S., Easterling, D. R., &amp; Gleason, B. (2005). Maximum and minimum temperature trends for the globe. </w:t>
      </w:r>
      <w:r w:rsidRPr="009428A5">
        <w:rPr>
          <w:rFonts w:asciiTheme="majorBidi" w:eastAsia="Times New Roman" w:hAnsiTheme="majorBidi" w:cstheme="majorBidi"/>
          <w:i/>
          <w:iCs/>
          <w:color w:val="000000"/>
          <w:sz w:val="20"/>
          <w:szCs w:val="20"/>
          <w:highlight w:val="yellow"/>
          <w:lang w:val="en-IN"/>
        </w:rPr>
        <w:t>Journal of Geophysical Research, 110</w:t>
      </w:r>
      <w:r w:rsidRPr="009428A5">
        <w:rPr>
          <w:rFonts w:asciiTheme="majorBidi" w:eastAsia="Times New Roman" w:hAnsiTheme="majorBidi" w:cstheme="majorBidi"/>
          <w:color w:val="000000"/>
          <w:sz w:val="20"/>
          <w:szCs w:val="20"/>
          <w:highlight w:val="yellow"/>
          <w:lang w:val="en-IN"/>
        </w:rPr>
        <w:t>.</w:t>
      </w:r>
    </w:p>
    <w:p w14:paraId="54F0C2B6"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Wallace, J. M., &amp; Hobbs, P. V. (2006). </w:t>
      </w:r>
      <w:r w:rsidRPr="009428A5">
        <w:rPr>
          <w:rFonts w:asciiTheme="majorBidi" w:eastAsia="Times New Roman" w:hAnsiTheme="majorBidi" w:cstheme="majorBidi"/>
          <w:i/>
          <w:iCs/>
          <w:color w:val="000000"/>
          <w:sz w:val="20"/>
          <w:szCs w:val="20"/>
          <w:highlight w:val="yellow"/>
          <w:lang w:val="en-IN"/>
        </w:rPr>
        <w:t>Atmospheric science: An introductory survey</w:t>
      </w:r>
      <w:r w:rsidRPr="009428A5">
        <w:rPr>
          <w:rFonts w:asciiTheme="majorBidi" w:eastAsia="Times New Roman" w:hAnsiTheme="majorBidi" w:cstheme="majorBidi"/>
          <w:color w:val="000000"/>
          <w:sz w:val="20"/>
          <w:szCs w:val="20"/>
          <w:highlight w:val="yellow"/>
          <w:lang w:val="en-IN"/>
        </w:rPr>
        <w:t xml:space="preserve"> (2nd ed.). Academic Press.</w:t>
      </w:r>
    </w:p>
    <w:p w14:paraId="336A95B0"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t xml:space="preserve">World Meteorological Organization. (2018). </w:t>
      </w:r>
      <w:r w:rsidRPr="009428A5">
        <w:rPr>
          <w:rFonts w:asciiTheme="majorBidi" w:eastAsia="Times New Roman" w:hAnsiTheme="majorBidi" w:cstheme="majorBidi"/>
          <w:i/>
          <w:iCs/>
          <w:color w:val="000000"/>
          <w:sz w:val="20"/>
          <w:szCs w:val="20"/>
          <w:highlight w:val="yellow"/>
          <w:lang w:val="en-IN"/>
        </w:rPr>
        <w:t>Guide to climatological practices (WMO-No. 100)</w:t>
      </w:r>
      <w:r w:rsidRPr="009428A5">
        <w:rPr>
          <w:rFonts w:asciiTheme="majorBidi" w:eastAsia="Times New Roman" w:hAnsiTheme="majorBidi" w:cstheme="majorBidi"/>
          <w:color w:val="000000"/>
          <w:sz w:val="20"/>
          <w:szCs w:val="20"/>
          <w:highlight w:val="yellow"/>
          <w:lang w:val="en-IN"/>
        </w:rPr>
        <w:t>.</w:t>
      </w:r>
    </w:p>
    <w:p w14:paraId="1AFD450D"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highlight w:val="yellow"/>
          <w:lang w:val="en-IN"/>
        </w:rPr>
      </w:pPr>
      <w:r w:rsidRPr="009428A5">
        <w:rPr>
          <w:rFonts w:asciiTheme="majorBidi" w:eastAsia="Times New Roman" w:hAnsiTheme="majorBidi" w:cstheme="majorBidi"/>
          <w:color w:val="000000"/>
          <w:sz w:val="20"/>
          <w:szCs w:val="20"/>
          <w:highlight w:val="yellow"/>
          <w:lang w:val="en-IN"/>
        </w:rPr>
        <w:lastRenderedPageBreak/>
        <w:t xml:space="preserve">Yaglou, C. P., &amp; Miller, D. R. (1925). Effective temperature with clothing. </w:t>
      </w:r>
      <w:r w:rsidRPr="009428A5">
        <w:rPr>
          <w:rFonts w:asciiTheme="majorBidi" w:eastAsia="Times New Roman" w:hAnsiTheme="majorBidi" w:cstheme="majorBidi"/>
          <w:i/>
          <w:iCs/>
          <w:color w:val="000000"/>
          <w:sz w:val="20"/>
          <w:szCs w:val="20"/>
          <w:highlight w:val="yellow"/>
          <w:lang w:val="en-IN"/>
        </w:rPr>
        <w:t>Journal of the American Society of Heating and Ventilating Engineers</w:t>
      </w:r>
      <w:r w:rsidRPr="009428A5">
        <w:rPr>
          <w:rFonts w:asciiTheme="majorBidi" w:eastAsia="Times New Roman" w:hAnsiTheme="majorBidi" w:cstheme="majorBidi"/>
          <w:color w:val="000000"/>
          <w:sz w:val="20"/>
          <w:szCs w:val="20"/>
          <w:highlight w:val="yellow"/>
          <w:lang w:val="en-IN"/>
        </w:rPr>
        <w:t>.</w:t>
      </w:r>
    </w:p>
    <w:p w14:paraId="014EBB79" w14:textId="77777777" w:rsidR="009428A5" w:rsidRPr="009428A5" w:rsidRDefault="009428A5" w:rsidP="009428A5">
      <w:pPr>
        <w:pBdr>
          <w:top w:val="nil"/>
          <w:left w:val="nil"/>
          <w:bottom w:val="nil"/>
          <w:right w:val="nil"/>
          <w:between w:val="nil"/>
        </w:pBdr>
        <w:spacing w:after="0" w:line="240" w:lineRule="auto"/>
        <w:ind w:left="540" w:hanging="540"/>
        <w:jc w:val="both"/>
        <w:rPr>
          <w:rFonts w:asciiTheme="majorBidi" w:eastAsia="Times New Roman" w:hAnsiTheme="majorBidi" w:cstheme="majorBidi"/>
          <w:color w:val="000000"/>
          <w:sz w:val="20"/>
          <w:szCs w:val="20"/>
          <w:lang w:val="en-IN"/>
        </w:rPr>
      </w:pPr>
      <w:r w:rsidRPr="009428A5">
        <w:rPr>
          <w:rFonts w:asciiTheme="majorBidi" w:eastAsia="Times New Roman" w:hAnsiTheme="majorBidi" w:cstheme="majorBidi"/>
          <w:color w:val="000000"/>
          <w:sz w:val="20"/>
          <w:szCs w:val="20"/>
          <w:highlight w:val="yellow"/>
          <w:lang w:val="en-IN"/>
        </w:rPr>
        <w:t xml:space="preserve">Zhao, L., Lee, X., Smith, R. B., &amp; Oleson, K. (2020). Strong contributions of local background climate to urban heat islands. </w:t>
      </w:r>
      <w:r w:rsidRPr="009428A5">
        <w:rPr>
          <w:rFonts w:asciiTheme="majorBidi" w:eastAsia="Times New Roman" w:hAnsiTheme="majorBidi" w:cstheme="majorBidi"/>
          <w:i/>
          <w:iCs/>
          <w:color w:val="000000"/>
          <w:sz w:val="20"/>
          <w:szCs w:val="20"/>
          <w:highlight w:val="yellow"/>
          <w:lang w:val="en-IN"/>
        </w:rPr>
        <w:t>Nature Climate Change, 10</w:t>
      </w:r>
      <w:r w:rsidRPr="009428A5">
        <w:rPr>
          <w:rFonts w:asciiTheme="majorBidi" w:eastAsia="Times New Roman" w:hAnsiTheme="majorBidi" w:cstheme="majorBidi"/>
          <w:color w:val="000000"/>
          <w:sz w:val="20"/>
          <w:szCs w:val="20"/>
          <w:highlight w:val="yellow"/>
          <w:lang w:val="en-IN"/>
        </w:rPr>
        <w:t>, 742–747.</w:t>
      </w:r>
    </w:p>
    <w:p w14:paraId="4699F93F" w14:textId="77777777" w:rsidR="00D851AD" w:rsidRPr="009428A5" w:rsidRDefault="00D851AD" w:rsidP="006F2581">
      <w:pPr>
        <w:keepNext/>
        <w:spacing w:after="0" w:line="240" w:lineRule="auto"/>
        <w:jc w:val="both"/>
        <w:rPr>
          <w:rFonts w:asciiTheme="majorBidi" w:eastAsia="Times New Roman" w:hAnsiTheme="majorBidi" w:cstheme="majorBidi"/>
          <w:b/>
          <w:sz w:val="20"/>
          <w:szCs w:val="20"/>
        </w:rPr>
      </w:pPr>
    </w:p>
    <w:p w14:paraId="1BFBD2FC" w14:textId="522D8787" w:rsidR="00D851AD" w:rsidRPr="009428A5" w:rsidRDefault="00C541E6" w:rsidP="006F2581">
      <w:pPr>
        <w:keepNext/>
        <w:spacing w:after="0" w:line="240" w:lineRule="auto"/>
        <w:jc w:val="both"/>
        <w:rPr>
          <w:rFonts w:asciiTheme="majorBidi" w:eastAsia="Times New Roman" w:hAnsiTheme="majorBidi" w:cstheme="majorBidi"/>
          <w:b/>
          <w:sz w:val="15"/>
          <w:szCs w:val="15"/>
        </w:rPr>
      </w:pPr>
      <w:r w:rsidRPr="009428A5">
        <w:rPr>
          <w:rFonts w:asciiTheme="majorBidi" w:eastAsia="Calibri" w:hAnsiTheme="majorBidi" w:cstheme="majorBidi"/>
          <w:b/>
          <w:bCs/>
          <w:kern w:val="2"/>
          <w:sz w:val="15"/>
          <w:szCs w:val="15"/>
          <w:lang w:val="en-GB"/>
        </w:rPr>
        <w:t xml:space="preserve">Disclaimer/Publisher’s Note: </w:t>
      </w:r>
      <w:r w:rsidRPr="009428A5">
        <w:rPr>
          <w:rFonts w:asciiTheme="majorBidi" w:eastAsia="Calibri" w:hAnsiTheme="majorBidi" w:cstheme="majorBidi"/>
          <w:kern w:val="2"/>
          <w:sz w:val="15"/>
          <w:szCs w:val="15"/>
          <w:lang w:val="en-GB"/>
        </w:rPr>
        <w:t xml:space="preserve">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w:t>
      </w:r>
      <w:proofErr w:type="gramStart"/>
      <w:r w:rsidRPr="009428A5">
        <w:rPr>
          <w:rFonts w:asciiTheme="majorBidi" w:eastAsia="Calibri" w:hAnsiTheme="majorBidi" w:cstheme="majorBidi"/>
          <w:kern w:val="2"/>
          <w:sz w:val="15"/>
          <w:szCs w:val="15"/>
          <w:lang w:val="en-GB"/>
        </w:rPr>
        <w:t>instructions</w:t>
      </w:r>
      <w:proofErr w:type="gramEnd"/>
      <w:r w:rsidRPr="009428A5">
        <w:rPr>
          <w:rFonts w:asciiTheme="majorBidi" w:eastAsia="Calibri" w:hAnsiTheme="majorBidi" w:cstheme="majorBidi"/>
          <w:kern w:val="2"/>
          <w:sz w:val="15"/>
          <w:szCs w:val="15"/>
          <w:lang w:val="en-GB"/>
        </w:rPr>
        <w:t xml:space="preserve"> or products referred to in the content.</w:t>
      </w:r>
    </w:p>
    <w:p w14:paraId="26D9D302" w14:textId="77777777" w:rsidR="00D851AD" w:rsidRPr="009428A5" w:rsidRDefault="00D851AD" w:rsidP="006F2581">
      <w:pPr>
        <w:keepNext/>
        <w:spacing w:after="0" w:line="240" w:lineRule="auto"/>
        <w:jc w:val="both"/>
        <w:rPr>
          <w:rFonts w:asciiTheme="majorBidi" w:eastAsia="Times New Roman" w:hAnsiTheme="majorBidi" w:cstheme="majorBidi"/>
          <w:b/>
          <w:szCs w:val="20"/>
        </w:rPr>
        <w:sectPr w:rsidR="00D851AD" w:rsidRPr="009428A5" w:rsidSect="00226073">
          <w:headerReference w:type="default" r:id="rId15"/>
          <w:footerReference w:type="default" r:id="rId16"/>
          <w:footerReference w:type="first" r:id="rId17"/>
          <w:pgSz w:w="11909" w:h="16834" w:code="9"/>
          <w:pgMar w:top="1440" w:right="1440" w:bottom="1440" w:left="1440" w:header="720" w:footer="864" w:gutter="0"/>
          <w:pgNumType w:start="1"/>
          <w:cols w:space="720"/>
          <w:titlePg/>
          <w:docGrid w:linePitch="360"/>
        </w:sectPr>
      </w:pPr>
    </w:p>
    <w:p w14:paraId="0D80B5D1" w14:textId="77777777" w:rsidR="00BD060A" w:rsidRPr="009428A5" w:rsidRDefault="00BD060A" w:rsidP="006F2581">
      <w:pPr>
        <w:spacing w:after="0" w:line="240" w:lineRule="auto"/>
        <w:ind w:left="540" w:hanging="540"/>
        <w:jc w:val="center"/>
        <w:rPr>
          <w:rFonts w:asciiTheme="majorBidi" w:eastAsia="Times New Roman" w:hAnsiTheme="majorBidi" w:cstheme="majorBidi"/>
          <w:i/>
          <w:sz w:val="16"/>
          <w:szCs w:val="20"/>
        </w:rPr>
      </w:pPr>
    </w:p>
    <w:p w14:paraId="1DCBCE59" w14:textId="649835CE" w:rsidR="00CD3A89" w:rsidRPr="000B0801" w:rsidRDefault="00D34E5F" w:rsidP="006F2581">
      <w:pPr>
        <w:pBdr>
          <w:top w:val="single" w:sz="4" w:space="1" w:color="auto"/>
        </w:pBdr>
        <w:spacing w:after="0" w:line="240" w:lineRule="auto"/>
        <w:jc w:val="both"/>
        <w:rPr>
          <w:rFonts w:asciiTheme="majorBidi" w:hAnsiTheme="majorBidi" w:cstheme="majorBidi"/>
        </w:rPr>
      </w:pPr>
      <w:r w:rsidRPr="009428A5">
        <w:rPr>
          <w:rFonts w:asciiTheme="majorBidi" w:eastAsia="Calibri" w:hAnsiTheme="majorBidi" w:cstheme="majorBidi"/>
          <w:i/>
          <w:iCs/>
          <w:kern w:val="2"/>
          <w:sz w:val="16"/>
          <w:szCs w:val="16"/>
          <w:lang w:val="en-GB"/>
        </w:rPr>
        <w:t>© Copyright (202</w:t>
      </w:r>
      <w:r w:rsidR="006F5E7D" w:rsidRPr="009428A5">
        <w:rPr>
          <w:rFonts w:asciiTheme="majorBidi" w:eastAsia="Calibri" w:hAnsiTheme="majorBidi" w:cstheme="majorBidi"/>
          <w:i/>
          <w:iCs/>
          <w:kern w:val="2"/>
          <w:sz w:val="16"/>
          <w:szCs w:val="16"/>
          <w:lang w:val="en-GB"/>
        </w:rPr>
        <w:t>6</w:t>
      </w:r>
      <w:r w:rsidRPr="009428A5">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9428A5">
        <w:rPr>
          <w:rFonts w:asciiTheme="majorBidi" w:eastAsia="Calibri" w:hAnsiTheme="majorBidi" w:cstheme="majorBidi"/>
          <w:i/>
          <w:iCs/>
          <w:color w:val="0000FF"/>
          <w:kern w:val="2"/>
          <w:sz w:val="16"/>
          <w:szCs w:val="16"/>
          <w:lang w:val="en-GB"/>
        </w:rPr>
        <w:t>http://creativecommons.org/licenses/by/4.0</w:t>
      </w:r>
      <w:r w:rsidRPr="009428A5">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p>
    <w:sectPr w:rsidR="00CD3A89" w:rsidRPr="000B0801" w:rsidSect="0022607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E92D" w14:textId="77777777" w:rsidR="00BB6CA7" w:rsidRDefault="00BB6CA7" w:rsidP="00CD3A89">
      <w:pPr>
        <w:spacing w:after="0" w:line="240" w:lineRule="auto"/>
      </w:pPr>
      <w:r>
        <w:separator/>
      </w:r>
    </w:p>
  </w:endnote>
  <w:endnote w:type="continuationSeparator" w:id="0">
    <w:p w14:paraId="39138F8C" w14:textId="77777777" w:rsidR="00BB6CA7" w:rsidRDefault="00BB6CA7"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93113"/>
      <w:docPartObj>
        <w:docPartGallery w:val="Page Numbers (Bottom of Page)"/>
        <w:docPartUnique/>
      </w:docPartObj>
    </w:sdtPr>
    <w:sdtContent>
      <w:p w14:paraId="055B404B" w14:textId="77777777" w:rsidR="00F6450F" w:rsidRPr="005600E5" w:rsidRDefault="00F6450F">
        <w:pPr>
          <w:pStyle w:val="Footer"/>
          <w:jc w:val="center"/>
          <w:rPr>
            <w:rFonts w:ascii="Times New Roman" w:hAnsi="Times New Roman" w:cs="Times New Roman"/>
            <w:sz w:val="28"/>
          </w:rPr>
        </w:pPr>
      </w:p>
      <w:p w14:paraId="18BE26AF" w14:textId="77777777" w:rsidR="00263AE4" w:rsidRPr="005600E5" w:rsidRDefault="00395E87">
        <w:pPr>
          <w:pStyle w:val="Footer"/>
          <w:jc w:val="center"/>
          <w:rPr>
            <w:rFonts w:ascii="Times New Roman" w:hAnsi="Times New Roman" w:cs="Times New Roman"/>
            <w:sz w:val="20"/>
          </w:rPr>
        </w:pPr>
        <w:r w:rsidRPr="005600E5">
          <w:rPr>
            <w:rFonts w:ascii="Times New Roman" w:hAnsi="Times New Roman" w:cs="Times New Roman"/>
            <w:sz w:val="20"/>
          </w:rPr>
          <w:fldChar w:fldCharType="begin"/>
        </w:r>
        <w:r w:rsidR="00A22248" w:rsidRPr="005600E5">
          <w:rPr>
            <w:rFonts w:ascii="Times New Roman" w:hAnsi="Times New Roman" w:cs="Times New Roman"/>
            <w:sz w:val="20"/>
          </w:rPr>
          <w:instrText xml:space="preserve"> PAGE   \* MERGEFORMAT </w:instrText>
        </w:r>
        <w:r w:rsidRPr="005600E5">
          <w:rPr>
            <w:rFonts w:ascii="Times New Roman" w:hAnsi="Times New Roman" w:cs="Times New Roman"/>
            <w:sz w:val="20"/>
          </w:rPr>
          <w:fldChar w:fldCharType="separate"/>
        </w:r>
        <w:r w:rsidR="00921DA3" w:rsidRPr="005600E5">
          <w:rPr>
            <w:rFonts w:ascii="Times New Roman" w:hAnsi="Times New Roman" w:cs="Times New Roman"/>
            <w:noProof/>
            <w:sz w:val="20"/>
          </w:rPr>
          <w:t>2</w:t>
        </w:r>
        <w:r w:rsidRPr="005600E5">
          <w:rPr>
            <w:rFonts w:ascii="Times New Roman" w:hAnsi="Times New Roman" w:cs="Times New Roman"/>
            <w:sz w:val="20"/>
          </w:rPr>
          <w:fldChar w:fldCharType="end"/>
        </w:r>
      </w:p>
      <w:p w14:paraId="51DECC35" w14:textId="77777777" w:rsidR="00485F13" w:rsidRPr="005600E5" w:rsidRDefault="00000000">
        <w:pPr>
          <w:pStyle w:val="Footer"/>
          <w:jc w:val="center"/>
          <w:rPr>
            <w:rFonts w:ascii="Times New Roman" w:hAnsi="Times New Roman" w:cs="Times New Roman"/>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BC0C" w14:textId="3AB7BAF3" w:rsidR="00E72385" w:rsidRPr="005600E5"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5600E5">
      <w:rPr>
        <w:rFonts w:ascii="Times New Roman" w:eastAsia="Times New Roman" w:hAnsi="Times New Roman" w:cs="Times New Roman"/>
        <w:sz w:val="16"/>
        <w:szCs w:val="20"/>
      </w:rPr>
      <w:t>____________________________________________</w:t>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r>
    <w:r w:rsidRPr="005600E5">
      <w:rPr>
        <w:rFonts w:ascii="Times New Roman" w:eastAsia="Times New Roman" w:hAnsi="Times New Roman" w:cs="Times New Roman"/>
        <w:sz w:val="16"/>
        <w:szCs w:val="20"/>
      </w:rPr>
      <w:softHyphen/>
      <w:t>_________________________________________________________</w:t>
    </w:r>
    <w:r w:rsidR="005600E5">
      <w:rPr>
        <w:rFonts w:ascii="Times New Roman" w:eastAsia="Times New Roman" w:hAnsi="Times New Roman" w:cs="Times New Roman"/>
        <w:sz w:val="16"/>
        <w:szCs w:val="20"/>
      </w:rPr>
      <w:t>___________</w:t>
    </w:r>
  </w:p>
  <w:p w14:paraId="2CA3C970" w14:textId="77777777" w:rsidR="00E72385" w:rsidRPr="005600E5" w:rsidRDefault="00E72385" w:rsidP="00E72385">
    <w:pPr>
      <w:spacing w:after="0" w:line="240" w:lineRule="auto"/>
      <w:jc w:val="both"/>
      <w:rPr>
        <w:rFonts w:ascii="Times New Roman" w:eastAsia="Times New Roman" w:hAnsi="Times New Roman" w:cs="Times New Roman"/>
        <w:i/>
        <w:sz w:val="16"/>
        <w:szCs w:val="20"/>
      </w:rPr>
    </w:pPr>
  </w:p>
  <w:p w14:paraId="2273A68F" w14:textId="77777777" w:rsidR="00E72385" w:rsidRPr="005600E5" w:rsidRDefault="00E72385" w:rsidP="00E72385">
    <w:pPr>
      <w:spacing w:after="0" w:line="240" w:lineRule="auto"/>
      <w:jc w:val="both"/>
      <w:rPr>
        <w:rFonts w:ascii="Times New Roman" w:eastAsia="Times New Roman" w:hAnsi="Times New Roman" w:cs="Times New Roman"/>
        <w:i/>
        <w:sz w:val="16"/>
        <w:szCs w:val="20"/>
      </w:rPr>
    </w:pPr>
    <w:r w:rsidRPr="005600E5">
      <w:rPr>
        <w:rFonts w:ascii="Times New Roman" w:eastAsia="Times New Roman" w:hAnsi="Times New Roman" w:cs="Times New Roman"/>
        <w:i/>
        <w:sz w:val="16"/>
        <w:szCs w:val="20"/>
      </w:rPr>
      <w:t xml:space="preserve">*Corresponding author: Email: </w:t>
    </w:r>
    <w:r w:rsidRPr="00DF0E9D">
      <w:rPr>
        <w:rFonts w:ascii="Times New Roman" w:eastAsia="Times New Roman" w:hAnsi="Times New Roman" w:cs="Times New Roman"/>
        <w:i/>
        <w:sz w:val="16"/>
        <w:szCs w:val="20"/>
        <w:highlight w:val="yellow"/>
      </w:rPr>
      <w:t>………………………….</w:t>
    </w:r>
    <w:r w:rsidRPr="005600E5">
      <w:rPr>
        <w:rFonts w:ascii="Times New Roman" w:eastAsia="Times New Roman" w:hAnsi="Times New Roman" w:cs="Times New Roman"/>
        <w:i/>
        <w:sz w:val="16"/>
        <w:szCs w:val="20"/>
      </w:rPr>
      <w:t>;</w:t>
    </w:r>
  </w:p>
  <w:p w14:paraId="49C97066" w14:textId="77777777" w:rsidR="00CD3A89" w:rsidRPr="005600E5" w:rsidRDefault="00CD3A89">
    <w:pPr>
      <w:pStyle w:val="Footer"/>
      <w:rPr>
        <w:rFonts w:ascii="Times New Roman" w:hAnsi="Times New Roman" w:cs="Times New Roman"/>
        <w:sz w:val="16"/>
      </w:rPr>
    </w:pPr>
  </w:p>
  <w:p w14:paraId="08CFFAA2" w14:textId="77777777" w:rsidR="00BA0BEB" w:rsidRPr="005600E5" w:rsidRDefault="00BA0BEB" w:rsidP="00BA0BEB">
    <w:pPr>
      <w:pStyle w:val="Footer"/>
      <w:jc w:val="both"/>
      <w:rPr>
        <w:rFonts w:ascii="Times New Roman" w:hAnsi="Times New Roman" w:cs="Times New Roman"/>
        <w:b/>
        <w:bCs/>
        <w:i/>
        <w:sz w:val="16"/>
      </w:rPr>
    </w:pPr>
    <w:r w:rsidRPr="005600E5">
      <w:rPr>
        <w:rFonts w:ascii="Times New Roman" w:hAnsi="Times New Roman" w:cs="Times New Roman"/>
        <w:b/>
        <w:bCs/>
        <w:i/>
        <w:sz w:val="16"/>
      </w:rPr>
      <w:t>Cite as:</w:t>
    </w:r>
  </w:p>
  <w:p w14:paraId="2DCEBE78" w14:textId="77777777" w:rsidR="00BA0BEB" w:rsidRPr="005600E5" w:rsidRDefault="00BA0BEB" w:rsidP="00BA0BEB">
    <w:pPr>
      <w:pStyle w:val="Footer"/>
      <w:jc w:val="both"/>
      <w:rPr>
        <w:rFonts w:ascii="Times New Roman" w:hAnsi="Times New Roman" w:cs="Times New Roman"/>
        <w:i/>
        <w:sz w:val="16"/>
      </w:rPr>
    </w:pPr>
  </w:p>
  <w:p w14:paraId="29098639" w14:textId="77777777" w:rsidR="00C541E6" w:rsidRPr="005600E5" w:rsidRDefault="00C541E6" w:rsidP="00BA0BEB">
    <w:pPr>
      <w:pStyle w:val="Footer"/>
      <w:jc w:val="both"/>
      <w:rPr>
        <w:rFonts w:ascii="Times New Roman" w:hAnsi="Times New Roman" w:cs="Times New Roman"/>
        <w:i/>
        <w:sz w:val="16"/>
      </w:rPr>
    </w:pPr>
  </w:p>
  <w:p w14:paraId="6F6DBC1C" w14:textId="77777777" w:rsidR="00BA0BEB" w:rsidRPr="005600E5" w:rsidRDefault="00BA0BEB" w:rsidP="00BA0BEB">
    <w:pPr>
      <w:pStyle w:val="Footer"/>
      <w:jc w:val="both"/>
      <w:rPr>
        <w:rFonts w:ascii="Times New Roman" w:hAnsi="Times New Roman" w:cs="Times New Roman"/>
        <w:i/>
        <w:sz w:val="16"/>
      </w:rPr>
    </w:pPr>
  </w:p>
  <w:p w14:paraId="5926E309" w14:textId="77777777" w:rsidR="00490A64" w:rsidRPr="005600E5" w:rsidRDefault="00490A64">
    <w:pPr>
      <w:pStyle w:val="Footer"/>
      <w:rPr>
        <w:rFonts w:ascii="Times New Roman" w:hAnsi="Times New Roman" w:cs="Times New Roman"/>
        <w:sz w:val="20"/>
      </w:rPr>
    </w:pPr>
  </w:p>
  <w:p w14:paraId="43E0A35D" w14:textId="77777777" w:rsidR="000F155E" w:rsidRPr="005600E5" w:rsidRDefault="000F155E">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17BE" w14:textId="77777777" w:rsidR="00BB6CA7" w:rsidRDefault="00BB6CA7" w:rsidP="00CD3A89">
      <w:pPr>
        <w:spacing w:after="0" w:line="240" w:lineRule="auto"/>
      </w:pPr>
      <w:r>
        <w:separator/>
      </w:r>
    </w:p>
  </w:footnote>
  <w:footnote w:type="continuationSeparator" w:id="0">
    <w:p w14:paraId="4FF2DA6F" w14:textId="77777777" w:rsidR="00BB6CA7" w:rsidRDefault="00BB6CA7"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3A7B"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AF24C36"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C62910D"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C638CF7" w14:textId="77777777" w:rsidR="00171FBC" w:rsidRPr="005600E5"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1223D97E" w14:textId="7FCBFE12" w:rsidR="00171FBC" w:rsidRPr="005600E5"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5600E5">
      <w:rPr>
        <w:rFonts w:ascii="Times New Roman" w:eastAsia="Times New Roman" w:hAnsi="Times New Roman" w:cs="Times New Roman"/>
        <w:i/>
        <w:sz w:val="16"/>
        <w:szCs w:val="20"/>
        <w:highlight w:val="yellow"/>
      </w:rPr>
      <w:t>Author name</w:t>
    </w:r>
    <w:r w:rsidRPr="005600E5">
      <w:rPr>
        <w:rFonts w:ascii="Times New Roman" w:eastAsia="Times New Roman" w:hAnsi="Times New Roman" w:cs="Times New Roman"/>
        <w:i/>
        <w:sz w:val="16"/>
        <w:szCs w:val="20"/>
      </w:rPr>
      <w:t xml:space="preserve">; </w:t>
    </w:r>
    <w:r w:rsidR="000F155E" w:rsidRPr="005600E5">
      <w:rPr>
        <w:rFonts w:ascii="Times New Roman" w:eastAsia="Times New Roman" w:hAnsi="Times New Roman" w:cs="Times New Roman"/>
        <w:i/>
        <w:sz w:val="16"/>
        <w:szCs w:val="20"/>
      </w:rPr>
      <w:t>Asian J. Adv. Res. Rep., vol. xx, no. xx, pp. xx-xx, 20</w:t>
    </w:r>
    <w:r w:rsidR="00921DA3" w:rsidRPr="005600E5">
      <w:rPr>
        <w:rFonts w:ascii="Times New Roman" w:eastAsia="Times New Roman" w:hAnsi="Times New Roman" w:cs="Times New Roman"/>
        <w:i/>
        <w:sz w:val="16"/>
        <w:szCs w:val="20"/>
      </w:rPr>
      <w:t>YY</w:t>
    </w:r>
    <w:r w:rsidR="00D851AD" w:rsidRPr="005600E5">
      <w:rPr>
        <w:rFonts w:ascii="Times New Roman" w:eastAsia="Times New Roman" w:hAnsi="Times New Roman" w:cs="Times New Roman"/>
        <w:i/>
        <w:sz w:val="16"/>
        <w:szCs w:val="20"/>
      </w:rPr>
      <w:t xml:space="preserve">; Article </w:t>
    </w:r>
    <w:proofErr w:type="gramStart"/>
    <w:r w:rsidR="00D851AD" w:rsidRPr="005600E5">
      <w:rPr>
        <w:rFonts w:ascii="Times New Roman" w:eastAsia="Times New Roman" w:hAnsi="Times New Roman" w:cs="Times New Roman"/>
        <w:i/>
        <w:sz w:val="16"/>
        <w:szCs w:val="20"/>
      </w:rPr>
      <w:t>no.</w:t>
    </w:r>
    <w:r w:rsidR="004D1E7C" w:rsidRPr="005600E5">
      <w:rPr>
        <w:rFonts w:ascii="Times New Roman" w:eastAsia="Times New Roman" w:hAnsi="Times New Roman" w:cs="Times New Roman"/>
        <w:i/>
        <w:sz w:val="16"/>
        <w:szCs w:val="20"/>
      </w:rPr>
      <w:t>AJARR</w:t>
    </w:r>
    <w:proofErr w:type="gramEnd"/>
    <w:r w:rsidR="000B0801" w:rsidRPr="000B0801">
      <w:rPr>
        <w:rFonts w:ascii="Times New Roman" w:eastAsia="Times New Roman" w:hAnsi="Times New Roman" w:cs="Times New Roman"/>
        <w:i/>
        <w:sz w:val="16"/>
        <w:szCs w:val="20"/>
      </w:rPr>
      <w:t>.156295</w:t>
    </w:r>
  </w:p>
  <w:p w14:paraId="045B70B2" w14:textId="77777777" w:rsidR="00974577" w:rsidRPr="005600E5"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2FF1FCD" w14:textId="77777777" w:rsidR="00171FBC" w:rsidRPr="005600E5"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0A7"/>
    <w:multiLevelType w:val="hybridMultilevel"/>
    <w:tmpl w:val="0E8ED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538420">
    <w:abstractNumId w:val="1"/>
  </w:num>
  <w:num w:numId="2" w16cid:durableId="134535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8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37AB"/>
    <w:rsid w:val="000140EA"/>
    <w:rsid w:val="000213CF"/>
    <w:rsid w:val="000226DD"/>
    <w:rsid w:val="00025C64"/>
    <w:rsid w:val="0003000A"/>
    <w:rsid w:val="000328E4"/>
    <w:rsid w:val="00035EC0"/>
    <w:rsid w:val="000372DB"/>
    <w:rsid w:val="00041716"/>
    <w:rsid w:val="00045439"/>
    <w:rsid w:val="000456F5"/>
    <w:rsid w:val="0005794E"/>
    <w:rsid w:val="00073F6A"/>
    <w:rsid w:val="00081A08"/>
    <w:rsid w:val="00097D46"/>
    <w:rsid w:val="000A2031"/>
    <w:rsid w:val="000B0801"/>
    <w:rsid w:val="000B2863"/>
    <w:rsid w:val="000C2408"/>
    <w:rsid w:val="000F0014"/>
    <w:rsid w:val="000F155E"/>
    <w:rsid w:val="001004BF"/>
    <w:rsid w:val="00100B40"/>
    <w:rsid w:val="0010611F"/>
    <w:rsid w:val="00117484"/>
    <w:rsid w:val="00124A37"/>
    <w:rsid w:val="0013012E"/>
    <w:rsid w:val="00142739"/>
    <w:rsid w:val="0014561B"/>
    <w:rsid w:val="001458EB"/>
    <w:rsid w:val="00150CE4"/>
    <w:rsid w:val="00171FBC"/>
    <w:rsid w:val="00190C2D"/>
    <w:rsid w:val="001A4A55"/>
    <w:rsid w:val="001A69A3"/>
    <w:rsid w:val="001B111C"/>
    <w:rsid w:val="001D00F5"/>
    <w:rsid w:val="001F71B0"/>
    <w:rsid w:val="00205B59"/>
    <w:rsid w:val="00220A21"/>
    <w:rsid w:val="00226073"/>
    <w:rsid w:val="0023656F"/>
    <w:rsid w:val="002367E7"/>
    <w:rsid w:val="00250135"/>
    <w:rsid w:val="002573C9"/>
    <w:rsid w:val="00260707"/>
    <w:rsid w:val="00261007"/>
    <w:rsid w:val="00261B06"/>
    <w:rsid w:val="00263AE4"/>
    <w:rsid w:val="00270089"/>
    <w:rsid w:val="0028695F"/>
    <w:rsid w:val="00297CC0"/>
    <w:rsid w:val="002A041A"/>
    <w:rsid w:val="002A078A"/>
    <w:rsid w:val="002A0C5C"/>
    <w:rsid w:val="002A635B"/>
    <w:rsid w:val="002B02E7"/>
    <w:rsid w:val="002C7DF4"/>
    <w:rsid w:val="002D6E70"/>
    <w:rsid w:val="002E6190"/>
    <w:rsid w:val="002F5255"/>
    <w:rsid w:val="00304832"/>
    <w:rsid w:val="0031517D"/>
    <w:rsid w:val="00332601"/>
    <w:rsid w:val="003349BB"/>
    <w:rsid w:val="00335947"/>
    <w:rsid w:val="00337CF5"/>
    <w:rsid w:val="00343423"/>
    <w:rsid w:val="00370C0D"/>
    <w:rsid w:val="00376494"/>
    <w:rsid w:val="00380ACB"/>
    <w:rsid w:val="00395E87"/>
    <w:rsid w:val="003B2B85"/>
    <w:rsid w:val="003B4704"/>
    <w:rsid w:val="003D0DD7"/>
    <w:rsid w:val="003D63F5"/>
    <w:rsid w:val="003F47A0"/>
    <w:rsid w:val="003F798A"/>
    <w:rsid w:val="00400222"/>
    <w:rsid w:val="00412764"/>
    <w:rsid w:val="00424421"/>
    <w:rsid w:val="0043035E"/>
    <w:rsid w:val="004441AA"/>
    <w:rsid w:val="00450842"/>
    <w:rsid w:val="00454377"/>
    <w:rsid w:val="00455B14"/>
    <w:rsid w:val="004573F9"/>
    <w:rsid w:val="004720B5"/>
    <w:rsid w:val="004743E7"/>
    <w:rsid w:val="00476EE9"/>
    <w:rsid w:val="00485F13"/>
    <w:rsid w:val="0048681C"/>
    <w:rsid w:val="00490A64"/>
    <w:rsid w:val="00491B0B"/>
    <w:rsid w:val="004B60EC"/>
    <w:rsid w:val="004C5D40"/>
    <w:rsid w:val="004D1E7C"/>
    <w:rsid w:val="004D6091"/>
    <w:rsid w:val="004D756E"/>
    <w:rsid w:val="004E094F"/>
    <w:rsid w:val="004E2BC3"/>
    <w:rsid w:val="004F2706"/>
    <w:rsid w:val="004F4206"/>
    <w:rsid w:val="00503BA4"/>
    <w:rsid w:val="0051528E"/>
    <w:rsid w:val="005219E5"/>
    <w:rsid w:val="00527592"/>
    <w:rsid w:val="00536BCB"/>
    <w:rsid w:val="005600E5"/>
    <w:rsid w:val="00562C90"/>
    <w:rsid w:val="00563498"/>
    <w:rsid w:val="005722FD"/>
    <w:rsid w:val="005734C1"/>
    <w:rsid w:val="0058198B"/>
    <w:rsid w:val="005A1751"/>
    <w:rsid w:val="005C26C6"/>
    <w:rsid w:val="005C4CAE"/>
    <w:rsid w:val="005C63EE"/>
    <w:rsid w:val="005D1455"/>
    <w:rsid w:val="005E7B2D"/>
    <w:rsid w:val="00604FB0"/>
    <w:rsid w:val="0061489C"/>
    <w:rsid w:val="00647361"/>
    <w:rsid w:val="00651A3B"/>
    <w:rsid w:val="006642C2"/>
    <w:rsid w:val="00664EF9"/>
    <w:rsid w:val="0066727B"/>
    <w:rsid w:val="00682F1A"/>
    <w:rsid w:val="006853A4"/>
    <w:rsid w:val="0068719D"/>
    <w:rsid w:val="006A2F45"/>
    <w:rsid w:val="006A3CA1"/>
    <w:rsid w:val="006A3FCB"/>
    <w:rsid w:val="006A79CA"/>
    <w:rsid w:val="006B60F9"/>
    <w:rsid w:val="006C1670"/>
    <w:rsid w:val="006C667C"/>
    <w:rsid w:val="006C7C39"/>
    <w:rsid w:val="006D1E89"/>
    <w:rsid w:val="006D658B"/>
    <w:rsid w:val="006D7F0E"/>
    <w:rsid w:val="006F2581"/>
    <w:rsid w:val="006F5E7D"/>
    <w:rsid w:val="00703125"/>
    <w:rsid w:val="00717C0E"/>
    <w:rsid w:val="00721737"/>
    <w:rsid w:val="007240A8"/>
    <w:rsid w:val="00724617"/>
    <w:rsid w:val="007323FC"/>
    <w:rsid w:val="00747D62"/>
    <w:rsid w:val="00750748"/>
    <w:rsid w:val="007622EE"/>
    <w:rsid w:val="007633EF"/>
    <w:rsid w:val="0076390D"/>
    <w:rsid w:val="007775D5"/>
    <w:rsid w:val="00785993"/>
    <w:rsid w:val="007B380F"/>
    <w:rsid w:val="007B63EC"/>
    <w:rsid w:val="007C49C7"/>
    <w:rsid w:val="007D1D11"/>
    <w:rsid w:val="007E02F8"/>
    <w:rsid w:val="007E2F90"/>
    <w:rsid w:val="007E4345"/>
    <w:rsid w:val="007E6D46"/>
    <w:rsid w:val="007F504C"/>
    <w:rsid w:val="00807ED0"/>
    <w:rsid w:val="00812548"/>
    <w:rsid w:val="008155A1"/>
    <w:rsid w:val="00825F35"/>
    <w:rsid w:val="00843678"/>
    <w:rsid w:val="00853DC1"/>
    <w:rsid w:val="00867855"/>
    <w:rsid w:val="00873867"/>
    <w:rsid w:val="00873A5C"/>
    <w:rsid w:val="0087401C"/>
    <w:rsid w:val="008776D1"/>
    <w:rsid w:val="008C3188"/>
    <w:rsid w:val="008C3497"/>
    <w:rsid w:val="008D62A1"/>
    <w:rsid w:val="008D72FE"/>
    <w:rsid w:val="008F52DE"/>
    <w:rsid w:val="008F67E8"/>
    <w:rsid w:val="00906FFF"/>
    <w:rsid w:val="00921DA3"/>
    <w:rsid w:val="00922DA7"/>
    <w:rsid w:val="009428A5"/>
    <w:rsid w:val="009431AE"/>
    <w:rsid w:val="00945900"/>
    <w:rsid w:val="00951D84"/>
    <w:rsid w:val="00953210"/>
    <w:rsid w:val="00955FB5"/>
    <w:rsid w:val="009618D3"/>
    <w:rsid w:val="00962251"/>
    <w:rsid w:val="00974577"/>
    <w:rsid w:val="0098174A"/>
    <w:rsid w:val="00982102"/>
    <w:rsid w:val="00982184"/>
    <w:rsid w:val="00984737"/>
    <w:rsid w:val="00992FAD"/>
    <w:rsid w:val="009B0B88"/>
    <w:rsid w:val="009C627F"/>
    <w:rsid w:val="009D5065"/>
    <w:rsid w:val="009D579A"/>
    <w:rsid w:val="009E1EFB"/>
    <w:rsid w:val="009F3496"/>
    <w:rsid w:val="00A0172A"/>
    <w:rsid w:val="00A0275B"/>
    <w:rsid w:val="00A13690"/>
    <w:rsid w:val="00A21828"/>
    <w:rsid w:val="00A22248"/>
    <w:rsid w:val="00A30A6F"/>
    <w:rsid w:val="00A324F0"/>
    <w:rsid w:val="00A519A0"/>
    <w:rsid w:val="00A5393A"/>
    <w:rsid w:val="00A5640A"/>
    <w:rsid w:val="00A60FCA"/>
    <w:rsid w:val="00A61B2E"/>
    <w:rsid w:val="00A65342"/>
    <w:rsid w:val="00A6662D"/>
    <w:rsid w:val="00A706F7"/>
    <w:rsid w:val="00A86E57"/>
    <w:rsid w:val="00A90597"/>
    <w:rsid w:val="00A90DA5"/>
    <w:rsid w:val="00AA0D41"/>
    <w:rsid w:val="00AB5924"/>
    <w:rsid w:val="00AB6041"/>
    <w:rsid w:val="00AB7D38"/>
    <w:rsid w:val="00AC3409"/>
    <w:rsid w:val="00AD2C4E"/>
    <w:rsid w:val="00AE1C1D"/>
    <w:rsid w:val="00AF47AA"/>
    <w:rsid w:val="00B04F76"/>
    <w:rsid w:val="00B15404"/>
    <w:rsid w:val="00B21107"/>
    <w:rsid w:val="00B414F6"/>
    <w:rsid w:val="00B47245"/>
    <w:rsid w:val="00B635EC"/>
    <w:rsid w:val="00B7074C"/>
    <w:rsid w:val="00B75F26"/>
    <w:rsid w:val="00B7605E"/>
    <w:rsid w:val="00B8786D"/>
    <w:rsid w:val="00B950C8"/>
    <w:rsid w:val="00B976CC"/>
    <w:rsid w:val="00BA0BEB"/>
    <w:rsid w:val="00BA1088"/>
    <w:rsid w:val="00BA2ACA"/>
    <w:rsid w:val="00BB5B87"/>
    <w:rsid w:val="00BB6CA7"/>
    <w:rsid w:val="00BC1F51"/>
    <w:rsid w:val="00BD060A"/>
    <w:rsid w:val="00BE5DB8"/>
    <w:rsid w:val="00C05C46"/>
    <w:rsid w:val="00C11417"/>
    <w:rsid w:val="00C13266"/>
    <w:rsid w:val="00C14909"/>
    <w:rsid w:val="00C32323"/>
    <w:rsid w:val="00C333AF"/>
    <w:rsid w:val="00C47C47"/>
    <w:rsid w:val="00C541E6"/>
    <w:rsid w:val="00C56D42"/>
    <w:rsid w:val="00C93C1A"/>
    <w:rsid w:val="00C9696D"/>
    <w:rsid w:val="00C972F4"/>
    <w:rsid w:val="00CB0A4D"/>
    <w:rsid w:val="00CB60C5"/>
    <w:rsid w:val="00CD3A89"/>
    <w:rsid w:val="00CD4AFC"/>
    <w:rsid w:val="00CD5E65"/>
    <w:rsid w:val="00CE3E7D"/>
    <w:rsid w:val="00CE47D5"/>
    <w:rsid w:val="00CE6C8F"/>
    <w:rsid w:val="00CF722D"/>
    <w:rsid w:val="00D20C8C"/>
    <w:rsid w:val="00D210BB"/>
    <w:rsid w:val="00D310D6"/>
    <w:rsid w:val="00D34E5F"/>
    <w:rsid w:val="00D41AA9"/>
    <w:rsid w:val="00D51808"/>
    <w:rsid w:val="00D61E1D"/>
    <w:rsid w:val="00D659A6"/>
    <w:rsid w:val="00D720CF"/>
    <w:rsid w:val="00D73018"/>
    <w:rsid w:val="00D76E4A"/>
    <w:rsid w:val="00D81480"/>
    <w:rsid w:val="00D82AC3"/>
    <w:rsid w:val="00D851AD"/>
    <w:rsid w:val="00D931D5"/>
    <w:rsid w:val="00DC2BE3"/>
    <w:rsid w:val="00DE5E5F"/>
    <w:rsid w:val="00DF0E9D"/>
    <w:rsid w:val="00DF29BF"/>
    <w:rsid w:val="00E0120C"/>
    <w:rsid w:val="00E0685A"/>
    <w:rsid w:val="00E112AF"/>
    <w:rsid w:val="00E17A71"/>
    <w:rsid w:val="00E214BA"/>
    <w:rsid w:val="00E2233D"/>
    <w:rsid w:val="00E448E0"/>
    <w:rsid w:val="00E46D35"/>
    <w:rsid w:val="00E51A67"/>
    <w:rsid w:val="00E531CD"/>
    <w:rsid w:val="00E65691"/>
    <w:rsid w:val="00E702F4"/>
    <w:rsid w:val="00E7093B"/>
    <w:rsid w:val="00E72385"/>
    <w:rsid w:val="00E73D8F"/>
    <w:rsid w:val="00E743C6"/>
    <w:rsid w:val="00E86689"/>
    <w:rsid w:val="00E8718E"/>
    <w:rsid w:val="00EB1005"/>
    <w:rsid w:val="00EB740E"/>
    <w:rsid w:val="00EB7881"/>
    <w:rsid w:val="00EC09B7"/>
    <w:rsid w:val="00ED402E"/>
    <w:rsid w:val="00ED56A4"/>
    <w:rsid w:val="00ED6468"/>
    <w:rsid w:val="00EF3322"/>
    <w:rsid w:val="00EF340E"/>
    <w:rsid w:val="00F0322C"/>
    <w:rsid w:val="00F34BE4"/>
    <w:rsid w:val="00F55591"/>
    <w:rsid w:val="00F62C79"/>
    <w:rsid w:val="00F6450F"/>
    <w:rsid w:val="00F656D4"/>
    <w:rsid w:val="00F66C04"/>
    <w:rsid w:val="00F77362"/>
    <w:rsid w:val="00FA6E5A"/>
    <w:rsid w:val="00FB34EF"/>
    <w:rsid w:val="00FB57ED"/>
    <w:rsid w:val="00FB75A0"/>
    <w:rsid w:val="00FC5ACC"/>
    <w:rsid w:val="00FE1FB0"/>
    <w:rsid w:val="00FE419C"/>
    <w:rsid w:val="00FF5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6659FAB2"/>
  <w15:docId w15:val="{DD376FBC-2084-4C90-8264-D65FC558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81"/>
  </w:style>
  <w:style w:type="paragraph" w:styleId="Heading1">
    <w:name w:val="heading 1"/>
    <w:basedOn w:val="Normal"/>
    <w:next w:val="Normal"/>
    <w:link w:val="Heading1Char"/>
    <w:uiPriority w:val="9"/>
    <w:qFormat/>
    <w:rsid w:val="00D310D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D310D6"/>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310D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310D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D310D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D31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D310D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310D6"/>
    <w:rPr>
      <w:rFonts w:ascii="Arial" w:eastAsiaTheme="majorEastAsia" w:hAnsi="Arial" w:cstheme="majorBidi"/>
      <w:b/>
      <w:bCs/>
      <w:i/>
      <w:iCs/>
      <w:sz w:val="20"/>
    </w:rPr>
  </w:style>
  <w:style w:type="table" w:styleId="TableGrid">
    <w:name w:val="Table Grid"/>
    <w:basedOn w:val="TableNormal"/>
    <w:uiPriority w:val="59"/>
    <w:rsid w:val="0044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9683">
      <w:bodyDiv w:val="1"/>
      <w:marLeft w:val="0"/>
      <w:marRight w:val="0"/>
      <w:marTop w:val="0"/>
      <w:marBottom w:val="0"/>
      <w:divBdr>
        <w:top w:val="none" w:sz="0" w:space="0" w:color="auto"/>
        <w:left w:val="none" w:sz="0" w:space="0" w:color="auto"/>
        <w:bottom w:val="none" w:sz="0" w:space="0" w:color="auto"/>
        <w:right w:val="none" w:sz="0" w:space="0" w:color="auto"/>
      </w:divBdr>
    </w:div>
    <w:div w:id="334846908">
      <w:bodyDiv w:val="1"/>
      <w:marLeft w:val="0"/>
      <w:marRight w:val="0"/>
      <w:marTop w:val="0"/>
      <w:marBottom w:val="0"/>
      <w:divBdr>
        <w:top w:val="none" w:sz="0" w:space="0" w:color="auto"/>
        <w:left w:val="none" w:sz="0" w:space="0" w:color="auto"/>
        <w:bottom w:val="none" w:sz="0" w:space="0" w:color="auto"/>
        <w:right w:val="none" w:sz="0" w:space="0" w:color="auto"/>
      </w:divBdr>
    </w:div>
    <w:div w:id="442116950">
      <w:bodyDiv w:val="1"/>
      <w:marLeft w:val="0"/>
      <w:marRight w:val="0"/>
      <w:marTop w:val="0"/>
      <w:marBottom w:val="0"/>
      <w:divBdr>
        <w:top w:val="none" w:sz="0" w:space="0" w:color="auto"/>
        <w:left w:val="none" w:sz="0" w:space="0" w:color="auto"/>
        <w:bottom w:val="none" w:sz="0" w:space="0" w:color="auto"/>
        <w:right w:val="none" w:sz="0" w:space="0" w:color="auto"/>
      </w:divBdr>
    </w:div>
    <w:div w:id="544368054">
      <w:bodyDiv w:val="1"/>
      <w:marLeft w:val="0"/>
      <w:marRight w:val="0"/>
      <w:marTop w:val="0"/>
      <w:marBottom w:val="0"/>
      <w:divBdr>
        <w:top w:val="none" w:sz="0" w:space="0" w:color="auto"/>
        <w:left w:val="none" w:sz="0" w:space="0" w:color="auto"/>
        <w:bottom w:val="none" w:sz="0" w:space="0" w:color="auto"/>
        <w:right w:val="none" w:sz="0" w:space="0" w:color="auto"/>
      </w:divBdr>
    </w:div>
    <w:div w:id="709886789">
      <w:bodyDiv w:val="1"/>
      <w:marLeft w:val="0"/>
      <w:marRight w:val="0"/>
      <w:marTop w:val="0"/>
      <w:marBottom w:val="0"/>
      <w:divBdr>
        <w:top w:val="none" w:sz="0" w:space="0" w:color="auto"/>
        <w:left w:val="none" w:sz="0" w:space="0" w:color="auto"/>
        <w:bottom w:val="none" w:sz="0" w:space="0" w:color="auto"/>
        <w:right w:val="none" w:sz="0" w:space="0" w:color="auto"/>
      </w:divBdr>
    </w:div>
    <w:div w:id="9762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6AA6F-801A-4F30-8C87-7B932651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Malay Kumar Bera</cp:lastModifiedBy>
  <cp:revision>229</cp:revision>
  <dcterms:created xsi:type="dcterms:W3CDTF">2014-09-20T11:25:00Z</dcterms:created>
  <dcterms:modified xsi:type="dcterms:W3CDTF">2026-04-11T13:12:00Z</dcterms:modified>
</cp:coreProperties>
</file>