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4CC7B" w14:textId="77777777" w:rsidR="00E0220B" w:rsidRDefault="00E0220B" w:rsidP="00ED5423">
      <w:pPr>
        <w:spacing w:line="480" w:lineRule="auto"/>
        <w:jc w:val="center"/>
        <w:rPr>
          <w:rFonts w:ascii="Times New Roman" w:hAnsi="Times New Roman" w:cs="Times New Roman"/>
          <w:b/>
          <w:bCs/>
          <w:sz w:val="28"/>
          <w:szCs w:val="28"/>
        </w:rPr>
      </w:pPr>
      <w:r w:rsidRPr="00E0220B">
        <w:rPr>
          <w:rFonts w:ascii="Times New Roman" w:hAnsi="Times New Roman" w:cs="Times New Roman"/>
          <w:b/>
          <w:bCs/>
          <w:sz w:val="28"/>
          <w:szCs w:val="28"/>
        </w:rPr>
        <w:t xml:space="preserve">Original Research Article </w:t>
      </w:r>
    </w:p>
    <w:p w14:paraId="3923B587" w14:textId="77777777" w:rsidR="00E0220B" w:rsidRDefault="00E0220B" w:rsidP="00ED5423">
      <w:pPr>
        <w:spacing w:line="480" w:lineRule="auto"/>
        <w:jc w:val="center"/>
        <w:rPr>
          <w:rFonts w:ascii="Times New Roman" w:hAnsi="Times New Roman" w:cs="Times New Roman"/>
          <w:b/>
          <w:bCs/>
          <w:sz w:val="28"/>
          <w:szCs w:val="28"/>
        </w:rPr>
      </w:pPr>
    </w:p>
    <w:p w14:paraId="0D5C53A2" w14:textId="21929F77" w:rsidR="004E6F10" w:rsidRPr="00321776" w:rsidRDefault="00EF07B4" w:rsidP="00321776">
      <w:pPr>
        <w:spacing w:line="480" w:lineRule="auto"/>
        <w:jc w:val="center"/>
        <w:rPr>
          <w:rFonts w:ascii="Times New Roman" w:hAnsi="Times New Roman" w:cs="Times New Roman"/>
          <w:b/>
          <w:bCs/>
          <w:sz w:val="28"/>
          <w:szCs w:val="28"/>
        </w:rPr>
      </w:pPr>
      <w:r w:rsidRPr="00EF07B4">
        <w:rPr>
          <w:rFonts w:ascii="Times New Roman" w:hAnsi="Times New Roman" w:cs="Times New Roman"/>
          <w:b/>
          <w:bCs/>
          <w:sz w:val="28"/>
          <w:szCs w:val="28"/>
        </w:rPr>
        <w:t>Comparative Histomorphometric Analysis of Short and Flat Bones in Human Skeletal Remain</w:t>
      </w:r>
      <w:r>
        <w:rPr>
          <w:rFonts w:ascii="Times New Roman" w:hAnsi="Times New Roman" w:cs="Times New Roman"/>
          <w:b/>
          <w:bCs/>
          <w:sz w:val="28"/>
          <w:szCs w:val="28"/>
        </w:rPr>
        <w:t>s</w:t>
      </w:r>
    </w:p>
    <w:p w14:paraId="7CDBCA38" w14:textId="44690E74" w:rsidR="000E09D1" w:rsidRPr="000E09D1" w:rsidRDefault="000E09D1" w:rsidP="000E09D1">
      <w:pPr>
        <w:spacing w:line="240" w:lineRule="auto"/>
        <w:jc w:val="both"/>
        <w:rPr>
          <w:rFonts w:ascii="Times New Roman" w:hAnsi="Times New Roman" w:cs="Times New Roman"/>
          <w:b/>
          <w:bCs/>
          <w:sz w:val="24"/>
          <w:szCs w:val="24"/>
        </w:rPr>
      </w:pPr>
      <w:r w:rsidRPr="000E09D1">
        <w:rPr>
          <w:rFonts w:ascii="Times New Roman" w:hAnsi="Times New Roman" w:cs="Times New Roman"/>
          <w:b/>
          <w:bCs/>
          <w:sz w:val="24"/>
          <w:szCs w:val="24"/>
        </w:rPr>
        <w:t>Abstract</w:t>
      </w:r>
    </w:p>
    <w:p w14:paraId="10D3F60B" w14:textId="4CAA9A46" w:rsidR="008C7016" w:rsidRDefault="008C7016" w:rsidP="000E09D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Background: </w:t>
      </w:r>
      <w:r w:rsidR="000E09D1" w:rsidRPr="000E09D1">
        <w:rPr>
          <w:rFonts w:ascii="Times New Roman" w:hAnsi="Times New Roman" w:cs="Times New Roman"/>
          <w:sz w:val="24"/>
          <w:szCs w:val="24"/>
        </w:rPr>
        <w:t xml:space="preserve">Bone histomorphometry provides valuable microstructural information for forensic identification, </w:t>
      </w:r>
      <w:r w:rsidR="00503BBA">
        <w:rPr>
          <w:rFonts w:ascii="Times New Roman" w:hAnsi="Times New Roman" w:cs="Times New Roman"/>
          <w:sz w:val="24"/>
          <w:szCs w:val="24"/>
        </w:rPr>
        <w:t xml:space="preserve">even </w:t>
      </w:r>
      <w:r w:rsidR="000E09D1" w:rsidRPr="000E09D1">
        <w:rPr>
          <w:rFonts w:ascii="Times New Roman" w:hAnsi="Times New Roman" w:cs="Times New Roman"/>
          <w:sz w:val="24"/>
          <w:szCs w:val="24"/>
        </w:rPr>
        <w:t xml:space="preserve">when skeletal remains are fragmented or morphologically compromised. </w:t>
      </w:r>
    </w:p>
    <w:p w14:paraId="7B7D8893" w14:textId="0678AB7D" w:rsidR="009E29DB" w:rsidRDefault="005D1548" w:rsidP="000E09D1">
      <w:pPr>
        <w:spacing w:line="240" w:lineRule="auto"/>
        <w:jc w:val="both"/>
        <w:rPr>
          <w:rFonts w:ascii="Times New Roman" w:hAnsi="Times New Roman" w:cs="Times New Roman"/>
          <w:sz w:val="24"/>
          <w:szCs w:val="24"/>
        </w:rPr>
      </w:pPr>
      <w:r>
        <w:rPr>
          <w:rFonts w:ascii="Times New Roman" w:hAnsi="Times New Roman" w:cs="Times New Roman"/>
          <w:sz w:val="24"/>
          <w:szCs w:val="24"/>
        </w:rPr>
        <w:t>Aims</w:t>
      </w:r>
      <w:r w:rsidR="008C7016">
        <w:rPr>
          <w:rFonts w:ascii="Times New Roman" w:hAnsi="Times New Roman" w:cs="Times New Roman"/>
          <w:sz w:val="24"/>
          <w:szCs w:val="24"/>
        </w:rPr>
        <w:t xml:space="preserve">: </w:t>
      </w:r>
      <w:r w:rsidR="00E440FC">
        <w:rPr>
          <w:rFonts w:ascii="Times New Roman" w:hAnsi="Times New Roman" w:cs="Times New Roman"/>
          <w:sz w:val="24"/>
          <w:szCs w:val="24"/>
        </w:rPr>
        <w:t xml:space="preserve">The study aims </w:t>
      </w:r>
      <w:r w:rsidR="000E09D1" w:rsidRPr="000E09D1">
        <w:rPr>
          <w:rFonts w:ascii="Times New Roman" w:hAnsi="Times New Roman" w:cs="Times New Roman"/>
          <w:sz w:val="24"/>
          <w:szCs w:val="24"/>
        </w:rPr>
        <w:t>to evaluate and compare histomorphometric parameters of short and flat bones in human skeletal remains</w:t>
      </w:r>
      <w:r w:rsidR="00E440FC">
        <w:rPr>
          <w:rFonts w:ascii="Times New Roman" w:hAnsi="Times New Roman" w:cs="Times New Roman"/>
          <w:sz w:val="24"/>
          <w:szCs w:val="24"/>
        </w:rPr>
        <w:t>.</w:t>
      </w:r>
    </w:p>
    <w:p w14:paraId="46D0373D" w14:textId="340C1295" w:rsidR="003245D3" w:rsidRDefault="003245D3" w:rsidP="000E09D1">
      <w:pPr>
        <w:spacing w:line="240" w:lineRule="auto"/>
        <w:jc w:val="both"/>
        <w:rPr>
          <w:rFonts w:ascii="Times New Roman" w:hAnsi="Times New Roman" w:cs="Times New Roman"/>
          <w:sz w:val="24"/>
          <w:szCs w:val="24"/>
        </w:rPr>
      </w:pPr>
      <w:r>
        <w:rPr>
          <w:rFonts w:ascii="Times New Roman" w:hAnsi="Times New Roman" w:cs="Times New Roman"/>
          <w:sz w:val="24"/>
          <w:szCs w:val="24"/>
        </w:rPr>
        <w:t>Study design: The study used a descriptive c</w:t>
      </w:r>
      <w:r w:rsidR="00193B59">
        <w:rPr>
          <w:rFonts w:ascii="Times New Roman" w:hAnsi="Times New Roman" w:cs="Times New Roman"/>
          <w:sz w:val="24"/>
          <w:szCs w:val="24"/>
        </w:rPr>
        <w:t xml:space="preserve">ross-sectional </w:t>
      </w:r>
      <w:r>
        <w:rPr>
          <w:rFonts w:ascii="Times New Roman" w:hAnsi="Times New Roman" w:cs="Times New Roman"/>
          <w:sz w:val="24"/>
          <w:szCs w:val="24"/>
        </w:rPr>
        <w:t>design that employed comparative anatomy</w:t>
      </w:r>
      <w:r w:rsidR="000D10A5">
        <w:rPr>
          <w:rFonts w:ascii="Times New Roman" w:hAnsi="Times New Roman" w:cs="Times New Roman"/>
          <w:sz w:val="24"/>
          <w:szCs w:val="24"/>
        </w:rPr>
        <w:t>.</w:t>
      </w:r>
    </w:p>
    <w:p w14:paraId="1274CEEF" w14:textId="4D253A3E" w:rsidR="00A10547" w:rsidRDefault="00A10547" w:rsidP="000E09D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Place &amp; duration of study: The study was carried out using </w:t>
      </w:r>
      <w:r w:rsidRPr="000E09D1">
        <w:rPr>
          <w:rFonts w:ascii="Times New Roman" w:hAnsi="Times New Roman" w:cs="Times New Roman"/>
          <w:sz w:val="24"/>
          <w:szCs w:val="24"/>
        </w:rPr>
        <w:t>skeletal collection</w:t>
      </w:r>
      <w:r>
        <w:rPr>
          <w:rFonts w:ascii="Times New Roman" w:hAnsi="Times New Roman" w:cs="Times New Roman"/>
          <w:sz w:val="24"/>
          <w:szCs w:val="24"/>
        </w:rPr>
        <w:t>s from the Department of Human Anatomy, Faculty of Basic Medical Sciences, Rivers State University</w:t>
      </w:r>
      <w:r w:rsidR="00CA2679">
        <w:rPr>
          <w:rFonts w:ascii="Times New Roman" w:hAnsi="Times New Roman" w:cs="Times New Roman"/>
          <w:sz w:val="24"/>
          <w:szCs w:val="24"/>
        </w:rPr>
        <w:t>,</w:t>
      </w:r>
      <w:r w:rsidR="006E7DD3">
        <w:rPr>
          <w:rFonts w:ascii="Times New Roman" w:hAnsi="Times New Roman" w:cs="Times New Roman"/>
          <w:sz w:val="24"/>
          <w:szCs w:val="24"/>
        </w:rPr>
        <w:t xml:space="preserve"> within a period </w:t>
      </w:r>
      <w:r w:rsidR="00CA2679">
        <w:rPr>
          <w:rFonts w:ascii="Times New Roman" w:hAnsi="Times New Roman" w:cs="Times New Roman"/>
          <w:sz w:val="24"/>
          <w:szCs w:val="24"/>
        </w:rPr>
        <w:t>of one year</w:t>
      </w:r>
      <w:r w:rsidR="006E7DD3">
        <w:rPr>
          <w:rFonts w:ascii="Times New Roman" w:hAnsi="Times New Roman" w:cs="Times New Roman"/>
          <w:sz w:val="24"/>
          <w:szCs w:val="24"/>
        </w:rPr>
        <w:t>, spanning Feb.2025 and Feb.2026</w:t>
      </w:r>
      <w:r>
        <w:rPr>
          <w:rFonts w:ascii="Times New Roman" w:hAnsi="Times New Roman" w:cs="Times New Roman"/>
          <w:sz w:val="24"/>
          <w:szCs w:val="24"/>
        </w:rPr>
        <w:t>.</w:t>
      </w:r>
    </w:p>
    <w:p w14:paraId="6E6A7599" w14:textId="6DB10ADE" w:rsidR="009E29DB" w:rsidRDefault="009E29DB" w:rsidP="000E09D1">
      <w:pPr>
        <w:spacing w:line="240" w:lineRule="auto"/>
        <w:jc w:val="both"/>
        <w:rPr>
          <w:rFonts w:ascii="Times New Roman" w:hAnsi="Times New Roman" w:cs="Times New Roman"/>
          <w:sz w:val="24"/>
          <w:szCs w:val="24"/>
        </w:rPr>
      </w:pPr>
      <w:r>
        <w:rPr>
          <w:rFonts w:ascii="Times New Roman" w:hAnsi="Times New Roman" w:cs="Times New Roman"/>
          <w:sz w:val="24"/>
          <w:szCs w:val="24"/>
        </w:rPr>
        <w:t>Method</w:t>
      </w:r>
      <w:r w:rsidR="003245D3">
        <w:rPr>
          <w:rFonts w:ascii="Times New Roman" w:hAnsi="Times New Roman" w:cs="Times New Roman"/>
          <w:sz w:val="24"/>
          <w:szCs w:val="24"/>
        </w:rPr>
        <w:t>ology</w:t>
      </w:r>
      <w:r>
        <w:rPr>
          <w:rFonts w:ascii="Times New Roman" w:hAnsi="Times New Roman" w:cs="Times New Roman"/>
          <w:sz w:val="24"/>
          <w:szCs w:val="24"/>
        </w:rPr>
        <w:t xml:space="preserve">: </w:t>
      </w:r>
      <w:r w:rsidR="000E09D1" w:rsidRPr="000E09D1">
        <w:rPr>
          <w:rFonts w:ascii="Times New Roman" w:hAnsi="Times New Roman" w:cs="Times New Roman"/>
          <w:sz w:val="24"/>
          <w:szCs w:val="24"/>
        </w:rPr>
        <w:t xml:space="preserve">30 adult bone samples comprising ribs, sternum, and calcaneus </w:t>
      </w:r>
      <w:r w:rsidR="003245D3">
        <w:rPr>
          <w:rFonts w:ascii="Times New Roman" w:hAnsi="Times New Roman" w:cs="Times New Roman"/>
          <w:sz w:val="24"/>
          <w:szCs w:val="24"/>
        </w:rPr>
        <w:t>were</w:t>
      </w:r>
      <w:r w:rsidR="00A10547">
        <w:rPr>
          <w:rFonts w:ascii="Times New Roman" w:hAnsi="Times New Roman" w:cs="Times New Roman"/>
          <w:sz w:val="24"/>
          <w:szCs w:val="24"/>
        </w:rPr>
        <w:t xml:space="preserve"> used.</w:t>
      </w:r>
      <w:r w:rsidR="000E09D1" w:rsidRPr="000E09D1">
        <w:rPr>
          <w:rFonts w:ascii="Times New Roman" w:hAnsi="Times New Roman" w:cs="Times New Roman"/>
          <w:sz w:val="24"/>
          <w:szCs w:val="24"/>
        </w:rPr>
        <w:t xml:space="preserve"> Undecalcified bone sections were prepared and analyzed using digital microscopy and image analysis software. Quantitative parameters measured included primary and secondary osteon</w:t>
      </w:r>
      <w:r w:rsidR="00503BBA">
        <w:rPr>
          <w:rFonts w:ascii="Times New Roman" w:hAnsi="Times New Roman" w:cs="Times New Roman"/>
          <w:sz w:val="24"/>
          <w:szCs w:val="24"/>
        </w:rPr>
        <w:t>s</w:t>
      </w:r>
      <w:r w:rsidR="000E09D1" w:rsidRPr="000E09D1">
        <w:rPr>
          <w:rFonts w:ascii="Times New Roman" w:hAnsi="Times New Roman" w:cs="Times New Roman"/>
          <w:sz w:val="24"/>
          <w:szCs w:val="24"/>
        </w:rPr>
        <w:t xml:space="preserve">, osteon fragments, Haversian canal diameter, and maximum osteon diameter. Statistical analyses involved descriptive statistics, independent-samples t tests, and analysis of remodeling and preservation indices. </w:t>
      </w:r>
    </w:p>
    <w:p w14:paraId="69FBC8C6" w14:textId="77777777" w:rsidR="00F25BC8" w:rsidRDefault="000E09D1" w:rsidP="000E09D1">
      <w:pPr>
        <w:spacing w:line="240" w:lineRule="auto"/>
        <w:jc w:val="both"/>
        <w:rPr>
          <w:rFonts w:ascii="Times New Roman" w:hAnsi="Times New Roman" w:cs="Times New Roman"/>
          <w:sz w:val="24"/>
          <w:szCs w:val="24"/>
        </w:rPr>
      </w:pPr>
      <w:r w:rsidRPr="000E09D1">
        <w:rPr>
          <w:rFonts w:ascii="Times New Roman" w:hAnsi="Times New Roman" w:cs="Times New Roman"/>
          <w:sz w:val="24"/>
          <w:szCs w:val="24"/>
        </w:rPr>
        <w:t>Results</w:t>
      </w:r>
      <w:r w:rsidR="009E29DB">
        <w:rPr>
          <w:rFonts w:ascii="Times New Roman" w:hAnsi="Times New Roman" w:cs="Times New Roman"/>
          <w:sz w:val="24"/>
          <w:szCs w:val="24"/>
        </w:rPr>
        <w:t>: R</w:t>
      </w:r>
      <w:r w:rsidRPr="000E09D1">
        <w:rPr>
          <w:rFonts w:ascii="Times New Roman" w:hAnsi="Times New Roman" w:cs="Times New Roman"/>
          <w:sz w:val="24"/>
          <w:szCs w:val="24"/>
        </w:rPr>
        <w:t xml:space="preserve">ibs exhibited the highest osteon </w:t>
      </w:r>
      <w:r w:rsidR="00503BBA">
        <w:rPr>
          <w:rFonts w:ascii="Times New Roman" w:hAnsi="Times New Roman" w:cs="Times New Roman"/>
          <w:sz w:val="24"/>
          <w:szCs w:val="24"/>
        </w:rPr>
        <w:t>population</w:t>
      </w:r>
      <w:r w:rsidRPr="000E09D1">
        <w:rPr>
          <w:rFonts w:ascii="Times New Roman" w:hAnsi="Times New Roman" w:cs="Times New Roman"/>
          <w:sz w:val="24"/>
          <w:szCs w:val="24"/>
        </w:rPr>
        <w:t xml:space="preserve"> and remodeling activity, with a mean secondary osteon count of 8.00 ± 1.36 and the highest OS/OF ratio (0.58). Sternum bones demonstrated intermediate remodeling patterns, while calcaneus bones displayed minimal osteon </w:t>
      </w:r>
      <w:r w:rsidR="00503BBA">
        <w:rPr>
          <w:rFonts w:ascii="Times New Roman" w:hAnsi="Times New Roman" w:cs="Times New Roman"/>
          <w:sz w:val="24"/>
          <w:szCs w:val="24"/>
        </w:rPr>
        <w:t>population</w:t>
      </w:r>
      <w:r w:rsidRPr="000E09D1">
        <w:rPr>
          <w:rFonts w:ascii="Times New Roman" w:hAnsi="Times New Roman" w:cs="Times New Roman"/>
          <w:sz w:val="24"/>
          <w:szCs w:val="24"/>
        </w:rPr>
        <w:t xml:space="preserve"> but significantly larger Haversian </w:t>
      </w:r>
      <w:r w:rsidR="00503BBA">
        <w:rPr>
          <w:rFonts w:ascii="Times New Roman" w:hAnsi="Times New Roman" w:cs="Times New Roman"/>
          <w:sz w:val="24"/>
          <w:szCs w:val="24"/>
        </w:rPr>
        <w:t>canals</w:t>
      </w:r>
      <w:r w:rsidRPr="000E09D1">
        <w:rPr>
          <w:rFonts w:ascii="Times New Roman" w:hAnsi="Times New Roman" w:cs="Times New Roman"/>
          <w:sz w:val="24"/>
          <w:szCs w:val="24"/>
        </w:rPr>
        <w:t xml:space="preserve"> and osteon diameters. </w:t>
      </w:r>
      <w:r w:rsidR="00503BBA">
        <w:rPr>
          <w:rFonts w:ascii="Times New Roman" w:hAnsi="Times New Roman" w:cs="Times New Roman"/>
          <w:sz w:val="24"/>
          <w:szCs w:val="24"/>
        </w:rPr>
        <w:t xml:space="preserve">Osteon </w:t>
      </w:r>
      <w:r w:rsidRPr="000E09D1">
        <w:rPr>
          <w:rFonts w:ascii="Times New Roman" w:hAnsi="Times New Roman" w:cs="Times New Roman"/>
          <w:sz w:val="24"/>
          <w:szCs w:val="24"/>
        </w:rPr>
        <w:t xml:space="preserve">Fragmentation </w:t>
      </w:r>
      <w:r w:rsidR="00503BBA">
        <w:rPr>
          <w:rFonts w:ascii="Times New Roman" w:hAnsi="Times New Roman" w:cs="Times New Roman"/>
          <w:sz w:val="24"/>
          <w:szCs w:val="24"/>
        </w:rPr>
        <w:t>I</w:t>
      </w:r>
      <w:r w:rsidRPr="000E09D1">
        <w:rPr>
          <w:rFonts w:ascii="Times New Roman" w:hAnsi="Times New Roman" w:cs="Times New Roman"/>
          <w:sz w:val="24"/>
          <w:szCs w:val="24"/>
        </w:rPr>
        <w:t>ndex</w:t>
      </w:r>
      <w:r w:rsidR="00503BBA">
        <w:rPr>
          <w:rFonts w:ascii="Times New Roman" w:hAnsi="Times New Roman" w:cs="Times New Roman"/>
          <w:sz w:val="24"/>
          <w:szCs w:val="24"/>
        </w:rPr>
        <w:t xml:space="preserve"> (OFI)</w:t>
      </w:r>
      <w:r w:rsidRPr="000E09D1">
        <w:rPr>
          <w:rFonts w:ascii="Times New Roman" w:hAnsi="Times New Roman" w:cs="Times New Roman"/>
          <w:sz w:val="24"/>
          <w:szCs w:val="24"/>
        </w:rPr>
        <w:t xml:space="preserve"> analysis indicated superior histological preservation in ribs </w:t>
      </w:r>
      <w:r w:rsidR="00503BBA">
        <w:rPr>
          <w:rFonts w:ascii="Times New Roman" w:hAnsi="Times New Roman" w:cs="Times New Roman"/>
          <w:sz w:val="24"/>
          <w:szCs w:val="24"/>
        </w:rPr>
        <w:t xml:space="preserve">and sternum </w:t>
      </w:r>
      <w:r w:rsidRPr="000E09D1">
        <w:rPr>
          <w:rFonts w:ascii="Times New Roman" w:hAnsi="Times New Roman" w:cs="Times New Roman"/>
          <w:sz w:val="24"/>
          <w:szCs w:val="24"/>
        </w:rPr>
        <w:t>compared wit</w:t>
      </w:r>
      <w:r w:rsidR="00503BBA">
        <w:rPr>
          <w:rFonts w:ascii="Times New Roman" w:hAnsi="Times New Roman" w:cs="Times New Roman"/>
          <w:sz w:val="24"/>
          <w:szCs w:val="24"/>
        </w:rPr>
        <w:t>h</w:t>
      </w:r>
      <w:r w:rsidRPr="000E09D1">
        <w:rPr>
          <w:rFonts w:ascii="Times New Roman" w:hAnsi="Times New Roman" w:cs="Times New Roman"/>
          <w:sz w:val="24"/>
          <w:szCs w:val="24"/>
        </w:rPr>
        <w:t xml:space="preserve"> calcaneus. These findings demonstrate </w:t>
      </w:r>
      <w:r w:rsidR="00503BBA">
        <w:rPr>
          <w:rFonts w:ascii="Times New Roman" w:hAnsi="Times New Roman" w:cs="Times New Roman"/>
          <w:sz w:val="24"/>
          <w:szCs w:val="24"/>
        </w:rPr>
        <w:t xml:space="preserve">statistically </w:t>
      </w:r>
      <w:r w:rsidRPr="000E09D1">
        <w:rPr>
          <w:rFonts w:ascii="Times New Roman" w:hAnsi="Times New Roman" w:cs="Times New Roman"/>
          <w:sz w:val="24"/>
          <w:szCs w:val="24"/>
        </w:rPr>
        <w:t>significant</w:t>
      </w:r>
      <w:r w:rsidR="00503BBA">
        <w:rPr>
          <w:rFonts w:ascii="Times New Roman" w:hAnsi="Times New Roman" w:cs="Times New Roman"/>
          <w:sz w:val="24"/>
          <w:szCs w:val="24"/>
        </w:rPr>
        <w:t xml:space="preserve"> (p≤0.05)</w:t>
      </w:r>
      <w:r w:rsidR="00BE53FF">
        <w:rPr>
          <w:rFonts w:ascii="Times New Roman" w:hAnsi="Times New Roman" w:cs="Times New Roman"/>
          <w:sz w:val="24"/>
          <w:szCs w:val="24"/>
        </w:rPr>
        <w:t xml:space="preserve"> </w:t>
      </w:r>
      <w:r w:rsidRPr="000E09D1">
        <w:rPr>
          <w:rFonts w:ascii="Times New Roman" w:hAnsi="Times New Roman" w:cs="Times New Roman"/>
          <w:sz w:val="24"/>
          <w:szCs w:val="24"/>
        </w:rPr>
        <w:t xml:space="preserve">histomorphometric differences between short and flat bones, highlighting the importance of bone-specific reference data in forensic histology. </w:t>
      </w:r>
    </w:p>
    <w:p w14:paraId="21085F78" w14:textId="450D48D6" w:rsidR="000E09D1" w:rsidRPr="000E09D1" w:rsidRDefault="00F25BC8" w:rsidP="000E09D1">
      <w:pPr>
        <w:spacing w:line="240" w:lineRule="auto"/>
        <w:jc w:val="both"/>
        <w:rPr>
          <w:rFonts w:ascii="Times New Roman" w:hAnsi="Times New Roman" w:cs="Times New Roman"/>
          <w:sz w:val="24"/>
          <w:szCs w:val="24"/>
        </w:rPr>
      </w:pPr>
      <w:r>
        <w:rPr>
          <w:rFonts w:ascii="Times New Roman" w:hAnsi="Times New Roman" w:cs="Times New Roman"/>
          <w:sz w:val="24"/>
          <w:szCs w:val="24"/>
        </w:rPr>
        <w:t>Conclusion:</w:t>
      </w:r>
      <w:r w:rsidR="00824D36">
        <w:rPr>
          <w:rFonts w:ascii="Times New Roman" w:hAnsi="Times New Roman" w:cs="Times New Roman"/>
          <w:sz w:val="24"/>
          <w:szCs w:val="24"/>
        </w:rPr>
        <w:t xml:space="preserve"> The r</w:t>
      </w:r>
      <w:r w:rsidR="000E09D1" w:rsidRPr="000E09D1">
        <w:rPr>
          <w:rFonts w:ascii="Times New Roman" w:hAnsi="Times New Roman" w:cs="Times New Roman"/>
          <w:sz w:val="24"/>
          <w:szCs w:val="24"/>
        </w:rPr>
        <w:t>ibs appear to provide the most reliable microstructural indicators for histomorphometric assessment in fragmented skeletal remains.</w:t>
      </w:r>
    </w:p>
    <w:p w14:paraId="61F9A665" w14:textId="2323E4DF" w:rsidR="009448C6" w:rsidRPr="00A84B19" w:rsidRDefault="000E09D1" w:rsidP="000E09D1">
      <w:pPr>
        <w:spacing w:line="240" w:lineRule="auto"/>
        <w:jc w:val="both"/>
        <w:rPr>
          <w:rFonts w:ascii="Times New Roman" w:hAnsi="Times New Roman" w:cs="Times New Roman"/>
          <w:sz w:val="24"/>
          <w:szCs w:val="24"/>
        </w:rPr>
      </w:pPr>
      <w:r w:rsidRPr="000E09D1">
        <w:rPr>
          <w:rFonts w:ascii="Times New Roman" w:hAnsi="Times New Roman" w:cs="Times New Roman"/>
          <w:b/>
          <w:bCs/>
          <w:sz w:val="24"/>
          <w:szCs w:val="24"/>
        </w:rPr>
        <w:t>Keywords:</w:t>
      </w:r>
      <w:r w:rsidRPr="000E09D1">
        <w:rPr>
          <w:rFonts w:ascii="Times New Roman" w:hAnsi="Times New Roman" w:cs="Times New Roman"/>
          <w:sz w:val="24"/>
          <w:szCs w:val="24"/>
        </w:rPr>
        <w:t xml:space="preserve"> </w:t>
      </w:r>
      <w:r w:rsidR="008F1A98">
        <w:rPr>
          <w:rFonts w:ascii="Times New Roman" w:hAnsi="Times New Roman" w:cs="Times New Roman"/>
          <w:sz w:val="24"/>
          <w:szCs w:val="24"/>
        </w:rPr>
        <w:t>B</w:t>
      </w:r>
      <w:r w:rsidRPr="000E09D1">
        <w:rPr>
          <w:rFonts w:ascii="Times New Roman" w:hAnsi="Times New Roman" w:cs="Times New Roman"/>
          <w:sz w:val="24"/>
          <w:szCs w:val="24"/>
        </w:rPr>
        <w:t xml:space="preserve">one histomorphometry; </w:t>
      </w:r>
      <w:r w:rsidR="006B0329">
        <w:rPr>
          <w:rFonts w:ascii="Times New Roman" w:hAnsi="Times New Roman" w:cs="Times New Roman"/>
          <w:sz w:val="24"/>
          <w:szCs w:val="24"/>
        </w:rPr>
        <w:t xml:space="preserve">Bone remodeling; </w:t>
      </w:r>
      <w:r w:rsidRPr="000E09D1">
        <w:rPr>
          <w:rFonts w:ascii="Times New Roman" w:hAnsi="Times New Roman" w:cs="Times New Roman"/>
          <w:sz w:val="24"/>
          <w:szCs w:val="24"/>
        </w:rPr>
        <w:t>forensic anthropology; osteon</w:t>
      </w:r>
      <w:r w:rsidR="00E72612">
        <w:rPr>
          <w:rFonts w:ascii="Times New Roman" w:hAnsi="Times New Roman" w:cs="Times New Roman"/>
          <w:sz w:val="24"/>
          <w:szCs w:val="24"/>
        </w:rPr>
        <w:t>s</w:t>
      </w:r>
      <w:r w:rsidRPr="000E09D1">
        <w:rPr>
          <w:rFonts w:ascii="Times New Roman" w:hAnsi="Times New Roman" w:cs="Times New Roman"/>
          <w:sz w:val="24"/>
          <w:szCs w:val="24"/>
        </w:rPr>
        <w:t>; short bones; flat bones; skeletal remains</w:t>
      </w:r>
      <w:r w:rsidR="009448C6" w:rsidRPr="00A84B19">
        <w:rPr>
          <w:rFonts w:ascii="Times New Roman" w:hAnsi="Times New Roman" w:cs="Times New Roman"/>
          <w:sz w:val="24"/>
          <w:szCs w:val="24"/>
        </w:rPr>
        <w:br w:type="page"/>
      </w:r>
    </w:p>
    <w:p w14:paraId="6E673210" w14:textId="689C364C" w:rsidR="006E192A" w:rsidRPr="00A84B19" w:rsidRDefault="00A84B19" w:rsidP="00A84B19">
      <w:pPr>
        <w:spacing w:line="480" w:lineRule="auto"/>
        <w:jc w:val="both"/>
        <w:rPr>
          <w:rFonts w:ascii="Times New Roman" w:hAnsi="Times New Roman" w:cs="Times New Roman"/>
          <w:b/>
          <w:bCs/>
          <w:sz w:val="24"/>
          <w:szCs w:val="24"/>
        </w:rPr>
      </w:pPr>
      <w:r w:rsidRPr="00A84B19">
        <w:rPr>
          <w:rFonts w:ascii="Times New Roman" w:hAnsi="Times New Roman" w:cs="Times New Roman"/>
          <w:b/>
          <w:bCs/>
          <w:sz w:val="24"/>
          <w:szCs w:val="24"/>
        </w:rPr>
        <w:lastRenderedPageBreak/>
        <w:t>INTRODUCTION</w:t>
      </w:r>
    </w:p>
    <w:p w14:paraId="72FB1D15" w14:textId="6BC7BB5D" w:rsidR="009448C6" w:rsidRPr="00A84B19" w:rsidRDefault="009448C6"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Bone histomorphometry</w:t>
      </w:r>
      <w:r w:rsidR="00143C99" w:rsidRPr="00A84B19">
        <w:rPr>
          <w:rFonts w:ascii="Times New Roman" w:hAnsi="Times New Roman" w:cs="Times New Roman"/>
          <w:sz w:val="24"/>
          <w:szCs w:val="24"/>
        </w:rPr>
        <w:t xml:space="preserve"> is </w:t>
      </w:r>
      <w:r w:rsidRPr="00A84B19">
        <w:rPr>
          <w:rFonts w:ascii="Times New Roman" w:hAnsi="Times New Roman" w:cs="Times New Roman"/>
          <w:sz w:val="24"/>
          <w:szCs w:val="24"/>
        </w:rPr>
        <w:t>the quantitative microscopic assessment of bone microstructure</w:t>
      </w:r>
      <w:r w:rsidR="00B52987">
        <w:rPr>
          <w:rFonts w:ascii="Times New Roman" w:hAnsi="Times New Roman" w:cs="Times New Roman"/>
          <w:sz w:val="24"/>
          <w:szCs w:val="24"/>
        </w:rPr>
        <w:t>,</w:t>
      </w:r>
      <w:r w:rsidRPr="00A84B19">
        <w:rPr>
          <w:rFonts w:ascii="Times New Roman" w:hAnsi="Times New Roman" w:cs="Times New Roman"/>
          <w:sz w:val="24"/>
          <w:szCs w:val="24"/>
        </w:rPr>
        <w:t xml:space="preserve"> </w:t>
      </w:r>
      <w:r w:rsidR="00785023">
        <w:rPr>
          <w:rFonts w:ascii="Times New Roman" w:hAnsi="Times New Roman" w:cs="Times New Roman"/>
          <w:sz w:val="24"/>
          <w:szCs w:val="24"/>
        </w:rPr>
        <w:t xml:space="preserve">and it </w:t>
      </w:r>
      <w:r w:rsidRPr="00A84B19">
        <w:rPr>
          <w:rFonts w:ascii="Times New Roman" w:hAnsi="Times New Roman" w:cs="Times New Roman"/>
          <w:sz w:val="24"/>
          <w:szCs w:val="24"/>
        </w:rPr>
        <w:t xml:space="preserve">has become an indispensable tool in forensic anthropology and biological anthropology for </w:t>
      </w:r>
      <w:r w:rsidR="00582F04" w:rsidRPr="00A84B19">
        <w:rPr>
          <w:rFonts w:ascii="Times New Roman" w:hAnsi="Times New Roman" w:cs="Times New Roman"/>
          <w:sz w:val="24"/>
          <w:szCs w:val="24"/>
        </w:rPr>
        <w:t>analyzing</w:t>
      </w:r>
      <w:r w:rsidRPr="00A84B19">
        <w:rPr>
          <w:rFonts w:ascii="Times New Roman" w:hAnsi="Times New Roman" w:cs="Times New Roman"/>
          <w:sz w:val="24"/>
          <w:szCs w:val="24"/>
        </w:rPr>
        <w:t xml:space="preserve"> human skeletal remains, especially when gross morphology is unavailable or compromised. </w:t>
      </w:r>
      <w:r w:rsidR="00582F04" w:rsidRPr="00A84B19">
        <w:rPr>
          <w:rFonts w:ascii="Times New Roman" w:hAnsi="Times New Roman" w:cs="Times New Roman"/>
          <w:sz w:val="24"/>
          <w:szCs w:val="24"/>
        </w:rPr>
        <w:t>Histomo</w:t>
      </w:r>
      <w:r w:rsidR="00BC4513">
        <w:rPr>
          <w:rFonts w:ascii="Times New Roman" w:hAnsi="Times New Roman" w:cs="Times New Roman"/>
          <w:sz w:val="24"/>
          <w:szCs w:val="24"/>
        </w:rPr>
        <w:t>r</w:t>
      </w:r>
      <w:r w:rsidR="00582F04" w:rsidRPr="00A84B19">
        <w:rPr>
          <w:rFonts w:ascii="Times New Roman" w:hAnsi="Times New Roman" w:cs="Times New Roman"/>
          <w:sz w:val="24"/>
          <w:szCs w:val="24"/>
        </w:rPr>
        <w:t>phometric</w:t>
      </w:r>
      <w:r w:rsidRPr="00A84B19">
        <w:rPr>
          <w:rFonts w:ascii="Times New Roman" w:hAnsi="Times New Roman" w:cs="Times New Roman"/>
          <w:sz w:val="24"/>
          <w:szCs w:val="24"/>
        </w:rPr>
        <w:t xml:space="preserve"> techniques involve measuring cortical bone features such as osteon size, Haversian canal dimensions, osteon population density, and other microarchitectural parameters that provide insight into bone </w:t>
      </w:r>
      <w:r w:rsidR="00582F04" w:rsidRPr="00A84B19">
        <w:rPr>
          <w:rFonts w:ascii="Times New Roman" w:hAnsi="Times New Roman" w:cs="Times New Roman"/>
          <w:sz w:val="24"/>
          <w:szCs w:val="24"/>
        </w:rPr>
        <w:t>remodeling</w:t>
      </w:r>
      <w:r w:rsidRPr="00A84B19">
        <w:rPr>
          <w:rFonts w:ascii="Times New Roman" w:hAnsi="Times New Roman" w:cs="Times New Roman"/>
          <w:sz w:val="24"/>
          <w:szCs w:val="24"/>
        </w:rPr>
        <w:t>, species identification, and biological profiling of skeletal remains. These microscopic features reflect both developmental and biomechanical influences on bone tissue and thus vary across bone types and anatomical regions</w:t>
      </w:r>
      <w:r w:rsidR="00522B96">
        <w:rPr>
          <w:rFonts w:ascii="Times New Roman" w:hAnsi="Times New Roman" w:cs="Times New Roman"/>
          <w:sz w:val="24"/>
          <w:szCs w:val="24"/>
        </w:rPr>
        <w:t xml:space="preserve"> </w:t>
      </w:r>
      <w:r w:rsidR="00977BAC" w:rsidRPr="00FC0D46">
        <w:rPr>
          <w:rFonts w:ascii="Times New Roman" w:eastAsia="Arial" w:hAnsi="Times New Roman" w:cs="Times New Roman"/>
          <w:bCs/>
          <w:sz w:val="24"/>
          <w:szCs w:val="24"/>
        </w:rPr>
        <w:t>[</w:t>
      </w:r>
      <w:r w:rsidR="00522B96">
        <w:rPr>
          <w:rFonts w:ascii="Times New Roman" w:eastAsia="Arial" w:hAnsi="Times New Roman" w:cs="Times New Roman"/>
          <w:bCs/>
          <w:sz w:val="24"/>
          <w:szCs w:val="24"/>
        </w:rPr>
        <w:t>1, 2</w:t>
      </w:r>
      <w:r w:rsidR="00977BAC" w:rsidRPr="00FC0D46">
        <w:rPr>
          <w:rFonts w:ascii="Times New Roman" w:eastAsia="Arial" w:hAnsi="Times New Roman" w:cs="Times New Roman"/>
          <w:bCs/>
          <w:sz w:val="24"/>
          <w:szCs w:val="24"/>
        </w:rPr>
        <w:t>]</w:t>
      </w:r>
      <w:r w:rsidR="00522B96">
        <w:rPr>
          <w:rFonts w:ascii="Times New Roman" w:eastAsia="Arial" w:hAnsi="Times New Roman" w:cs="Times New Roman"/>
          <w:bCs/>
          <w:sz w:val="24"/>
          <w:szCs w:val="24"/>
        </w:rPr>
        <w:t>.</w:t>
      </w:r>
      <w:r w:rsidR="00977BAC" w:rsidRPr="00FC0D46">
        <w:rPr>
          <w:rFonts w:ascii="Times New Roman" w:eastAsia="Arial" w:hAnsi="Times New Roman" w:cs="Times New Roman"/>
          <w:bCs/>
          <w:sz w:val="24"/>
          <w:szCs w:val="24"/>
        </w:rPr>
        <w:t xml:space="preserve"> </w:t>
      </w:r>
      <w:r w:rsidRPr="00A84B19">
        <w:rPr>
          <w:rFonts w:ascii="Times New Roman" w:hAnsi="Times New Roman" w:cs="Times New Roman"/>
          <w:sz w:val="24"/>
          <w:szCs w:val="24"/>
        </w:rPr>
        <w:t xml:space="preserve"> Human bones are traditionally </w:t>
      </w:r>
      <w:r w:rsidR="00582F04" w:rsidRPr="00A84B19">
        <w:rPr>
          <w:rFonts w:ascii="Times New Roman" w:hAnsi="Times New Roman" w:cs="Times New Roman"/>
          <w:sz w:val="24"/>
          <w:szCs w:val="24"/>
        </w:rPr>
        <w:t>categorized</w:t>
      </w:r>
      <w:r w:rsidRPr="00A84B19">
        <w:rPr>
          <w:rFonts w:ascii="Times New Roman" w:hAnsi="Times New Roman" w:cs="Times New Roman"/>
          <w:sz w:val="24"/>
          <w:szCs w:val="24"/>
        </w:rPr>
        <w:t xml:space="preserve"> by shape and function, with flat bones providing protection and sites for muscular attachment, and short bones offering support and limited motion, but differ markedly in structure from long bones and from one another in how </w:t>
      </w:r>
      <w:r w:rsidR="00582F04" w:rsidRPr="00A84B19">
        <w:rPr>
          <w:rFonts w:ascii="Times New Roman" w:hAnsi="Times New Roman" w:cs="Times New Roman"/>
          <w:sz w:val="24"/>
          <w:szCs w:val="24"/>
        </w:rPr>
        <w:t>remodeling</w:t>
      </w:r>
      <w:r w:rsidRPr="00A84B19">
        <w:rPr>
          <w:rFonts w:ascii="Times New Roman" w:hAnsi="Times New Roman" w:cs="Times New Roman"/>
          <w:sz w:val="24"/>
          <w:szCs w:val="24"/>
        </w:rPr>
        <w:t xml:space="preserve"> units are distributed. In forensic contexts where remains are fragmentary, </w:t>
      </w:r>
      <w:r w:rsidR="00582F04" w:rsidRPr="00A84B19">
        <w:rPr>
          <w:rFonts w:ascii="Times New Roman" w:hAnsi="Times New Roman" w:cs="Times New Roman"/>
          <w:sz w:val="24"/>
          <w:szCs w:val="24"/>
        </w:rPr>
        <w:t>histomo</w:t>
      </w:r>
      <w:r w:rsidR="007A3D78">
        <w:rPr>
          <w:rFonts w:ascii="Times New Roman" w:hAnsi="Times New Roman" w:cs="Times New Roman"/>
          <w:sz w:val="24"/>
          <w:szCs w:val="24"/>
        </w:rPr>
        <w:t>r</w:t>
      </w:r>
      <w:r w:rsidR="00582F04" w:rsidRPr="00A84B19">
        <w:rPr>
          <w:rFonts w:ascii="Times New Roman" w:hAnsi="Times New Roman" w:cs="Times New Roman"/>
          <w:sz w:val="24"/>
          <w:szCs w:val="24"/>
        </w:rPr>
        <w:t>phometric</w:t>
      </w:r>
      <w:r w:rsidRPr="00A84B19">
        <w:rPr>
          <w:rFonts w:ascii="Times New Roman" w:hAnsi="Times New Roman" w:cs="Times New Roman"/>
          <w:sz w:val="24"/>
          <w:szCs w:val="24"/>
        </w:rPr>
        <w:t xml:space="preserve"> assessment can reveal microstructural signatures that aid in identification</w:t>
      </w:r>
      <w:r w:rsidR="00AB7727">
        <w:rPr>
          <w:rFonts w:ascii="Times New Roman" w:hAnsi="Times New Roman" w:cs="Times New Roman"/>
          <w:sz w:val="24"/>
          <w:szCs w:val="24"/>
        </w:rPr>
        <w:t xml:space="preserve"> </w:t>
      </w:r>
      <w:r w:rsidR="00F4278F" w:rsidRPr="00FC0D46">
        <w:rPr>
          <w:rFonts w:ascii="Times New Roman" w:eastAsia="Arial" w:hAnsi="Times New Roman" w:cs="Times New Roman"/>
          <w:bCs/>
          <w:sz w:val="24"/>
          <w:szCs w:val="24"/>
        </w:rPr>
        <w:t>[</w:t>
      </w:r>
      <w:r w:rsidR="00F4278F">
        <w:rPr>
          <w:rFonts w:ascii="Times New Roman" w:eastAsia="Arial" w:hAnsi="Times New Roman" w:cs="Times New Roman"/>
          <w:bCs/>
          <w:sz w:val="24"/>
          <w:szCs w:val="24"/>
        </w:rPr>
        <w:t>3, 4</w:t>
      </w:r>
      <w:r w:rsidR="00F4278F" w:rsidRPr="00FC0D46">
        <w:rPr>
          <w:rFonts w:ascii="Times New Roman" w:eastAsia="Arial" w:hAnsi="Times New Roman" w:cs="Times New Roman"/>
          <w:bCs/>
          <w:sz w:val="24"/>
          <w:szCs w:val="24"/>
        </w:rPr>
        <w:t>]</w:t>
      </w:r>
      <w:r w:rsidRPr="00A84B19">
        <w:rPr>
          <w:rFonts w:ascii="Times New Roman" w:hAnsi="Times New Roman" w:cs="Times New Roman"/>
          <w:sz w:val="24"/>
          <w:szCs w:val="24"/>
        </w:rPr>
        <w:t>, age-at-death estimation</w:t>
      </w:r>
      <w:r w:rsidR="00AB7727">
        <w:rPr>
          <w:rFonts w:ascii="Times New Roman" w:hAnsi="Times New Roman" w:cs="Times New Roman"/>
          <w:sz w:val="24"/>
          <w:szCs w:val="24"/>
        </w:rPr>
        <w:t xml:space="preserve"> </w:t>
      </w:r>
      <w:r w:rsidR="002F6ADC" w:rsidRPr="00FC0D46">
        <w:rPr>
          <w:rFonts w:ascii="Times New Roman" w:eastAsia="Arial" w:hAnsi="Times New Roman" w:cs="Times New Roman"/>
          <w:bCs/>
          <w:sz w:val="24"/>
          <w:szCs w:val="24"/>
        </w:rPr>
        <w:t>[</w:t>
      </w:r>
      <w:r w:rsidR="002F6ADC">
        <w:rPr>
          <w:rFonts w:ascii="Times New Roman" w:eastAsia="Arial" w:hAnsi="Times New Roman" w:cs="Times New Roman"/>
          <w:bCs/>
          <w:sz w:val="24"/>
          <w:szCs w:val="24"/>
        </w:rPr>
        <w:t>5 - 8</w:t>
      </w:r>
      <w:r w:rsidR="002F6ADC" w:rsidRPr="00FC0D46">
        <w:rPr>
          <w:rFonts w:ascii="Times New Roman" w:eastAsia="Arial" w:hAnsi="Times New Roman" w:cs="Times New Roman"/>
          <w:bCs/>
          <w:sz w:val="24"/>
          <w:szCs w:val="24"/>
        </w:rPr>
        <w:t>]</w:t>
      </w:r>
      <w:r w:rsidR="002F6ADC">
        <w:rPr>
          <w:rFonts w:ascii="Times New Roman" w:eastAsia="Arial" w:hAnsi="Times New Roman" w:cs="Times New Roman"/>
          <w:bCs/>
          <w:sz w:val="24"/>
          <w:szCs w:val="24"/>
        </w:rPr>
        <w:t xml:space="preserve">, </w:t>
      </w:r>
      <w:r w:rsidRPr="00A84B19">
        <w:rPr>
          <w:rFonts w:ascii="Times New Roman" w:hAnsi="Times New Roman" w:cs="Times New Roman"/>
          <w:sz w:val="24"/>
          <w:szCs w:val="24"/>
        </w:rPr>
        <w:t>and even inter-bone comparisons</w:t>
      </w:r>
      <w:r w:rsidR="00AB7727">
        <w:rPr>
          <w:rFonts w:ascii="Times New Roman" w:hAnsi="Times New Roman" w:cs="Times New Roman"/>
          <w:sz w:val="24"/>
          <w:szCs w:val="24"/>
        </w:rPr>
        <w:t xml:space="preserve"> </w:t>
      </w:r>
      <w:r w:rsidR="002F6ADC" w:rsidRPr="00FC0D46">
        <w:rPr>
          <w:rFonts w:ascii="Times New Roman" w:eastAsia="Arial" w:hAnsi="Times New Roman" w:cs="Times New Roman"/>
          <w:bCs/>
          <w:sz w:val="24"/>
          <w:szCs w:val="24"/>
        </w:rPr>
        <w:t>[</w:t>
      </w:r>
      <w:r w:rsidR="002F6ADC">
        <w:rPr>
          <w:rFonts w:ascii="Times New Roman" w:eastAsia="Arial" w:hAnsi="Times New Roman" w:cs="Times New Roman"/>
          <w:bCs/>
          <w:sz w:val="24"/>
          <w:szCs w:val="24"/>
        </w:rPr>
        <w:t>9 - 11</w:t>
      </w:r>
      <w:r w:rsidR="002F6ADC" w:rsidRPr="00FC0D46">
        <w:rPr>
          <w:rFonts w:ascii="Times New Roman" w:eastAsia="Arial" w:hAnsi="Times New Roman" w:cs="Times New Roman"/>
          <w:bCs/>
          <w:sz w:val="24"/>
          <w:szCs w:val="24"/>
        </w:rPr>
        <w:t>]</w:t>
      </w:r>
      <w:r w:rsidRPr="00A84B19">
        <w:rPr>
          <w:rFonts w:ascii="Times New Roman" w:hAnsi="Times New Roman" w:cs="Times New Roman"/>
          <w:sz w:val="24"/>
          <w:szCs w:val="24"/>
        </w:rPr>
        <w:t xml:space="preserve">, yet the degree to which short and flat bones differ in their </w:t>
      </w:r>
      <w:r w:rsidR="00582F04" w:rsidRPr="00A84B19">
        <w:rPr>
          <w:rFonts w:ascii="Times New Roman" w:hAnsi="Times New Roman" w:cs="Times New Roman"/>
          <w:sz w:val="24"/>
          <w:szCs w:val="24"/>
        </w:rPr>
        <w:t>histomo</w:t>
      </w:r>
      <w:r w:rsidR="007A3D78">
        <w:rPr>
          <w:rFonts w:ascii="Times New Roman" w:hAnsi="Times New Roman" w:cs="Times New Roman"/>
          <w:sz w:val="24"/>
          <w:szCs w:val="24"/>
        </w:rPr>
        <w:t>r</w:t>
      </w:r>
      <w:r w:rsidR="00582F04">
        <w:rPr>
          <w:rFonts w:ascii="Times New Roman" w:hAnsi="Times New Roman" w:cs="Times New Roman"/>
          <w:sz w:val="24"/>
          <w:szCs w:val="24"/>
        </w:rPr>
        <w:t>p</w:t>
      </w:r>
      <w:r w:rsidR="00582F04" w:rsidRPr="00A84B19">
        <w:rPr>
          <w:rFonts w:ascii="Times New Roman" w:hAnsi="Times New Roman" w:cs="Times New Roman"/>
          <w:sz w:val="24"/>
          <w:szCs w:val="24"/>
        </w:rPr>
        <w:t>hometric</w:t>
      </w:r>
      <w:r w:rsidRPr="00A84B19">
        <w:rPr>
          <w:rFonts w:ascii="Times New Roman" w:hAnsi="Times New Roman" w:cs="Times New Roman"/>
          <w:sz w:val="24"/>
          <w:szCs w:val="24"/>
        </w:rPr>
        <w:t xml:space="preserve"> patterns has received comparatively less focused investigation.</w:t>
      </w:r>
    </w:p>
    <w:p w14:paraId="26979F06" w14:textId="0BCA438D" w:rsidR="009448C6" w:rsidRPr="00A84B19" w:rsidRDefault="009448C6"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 xml:space="preserve">Despite advances in histological methods, a significant problem persists in forensic anthropology and bioarchaeology: the lack of comprehensive comparative data on </w:t>
      </w:r>
      <w:r w:rsidR="002D50F4" w:rsidRPr="00A84B19">
        <w:rPr>
          <w:rFonts w:ascii="Times New Roman" w:hAnsi="Times New Roman" w:cs="Times New Roman"/>
          <w:sz w:val="24"/>
          <w:szCs w:val="24"/>
        </w:rPr>
        <w:t>histomo</w:t>
      </w:r>
      <w:r w:rsidR="00BC4513">
        <w:rPr>
          <w:rFonts w:ascii="Times New Roman" w:hAnsi="Times New Roman" w:cs="Times New Roman"/>
          <w:sz w:val="24"/>
          <w:szCs w:val="24"/>
        </w:rPr>
        <w:t>r</w:t>
      </w:r>
      <w:r w:rsidR="002D50F4" w:rsidRPr="00A84B19">
        <w:rPr>
          <w:rFonts w:ascii="Times New Roman" w:hAnsi="Times New Roman" w:cs="Times New Roman"/>
          <w:sz w:val="24"/>
          <w:szCs w:val="24"/>
        </w:rPr>
        <w:t>phometric</w:t>
      </w:r>
      <w:r w:rsidRPr="00A84B19">
        <w:rPr>
          <w:rFonts w:ascii="Times New Roman" w:hAnsi="Times New Roman" w:cs="Times New Roman"/>
          <w:sz w:val="24"/>
          <w:szCs w:val="24"/>
        </w:rPr>
        <w:t xml:space="preserve"> variability across different bone types within the human skeleton. Much existing research has concentrated on long bones or on differentiating human from non-human skeletal remains,</w:t>
      </w:r>
      <w:r w:rsidR="0099324B">
        <w:rPr>
          <w:rFonts w:ascii="Times New Roman" w:hAnsi="Times New Roman" w:cs="Times New Roman"/>
          <w:sz w:val="24"/>
          <w:szCs w:val="24"/>
        </w:rPr>
        <w:t xml:space="preserve"> </w:t>
      </w:r>
      <w:r w:rsidRPr="00A84B19">
        <w:rPr>
          <w:rFonts w:ascii="Times New Roman" w:hAnsi="Times New Roman" w:cs="Times New Roman"/>
          <w:sz w:val="24"/>
          <w:szCs w:val="24"/>
        </w:rPr>
        <w:t>but</w:t>
      </w:r>
      <w:r w:rsidR="0099324B">
        <w:rPr>
          <w:rFonts w:ascii="Times New Roman" w:hAnsi="Times New Roman" w:cs="Times New Roman"/>
          <w:sz w:val="24"/>
          <w:szCs w:val="24"/>
        </w:rPr>
        <w:t xml:space="preserve"> some</w:t>
      </w:r>
      <w:r w:rsidRPr="00A84B19">
        <w:rPr>
          <w:rFonts w:ascii="Times New Roman" w:hAnsi="Times New Roman" w:cs="Times New Roman"/>
          <w:sz w:val="24"/>
          <w:szCs w:val="24"/>
        </w:rPr>
        <w:t xml:space="preserve"> studies have systematically compared microstructural parameters between short and flat bones, which could affect the accuracy of identification and biological profiling when only fragmentary </w:t>
      </w:r>
      <w:r w:rsidRPr="00A84B19">
        <w:rPr>
          <w:rFonts w:ascii="Times New Roman" w:hAnsi="Times New Roman" w:cs="Times New Roman"/>
          <w:sz w:val="24"/>
          <w:szCs w:val="24"/>
        </w:rPr>
        <w:lastRenderedPageBreak/>
        <w:t>elements are available</w:t>
      </w:r>
      <w:r w:rsidR="00167A21">
        <w:rPr>
          <w:rFonts w:ascii="Times New Roman" w:hAnsi="Times New Roman" w:cs="Times New Roman"/>
          <w:sz w:val="24"/>
          <w:szCs w:val="24"/>
        </w:rPr>
        <w:t xml:space="preserve"> </w:t>
      </w:r>
      <w:r w:rsidR="00167A21" w:rsidRPr="00FC0D46">
        <w:rPr>
          <w:rFonts w:ascii="Times New Roman" w:eastAsia="Arial" w:hAnsi="Times New Roman" w:cs="Times New Roman"/>
          <w:bCs/>
          <w:sz w:val="24"/>
          <w:szCs w:val="24"/>
        </w:rPr>
        <w:t>[</w:t>
      </w:r>
      <w:r w:rsidR="00167A21">
        <w:rPr>
          <w:rFonts w:ascii="Times New Roman" w:eastAsia="Arial" w:hAnsi="Times New Roman" w:cs="Times New Roman"/>
          <w:bCs/>
          <w:sz w:val="24"/>
          <w:szCs w:val="24"/>
        </w:rPr>
        <w:t>2</w:t>
      </w:r>
      <w:r w:rsidR="00167A21" w:rsidRPr="00FC0D46">
        <w:rPr>
          <w:rFonts w:ascii="Times New Roman" w:eastAsia="Arial" w:hAnsi="Times New Roman" w:cs="Times New Roman"/>
          <w:bCs/>
          <w:sz w:val="24"/>
          <w:szCs w:val="24"/>
        </w:rPr>
        <w:t>]</w:t>
      </w:r>
      <w:r w:rsidR="0019562B" w:rsidRPr="00A84B19">
        <w:rPr>
          <w:rFonts w:ascii="Times New Roman" w:hAnsi="Times New Roman" w:cs="Times New Roman"/>
          <w:sz w:val="24"/>
          <w:szCs w:val="24"/>
        </w:rPr>
        <w:t xml:space="preserve">. </w:t>
      </w:r>
      <w:r w:rsidRPr="00A84B19">
        <w:rPr>
          <w:rFonts w:ascii="Times New Roman" w:hAnsi="Times New Roman" w:cs="Times New Roman"/>
          <w:sz w:val="24"/>
          <w:szCs w:val="24"/>
        </w:rPr>
        <w:t xml:space="preserve">This limitation hinders the development of robust forensic protocols that account for anatomical variation beyond long bones and may lead to </w:t>
      </w:r>
      <w:r w:rsidR="0035273D">
        <w:rPr>
          <w:rFonts w:ascii="Times New Roman" w:hAnsi="Times New Roman" w:cs="Times New Roman"/>
          <w:sz w:val="24"/>
          <w:szCs w:val="24"/>
        </w:rPr>
        <w:t>difficulties</w:t>
      </w:r>
      <w:r w:rsidRPr="00A84B19">
        <w:rPr>
          <w:rFonts w:ascii="Times New Roman" w:hAnsi="Times New Roman" w:cs="Times New Roman"/>
          <w:sz w:val="24"/>
          <w:szCs w:val="24"/>
        </w:rPr>
        <w:t xml:space="preserve"> in interpretation, especially in complex medico-legal contexts.</w:t>
      </w:r>
    </w:p>
    <w:p w14:paraId="21BC6E57" w14:textId="696CF25B" w:rsidR="009448C6" w:rsidRPr="00A84B19" w:rsidRDefault="009448C6" w:rsidP="00E505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 xml:space="preserve">Recent literature highlights both the potential and the gaps in this area. Cummaudo and colleagues conducted a </w:t>
      </w:r>
      <w:r w:rsidR="002D50F4" w:rsidRPr="00A84B19">
        <w:rPr>
          <w:rFonts w:ascii="Times New Roman" w:hAnsi="Times New Roman" w:cs="Times New Roman"/>
          <w:sz w:val="24"/>
          <w:szCs w:val="24"/>
        </w:rPr>
        <w:t>histomo</w:t>
      </w:r>
      <w:r w:rsidR="00BC4513">
        <w:rPr>
          <w:rFonts w:ascii="Times New Roman" w:hAnsi="Times New Roman" w:cs="Times New Roman"/>
          <w:sz w:val="24"/>
          <w:szCs w:val="24"/>
        </w:rPr>
        <w:t>r</w:t>
      </w:r>
      <w:r w:rsidR="002D50F4" w:rsidRPr="00A84B19">
        <w:rPr>
          <w:rFonts w:ascii="Times New Roman" w:hAnsi="Times New Roman" w:cs="Times New Roman"/>
          <w:sz w:val="24"/>
          <w:szCs w:val="24"/>
        </w:rPr>
        <w:t>phometric</w:t>
      </w:r>
      <w:r w:rsidRPr="00A84B19">
        <w:rPr>
          <w:rFonts w:ascii="Times New Roman" w:hAnsi="Times New Roman" w:cs="Times New Roman"/>
          <w:sz w:val="24"/>
          <w:szCs w:val="24"/>
        </w:rPr>
        <w:t xml:space="preserve"> analysis across multiple bone types, revealing significant differences in Haversian system and canal sizes between bone categories, noting that long and irregular bones showed larger microstructural features compared</w:t>
      </w:r>
      <w:r w:rsidR="004A2992">
        <w:rPr>
          <w:rFonts w:ascii="Times New Roman" w:hAnsi="Times New Roman" w:cs="Times New Roman"/>
          <w:sz w:val="24"/>
          <w:szCs w:val="24"/>
        </w:rPr>
        <w:t xml:space="preserve"> with</w:t>
      </w:r>
      <w:r w:rsidRPr="00A84B19">
        <w:rPr>
          <w:rFonts w:ascii="Times New Roman" w:hAnsi="Times New Roman" w:cs="Times New Roman"/>
          <w:sz w:val="24"/>
          <w:szCs w:val="24"/>
        </w:rPr>
        <w:t xml:space="preserve"> flat bones, and </w:t>
      </w:r>
      <w:r w:rsidR="002D50F4" w:rsidRPr="00A84B19">
        <w:rPr>
          <w:rFonts w:ascii="Times New Roman" w:hAnsi="Times New Roman" w:cs="Times New Roman"/>
          <w:sz w:val="24"/>
          <w:szCs w:val="24"/>
        </w:rPr>
        <w:t>emphasizing</w:t>
      </w:r>
      <w:r w:rsidRPr="00A84B19">
        <w:rPr>
          <w:rFonts w:ascii="Times New Roman" w:hAnsi="Times New Roman" w:cs="Times New Roman"/>
          <w:sz w:val="24"/>
          <w:szCs w:val="24"/>
        </w:rPr>
        <w:t xml:space="preserve"> the need for broader sampling to understand intra-skeletal variability</w:t>
      </w:r>
      <w:r w:rsidR="00167A21">
        <w:rPr>
          <w:rFonts w:ascii="Times New Roman" w:hAnsi="Times New Roman" w:cs="Times New Roman"/>
          <w:sz w:val="24"/>
          <w:szCs w:val="24"/>
        </w:rPr>
        <w:t xml:space="preserve"> </w:t>
      </w:r>
      <w:r w:rsidR="00167A21" w:rsidRPr="00FC0D46">
        <w:rPr>
          <w:rFonts w:ascii="Times New Roman" w:eastAsia="Arial" w:hAnsi="Times New Roman" w:cs="Times New Roman"/>
          <w:bCs/>
          <w:sz w:val="24"/>
          <w:szCs w:val="24"/>
        </w:rPr>
        <w:t>[</w:t>
      </w:r>
      <w:r w:rsidR="00167A21">
        <w:rPr>
          <w:rFonts w:ascii="Times New Roman" w:eastAsia="Arial" w:hAnsi="Times New Roman" w:cs="Times New Roman"/>
          <w:bCs/>
          <w:sz w:val="24"/>
          <w:szCs w:val="24"/>
        </w:rPr>
        <w:t>1</w:t>
      </w:r>
      <w:r w:rsidR="00167A21" w:rsidRPr="00FC0D46">
        <w:rPr>
          <w:rFonts w:ascii="Times New Roman" w:eastAsia="Arial" w:hAnsi="Times New Roman" w:cs="Times New Roman"/>
          <w:bCs/>
          <w:sz w:val="24"/>
          <w:szCs w:val="24"/>
        </w:rPr>
        <w:t>]</w:t>
      </w:r>
      <w:r w:rsidRPr="00A84B19">
        <w:rPr>
          <w:rFonts w:ascii="Times New Roman" w:hAnsi="Times New Roman" w:cs="Times New Roman"/>
          <w:sz w:val="24"/>
          <w:szCs w:val="24"/>
        </w:rPr>
        <w:t>. Orupabo and Chijioke’s comparative analysis of long bone segments provided baseline data for forensic case diagnosis,</w:t>
      </w:r>
      <w:r w:rsidR="00BC73A5">
        <w:rPr>
          <w:rFonts w:ascii="Times New Roman" w:hAnsi="Times New Roman" w:cs="Times New Roman"/>
          <w:sz w:val="24"/>
          <w:szCs w:val="24"/>
        </w:rPr>
        <w:t xml:space="preserve"> </w:t>
      </w:r>
      <w:r w:rsidRPr="00A84B19">
        <w:rPr>
          <w:rFonts w:ascii="Times New Roman" w:hAnsi="Times New Roman" w:cs="Times New Roman"/>
          <w:sz w:val="24"/>
          <w:szCs w:val="24"/>
        </w:rPr>
        <w:t>though it was limited to long bones and did not extend to short or flat bones</w:t>
      </w:r>
      <w:r w:rsidR="0035273D">
        <w:rPr>
          <w:rFonts w:ascii="Times New Roman" w:hAnsi="Times New Roman" w:cs="Times New Roman"/>
          <w:sz w:val="24"/>
          <w:szCs w:val="24"/>
        </w:rPr>
        <w:t xml:space="preserve"> </w:t>
      </w:r>
      <w:r w:rsidR="00167A21" w:rsidRPr="00FC0D46">
        <w:rPr>
          <w:rFonts w:ascii="Times New Roman" w:eastAsia="Arial" w:hAnsi="Times New Roman" w:cs="Times New Roman"/>
          <w:bCs/>
          <w:sz w:val="24"/>
          <w:szCs w:val="24"/>
        </w:rPr>
        <w:t>[</w:t>
      </w:r>
      <w:r w:rsidR="00167A21">
        <w:rPr>
          <w:rFonts w:ascii="Times New Roman" w:eastAsia="Arial" w:hAnsi="Times New Roman" w:cs="Times New Roman"/>
          <w:bCs/>
          <w:sz w:val="24"/>
          <w:szCs w:val="24"/>
        </w:rPr>
        <w:t>12</w:t>
      </w:r>
      <w:r w:rsidR="00167A21" w:rsidRPr="00FC0D46">
        <w:rPr>
          <w:rFonts w:ascii="Times New Roman" w:eastAsia="Arial" w:hAnsi="Times New Roman" w:cs="Times New Roman"/>
          <w:bCs/>
          <w:sz w:val="24"/>
          <w:szCs w:val="24"/>
        </w:rPr>
        <w:t>]</w:t>
      </w:r>
      <w:r w:rsidRPr="00A84B19">
        <w:rPr>
          <w:rFonts w:ascii="Times New Roman" w:hAnsi="Times New Roman" w:cs="Times New Roman"/>
          <w:sz w:val="24"/>
          <w:szCs w:val="24"/>
        </w:rPr>
        <w:t>. Furthermore, Bantavanou et al.</w:t>
      </w:r>
      <w:r w:rsidR="004A2992">
        <w:rPr>
          <w:rFonts w:ascii="Times New Roman" w:hAnsi="Times New Roman" w:cs="Times New Roman"/>
          <w:sz w:val="24"/>
          <w:szCs w:val="24"/>
        </w:rPr>
        <w:t xml:space="preserve"> </w:t>
      </w:r>
      <w:r w:rsidRPr="00A84B19">
        <w:rPr>
          <w:rFonts w:ascii="Times New Roman" w:hAnsi="Times New Roman" w:cs="Times New Roman"/>
          <w:sz w:val="24"/>
          <w:szCs w:val="24"/>
        </w:rPr>
        <w:t>(2025)</w:t>
      </w:r>
      <w:r w:rsidR="004A2992">
        <w:rPr>
          <w:rFonts w:ascii="Times New Roman" w:hAnsi="Times New Roman" w:cs="Times New Roman"/>
          <w:sz w:val="24"/>
          <w:szCs w:val="24"/>
        </w:rPr>
        <w:t xml:space="preserve"> </w:t>
      </w:r>
      <w:r w:rsidR="004A2992" w:rsidRPr="00FC0D46">
        <w:rPr>
          <w:rFonts w:ascii="Times New Roman" w:eastAsia="Arial" w:hAnsi="Times New Roman" w:cs="Times New Roman"/>
          <w:bCs/>
          <w:sz w:val="24"/>
          <w:szCs w:val="24"/>
        </w:rPr>
        <w:t>[</w:t>
      </w:r>
      <w:r w:rsidR="004A2992">
        <w:rPr>
          <w:rFonts w:ascii="Times New Roman" w:eastAsia="Arial" w:hAnsi="Times New Roman" w:cs="Times New Roman"/>
          <w:bCs/>
          <w:sz w:val="24"/>
          <w:szCs w:val="24"/>
        </w:rPr>
        <w:t>13</w:t>
      </w:r>
      <w:r w:rsidR="004A2992" w:rsidRPr="00FC0D46">
        <w:rPr>
          <w:rFonts w:ascii="Times New Roman" w:eastAsia="Arial" w:hAnsi="Times New Roman" w:cs="Times New Roman"/>
          <w:bCs/>
          <w:sz w:val="24"/>
          <w:szCs w:val="24"/>
        </w:rPr>
        <w:t>]</w:t>
      </w:r>
      <w:r w:rsidR="004A2992">
        <w:rPr>
          <w:rFonts w:ascii="Times New Roman" w:eastAsia="Arial" w:hAnsi="Times New Roman" w:cs="Times New Roman"/>
          <w:bCs/>
          <w:sz w:val="24"/>
          <w:szCs w:val="24"/>
        </w:rPr>
        <w:t xml:space="preserve"> analyzed</w:t>
      </w:r>
      <w:r w:rsidRPr="00A84B19">
        <w:rPr>
          <w:rFonts w:ascii="Times New Roman" w:hAnsi="Times New Roman" w:cs="Times New Roman"/>
          <w:sz w:val="24"/>
          <w:szCs w:val="24"/>
        </w:rPr>
        <w:t xml:space="preserve"> </w:t>
      </w:r>
      <w:r w:rsidR="002D50F4" w:rsidRPr="00A84B19">
        <w:rPr>
          <w:rFonts w:ascii="Times New Roman" w:hAnsi="Times New Roman" w:cs="Times New Roman"/>
          <w:sz w:val="24"/>
          <w:szCs w:val="24"/>
        </w:rPr>
        <w:t>histomo</w:t>
      </w:r>
      <w:r w:rsidR="00BC4513">
        <w:rPr>
          <w:rFonts w:ascii="Times New Roman" w:hAnsi="Times New Roman" w:cs="Times New Roman"/>
          <w:sz w:val="24"/>
          <w:szCs w:val="24"/>
        </w:rPr>
        <w:t>r</w:t>
      </w:r>
      <w:r w:rsidR="002D50F4" w:rsidRPr="00A84B19">
        <w:rPr>
          <w:rFonts w:ascii="Times New Roman" w:hAnsi="Times New Roman" w:cs="Times New Roman"/>
          <w:sz w:val="24"/>
          <w:szCs w:val="24"/>
        </w:rPr>
        <w:t>phometric</w:t>
      </w:r>
      <w:r w:rsidRPr="00A84B19">
        <w:rPr>
          <w:rFonts w:ascii="Times New Roman" w:hAnsi="Times New Roman" w:cs="Times New Roman"/>
          <w:sz w:val="24"/>
          <w:szCs w:val="24"/>
        </w:rPr>
        <w:t xml:space="preserve"> methods for age-at-death estimation using femoral cross-sections</w:t>
      </w:r>
      <w:r w:rsidR="004A2992">
        <w:rPr>
          <w:rFonts w:ascii="Times New Roman" w:hAnsi="Times New Roman" w:cs="Times New Roman"/>
          <w:sz w:val="24"/>
          <w:szCs w:val="24"/>
        </w:rPr>
        <w:t xml:space="preserve">. They documented </w:t>
      </w:r>
      <w:r w:rsidRPr="00A84B19">
        <w:rPr>
          <w:rFonts w:ascii="Times New Roman" w:hAnsi="Times New Roman" w:cs="Times New Roman"/>
          <w:sz w:val="24"/>
          <w:szCs w:val="24"/>
        </w:rPr>
        <w:t>the value of microstructural parameter densities in forensic applications</w:t>
      </w:r>
      <w:r w:rsidR="004A2992">
        <w:rPr>
          <w:rFonts w:ascii="Times New Roman" w:hAnsi="Times New Roman" w:cs="Times New Roman"/>
          <w:sz w:val="24"/>
          <w:szCs w:val="24"/>
        </w:rPr>
        <w:t>,</w:t>
      </w:r>
      <w:r w:rsidRPr="00A84B19">
        <w:rPr>
          <w:rFonts w:ascii="Times New Roman" w:hAnsi="Times New Roman" w:cs="Times New Roman"/>
          <w:sz w:val="24"/>
          <w:szCs w:val="24"/>
        </w:rPr>
        <w:t xml:space="preserve"> but</w:t>
      </w:r>
      <w:r w:rsidR="004A2992">
        <w:rPr>
          <w:rFonts w:ascii="Times New Roman" w:hAnsi="Times New Roman" w:cs="Times New Roman"/>
          <w:sz w:val="24"/>
          <w:szCs w:val="24"/>
        </w:rPr>
        <w:t xml:space="preserve"> similarly, did not address</w:t>
      </w:r>
      <w:r w:rsidRPr="00A84B19">
        <w:rPr>
          <w:rFonts w:ascii="Times New Roman" w:hAnsi="Times New Roman" w:cs="Times New Roman"/>
          <w:sz w:val="24"/>
          <w:szCs w:val="24"/>
        </w:rPr>
        <w:t xml:space="preserve"> short or flat bones. </w:t>
      </w:r>
      <w:r w:rsidR="00C113FB">
        <w:rPr>
          <w:rFonts w:ascii="Times New Roman" w:hAnsi="Times New Roman" w:cs="Times New Roman"/>
          <w:sz w:val="24"/>
          <w:szCs w:val="24"/>
        </w:rPr>
        <w:t>Orupabo et al.</w:t>
      </w:r>
      <w:r w:rsidR="00B915DC">
        <w:rPr>
          <w:rFonts w:ascii="Times New Roman" w:hAnsi="Times New Roman" w:cs="Times New Roman"/>
          <w:sz w:val="24"/>
          <w:szCs w:val="24"/>
        </w:rPr>
        <w:t xml:space="preserve"> (</w:t>
      </w:r>
      <w:r w:rsidR="00C113FB">
        <w:rPr>
          <w:rFonts w:ascii="Times New Roman" w:hAnsi="Times New Roman" w:cs="Times New Roman"/>
          <w:sz w:val="24"/>
          <w:szCs w:val="24"/>
        </w:rPr>
        <w:t>202</w:t>
      </w:r>
      <w:r w:rsidR="00140382">
        <w:rPr>
          <w:rFonts w:ascii="Times New Roman" w:hAnsi="Times New Roman" w:cs="Times New Roman"/>
          <w:sz w:val="24"/>
          <w:szCs w:val="24"/>
        </w:rPr>
        <w:t>5</w:t>
      </w:r>
      <w:r w:rsidR="00B915DC">
        <w:rPr>
          <w:rFonts w:ascii="Times New Roman" w:hAnsi="Times New Roman" w:cs="Times New Roman"/>
          <w:sz w:val="24"/>
          <w:szCs w:val="24"/>
        </w:rPr>
        <w:t>)</w:t>
      </w:r>
      <w:r w:rsidR="004A2992">
        <w:rPr>
          <w:rFonts w:ascii="Times New Roman" w:hAnsi="Times New Roman" w:cs="Times New Roman"/>
          <w:sz w:val="24"/>
          <w:szCs w:val="24"/>
        </w:rPr>
        <w:t xml:space="preserve"> </w:t>
      </w:r>
      <w:r w:rsidR="004A2992" w:rsidRPr="00FC0D46">
        <w:rPr>
          <w:rFonts w:ascii="Times New Roman" w:eastAsia="Arial" w:hAnsi="Times New Roman" w:cs="Times New Roman"/>
          <w:bCs/>
          <w:sz w:val="24"/>
          <w:szCs w:val="24"/>
        </w:rPr>
        <w:t>[</w:t>
      </w:r>
      <w:r w:rsidR="004A2992">
        <w:rPr>
          <w:rFonts w:ascii="Times New Roman" w:eastAsia="Arial" w:hAnsi="Times New Roman" w:cs="Times New Roman"/>
          <w:bCs/>
          <w:sz w:val="24"/>
          <w:szCs w:val="24"/>
        </w:rPr>
        <w:t>14</w:t>
      </w:r>
      <w:r w:rsidR="004A2992" w:rsidRPr="00FC0D46">
        <w:rPr>
          <w:rFonts w:ascii="Times New Roman" w:eastAsia="Arial" w:hAnsi="Times New Roman" w:cs="Times New Roman"/>
          <w:bCs/>
          <w:sz w:val="24"/>
          <w:szCs w:val="24"/>
        </w:rPr>
        <w:t>]</w:t>
      </w:r>
      <w:r w:rsidR="00C113FB">
        <w:rPr>
          <w:rFonts w:ascii="Times New Roman" w:hAnsi="Times New Roman" w:cs="Times New Roman"/>
          <w:sz w:val="24"/>
          <w:szCs w:val="24"/>
        </w:rPr>
        <w:t xml:space="preserve"> in a more recent study</w:t>
      </w:r>
      <w:r w:rsidR="004A2992">
        <w:rPr>
          <w:rFonts w:ascii="Times New Roman" w:hAnsi="Times New Roman" w:cs="Times New Roman"/>
          <w:sz w:val="24"/>
          <w:szCs w:val="24"/>
        </w:rPr>
        <w:t>,</w:t>
      </w:r>
      <w:r w:rsidR="00C113FB">
        <w:rPr>
          <w:rFonts w:ascii="Times New Roman" w:hAnsi="Times New Roman" w:cs="Times New Roman"/>
          <w:sz w:val="24"/>
          <w:szCs w:val="24"/>
        </w:rPr>
        <w:t xml:space="preserve"> observed that the </w:t>
      </w:r>
      <w:r w:rsidR="00E50519">
        <w:rPr>
          <w:rFonts w:ascii="Times New Roman" w:hAnsi="Times New Roman" w:cs="Times New Roman"/>
          <w:sz w:val="24"/>
          <w:szCs w:val="24"/>
        </w:rPr>
        <w:t xml:space="preserve">tibia </w:t>
      </w:r>
      <w:r w:rsidR="00E50519" w:rsidRPr="00E50519">
        <w:rPr>
          <w:rFonts w:ascii="Times New Roman" w:hAnsi="Times New Roman" w:cs="Times New Roman"/>
          <w:sz w:val="24"/>
          <w:szCs w:val="24"/>
        </w:rPr>
        <w:t>exhibited significantly greater counts of secondary and primary osteons compared with the talus (P≤0.05)</w:t>
      </w:r>
      <w:r w:rsidR="00E50519">
        <w:rPr>
          <w:rFonts w:ascii="Times New Roman" w:hAnsi="Times New Roman" w:cs="Times New Roman"/>
          <w:sz w:val="24"/>
          <w:szCs w:val="24"/>
        </w:rPr>
        <w:t xml:space="preserve">. </w:t>
      </w:r>
      <w:r w:rsidR="00060BF2" w:rsidRPr="00A84B19">
        <w:rPr>
          <w:rFonts w:ascii="Times New Roman" w:hAnsi="Times New Roman" w:cs="Times New Roman"/>
          <w:sz w:val="24"/>
          <w:szCs w:val="24"/>
        </w:rPr>
        <w:t>Stan et al.</w:t>
      </w:r>
      <w:r w:rsidR="002C118A">
        <w:rPr>
          <w:rFonts w:ascii="Times New Roman" w:hAnsi="Times New Roman" w:cs="Times New Roman"/>
          <w:sz w:val="24"/>
          <w:szCs w:val="24"/>
        </w:rPr>
        <w:t xml:space="preserve"> </w:t>
      </w:r>
      <w:r w:rsidR="00060BF2" w:rsidRPr="00A84B19">
        <w:rPr>
          <w:rFonts w:ascii="Times New Roman" w:hAnsi="Times New Roman" w:cs="Times New Roman"/>
          <w:sz w:val="24"/>
          <w:szCs w:val="24"/>
        </w:rPr>
        <w:t>(2024)</w:t>
      </w:r>
      <w:r w:rsidR="002C118A">
        <w:rPr>
          <w:rFonts w:ascii="Times New Roman" w:hAnsi="Times New Roman" w:cs="Times New Roman"/>
          <w:sz w:val="24"/>
          <w:szCs w:val="24"/>
        </w:rPr>
        <w:t xml:space="preserve"> </w:t>
      </w:r>
      <w:r w:rsidR="002C118A" w:rsidRPr="00FC0D46">
        <w:rPr>
          <w:rFonts w:ascii="Times New Roman" w:eastAsia="Arial" w:hAnsi="Times New Roman" w:cs="Times New Roman"/>
          <w:bCs/>
          <w:sz w:val="24"/>
          <w:szCs w:val="24"/>
        </w:rPr>
        <w:t>[</w:t>
      </w:r>
      <w:r w:rsidR="002C118A">
        <w:rPr>
          <w:rFonts w:ascii="Times New Roman" w:eastAsia="Arial" w:hAnsi="Times New Roman" w:cs="Times New Roman"/>
          <w:bCs/>
          <w:sz w:val="24"/>
          <w:szCs w:val="24"/>
        </w:rPr>
        <w:t>2</w:t>
      </w:r>
      <w:r w:rsidR="002C118A" w:rsidRPr="00FC0D46">
        <w:rPr>
          <w:rFonts w:ascii="Times New Roman" w:eastAsia="Arial" w:hAnsi="Times New Roman" w:cs="Times New Roman"/>
          <w:bCs/>
          <w:sz w:val="24"/>
          <w:szCs w:val="24"/>
        </w:rPr>
        <w:t xml:space="preserve">] </w:t>
      </w:r>
      <w:r w:rsidR="002C118A" w:rsidRPr="00261B2F">
        <w:rPr>
          <w:rFonts w:ascii="Times New Roman" w:eastAsia="Arial Unicode MS" w:hAnsi="Times New Roman" w:cs="Times New Roman"/>
          <w:sz w:val="24"/>
          <w:szCs w:val="24"/>
        </w:rPr>
        <w:t xml:space="preserve"> </w:t>
      </w:r>
      <w:r w:rsidR="00060BF2" w:rsidRPr="00A84B19">
        <w:rPr>
          <w:rFonts w:ascii="Times New Roman" w:hAnsi="Times New Roman" w:cs="Times New Roman"/>
          <w:sz w:val="24"/>
          <w:szCs w:val="24"/>
        </w:rPr>
        <w:t xml:space="preserve"> </w:t>
      </w:r>
      <w:r w:rsidRPr="00A84B19">
        <w:rPr>
          <w:rFonts w:ascii="Times New Roman" w:hAnsi="Times New Roman" w:cs="Times New Roman"/>
          <w:sz w:val="24"/>
          <w:szCs w:val="24"/>
        </w:rPr>
        <w:t>reaffirmed the importance of microstructural variables like</w:t>
      </w:r>
      <w:r w:rsidR="002C118A">
        <w:rPr>
          <w:rFonts w:ascii="Times New Roman" w:hAnsi="Times New Roman" w:cs="Times New Roman"/>
          <w:sz w:val="24"/>
          <w:szCs w:val="24"/>
        </w:rPr>
        <w:t xml:space="preserve"> </w:t>
      </w:r>
      <w:r w:rsidRPr="00A84B19">
        <w:rPr>
          <w:rFonts w:ascii="Times New Roman" w:hAnsi="Times New Roman" w:cs="Times New Roman"/>
          <w:sz w:val="24"/>
          <w:szCs w:val="24"/>
        </w:rPr>
        <w:t xml:space="preserve">osteon and canal dimensions, arguing for continued validation of </w:t>
      </w:r>
      <w:r w:rsidR="002D50F4" w:rsidRPr="00A84B19">
        <w:rPr>
          <w:rFonts w:ascii="Times New Roman" w:hAnsi="Times New Roman" w:cs="Times New Roman"/>
          <w:sz w:val="24"/>
          <w:szCs w:val="24"/>
        </w:rPr>
        <w:t>histomo</w:t>
      </w:r>
      <w:r w:rsidR="00BC4513">
        <w:rPr>
          <w:rFonts w:ascii="Times New Roman" w:hAnsi="Times New Roman" w:cs="Times New Roman"/>
          <w:sz w:val="24"/>
          <w:szCs w:val="24"/>
        </w:rPr>
        <w:t>r</w:t>
      </w:r>
      <w:r w:rsidR="002D50F4" w:rsidRPr="00A84B19">
        <w:rPr>
          <w:rFonts w:ascii="Times New Roman" w:hAnsi="Times New Roman" w:cs="Times New Roman"/>
          <w:sz w:val="24"/>
          <w:szCs w:val="24"/>
        </w:rPr>
        <w:t>phometric</w:t>
      </w:r>
      <w:r w:rsidRPr="00A84B19">
        <w:rPr>
          <w:rFonts w:ascii="Times New Roman" w:hAnsi="Times New Roman" w:cs="Times New Roman"/>
          <w:sz w:val="24"/>
          <w:szCs w:val="24"/>
        </w:rPr>
        <w:t xml:space="preserve"> approaches. However, what remains underexplored is how these metrics vary systematically between bone types of differing morphology</w:t>
      </w:r>
      <w:r w:rsidR="00060BF2" w:rsidRPr="00A84B19">
        <w:rPr>
          <w:rFonts w:ascii="Times New Roman" w:hAnsi="Times New Roman" w:cs="Times New Roman"/>
          <w:sz w:val="24"/>
          <w:szCs w:val="24"/>
        </w:rPr>
        <w:t>,</w:t>
      </w:r>
      <w:r w:rsidRPr="00A84B19">
        <w:rPr>
          <w:rFonts w:ascii="Times New Roman" w:hAnsi="Times New Roman" w:cs="Times New Roman"/>
          <w:sz w:val="24"/>
          <w:szCs w:val="24"/>
        </w:rPr>
        <w:t xml:space="preserve"> particularly short versus flat bones within human populations, an understanding that is crucial when fragmented skeletal elements are encountered.</w:t>
      </w:r>
    </w:p>
    <w:p w14:paraId="54E1CC2E" w14:textId="4FF807B3" w:rsidR="009448C6" w:rsidRPr="00A84B19" w:rsidRDefault="009448C6"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 xml:space="preserve">This research gap underscores the need for a targeted comparative analysis of </w:t>
      </w:r>
      <w:r w:rsidR="002D50F4" w:rsidRPr="00A84B19">
        <w:rPr>
          <w:rFonts w:ascii="Times New Roman" w:hAnsi="Times New Roman" w:cs="Times New Roman"/>
          <w:sz w:val="24"/>
          <w:szCs w:val="24"/>
        </w:rPr>
        <w:t>histomo</w:t>
      </w:r>
      <w:r w:rsidR="00BC4513">
        <w:rPr>
          <w:rFonts w:ascii="Times New Roman" w:hAnsi="Times New Roman" w:cs="Times New Roman"/>
          <w:sz w:val="24"/>
          <w:szCs w:val="24"/>
        </w:rPr>
        <w:t>r</w:t>
      </w:r>
      <w:r w:rsidR="002D50F4" w:rsidRPr="00A84B19">
        <w:rPr>
          <w:rFonts w:ascii="Times New Roman" w:hAnsi="Times New Roman" w:cs="Times New Roman"/>
          <w:sz w:val="24"/>
          <w:szCs w:val="24"/>
        </w:rPr>
        <w:t>phometric</w:t>
      </w:r>
      <w:r w:rsidRPr="00A84B19">
        <w:rPr>
          <w:rFonts w:ascii="Times New Roman" w:hAnsi="Times New Roman" w:cs="Times New Roman"/>
          <w:sz w:val="24"/>
          <w:szCs w:val="24"/>
        </w:rPr>
        <w:t xml:space="preserve"> patterns in short and flat bones, as most forensic and anthropological models are extrapolated from long bone</w:t>
      </w:r>
      <w:r w:rsidR="0099324B">
        <w:rPr>
          <w:rFonts w:ascii="Times New Roman" w:hAnsi="Times New Roman" w:cs="Times New Roman"/>
          <w:sz w:val="24"/>
          <w:szCs w:val="24"/>
        </w:rPr>
        <w:t>s</w:t>
      </w:r>
      <w:r w:rsidRPr="00A84B19">
        <w:rPr>
          <w:rFonts w:ascii="Times New Roman" w:hAnsi="Times New Roman" w:cs="Times New Roman"/>
          <w:sz w:val="24"/>
          <w:szCs w:val="24"/>
        </w:rPr>
        <w:t xml:space="preserve"> with limited validation across other skeletal categories. Such gaps may lead to bias in </w:t>
      </w:r>
      <w:r w:rsidRPr="00A84B19">
        <w:rPr>
          <w:rFonts w:ascii="Times New Roman" w:hAnsi="Times New Roman" w:cs="Times New Roman"/>
          <w:sz w:val="24"/>
          <w:szCs w:val="24"/>
        </w:rPr>
        <w:lastRenderedPageBreak/>
        <w:t xml:space="preserve">interpretation and reduce the reliability of microstructural criteria in forensic contexts where short and flat bone fragments are encountered. Addressing this gap will enhance the forensic toolkit by providing normative data across a wider range of bone types and improve the precision of identification and biological profiling of skeletal remains. Therefore, this study aims to conduct a </w:t>
      </w:r>
      <w:r w:rsidR="00CF5C99" w:rsidRPr="00A84B19">
        <w:rPr>
          <w:rFonts w:ascii="Times New Roman" w:hAnsi="Times New Roman" w:cs="Times New Roman"/>
          <w:sz w:val="24"/>
          <w:szCs w:val="24"/>
        </w:rPr>
        <w:t>histomo</w:t>
      </w:r>
      <w:r w:rsidR="00BC4513">
        <w:rPr>
          <w:rFonts w:ascii="Times New Roman" w:hAnsi="Times New Roman" w:cs="Times New Roman"/>
          <w:sz w:val="24"/>
          <w:szCs w:val="24"/>
        </w:rPr>
        <w:t>r</w:t>
      </w:r>
      <w:r w:rsidR="00CF5C99" w:rsidRPr="00A84B19">
        <w:rPr>
          <w:rFonts w:ascii="Times New Roman" w:hAnsi="Times New Roman" w:cs="Times New Roman"/>
          <w:sz w:val="24"/>
          <w:szCs w:val="24"/>
        </w:rPr>
        <w:t>phometric</w:t>
      </w:r>
      <w:r w:rsidRPr="00A84B19">
        <w:rPr>
          <w:rFonts w:ascii="Times New Roman" w:hAnsi="Times New Roman" w:cs="Times New Roman"/>
          <w:sz w:val="24"/>
          <w:szCs w:val="24"/>
        </w:rPr>
        <w:t xml:space="preserve"> assessment of human skeletal remains, focusing on a comparative analysis of short and flat bones to </w:t>
      </w:r>
      <w:r w:rsidR="00CF5C99" w:rsidRPr="00A84B19">
        <w:rPr>
          <w:rFonts w:ascii="Times New Roman" w:hAnsi="Times New Roman" w:cs="Times New Roman"/>
          <w:sz w:val="24"/>
          <w:szCs w:val="24"/>
        </w:rPr>
        <w:t>characterize</w:t>
      </w:r>
      <w:r w:rsidRPr="00A84B19">
        <w:rPr>
          <w:rFonts w:ascii="Times New Roman" w:hAnsi="Times New Roman" w:cs="Times New Roman"/>
          <w:sz w:val="24"/>
          <w:szCs w:val="24"/>
        </w:rPr>
        <w:t xml:space="preserve"> their microstructural differences, establish reference parameters, and evaluate their forensic applicability.</w:t>
      </w:r>
    </w:p>
    <w:p w14:paraId="2A9E64CA" w14:textId="198D6776" w:rsidR="009448C6" w:rsidRPr="00A84B19" w:rsidRDefault="009448C6" w:rsidP="00A84B19">
      <w:pPr>
        <w:spacing w:line="480" w:lineRule="auto"/>
        <w:jc w:val="both"/>
        <w:rPr>
          <w:rFonts w:ascii="Times New Roman" w:hAnsi="Times New Roman" w:cs="Times New Roman"/>
          <w:sz w:val="24"/>
          <w:szCs w:val="24"/>
        </w:rPr>
      </w:pPr>
    </w:p>
    <w:p w14:paraId="494548E8" w14:textId="63399FC2" w:rsidR="006C6574" w:rsidRPr="00C43911" w:rsidRDefault="009448C6" w:rsidP="00A84B19">
      <w:pPr>
        <w:spacing w:line="480" w:lineRule="auto"/>
        <w:jc w:val="both"/>
        <w:rPr>
          <w:rFonts w:ascii="Times New Roman" w:hAnsi="Times New Roman" w:cs="Times New Roman"/>
          <w:b/>
          <w:bCs/>
          <w:sz w:val="24"/>
          <w:szCs w:val="24"/>
        </w:rPr>
      </w:pPr>
      <w:r w:rsidRPr="00A84B19">
        <w:rPr>
          <w:rFonts w:ascii="Times New Roman" w:hAnsi="Times New Roman" w:cs="Times New Roman"/>
          <w:b/>
          <w:bCs/>
          <w:sz w:val="24"/>
          <w:szCs w:val="24"/>
        </w:rPr>
        <w:t>MATERIALS AND METHODS</w:t>
      </w:r>
    </w:p>
    <w:p w14:paraId="31095C09" w14:textId="3CBB1E13" w:rsidR="009448C6" w:rsidRPr="00A84B19" w:rsidRDefault="00F5581B" w:rsidP="00A84B19">
      <w:pPr>
        <w:spacing w:line="480" w:lineRule="auto"/>
        <w:jc w:val="both"/>
        <w:rPr>
          <w:rFonts w:ascii="Times New Roman" w:hAnsi="Times New Roman" w:cs="Times New Roman"/>
          <w:sz w:val="24"/>
          <w:szCs w:val="24"/>
        </w:rPr>
      </w:pPr>
      <w:r>
        <w:rPr>
          <w:rFonts w:ascii="Times New Roman" w:hAnsi="Times New Roman" w:cs="Times New Roman"/>
          <w:sz w:val="24"/>
          <w:szCs w:val="24"/>
        </w:rPr>
        <w:t>This is a</w:t>
      </w:r>
      <w:r w:rsidR="009448C6" w:rsidRPr="00A84B19">
        <w:rPr>
          <w:rFonts w:ascii="Times New Roman" w:hAnsi="Times New Roman" w:cs="Times New Roman"/>
          <w:sz w:val="24"/>
          <w:szCs w:val="24"/>
        </w:rPr>
        <w:t xml:space="preserve"> comparative descriptive </w:t>
      </w:r>
      <w:r>
        <w:rPr>
          <w:rFonts w:ascii="Times New Roman" w:hAnsi="Times New Roman" w:cs="Times New Roman"/>
          <w:sz w:val="24"/>
          <w:szCs w:val="24"/>
        </w:rPr>
        <w:t>study</w:t>
      </w:r>
      <w:r w:rsidR="009448C6" w:rsidRPr="00A84B19">
        <w:rPr>
          <w:rFonts w:ascii="Times New Roman" w:hAnsi="Times New Roman" w:cs="Times New Roman"/>
          <w:sz w:val="24"/>
          <w:szCs w:val="24"/>
        </w:rPr>
        <w:t xml:space="preserve"> utilized to evaluate and compare histomo</w:t>
      </w:r>
      <w:r w:rsidR="00BC4513">
        <w:rPr>
          <w:rFonts w:ascii="Times New Roman" w:hAnsi="Times New Roman" w:cs="Times New Roman"/>
          <w:sz w:val="24"/>
          <w:szCs w:val="24"/>
        </w:rPr>
        <w:t>r</w:t>
      </w:r>
      <w:r w:rsidR="009448C6" w:rsidRPr="00A84B19">
        <w:rPr>
          <w:rFonts w:ascii="Times New Roman" w:hAnsi="Times New Roman" w:cs="Times New Roman"/>
          <w:sz w:val="24"/>
          <w:szCs w:val="24"/>
        </w:rPr>
        <w:t xml:space="preserve">phometric parameters of short bones (tarsal bones) and flat bones (ribs and sternum) from human skeletal remains. Quantitative microscopic measurements were conducted to determine differences in osteon </w:t>
      </w:r>
      <w:r w:rsidR="00A50C6F">
        <w:rPr>
          <w:rFonts w:ascii="Times New Roman" w:hAnsi="Times New Roman" w:cs="Times New Roman"/>
          <w:sz w:val="24"/>
          <w:szCs w:val="24"/>
        </w:rPr>
        <w:t>count</w:t>
      </w:r>
      <w:r w:rsidR="009448C6" w:rsidRPr="00A84B19">
        <w:rPr>
          <w:rFonts w:ascii="Times New Roman" w:hAnsi="Times New Roman" w:cs="Times New Roman"/>
          <w:sz w:val="24"/>
          <w:szCs w:val="24"/>
        </w:rPr>
        <w:t>, Haversian canal diameter</w:t>
      </w:r>
      <w:r w:rsidR="00A50C6F">
        <w:rPr>
          <w:rFonts w:ascii="Times New Roman" w:hAnsi="Times New Roman" w:cs="Times New Roman"/>
          <w:sz w:val="24"/>
          <w:szCs w:val="24"/>
        </w:rPr>
        <w:t xml:space="preserve"> (HCD)</w:t>
      </w:r>
      <w:r w:rsidR="009448C6" w:rsidRPr="00A84B19">
        <w:rPr>
          <w:rFonts w:ascii="Times New Roman" w:hAnsi="Times New Roman" w:cs="Times New Roman"/>
          <w:sz w:val="24"/>
          <w:szCs w:val="24"/>
        </w:rPr>
        <w:t xml:space="preserve">, osteon </w:t>
      </w:r>
      <w:r w:rsidR="00A50C6F">
        <w:rPr>
          <w:rFonts w:ascii="Times New Roman" w:hAnsi="Times New Roman" w:cs="Times New Roman"/>
          <w:sz w:val="24"/>
          <w:szCs w:val="24"/>
        </w:rPr>
        <w:t>diameter (OD)</w:t>
      </w:r>
      <w:r w:rsidR="009448C6" w:rsidRPr="00A84B19">
        <w:rPr>
          <w:rFonts w:ascii="Times New Roman" w:hAnsi="Times New Roman" w:cs="Times New Roman"/>
          <w:sz w:val="24"/>
          <w:szCs w:val="24"/>
        </w:rPr>
        <w:t xml:space="preserve">, and </w:t>
      </w:r>
      <w:r w:rsidR="00A50C6F">
        <w:rPr>
          <w:rFonts w:ascii="Times New Roman" w:hAnsi="Times New Roman" w:cs="Times New Roman"/>
          <w:sz w:val="24"/>
          <w:szCs w:val="24"/>
        </w:rPr>
        <w:t>osteon fragmentation index (OFI)</w:t>
      </w:r>
      <w:r w:rsidR="009448C6" w:rsidRPr="00A84B19">
        <w:rPr>
          <w:rFonts w:ascii="Times New Roman" w:hAnsi="Times New Roman" w:cs="Times New Roman"/>
          <w:sz w:val="24"/>
          <w:szCs w:val="24"/>
        </w:rPr>
        <w:t xml:space="preserve"> across bone categories. This design allowed for a direct assessment and statistical comparison of microstructural features between</w:t>
      </w:r>
      <w:r w:rsidR="00066453">
        <w:rPr>
          <w:rFonts w:ascii="Times New Roman" w:hAnsi="Times New Roman" w:cs="Times New Roman"/>
          <w:sz w:val="24"/>
          <w:szCs w:val="24"/>
        </w:rPr>
        <w:t xml:space="preserve"> the</w:t>
      </w:r>
      <w:r w:rsidR="009448C6" w:rsidRPr="00A84B19">
        <w:rPr>
          <w:rFonts w:ascii="Times New Roman" w:hAnsi="Times New Roman" w:cs="Times New Roman"/>
          <w:sz w:val="24"/>
          <w:szCs w:val="24"/>
        </w:rPr>
        <w:t xml:space="preserve"> bone types.</w:t>
      </w:r>
    </w:p>
    <w:p w14:paraId="0B1566F0" w14:textId="77777777" w:rsidR="006C6574" w:rsidRPr="00A84B19" w:rsidRDefault="009448C6" w:rsidP="00A84B19">
      <w:pPr>
        <w:spacing w:line="480" w:lineRule="auto"/>
        <w:jc w:val="both"/>
        <w:rPr>
          <w:rFonts w:ascii="Times New Roman" w:hAnsi="Times New Roman" w:cs="Times New Roman"/>
          <w:sz w:val="24"/>
          <w:szCs w:val="24"/>
        </w:rPr>
      </w:pPr>
      <w:r w:rsidRPr="00A84B19">
        <w:rPr>
          <w:rFonts w:ascii="Times New Roman" w:hAnsi="Times New Roman" w:cs="Times New Roman"/>
          <w:b/>
          <w:bCs/>
          <w:sz w:val="24"/>
          <w:szCs w:val="24"/>
        </w:rPr>
        <w:t>Study Area</w:t>
      </w:r>
    </w:p>
    <w:p w14:paraId="4F1C8A6E" w14:textId="4C4FA627" w:rsidR="009448C6" w:rsidRPr="00A84B19" w:rsidRDefault="009448C6"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 xml:space="preserve">The research was carried out in the </w:t>
      </w:r>
      <w:r w:rsidR="009808DF" w:rsidRPr="00A84B19">
        <w:rPr>
          <w:rFonts w:ascii="Times New Roman" w:hAnsi="Times New Roman" w:cs="Times New Roman"/>
          <w:sz w:val="24"/>
          <w:szCs w:val="24"/>
        </w:rPr>
        <w:t xml:space="preserve">Forensic and Histology Laboratory </w:t>
      </w:r>
      <w:r w:rsidR="009808DF">
        <w:rPr>
          <w:rFonts w:ascii="Times New Roman" w:hAnsi="Times New Roman" w:cs="Times New Roman"/>
          <w:sz w:val="24"/>
          <w:szCs w:val="24"/>
        </w:rPr>
        <w:t xml:space="preserve">of the </w:t>
      </w:r>
      <w:r w:rsidRPr="00A84B19">
        <w:rPr>
          <w:rFonts w:ascii="Times New Roman" w:hAnsi="Times New Roman" w:cs="Times New Roman"/>
          <w:sz w:val="24"/>
          <w:szCs w:val="24"/>
        </w:rPr>
        <w:t xml:space="preserve">Department of </w:t>
      </w:r>
      <w:r w:rsidR="009808DF">
        <w:rPr>
          <w:rFonts w:ascii="Times New Roman" w:hAnsi="Times New Roman" w:cs="Times New Roman"/>
          <w:sz w:val="24"/>
          <w:szCs w:val="24"/>
        </w:rPr>
        <w:t xml:space="preserve">Human </w:t>
      </w:r>
      <w:r w:rsidRPr="00A84B19">
        <w:rPr>
          <w:rFonts w:ascii="Times New Roman" w:hAnsi="Times New Roman" w:cs="Times New Roman"/>
          <w:sz w:val="24"/>
          <w:szCs w:val="24"/>
        </w:rPr>
        <w:t xml:space="preserve">Anatomy, </w:t>
      </w:r>
      <w:r w:rsidR="009808DF">
        <w:rPr>
          <w:rFonts w:ascii="Times New Roman" w:hAnsi="Times New Roman" w:cs="Times New Roman"/>
          <w:sz w:val="24"/>
          <w:szCs w:val="24"/>
        </w:rPr>
        <w:t>Faculty of Basic Medical Sciences</w:t>
      </w:r>
      <w:r w:rsidRPr="00A84B19">
        <w:rPr>
          <w:rFonts w:ascii="Times New Roman" w:hAnsi="Times New Roman" w:cs="Times New Roman"/>
          <w:sz w:val="24"/>
          <w:szCs w:val="24"/>
        </w:rPr>
        <w:t xml:space="preserve">, College of Medical Sciences, Rivers State University, Port Harcourt, Nigeria. Histological processing, slide preparation, and microscopic analyses were performed within the </w:t>
      </w:r>
      <w:r w:rsidR="00AB4812">
        <w:rPr>
          <w:rFonts w:ascii="Times New Roman" w:hAnsi="Times New Roman" w:cs="Times New Roman"/>
          <w:sz w:val="24"/>
          <w:szCs w:val="24"/>
        </w:rPr>
        <w:t>I</w:t>
      </w:r>
      <w:r w:rsidRPr="00A84B19">
        <w:rPr>
          <w:rFonts w:ascii="Times New Roman" w:hAnsi="Times New Roman" w:cs="Times New Roman"/>
          <w:sz w:val="24"/>
          <w:szCs w:val="24"/>
        </w:rPr>
        <w:t xml:space="preserve">mage </w:t>
      </w:r>
      <w:r w:rsidR="00AB4812">
        <w:rPr>
          <w:rFonts w:ascii="Times New Roman" w:hAnsi="Times New Roman" w:cs="Times New Roman"/>
          <w:sz w:val="24"/>
          <w:szCs w:val="24"/>
        </w:rPr>
        <w:t>A</w:t>
      </w:r>
      <w:r w:rsidRPr="00A84B19">
        <w:rPr>
          <w:rFonts w:ascii="Times New Roman" w:hAnsi="Times New Roman" w:cs="Times New Roman"/>
          <w:sz w:val="24"/>
          <w:szCs w:val="24"/>
        </w:rPr>
        <w:t xml:space="preserve">nalysis </w:t>
      </w:r>
      <w:r w:rsidR="00AB4812">
        <w:rPr>
          <w:rFonts w:ascii="Times New Roman" w:hAnsi="Times New Roman" w:cs="Times New Roman"/>
          <w:sz w:val="24"/>
          <w:szCs w:val="24"/>
        </w:rPr>
        <w:t>U</w:t>
      </w:r>
      <w:r w:rsidRPr="00A84B19">
        <w:rPr>
          <w:rFonts w:ascii="Times New Roman" w:hAnsi="Times New Roman" w:cs="Times New Roman"/>
          <w:sz w:val="24"/>
          <w:szCs w:val="24"/>
        </w:rPr>
        <w:t>nit, which is equipped with advanced digital microscopy and morphometric software suitable for histomophometric evaluation.</w:t>
      </w:r>
    </w:p>
    <w:p w14:paraId="4AD3AD75" w14:textId="77777777" w:rsidR="00AB4812" w:rsidRDefault="00AB4812" w:rsidP="00A84B19">
      <w:pPr>
        <w:spacing w:line="480" w:lineRule="auto"/>
        <w:jc w:val="both"/>
        <w:rPr>
          <w:rFonts w:ascii="Times New Roman" w:hAnsi="Times New Roman" w:cs="Times New Roman"/>
          <w:b/>
          <w:bCs/>
          <w:sz w:val="24"/>
          <w:szCs w:val="24"/>
        </w:rPr>
      </w:pPr>
    </w:p>
    <w:p w14:paraId="2BACC711" w14:textId="26A609D3" w:rsidR="006C6574" w:rsidRPr="00A84B19" w:rsidRDefault="009448C6" w:rsidP="00A84B19">
      <w:pPr>
        <w:spacing w:line="480" w:lineRule="auto"/>
        <w:jc w:val="both"/>
        <w:rPr>
          <w:rFonts w:ascii="Times New Roman" w:hAnsi="Times New Roman" w:cs="Times New Roman"/>
          <w:sz w:val="24"/>
          <w:szCs w:val="24"/>
        </w:rPr>
      </w:pPr>
      <w:r w:rsidRPr="00A84B19">
        <w:rPr>
          <w:rFonts w:ascii="Times New Roman" w:hAnsi="Times New Roman" w:cs="Times New Roman"/>
          <w:b/>
          <w:bCs/>
          <w:sz w:val="24"/>
          <w:szCs w:val="24"/>
        </w:rPr>
        <w:lastRenderedPageBreak/>
        <w:t>Sample Collection</w:t>
      </w:r>
    </w:p>
    <w:p w14:paraId="111FD634" w14:textId="77777777" w:rsidR="00AB4812" w:rsidRDefault="009448C6"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 xml:space="preserve">Human skeletal remains used in this study were sourced from the approved skeletal collection maintained by the Anatomy Department. The collection consists of adult human bones preserved for academic and research purposes. Samples included short bones (selected tarsal bones such as talus and calcaneus) and flat bones (selected ribs from the 5th–7th ribs and sternum). A total of 30 bone specimens were analyzed, with 10 samples each from tarsal bones, ribs, and sternum, to ensure adequate representation for comparative analysis. </w:t>
      </w:r>
    </w:p>
    <w:p w14:paraId="29BD4F5F" w14:textId="77777777" w:rsidR="00AB4812" w:rsidRPr="006A1B65" w:rsidRDefault="009448C6" w:rsidP="00A84B19">
      <w:pPr>
        <w:spacing w:line="480" w:lineRule="auto"/>
        <w:jc w:val="both"/>
        <w:rPr>
          <w:rFonts w:ascii="Times New Roman" w:hAnsi="Times New Roman" w:cs="Times New Roman"/>
          <w:b/>
          <w:bCs/>
          <w:sz w:val="24"/>
          <w:szCs w:val="24"/>
        </w:rPr>
      </w:pPr>
      <w:r w:rsidRPr="006A1B65">
        <w:rPr>
          <w:rFonts w:ascii="Times New Roman" w:hAnsi="Times New Roman" w:cs="Times New Roman"/>
          <w:b/>
          <w:bCs/>
          <w:sz w:val="24"/>
          <w:szCs w:val="24"/>
        </w:rPr>
        <w:t xml:space="preserve">Inclusion criteria </w:t>
      </w:r>
    </w:p>
    <w:p w14:paraId="1471E2EB" w14:textId="671A0868" w:rsidR="0099055C" w:rsidRDefault="00AB4812" w:rsidP="00A84B19">
      <w:pPr>
        <w:spacing w:line="480" w:lineRule="auto"/>
        <w:jc w:val="both"/>
        <w:rPr>
          <w:rFonts w:ascii="Times New Roman" w:hAnsi="Times New Roman" w:cs="Times New Roman"/>
          <w:sz w:val="24"/>
          <w:szCs w:val="24"/>
        </w:rPr>
      </w:pPr>
      <w:r>
        <w:rPr>
          <w:rFonts w:ascii="Times New Roman" w:hAnsi="Times New Roman" w:cs="Times New Roman"/>
          <w:sz w:val="24"/>
          <w:szCs w:val="24"/>
        </w:rPr>
        <w:t>A</w:t>
      </w:r>
      <w:r w:rsidR="009448C6" w:rsidRPr="00A84B19">
        <w:rPr>
          <w:rFonts w:ascii="Times New Roman" w:hAnsi="Times New Roman" w:cs="Times New Roman"/>
          <w:sz w:val="24"/>
          <w:szCs w:val="24"/>
        </w:rPr>
        <w:t xml:space="preserve">dult skeletal collections from 10 cadaveric specimens. </w:t>
      </w:r>
    </w:p>
    <w:p w14:paraId="606A2BB6" w14:textId="77777777" w:rsidR="002746D5" w:rsidRPr="006A1B65" w:rsidRDefault="0099055C" w:rsidP="002746D5">
      <w:pPr>
        <w:spacing w:line="480" w:lineRule="auto"/>
        <w:jc w:val="both"/>
        <w:rPr>
          <w:rFonts w:ascii="Times New Roman" w:hAnsi="Times New Roman" w:cs="Times New Roman"/>
          <w:b/>
          <w:bCs/>
          <w:sz w:val="24"/>
          <w:szCs w:val="24"/>
        </w:rPr>
      </w:pPr>
      <w:r w:rsidRPr="006A1B65">
        <w:rPr>
          <w:rFonts w:ascii="Times New Roman" w:hAnsi="Times New Roman" w:cs="Times New Roman"/>
          <w:b/>
          <w:bCs/>
          <w:sz w:val="24"/>
          <w:szCs w:val="24"/>
        </w:rPr>
        <w:t>Exclusion criteria</w:t>
      </w:r>
    </w:p>
    <w:p w14:paraId="14F76A8A" w14:textId="1A4EE9C0" w:rsidR="009448C6" w:rsidRPr="002746D5" w:rsidRDefault="0099055C" w:rsidP="002746D5">
      <w:pPr>
        <w:spacing w:line="480" w:lineRule="auto"/>
        <w:jc w:val="both"/>
        <w:rPr>
          <w:rFonts w:ascii="Times New Roman" w:hAnsi="Times New Roman" w:cs="Times New Roman"/>
          <w:sz w:val="24"/>
          <w:szCs w:val="24"/>
        </w:rPr>
      </w:pPr>
      <w:r w:rsidRPr="002746D5">
        <w:rPr>
          <w:rFonts w:ascii="Times New Roman" w:hAnsi="Times New Roman" w:cs="Times New Roman"/>
          <w:sz w:val="24"/>
          <w:szCs w:val="24"/>
        </w:rPr>
        <w:t>B</w:t>
      </w:r>
      <w:r w:rsidR="009448C6" w:rsidRPr="002746D5">
        <w:rPr>
          <w:rFonts w:ascii="Times New Roman" w:hAnsi="Times New Roman" w:cs="Times New Roman"/>
          <w:sz w:val="24"/>
          <w:szCs w:val="24"/>
        </w:rPr>
        <w:t>ones with severe postmortem damage or pathological alterations were excluded from the study.</w:t>
      </w:r>
    </w:p>
    <w:p w14:paraId="279CF029" w14:textId="77777777" w:rsidR="006C6574" w:rsidRPr="00A84B19" w:rsidRDefault="009448C6" w:rsidP="00A84B19">
      <w:pPr>
        <w:spacing w:line="480" w:lineRule="auto"/>
        <w:jc w:val="both"/>
        <w:rPr>
          <w:rFonts w:ascii="Times New Roman" w:hAnsi="Times New Roman" w:cs="Times New Roman"/>
          <w:sz w:val="24"/>
          <w:szCs w:val="24"/>
        </w:rPr>
      </w:pPr>
      <w:r w:rsidRPr="00A84B19">
        <w:rPr>
          <w:rFonts w:ascii="Times New Roman" w:hAnsi="Times New Roman" w:cs="Times New Roman"/>
          <w:b/>
          <w:bCs/>
          <w:sz w:val="24"/>
          <w:szCs w:val="24"/>
        </w:rPr>
        <w:t>Ethical Consideration</w:t>
      </w:r>
    </w:p>
    <w:p w14:paraId="72BEFC08" w14:textId="3590AC4B" w:rsidR="009448C6" w:rsidRPr="00A84B19" w:rsidRDefault="009448C6"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Ethical clearance for the study was obtained from the Faculty Research and Ethics Committee, College of Medical Sciences, Rivers State University</w:t>
      </w:r>
      <w:r w:rsidR="009A61FD">
        <w:rPr>
          <w:rFonts w:ascii="Times New Roman" w:hAnsi="Times New Roman" w:cs="Times New Roman"/>
          <w:sz w:val="24"/>
          <w:szCs w:val="24"/>
        </w:rPr>
        <w:t xml:space="preserve"> (RSU/FBMS//REC/25/366)</w:t>
      </w:r>
      <w:r w:rsidR="009A61FD" w:rsidRPr="007A1490">
        <w:rPr>
          <w:rFonts w:ascii="Times New Roman" w:hAnsi="Times New Roman" w:cs="Times New Roman"/>
          <w:sz w:val="24"/>
          <w:szCs w:val="24"/>
        </w:rPr>
        <w:t>.</w:t>
      </w:r>
      <w:r w:rsidRPr="00A84B19">
        <w:rPr>
          <w:rFonts w:ascii="Times New Roman" w:hAnsi="Times New Roman" w:cs="Times New Roman"/>
          <w:sz w:val="24"/>
          <w:szCs w:val="24"/>
        </w:rPr>
        <w:t xml:space="preserve"> </w:t>
      </w:r>
      <w:r w:rsidR="00D632A5">
        <w:rPr>
          <w:rFonts w:ascii="Times New Roman" w:hAnsi="Times New Roman" w:cs="Times New Roman"/>
          <w:sz w:val="24"/>
          <w:szCs w:val="24"/>
        </w:rPr>
        <w:t>T</w:t>
      </w:r>
      <w:r w:rsidR="00D632A5" w:rsidRPr="00A84B19">
        <w:rPr>
          <w:rFonts w:ascii="Times New Roman" w:hAnsi="Times New Roman" w:cs="Times New Roman"/>
          <w:sz w:val="24"/>
          <w:szCs w:val="24"/>
        </w:rPr>
        <w:t xml:space="preserve">he </w:t>
      </w:r>
      <w:r w:rsidR="00D632A5">
        <w:rPr>
          <w:rFonts w:ascii="Times New Roman" w:hAnsi="Times New Roman" w:cs="Times New Roman"/>
          <w:sz w:val="24"/>
          <w:szCs w:val="24"/>
        </w:rPr>
        <w:t>Ethical Board</w:t>
      </w:r>
      <w:r w:rsidR="00D632A5" w:rsidRPr="00A84B19">
        <w:rPr>
          <w:rFonts w:ascii="Times New Roman" w:hAnsi="Times New Roman" w:cs="Times New Roman"/>
          <w:sz w:val="24"/>
          <w:szCs w:val="24"/>
        </w:rPr>
        <w:t xml:space="preserve"> of the Department of </w:t>
      </w:r>
      <w:r w:rsidR="00D632A5">
        <w:rPr>
          <w:rFonts w:ascii="Times New Roman" w:hAnsi="Times New Roman" w:cs="Times New Roman"/>
          <w:sz w:val="24"/>
          <w:szCs w:val="24"/>
        </w:rPr>
        <w:t xml:space="preserve">Human </w:t>
      </w:r>
      <w:r w:rsidR="00D632A5" w:rsidRPr="00A84B19">
        <w:rPr>
          <w:rFonts w:ascii="Times New Roman" w:hAnsi="Times New Roman" w:cs="Times New Roman"/>
          <w:sz w:val="24"/>
          <w:szCs w:val="24"/>
        </w:rPr>
        <w:t xml:space="preserve">Anatomy </w:t>
      </w:r>
      <w:r w:rsidR="00D632A5">
        <w:rPr>
          <w:rFonts w:ascii="Times New Roman" w:hAnsi="Times New Roman" w:cs="Times New Roman"/>
          <w:sz w:val="24"/>
          <w:szCs w:val="24"/>
        </w:rPr>
        <w:t>granted a</w:t>
      </w:r>
      <w:r w:rsidRPr="00A84B19">
        <w:rPr>
          <w:rFonts w:ascii="Times New Roman" w:hAnsi="Times New Roman" w:cs="Times New Roman"/>
          <w:sz w:val="24"/>
          <w:szCs w:val="24"/>
        </w:rPr>
        <w:t>pproval for access to and use of the skeletal remains. All procedures complied with both institutional and internationally accepted ethical standards for research involving human skeletal materials.</w:t>
      </w:r>
    </w:p>
    <w:p w14:paraId="093BE0D9" w14:textId="77777777" w:rsidR="00687B6D" w:rsidRDefault="00687B6D" w:rsidP="00A84B19">
      <w:pPr>
        <w:spacing w:line="480" w:lineRule="auto"/>
        <w:jc w:val="both"/>
        <w:rPr>
          <w:rFonts w:ascii="Times New Roman" w:hAnsi="Times New Roman" w:cs="Times New Roman"/>
          <w:b/>
          <w:bCs/>
          <w:sz w:val="24"/>
          <w:szCs w:val="24"/>
        </w:rPr>
      </w:pPr>
    </w:p>
    <w:p w14:paraId="6589293B" w14:textId="2FCA917B" w:rsidR="006C6574" w:rsidRPr="00A84B19" w:rsidRDefault="006A1B65" w:rsidP="00A84B19">
      <w:pPr>
        <w:spacing w:line="480" w:lineRule="auto"/>
        <w:jc w:val="both"/>
        <w:rPr>
          <w:rFonts w:ascii="Times New Roman" w:hAnsi="Times New Roman" w:cs="Times New Roman"/>
          <w:sz w:val="24"/>
          <w:szCs w:val="24"/>
        </w:rPr>
      </w:pPr>
      <w:r>
        <w:rPr>
          <w:rFonts w:ascii="Times New Roman" w:hAnsi="Times New Roman" w:cs="Times New Roman"/>
          <w:b/>
          <w:bCs/>
          <w:sz w:val="24"/>
          <w:szCs w:val="24"/>
        </w:rPr>
        <w:t>Bone section preparation</w:t>
      </w:r>
    </w:p>
    <w:p w14:paraId="020F18A5" w14:textId="6ABDAD7E" w:rsidR="006C6574" w:rsidRPr="00A84B19" w:rsidRDefault="009448C6"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Bone samples were cut into thin slices approximately 2–3 mm thick using an electric band saw.</w:t>
      </w:r>
      <w:r w:rsidR="009C32E2">
        <w:rPr>
          <w:rFonts w:ascii="Times New Roman" w:hAnsi="Times New Roman" w:cs="Times New Roman"/>
          <w:sz w:val="24"/>
          <w:szCs w:val="24"/>
        </w:rPr>
        <w:t xml:space="preserve"> </w:t>
      </w:r>
      <w:r w:rsidR="000E5F56">
        <w:rPr>
          <w:rFonts w:ascii="Times New Roman" w:hAnsi="Times New Roman" w:cs="Times New Roman"/>
          <w:sz w:val="24"/>
          <w:szCs w:val="24"/>
        </w:rPr>
        <w:t>A</w:t>
      </w:r>
      <w:r w:rsidRPr="00A84B19">
        <w:rPr>
          <w:rFonts w:ascii="Times New Roman" w:hAnsi="Times New Roman" w:cs="Times New Roman"/>
          <w:sz w:val="24"/>
          <w:szCs w:val="24"/>
        </w:rPr>
        <w:t xml:space="preserve">brasive </w:t>
      </w:r>
      <w:r w:rsidR="005E6486">
        <w:rPr>
          <w:rFonts w:ascii="Times New Roman" w:hAnsi="Times New Roman" w:cs="Times New Roman"/>
          <w:sz w:val="24"/>
          <w:szCs w:val="24"/>
        </w:rPr>
        <w:t>sand</w:t>
      </w:r>
      <w:r w:rsidRPr="00A84B19">
        <w:rPr>
          <w:rFonts w:ascii="Times New Roman" w:hAnsi="Times New Roman" w:cs="Times New Roman"/>
          <w:sz w:val="24"/>
          <w:szCs w:val="24"/>
        </w:rPr>
        <w:t>paper</w:t>
      </w:r>
      <w:r w:rsidR="005E6486">
        <w:rPr>
          <w:rFonts w:ascii="Times New Roman" w:hAnsi="Times New Roman" w:cs="Times New Roman"/>
          <w:sz w:val="24"/>
          <w:szCs w:val="24"/>
        </w:rPr>
        <w:t xml:space="preserve"> of sizes P</w:t>
      </w:r>
      <w:r w:rsidR="009C32E2">
        <w:rPr>
          <w:rFonts w:ascii="Times New Roman" w:hAnsi="Times New Roman" w:cs="Times New Roman"/>
          <w:sz w:val="24"/>
          <w:szCs w:val="24"/>
        </w:rPr>
        <w:t xml:space="preserve">220 </w:t>
      </w:r>
      <w:r w:rsidR="009C32E2" w:rsidRPr="00A84B19">
        <w:rPr>
          <w:rFonts w:ascii="Times New Roman" w:hAnsi="Times New Roman" w:cs="Times New Roman"/>
          <w:sz w:val="24"/>
          <w:szCs w:val="24"/>
        </w:rPr>
        <w:t>was</w:t>
      </w:r>
      <w:r w:rsidRPr="00A84B19">
        <w:rPr>
          <w:rFonts w:ascii="Times New Roman" w:hAnsi="Times New Roman" w:cs="Times New Roman"/>
          <w:sz w:val="24"/>
          <w:szCs w:val="24"/>
        </w:rPr>
        <w:t xml:space="preserve"> affixed to a greased glass slab to create a smooth grinding </w:t>
      </w:r>
      <w:r w:rsidRPr="00A84B19">
        <w:rPr>
          <w:rFonts w:ascii="Times New Roman" w:hAnsi="Times New Roman" w:cs="Times New Roman"/>
          <w:sz w:val="24"/>
          <w:szCs w:val="24"/>
        </w:rPr>
        <w:lastRenderedPageBreak/>
        <w:t>surface without bubbles or dirt to avoid damage to thin bone sections.</w:t>
      </w:r>
      <w:r w:rsidR="006A1B65">
        <w:rPr>
          <w:rFonts w:ascii="Times New Roman" w:hAnsi="Times New Roman" w:cs="Times New Roman"/>
          <w:sz w:val="24"/>
          <w:szCs w:val="24"/>
        </w:rPr>
        <w:t xml:space="preserve"> </w:t>
      </w:r>
      <w:r w:rsidR="009C32E2">
        <w:rPr>
          <w:rFonts w:ascii="Times New Roman" w:hAnsi="Times New Roman" w:cs="Times New Roman"/>
          <w:sz w:val="24"/>
          <w:szCs w:val="24"/>
        </w:rPr>
        <w:t xml:space="preserve">A P220 smoother sandpaper was required as bone specimens needed gentler grinding to avoid breaking and scattering of sections. </w:t>
      </w:r>
      <w:r w:rsidR="00EF34F0">
        <w:rPr>
          <w:rFonts w:ascii="Times New Roman" w:hAnsi="Times New Roman" w:cs="Times New Roman"/>
          <w:sz w:val="24"/>
          <w:szCs w:val="24"/>
        </w:rPr>
        <w:t>Glass s</w:t>
      </w:r>
      <w:r w:rsidR="006A1B65">
        <w:rPr>
          <w:rFonts w:ascii="Times New Roman" w:hAnsi="Times New Roman" w:cs="Times New Roman"/>
          <w:sz w:val="24"/>
          <w:szCs w:val="24"/>
        </w:rPr>
        <w:t xml:space="preserve">labs </w:t>
      </w:r>
      <w:r w:rsidR="00687B6D">
        <w:rPr>
          <w:rFonts w:ascii="Times New Roman" w:hAnsi="Times New Roman" w:cs="Times New Roman"/>
          <w:sz w:val="24"/>
          <w:szCs w:val="24"/>
        </w:rPr>
        <w:t>measur</w:t>
      </w:r>
      <w:r w:rsidR="000E5F56">
        <w:rPr>
          <w:rFonts w:ascii="Times New Roman" w:hAnsi="Times New Roman" w:cs="Times New Roman"/>
          <w:sz w:val="24"/>
          <w:szCs w:val="24"/>
        </w:rPr>
        <w:t>ed</w:t>
      </w:r>
      <w:r w:rsidR="00687B6D">
        <w:rPr>
          <w:rFonts w:ascii="Times New Roman" w:hAnsi="Times New Roman" w:cs="Times New Roman"/>
          <w:sz w:val="24"/>
          <w:szCs w:val="24"/>
        </w:rPr>
        <w:t xml:space="preserve"> 30x10cm</w:t>
      </w:r>
      <w:r w:rsidR="00745324">
        <w:rPr>
          <w:rFonts w:ascii="Times New Roman" w:hAnsi="Times New Roman" w:cs="Times New Roman"/>
          <w:sz w:val="24"/>
          <w:szCs w:val="24"/>
        </w:rPr>
        <w:t>,</w:t>
      </w:r>
      <w:r w:rsidR="00687B6D">
        <w:rPr>
          <w:rFonts w:ascii="Times New Roman" w:hAnsi="Times New Roman" w:cs="Times New Roman"/>
          <w:sz w:val="24"/>
          <w:szCs w:val="24"/>
        </w:rPr>
        <w:t xml:space="preserve"> </w:t>
      </w:r>
      <w:r w:rsidR="000E5F56">
        <w:rPr>
          <w:rFonts w:ascii="Times New Roman" w:hAnsi="Times New Roman" w:cs="Times New Roman"/>
          <w:sz w:val="24"/>
          <w:szCs w:val="24"/>
        </w:rPr>
        <w:t xml:space="preserve">and they </w:t>
      </w:r>
      <w:r w:rsidR="006A1B65">
        <w:rPr>
          <w:rFonts w:ascii="Times New Roman" w:hAnsi="Times New Roman" w:cs="Times New Roman"/>
          <w:sz w:val="24"/>
          <w:szCs w:val="24"/>
        </w:rPr>
        <w:t>were greased or coated with Vaseline ointme</w:t>
      </w:r>
      <w:r w:rsidR="000E5F56">
        <w:rPr>
          <w:rFonts w:ascii="Times New Roman" w:hAnsi="Times New Roman" w:cs="Times New Roman"/>
          <w:sz w:val="24"/>
          <w:szCs w:val="24"/>
        </w:rPr>
        <w:t>nt</w:t>
      </w:r>
      <w:r w:rsidR="006A1B65">
        <w:rPr>
          <w:rFonts w:ascii="Times New Roman" w:hAnsi="Times New Roman" w:cs="Times New Roman"/>
          <w:sz w:val="24"/>
          <w:szCs w:val="24"/>
        </w:rPr>
        <w:t>.</w:t>
      </w:r>
    </w:p>
    <w:p w14:paraId="3A7965A3" w14:textId="5435648B" w:rsidR="006C6574" w:rsidRPr="00A84B19" w:rsidRDefault="009448C6"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 xml:space="preserve">The bone slices were </w:t>
      </w:r>
      <w:r w:rsidR="00687B6D">
        <w:rPr>
          <w:rFonts w:ascii="Times New Roman" w:hAnsi="Times New Roman" w:cs="Times New Roman"/>
          <w:sz w:val="24"/>
          <w:szCs w:val="24"/>
        </w:rPr>
        <w:t xml:space="preserve">then </w:t>
      </w:r>
      <w:r w:rsidRPr="00A84B19">
        <w:rPr>
          <w:rFonts w:ascii="Times New Roman" w:hAnsi="Times New Roman" w:cs="Times New Roman"/>
          <w:sz w:val="24"/>
          <w:szCs w:val="24"/>
        </w:rPr>
        <w:t xml:space="preserve">placed on </w:t>
      </w:r>
      <w:r w:rsidR="000F33D1">
        <w:rPr>
          <w:rFonts w:ascii="Times New Roman" w:hAnsi="Times New Roman" w:cs="Times New Roman"/>
          <w:sz w:val="24"/>
          <w:szCs w:val="24"/>
        </w:rPr>
        <w:t>a</w:t>
      </w:r>
      <w:r w:rsidRPr="00A84B19">
        <w:rPr>
          <w:rFonts w:ascii="Times New Roman" w:hAnsi="Times New Roman" w:cs="Times New Roman"/>
          <w:sz w:val="24"/>
          <w:szCs w:val="24"/>
        </w:rPr>
        <w:t xml:space="preserve"> </w:t>
      </w:r>
      <w:r w:rsidR="00687B6D">
        <w:rPr>
          <w:rFonts w:ascii="Times New Roman" w:hAnsi="Times New Roman" w:cs="Times New Roman"/>
          <w:sz w:val="24"/>
          <w:szCs w:val="24"/>
        </w:rPr>
        <w:t>glass slab</w:t>
      </w:r>
      <w:r w:rsidRPr="00A84B19">
        <w:rPr>
          <w:rFonts w:ascii="Times New Roman" w:hAnsi="Times New Roman" w:cs="Times New Roman"/>
          <w:sz w:val="24"/>
          <w:szCs w:val="24"/>
        </w:rPr>
        <w:t xml:space="preserve"> and ground </w:t>
      </w:r>
      <w:r w:rsidR="000F33D1">
        <w:rPr>
          <w:rFonts w:ascii="Times New Roman" w:hAnsi="Times New Roman" w:cs="Times New Roman"/>
          <w:sz w:val="24"/>
          <w:szCs w:val="24"/>
        </w:rPr>
        <w:t>gently,</w:t>
      </w:r>
      <w:r w:rsidRPr="00A84B19">
        <w:rPr>
          <w:rFonts w:ascii="Times New Roman" w:hAnsi="Times New Roman" w:cs="Times New Roman"/>
          <w:sz w:val="24"/>
          <w:szCs w:val="24"/>
        </w:rPr>
        <w:t xml:space="preserve"> </w:t>
      </w:r>
      <w:r w:rsidR="00F26E63">
        <w:rPr>
          <w:rFonts w:ascii="Times New Roman" w:hAnsi="Times New Roman" w:cs="Times New Roman"/>
          <w:sz w:val="24"/>
          <w:szCs w:val="24"/>
        </w:rPr>
        <w:t xml:space="preserve">holding the specimen in between the pulp of the thumb and the index finger </w:t>
      </w:r>
      <w:r w:rsidRPr="00A84B19">
        <w:rPr>
          <w:rFonts w:ascii="Times New Roman" w:hAnsi="Times New Roman" w:cs="Times New Roman"/>
          <w:sz w:val="24"/>
          <w:szCs w:val="24"/>
        </w:rPr>
        <w:t>until the desired thickness for microscopy was achieved, periodically checking the thickness.</w:t>
      </w:r>
      <w:r w:rsidR="009A41EE">
        <w:rPr>
          <w:rFonts w:ascii="Times New Roman" w:hAnsi="Times New Roman" w:cs="Times New Roman"/>
          <w:sz w:val="24"/>
          <w:szCs w:val="24"/>
        </w:rPr>
        <w:t xml:space="preserve"> Grinding </w:t>
      </w:r>
      <w:r w:rsidR="00BA47AA">
        <w:rPr>
          <w:rFonts w:ascii="Times New Roman" w:hAnsi="Times New Roman" w:cs="Times New Roman"/>
          <w:sz w:val="24"/>
          <w:szCs w:val="24"/>
        </w:rPr>
        <w:t>wa</w:t>
      </w:r>
      <w:r w:rsidR="009A41EE">
        <w:rPr>
          <w:rFonts w:ascii="Times New Roman" w:hAnsi="Times New Roman" w:cs="Times New Roman"/>
          <w:sz w:val="24"/>
          <w:szCs w:val="24"/>
        </w:rPr>
        <w:t xml:space="preserve">s done until </w:t>
      </w:r>
      <w:r w:rsidR="00745324">
        <w:rPr>
          <w:rFonts w:ascii="Times New Roman" w:hAnsi="Times New Roman" w:cs="Times New Roman"/>
          <w:sz w:val="24"/>
          <w:szCs w:val="24"/>
        </w:rPr>
        <w:t xml:space="preserve">the </w:t>
      </w:r>
      <w:r w:rsidR="009A41EE">
        <w:rPr>
          <w:rFonts w:ascii="Times New Roman" w:hAnsi="Times New Roman" w:cs="Times New Roman"/>
          <w:sz w:val="24"/>
          <w:szCs w:val="24"/>
        </w:rPr>
        <w:t>specimen bec</w:t>
      </w:r>
      <w:r w:rsidR="00240D89">
        <w:rPr>
          <w:rFonts w:ascii="Times New Roman" w:hAnsi="Times New Roman" w:cs="Times New Roman"/>
          <w:sz w:val="24"/>
          <w:szCs w:val="24"/>
        </w:rPr>
        <w:t>a</w:t>
      </w:r>
      <w:r w:rsidR="009A41EE">
        <w:rPr>
          <w:rFonts w:ascii="Times New Roman" w:hAnsi="Times New Roman" w:cs="Times New Roman"/>
          <w:sz w:val="24"/>
          <w:szCs w:val="24"/>
        </w:rPr>
        <w:t>me translucent and easily bendable</w:t>
      </w:r>
      <w:r w:rsidR="00240D89">
        <w:rPr>
          <w:rFonts w:ascii="Times New Roman" w:hAnsi="Times New Roman" w:cs="Times New Roman"/>
          <w:sz w:val="24"/>
          <w:szCs w:val="24"/>
        </w:rPr>
        <w:t>,</w:t>
      </w:r>
      <w:r w:rsidR="009A41EE">
        <w:rPr>
          <w:rFonts w:ascii="Times New Roman" w:hAnsi="Times New Roman" w:cs="Times New Roman"/>
          <w:sz w:val="24"/>
          <w:szCs w:val="24"/>
        </w:rPr>
        <w:t xml:space="preserve"> simultaneously using Frost’s holder when necessary to achieve sections less than 20 to 30 microns.</w:t>
      </w:r>
    </w:p>
    <w:p w14:paraId="62302CCF" w14:textId="55516AC8" w:rsidR="006C6574" w:rsidRPr="00A84B19" w:rsidRDefault="009448C6"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 xml:space="preserve">Slides were washed regularly with water during grinding to remove debris. Ground bone slices were thoroughly cleaned with liquid soap and rinsed with </w:t>
      </w:r>
      <w:r w:rsidR="00D37C58">
        <w:rPr>
          <w:rFonts w:ascii="Times New Roman" w:hAnsi="Times New Roman" w:cs="Times New Roman"/>
          <w:sz w:val="24"/>
          <w:szCs w:val="24"/>
        </w:rPr>
        <w:t>distil</w:t>
      </w:r>
      <w:r w:rsidR="00240D89">
        <w:rPr>
          <w:rFonts w:ascii="Times New Roman" w:hAnsi="Times New Roman" w:cs="Times New Roman"/>
          <w:sz w:val="24"/>
          <w:szCs w:val="24"/>
        </w:rPr>
        <w:t>led</w:t>
      </w:r>
      <w:r w:rsidRPr="00A84B19">
        <w:rPr>
          <w:rFonts w:ascii="Times New Roman" w:hAnsi="Times New Roman" w:cs="Times New Roman"/>
          <w:sz w:val="24"/>
          <w:szCs w:val="24"/>
        </w:rPr>
        <w:t xml:space="preserve"> water to remove particles.</w:t>
      </w:r>
    </w:p>
    <w:p w14:paraId="2032809D" w14:textId="77777777" w:rsidR="00745324" w:rsidRDefault="009448C6" w:rsidP="00A84B19">
      <w:pPr>
        <w:spacing w:line="480" w:lineRule="auto"/>
        <w:jc w:val="both"/>
        <w:rPr>
          <w:rFonts w:ascii="Times New Roman" w:hAnsi="Times New Roman" w:cs="Times New Roman"/>
          <w:b/>
          <w:bCs/>
          <w:sz w:val="24"/>
          <w:szCs w:val="24"/>
        </w:rPr>
      </w:pPr>
      <w:r w:rsidRPr="00A84B19">
        <w:rPr>
          <w:rFonts w:ascii="Times New Roman" w:hAnsi="Times New Roman" w:cs="Times New Roman"/>
          <w:b/>
          <w:bCs/>
          <w:sz w:val="24"/>
          <w:szCs w:val="24"/>
        </w:rPr>
        <w:t xml:space="preserve">Mounting and </w:t>
      </w:r>
      <w:r w:rsidR="00745324">
        <w:rPr>
          <w:rFonts w:ascii="Times New Roman" w:hAnsi="Times New Roman" w:cs="Times New Roman"/>
          <w:b/>
          <w:bCs/>
          <w:sz w:val="24"/>
          <w:szCs w:val="24"/>
        </w:rPr>
        <w:t>microscopy</w:t>
      </w:r>
    </w:p>
    <w:p w14:paraId="26CE46B7" w14:textId="492FB92C" w:rsidR="009448C6" w:rsidRPr="00A84B19" w:rsidRDefault="009448C6"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 xml:space="preserve"> </w:t>
      </w:r>
      <w:r w:rsidR="00745324">
        <w:rPr>
          <w:rFonts w:ascii="Times New Roman" w:hAnsi="Times New Roman" w:cs="Times New Roman"/>
          <w:sz w:val="24"/>
          <w:szCs w:val="24"/>
        </w:rPr>
        <w:t>S</w:t>
      </w:r>
      <w:r w:rsidRPr="00A84B19">
        <w:rPr>
          <w:rFonts w:ascii="Times New Roman" w:hAnsi="Times New Roman" w:cs="Times New Roman"/>
          <w:sz w:val="24"/>
          <w:szCs w:val="24"/>
        </w:rPr>
        <w:t xml:space="preserve">pecimens were mounted on clean </w:t>
      </w:r>
      <w:r w:rsidR="00D80C0F">
        <w:rPr>
          <w:rFonts w:ascii="Times New Roman" w:hAnsi="Times New Roman" w:cs="Times New Roman"/>
          <w:sz w:val="24"/>
          <w:szCs w:val="24"/>
        </w:rPr>
        <w:t xml:space="preserve">glass </w:t>
      </w:r>
      <w:r w:rsidRPr="00A84B19">
        <w:rPr>
          <w:rFonts w:ascii="Times New Roman" w:hAnsi="Times New Roman" w:cs="Times New Roman"/>
          <w:sz w:val="24"/>
          <w:szCs w:val="24"/>
        </w:rPr>
        <w:t xml:space="preserve">slides </w:t>
      </w:r>
      <w:r w:rsidR="00D80C0F">
        <w:rPr>
          <w:rFonts w:ascii="Times New Roman" w:hAnsi="Times New Roman" w:cs="Times New Roman"/>
          <w:sz w:val="24"/>
          <w:szCs w:val="24"/>
        </w:rPr>
        <w:t>using</w:t>
      </w:r>
      <w:r w:rsidRPr="00A84B19">
        <w:rPr>
          <w:rFonts w:ascii="Times New Roman" w:hAnsi="Times New Roman" w:cs="Times New Roman"/>
          <w:sz w:val="24"/>
          <w:szCs w:val="24"/>
        </w:rPr>
        <w:t xml:space="preserve"> DPX mounting medium and cover slips. </w:t>
      </w:r>
      <w:r w:rsidR="00D80C0F">
        <w:rPr>
          <w:rFonts w:ascii="Times New Roman" w:hAnsi="Times New Roman" w:cs="Times New Roman"/>
          <w:sz w:val="24"/>
          <w:szCs w:val="24"/>
        </w:rPr>
        <w:t>Specimen s</w:t>
      </w:r>
      <w:r w:rsidRPr="00A84B19">
        <w:rPr>
          <w:rFonts w:ascii="Times New Roman" w:hAnsi="Times New Roman" w:cs="Times New Roman"/>
          <w:sz w:val="24"/>
          <w:szCs w:val="24"/>
        </w:rPr>
        <w:t xml:space="preserve">lides were </w:t>
      </w:r>
      <w:r w:rsidR="00D80C0F">
        <w:rPr>
          <w:rFonts w:ascii="Times New Roman" w:hAnsi="Times New Roman" w:cs="Times New Roman"/>
          <w:sz w:val="24"/>
          <w:szCs w:val="24"/>
        </w:rPr>
        <w:t xml:space="preserve">then </w:t>
      </w:r>
      <w:r w:rsidRPr="00A84B19">
        <w:rPr>
          <w:rFonts w:ascii="Times New Roman" w:hAnsi="Times New Roman" w:cs="Times New Roman"/>
          <w:sz w:val="24"/>
          <w:szCs w:val="24"/>
        </w:rPr>
        <w:t xml:space="preserve">placed on a glass slab with a black medium beneath to enhance image contrast and allowed to dry for 48 h. Prepared slides were </w:t>
      </w:r>
      <w:r w:rsidR="00D80C0F">
        <w:rPr>
          <w:rFonts w:ascii="Times New Roman" w:hAnsi="Times New Roman" w:cs="Times New Roman"/>
          <w:sz w:val="24"/>
          <w:szCs w:val="24"/>
        </w:rPr>
        <w:t xml:space="preserve">then </w:t>
      </w:r>
      <w:r w:rsidRPr="00A84B19">
        <w:rPr>
          <w:rFonts w:ascii="Times New Roman" w:hAnsi="Times New Roman" w:cs="Times New Roman"/>
          <w:sz w:val="24"/>
          <w:szCs w:val="24"/>
        </w:rPr>
        <w:t xml:space="preserve">observed </w:t>
      </w:r>
      <w:r w:rsidR="00D80C0F">
        <w:rPr>
          <w:rFonts w:ascii="Times New Roman" w:hAnsi="Times New Roman" w:cs="Times New Roman"/>
          <w:sz w:val="24"/>
          <w:szCs w:val="24"/>
        </w:rPr>
        <w:t xml:space="preserve">and photographed </w:t>
      </w:r>
      <w:r w:rsidRPr="00A84B19">
        <w:rPr>
          <w:rFonts w:ascii="Times New Roman" w:hAnsi="Times New Roman" w:cs="Times New Roman"/>
          <w:sz w:val="24"/>
          <w:szCs w:val="24"/>
        </w:rPr>
        <w:t xml:space="preserve">under </w:t>
      </w:r>
      <w:r w:rsidR="00D80C0F">
        <w:rPr>
          <w:rFonts w:ascii="Times New Roman" w:hAnsi="Times New Roman" w:cs="Times New Roman"/>
          <w:sz w:val="24"/>
          <w:szCs w:val="24"/>
        </w:rPr>
        <w:t xml:space="preserve">Leica 50E </w:t>
      </w:r>
      <w:r w:rsidRPr="00A84B19">
        <w:rPr>
          <w:rFonts w:ascii="Times New Roman" w:hAnsi="Times New Roman" w:cs="Times New Roman"/>
          <w:sz w:val="24"/>
          <w:szCs w:val="24"/>
        </w:rPr>
        <w:t>p</w:t>
      </w:r>
      <w:r w:rsidR="00D80C0F">
        <w:rPr>
          <w:rFonts w:ascii="Times New Roman" w:hAnsi="Times New Roman" w:cs="Times New Roman"/>
          <w:sz w:val="24"/>
          <w:szCs w:val="24"/>
        </w:rPr>
        <w:t>hotomicroscope</w:t>
      </w:r>
      <w:r w:rsidRPr="00A84B19">
        <w:rPr>
          <w:rFonts w:ascii="Times New Roman" w:hAnsi="Times New Roman" w:cs="Times New Roman"/>
          <w:sz w:val="24"/>
          <w:szCs w:val="24"/>
        </w:rPr>
        <w:t>.</w:t>
      </w:r>
    </w:p>
    <w:p w14:paraId="7730920F" w14:textId="77777777" w:rsidR="001662DF" w:rsidRDefault="001662DF" w:rsidP="00A84B19">
      <w:pPr>
        <w:spacing w:line="480" w:lineRule="auto"/>
        <w:jc w:val="both"/>
        <w:rPr>
          <w:rFonts w:ascii="Times New Roman" w:hAnsi="Times New Roman" w:cs="Times New Roman"/>
          <w:b/>
          <w:bCs/>
          <w:sz w:val="24"/>
          <w:szCs w:val="24"/>
        </w:rPr>
      </w:pPr>
    </w:p>
    <w:p w14:paraId="0EAF032E" w14:textId="77777777" w:rsidR="001662DF" w:rsidRDefault="001662DF" w:rsidP="00A84B19">
      <w:pPr>
        <w:spacing w:line="480" w:lineRule="auto"/>
        <w:jc w:val="both"/>
        <w:rPr>
          <w:rFonts w:ascii="Times New Roman" w:hAnsi="Times New Roman" w:cs="Times New Roman"/>
          <w:b/>
          <w:bCs/>
          <w:sz w:val="24"/>
          <w:szCs w:val="24"/>
        </w:rPr>
      </w:pPr>
    </w:p>
    <w:p w14:paraId="5679128B" w14:textId="77777777" w:rsidR="001662DF" w:rsidRDefault="001662DF" w:rsidP="00A84B19">
      <w:pPr>
        <w:spacing w:line="480" w:lineRule="auto"/>
        <w:jc w:val="both"/>
        <w:rPr>
          <w:rFonts w:ascii="Times New Roman" w:hAnsi="Times New Roman" w:cs="Times New Roman"/>
          <w:b/>
          <w:bCs/>
          <w:sz w:val="24"/>
          <w:szCs w:val="24"/>
        </w:rPr>
      </w:pPr>
    </w:p>
    <w:p w14:paraId="5CBB57EF" w14:textId="50BB25F8" w:rsidR="006C6574" w:rsidRPr="00A84B19" w:rsidRDefault="001662DF" w:rsidP="00A84B19">
      <w:pPr>
        <w:spacing w:line="480" w:lineRule="auto"/>
        <w:jc w:val="both"/>
        <w:rPr>
          <w:rFonts w:ascii="Times New Roman" w:hAnsi="Times New Roman" w:cs="Times New Roman"/>
          <w:sz w:val="24"/>
          <w:szCs w:val="24"/>
        </w:rPr>
      </w:pPr>
      <w:r>
        <w:rPr>
          <w:rFonts w:ascii="Times New Roman" w:hAnsi="Times New Roman" w:cs="Times New Roman"/>
          <w:b/>
          <w:bCs/>
          <w:sz w:val="24"/>
          <w:szCs w:val="24"/>
        </w:rPr>
        <w:t>Histomorphometric</w:t>
      </w:r>
      <w:r w:rsidR="009448C6" w:rsidRPr="00A84B19">
        <w:rPr>
          <w:rFonts w:ascii="Times New Roman" w:hAnsi="Times New Roman" w:cs="Times New Roman"/>
          <w:b/>
          <w:bCs/>
          <w:sz w:val="24"/>
          <w:szCs w:val="24"/>
        </w:rPr>
        <w:t xml:space="preserve"> Analysis</w:t>
      </w:r>
    </w:p>
    <w:p w14:paraId="527BAFC0" w14:textId="00DE4082" w:rsidR="009448C6" w:rsidRPr="00A84B19" w:rsidRDefault="009448C6"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Microscopic images were analyzed using ImageJ for quantitative parameters, including primary osteon</w:t>
      </w:r>
      <w:r w:rsidR="001662DF">
        <w:rPr>
          <w:rFonts w:ascii="Times New Roman" w:hAnsi="Times New Roman" w:cs="Times New Roman"/>
          <w:sz w:val="24"/>
          <w:szCs w:val="24"/>
        </w:rPr>
        <w:t xml:space="preserve">s and </w:t>
      </w:r>
      <w:r w:rsidRPr="00A84B19">
        <w:rPr>
          <w:rFonts w:ascii="Times New Roman" w:hAnsi="Times New Roman" w:cs="Times New Roman"/>
          <w:sz w:val="24"/>
          <w:szCs w:val="24"/>
        </w:rPr>
        <w:t>secondary osteon</w:t>
      </w:r>
      <w:r w:rsidR="001662DF">
        <w:rPr>
          <w:rFonts w:ascii="Times New Roman" w:hAnsi="Times New Roman" w:cs="Times New Roman"/>
          <w:sz w:val="24"/>
          <w:szCs w:val="24"/>
        </w:rPr>
        <w:t>s</w:t>
      </w:r>
      <w:r w:rsidRPr="00A84B19">
        <w:rPr>
          <w:rFonts w:ascii="Times New Roman" w:hAnsi="Times New Roman" w:cs="Times New Roman"/>
          <w:sz w:val="24"/>
          <w:szCs w:val="24"/>
        </w:rPr>
        <w:t>, mean Haversian canal diameter (µm), osteon fragment</w:t>
      </w:r>
      <w:r w:rsidR="001662DF">
        <w:rPr>
          <w:rFonts w:ascii="Times New Roman" w:hAnsi="Times New Roman" w:cs="Times New Roman"/>
          <w:sz w:val="24"/>
          <w:szCs w:val="24"/>
        </w:rPr>
        <w:t xml:space="preserve"> count</w:t>
      </w:r>
      <w:r w:rsidRPr="00A84B19">
        <w:rPr>
          <w:rFonts w:ascii="Times New Roman" w:hAnsi="Times New Roman" w:cs="Times New Roman"/>
          <w:sz w:val="24"/>
          <w:szCs w:val="24"/>
        </w:rPr>
        <w:t xml:space="preserve">, and </w:t>
      </w:r>
      <w:r w:rsidRPr="00A84B19">
        <w:rPr>
          <w:rFonts w:ascii="Times New Roman" w:hAnsi="Times New Roman" w:cs="Times New Roman"/>
          <w:sz w:val="24"/>
          <w:szCs w:val="24"/>
        </w:rPr>
        <w:lastRenderedPageBreak/>
        <w:t xml:space="preserve">maximum osteon diameter (µm). Measurements </w:t>
      </w:r>
      <w:r w:rsidR="00A03292">
        <w:rPr>
          <w:rFonts w:ascii="Times New Roman" w:hAnsi="Times New Roman" w:cs="Times New Roman"/>
          <w:sz w:val="24"/>
          <w:szCs w:val="24"/>
        </w:rPr>
        <w:t xml:space="preserve">and osteon counts </w:t>
      </w:r>
      <w:r w:rsidRPr="00A84B19">
        <w:rPr>
          <w:rFonts w:ascii="Times New Roman" w:hAnsi="Times New Roman" w:cs="Times New Roman"/>
          <w:sz w:val="24"/>
          <w:szCs w:val="24"/>
        </w:rPr>
        <w:t xml:space="preserve">were taken from </w:t>
      </w:r>
      <w:r w:rsidR="00A03292">
        <w:rPr>
          <w:rFonts w:ascii="Times New Roman" w:hAnsi="Times New Roman" w:cs="Times New Roman"/>
          <w:sz w:val="24"/>
          <w:szCs w:val="24"/>
        </w:rPr>
        <w:t>four</w:t>
      </w:r>
      <w:r w:rsidRPr="00A84B19">
        <w:rPr>
          <w:rFonts w:ascii="Times New Roman" w:hAnsi="Times New Roman" w:cs="Times New Roman"/>
          <w:sz w:val="24"/>
          <w:szCs w:val="24"/>
        </w:rPr>
        <w:t xml:space="preserve"> microscopic fields</w:t>
      </w:r>
      <w:r w:rsidR="00A03292">
        <w:rPr>
          <w:rFonts w:ascii="Times New Roman" w:hAnsi="Times New Roman" w:cs="Times New Roman"/>
          <w:sz w:val="24"/>
          <w:szCs w:val="24"/>
        </w:rPr>
        <w:t xml:space="preserve"> (anterior, posterior, lateral</w:t>
      </w:r>
      <w:r w:rsidR="00910555">
        <w:rPr>
          <w:rFonts w:ascii="Times New Roman" w:hAnsi="Times New Roman" w:cs="Times New Roman"/>
          <w:sz w:val="24"/>
          <w:szCs w:val="24"/>
        </w:rPr>
        <w:t>,</w:t>
      </w:r>
      <w:r w:rsidR="00A03292">
        <w:rPr>
          <w:rFonts w:ascii="Times New Roman" w:hAnsi="Times New Roman" w:cs="Times New Roman"/>
          <w:sz w:val="24"/>
          <w:szCs w:val="24"/>
        </w:rPr>
        <w:t xml:space="preserve"> and medial)</w:t>
      </w:r>
      <w:r w:rsidRPr="00A84B19">
        <w:rPr>
          <w:rFonts w:ascii="Times New Roman" w:hAnsi="Times New Roman" w:cs="Times New Roman"/>
          <w:sz w:val="24"/>
          <w:szCs w:val="24"/>
        </w:rPr>
        <w:t xml:space="preserve"> per slide and </w:t>
      </w:r>
      <w:r w:rsidR="00A03292">
        <w:rPr>
          <w:rFonts w:ascii="Times New Roman" w:hAnsi="Times New Roman" w:cs="Times New Roman"/>
          <w:sz w:val="24"/>
          <w:szCs w:val="24"/>
        </w:rPr>
        <w:t>summed to</w:t>
      </w:r>
      <w:r w:rsidRPr="00A84B19">
        <w:rPr>
          <w:rFonts w:ascii="Times New Roman" w:hAnsi="Times New Roman" w:cs="Times New Roman"/>
          <w:sz w:val="24"/>
          <w:szCs w:val="24"/>
        </w:rPr>
        <w:t xml:space="preserve"> represent each specimen</w:t>
      </w:r>
      <w:r w:rsidR="00910555">
        <w:rPr>
          <w:rFonts w:ascii="Times New Roman" w:hAnsi="Times New Roman" w:cs="Times New Roman"/>
          <w:sz w:val="24"/>
          <w:szCs w:val="24"/>
        </w:rPr>
        <w:t>,</w:t>
      </w:r>
      <w:r w:rsidR="00A03292">
        <w:rPr>
          <w:rFonts w:ascii="Times New Roman" w:hAnsi="Times New Roman" w:cs="Times New Roman"/>
          <w:sz w:val="24"/>
          <w:szCs w:val="24"/>
        </w:rPr>
        <w:t xml:space="preserve"> except for HCD and Maximum </w:t>
      </w:r>
      <w:r w:rsidR="00AB603D">
        <w:rPr>
          <w:rFonts w:ascii="Times New Roman" w:hAnsi="Times New Roman" w:cs="Times New Roman"/>
          <w:sz w:val="24"/>
          <w:szCs w:val="24"/>
        </w:rPr>
        <w:t xml:space="preserve">osteon </w:t>
      </w:r>
      <w:r w:rsidR="00A03292">
        <w:rPr>
          <w:rFonts w:ascii="Times New Roman" w:hAnsi="Times New Roman" w:cs="Times New Roman"/>
          <w:sz w:val="24"/>
          <w:szCs w:val="24"/>
        </w:rPr>
        <w:t>diameter, where an average score was taken.</w:t>
      </w:r>
      <w:r w:rsidR="00116E8D">
        <w:rPr>
          <w:rFonts w:ascii="Times New Roman" w:hAnsi="Times New Roman" w:cs="Times New Roman"/>
          <w:sz w:val="24"/>
          <w:szCs w:val="24"/>
        </w:rPr>
        <w:t xml:space="preserve"> Other parameters</w:t>
      </w:r>
      <w:r w:rsidR="00910555">
        <w:rPr>
          <w:rFonts w:ascii="Times New Roman" w:hAnsi="Times New Roman" w:cs="Times New Roman"/>
          <w:sz w:val="24"/>
          <w:szCs w:val="24"/>
        </w:rPr>
        <w:t xml:space="preserve">, </w:t>
      </w:r>
      <w:r w:rsidR="006176B3">
        <w:rPr>
          <w:rFonts w:ascii="Times New Roman" w:hAnsi="Times New Roman" w:cs="Times New Roman"/>
          <w:sz w:val="24"/>
          <w:szCs w:val="24"/>
        </w:rPr>
        <w:t>such as</w:t>
      </w:r>
      <w:r w:rsidR="00116E8D">
        <w:rPr>
          <w:rFonts w:ascii="Times New Roman" w:hAnsi="Times New Roman" w:cs="Times New Roman"/>
          <w:sz w:val="24"/>
          <w:szCs w:val="24"/>
        </w:rPr>
        <w:t xml:space="preserve"> OS/OF ratios and Osteon Fragmentation Index (OFI) were derived from the data obtained.</w:t>
      </w:r>
      <w:r w:rsidR="00E463F5">
        <w:rPr>
          <w:rFonts w:ascii="Times New Roman" w:hAnsi="Times New Roman" w:cs="Times New Roman"/>
          <w:sz w:val="24"/>
          <w:szCs w:val="24"/>
        </w:rPr>
        <w:t xml:space="preserve"> OFI was calculated by dividing the total count of osteon fragments by the sum of the total count of secondary and primary osteons.</w:t>
      </w:r>
      <w:r w:rsidR="00A16B2F">
        <w:rPr>
          <w:rFonts w:ascii="Times New Roman" w:hAnsi="Times New Roman" w:cs="Times New Roman"/>
          <w:sz w:val="24"/>
          <w:szCs w:val="24"/>
        </w:rPr>
        <w:t xml:space="preserve"> Maximum osteon diameter (</w:t>
      </w:r>
      <w:proofErr w:type="spellStart"/>
      <w:r w:rsidR="00A16B2F">
        <w:rPr>
          <w:rFonts w:ascii="Times New Roman" w:hAnsi="Times New Roman" w:cs="Times New Roman"/>
          <w:sz w:val="24"/>
          <w:szCs w:val="24"/>
        </w:rPr>
        <w:t>MaxOD</w:t>
      </w:r>
      <w:proofErr w:type="spellEnd"/>
      <w:r w:rsidR="00A16B2F">
        <w:rPr>
          <w:rFonts w:ascii="Times New Roman" w:hAnsi="Times New Roman" w:cs="Times New Roman"/>
          <w:sz w:val="24"/>
          <w:szCs w:val="24"/>
        </w:rPr>
        <w:t xml:space="preserve">) was obtained by measuring the widest diameter across the osteons. OS/OF ratio scores </w:t>
      </w:r>
      <w:r w:rsidR="00EF49D0">
        <w:rPr>
          <w:rFonts w:ascii="Times New Roman" w:hAnsi="Times New Roman" w:cs="Times New Roman"/>
          <w:sz w:val="24"/>
          <w:szCs w:val="24"/>
        </w:rPr>
        <w:t>are</w:t>
      </w:r>
      <w:r w:rsidR="00A16B2F">
        <w:rPr>
          <w:rFonts w:ascii="Times New Roman" w:hAnsi="Times New Roman" w:cs="Times New Roman"/>
          <w:sz w:val="24"/>
          <w:szCs w:val="24"/>
        </w:rPr>
        <w:t xml:space="preserve"> used to assess the remodeling rates across each bone.</w:t>
      </w:r>
      <w:r w:rsidR="0011627E">
        <w:rPr>
          <w:rFonts w:ascii="Times New Roman" w:hAnsi="Times New Roman" w:cs="Times New Roman"/>
          <w:sz w:val="24"/>
          <w:szCs w:val="24"/>
        </w:rPr>
        <w:t xml:space="preserve"> Haversian canal diameter (HCD) was done by measuring the widest diameter across the haversian canal. An average was presented as the HCD for each slide taken. </w:t>
      </w:r>
      <w:r w:rsidR="00EF49D0">
        <w:rPr>
          <w:rFonts w:ascii="Times New Roman" w:hAnsi="Times New Roman" w:cs="Times New Roman"/>
          <w:sz w:val="24"/>
          <w:szCs w:val="24"/>
        </w:rPr>
        <w:t>The measurements were done twice in some cases, using the appropriate tool on the software to avoid bias and ensure data reliability.</w:t>
      </w:r>
    </w:p>
    <w:p w14:paraId="0725B613" w14:textId="77777777" w:rsidR="00EC354D" w:rsidRDefault="00EC354D" w:rsidP="00A84B19">
      <w:pPr>
        <w:spacing w:line="480" w:lineRule="auto"/>
        <w:jc w:val="both"/>
        <w:rPr>
          <w:rFonts w:ascii="Times New Roman" w:hAnsi="Times New Roman" w:cs="Times New Roman"/>
          <w:b/>
          <w:bCs/>
          <w:sz w:val="24"/>
          <w:szCs w:val="24"/>
        </w:rPr>
      </w:pPr>
    </w:p>
    <w:p w14:paraId="44070856" w14:textId="059D85E1" w:rsidR="006C6574" w:rsidRPr="00A84B19" w:rsidRDefault="009448C6" w:rsidP="00A84B19">
      <w:pPr>
        <w:spacing w:line="480" w:lineRule="auto"/>
        <w:jc w:val="both"/>
        <w:rPr>
          <w:rFonts w:ascii="Times New Roman" w:hAnsi="Times New Roman" w:cs="Times New Roman"/>
          <w:sz w:val="24"/>
          <w:szCs w:val="24"/>
        </w:rPr>
      </w:pPr>
      <w:r w:rsidRPr="00A84B19">
        <w:rPr>
          <w:rFonts w:ascii="Times New Roman" w:hAnsi="Times New Roman" w:cs="Times New Roman"/>
          <w:b/>
          <w:bCs/>
          <w:sz w:val="24"/>
          <w:szCs w:val="24"/>
        </w:rPr>
        <w:t>Data Presentation and Analysis</w:t>
      </w:r>
    </w:p>
    <w:p w14:paraId="6E122759" w14:textId="7F1D3D90" w:rsidR="009448C6" w:rsidRPr="00A84B19" w:rsidRDefault="009448C6"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 xml:space="preserve">Data were presented as mean ± standard deviation (SD). Statistical analyses were conducted using SPSS (version 25). Independent-samples </w:t>
      </w:r>
      <w:r w:rsidRPr="00A84B19">
        <w:rPr>
          <w:rFonts w:ascii="Times New Roman" w:hAnsi="Times New Roman" w:cs="Times New Roman"/>
          <w:i/>
          <w:iCs/>
          <w:sz w:val="24"/>
          <w:szCs w:val="24"/>
        </w:rPr>
        <w:t>t</w:t>
      </w:r>
      <w:r w:rsidRPr="00A84B19">
        <w:rPr>
          <w:rFonts w:ascii="Times New Roman" w:hAnsi="Times New Roman" w:cs="Times New Roman"/>
          <w:sz w:val="24"/>
          <w:szCs w:val="24"/>
        </w:rPr>
        <w:t xml:space="preserve"> tests were used to compare mean values between short and flat bones</w:t>
      </w:r>
      <w:r w:rsidR="00EC354D">
        <w:rPr>
          <w:rFonts w:ascii="Times New Roman" w:hAnsi="Times New Roman" w:cs="Times New Roman"/>
          <w:sz w:val="24"/>
          <w:szCs w:val="24"/>
        </w:rPr>
        <w:t>,</w:t>
      </w:r>
      <w:r w:rsidR="00EC354D" w:rsidRPr="00EC354D">
        <w:t xml:space="preserve"> </w:t>
      </w:r>
      <w:r w:rsidR="00EC354D" w:rsidRPr="00EC354D">
        <w:rPr>
          <w:rFonts w:ascii="Times New Roman" w:hAnsi="Times New Roman" w:cs="Times New Roman"/>
          <w:sz w:val="24"/>
          <w:szCs w:val="24"/>
        </w:rPr>
        <w:t>with p &lt; 0.05 considered statistically significant</w:t>
      </w:r>
      <w:r w:rsidRPr="00A84B19">
        <w:rPr>
          <w:rFonts w:ascii="Times New Roman" w:hAnsi="Times New Roman" w:cs="Times New Roman"/>
          <w:sz w:val="24"/>
          <w:szCs w:val="24"/>
        </w:rPr>
        <w:t xml:space="preserve">.  </w:t>
      </w:r>
    </w:p>
    <w:p w14:paraId="2000B6DB" w14:textId="77777777" w:rsidR="002A57ED" w:rsidRDefault="002A57ED" w:rsidP="00A84B19">
      <w:pPr>
        <w:spacing w:line="480" w:lineRule="auto"/>
        <w:jc w:val="both"/>
        <w:rPr>
          <w:rFonts w:ascii="Times New Roman" w:hAnsi="Times New Roman" w:cs="Times New Roman"/>
          <w:sz w:val="24"/>
          <w:szCs w:val="24"/>
        </w:rPr>
      </w:pPr>
    </w:p>
    <w:p w14:paraId="4B9358DC" w14:textId="77777777" w:rsidR="00F62DD9" w:rsidRDefault="00F62DD9" w:rsidP="00A84B19">
      <w:pPr>
        <w:spacing w:line="480" w:lineRule="auto"/>
        <w:jc w:val="both"/>
        <w:rPr>
          <w:rFonts w:ascii="Times New Roman" w:hAnsi="Times New Roman" w:cs="Times New Roman"/>
          <w:sz w:val="24"/>
          <w:szCs w:val="24"/>
        </w:rPr>
      </w:pPr>
    </w:p>
    <w:p w14:paraId="2A583E74" w14:textId="77777777" w:rsidR="002C118A" w:rsidRDefault="002C118A" w:rsidP="00A84B19">
      <w:pPr>
        <w:spacing w:line="480" w:lineRule="auto"/>
        <w:jc w:val="both"/>
        <w:rPr>
          <w:rFonts w:ascii="Times New Roman" w:hAnsi="Times New Roman" w:cs="Times New Roman"/>
          <w:sz w:val="24"/>
          <w:szCs w:val="24"/>
        </w:rPr>
      </w:pPr>
    </w:p>
    <w:p w14:paraId="1804771C" w14:textId="77777777" w:rsidR="002C118A" w:rsidRDefault="002C118A" w:rsidP="00A84B19">
      <w:pPr>
        <w:spacing w:line="480" w:lineRule="auto"/>
        <w:jc w:val="both"/>
        <w:rPr>
          <w:rFonts w:ascii="Times New Roman" w:hAnsi="Times New Roman" w:cs="Times New Roman"/>
          <w:sz w:val="24"/>
          <w:szCs w:val="24"/>
        </w:rPr>
      </w:pPr>
    </w:p>
    <w:p w14:paraId="3D3517E4" w14:textId="77777777" w:rsidR="002C118A" w:rsidRPr="00A84B19" w:rsidRDefault="002C118A" w:rsidP="00A84B19">
      <w:pPr>
        <w:spacing w:line="480" w:lineRule="auto"/>
        <w:jc w:val="both"/>
        <w:rPr>
          <w:rFonts w:ascii="Times New Roman" w:hAnsi="Times New Roman" w:cs="Times New Roman"/>
          <w:sz w:val="24"/>
          <w:szCs w:val="24"/>
        </w:rPr>
      </w:pPr>
    </w:p>
    <w:p w14:paraId="3782EAAC" w14:textId="44201275" w:rsidR="009448C6" w:rsidRPr="00A84B19" w:rsidRDefault="00A84B19" w:rsidP="00A84B19">
      <w:pPr>
        <w:spacing w:line="480" w:lineRule="auto"/>
        <w:jc w:val="both"/>
        <w:rPr>
          <w:rFonts w:ascii="Times New Roman" w:hAnsi="Times New Roman" w:cs="Times New Roman"/>
          <w:b/>
          <w:sz w:val="24"/>
          <w:szCs w:val="24"/>
        </w:rPr>
      </w:pPr>
      <w:r w:rsidRPr="00A84B19">
        <w:rPr>
          <w:rFonts w:ascii="Times New Roman" w:hAnsi="Times New Roman" w:cs="Times New Roman"/>
          <w:b/>
          <w:sz w:val="24"/>
          <w:szCs w:val="24"/>
        </w:rPr>
        <w:lastRenderedPageBreak/>
        <w:t>RESULTS</w:t>
      </w:r>
    </w:p>
    <w:p w14:paraId="304C47CC" w14:textId="223788EB" w:rsidR="009448C6" w:rsidRPr="00A84B19" w:rsidRDefault="009448C6" w:rsidP="00686A92">
      <w:pPr>
        <w:spacing w:line="480" w:lineRule="auto"/>
        <w:jc w:val="center"/>
        <w:rPr>
          <w:rFonts w:ascii="Times New Roman" w:hAnsi="Times New Roman" w:cs="Times New Roman"/>
          <w:b/>
          <w:bCs/>
          <w:sz w:val="24"/>
          <w:szCs w:val="24"/>
        </w:rPr>
      </w:pPr>
      <w:r w:rsidRPr="00A84B19">
        <w:rPr>
          <w:rFonts w:ascii="Times New Roman" w:hAnsi="Times New Roman" w:cs="Times New Roman"/>
          <w:b/>
          <w:bCs/>
          <w:sz w:val="24"/>
          <w:szCs w:val="24"/>
        </w:rPr>
        <w:t>Table 1</w:t>
      </w:r>
      <w:r w:rsidR="00993A14" w:rsidRPr="00A84B19">
        <w:rPr>
          <w:rFonts w:ascii="Times New Roman" w:hAnsi="Times New Roman" w:cs="Times New Roman"/>
          <w:b/>
          <w:bCs/>
          <w:sz w:val="24"/>
          <w:szCs w:val="24"/>
        </w:rPr>
        <w:t xml:space="preserve">: </w:t>
      </w:r>
      <w:r w:rsidRPr="00A84B19">
        <w:rPr>
          <w:rFonts w:ascii="Times New Roman" w:hAnsi="Times New Roman" w:cs="Times New Roman"/>
          <w:sz w:val="24"/>
          <w:szCs w:val="24"/>
        </w:rPr>
        <w:t xml:space="preserve">Histomorphometric Parameters of Rib, Sternal </w:t>
      </w:r>
      <w:r w:rsidR="00143C99" w:rsidRPr="00A84B19">
        <w:rPr>
          <w:rFonts w:ascii="Times New Roman" w:hAnsi="Times New Roman" w:cs="Times New Roman"/>
          <w:sz w:val="24"/>
          <w:szCs w:val="24"/>
        </w:rPr>
        <w:t xml:space="preserve">and Tarsal </w:t>
      </w:r>
      <w:r w:rsidRPr="00A84B19">
        <w:rPr>
          <w:rFonts w:ascii="Times New Roman" w:hAnsi="Times New Roman" w:cs="Times New Roman"/>
          <w:sz w:val="24"/>
          <w:szCs w:val="24"/>
        </w:rPr>
        <w:t>Bones</w:t>
      </w:r>
    </w:p>
    <w:tbl>
      <w:tblPr>
        <w:tblStyle w:val="TableGrid"/>
        <w:tblW w:w="0" w:type="auto"/>
        <w:tblLook w:val="04A0" w:firstRow="1" w:lastRow="0" w:firstColumn="1" w:lastColumn="0" w:noHBand="0" w:noVBand="1"/>
      </w:tblPr>
      <w:tblGrid>
        <w:gridCol w:w="1203"/>
        <w:gridCol w:w="493"/>
        <w:gridCol w:w="1560"/>
        <w:gridCol w:w="1559"/>
        <w:gridCol w:w="1417"/>
        <w:gridCol w:w="1701"/>
        <w:gridCol w:w="1417"/>
      </w:tblGrid>
      <w:tr w:rsidR="00993A14" w:rsidRPr="00A84B19" w14:paraId="618372D5" w14:textId="77777777" w:rsidTr="00B764E9">
        <w:tc>
          <w:tcPr>
            <w:tcW w:w="1203" w:type="dxa"/>
          </w:tcPr>
          <w:p w14:paraId="1E2DE55E" w14:textId="07793D0B" w:rsidR="00993A14" w:rsidRPr="00A84B19" w:rsidRDefault="00993A14" w:rsidP="00B764E9">
            <w:pPr>
              <w:spacing w:line="276" w:lineRule="auto"/>
              <w:jc w:val="both"/>
              <w:rPr>
                <w:rFonts w:ascii="Times New Roman" w:hAnsi="Times New Roman" w:cs="Times New Roman"/>
                <w:sz w:val="24"/>
                <w:szCs w:val="24"/>
              </w:rPr>
            </w:pPr>
            <w:r w:rsidRPr="00A84B19">
              <w:rPr>
                <w:rFonts w:ascii="Times New Roman" w:hAnsi="Times New Roman" w:cs="Times New Roman"/>
                <w:b/>
                <w:bCs/>
                <w:sz w:val="24"/>
                <w:szCs w:val="24"/>
              </w:rPr>
              <w:t>Bone Type</w:t>
            </w:r>
          </w:p>
        </w:tc>
        <w:tc>
          <w:tcPr>
            <w:tcW w:w="493" w:type="dxa"/>
          </w:tcPr>
          <w:p w14:paraId="61C51260" w14:textId="512793EE"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b/>
                <w:bCs/>
                <w:sz w:val="24"/>
                <w:szCs w:val="24"/>
              </w:rPr>
              <w:t>N</w:t>
            </w:r>
          </w:p>
        </w:tc>
        <w:tc>
          <w:tcPr>
            <w:tcW w:w="1560" w:type="dxa"/>
          </w:tcPr>
          <w:p w14:paraId="605ED4CD" w14:textId="7662EF7E"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b/>
                <w:bCs/>
                <w:sz w:val="24"/>
                <w:szCs w:val="24"/>
              </w:rPr>
              <w:t xml:space="preserve">OS </w:t>
            </w:r>
            <w:r w:rsidRPr="002E1AED">
              <w:rPr>
                <w:rFonts w:ascii="Times New Roman" w:hAnsi="Times New Roman" w:cs="Times New Roman"/>
                <w:b/>
                <w:bCs/>
              </w:rPr>
              <w:t>(Mean ± SEM)</w:t>
            </w:r>
          </w:p>
        </w:tc>
        <w:tc>
          <w:tcPr>
            <w:tcW w:w="1559" w:type="dxa"/>
          </w:tcPr>
          <w:p w14:paraId="311693D7" w14:textId="4C8AB367"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b/>
                <w:bCs/>
                <w:sz w:val="24"/>
                <w:szCs w:val="24"/>
              </w:rPr>
              <w:t xml:space="preserve">OP </w:t>
            </w:r>
            <w:r w:rsidRPr="002E1AED">
              <w:rPr>
                <w:rFonts w:ascii="Times New Roman" w:hAnsi="Times New Roman" w:cs="Times New Roman"/>
                <w:b/>
                <w:bCs/>
              </w:rPr>
              <w:t>(Mean ± SEM)</w:t>
            </w:r>
          </w:p>
        </w:tc>
        <w:tc>
          <w:tcPr>
            <w:tcW w:w="1417" w:type="dxa"/>
          </w:tcPr>
          <w:p w14:paraId="4A327100" w14:textId="00114F5D"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b/>
                <w:bCs/>
                <w:sz w:val="24"/>
                <w:szCs w:val="24"/>
              </w:rPr>
              <w:t xml:space="preserve">OF </w:t>
            </w:r>
            <w:r w:rsidRPr="002E1AED">
              <w:rPr>
                <w:rFonts w:ascii="Times New Roman" w:hAnsi="Times New Roman" w:cs="Times New Roman"/>
                <w:b/>
                <w:bCs/>
              </w:rPr>
              <w:t>(Mean ± SEM)</w:t>
            </w:r>
          </w:p>
        </w:tc>
        <w:tc>
          <w:tcPr>
            <w:tcW w:w="1701" w:type="dxa"/>
          </w:tcPr>
          <w:p w14:paraId="0C25FB4C" w14:textId="7144913F"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b/>
                <w:bCs/>
                <w:sz w:val="24"/>
                <w:szCs w:val="24"/>
              </w:rPr>
              <w:t>HCD</w:t>
            </w:r>
            <w:r w:rsidR="00923D53">
              <w:rPr>
                <w:rFonts w:ascii="Times New Roman" w:hAnsi="Times New Roman" w:cs="Times New Roman"/>
                <w:b/>
                <w:bCs/>
                <w:sz w:val="24"/>
                <w:szCs w:val="24"/>
              </w:rPr>
              <w:t xml:space="preserve"> </w:t>
            </w:r>
            <w:r w:rsidRPr="00A84B19">
              <w:rPr>
                <w:rFonts w:ascii="Times New Roman" w:hAnsi="Times New Roman" w:cs="Times New Roman"/>
                <w:b/>
                <w:bCs/>
                <w:sz w:val="24"/>
                <w:szCs w:val="24"/>
              </w:rPr>
              <w:t xml:space="preserve">(µm) </w:t>
            </w:r>
            <w:r w:rsidRPr="002E1AED">
              <w:rPr>
                <w:rFonts w:ascii="Times New Roman" w:hAnsi="Times New Roman" w:cs="Times New Roman"/>
                <w:b/>
                <w:bCs/>
              </w:rPr>
              <w:t>(Mean ± SEM)</w:t>
            </w:r>
          </w:p>
        </w:tc>
        <w:tc>
          <w:tcPr>
            <w:tcW w:w="1417" w:type="dxa"/>
          </w:tcPr>
          <w:p w14:paraId="28265479" w14:textId="6E85153F"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b/>
                <w:bCs/>
                <w:sz w:val="24"/>
                <w:szCs w:val="24"/>
              </w:rPr>
              <w:t>Max</w:t>
            </w:r>
            <w:r w:rsidR="00923D53">
              <w:rPr>
                <w:rFonts w:ascii="Times New Roman" w:hAnsi="Times New Roman" w:cs="Times New Roman"/>
                <w:b/>
                <w:bCs/>
                <w:sz w:val="24"/>
                <w:szCs w:val="24"/>
              </w:rPr>
              <w:t xml:space="preserve"> </w:t>
            </w:r>
            <w:r w:rsidRPr="00A84B19">
              <w:rPr>
                <w:rFonts w:ascii="Times New Roman" w:hAnsi="Times New Roman" w:cs="Times New Roman"/>
                <w:b/>
                <w:bCs/>
                <w:sz w:val="24"/>
                <w:szCs w:val="24"/>
              </w:rPr>
              <w:t xml:space="preserve">OD (µm) </w:t>
            </w:r>
            <w:r w:rsidRPr="002E1AED">
              <w:rPr>
                <w:rFonts w:ascii="Times New Roman" w:hAnsi="Times New Roman" w:cs="Times New Roman"/>
                <w:b/>
                <w:bCs/>
              </w:rPr>
              <w:t>(Mean ± SEM)</w:t>
            </w:r>
          </w:p>
        </w:tc>
      </w:tr>
      <w:tr w:rsidR="00993A14" w:rsidRPr="00A84B19" w14:paraId="60B6F8B2" w14:textId="77777777" w:rsidTr="00B764E9">
        <w:tc>
          <w:tcPr>
            <w:tcW w:w="1203" w:type="dxa"/>
          </w:tcPr>
          <w:p w14:paraId="0AD93D28" w14:textId="7409A817"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Rib</w:t>
            </w:r>
          </w:p>
        </w:tc>
        <w:tc>
          <w:tcPr>
            <w:tcW w:w="493" w:type="dxa"/>
          </w:tcPr>
          <w:p w14:paraId="4B0BF0F6" w14:textId="3182729E"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10</w:t>
            </w:r>
          </w:p>
        </w:tc>
        <w:tc>
          <w:tcPr>
            <w:tcW w:w="1560" w:type="dxa"/>
          </w:tcPr>
          <w:p w14:paraId="2427E782" w14:textId="7473DF67"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8.00 ± 1.36</w:t>
            </w:r>
          </w:p>
        </w:tc>
        <w:tc>
          <w:tcPr>
            <w:tcW w:w="1559" w:type="dxa"/>
          </w:tcPr>
          <w:p w14:paraId="29E92D69" w14:textId="1C4E619D"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4.80 ± 1.48</w:t>
            </w:r>
          </w:p>
        </w:tc>
        <w:tc>
          <w:tcPr>
            <w:tcW w:w="1417" w:type="dxa"/>
          </w:tcPr>
          <w:p w14:paraId="717FDE0C" w14:textId="06038CCB"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13.80 ± 1.61</w:t>
            </w:r>
          </w:p>
        </w:tc>
        <w:tc>
          <w:tcPr>
            <w:tcW w:w="1701" w:type="dxa"/>
          </w:tcPr>
          <w:p w14:paraId="51766872" w14:textId="513D0988"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10.40 ± 1.23</w:t>
            </w:r>
          </w:p>
        </w:tc>
        <w:tc>
          <w:tcPr>
            <w:tcW w:w="1417" w:type="dxa"/>
          </w:tcPr>
          <w:p w14:paraId="4691C171" w14:textId="2DA392AE"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40.63 ± 2.56</w:t>
            </w:r>
          </w:p>
        </w:tc>
      </w:tr>
      <w:tr w:rsidR="00993A14" w:rsidRPr="00A84B19" w14:paraId="7E630811" w14:textId="77777777" w:rsidTr="00B764E9">
        <w:tc>
          <w:tcPr>
            <w:tcW w:w="1203" w:type="dxa"/>
          </w:tcPr>
          <w:p w14:paraId="666FAD0A" w14:textId="773EE2BE"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Sternum</w:t>
            </w:r>
          </w:p>
        </w:tc>
        <w:tc>
          <w:tcPr>
            <w:tcW w:w="493" w:type="dxa"/>
          </w:tcPr>
          <w:p w14:paraId="654E3372" w14:textId="428D8271"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10</w:t>
            </w:r>
          </w:p>
        </w:tc>
        <w:tc>
          <w:tcPr>
            <w:tcW w:w="1560" w:type="dxa"/>
          </w:tcPr>
          <w:p w14:paraId="04187BF4" w14:textId="49D206C9"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2.70 ± 0.74</w:t>
            </w:r>
          </w:p>
        </w:tc>
        <w:tc>
          <w:tcPr>
            <w:tcW w:w="1559" w:type="dxa"/>
          </w:tcPr>
          <w:p w14:paraId="3A57E375" w14:textId="195B2FC7"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1.40 ± 0.37</w:t>
            </w:r>
          </w:p>
        </w:tc>
        <w:tc>
          <w:tcPr>
            <w:tcW w:w="1417" w:type="dxa"/>
          </w:tcPr>
          <w:p w14:paraId="58BDD299" w14:textId="5A44A834"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11.60 ± 1.94</w:t>
            </w:r>
          </w:p>
        </w:tc>
        <w:tc>
          <w:tcPr>
            <w:tcW w:w="1701" w:type="dxa"/>
          </w:tcPr>
          <w:p w14:paraId="05452249" w14:textId="16F5B49A"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13.05 ± 0.89</w:t>
            </w:r>
          </w:p>
        </w:tc>
        <w:tc>
          <w:tcPr>
            <w:tcW w:w="1417" w:type="dxa"/>
          </w:tcPr>
          <w:p w14:paraId="4840F0CF" w14:textId="6B1E2606"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35.63 ± 1.06</w:t>
            </w:r>
          </w:p>
        </w:tc>
      </w:tr>
      <w:tr w:rsidR="00993A14" w:rsidRPr="00A84B19" w14:paraId="10D6EEAC" w14:textId="77777777" w:rsidTr="00B764E9">
        <w:tc>
          <w:tcPr>
            <w:tcW w:w="1203" w:type="dxa"/>
          </w:tcPr>
          <w:p w14:paraId="38397055" w14:textId="7EA5A937"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Calcaneus</w:t>
            </w:r>
          </w:p>
        </w:tc>
        <w:tc>
          <w:tcPr>
            <w:tcW w:w="493" w:type="dxa"/>
          </w:tcPr>
          <w:p w14:paraId="0E9745F9" w14:textId="345998B2"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10</w:t>
            </w:r>
          </w:p>
        </w:tc>
        <w:tc>
          <w:tcPr>
            <w:tcW w:w="1560" w:type="dxa"/>
          </w:tcPr>
          <w:p w14:paraId="5C6413CF" w14:textId="6C43A5ED"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0.20 ± 0.22</w:t>
            </w:r>
          </w:p>
        </w:tc>
        <w:tc>
          <w:tcPr>
            <w:tcW w:w="1559" w:type="dxa"/>
          </w:tcPr>
          <w:p w14:paraId="0658C871" w14:textId="7A4156F3"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0.20 ± 0.13</w:t>
            </w:r>
          </w:p>
        </w:tc>
        <w:tc>
          <w:tcPr>
            <w:tcW w:w="1417" w:type="dxa"/>
          </w:tcPr>
          <w:p w14:paraId="170E3B2B" w14:textId="37B1B12C"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11.30 ± 1.54</w:t>
            </w:r>
          </w:p>
        </w:tc>
        <w:tc>
          <w:tcPr>
            <w:tcW w:w="1701" w:type="dxa"/>
          </w:tcPr>
          <w:p w14:paraId="1800A93B" w14:textId="36E6B96E"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17.49 ± 1.18</w:t>
            </w:r>
          </w:p>
        </w:tc>
        <w:tc>
          <w:tcPr>
            <w:tcW w:w="1417" w:type="dxa"/>
          </w:tcPr>
          <w:p w14:paraId="6C68F048" w14:textId="4C647FA3"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44.16 ± 1.80</w:t>
            </w:r>
          </w:p>
        </w:tc>
      </w:tr>
    </w:tbl>
    <w:p w14:paraId="6628FDA7" w14:textId="2500DAA0" w:rsidR="009448C6" w:rsidRPr="00A84B19" w:rsidRDefault="009448C6" w:rsidP="00A84B19">
      <w:pPr>
        <w:spacing w:line="480" w:lineRule="auto"/>
        <w:jc w:val="both"/>
        <w:rPr>
          <w:rFonts w:ascii="Times New Roman" w:hAnsi="Times New Roman" w:cs="Times New Roman"/>
          <w:sz w:val="24"/>
          <w:szCs w:val="24"/>
        </w:rPr>
      </w:pPr>
      <w:r w:rsidRPr="00A84B19">
        <w:rPr>
          <w:rFonts w:ascii="Times New Roman" w:hAnsi="Times New Roman" w:cs="Times New Roman"/>
          <w:i/>
          <w:iCs/>
          <w:sz w:val="24"/>
          <w:szCs w:val="24"/>
        </w:rPr>
        <w:t>Note.</w:t>
      </w:r>
      <w:r w:rsidRPr="00A84B19">
        <w:rPr>
          <w:rFonts w:ascii="Times New Roman" w:hAnsi="Times New Roman" w:cs="Times New Roman"/>
          <w:sz w:val="24"/>
          <w:szCs w:val="24"/>
        </w:rPr>
        <w:t xml:space="preserve"> OS = secondary osteons; OP = primary osteons; OF = osteon fragments; HCD = Haversian canal diameter; Max OD = maximum osteon diameter; SEM = standard error of mean.</w:t>
      </w:r>
    </w:p>
    <w:p w14:paraId="4D97E215" w14:textId="77A8C72E" w:rsidR="009448C6" w:rsidRPr="00A84B19" w:rsidRDefault="009448C6"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 xml:space="preserve">Ribs demonstrated the highest osteon </w:t>
      </w:r>
      <w:r w:rsidR="00BE147A">
        <w:rPr>
          <w:rFonts w:ascii="Times New Roman" w:hAnsi="Times New Roman" w:cs="Times New Roman"/>
          <w:sz w:val="24"/>
          <w:szCs w:val="24"/>
        </w:rPr>
        <w:t>count</w:t>
      </w:r>
      <w:r w:rsidRPr="00A84B19">
        <w:rPr>
          <w:rFonts w:ascii="Times New Roman" w:hAnsi="Times New Roman" w:cs="Times New Roman"/>
          <w:sz w:val="24"/>
          <w:szCs w:val="24"/>
        </w:rPr>
        <w:t xml:space="preserve">, with mean secondary and primary osteon counts of 8.00 ± 1.36 and 4.80 ± 1.48, respectively, and </w:t>
      </w:r>
      <w:r w:rsidR="00BF344F" w:rsidRPr="00A84B19">
        <w:rPr>
          <w:rFonts w:ascii="Times New Roman" w:hAnsi="Times New Roman" w:cs="Times New Roman"/>
          <w:sz w:val="24"/>
          <w:szCs w:val="24"/>
        </w:rPr>
        <w:t>a</w:t>
      </w:r>
      <w:r w:rsidR="00BE147A">
        <w:rPr>
          <w:rFonts w:ascii="Times New Roman" w:hAnsi="Times New Roman" w:cs="Times New Roman"/>
          <w:sz w:val="24"/>
          <w:szCs w:val="24"/>
        </w:rPr>
        <w:t xml:space="preserve"> </w:t>
      </w:r>
      <w:r w:rsidRPr="00A84B19">
        <w:rPr>
          <w:rFonts w:ascii="Times New Roman" w:hAnsi="Times New Roman" w:cs="Times New Roman"/>
          <w:sz w:val="24"/>
          <w:szCs w:val="24"/>
        </w:rPr>
        <w:t xml:space="preserve">Haversian canal diameter of 10.40 ± 1.23 µm. Sternum showed low osteon </w:t>
      </w:r>
      <w:r w:rsidR="00BE147A">
        <w:rPr>
          <w:rFonts w:ascii="Times New Roman" w:hAnsi="Times New Roman" w:cs="Times New Roman"/>
          <w:sz w:val="24"/>
          <w:szCs w:val="24"/>
        </w:rPr>
        <w:t>population</w:t>
      </w:r>
      <w:r w:rsidRPr="00A84B19">
        <w:rPr>
          <w:rFonts w:ascii="Times New Roman" w:hAnsi="Times New Roman" w:cs="Times New Roman"/>
          <w:sz w:val="24"/>
          <w:szCs w:val="24"/>
        </w:rPr>
        <w:t xml:space="preserve"> (OS = 2.70 ± 0.74; OP = 1.40 ± 0.37) but a larger mean Haversian canal diameter of 13.05 ± 0.89 µm. Calcaneus exhibited very low intact osteon counts (OS = 0.20 ± 0.22; OP = 0.20 ± 0.13) with the largest mean Haversian canal diameter (17.49 ± 1.18 µm) and maximum osteon diameter (44.16 ± 1.80 µm).</w:t>
      </w:r>
      <w:r w:rsidR="00BE147A">
        <w:rPr>
          <w:rFonts w:ascii="Times New Roman" w:hAnsi="Times New Roman" w:cs="Times New Roman"/>
          <w:sz w:val="24"/>
          <w:szCs w:val="24"/>
        </w:rPr>
        <w:t xml:space="preserve"> Osteon fragments were higher for the ribs.</w:t>
      </w:r>
    </w:p>
    <w:p w14:paraId="794A14CF" w14:textId="77777777" w:rsidR="009448C6" w:rsidRDefault="009448C6" w:rsidP="00A84B19">
      <w:pPr>
        <w:spacing w:line="480" w:lineRule="auto"/>
        <w:jc w:val="both"/>
        <w:rPr>
          <w:rFonts w:ascii="Times New Roman" w:hAnsi="Times New Roman" w:cs="Times New Roman"/>
          <w:sz w:val="24"/>
          <w:szCs w:val="24"/>
        </w:rPr>
      </w:pPr>
    </w:p>
    <w:p w14:paraId="03781301" w14:textId="77777777" w:rsidR="00686A92" w:rsidRDefault="00686A92" w:rsidP="00A84B19">
      <w:pPr>
        <w:spacing w:line="480" w:lineRule="auto"/>
        <w:jc w:val="both"/>
        <w:rPr>
          <w:rFonts w:ascii="Times New Roman" w:hAnsi="Times New Roman" w:cs="Times New Roman"/>
          <w:sz w:val="24"/>
          <w:szCs w:val="24"/>
        </w:rPr>
      </w:pPr>
    </w:p>
    <w:p w14:paraId="630B4D66" w14:textId="77777777" w:rsidR="00686A92" w:rsidRPr="00A84B19" w:rsidRDefault="00686A92" w:rsidP="00A84B19">
      <w:pPr>
        <w:spacing w:line="480" w:lineRule="auto"/>
        <w:jc w:val="both"/>
        <w:rPr>
          <w:rFonts w:ascii="Times New Roman" w:hAnsi="Times New Roman" w:cs="Times New Roman"/>
          <w:sz w:val="24"/>
          <w:szCs w:val="24"/>
        </w:rPr>
      </w:pPr>
    </w:p>
    <w:p w14:paraId="2C45D1B7" w14:textId="59580EAB" w:rsidR="00993A14" w:rsidRPr="00A84B19" w:rsidRDefault="009448C6" w:rsidP="00686A92">
      <w:pPr>
        <w:spacing w:line="480" w:lineRule="auto"/>
        <w:jc w:val="center"/>
        <w:rPr>
          <w:rFonts w:ascii="Times New Roman" w:hAnsi="Times New Roman" w:cs="Times New Roman"/>
          <w:sz w:val="24"/>
          <w:szCs w:val="24"/>
        </w:rPr>
      </w:pPr>
      <w:r w:rsidRPr="00A84B19">
        <w:rPr>
          <w:rFonts w:ascii="Times New Roman" w:hAnsi="Times New Roman" w:cs="Times New Roman"/>
          <w:b/>
          <w:bCs/>
          <w:sz w:val="24"/>
          <w:szCs w:val="24"/>
        </w:rPr>
        <w:lastRenderedPageBreak/>
        <w:t>Table 2</w:t>
      </w:r>
      <w:r w:rsidR="00993A14" w:rsidRPr="00A84B19">
        <w:rPr>
          <w:rFonts w:ascii="Times New Roman" w:hAnsi="Times New Roman" w:cs="Times New Roman"/>
          <w:b/>
          <w:bCs/>
          <w:sz w:val="24"/>
          <w:szCs w:val="24"/>
        </w:rPr>
        <w:t xml:space="preserve">: </w:t>
      </w:r>
      <w:r w:rsidRPr="00A84B19">
        <w:rPr>
          <w:rFonts w:ascii="Times New Roman" w:hAnsi="Times New Roman" w:cs="Times New Roman"/>
          <w:sz w:val="24"/>
          <w:szCs w:val="24"/>
        </w:rPr>
        <w:t xml:space="preserve">Comparison of Histomorphometric Parameters </w:t>
      </w:r>
      <w:r w:rsidR="00686A92">
        <w:rPr>
          <w:rFonts w:ascii="Times New Roman" w:hAnsi="Times New Roman" w:cs="Times New Roman"/>
          <w:sz w:val="24"/>
          <w:szCs w:val="24"/>
        </w:rPr>
        <w:t>b</w:t>
      </w:r>
      <w:r w:rsidRPr="00A84B19">
        <w:rPr>
          <w:rFonts w:ascii="Times New Roman" w:hAnsi="Times New Roman" w:cs="Times New Roman"/>
          <w:sz w:val="24"/>
          <w:szCs w:val="24"/>
        </w:rPr>
        <w:t xml:space="preserve">etween Flat and Short Bones </w:t>
      </w:r>
      <w:r w:rsidR="00686A92">
        <w:rPr>
          <w:rFonts w:ascii="Times New Roman" w:hAnsi="Times New Roman" w:cs="Times New Roman"/>
          <w:sz w:val="24"/>
          <w:szCs w:val="24"/>
        </w:rPr>
        <w:t>u</w:t>
      </w:r>
      <w:r w:rsidRPr="00A84B19">
        <w:rPr>
          <w:rFonts w:ascii="Times New Roman" w:hAnsi="Times New Roman" w:cs="Times New Roman"/>
          <w:sz w:val="24"/>
          <w:szCs w:val="24"/>
        </w:rPr>
        <w:t>sing Student’s t Test</w:t>
      </w:r>
    </w:p>
    <w:tbl>
      <w:tblPr>
        <w:tblStyle w:val="TableGrid"/>
        <w:tblW w:w="0" w:type="auto"/>
        <w:tblLook w:val="04A0" w:firstRow="1" w:lastRow="0" w:firstColumn="1" w:lastColumn="0" w:noHBand="0" w:noVBand="1"/>
      </w:tblPr>
      <w:tblGrid>
        <w:gridCol w:w="1870"/>
        <w:gridCol w:w="1870"/>
        <w:gridCol w:w="1870"/>
        <w:gridCol w:w="1870"/>
        <w:gridCol w:w="1870"/>
      </w:tblGrid>
      <w:tr w:rsidR="00993A14" w:rsidRPr="00A84B19" w14:paraId="69F48580" w14:textId="77777777" w:rsidTr="00993A14">
        <w:tc>
          <w:tcPr>
            <w:tcW w:w="1870" w:type="dxa"/>
          </w:tcPr>
          <w:p w14:paraId="04B5030D" w14:textId="19158F73" w:rsidR="00993A14" w:rsidRPr="00391EED" w:rsidRDefault="00993A14" w:rsidP="00A84B19">
            <w:pPr>
              <w:spacing w:line="480" w:lineRule="auto"/>
              <w:jc w:val="both"/>
              <w:rPr>
                <w:rFonts w:ascii="Times New Roman" w:hAnsi="Times New Roman" w:cs="Times New Roman"/>
                <w:sz w:val="24"/>
                <w:szCs w:val="24"/>
              </w:rPr>
            </w:pPr>
            <w:r w:rsidRPr="00391EED">
              <w:rPr>
                <w:rFonts w:ascii="Times New Roman" w:hAnsi="Times New Roman" w:cs="Times New Roman"/>
                <w:b/>
                <w:bCs/>
                <w:sz w:val="24"/>
                <w:szCs w:val="24"/>
              </w:rPr>
              <w:t>Flat Bone</w:t>
            </w:r>
          </w:p>
        </w:tc>
        <w:tc>
          <w:tcPr>
            <w:tcW w:w="1870" w:type="dxa"/>
          </w:tcPr>
          <w:p w14:paraId="2F42C61E" w14:textId="6B2CFE20" w:rsidR="00993A14" w:rsidRPr="00391EED" w:rsidRDefault="00993A14" w:rsidP="00A84B19">
            <w:pPr>
              <w:spacing w:line="480" w:lineRule="auto"/>
              <w:jc w:val="both"/>
              <w:rPr>
                <w:rFonts w:ascii="Times New Roman" w:hAnsi="Times New Roman" w:cs="Times New Roman"/>
                <w:sz w:val="24"/>
                <w:szCs w:val="24"/>
              </w:rPr>
            </w:pPr>
            <w:r w:rsidRPr="00391EED">
              <w:rPr>
                <w:rFonts w:ascii="Times New Roman" w:hAnsi="Times New Roman" w:cs="Times New Roman"/>
                <w:b/>
                <w:bCs/>
                <w:sz w:val="24"/>
                <w:szCs w:val="24"/>
              </w:rPr>
              <w:t>Short Bone</w:t>
            </w:r>
          </w:p>
        </w:tc>
        <w:tc>
          <w:tcPr>
            <w:tcW w:w="1870" w:type="dxa"/>
          </w:tcPr>
          <w:p w14:paraId="2FB73B4F" w14:textId="381DF92D" w:rsidR="00993A14" w:rsidRPr="00391EED" w:rsidRDefault="00993A14" w:rsidP="00A84B19">
            <w:pPr>
              <w:spacing w:line="480" w:lineRule="auto"/>
              <w:jc w:val="both"/>
              <w:rPr>
                <w:rFonts w:ascii="Times New Roman" w:hAnsi="Times New Roman" w:cs="Times New Roman"/>
                <w:sz w:val="24"/>
                <w:szCs w:val="24"/>
              </w:rPr>
            </w:pPr>
            <w:r w:rsidRPr="00391EED">
              <w:rPr>
                <w:rFonts w:ascii="Times New Roman" w:hAnsi="Times New Roman" w:cs="Times New Roman"/>
                <w:b/>
                <w:bCs/>
                <w:sz w:val="24"/>
                <w:szCs w:val="24"/>
              </w:rPr>
              <w:t>Parameter</w:t>
            </w:r>
          </w:p>
        </w:tc>
        <w:tc>
          <w:tcPr>
            <w:tcW w:w="1870" w:type="dxa"/>
          </w:tcPr>
          <w:p w14:paraId="236B080D" w14:textId="2DBFAEEE" w:rsidR="00993A14" w:rsidRPr="00391EED" w:rsidRDefault="00227BB0" w:rsidP="00A84B19">
            <w:pPr>
              <w:spacing w:line="480" w:lineRule="auto"/>
              <w:jc w:val="both"/>
              <w:rPr>
                <w:rFonts w:ascii="Times New Roman" w:hAnsi="Times New Roman" w:cs="Times New Roman"/>
                <w:sz w:val="24"/>
                <w:szCs w:val="24"/>
              </w:rPr>
            </w:pPr>
            <w:r>
              <w:rPr>
                <w:rFonts w:ascii="Times New Roman" w:hAnsi="Times New Roman" w:cs="Times New Roman"/>
                <w:b/>
                <w:bCs/>
                <w:sz w:val="24"/>
                <w:szCs w:val="24"/>
              </w:rPr>
              <w:t>t</w:t>
            </w:r>
            <w:r w:rsidR="00391EED" w:rsidRPr="00391EED">
              <w:rPr>
                <w:rFonts w:ascii="Times New Roman" w:hAnsi="Times New Roman" w:cs="Times New Roman"/>
                <w:b/>
                <w:bCs/>
                <w:sz w:val="24"/>
                <w:szCs w:val="24"/>
              </w:rPr>
              <w:t xml:space="preserve"> value</w:t>
            </w:r>
          </w:p>
        </w:tc>
        <w:tc>
          <w:tcPr>
            <w:tcW w:w="1870" w:type="dxa"/>
          </w:tcPr>
          <w:p w14:paraId="5C209B59" w14:textId="1DD7276F" w:rsidR="00993A14" w:rsidRPr="00391EED" w:rsidRDefault="00227BB0" w:rsidP="00A84B19">
            <w:pPr>
              <w:spacing w:line="480" w:lineRule="auto"/>
              <w:jc w:val="both"/>
              <w:rPr>
                <w:rFonts w:ascii="Times New Roman" w:hAnsi="Times New Roman" w:cs="Times New Roman"/>
                <w:sz w:val="24"/>
                <w:szCs w:val="24"/>
              </w:rPr>
            </w:pPr>
            <w:r>
              <w:rPr>
                <w:rFonts w:ascii="Times New Roman" w:hAnsi="Times New Roman" w:cs="Times New Roman"/>
                <w:b/>
                <w:bCs/>
                <w:sz w:val="24"/>
                <w:szCs w:val="24"/>
              </w:rPr>
              <w:t>p</w:t>
            </w:r>
            <w:r w:rsidR="00DA4763">
              <w:rPr>
                <w:rFonts w:ascii="Times New Roman" w:hAnsi="Times New Roman" w:cs="Times New Roman"/>
                <w:b/>
                <w:bCs/>
                <w:sz w:val="24"/>
                <w:szCs w:val="24"/>
              </w:rPr>
              <w:t xml:space="preserve"> value</w:t>
            </w:r>
          </w:p>
        </w:tc>
      </w:tr>
      <w:tr w:rsidR="00993A14" w:rsidRPr="00A84B19" w14:paraId="4A0C5F03" w14:textId="77777777" w:rsidTr="00993A14">
        <w:tc>
          <w:tcPr>
            <w:tcW w:w="1870" w:type="dxa"/>
          </w:tcPr>
          <w:p w14:paraId="64B271B0" w14:textId="2DE6F5F7"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Rib</w:t>
            </w:r>
          </w:p>
        </w:tc>
        <w:tc>
          <w:tcPr>
            <w:tcW w:w="1870" w:type="dxa"/>
          </w:tcPr>
          <w:p w14:paraId="2CC0663F" w14:textId="1076C087"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Calcaneus</w:t>
            </w:r>
          </w:p>
        </w:tc>
        <w:tc>
          <w:tcPr>
            <w:tcW w:w="1870" w:type="dxa"/>
          </w:tcPr>
          <w:p w14:paraId="6C1F5BA5" w14:textId="36C4AC92" w:rsidR="00993A14" w:rsidRPr="00A84B19" w:rsidRDefault="00993A14" w:rsidP="00905972">
            <w:pPr>
              <w:spacing w:line="360" w:lineRule="auto"/>
              <w:jc w:val="both"/>
              <w:rPr>
                <w:rFonts w:ascii="Times New Roman" w:hAnsi="Times New Roman" w:cs="Times New Roman"/>
                <w:sz w:val="24"/>
                <w:szCs w:val="24"/>
              </w:rPr>
            </w:pPr>
            <w:r w:rsidRPr="00A84B19">
              <w:rPr>
                <w:rFonts w:ascii="Times New Roman" w:hAnsi="Times New Roman" w:cs="Times New Roman"/>
                <w:sz w:val="24"/>
                <w:szCs w:val="24"/>
              </w:rPr>
              <w:t>Secondary osteons</w:t>
            </w:r>
          </w:p>
        </w:tc>
        <w:tc>
          <w:tcPr>
            <w:tcW w:w="1870" w:type="dxa"/>
          </w:tcPr>
          <w:p w14:paraId="0A0BC434" w14:textId="321D395A"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5.52</w:t>
            </w:r>
          </w:p>
        </w:tc>
        <w:tc>
          <w:tcPr>
            <w:tcW w:w="1870" w:type="dxa"/>
          </w:tcPr>
          <w:p w14:paraId="0072AABA" w14:textId="278F0534"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 xml:space="preserve">&lt; </w:t>
            </w:r>
            <w:r w:rsidR="00356681">
              <w:rPr>
                <w:rFonts w:ascii="Times New Roman" w:hAnsi="Times New Roman" w:cs="Times New Roman"/>
                <w:sz w:val="24"/>
                <w:szCs w:val="24"/>
              </w:rPr>
              <w:t>0</w:t>
            </w:r>
            <w:r w:rsidRPr="00A84B19">
              <w:rPr>
                <w:rFonts w:ascii="Times New Roman" w:hAnsi="Times New Roman" w:cs="Times New Roman"/>
                <w:sz w:val="24"/>
                <w:szCs w:val="24"/>
              </w:rPr>
              <w:t>.001*</w:t>
            </w:r>
          </w:p>
        </w:tc>
      </w:tr>
      <w:tr w:rsidR="00993A14" w:rsidRPr="00A84B19" w14:paraId="1345A26B" w14:textId="77777777" w:rsidTr="00993A14">
        <w:tc>
          <w:tcPr>
            <w:tcW w:w="1870" w:type="dxa"/>
          </w:tcPr>
          <w:p w14:paraId="57A5CDD5" w14:textId="4E3B66ED"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Rib</w:t>
            </w:r>
          </w:p>
        </w:tc>
        <w:tc>
          <w:tcPr>
            <w:tcW w:w="1870" w:type="dxa"/>
          </w:tcPr>
          <w:p w14:paraId="0ED63E39" w14:textId="57E86CAF"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Calcaneus</w:t>
            </w:r>
          </w:p>
        </w:tc>
        <w:tc>
          <w:tcPr>
            <w:tcW w:w="1870" w:type="dxa"/>
          </w:tcPr>
          <w:p w14:paraId="4C1DBC04" w14:textId="0A9E6692"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Primary osteons</w:t>
            </w:r>
          </w:p>
        </w:tc>
        <w:tc>
          <w:tcPr>
            <w:tcW w:w="1870" w:type="dxa"/>
          </w:tcPr>
          <w:p w14:paraId="2BC2BED8" w14:textId="79D19F37"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3.09</w:t>
            </w:r>
          </w:p>
        </w:tc>
        <w:tc>
          <w:tcPr>
            <w:tcW w:w="1870" w:type="dxa"/>
          </w:tcPr>
          <w:p w14:paraId="692032B1" w14:textId="34C75DE7"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 xml:space="preserve">&lt; </w:t>
            </w:r>
            <w:r w:rsidR="00356681">
              <w:rPr>
                <w:rFonts w:ascii="Times New Roman" w:hAnsi="Times New Roman" w:cs="Times New Roman"/>
                <w:sz w:val="24"/>
                <w:szCs w:val="24"/>
              </w:rPr>
              <w:t>0</w:t>
            </w:r>
            <w:r w:rsidRPr="00A84B19">
              <w:rPr>
                <w:rFonts w:ascii="Times New Roman" w:hAnsi="Times New Roman" w:cs="Times New Roman"/>
                <w:sz w:val="24"/>
                <w:szCs w:val="24"/>
              </w:rPr>
              <w:t>.001*</w:t>
            </w:r>
          </w:p>
        </w:tc>
      </w:tr>
      <w:tr w:rsidR="00993A14" w:rsidRPr="00A84B19" w14:paraId="4C1E4815" w14:textId="77777777" w:rsidTr="00993A14">
        <w:tc>
          <w:tcPr>
            <w:tcW w:w="1870" w:type="dxa"/>
          </w:tcPr>
          <w:p w14:paraId="7174AED8" w14:textId="20CA677A"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Rib</w:t>
            </w:r>
          </w:p>
        </w:tc>
        <w:tc>
          <w:tcPr>
            <w:tcW w:w="1870" w:type="dxa"/>
          </w:tcPr>
          <w:p w14:paraId="24649BB7" w14:textId="0FF07F13"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Calcaneus</w:t>
            </w:r>
          </w:p>
        </w:tc>
        <w:tc>
          <w:tcPr>
            <w:tcW w:w="1870" w:type="dxa"/>
          </w:tcPr>
          <w:p w14:paraId="42B69013" w14:textId="1847C7E2"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Osteon fragments</w:t>
            </w:r>
          </w:p>
        </w:tc>
        <w:tc>
          <w:tcPr>
            <w:tcW w:w="1870" w:type="dxa"/>
          </w:tcPr>
          <w:p w14:paraId="70C20583" w14:textId="14CBE3A0"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1.11</w:t>
            </w:r>
          </w:p>
        </w:tc>
        <w:tc>
          <w:tcPr>
            <w:tcW w:w="1870" w:type="dxa"/>
          </w:tcPr>
          <w:p w14:paraId="5E5A5FE9" w14:textId="458C2AE1" w:rsidR="00993A14" w:rsidRPr="00A84B19" w:rsidRDefault="00356681" w:rsidP="00A84B1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0</w:t>
            </w:r>
            <w:r w:rsidR="00993A14" w:rsidRPr="00A84B19">
              <w:rPr>
                <w:rFonts w:ascii="Times New Roman" w:hAnsi="Times New Roman" w:cs="Times New Roman"/>
                <w:sz w:val="24"/>
                <w:szCs w:val="24"/>
              </w:rPr>
              <w:t>.14</w:t>
            </w:r>
            <w:r>
              <w:rPr>
                <w:rFonts w:ascii="Times New Roman" w:hAnsi="Times New Roman" w:cs="Times New Roman"/>
                <w:sz w:val="24"/>
                <w:szCs w:val="24"/>
              </w:rPr>
              <w:t>0</w:t>
            </w:r>
          </w:p>
        </w:tc>
      </w:tr>
      <w:tr w:rsidR="00993A14" w:rsidRPr="00A84B19" w14:paraId="00EEC4BF" w14:textId="77777777" w:rsidTr="00993A14">
        <w:tc>
          <w:tcPr>
            <w:tcW w:w="1870" w:type="dxa"/>
          </w:tcPr>
          <w:p w14:paraId="40C030AF" w14:textId="2004E2CD"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Rib</w:t>
            </w:r>
          </w:p>
        </w:tc>
        <w:tc>
          <w:tcPr>
            <w:tcW w:w="1870" w:type="dxa"/>
          </w:tcPr>
          <w:p w14:paraId="2818885C" w14:textId="767D9D9F"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Calcaneus</w:t>
            </w:r>
          </w:p>
        </w:tc>
        <w:tc>
          <w:tcPr>
            <w:tcW w:w="1870" w:type="dxa"/>
          </w:tcPr>
          <w:p w14:paraId="503402A5" w14:textId="4C14E415"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Haversian canal diameter</w:t>
            </w:r>
          </w:p>
        </w:tc>
        <w:tc>
          <w:tcPr>
            <w:tcW w:w="1870" w:type="dxa"/>
          </w:tcPr>
          <w:p w14:paraId="765649E2" w14:textId="587ED544"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−4.16</w:t>
            </w:r>
          </w:p>
        </w:tc>
        <w:tc>
          <w:tcPr>
            <w:tcW w:w="1870" w:type="dxa"/>
          </w:tcPr>
          <w:p w14:paraId="675D4A0D" w14:textId="1E06F0E3" w:rsidR="00993A14" w:rsidRPr="00A84B19" w:rsidRDefault="0022482B" w:rsidP="00A84B1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93A14" w:rsidRPr="00A84B19">
              <w:rPr>
                <w:rFonts w:ascii="Times New Roman" w:hAnsi="Times New Roman" w:cs="Times New Roman"/>
                <w:sz w:val="24"/>
                <w:szCs w:val="24"/>
              </w:rPr>
              <w:t xml:space="preserve">&lt; </w:t>
            </w:r>
            <w:r>
              <w:rPr>
                <w:rFonts w:ascii="Times New Roman" w:hAnsi="Times New Roman" w:cs="Times New Roman"/>
                <w:sz w:val="24"/>
                <w:szCs w:val="24"/>
              </w:rPr>
              <w:t>0</w:t>
            </w:r>
            <w:r w:rsidR="00993A14" w:rsidRPr="00A84B19">
              <w:rPr>
                <w:rFonts w:ascii="Times New Roman" w:hAnsi="Times New Roman" w:cs="Times New Roman"/>
                <w:sz w:val="24"/>
                <w:szCs w:val="24"/>
              </w:rPr>
              <w:t>.001*</w:t>
            </w:r>
          </w:p>
        </w:tc>
      </w:tr>
      <w:tr w:rsidR="00993A14" w:rsidRPr="00A84B19" w14:paraId="6A61310C" w14:textId="77777777" w:rsidTr="00993A14">
        <w:tc>
          <w:tcPr>
            <w:tcW w:w="1870" w:type="dxa"/>
          </w:tcPr>
          <w:p w14:paraId="62FE75B4" w14:textId="68AA1B77"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Rib</w:t>
            </w:r>
          </w:p>
        </w:tc>
        <w:tc>
          <w:tcPr>
            <w:tcW w:w="1870" w:type="dxa"/>
          </w:tcPr>
          <w:p w14:paraId="56F65B93" w14:textId="60ECA1CF"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Calcaneus</w:t>
            </w:r>
          </w:p>
        </w:tc>
        <w:tc>
          <w:tcPr>
            <w:tcW w:w="1870" w:type="dxa"/>
          </w:tcPr>
          <w:p w14:paraId="4423EBE5" w14:textId="71086C85"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Maximum osteon diameter</w:t>
            </w:r>
          </w:p>
        </w:tc>
        <w:tc>
          <w:tcPr>
            <w:tcW w:w="1870" w:type="dxa"/>
          </w:tcPr>
          <w:p w14:paraId="311D93B3" w14:textId="6B3820DA"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−1.13</w:t>
            </w:r>
          </w:p>
        </w:tc>
        <w:tc>
          <w:tcPr>
            <w:tcW w:w="1870" w:type="dxa"/>
          </w:tcPr>
          <w:p w14:paraId="56B7F5E5" w14:textId="7FE2CBD4" w:rsidR="00993A14" w:rsidRPr="00A84B19" w:rsidRDefault="0022482B" w:rsidP="00A84B1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0</w:t>
            </w:r>
            <w:r w:rsidR="00993A14" w:rsidRPr="00A84B19">
              <w:rPr>
                <w:rFonts w:ascii="Times New Roman" w:hAnsi="Times New Roman" w:cs="Times New Roman"/>
                <w:sz w:val="24"/>
                <w:szCs w:val="24"/>
              </w:rPr>
              <w:t>.14</w:t>
            </w:r>
            <w:r>
              <w:rPr>
                <w:rFonts w:ascii="Times New Roman" w:hAnsi="Times New Roman" w:cs="Times New Roman"/>
                <w:sz w:val="24"/>
                <w:szCs w:val="24"/>
              </w:rPr>
              <w:t>0</w:t>
            </w:r>
          </w:p>
        </w:tc>
      </w:tr>
      <w:tr w:rsidR="00993A14" w:rsidRPr="00A84B19" w14:paraId="67F38944" w14:textId="77777777" w:rsidTr="00993A14">
        <w:tc>
          <w:tcPr>
            <w:tcW w:w="1870" w:type="dxa"/>
          </w:tcPr>
          <w:p w14:paraId="2DA397EA" w14:textId="3D178439"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Sternum</w:t>
            </w:r>
          </w:p>
        </w:tc>
        <w:tc>
          <w:tcPr>
            <w:tcW w:w="1870" w:type="dxa"/>
          </w:tcPr>
          <w:p w14:paraId="7807BDD4" w14:textId="4A3841B1"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Calcaneus</w:t>
            </w:r>
          </w:p>
        </w:tc>
        <w:tc>
          <w:tcPr>
            <w:tcW w:w="1870" w:type="dxa"/>
          </w:tcPr>
          <w:p w14:paraId="5C0A5557" w14:textId="6B3D0BF9"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Secondary osteons</w:t>
            </w:r>
          </w:p>
        </w:tc>
        <w:tc>
          <w:tcPr>
            <w:tcW w:w="1870" w:type="dxa"/>
          </w:tcPr>
          <w:p w14:paraId="1378D708" w14:textId="20014625"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−2.96</w:t>
            </w:r>
          </w:p>
        </w:tc>
        <w:tc>
          <w:tcPr>
            <w:tcW w:w="1870" w:type="dxa"/>
          </w:tcPr>
          <w:p w14:paraId="1DDDFB04" w14:textId="6371A442" w:rsidR="00993A14" w:rsidRPr="00A84B19" w:rsidRDefault="0022482B" w:rsidP="00A84B1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93A14" w:rsidRPr="00A84B19">
              <w:rPr>
                <w:rFonts w:ascii="Times New Roman" w:hAnsi="Times New Roman" w:cs="Times New Roman"/>
                <w:sz w:val="24"/>
                <w:szCs w:val="24"/>
              </w:rPr>
              <w:t xml:space="preserve">&lt; </w:t>
            </w:r>
            <w:r>
              <w:rPr>
                <w:rFonts w:ascii="Times New Roman" w:hAnsi="Times New Roman" w:cs="Times New Roman"/>
                <w:sz w:val="24"/>
                <w:szCs w:val="24"/>
              </w:rPr>
              <w:t>0</w:t>
            </w:r>
            <w:r w:rsidR="00993A14" w:rsidRPr="00A84B19">
              <w:rPr>
                <w:rFonts w:ascii="Times New Roman" w:hAnsi="Times New Roman" w:cs="Times New Roman"/>
                <w:sz w:val="24"/>
                <w:szCs w:val="24"/>
              </w:rPr>
              <w:t>.001*</w:t>
            </w:r>
          </w:p>
        </w:tc>
      </w:tr>
      <w:tr w:rsidR="00993A14" w:rsidRPr="00A84B19" w14:paraId="486A4672" w14:textId="77777777" w:rsidTr="00993A14">
        <w:tc>
          <w:tcPr>
            <w:tcW w:w="1870" w:type="dxa"/>
          </w:tcPr>
          <w:p w14:paraId="04E5D41E" w14:textId="75D45573"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Sternum</w:t>
            </w:r>
          </w:p>
        </w:tc>
        <w:tc>
          <w:tcPr>
            <w:tcW w:w="1870" w:type="dxa"/>
          </w:tcPr>
          <w:p w14:paraId="00073149" w14:textId="6DDF084C"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Calcaneus</w:t>
            </w:r>
          </w:p>
        </w:tc>
        <w:tc>
          <w:tcPr>
            <w:tcW w:w="1870" w:type="dxa"/>
          </w:tcPr>
          <w:p w14:paraId="2EFA5B58" w14:textId="204E3EA0"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Primary osteons</w:t>
            </w:r>
          </w:p>
        </w:tc>
        <w:tc>
          <w:tcPr>
            <w:tcW w:w="1870" w:type="dxa"/>
          </w:tcPr>
          <w:p w14:paraId="558EFDAF" w14:textId="74C55311"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−3.04</w:t>
            </w:r>
          </w:p>
        </w:tc>
        <w:tc>
          <w:tcPr>
            <w:tcW w:w="1870" w:type="dxa"/>
          </w:tcPr>
          <w:p w14:paraId="69A70B52" w14:textId="4FD2C6AD" w:rsidR="00993A14" w:rsidRPr="00A84B19" w:rsidRDefault="00A66DFC" w:rsidP="00A84B1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93A14" w:rsidRPr="00A84B19">
              <w:rPr>
                <w:rFonts w:ascii="Times New Roman" w:hAnsi="Times New Roman" w:cs="Times New Roman"/>
                <w:sz w:val="24"/>
                <w:szCs w:val="24"/>
              </w:rPr>
              <w:t xml:space="preserve">&lt; </w:t>
            </w:r>
            <w:r w:rsidR="0022482B">
              <w:rPr>
                <w:rFonts w:ascii="Times New Roman" w:hAnsi="Times New Roman" w:cs="Times New Roman"/>
                <w:sz w:val="24"/>
                <w:szCs w:val="24"/>
              </w:rPr>
              <w:t>0</w:t>
            </w:r>
            <w:r w:rsidR="00993A14" w:rsidRPr="00A84B19">
              <w:rPr>
                <w:rFonts w:ascii="Times New Roman" w:hAnsi="Times New Roman" w:cs="Times New Roman"/>
                <w:sz w:val="24"/>
                <w:szCs w:val="24"/>
              </w:rPr>
              <w:t>.001*</w:t>
            </w:r>
          </w:p>
        </w:tc>
      </w:tr>
      <w:tr w:rsidR="00993A14" w:rsidRPr="00A84B19" w14:paraId="74ED8EB1" w14:textId="77777777" w:rsidTr="00993A14">
        <w:tc>
          <w:tcPr>
            <w:tcW w:w="1870" w:type="dxa"/>
          </w:tcPr>
          <w:p w14:paraId="7143D794" w14:textId="092E7D05"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Sternum</w:t>
            </w:r>
          </w:p>
        </w:tc>
        <w:tc>
          <w:tcPr>
            <w:tcW w:w="1870" w:type="dxa"/>
          </w:tcPr>
          <w:p w14:paraId="52B23556" w14:textId="577EE283"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Calcaneus</w:t>
            </w:r>
          </w:p>
        </w:tc>
        <w:tc>
          <w:tcPr>
            <w:tcW w:w="1870" w:type="dxa"/>
          </w:tcPr>
          <w:p w14:paraId="19B505BA" w14:textId="39C4902F"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Osteon fragments</w:t>
            </w:r>
          </w:p>
        </w:tc>
        <w:tc>
          <w:tcPr>
            <w:tcW w:w="1870" w:type="dxa"/>
          </w:tcPr>
          <w:p w14:paraId="50A9701C" w14:textId="44DC37B0"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−0.12</w:t>
            </w:r>
          </w:p>
        </w:tc>
        <w:tc>
          <w:tcPr>
            <w:tcW w:w="1870" w:type="dxa"/>
          </w:tcPr>
          <w:p w14:paraId="0F3EBD37" w14:textId="641CB8A8" w:rsidR="00993A14" w:rsidRPr="00A84B19" w:rsidRDefault="0022482B" w:rsidP="00A84B1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66DFC">
              <w:rPr>
                <w:rFonts w:ascii="Times New Roman" w:hAnsi="Times New Roman" w:cs="Times New Roman"/>
                <w:sz w:val="24"/>
                <w:szCs w:val="24"/>
              </w:rPr>
              <w:t xml:space="preserve"> </w:t>
            </w:r>
            <w:r>
              <w:rPr>
                <w:rFonts w:ascii="Times New Roman" w:hAnsi="Times New Roman" w:cs="Times New Roman"/>
                <w:sz w:val="24"/>
                <w:szCs w:val="24"/>
              </w:rPr>
              <w:t xml:space="preserve"> 0.</w:t>
            </w:r>
            <w:r w:rsidR="00993A14" w:rsidRPr="00A84B19">
              <w:rPr>
                <w:rFonts w:ascii="Times New Roman" w:hAnsi="Times New Roman" w:cs="Times New Roman"/>
                <w:sz w:val="24"/>
                <w:szCs w:val="24"/>
              </w:rPr>
              <w:t>45</w:t>
            </w:r>
            <w:r>
              <w:rPr>
                <w:rFonts w:ascii="Times New Roman" w:hAnsi="Times New Roman" w:cs="Times New Roman"/>
                <w:sz w:val="24"/>
                <w:szCs w:val="24"/>
              </w:rPr>
              <w:t>0</w:t>
            </w:r>
          </w:p>
        </w:tc>
      </w:tr>
      <w:tr w:rsidR="00993A14" w:rsidRPr="00A84B19" w14:paraId="503B9CD1" w14:textId="77777777" w:rsidTr="00993A14">
        <w:tc>
          <w:tcPr>
            <w:tcW w:w="1870" w:type="dxa"/>
          </w:tcPr>
          <w:p w14:paraId="2A362CCB" w14:textId="768E288D"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Sternum</w:t>
            </w:r>
          </w:p>
        </w:tc>
        <w:tc>
          <w:tcPr>
            <w:tcW w:w="1870" w:type="dxa"/>
          </w:tcPr>
          <w:p w14:paraId="7B6129FB" w14:textId="46B6ABAC"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Calcaneus</w:t>
            </w:r>
          </w:p>
        </w:tc>
        <w:tc>
          <w:tcPr>
            <w:tcW w:w="1870" w:type="dxa"/>
          </w:tcPr>
          <w:p w14:paraId="599471E7" w14:textId="68E4C876"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Haversian canal diameter</w:t>
            </w:r>
          </w:p>
        </w:tc>
        <w:tc>
          <w:tcPr>
            <w:tcW w:w="1870" w:type="dxa"/>
          </w:tcPr>
          <w:p w14:paraId="2EE27E2A" w14:textId="2BEB550C"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3.01</w:t>
            </w:r>
          </w:p>
        </w:tc>
        <w:tc>
          <w:tcPr>
            <w:tcW w:w="1870" w:type="dxa"/>
          </w:tcPr>
          <w:p w14:paraId="420EE387" w14:textId="3CE4EEC1" w:rsidR="00993A14" w:rsidRPr="00A84B19" w:rsidRDefault="00A66DFC" w:rsidP="00A84B1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2482B">
              <w:rPr>
                <w:rFonts w:ascii="Times New Roman" w:hAnsi="Times New Roman" w:cs="Times New Roman"/>
                <w:sz w:val="24"/>
                <w:szCs w:val="24"/>
              </w:rPr>
              <w:t xml:space="preserve"> </w:t>
            </w:r>
            <w:r w:rsidR="00993A14" w:rsidRPr="00A84B19">
              <w:rPr>
                <w:rFonts w:ascii="Times New Roman" w:hAnsi="Times New Roman" w:cs="Times New Roman"/>
                <w:sz w:val="24"/>
                <w:szCs w:val="24"/>
              </w:rPr>
              <w:t xml:space="preserve">&lt; </w:t>
            </w:r>
            <w:r w:rsidR="0022482B">
              <w:rPr>
                <w:rFonts w:ascii="Times New Roman" w:hAnsi="Times New Roman" w:cs="Times New Roman"/>
                <w:sz w:val="24"/>
                <w:szCs w:val="24"/>
              </w:rPr>
              <w:t>0</w:t>
            </w:r>
            <w:r w:rsidR="00993A14" w:rsidRPr="00A84B19">
              <w:rPr>
                <w:rFonts w:ascii="Times New Roman" w:hAnsi="Times New Roman" w:cs="Times New Roman"/>
                <w:sz w:val="24"/>
                <w:szCs w:val="24"/>
              </w:rPr>
              <w:t>.001*</w:t>
            </w:r>
          </w:p>
        </w:tc>
      </w:tr>
      <w:tr w:rsidR="00993A14" w:rsidRPr="00A84B19" w14:paraId="2B975491" w14:textId="77777777" w:rsidTr="00993A14">
        <w:tc>
          <w:tcPr>
            <w:tcW w:w="1870" w:type="dxa"/>
          </w:tcPr>
          <w:p w14:paraId="2C93C802" w14:textId="3FE508F6"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Sternum</w:t>
            </w:r>
          </w:p>
        </w:tc>
        <w:tc>
          <w:tcPr>
            <w:tcW w:w="1870" w:type="dxa"/>
          </w:tcPr>
          <w:p w14:paraId="3C6CADF9" w14:textId="509589A0"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Calcaneus</w:t>
            </w:r>
          </w:p>
        </w:tc>
        <w:tc>
          <w:tcPr>
            <w:tcW w:w="1870" w:type="dxa"/>
          </w:tcPr>
          <w:p w14:paraId="305AFA9B" w14:textId="13CDAB2D"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Maximum osteon diameter</w:t>
            </w:r>
          </w:p>
        </w:tc>
        <w:tc>
          <w:tcPr>
            <w:tcW w:w="1870" w:type="dxa"/>
          </w:tcPr>
          <w:p w14:paraId="2D4CDB49" w14:textId="542C8DFA"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4.09</w:t>
            </w:r>
          </w:p>
        </w:tc>
        <w:tc>
          <w:tcPr>
            <w:tcW w:w="1870" w:type="dxa"/>
          </w:tcPr>
          <w:p w14:paraId="7885443A" w14:textId="35A84744" w:rsidR="00993A14" w:rsidRPr="00A84B19" w:rsidRDefault="0022482B" w:rsidP="00A84B1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66DFC">
              <w:rPr>
                <w:rFonts w:ascii="Times New Roman" w:hAnsi="Times New Roman" w:cs="Times New Roman"/>
                <w:sz w:val="24"/>
                <w:szCs w:val="24"/>
              </w:rPr>
              <w:t xml:space="preserve"> </w:t>
            </w:r>
            <w:r>
              <w:rPr>
                <w:rFonts w:ascii="Times New Roman" w:hAnsi="Times New Roman" w:cs="Times New Roman"/>
                <w:sz w:val="24"/>
                <w:szCs w:val="24"/>
              </w:rPr>
              <w:t xml:space="preserve"> 0</w:t>
            </w:r>
            <w:r w:rsidR="00993A14" w:rsidRPr="00A84B19">
              <w:rPr>
                <w:rFonts w:ascii="Times New Roman" w:hAnsi="Times New Roman" w:cs="Times New Roman"/>
                <w:sz w:val="24"/>
                <w:szCs w:val="24"/>
              </w:rPr>
              <w:t>.01</w:t>
            </w:r>
            <w:r>
              <w:rPr>
                <w:rFonts w:ascii="Times New Roman" w:hAnsi="Times New Roman" w:cs="Times New Roman"/>
                <w:sz w:val="24"/>
                <w:szCs w:val="24"/>
              </w:rPr>
              <w:t>0</w:t>
            </w:r>
            <w:r w:rsidR="00993A14" w:rsidRPr="00A84B19">
              <w:rPr>
                <w:rFonts w:ascii="Times New Roman" w:hAnsi="Times New Roman" w:cs="Times New Roman"/>
                <w:sz w:val="24"/>
                <w:szCs w:val="24"/>
              </w:rPr>
              <w:t>*</w:t>
            </w:r>
          </w:p>
        </w:tc>
      </w:tr>
    </w:tbl>
    <w:p w14:paraId="28150AF4" w14:textId="35C338F1" w:rsidR="009448C6" w:rsidRPr="00A84B19" w:rsidRDefault="009448C6" w:rsidP="00A84B19">
      <w:pPr>
        <w:spacing w:line="480" w:lineRule="auto"/>
        <w:jc w:val="both"/>
        <w:rPr>
          <w:rFonts w:ascii="Times New Roman" w:hAnsi="Times New Roman" w:cs="Times New Roman"/>
          <w:sz w:val="24"/>
          <w:szCs w:val="24"/>
        </w:rPr>
      </w:pPr>
      <w:r w:rsidRPr="00A84B19">
        <w:rPr>
          <w:rFonts w:ascii="Times New Roman" w:hAnsi="Times New Roman" w:cs="Times New Roman"/>
          <w:i/>
          <w:iCs/>
          <w:sz w:val="24"/>
          <w:szCs w:val="24"/>
        </w:rPr>
        <w:t>Note.</w:t>
      </w:r>
      <w:r w:rsidRPr="00A84B19">
        <w:rPr>
          <w:rFonts w:ascii="Times New Roman" w:hAnsi="Times New Roman" w:cs="Times New Roman"/>
          <w:sz w:val="24"/>
          <w:szCs w:val="24"/>
        </w:rPr>
        <w:t xml:space="preserve"> </w:t>
      </w:r>
      <w:r w:rsidRPr="00A84B19">
        <w:rPr>
          <w:rFonts w:ascii="Times New Roman" w:hAnsi="Times New Roman" w:cs="Times New Roman"/>
          <w:i/>
          <w:iCs/>
          <w:sz w:val="24"/>
          <w:szCs w:val="24"/>
        </w:rPr>
        <w:t>p</w:t>
      </w:r>
      <w:r w:rsidRPr="00A84B19">
        <w:rPr>
          <w:rFonts w:ascii="Times New Roman" w:hAnsi="Times New Roman" w:cs="Times New Roman"/>
          <w:sz w:val="24"/>
          <w:szCs w:val="24"/>
        </w:rPr>
        <w:t xml:space="preserve"> ≤ </w:t>
      </w:r>
      <w:r w:rsidR="00A66DFC">
        <w:rPr>
          <w:rFonts w:ascii="Times New Roman" w:hAnsi="Times New Roman" w:cs="Times New Roman"/>
          <w:sz w:val="24"/>
          <w:szCs w:val="24"/>
        </w:rPr>
        <w:t>0</w:t>
      </w:r>
      <w:r w:rsidRPr="00A84B19">
        <w:rPr>
          <w:rFonts w:ascii="Times New Roman" w:hAnsi="Times New Roman" w:cs="Times New Roman"/>
          <w:sz w:val="24"/>
          <w:szCs w:val="24"/>
        </w:rPr>
        <w:t>.05 indicates statistical significance (*)</w:t>
      </w:r>
    </w:p>
    <w:p w14:paraId="729A89D9" w14:textId="55F4B929" w:rsidR="00A84B19" w:rsidRDefault="009448C6"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lastRenderedPageBreak/>
        <w:t xml:space="preserve">Statistically significant differences were observed between flat bones and calcaneus in osteon </w:t>
      </w:r>
      <w:r w:rsidR="00646D96">
        <w:rPr>
          <w:rFonts w:ascii="Times New Roman" w:hAnsi="Times New Roman" w:cs="Times New Roman"/>
          <w:sz w:val="24"/>
          <w:szCs w:val="24"/>
        </w:rPr>
        <w:t>population</w:t>
      </w:r>
      <w:r w:rsidRPr="00A84B19">
        <w:rPr>
          <w:rFonts w:ascii="Times New Roman" w:hAnsi="Times New Roman" w:cs="Times New Roman"/>
          <w:sz w:val="24"/>
          <w:szCs w:val="24"/>
        </w:rPr>
        <w:t xml:space="preserve"> and Haversian canal diameter. Rib–calcaneus comparisons showed higher secondary osteon counts in ribs (</w:t>
      </w:r>
      <w:r w:rsidRPr="00A84B19">
        <w:rPr>
          <w:rStyle w:val="Emphasis"/>
          <w:rFonts w:ascii="Times New Roman" w:hAnsi="Times New Roman" w:cs="Times New Roman"/>
          <w:sz w:val="24"/>
          <w:szCs w:val="24"/>
        </w:rPr>
        <w:t>t</w:t>
      </w:r>
      <w:r w:rsidRPr="00A84B19">
        <w:rPr>
          <w:rFonts w:ascii="Times New Roman" w:hAnsi="Times New Roman" w:cs="Times New Roman"/>
          <w:sz w:val="24"/>
          <w:szCs w:val="24"/>
        </w:rPr>
        <w:t xml:space="preserve"> = 5.52, </w:t>
      </w:r>
      <w:r w:rsidRPr="00A84B19">
        <w:rPr>
          <w:rStyle w:val="Emphasis"/>
          <w:rFonts w:ascii="Times New Roman" w:hAnsi="Times New Roman" w:cs="Times New Roman"/>
          <w:sz w:val="24"/>
          <w:szCs w:val="24"/>
        </w:rPr>
        <w:t>p</w:t>
      </w:r>
      <w:r w:rsidRPr="00A84B19">
        <w:rPr>
          <w:rFonts w:ascii="Times New Roman" w:hAnsi="Times New Roman" w:cs="Times New Roman"/>
          <w:sz w:val="24"/>
          <w:szCs w:val="24"/>
        </w:rPr>
        <w:t xml:space="preserve"> &lt; </w:t>
      </w:r>
      <w:r w:rsidR="00646D96">
        <w:rPr>
          <w:rFonts w:ascii="Times New Roman" w:hAnsi="Times New Roman" w:cs="Times New Roman"/>
          <w:sz w:val="24"/>
          <w:szCs w:val="24"/>
        </w:rPr>
        <w:t>0</w:t>
      </w:r>
      <w:r w:rsidRPr="00A84B19">
        <w:rPr>
          <w:rFonts w:ascii="Times New Roman" w:hAnsi="Times New Roman" w:cs="Times New Roman"/>
          <w:sz w:val="24"/>
          <w:szCs w:val="24"/>
        </w:rPr>
        <w:t>.001) and larger Haversian canal diameters in calcaneus (</w:t>
      </w:r>
      <w:r w:rsidRPr="00A84B19">
        <w:rPr>
          <w:rStyle w:val="Emphasis"/>
          <w:rFonts w:ascii="Times New Roman" w:hAnsi="Times New Roman" w:cs="Times New Roman"/>
          <w:sz w:val="24"/>
          <w:szCs w:val="24"/>
        </w:rPr>
        <w:t>t</w:t>
      </w:r>
      <w:r w:rsidRPr="00A84B19">
        <w:rPr>
          <w:rFonts w:ascii="Times New Roman" w:hAnsi="Times New Roman" w:cs="Times New Roman"/>
          <w:sz w:val="24"/>
          <w:szCs w:val="24"/>
        </w:rPr>
        <w:t xml:space="preserve"> = −4.16, </w:t>
      </w:r>
      <w:r w:rsidRPr="00A84B19">
        <w:rPr>
          <w:rStyle w:val="Emphasis"/>
          <w:rFonts w:ascii="Times New Roman" w:hAnsi="Times New Roman" w:cs="Times New Roman"/>
          <w:sz w:val="24"/>
          <w:szCs w:val="24"/>
        </w:rPr>
        <w:t>p</w:t>
      </w:r>
      <w:r w:rsidRPr="00A84B19">
        <w:rPr>
          <w:rFonts w:ascii="Times New Roman" w:hAnsi="Times New Roman" w:cs="Times New Roman"/>
          <w:sz w:val="24"/>
          <w:szCs w:val="24"/>
        </w:rPr>
        <w:t xml:space="preserve"> &lt; .001). Sternum–calcaneus comparisons also demonstrated significantly higher osteon </w:t>
      </w:r>
      <w:r w:rsidR="00646D96">
        <w:rPr>
          <w:rFonts w:ascii="Times New Roman" w:hAnsi="Times New Roman" w:cs="Times New Roman"/>
          <w:sz w:val="24"/>
          <w:szCs w:val="24"/>
        </w:rPr>
        <w:t>population</w:t>
      </w:r>
      <w:r w:rsidRPr="00A84B19">
        <w:rPr>
          <w:rFonts w:ascii="Times New Roman" w:hAnsi="Times New Roman" w:cs="Times New Roman"/>
          <w:sz w:val="24"/>
          <w:szCs w:val="24"/>
        </w:rPr>
        <w:t xml:space="preserve"> in sternum (OS: </w:t>
      </w:r>
      <w:r w:rsidRPr="00A84B19">
        <w:rPr>
          <w:rStyle w:val="Emphasis"/>
          <w:rFonts w:ascii="Times New Roman" w:hAnsi="Times New Roman" w:cs="Times New Roman"/>
          <w:sz w:val="24"/>
          <w:szCs w:val="24"/>
        </w:rPr>
        <w:t>t</w:t>
      </w:r>
      <w:r w:rsidRPr="00A84B19">
        <w:rPr>
          <w:rFonts w:ascii="Times New Roman" w:hAnsi="Times New Roman" w:cs="Times New Roman"/>
          <w:sz w:val="24"/>
          <w:szCs w:val="24"/>
        </w:rPr>
        <w:t xml:space="preserve"> = −2.96, </w:t>
      </w:r>
      <w:r w:rsidRPr="00A84B19">
        <w:rPr>
          <w:rStyle w:val="Emphasis"/>
          <w:rFonts w:ascii="Times New Roman" w:hAnsi="Times New Roman" w:cs="Times New Roman"/>
          <w:sz w:val="24"/>
          <w:szCs w:val="24"/>
        </w:rPr>
        <w:t>p</w:t>
      </w:r>
      <w:r w:rsidRPr="00A84B19">
        <w:rPr>
          <w:rFonts w:ascii="Times New Roman" w:hAnsi="Times New Roman" w:cs="Times New Roman"/>
          <w:sz w:val="24"/>
          <w:szCs w:val="24"/>
        </w:rPr>
        <w:t xml:space="preserve"> &lt; </w:t>
      </w:r>
      <w:r w:rsidR="00646D96">
        <w:rPr>
          <w:rFonts w:ascii="Times New Roman" w:hAnsi="Times New Roman" w:cs="Times New Roman"/>
          <w:sz w:val="24"/>
          <w:szCs w:val="24"/>
        </w:rPr>
        <w:t>0</w:t>
      </w:r>
      <w:r w:rsidRPr="00A84B19">
        <w:rPr>
          <w:rFonts w:ascii="Times New Roman" w:hAnsi="Times New Roman" w:cs="Times New Roman"/>
          <w:sz w:val="24"/>
          <w:szCs w:val="24"/>
        </w:rPr>
        <w:t xml:space="preserve">.001; OP: </w:t>
      </w:r>
      <w:r w:rsidRPr="00A84B19">
        <w:rPr>
          <w:rStyle w:val="Emphasis"/>
          <w:rFonts w:ascii="Times New Roman" w:hAnsi="Times New Roman" w:cs="Times New Roman"/>
          <w:sz w:val="24"/>
          <w:szCs w:val="24"/>
        </w:rPr>
        <w:t>t</w:t>
      </w:r>
      <w:r w:rsidRPr="00A84B19">
        <w:rPr>
          <w:rFonts w:ascii="Times New Roman" w:hAnsi="Times New Roman" w:cs="Times New Roman"/>
          <w:sz w:val="24"/>
          <w:szCs w:val="24"/>
        </w:rPr>
        <w:t xml:space="preserve"> = −3.04, </w:t>
      </w:r>
      <w:r w:rsidRPr="00A84B19">
        <w:rPr>
          <w:rStyle w:val="Emphasis"/>
          <w:rFonts w:ascii="Times New Roman" w:hAnsi="Times New Roman" w:cs="Times New Roman"/>
          <w:sz w:val="24"/>
          <w:szCs w:val="24"/>
        </w:rPr>
        <w:t>p</w:t>
      </w:r>
      <w:r w:rsidRPr="00A84B19">
        <w:rPr>
          <w:rFonts w:ascii="Times New Roman" w:hAnsi="Times New Roman" w:cs="Times New Roman"/>
          <w:sz w:val="24"/>
          <w:szCs w:val="24"/>
        </w:rPr>
        <w:t xml:space="preserve"> &lt; .001) and larger Haversian canals and osteon diameters in calcaneus (HCD: </w:t>
      </w:r>
      <w:r w:rsidRPr="00A84B19">
        <w:rPr>
          <w:rStyle w:val="Emphasis"/>
          <w:rFonts w:ascii="Times New Roman" w:hAnsi="Times New Roman" w:cs="Times New Roman"/>
          <w:sz w:val="24"/>
          <w:szCs w:val="24"/>
        </w:rPr>
        <w:t>t</w:t>
      </w:r>
      <w:r w:rsidRPr="00A84B19">
        <w:rPr>
          <w:rFonts w:ascii="Times New Roman" w:hAnsi="Times New Roman" w:cs="Times New Roman"/>
          <w:sz w:val="24"/>
          <w:szCs w:val="24"/>
        </w:rPr>
        <w:t xml:space="preserve"> = 3.01, </w:t>
      </w:r>
      <w:r w:rsidRPr="00A84B19">
        <w:rPr>
          <w:rStyle w:val="Emphasis"/>
          <w:rFonts w:ascii="Times New Roman" w:hAnsi="Times New Roman" w:cs="Times New Roman"/>
          <w:sz w:val="24"/>
          <w:szCs w:val="24"/>
        </w:rPr>
        <w:t>p</w:t>
      </w:r>
      <w:r w:rsidRPr="00A84B19">
        <w:rPr>
          <w:rFonts w:ascii="Times New Roman" w:hAnsi="Times New Roman" w:cs="Times New Roman"/>
          <w:sz w:val="24"/>
          <w:szCs w:val="24"/>
        </w:rPr>
        <w:t xml:space="preserve"> &lt; </w:t>
      </w:r>
      <w:r w:rsidR="00646D96">
        <w:rPr>
          <w:rFonts w:ascii="Times New Roman" w:hAnsi="Times New Roman" w:cs="Times New Roman"/>
          <w:sz w:val="24"/>
          <w:szCs w:val="24"/>
        </w:rPr>
        <w:t>0</w:t>
      </w:r>
      <w:r w:rsidRPr="00A84B19">
        <w:rPr>
          <w:rFonts w:ascii="Times New Roman" w:hAnsi="Times New Roman" w:cs="Times New Roman"/>
          <w:sz w:val="24"/>
          <w:szCs w:val="24"/>
        </w:rPr>
        <w:t xml:space="preserve">.001; Max OD: </w:t>
      </w:r>
      <w:r w:rsidRPr="00A84B19">
        <w:rPr>
          <w:rStyle w:val="Emphasis"/>
          <w:rFonts w:ascii="Times New Roman" w:hAnsi="Times New Roman" w:cs="Times New Roman"/>
          <w:sz w:val="24"/>
          <w:szCs w:val="24"/>
        </w:rPr>
        <w:t>t</w:t>
      </w:r>
      <w:r w:rsidRPr="00A84B19">
        <w:rPr>
          <w:rFonts w:ascii="Times New Roman" w:hAnsi="Times New Roman" w:cs="Times New Roman"/>
          <w:sz w:val="24"/>
          <w:szCs w:val="24"/>
        </w:rPr>
        <w:t xml:space="preserve"> = 4.09, </w:t>
      </w:r>
      <w:r w:rsidRPr="00A84B19">
        <w:rPr>
          <w:rStyle w:val="Emphasis"/>
          <w:rFonts w:ascii="Times New Roman" w:hAnsi="Times New Roman" w:cs="Times New Roman"/>
          <w:sz w:val="24"/>
          <w:szCs w:val="24"/>
        </w:rPr>
        <w:t>p</w:t>
      </w:r>
      <w:r w:rsidRPr="00A84B19">
        <w:rPr>
          <w:rFonts w:ascii="Times New Roman" w:hAnsi="Times New Roman" w:cs="Times New Roman"/>
          <w:sz w:val="24"/>
          <w:szCs w:val="24"/>
        </w:rPr>
        <w:t xml:space="preserve"> = </w:t>
      </w:r>
      <w:r w:rsidR="00646D96">
        <w:rPr>
          <w:rFonts w:ascii="Times New Roman" w:hAnsi="Times New Roman" w:cs="Times New Roman"/>
          <w:sz w:val="24"/>
          <w:szCs w:val="24"/>
        </w:rPr>
        <w:t>0</w:t>
      </w:r>
      <w:r w:rsidRPr="00A84B19">
        <w:rPr>
          <w:rFonts w:ascii="Times New Roman" w:hAnsi="Times New Roman" w:cs="Times New Roman"/>
          <w:sz w:val="24"/>
          <w:szCs w:val="24"/>
        </w:rPr>
        <w:t>.01). Osteon fragment counts were not significantly different (</w:t>
      </w:r>
      <w:r w:rsidRPr="00A84B19">
        <w:rPr>
          <w:rStyle w:val="Emphasis"/>
          <w:rFonts w:ascii="Times New Roman" w:hAnsi="Times New Roman" w:cs="Times New Roman"/>
          <w:sz w:val="24"/>
          <w:szCs w:val="24"/>
        </w:rPr>
        <w:t>p</w:t>
      </w:r>
      <w:r w:rsidRPr="00A84B19">
        <w:rPr>
          <w:rFonts w:ascii="Times New Roman" w:hAnsi="Times New Roman" w:cs="Times New Roman"/>
          <w:sz w:val="24"/>
          <w:szCs w:val="24"/>
        </w:rPr>
        <w:t xml:space="preserve"> &gt; </w:t>
      </w:r>
      <w:r w:rsidR="00646D96">
        <w:rPr>
          <w:rFonts w:ascii="Times New Roman" w:hAnsi="Times New Roman" w:cs="Times New Roman"/>
          <w:sz w:val="24"/>
          <w:szCs w:val="24"/>
        </w:rPr>
        <w:t>0</w:t>
      </w:r>
      <w:r w:rsidRPr="00A84B19">
        <w:rPr>
          <w:rFonts w:ascii="Times New Roman" w:hAnsi="Times New Roman" w:cs="Times New Roman"/>
          <w:sz w:val="24"/>
          <w:szCs w:val="24"/>
        </w:rPr>
        <w:t>.05).</w:t>
      </w:r>
    </w:p>
    <w:p w14:paraId="7235D3B6" w14:textId="77777777" w:rsidR="006338F2" w:rsidRPr="00A84B19" w:rsidRDefault="006338F2" w:rsidP="00A84B19">
      <w:pPr>
        <w:spacing w:line="480" w:lineRule="auto"/>
        <w:jc w:val="both"/>
        <w:rPr>
          <w:rFonts w:ascii="Times New Roman" w:hAnsi="Times New Roman" w:cs="Times New Roman"/>
          <w:sz w:val="24"/>
          <w:szCs w:val="24"/>
        </w:rPr>
      </w:pPr>
    </w:p>
    <w:p w14:paraId="3374ED1E" w14:textId="65C4BACF" w:rsidR="009448C6" w:rsidRPr="00A84B19" w:rsidRDefault="009448C6" w:rsidP="00DA4763">
      <w:pPr>
        <w:spacing w:line="480" w:lineRule="auto"/>
        <w:jc w:val="center"/>
        <w:rPr>
          <w:rFonts w:ascii="Times New Roman" w:hAnsi="Times New Roman" w:cs="Times New Roman"/>
          <w:sz w:val="24"/>
          <w:szCs w:val="24"/>
        </w:rPr>
      </w:pPr>
      <w:r w:rsidRPr="00A84B19">
        <w:rPr>
          <w:rFonts w:ascii="Times New Roman" w:hAnsi="Times New Roman" w:cs="Times New Roman"/>
          <w:b/>
          <w:bCs/>
          <w:sz w:val="24"/>
          <w:szCs w:val="24"/>
        </w:rPr>
        <w:t>Table 3</w:t>
      </w:r>
      <w:r w:rsidR="00993A14" w:rsidRPr="00A84B19">
        <w:rPr>
          <w:rFonts w:ascii="Times New Roman" w:hAnsi="Times New Roman" w:cs="Times New Roman"/>
          <w:b/>
          <w:bCs/>
          <w:sz w:val="24"/>
          <w:szCs w:val="24"/>
        </w:rPr>
        <w:t xml:space="preserve">: </w:t>
      </w:r>
      <w:r w:rsidRPr="00A84B19">
        <w:rPr>
          <w:rFonts w:ascii="Times New Roman" w:hAnsi="Times New Roman" w:cs="Times New Roman"/>
          <w:sz w:val="24"/>
          <w:szCs w:val="24"/>
        </w:rPr>
        <w:t>Quantitative Indicators of Bone Remodeling Across Bone Types</w:t>
      </w:r>
    </w:p>
    <w:tbl>
      <w:tblPr>
        <w:tblStyle w:val="TableGrid"/>
        <w:tblW w:w="0" w:type="auto"/>
        <w:tblLook w:val="04A0" w:firstRow="1" w:lastRow="0" w:firstColumn="1" w:lastColumn="0" w:noHBand="0" w:noVBand="1"/>
      </w:tblPr>
      <w:tblGrid>
        <w:gridCol w:w="1870"/>
        <w:gridCol w:w="1870"/>
        <w:gridCol w:w="1870"/>
        <w:gridCol w:w="1870"/>
        <w:gridCol w:w="1870"/>
      </w:tblGrid>
      <w:tr w:rsidR="00993A14" w:rsidRPr="00A84B19" w14:paraId="043D6E6F" w14:textId="77777777" w:rsidTr="00231C5E">
        <w:tc>
          <w:tcPr>
            <w:tcW w:w="1870" w:type="dxa"/>
            <w:vAlign w:val="center"/>
          </w:tcPr>
          <w:p w14:paraId="5CAAB33C" w14:textId="71610F88"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b/>
                <w:bCs/>
                <w:sz w:val="24"/>
                <w:szCs w:val="24"/>
              </w:rPr>
              <w:t>Bone Type</w:t>
            </w:r>
          </w:p>
        </w:tc>
        <w:tc>
          <w:tcPr>
            <w:tcW w:w="1870" w:type="dxa"/>
            <w:vAlign w:val="center"/>
          </w:tcPr>
          <w:p w14:paraId="1BAAE921" w14:textId="541E0376"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b/>
                <w:bCs/>
                <w:sz w:val="24"/>
                <w:szCs w:val="24"/>
              </w:rPr>
              <w:t>Secondary Osteons</w:t>
            </w:r>
            <w:r w:rsidR="00923D53">
              <w:rPr>
                <w:rFonts w:ascii="Times New Roman" w:hAnsi="Times New Roman" w:cs="Times New Roman"/>
                <w:b/>
                <w:bCs/>
                <w:sz w:val="24"/>
                <w:szCs w:val="24"/>
              </w:rPr>
              <w:t xml:space="preserve"> </w:t>
            </w:r>
            <w:r w:rsidRPr="009546B7">
              <w:rPr>
                <w:rFonts w:ascii="Times New Roman" w:hAnsi="Times New Roman" w:cs="Times New Roman"/>
                <w:b/>
                <w:bCs/>
              </w:rPr>
              <w:t>(OS) Mean ± SEM</w:t>
            </w:r>
          </w:p>
        </w:tc>
        <w:tc>
          <w:tcPr>
            <w:tcW w:w="1870" w:type="dxa"/>
            <w:vAlign w:val="center"/>
          </w:tcPr>
          <w:p w14:paraId="06BE52C9" w14:textId="467CB2AA"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b/>
                <w:bCs/>
                <w:sz w:val="24"/>
                <w:szCs w:val="24"/>
              </w:rPr>
              <w:t xml:space="preserve">Osteon Fragments (OF) </w:t>
            </w:r>
            <w:r w:rsidRPr="009546B7">
              <w:rPr>
                <w:rFonts w:ascii="Times New Roman" w:hAnsi="Times New Roman" w:cs="Times New Roman"/>
                <w:b/>
                <w:bCs/>
              </w:rPr>
              <w:t>Mean ± SEM</w:t>
            </w:r>
          </w:p>
        </w:tc>
        <w:tc>
          <w:tcPr>
            <w:tcW w:w="1870" w:type="dxa"/>
            <w:vAlign w:val="center"/>
          </w:tcPr>
          <w:p w14:paraId="4E7A9A8C" w14:textId="38DF114E"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b/>
                <w:bCs/>
                <w:sz w:val="24"/>
                <w:szCs w:val="24"/>
              </w:rPr>
              <w:t>OS/OF Ratio</w:t>
            </w:r>
          </w:p>
        </w:tc>
        <w:tc>
          <w:tcPr>
            <w:tcW w:w="1870" w:type="dxa"/>
            <w:vAlign w:val="center"/>
          </w:tcPr>
          <w:p w14:paraId="1BADE7D7" w14:textId="6585ABD5" w:rsidR="009546B7" w:rsidRDefault="00993A14" w:rsidP="00A84B19">
            <w:pPr>
              <w:spacing w:line="480" w:lineRule="auto"/>
              <w:jc w:val="both"/>
              <w:rPr>
                <w:rFonts w:ascii="Times New Roman" w:hAnsi="Times New Roman" w:cs="Times New Roman"/>
                <w:b/>
                <w:bCs/>
                <w:sz w:val="24"/>
                <w:szCs w:val="24"/>
              </w:rPr>
            </w:pPr>
            <w:r w:rsidRPr="00A84B19">
              <w:rPr>
                <w:rFonts w:ascii="Times New Roman" w:hAnsi="Times New Roman" w:cs="Times New Roman"/>
                <w:b/>
                <w:bCs/>
                <w:sz w:val="24"/>
                <w:szCs w:val="24"/>
              </w:rPr>
              <w:t>HCD</w:t>
            </w:r>
            <w:r w:rsidR="00923D53">
              <w:rPr>
                <w:rFonts w:ascii="Times New Roman" w:hAnsi="Times New Roman" w:cs="Times New Roman"/>
                <w:b/>
                <w:bCs/>
                <w:sz w:val="24"/>
                <w:szCs w:val="24"/>
              </w:rPr>
              <w:t xml:space="preserve"> </w:t>
            </w:r>
            <w:r w:rsidRPr="00A84B19">
              <w:rPr>
                <w:rFonts w:ascii="Times New Roman" w:hAnsi="Times New Roman" w:cs="Times New Roman"/>
                <w:b/>
                <w:bCs/>
                <w:sz w:val="24"/>
                <w:szCs w:val="24"/>
              </w:rPr>
              <w:t xml:space="preserve">(µm) </w:t>
            </w:r>
          </w:p>
          <w:p w14:paraId="5087C92C" w14:textId="13360D6E" w:rsidR="00993A14" w:rsidRPr="00A84B19" w:rsidRDefault="00993A14" w:rsidP="00A84B19">
            <w:pPr>
              <w:spacing w:line="480" w:lineRule="auto"/>
              <w:jc w:val="both"/>
              <w:rPr>
                <w:rFonts w:ascii="Times New Roman" w:hAnsi="Times New Roman" w:cs="Times New Roman"/>
                <w:sz w:val="24"/>
                <w:szCs w:val="24"/>
              </w:rPr>
            </w:pPr>
            <w:r w:rsidRPr="009546B7">
              <w:rPr>
                <w:rFonts w:ascii="Times New Roman" w:hAnsi="Times New Roman" w:cs="Times New Roman"/>
                <w:b/>
                <w:bCs/>
              </w:rPr>
              <w:t>Mean ± SEM</w:t>
            </w:r>
          </w:p>
        </w:tc>
      </w:tr>
      <w:tr w:rsidR="00993A14" w:rsidRPr="00A84B19" w14:paraId="0CEA01B5" w14:textId="77777777" w:rsidTr="00231C5E">
        <w:tc>
          <w:tcPr>
            <w:tcW w:w="1870" w:type="dxa"/>
            <w:vAlign w:val="center"/>
          </w:tcPr>
          <w:p w14:paraId="43C25CCF" w14:textId="1AA16840"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Rib</w:t>
            </w:r>
          </w:p>
        </w:tc>
        <w:tc>
          <w:tcPr>
            <w:tcW w:w="1870" w:type="dxa"/>
            <w:vAlign w:val="center"/>
          </w:tcPr>
          <w:p w14:paraId="126F4BCA" w14:textId="3D291CEB"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8.00 ± 1.36</w:t>
            </w:r>
          </w:p>
        </w:tc>
        <w:tc>
          <w:tcPr>
            <w:tcW w:w="1870" w:type="dxa"/>
            <w:vAlign w:val="center"/>
          </w:tcPr>
          <w:p w14:paraId="52BB4F03" w14:textId="6D4729A7"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13.80 ± 1.61</w:t>
            </w:r>
          </w:p>
        </w:tc>
        <w:tc>
          <w:tcPr>
            <w:tcW w:w="1870" w:type="dxa"/>
            <w:vAlign w:val="center"/>
          </w:tcPr>
          <w:p w14:paraId="76D2FCA1" w14:textId="5E15D40B"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0.58</w:t>
            </w:r>
          </w:p>
        </w:tc>
        <w:tc>
          <w:tcPr>
            <w:tcW w:w="1870" w:type="dxa"/>
            <w:vAlign w:val="center"/>
          </w:tcPr>
          <w:p w14:paraId="1732A4D3" w14:textId="067484E3"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10.40 ± 1.23</w:t>
            </w:r>
          </w:p>
        </w:tc>
      </w:tr>
      <w:tr w:rsidR="00993A14" w:rsidRPr="00A84B19" w14:paraId="429E8A4F" w14:textId="77777777" w:rsidTr="00231C5E">
        <w:tc>
          <w:tcPr>
            <w:tcW w:w="1870" w:type="dxa"/>
            <w:vAlign w:val="center"/>
          </w:tcPr>
          <w:p w14:paraId="08502212" w14:textId="3F1AB89B"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Sternum</w:t>
            </w:r>
          </w:p>
        </w:tc>
        <w:tc>
          <w:tcPr>
            <w:tcW w:w="1870" w:type="dxa"/>
            <w:vAlign w:val="center"/>
          </w:tcPr>
          <w:p w14:paraId="0537D18D" w14:textId="7F28D85D"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2.70 ± 0.74</w:t>
            </w:r>
          </w:p>
        </w:tc>
        <w:tc>
          <w:tcPr>
            <w:tcW w:w="1870" w:type="dxa"/>
            <w:vAlign w:val="center"/>
          </w:tcPr>
          <w:p w14:paraId="496ECCDD" w14:textId="5D01619E"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11.60 ± 1.94</w:t>
            </w:r>
          </w:p>
        </w:tc>
        <w:tc>
          <w:tcPr>
            <w:tcW w:w="1870" w:type="dxa"/>
            <w:vAlign w:val="center"/>
          </w:tcPr>
          <w:p w14:paraId="3AB60E6E" w14:textId="190AD1BA"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0.23</w:t>
            </w:r>
          </w:p>
        </w:tc>
        <w:tc>
          <w:tcPr>
            <w:tcW w:w="1870" w:type="dxa"/>
            <w:vAlign w:val="center"/>
          </w:tcPr>
          <w:p w14:paraId="75546B1F" w14:textId="4F1C928E"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13.05 ± 0.89</w:t>
            </w:r>
          </w:p>
        </w:tc>
      </w:tr>
      <w:tr w:rsidR="00993A14" w:rsidRPr="00A84B19" w14:paraId="55C0E0B6" w14:textId="77777777" w:rsidTr="00231C5E">
        <w:tc>
          <w:tcPr>
            <w:tcW w:w="1870" w:type="dxa"/>
            <w:vAlign w:val="center"/>
          </w:tcPr>
          <w:p w14:paraId="572CD0E4" w14:textId="162F1E17"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Calcaneus</w:t>
            </w:r>
          </w:p>
        </w:tc>
        <w:tc>
          <w:tcPr>
            <w:tcW w:w="1870" w:type="dxa"/>
            <w:vAlign w:val="center"/>
          </w:tcPr>
          <w:p w14:paraId="6D568CA6" w14:textId="28A21D4B"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0.20 ± 0.22</w:t>
            </w:r>
          </w:p>
        </w:tc>
        <w:tc>
          <w:tcPr>
            <w:tcW w:w="1870" w:type="dxa"/>
            <w:vAlign w:val="center"/>
          </w:tcPr>
          <w:p w14:paraId="2C5EA3A2" w14:textId="6E4A7DEA"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11.30 ± 1.54</w:t>
            </w:r>
          </w:p>
        </w:tc>
        <w:tc>
          <w:tcPr>
            <w:tcW w:w="1870" w:type="dxa"/>
            <w:vAlign w:val="center"/>
          </w:tcPr>
          <w:p w14:paraId="45B843E9" w14:textId="3ACD78A3"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0.02</w:t>
            </w:r>
          </w:p>
        </w:tc>
        <w:tc>
          <w:tcPr>
            <w:tcW w:w="1870" w:type="dxa"/>
            <w:vAlign w:val="center"/>
          </w:tcPr>
          <w:p w14:paraId="4912151D" w14:textId="7799DE27" w:rsidR="00993A14" w:rsidRPr="00A84B19" w:rsidRDefault="00993A14"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17.49 ± 1.18</w:t>
            </w:r>
          </w:p>
        </w:tc>
      </w:tr>
    </w:tbl>
    <w:p w14:paraId="2FD5D95A" w14:textId="77777777" w:rsidR="00C3240D" w:rsidRPr="00A84B19" w:rsidRDefault="00C3240D" w:rsidP="00C3240D">
      <w:pPr>
        <w:spacing w:line="360" w:lineRule="auto"/>
        <w:jc w:val="both"/>
        <w:rPr>
          <w:rFonts w:ascii="Times New Roman" w:hAnsi="Times New Roman" w:cs="Times New Roman"/>
          <w:sz w:val="24"/>
          <w:szCs w:val="24"/>
        </w:rPr>
      </w:pPr>
      <w:r w:rsidRPr="00A84B19">
        <w:rPr>
          <w:rFonts w:ascii="Times New Roman" w:hAnsi="Times New Roman" w:cs="Times New Roman"/>
          <w:i/>
          <w:iCs/>
          <w:sz w:val="24"/>
          <w:szCs w:val="24"/>
        </w:rPr>
        <w:t>Note.</w:t>
      </w:r>
      <w:r w:rsidRPr="00A84B19">
        <w:rPr>
          <w:rFonts w:ascii="Times New Roman" w:hAnsi="Times New Roman" w:cs="Times New Roman"/>
          <w:sz w:val="24"/>
          <w:szCs w:val="24"/>
        </w:rPr>
        <w:t xml:space="preserve"> Higher OS/OF ratios indicate increased remodeling activity through secondary osteon formation.</w:t>
      </w:r>
    </w:p>
    <w:p w14:paraId="1AC45837" w14:textId="14072259" w:rsidR="00116E8D" w:rsidRPr="00A84B19" w:rsidRDefault="00116E8D" w:rsidP="00116E8D">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OS = secondary osteons; OP = primary osteons; OF = osteon fragments; HCD = Haversian canal diameter; Max OD = maximum osteon diameter; SEM = standard error of mean.</w:t>
      </w:r>
    </w:p>
    <w:p w14:paraId="3E2719B8" w14:textId="6CD935EA" w:rsidR="009448C6" w:rsidRPr="00A84B19" w:rsidRDefault="009448C6"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 xml:space="preserve">Rib bones showed the highest remodeling activity, with a secondary osteon mean of 8.00 ± 1.36 and an OS/OF ratio of 0.58. Sternum bones demonstrated intermediate remodeling, with OS = 2.70 ± 0.74 and an OS/OF ratio of 0.23. Calcaneus bones exhibited minimal remodeling activity, with </w:t>
      </w:r>
      <w:r w:rsidRPr="00A84B19">
        <w:rPr>
          <w:rFonts w:ascii="Times New Roman" w:hAnsi="Times New Roman" w:cs="Times New Roman"/>
          <w:sz w:val="24"/>
          <w:szCs w:val="24"/>
        </w:rPr>
        <w:lastRenderedPageBreak/>
        <w:t>a very low secondary osteon count (0.20 ± 0.22), an OS/OF ratio of 0.02, and the largest mean Haversian canal diameter (17.49 ± 1.18 µm).</w:t>
      </w:r>
    </w:p>
    <w:p w14:paraId="577D1873" w14:textId="77777777" w:rsidR="009448C6" w:rsidRPr="00A84B19" w:rsidRDefault="009448C6" w:rsidP="00A84B19">
      <w:pPr>
        <w:spacing w:line="480" w:lineRule="auto"/>
        <w:jc w:val="both"/>
        <w:rPr>
          <w:rFonts w:ascii="Times New Roman" w:hAnsi="Times New Roman" w:cs="Times New Roman"/>
          <w:sz w:val="24"/>
          <w:szCs w:val="24"/>
        </w:rPr>
      </w:pPr>
    </w:p>
    <w:p w14:paraId="6D281B16" w14:textId="61080FBB" w:rsidR="00993A14" w:rsidRPr="00A84B19" w:rsidRDefault="009448C6" w:rsidP="00F12497">
      <w:pPr>
        <w:spacing w:line="480" w:lineRule="auto"/>
        <w:jc w:val="center"/>
        <w:rPr>
          <w:rFonts w:ascii="Times New Roman" w:hAnsi="Times New Roman" w:cs="Times New Roman"/>
          <w:sz w:val="24"/>
          <w:szCs w:val="24"/>
        </w:rPr>
      </w:pPr>
      <w:r w:rsidRPr="00A84B19">
        <w:rPr>
          <w:rFonts w:ascii="Times New Roman" w:hAnsi="Times New Roman" w:cs="Times New Roman"/>
          <w:b/>
          <w:bCs/>
          <w:sz w:val="24"/>
          <w:szCs w:val="24"/>
        </w:rPr>
        <w:t>Table 4</w:t>
      </w:r>
      <w:r w:rsidR="00993A14" w:rsidRPr="00A84B19">
        <w:rPr>
          <w:rFonts w:ascii="Times New Roman" w:hAnsi="Times New Roman" w:cs="Times New Roman"/>
          <w:b/>
          <w:bCs/>
          <w:sz w:val="24"/>
          <w:szCs w:val="24"/>
        </w:rPr>
        <w:t xml:space="preserve">: </w:t>
      </w:r>
      <w:r w:rsidRPr="00A84B19">
        <w:rPr>
          <w:rFonts w:ascii="Times New Roman" w:hAnsi="Times New Roman" w:cs="Times New Roman"/>
          <w:sz w:val="24"/>
          <w:szCs w:val="24"/>
        </w:rPr>
        <w:t xml:space="preserve">Quantitative Indicators of Histological Preservation </w:t>
      </w:r>
      <w:r w:rsidR="00633B53">
        <w:rPr>
          <w:rFonts w:ascii="Times New Roman" w:hAnsi="Times New Roman" w:cs="Times New Roman"/>
          <w:sz w:val="24"/>
          <w:szCs w:val="24"/>
        </w:rPr>
        <w:t>a</w:t>
      </w:r>
      <w:r w:rsidRPr="00A84B19">
        <w:rPr>
          <w:rFonts w:ascii="Times New Roman" w:hAnsi="Times New Roman" w:cs="Times New Roman"/>
          <w:sz w:val="24"/>
          <w:szCs w:val="24"/>
        </w:rPr>
        <w:t xml:space="preserve">cross Bone </w:t>
      </w:r>
      <w:r w:rsidR="00633B53">
        <w:rPr>
          <w:rFonts w:ascii="Times New Roman" w:hAnsi="Times New Roman" w:cs="Times New Roman"/>
          <w:sz w:val="24"/>
          <w:szCs w:val="24"/>
        </w:rPr>
        <w:t>Types</w:t>
      </w:r>
    </w:p>
    <w:tbl>
      <w:tblPr>
        <w:tblStyle w:val="TableGrid"/>
        <w:tblW w:w="0" w:type="auto"/>
        <w:tblLook w:val="04A0" w:firstRow="1" w:lastRow="0" w:firstColumn="1" w:lastColumn="0" w:noHBand="0" w:noVBand="1"/>
      </w:tblPr>
      <w:tblGrid>
        <w:gridCol w:w="1870"/>
        <w:gridCol w:w="1870"/>
        <w:gridCol w:w="1870"/>
        <w:gridCol w:w="1870"/>
        <w:gridCol w:w="1870"/>
      </w:tblGrid>
      <w:tr w:rsidR="002F3E1C" w:rsidRPr="00A84B19" w14:paraId="453FF751" w14:textId="77777777" w:rsidTr="00637666">
        <w:tc>
          <w:tcPr>
            <w:tcW w:w="1870" w:type="dxa"/>
            <w:vAlign w:val="center"/>
          </w:tcPr>
          <w:p w14:paraId="0F65B89A" w14:textId="7A612503" w:rsidR="002F3E1C" w:rsidRPr="00A84B19" w:rsidRDefault="002F3E1C" w:rsidP="00A84B19">
            <w:pPr>
              <w:spacing w:line="480" w:lineRule="auto"/>
              <w:jc w:val="both"/>
              <w:rPr>
                <w:rFonts w:ascii="Times New Roman" w:hAnsi="Times New Roman" w:cs="Times New Roman"/>
                <w:sz w:val="24"/>
                <w:szCs w:val="24"/>
              </w:rPr>
            </w:pPr>
            <w:r w:rsidRPr="00A84B19">
              <w:rPr>
                <w:rFonts w:ascii="Times New Roman" w:hAnsi="Times New Roman" w:cs="Times New Roman"/>
                <w:b/>
                <w:bCs/>
                <w:sz w:val="24"/>
                <w:szCs w:val="24"/>
              </w:rPr>
              <w:t>Bone Type</w:t>
            </w:r>
          </w:p>
        </w:tc>
        <w:tc>
          <w:tcPr>
            <w:tcW w:w="1870" w:type="dxa"/>
            <w:vAlign w:val="center"/>
          </w:tcPr>
          <w:p w14:paraId="2F65BFF7" w14:textId="77777777" w:rsidR="000C5FD6" w:rsidRDefault="002F3E1C" w:rsidP="00E463F5">
            <w:pPr>
              <w:spacing w:line="360" w:lineRule="auto"/>
              <w:jc w:val="both"/>
              <w:rPr>
                <w:rFonts w:ascii="Times New Roman" w:hAnsi="Times New Roman" w:cs="Times New Roman"/>
                <w:b/>
                <w:bCs/>
                <w:sz w:val="24"/>
                <w:szCs w:val="24"/>
              </w:rPr>
            </w:pPr>
            <w:r w:rsidRPr="00A84B19">
              <w:rPr>
                <w:rFonts w:ascii="Times New Roman" w:hAnsi="Times New Roman" w:cs="Times New Roman"/>
                <w:b/>
                <w:bCs/>
                <w:sz w:val="24"/>
                <w:szCs w:val="24"/>
              </w:rPr>
              <w:t xml:space="preserve">Intact Osteons (OS + OP) </w:t>
            </w:r>
          </w:p>
          <w:p w14:paraId="4C67B779" w14:textId="71E9BF88" w:rsidR="002F3E1C" w:rsidRPr="00A84B19" w:rsidRDefault="002F3E1C" w:rsidP="00A84B19">
            <w:pPr>
              <w:spacing w:line="480" w:lineRule="auto"/>
              <w:jc w:val="both"/>
              <w:rPr>
                <w:rFonts w:ascii="Times New Roman" w:hAnsi="Times New Roman" w:cs="Times New Roman"/>
                <w:sz w:val="24"/>
                <w:szCs w:val="24"/>
              </w:rPr>
            </w:pPr>
            <w:r w:rsidRPr="000C5FD6">
              <w:rPr>
                <w:rFonts w:ascii="Times New Roman" w:hAnsi="Times New Roman" w:cs="Times New Roman"/>
                <w:b/>
                <w:bCs/>
              </w:rPr>
              <w:t>Mean ± SEM</w:t>
            </w:r>
          </w:p>
        </w:tc>
        <w:tc>
          <w:tcPr>
            <w:tcW w:w="1870" w:type="dxa"/>
            <w:vAlign w:val="center"/>
          </w:tcPr>
          <w:p w14:paraId="41F67A65" w14:textId="54B8849E" w:rsidR="002F3E1C" w:rsidRPr="00A84B19" w:rsidRDefault="002F3E1C" w:rsidP="00E463F5">
            <w:pPr>
              <w:spacing w:line="360" w:lineRule="auto"/>
              <w:jc w:val="both"/>
              <w:rPr>
                <w:rFonts w:ascii="Times New Roman" w:hAnsi="Times New Roman" w:cs="Times New Roman"/>
                <w:sz w:val="24"/>
                <w:szCs w:val="24"/>
              </w:rPr>
            </w:pPr>
            <w:r w:rsidRPr="00A84B19">
              <w:rPr>
                <w:rFonts w:ascii="Times New Roman" w:hAnsi="Times New Roman" w:cs="Times New Roman"/>
                <w:b/>
                <w:bCs/>
                <w:sz w:val="24"/>
                <w:szCs w:val="24"/>
              </w:rPr>
              <w:t xml:space="preserve">Osteon Fragments (OF) </w:t>
            </w:r>
            <w:r w:rsidRPr="000C5FD6">
              <w:rPr>
                <w:rFonts w:ascii="Times New Roman" w:hAnsi="Times New Roman" w:cs="Times New Roman"/>
                <w:b/>
                <w:bCs/>
              </w:rPr>
              <w:t>Mean ± SEM</w:t>
            </w:r>
          </w:p>
        </w:tc>
        <w:tc>
          <w:tcPr>
            <w:tcW w:w="1870" w:type="dxa"/>
            <w:vAlign w:val="center"/>
          </w:tcPr>
          <w:p w14:paraId="773ADADE" w14:textId="77777777" w:rsidR="00E463F5" w:rsidRDefault="00B704DC" w:rsidP="00E463F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Osteon </w:t>
            </w:r>
            <w:r w:rsidR="002F3E1C" w:rsidRPr="00A84B19">
              <w:rPr>
                <w:rFonts w:ascii="Times New Roman" w:hAnsi="Times New Roman" w:cs="Times New Roman"/>
                <w:b/>
                <w:bCs/>
                <w:sz w:val="24"/>
                <w:szCs w:val="24"/>
              </w:rPr>
              <w:t xml:space="preserve">Fragmentation Index </w:t>
            </w:r>
          </w:p>
          <w:p w14:paraId="27C23B93" w14:textId="74BC4F4B" w:rsidR="002F3E1C" w:rsidRPr="00A84B19" w:rsidRDefault="002F3E1C" w:rsidP="00E463F5">
            <w:pPr>
              <w:spacing w:line="360" w:lineRule="auto"/>
              <w:jc w:val="both"/>
              <w:rPr>
                <w:rFonts w:ascii="Times New Roman" w:hAnsi="Times New Roman" w:cs="Times New Roman"/>
                <w:sz w:val="24"/>
                <w:szCs w:val="24"/>
              </w:rPr>
            </w:pPr>
            <w:r w:rsidRPr="00E463F5">
              <w:rPr>
                <w:rFonts w:ascii="Times New Roman" w:hAnsi="Times New Roman" w:cs="Times New Roman"/>
                <w:b/>
                <w:bCs/>
              </w:rPr>
              <w:t>(OF / [OS + OP])</w:t>
            </w:r>
          </w:p>
        </w:tc>
        <w:tc>
          <w:tcPr>
            <w:tcW w:w="1870" w:type="dxa"/>
            <w:vAlign w:val="center"/>
          </w:tcPr>
          <w:p w14:paraId="617449CC" w14:textId="1E77B417" w:rsidR="002F3E1C" w:rsidRPr="00A84B19" w:rsidRDefault="002F3E1C" w:rsidP="00A84B19">
            <w:pPr>
              <w:spacing w:line="480" w:lineRule="auto"/>
              <w:jc w:val="both"/>
              <w:rPr>
                <w:rFonts w:ascii="Times New Roman" w:hAnsi="Times New Roman" w:cs="Times New Roman"/>
                <w:sz w:val="24"/>
                <w:szCs w:val="24"/>
              </w:rPr>
            </w:pPr>
            <w:r w:rsidRPr="00A84B19">
              <w:rPr>
                <w:rFonts w:ascii="Times New Roman" w:hAnsi="Times New Roman" w:cs="Times New Roman"/>
                <w:b/>
                <w:bCs/>
                <w:sz w:val="24"/>
                <w:szCs w:val="24"/>
              </w:rPr>
              <w:t>Max</w:t>
            </w:r>
            <w:r w:rsidR="00923D53">
              <w:rPr>
                <w:rFonts w:ascii="Times New Roman" w:hAnsi="Times New Roman" w:cs="Times New Roman"/>
                <w:b/>
                <w:bCs/>
                <w:sz w:val="24"/>
                <w:szCs w:val="24"/>
              </w:rPr>
              <w:t xml:space="preserve"> </w:t>
            </w:r>
            <w:r w:rsidRPr="00A84B19">
              <w:rPr>
                <w:rFonts w:ascii="Times New Roman" w:hAnsi="Times New Roman" w:cs="Times New Roman"/>
                <w:b/>
                <w:bCs/>
                <w:sz w:val="24"/>
                <w:szCs w:val="24"/>
              </w:rPr>
              <w:t xml:space="preserve">OD (µm) </w:t>
            </w:r>
            <w:r w:rsidRPr="000C5FD6">
              <w:rPr>
                <w:rFonts w:ascii="Times New Roman" w:hAnsi="Times New Roman" w:cs="Times New Roman"/>
                <w:b/>
                <w:bCs/>
              </w:rPr>
              <w:t>Mean ± SEM</w:t>
            </w:r>
          </w:p>
        </w:tc>
      </w:tr>
      <w:tr w:rsidR="002F3E1C" w:rsidRPr="00A84B19" w14:paraId="12F9CD2F" w14:textId="77777777" w:rsidTr="00637666">
        <w:tc>
          <w:tcPr>
            <w:tcW w:w="1870" w:type="dxa"/>
            <w:vAlign w:val="center"/>
          </w:tcPr>
          <w:p w14:paraId="41FFC0F5" w14:textId="35E5DB15" w:rsidR="002F3E1C" w:rsidRPr="00A84B19" w:rsidRDefault="002F3E1C"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Rib</w:t>
            </w:r>
          </w:p>
        </w:tc>
        <w:tc>
          <w:tcPr>
            <w:tcW w:w="1870" w:type="dxa"/>
            <w:vAlign w:val="center"/>
          </w:tcPr>
          <w:p w14:paraId="0B9A4B60" w14:textId="4E129656" w:rsidR="002F3E1C" w:rsidRPr="00A84B19" w:rsidRDefault="002F3E1C"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12.80 ± 1.98</w:t>
            </w:r>
          </w:p>
        </w:tc>
        <w:tc>
          <w:tcPr>
            <w:tcW w:w="1870" w:type="dxa"/>
            <w:vAlign w:val="center"/>
          </w:tcPr>
          <w:p w14:paraId="394A6995" w14:textId="3A1E35B0" w:rsidR="002F3E1C" w:rsidRPr="00A84B19" w:rsidRDefault="002F3E1C"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13.80 ± 1.61</w:t>
            </w:r>
          </w:p>
        </w:tc>
        <w:tc>
          <w:tcPr>
            <w:tcW w:w="1870" w:type="dxa"/>
            <w:vAlign w:val="center"/>
          </w:tcPr>
          <w:p w14:paraId="76C14C72" w14:textId="33FE6F9D" w:rsidR="002F3E1C" w:rsidRPr="00A84B19" w:rsidRDefault="002F3E1C"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1.08</w:t>
            </w:r>
          </w:p>
        </w:tc>
        <w:tc>
          <w:tcPr>
            <w:tcW w:w="1870" w:type="dxa"/>
            <w:vAlign w:val="center"/>
          </w:tcPr>
          <w:p w14:paraId="709EB104" w14:textId="430CA93C" w:rsidR="002F3E1C" w:rsidRPr="00A84B19" w:rsidRDefault="002F3E1C"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40.63 ± 2.56</w:t>
            </w:r>
          </w:p>
        </w:tc>
      </w:tr>
      <w:tr w:rsidR="002F3E1C" w:rsidRPr="00A84B19" w14:paraId="17C21D0C" w14:textId="77777777" w:rsidTr="00637666">
        <w:tc>
          <w:tcPr>
            <w:tcW w:w="1870" w:type="dxa"/>
            <w:vAlign w:val="center"/>
          </w:tcPr>
          <w:p w14:paraId="144138C0" w14:textId="57C53C69" w:rsidR="002F3E1C" w:rsidRPr="00A84B19" w:rsidRDefault="002F3E1C"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Sternum</w:t>
            </w:r>
          </w:p>
        </w:tc>
        <w:tc>
          <w:tcPr>
            <w:tcW w:w="1870" w:type="dxa"/>
            <w:vAlign w:val="center"/>
          </w:tcPr>
          <w:p w14:paraId="252AEBD4" w14:textId="44AB6B46" w:rsidR="002F3E1C" w:rsidRPr="00A84B19" w:rsidRDefault="002F3E1C"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4.10 ± 0.81</w:t>
            </w:r>
          </w:p>
        </w:tc>
        <w:tc>
          <w:tcPr>
            <w:tcW w:w="1870" w:type="dxa"/>
            <w:vAlign w:val="center"/>
          </w:tcPr>
          <w:p w14:paraId="7AA5E1D4" w14:textId="7F3F422E" w:rsidR="002F3E1C" w:rsidRPr="00A84B19" w:rsidRDefault="002F3E1C"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11.60 ± 1.94</w:t>
            </w:r>
          </w:p>
        </w:tc>
        <w:tc>
          <w:tcPr>
            <w:tcW w:w="1870" w:type="dxa"/>
            <w:vAlign w:val="center"/>
          </w:tcPr>
          <w:p w14:paraId="48D57C99" w14:textId="38DAD22D" w:rsidR="002F3E1C" w:rsidRPr="00A84B19" w:rsidRDefault="002F3E1C"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2.83</w:t>
            </w:r>
          </w:p>
        </w:tc>
        <w:tc>
          <w:tcPr>
            <w:tcW w:w="1870" w:type="dxa"/>
            <w:vAlign w:val="center"/>
          </w:tcPr>
          <w:p w14:paraId="4119D9B7" w14:textId="3DBDDEBE" w:rsidR="002F3E1C" w:rsidRPr="00A84B19" w:rsidRDefault="002F3E1C"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35.63 ± 1.06</w:t>
            </w:r>
          </w:p>
        </w:tc>
      </w:tr>
      <w:tr w:rsidR="002F3E1C" w:rsidRPr="00A84B19" w14:paraId="4C7196E1" w14:textId="77777777" w:rsidTr="00637666">
        <w:tc>
          <w:tcPr>
            <w:tcW w:w="1870" w:type="dxa"/>
            <w:vAlign w:val="center"/>
          </w:tcPr>
          <w:p w14:paraId="0CE1077D" w14:textId="3816E30F" w:rsidR="002F3E1C" w:rsidRPr="00A84B19" w:rsidRDefault="002F3E1C"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Calcaneus</w:t>
            </w:r>
          </w:p>
        </w:tc>
        <w:tc>
          <w:tcPr>
            <w:tcW w:w="1870" w:type="dxa"/>
            <w:vAlign w:val="center"/>
          </w:tcPr>
          <w:p w14:paraId="2FE90DBE" w14:textId="61118D97" w:rsidR="002F3E1C" w:rsidRPr="00A84B19" w:rsidRDefault="002F3E1C"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0.40 ± 0.25</w:t>
            </w:r>
          </w:p>
        </w:tc>
        <w:tc>
          <w:tcPr>
            <w:tcW w:w="1870" w:type="dxa"/>
            <w:vAlign w:val="center"/>
          </w:tcPr>
          <w:p w14:paraId="1AC108DE" w14:textId="7971BD35" w:rsidR="002F3E1C" w:rsidRPr="00A84B19" w:rsidRDefault="002F3E1C"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11.30 ± 1.54</w:t>
            </w:r>
          </w:p>
        </w:tc>
        <w:tc>
          <w:tcPr>
            <w:tcW w:w="1870" w:type="dxa"/>
            <w:vAlign w:val="center"/>
          </w:tcPr>
          <w:p w14:paraId="7A7DF420" w14:textId="1B7494EA" w:rsidR="002F3E1C" w:rsidRPr="00A84B19" w:rsidRDefault="002F3E1C"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28.25</w:t>
            </w:r>
          </w:p>
        </w:tc>
        <w:tc>
          <w:tcPr>
            <w:tcW w:w="1870" w:type="dxa"/>
            <w:vAlign w:val="center"/>
          </w:tcPr>
          <w:p w14:paraId="4D0B7AC4" w14:textId="628195D2" w:rsidR="002F3E1C" w:rsidRPr="00A84B19" w:rsidRDefault="002F3E1C"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44.16 ± 1.80</w:t>
            </w:r>
          </w:p>
        </w:tc>
      </w:tr>
    </w:tbl>
    <w:p w14:paraId="06231126" w14:textId="6B33B77E" w:rsidR="009448C6" w:rsidRDefault="009448C6" w:rsidP="00C3240D">
      <w:pPr>
        <w:spacing w:line="360" w:lineRule="auto"/>
        <w:jc w:val="both"/>
        <w:rPr>
          <w:rFonts w:ascii="Times New Roman" w:hAnsi="Times New Roman" w:cs="Times New Roman"/>
          <w:sz w:val="24"/>
          <w:szCs w:val="24"/>
        </w:rPr>
      </w:pPr>
      <w:r w:rsidRPr="00A84B19">
        <w:rPr>
          <w:rFonts w:ascii="Times New Roman" w:hAnsi="Times New Roman" w:cs="Times New Roman"/>
          <w:i/>
          <w:iCs/>
          <w:sz w:val="24"/>
          <w:szCs w:val="24"/>
        </w:rPr>
        <w:t>Note.</w:t>
      </w:r>
      <w:r w:rsidRPr="00A84B19">
        <w:rPr>
          <w:rFonts w:ascii="Times New Roman" w:hAnsi="Times New Roman" w:cs="Times New Roman"/>
          <w:sz w:val="24"/>
          <w:szCs w:val="24"/>
        </w:rPr>
        <w:t xml:space="preserve"> Lower fragmentation index values indicate better histological preservation. </w:t>
      </w:r>
    </w:p>
    <w:p w14:paraId="20CAF9FB" w14:textId="77777777" w:rsidR="00C3240D" w:rsidRPr="00A84B19" w:rsidRDefault="00C3240D" w:rsidP="00C3240D">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OS = secondary osteons; OP = primary osteons; OF = osteon fragments; HCD = Haversian canal diameter; Max OD = maximum osteon diameter; SEM = standard error of mean.</w:t>
      </w:r>
    </w:p>
    <w:p w14:paraId="4C257CAA" w14:textId="77777777" w:rsidR="00C3240D" w:rsidRPr="00A84B19" w:rsidRDefault="00C3240D" w:rsidP="00A84B19">
      <w:pPr>
        <w:spacing w:line="480" w:lineRule="auto"/>
        <w:jc w:val="both"/>
        <w:rPr>
          <w:rFonts w:ascii="Times New Roman" w:hAnsi="Times New Roman" w:cs="Times New Roman"/>
          <w:sz w:val="24"/>
          <w:szCs w:val="24"/>
        </w:rPr>
      </w:pPr>
    </w:p>
    <w:p w14:paraId="777F1E92" w14:textId="1F2AD21F" w:rsidR="009448C6" w:rsidRPr="00A84B19" w:rsidRDefault="009448C6"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 xml:space="preserve">Rib bones displayed the best histological preservation, with the highest intact osteon count (OS + OP = 12.80 ± 1.98) and the lowest </w:t>
      </w:r>
      <w:r w:rsidR="008128C0">
        <w:rPr>
          <w:rFonts w:ascii="Times New Roman" w:hAnsi="Times New Roman" w:cs="Times New Roman"/>
          <w:sz w:val="24"/>
          <w:szCs w:val="24"/>
        </w:rPr>
        <w:t>OFI</w:t>
      </w:r>
      <w:r w:rsidRPr="00A84B19">
        <w:rPr>
          <w:rFonts w:ascii="Times New Roman" w:hAnsi="Times New Roman" w:cs="Times New Roman"/>
          <w:sz w:val="24"/>
          <w:szCs w:val="24"/>
        </w:rPr>
        <w:t xml:space="preserve"> (1.08). Sternum bones showed moderate preservation (intact osteons = 4.10 ± 0.81; </w:t>
      </w:r>
      <w:r w:rsidR="008128C0">
        <w:rPr>
          <w:rFonts w:ascii="Times New Roman" w:hAnsi="Times New Roman" w:cs="Times New Roman"/>
          <w:sz w:val="24"/>
          <w:szCs w:val="24"/>
        </w:rPr>
        <w:t>OFI</w:t>
      </w:r>
      <w:r w:rsidRPr="00A84B19">
        <w:rPr>
          <w:rFonts w:ascii="Times New Roman" w:hAnsi="Times New Roman" w:cs="Times New Roman"/>
          <w:sz w:val="24"/>
          <w:szCs w:val="24"/>
        </w:rPr>
        <w:t xml:space="preserve"> = 2.83). Calcaneus bones demonstrated poor preservation, characterized by very low intact osteon counts (0.40 ± 0.25) and a markedly </w:t>
      </w:r>
      <w:r w:rsidR="008128C0">
        <w:rPr>
          <w:rFonts w:ascii="Times New Roman" w:hAnsi="Times New Roman" w:cs="Times New Roman"/>
          <w:sz w:val="24"/>
          <w:szCs w:val="24"/>
        </w:rPr>
        <w:t>OFI</w:t>
      </w:r>
      <w:r w:rsidRPr="00A84B19">
        <w:rPr>
          <w:rFonts w:ascii="Times New Roman" w:hAnsi="Times New Roman" w:cs="Times New Roman"/>
          <w:sz w:val="24"/>
          <w:szCs w:val="24"/>
        </w:rPr>
        <w:t xml:space="preserve"> (28.25), despite having the largest mean osteon diameter (44.16 ± 1.80 µm).</w:t>
      </w:r>
    </w:p>
    <w:p w14:paraId="3DBB3473" w14:textId="12184C07" w:rsidR="009448C6" w:rsidRDefault="009448C6" w:rsidP="00A84B19">
      <w:pPr>
        <w:spacing w:line="480" w:lineRule="auto"/>
        <w:jc w:val="both"/>
        <w:rPr>
          <w:rFonts w:ascii="Times New Roman" w:hAnsi="Times New Roman" w:cs="Times New Roman"/>
          <w:sz w:val="24"/>
          <w:szCs w:val="24"/>
        </w:rPr>
      </w:pPr>
    </w:p>
    <w:p w14:paraId="4F0EC682" w14:textId="77777777" w:rsidR="009C39A6" w:rsidRPr="00A84B19" w:rsidRDefault="009C39A6" w:rsidP="00A84B19">
      <w:pPr>
        <w:spacing w:line="480" w:lineRule="auto"/>
        <w:jc w:val="both"/>
        <w:rPr>
          <w:rFonts w:ascii="Times New Roman" w:hAnsi="Times New Roman" w:cs="Times New Roman"/>
          <w:sz w:val="24"/>
          <w:szCs w:val="24"/>
        </w:rPr>
      </w:pPr>
    </w:p>
    <w:p w14:paraId="680417C9" w14:textId="13B30D5C" w:rsidR="00750A3F" w:rsidRDefault="00750A3F" w:rsidP="00A84B19">
      <w:pPr>
        <w:spacing w:line="480" w:lineRule="auto"/>
        <w:jc w:val="both"/>
        <w:rPr>
          <w:rFonts w:ascii="Times New Roman" w:hAnsi="Times New Roman" w:cs="Times New Roman"/>
          <w:b/>
          <w:bCs/>
          <w:sz w:val="24"/>
          <w:szCs w:val="24"/>
        </w:rPr>
      </w:pPr>
      <w:r>
        <w:rPr>
          <w:noProof/>
        </w:rPr>
        <w:lastRenderedPageBreak/>
        <mc:AlternateContent>
          <mc:Choice Requires="wpg">
            <w:drawing>
              <wp:anchor distT="0" distB="0" distL="114300" distR="114300" simplePos="0" relativeHeight="251665408" behindDoc="0" locked="0" layoutInCell="1" allowOverlap="1" wp14:anchorId="57144F13" wp14:editId="01FD4F61">
                <wp:simplePos x="0" y="0"/>
                <wp:positionH relativeFrom="column">
                  <wp:posOffset>714375</wp:posOffset>
                </wp:positionH>
                <wp:positionV relativeFrom="paragraph">
                  <wp:posOffset>838200</wp:posOffset>
                </wp:positionV>
                <wp:extent cx="1609725" cy="1085850"/>
                <wp:effectExtent l="0" t="0" r="28575" b="19050"/>
                <wp:wrapNone/>
                <wp:docPr id="1995896752" name="Group 6"/>
                <wp:cNvGraphicFramePr/>
                <a:graphic xmlns:a="http://schemas.openxmlformats.org/drawingml/2006/main">
                  <a:graphicData uri="http://schemas.microsoft.com/office/word/2010/wordprocessingGroup">
                    <wpg:wgp>
                      <wpg:cNvGrpSpPr/>
                      <wpg:grpSpPr>
                        <a:xfrm>
                          <a:off x="0" y="0"/>
                          <a:ext cx="1609725" cy="1085850"/>
                          <a:chOff x="0" y="0"/>
                          <a:chExt cx="1609725" cy="1085850"/>
                        </a:xfrm>
                      </wpg:grpSpPr>
                      <wps:wsp>
                        <wps:cNvPr id="935960131" name="Text Box 5"/>
                        <wps:cNvSpPr txBox="1"/>
                        <wps:spPr>
                          <a:xfrm>
                            <a:off x="0" y="0"/>
                            <a:ext cx="419100" cy="276225"/>
                          </a:xfrm>
                          <a:prstGeom prst="rect">
                            <a:avLst/>
                          </a:prstGeom>
                          <a:solidFill>
                            <a:schemeClr val="lt1"/>
                          </a:solidFill>
                          <a:ln w="6350">
                            <a:solidFill>
                              <a:prstClr val="black"/>
                            </a:solidFill>
                          </a:ln>
                        </wps:spPr>
                        <wps:txbx>
                          <w:txbxContent>
                            <w:p w14:paraId="220C38B8" w14:textId="567D07AC" w:rsidR="00750A3F" w:rsidRDefault="00750A3F">
                              <w:r>
                                <w: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17360371" name="Text Box 5"/>
                        <wps:cNvSpPr txBox="1"/>
                        <wps:spPr>
                          <a:xfrm>
                            <a:off x="828675" y="342900"/>
                            <a:ext cx="419100" cy="276225"/>
                          </a:xfrm>
                          <a:prstGeom prst="rect">
                            <a:avLst/>
                          </a:prstGeom>
                          <a:solidFill>
                            <a:schemeClr val="lt1"/>
                          </a:solidFill>
                          <a:ln w="6350">
                            <a:solidFill>
                              <a:prstClr val="black"/>
                            </a:solidFill>
                          </a:ln>
                        </wps:spPr>
                        <wps:txbx>
                          <w:txbxContent>
                            <w:p w14:paraId="722F466B" w14:textId="6296F5D8" w:rsidR="00750A3F" w:rsidRDefault="00750A3F">
                              <w:r>
                                <w:t>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12134271" name="Text Box 5"/>
                        <wps:cNvSpPr txBox="1"/>
                        <wps:spPr>
                          <a:xfrm>
                            <a:off x="1190625" y="809625"/>
                            <a:ext cx="419100" cy="276225"/>
                          </a:xfrm>
                          <a:prstGeom prst="rect">
                            <a:avLst/>
                          </a:prstGeom>
                          <a:solidFill>
                            <a:schemeClr val="lt1"/>
                          </a:solidFill>
                          <a:ln w="6350">
                            <a:solidFill>
                              <a:prstClr val="black"/>
                            </a:solidFill>
                          </a:ln>
                        </wps:spPr>
                        <wps:txbx>
                          <w:txbxContent>
                            <w:p w14:paraId="2D92C582" w14:textId="5BA70A8B" w:rsidR="00750A3F" w:rsidRDefault="00750A3F">
                              <w:r>
                                <w:t>OF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7144F13" id="Group 6" o:spid="_x0000_s1026" style="position:absolute;left:0;text-align:left;margin-left:56.25pt;margin-top:66pt;width:126.75pt;height:85.5pt;z-index:251665408" coordsize="16097,10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HaS+gIAAAsMAAAOAAAAZHJzL2Uyb0RvYy54bWzsVlFP2zAQfp+0/2D5fSRO27SJSFEHA01C&#10;gAQTz67jNNGc2LPdJuzX7+ykpcCkTQxeGC/J2Xc+332+7+zDo64WaMO1qWSTYXIQYsQbJvOqWWX4&#10;283ppxlGxtImp0I2PMN33OCj+ccPh61KeSRLKXKuEThpTNqqDJfWqjQIDCt5Tc2BVLwBZSF1TS0M&#10;9SrINW3Bey2CKAzjoJU6V1oybgzMnvRKPPf+i4Ize1kUhlskMgyxWf/V/rt032B+SNOVpqqs2BAG&#10;fUYUNa0a2HTn6oRaita6euKqrpiWRhb2gMk6kEVRMe5zgGxI+CibMy3XyueyStuV2sEE0D7C6dlu&#10;2cXmTKtrdaUBiVatAAs/crl0ha7dH6JEnYfsbgcZ7yxiMEniMJlGE4wY6Eg4m8wmA6isBOSfrGPl&#10;lz+sDLYbBw/CaRUUiLnHwPwbBtclVdxDa1LA4EqjKs9wMpokcUhGBKOG1lCuNy7Pz7JDE1cpLgYw&#10;dmgh28E0pLydNzD5t6CNSUJCqEaHWTSNI8APvO8Sp6nSxp5xWSMnZFhDGfvqoptzY3vTrYnb00hR&#10;5aeVEH7gqMOPhUYbCkUvrA8RnD+wEg1qMxyP4LSeeHCud+uXgrLvQ3h7HsCfaCBmB0mfupNst+wG&#10;nJYyvwOYtOwpZxQ7rcDvOTX2imrgGOQPfcNewqcQEoKRg4RRKfXP3807ezh20GLUAmczbH6sqeYY&#10;ia8NFERCxmNHcj8YT6YRDPS+Zrmvadb1sQSE4LAhOi86eyu2YqFlfQvtZeF2BRVtGOydYbsVj23f&#10;SaA9Mb5YeCOgtaL2vLlWzLl24Do8b7pbqtVwnhaq6kJuS5Cmj461t3UrG7lYW1lU/swdwD2qA+5A&#10;h74mX50XhJDpKA5H05cjxiyaxVPoG0CB0ThKgA5QODTd9pU3TRHfa3ad450pb4kpCYkIFPQLMoWQ&#10;JIzdFQtUmYWJE/8zqkQu4fv2936pvPal4p9e8OL0j5LhdeyetPtjfwndv+HnvwAAAP//AwBQSwME&#10;FAAGAAgAAAAhAHiv0WXfAAAACwEAAA8AAABkcnMvZG93bnJldi54bWxMj81qwzAQhO+FvIPYQG+N&#10;/ENMcS2HENqeQqFJoPS2sTa2iSUZS7Gdt+/21N5m2GH2m2Izm06MNPjWWQXxKgJBtnK6tbWC0/Ht&#10;6RmED2g1ds6Sgjt52JSLhwJz7Sb7SeMh1IJLrM9RQRNCn0vpq4YM+pXryfLt4gaDge1QSz3gxOWm&#10;k0kUZdJga/lDgz3tGqquh5tR8D7htE3j13F/vezu38f1x9c+JqUel/P2BUSgOfyF4Ref0aFkprO7&#10;We1Fxz5O1hxlkSY8ihNplrE4s4jSCGRZyP8byh8AAAD//wMAUEsBAi0AFAAGAAgAAAAhALaDOJL+&#10;AAAA4QEAABMAAAAAAAAAAAAAAAAAAAAAAFtDb250ZW50X1R5cGVzXS54bWxQSwECLQAUAAYACAAA&#10;ACEAOP0h/9YAAACUAQAACwAAAAAAAAAAAAAAAAAvAQAAX3JlbHMvLnJlbHNQSwECLQAUAAYACAAA&#10;ACEAtQR2kvoCAAALDAAADgAAAAAAAAAAAAAAAAAuAgAAZHJzL2Uyb0RvYy54bWxQSwECLQAUAAYA&#10;CAAAACEAeK/RZd8AAAALAQAADwAAAAAAAAAAAAAAAABUBQAAZHJzL2Rvd25yZXYueG1sUEsFBgAA&#10;AAAEAAQA8wAAAGAGAAAAAA==&#10;">
                <v:shapetype id="_x0000_t202" coordsize="21600,21600" o:spt="202" path="m,l,21600r21600,l21600,xe">
                  <v:stroke joinstyle="miter"/>
                  <v:path gradientshapeok="t" o:connecttype="rect"/>
                </v:shapetype>
                <v:shape id="Text Box 5" o:spid="_x0000_s1027" type="#_x0000_t202" style="position:absolute;width:4191;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WkoxwAAAOIAAAAPAAAAZHJzL2Rvd25yZXYueG1sRI9BSwMx&#10;FITvgv8hPMGbza7FsrttWlSqCJ6s4vmxeU1CNy9LErfrvzeC4HGYmW+YzW72g5goJhdYQb2oQBD3&#10;QTs2Cj7en24aECkjaxwCk4JvSrDbXl5ssNPhzG80HbIRBcKpQwU257GTMvWWPKZFGImLdwzRYy4y&#10;GqkjngvcD/K2qlbSo+OyYHGkR0v96fDlFewfTGv6BqPdN9q5af48vppnpa6v5vs1iExz/g//tV+0&#10;gnZ5166qelnD76VyB+T2BwAA//8DAFBLAQItABQABgAIAAAAIQDb4fbL7gAAAIUBAAATAAAAAAAA&#10;AAAAAAAAAAAAAABbQ29udGVudF9UeXBlc10ueG1sUEsBAi0AFAAGAAgAAAAhAFr0LFu/AAAAFQEA&#10;AAsAAAAAAAAAAAAAAAAAHwEAAF9yZWxzLy5yZWxzUEsBAi0AFAAGAAgAAAAhAE9RaSjHAAAA4gAA&#10;AA8AAAAAAAAAAAAAAAAABwIAAGRycy9kb3ducmV2LnhtbFBLBQYAAAAAAwADALcAAAD7AgAAAAA=&#10;" fillcolor="white [3201]" strokeweight=".5pt">
                  <v:textbox>
                    <w:txbxContent>
                      <w:p w14:paraId="220C38B8" w14:textId="567D07AC" w:rsidR="00750A3F" w:rsidRDefault="00750A3F">
                        <w:r>
                          <w:t>OS</w:t>
                        </w:r>
                      </w:p>
                    </w:txbxContent>
                  </v:textbox>
                </v:shape>
                <v:shape id="Text Box 5" o:spid="_x0000_s1028" type="#_x0000_t202" style="position:absolute;left:8286;top:3429;width:4191;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I1exQAAAOMAAAAPAAAAZHJzL2Rvd25yZXYueG1sRE/NSgMx&#10;EL4LvkMYoTebXQvtujYtWloRPFnF87CZJsHNZEnS7fr2RhA8zvc/6+3kezFSTC6wgnpegSDugnZs&#10;FHy8H24bECkja+wDk4JvSrDdXF+tsdXhwm80HrMRJYRTiwpszkMrZeoseUzzMBAX7hSix1zOaKSO&#10;eCnhvpd3VbWUHh2XBosD7Sx1X8ezV7B/MvemazDafaOdG6fP06t5Vmp2Mz0+gMg05X/xn/tFl/l1&#10;vVosq8Wqht+fCgBy8wMAAP//AwBQSwECLQAUAAYACAAAACEA2+H2y+4AAACFAQAAEwAAAAAAAAAA&#10;AAAAAAAAAAAAW0NvbnRlbnRfVHlwZXNdLnhtbFBLAQItABQABgAIAAAAIQBa9CxbvwAAABUBAAAL&#10;AAAAAAAAAAAAAAAAAB8BAABfcmVscy8ucmVsc1BLAQItABQABgAIAAAAIQBAAI1exQAAAOMAAAAP&#10;AAAAAAAAAAAAAAAAAAcCAABkcnMvZG93bnJldi54bWxQSwUGAAAAAAMAAwC3AAAA+QIAAAAA&#10;" fillcolor="white [3201]" strokeweight=".5pt">
                  <v:textbox>
                    <w:txbxContent>
                      <w:p w14:paraId="722F466B" w14:textId="6296F5D8" w:rsidR="00750A3F" w:rsidRDefault="00750A3F">
                        <w:r>
                          <w:t>OP</w:t>
                        </w:r>
                      </w:p>
                    </w:txbxContent>
                  </v:textbox>
                </v:shape>
                <v:shape id="Text Box 5" o:spid="_x0000_s1029" type="#_x0000_t202" style="position:absolute;left:11906;top:8096;width:4191;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rqexQAAAOMAAAAPAAAAZHJzL2Rvd25yZXYueG1sRE9fS8Mw&#10;EH8X/A7hBN9c2iradcuGyhTBJ6f4fDS3JKy5lCR29dsbQfDxfv9vvZ39ICaKyQVWUC8qEMR90I6N&#10;go/3p6sWRMrIGofApOCbEmw352dr7HQ48RtN+2xECeHUoQKb89hJmXpLHtMijMSFO4ToMZczGqkj&#10;nkq4H2RTVbfSo+PSYHGkR0v9cf/lFewezNL0LUa7a7Vz0/x5eDXPSl1ezPcrEJnm/C/+c7/oMn9Z&#10;N/X1TXNXw+9PBQC5+QEAAP//AwBQSwECLQAUAAYACAAAACEA2+H2y+4AAACFAQAAEwAAAAAAAAAA&#10;AAAAAAAAAAAAW0NvbnRlbnRfVHlwZXNdLnhtbFBLAQItABQABgAIAAAAIQBa9CxbvwAAABUBAAAL&#10;AAAAAAAAAAAAAAAAAB8BAABfcmVscy8ucmVsc1BLAQItABQABgAIAAAAIQDRfrqexQAAAOMAAAAP&#10;AAAAAAAAAAAAAAAAAAcCAABkcnMvZG93bnJldi54bWxQSwUGAAAAAAMAAwC3AAAA+QIAAAAA&#10;" fillcolor="white [3201]" strokeweight=".5pt">
                  <v:textbox>
                    <w:txbxContent>
                      <w:p w14:paraId="2D92C582" w14:textId="5BA70A8B" w:rsidR="00750A3F" w:rsidRDefault="00750A3F">
                        <w:r>
                          <w:t>OF</w:t>
                        </w:r>
                      </w:p>
                    </w:txbxContent>
                  </v:textbox>
                </v:shape>
              </v:group>
            </w:pict>
          </mc:Fallback>
        </mc:AlternateContent>
      </w:r>
      <w:r>
        <w:rPr>
          <w:noProof/>
        </w:rPr>
        <mc:AlternateContent>
          <mc:Choice Requires="wps">
            <w:drawing>
              <wp:anchor distT="0" distB="0" distL="114300" distR="114300" simplePos="0" relativeHeight="251659264" behindDoc="0" locked="0" layoutInCell="1" allowOverlap="1" wp14:anchorId="59A36AF6" wp14:editId="5FBD734E">
                <wp:simplePos x="0" y="0"/>
                <wp:positionH relativeFrom="column">
                  <wp:posOffset>2314575</wp:posOffset>
                </wp:positionH>
                <wp:positionV relativeFrom="paragraph">
                  <wp:posOffset>1362075</wp:posOffset>
                </wp:positionV>
                <wp:extent cx="523875" cy="381000"/>
                <wp:effectExtent l="0" t="38100" r="47625" b="19050"/>
                <wp:wrapNone/>
                <wp:docPr id="888883926" name="Straight Arrow Connector 4"/>
                <wp:cNvGraphicFramePr/>
                <a:graphic xmlns:a="http://schemas.openxmlformats.org/drawingml/2006/main">
                  <a:graphicData uri="http://schemas.microsoft.com/office/word/2010/wordprocessingShape">
                    <wps:wsp>
                      <wps:cNvCnPr/>
                      <wps:spPr>
                        <a:xfrm flipV="1">
                          <a:off x="0" y="0"/>
                          <a:ext cx="523875"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1AE2765" id="_x0000_t32" coordsize="21600,21600" o:spt="32" o:oned="t" path="m,l21600,21600e" filled="f">
                <v:path arrowok="t" fillok="f" o:connecttype="none"/>
                <o:lock v:ext="edit" shapetype="t"/>
              </v:shapetype>
              <v:shape id="Straight Arrow Connector 4" o:spid="_x0000_s1026" type="#_x0000_t32" style="position:absolute;margin-left:182.25pt;margin-top:107.25pt;width:41.25pt;height:30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w4FxQEAANkDAAAOAAAAZHJzL2Uyb0RvYy54bWysU02P0zAQvSPxHyzfadKuFqqo6R66wAXB&#10;iq+71xknlvwle2iSf8/YabMIEBKIy8ix571582ZyuJusYWeISXvX8u2m5gyc9J12fcu/fH7zYs9Z&#10;QuE6YbyDls+Q+N3x+bPDGBrY+cGbDiIjEpeaMbR8QAxNVSU5gBVp4wM4elQ+WoH0Gfuqi2Ikdmuq&#10;XV2/rEYfuxC9hJTo9n555MfCrxRI/KBUAmSm5aQNS4wlPuZYHQ+i6aMIg5YXGeIfVFihHRVdqe4F&#10;CvYt6l+orJbRJ69wI72tvFJaQumButnWP3XzaRABSi9kTgqrTen/0cr355N7iGTDGFKTwkPMXUwq&#10;WqaMDl9ppqUvUsqmYtu82gYTMkmXt7ub/atbziQ93ey3dV1srRaaTBdiwrfgLcuHlieMQvcDnrxz&#10;NCAflxLi/C4hCSHgFZDBxuWIQpvXrmM4B9oijFq43kAeH6XnlOpJfznhbGCBfwTFdEc6lzJlteBk&#10;IjsLWgohJTjcrkyUnWFKG7MC62LBH4GX/AyFsnZ/A14RpbJ3uIKtdj7+rjpOV8lqyb86sPSdLXj0&#10;3VwmW6yh/SleXXY9L+iP3wX+9EcevwMAAP//AwBQSwMEFAAGAAgAAAAhACjDqijhAAAACwEAAA8A&#10;AABkcnMvZG93bnJldi54bWxMj0tPwzAQhO9I/AdrkbhRpyV9pXEqHs2BHpAoCPXoxEsSiNdR7Lbh&#10;37M9ldvu7Gj2m3Q92FYcsfeNIwXjUQQCqXSmoUrBx3t+twDhgyajW0eo4Bc9rLPrq1Qnxp3oDY+7&#10;UAkOIZ9oBXUIXSKlL2u02o9ch8S3L9dbHXjtK2l6feJw28pJFM2k1Q3xh1p3+FRj+bM7WE55yR+X&#10;m+/X/WL7vLWfRW6rzdIqdXszPKxABBzCxQxnfEaHjJkKdyDjRavgfhZP2apgMj4P7IjjObcrWJmz&#10;IrNU/u+Q/QEAAP//AwBQSwECLQAUAAYACAAAACEAtoM4kv4AAADhAQAAEwAAAAAAAAAAAAAAAAAA&#10;AAAAW0NvbnRlbnRfVHlwZXNdLnhtbFBLAQItABQABgAIAAAAIQA4/SH/1gAAAJQBAAALAAAAAAAA&#10;AAAAAAAAAC8BAABfcmVscy8ucmVsc1BLAQItABQABgAIAAAAIQBMCw4FxQEAANkDAAAOAAAAAAAA&#10;AAAAAAAAAC4CAABkcnMvZTJvRG9jLnhtbFBLAQItABQABgAIAAAAIQAow6oo4QAAAAsBAAAPAAAA&#10;AAAAAAAAAAAAAB8EAABkcnMvZG93bnJldi54bWxQSwUGAAAAAAQABADzAAAALQUAAAAA&#10;" strokecolor="#4472c4 [3204]" strokeweight=".5pt">
                <v:stroke endarrow="block" joinstyle="miter"/>
              </v:shape>
            </w:pict>
          </mc:Fallback>
        </mc:AlternateContent>
      </w:r>
      <w:r>
        <w:rPr>
          <w:noProof/>
        </w:rPr>
        <mc:AlternateContent>
          <mc:Choice Requires="wps">
            <w:drawing>
              <wp:anchor distT="0" distB="0" distL="114300" distR="114300" simplePos="0" relativeHeight="251658240" behindDoc="0" locked="0" layoutInCell="1" allowOverlap="1" wp14:anchorId="49494D4E" wp14:editId="5502993C">
                <wp:simplePos x="0" y="0"/>
                <wp:positionH relativeFrom="column">
                  <wp:posOffset>1819275</wp:posOffset>
                </wp:positionH>
                <wp:positionV relativeFrom="paragraph">
                  <wp:posOffset>647700</wp:posOffset>
                </wp:positionV>
                <wp:extent cx="457200" cy="581025"/>
                <wp:effectExtent l="0" t="38100" r="57150" b="28575"/>
                <wp:wrapNone/>
                <wp:docPr id="1267996676" name="Straight Arrow Connector 3"/>
                <wp:cNvGraphicFramePr/>
                <a:graphic xmlns:a="http://schemas.openxmlformats.org/drawingml/2006/main">
                  <a:graphicData uri="http://schemas.microsoft.com/office/word/2010/wordprocessingShape">
                    <wps:wsp>
                      <wps:cNvCnPr/>
                      <wps:spPr>
                        <a:xfrm flipV="1">
                          <a:off x="0" y="0"/>
                          <a:ext cx="457200" cy="581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087D28" id="Straight Arrow Connector 3" o:spid="_x0000_s1026" type="#_x0000_t32" style="position:absolute;margin-left:143.25pt;margin-top:51pt;width:36pt;height:45.75pt;flip:y;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wn/wgEAANkDAAAOAAAAZHJzL2Uyb0RvYy54bWysU02P0zAQvSPxHyzfadKKwipquocucEGw&#10;goW71xknlvwle2iSf8/YabMIEBKIy8ix571582ZyuJ2sYWeISXvX8u2m5gyc9J12fcu/PLx9ccNZ&#10;QuE6YbyDls+Q+O3x+bPDGBrY+cGbDiIjEpeaMbR8QAxNVSU5gBVp4wM4elQ+WoH0Gfuqi2Ikdmuq&#10;XV2/qkYfuxC9hJTo9m555MfCrxRI/KhUAmSm5aQNS4wlPuZYHQ+i6aMIg5YXGeIfVFihHRVdqe4E&#10;CvYt6l+orJbRJ69wI72tvFJaQumButnWP3XzeRABSi9kTgqrTen/0coP55O7j2TDGFKTwn3MXUwq&#10;WqaMDl9ppqUvUsqmYtu82gYTMkmXL/evaRScSXra32zr3T7bWi00mS7EhO/AW5YPLU8Yhe4HPHnn&#10;aEA+LiXE+X3CBXgFZLBxOaLQ5o3rGM6BtgijFq43cKmTU6on/eWEs4EF/gkU0x3pXMqU1YKTiews&#10;aCmElOBwuzJRdoYpbcwKrIsFfwRe8jMUytr9DXhFlMre4Qq22vn4u+o4XSWrJf/qwNJ3tuDRd3OZ&#10;bLGG9qfM5LLreUF//C7wpz/y+B0AAP//AwBQSwMEFAAGAAgAAAAhAP2x4JvgAAAACwEAAA8AAABk&#10;cnMvZG93bnJldi54bWxMj81OwzAQhO9IvIO1SNyoQ6pUSRqn4qc50AMSBaEenXhJAvE6it02vD3L&#10;CY47M5r9ptjMdhAnnHzvSMHtIgKB1DjTU6vg7bW6SUH4oMnowREq+EYPm/LyotC5cWd6wdM+tIJL&#10;yOdaQRfCmEvpmw6t9gs3IrH34SarA59TK82kz1xuBxlH0Upa3RN/6PSIDx02X/uj5Zan6j7bfj4f&#10;0t3jzr7XlW23mVXq+mq+W4MIOIe/MPziMzqUzFS7IxkvBgVxuko4ykYU8yhOLJOUlZqVbJmALAv5&#10;f0P5AwAA//8DAFBLAQItABQABgAIAAAAIQC2gziS/gAAAOEBAAATAAAAAAAAAAAAAAAAAAAAAABb&#10;Q29udGVudF9UeXBlc10ueG1sUEsBAi0AFAAGAAgAAAAhADj9If/WAAAAlAEAAAsAAAAAAAAAAAAA&#10;AAAALwEAAF9yZWxzLy5yZWxzUEsBAi0AFAAGAAgAAAAhAIHvCf/CAQAA2QMAAA4AAAAAAAAAAAAA&#10;AAAALgIAAGRycy9lMm9Eb2MueG1sUEsBAi0AFAAGAAgAAAAhAP2x4JvgAAAACwEAAA8AAAAAAAAA&#10;AAAAAAAAHAQAAGRycy9kb3ducmV2LnhtbFBLBQYAAAAABAAEAPMAAAApBQAAAAA=&#10;" strokecolor="#4472c4 [3204]" strokeweight=".5pt">
                <v:stroke endarrow="block" joinstyle="miter"/>
              </v:shape>
            </w:pict>
          </mc:Fallback>
        </mc:AlternateContent>
      </w:r>
      <w:r>
        <w:rPr>
          <w:noProof/>
        </w:rPr>
        <mc:AlternateContent>
          <mc:Choice Requires="wps">
            <w:drawing>
              <wp:anchor distT="0" distB="0" distL="114300" distR="114300" simplePos="0" relativeHeight="251657216" behindDoc="0" locked="0" layoutInCell="1" allowOverlap="1" wp14:anchorId="6616BFB8" wp14:editId="479FB57F">
                <wp:simplePos x="0" y="0"/>
                <wp:positionH relativeFrom="column">
                  <wp:posOffset>1047750</wp:posOffset>
                </wp:positionH>
                <wp:positionV relativeFrom="paragraph">
                  <wp:posOffset>600075</wp:posOffset>
                </wp:positionV>
                <wp:extent cx="476250" cy="314325"/>
                <wp:effectExtent l="0" t="38100" r="57150" b="28575"/>
                <wp:wrapNone/>
                <wp:docPr id="1287443876" name="Straight Arrow Connector 2"/>
                <wp:cNvGraphicFramePr/>
                <a:graphic xmlns:a="http://schemas.openxmlformats.org/drawingml/2006/main">
                  <a:graphicData uri="http://schemas.microsoft.com/office/word/2010/wordprocessingShape">
                    <wps:wsp>
                      <wps:cNvCnPr/>
                      <wps:spPr>
                        <a:xfrm flipV="1">
                          <a:off x="0" y="0"/>
                          <a:ext cx="47625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FE5564" id="Straight Arrow Connector 2" o:spid="_x0000_s1026" type="#_x0000_t32" style="position:absolute;margin-left:82.5pt;margin-top:47.25pt;width:37.5pt;height:24.75pt;flip:y;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dojwwEAANkDAAAOAAAAZHJzL2Uyb0RvYy54bWysU8uO1DAQvCPxD5bvTDKzD1A0mT3MAhcE&#10;K153r9NOLPklu5kkf0/bmckiQEggLi3H7qquru7s7yZr2Ali0t61fLupOQMnfadd3/Ivn9+8eMVZ&#10;QuE6YbyDls+Q+N3h+bP9GBrY+cGbDiIjEpeaMbR8QAxNVSU5gBVp4wM4elQ+WoH0Gfuqi2Ikdmuq&#10;XV3fVqOPXYheQkp0e7888kPhVwokflAqATLTctKGJcYSH3OsDnvR9FGEQcuzDPEPKqzQjoquVPcC&#10;BfsW9S9UVsvok1e4kd5WXiktofRA3Wzrn7r5NIgApRcyJ4XVpvT/aOX709E9RLJhDKlJ4SHmLiYV&#10;LVNGh68009IXKWVTsW1ebYMJmaTL65e3uxsyV9LT1fb6aneTba0WmkwXYsK34C3Lh5YnjEL3Ax69&#10;czQgH5cS4vQu4QK8ADLYuBxRaPPadQznQFuEUQvXGzjXySnVk/5ywtnAAv8IiumOdC5lymrB0UR2&#10;ErQUQkpwuF2ZKDvDlDZmBdbFgj8Cz/kZCmXt/ga8Ikpl73AFW+18/F11nC6S1ZJ/cWDpO1vw6Lu5&#10;TLZYQ/tTZnLe9bygP34X+NMfefgOAAD//wMAUEsDBBQABgAIAAAAIQB7NWTp4AAAAAoBAAAPAAAA&#10;ZHJzL2Rvd25yZXYueG1sTI/NTsMwEITvSLyDtUjcqE2VVk0ap+KnOdADEgWhHp14SQLxOordNrw9&#10;ywmOszOa/SbfTK4XJxxD50nD7UyBQKq97ajR8PZa3qxAhGjImt4TavjGAJvi8iI3mfVnesHTPjaC&#10;SyhkRkMb45BJGeoWnQkzPyCx9+FHZyLLsZF2NGcud72cK7WUznTEH1oz4EOL9df+6LjlqbxPt5/P&#10;h9Xucefeq9I129RpfX013a1BRJziXxh+8RkdCmaq/JFsED3r5YK3RA1psgDBgXmi+FCxkyQKZJHL&#10;/xOKHwAAAP//AwBQSwECLQAUAAYACAAAACEAtoM4kv4AAADhAQAAEwAAAAAAAAAAAAAAAAAAAAAA&#10;W0NvbnRlbnRfVHlwZXNdLnhtbFBLAQItABQABgAIAAAAIQA4/SH/1gAAAJQBAAALAAAAAAAAAAAA&#10;AAAAAC8BAABfcmVscy8ucmVsc1BLAQItABQABgAIAAAAIQASAdojwwEAANkDAAAOAAAAAAAAAAAA&#10;AAAAAC4CAABkcnMvZTJvRG9jLnhtbFBLAQItABQABgAIAAAAIQB7NWTp4AAAAAoBAAAPAAAAAAAA&#10;AAAAAAAAAB0EAABkcnMvZG93bnJldi54bWxQSwUGAAAAAAQABADzAAAAKgUAAAAA&#10;" strokecolor="#4472c4 [3204]" strokeweight=".5pt">
                <v:stroke endarrow="block" joinstyle="miter"/>
              </v:shape>
            </w:pict>
          </mc:Fallback>
        </mc:AlternateContent>
      </w:r>
      <w:r>
        <w:rPr>
          <w:noProof/>
        </w:rPr>
        <w:drawing>
          <wp:inline distT="0" distB="0" distL="0" distR="0" wp14:anchorId="0A695430" wp14:editId="3B42873B">
            <wp:extent cx="3790950" cy="2990850"/>
            <wp:effectExtent l="0" t="0" r="0" b="0"/>
            <wp:docPr id="414835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90950" cy="2990850"/>
                    </a:xfrm>
                    <a:prstGeom prst="rect">
                      <a:avLst/>
                    </a:prstGeom>
                    <a:noFill/>
                    <a:ln>
                      <a:noFill/>
                    </a:ln>
                  </pic:spPr>
                </pic:pic>
              </a:graphicData>
            </a:graphic>
          </wp:inline>
        </w:drawing>
      </w:r>
    </w:p>
    <w:p w14:paraId="773BCA4B" w14:textId="7A515B64" w:rsidR="005D4E0C" w:rsidRPr="005D4E0C" w:rsidRDefault="005D4E0C" w:rsidP="005D4E0C">
      <w:pPr>
        <w:spacing w:line="360" w:lineRule="auto"/>
        <w:jc w:val="both"/>
        <w:rPr>
          <w:rFonts w:ascii="Times New Roman" w:hAnsi="Times New Roman" w:cs="Times New Roman"/>
        </w:rPr>
      </w:pPr>
      <w:r>
        <w:rPr>
          <w:rFonts w:ascii="Times New Roman" w:hAnsi="Times New Roman" w:cs="Times New Roman"/>
          <w:b/>
          <w:bCs/>
          <w:sz w:val="24"/>
          <w:szCs w:val="24"/>
        </w:rPr>
        <w:t xml:space="preserve">Fig 1: </w:t>
      </w:r>
      <w:r w:rsidRPr="005D4E0C">
        <w:rPr>
          <w:rFonts w:ascii="Times New Roman" w:hAnsi="Times New Roman" w:cs="Times New Roman"/>
        </w:rPr>
        <w:t>Transverse section of a rib. X100. OS-Secondary osteon, OP-Primary osteon, OF-Osteon fragment</w:t>
      </w:r>
    </w:p>
    <w:p w14:paraId="0E7194F2" w14:textId="77777777" w:rsidR="005D4E0C" w:rsidRDefault="005D4E0C" w:rsidP="00A84B19">
      <w:pPr>
        <w:spacing w:line="480" w:lineRule="auto"/>
        <w:jc w:val="both"/>
        <w:rPr>
          <w:rFonts w:ascii="Times New Roman" w:hAnsi="Times New Roman" w:cs="Times New Roman"/>
          <w:b/>
          <w:bCs/>
          <w:sz w:val="24"/>
          <w:szCs w:val="24"/>
        </w:rPr>
      </w:pPr>
    </w:p>
    <w:p w14:paraId="2665D6A5" w14:textId="2215A01F" w:rsidR="007A6212" w:rsidRDefault="007A6212" w:rsidP="00A84B19">
      <w:pPr>
        <w:spacing w:line="480" w:lineRule="auto"/>
        <w:jc w:val="both"/>
        <w:rPr>
          <w:rFonts w:ascii="Times New Roman" w:hAnsi="Times New Roman" w:cs="Times New Roman"/>
          <w:b/>
          <w:bCs/>
          <w:sz w:val="24"/>
          <w:szCs w:val="24"/>
        </w:rPr>
      </w:pPr>
      <w:r>
        <w:rPr>
          <w:noProof/>
        </w:rPr>
        <mc:AlternateContent>
          <mc:Choice Requires="wpg">
            <w:drawing>
              <wp:anchor distT="0" distB="0" distL="114300" distR="114300" simplePos="0" relativeHeight="251669504" behindDoc="0" locked="0" layoutInCell="1" allowOverlap="1" wp14:anchorId="32AC870D" wp14:editId="227D6FED">
                <wp:simplePos x="0" y="0"/>
                <wp:positionH relativeFrom="column">
                  <wp:posOffset>1162050</wp:posOffset>
                </wp:positionH>
                <wp:positionV relativeFrom="paragraph">
                  <wp:posOffset>578485</wp:posOffset>
                </wp:positionV>
                <wp:extent cx="1200150" cy="714375"/>
                <wp:effectExtent l="0" t="19050" r="38100" b="47625"/>
                <wp:wrapNone/>
                <wp:docPr id="1215227621" name="Group 14"/>
                <wp:cNvGraphicFramePr/>
                <a:graphic xmlns:a="http://schemas.openxmlformats.org/drawingml/2006/main">
                  <a:graphicData uri="http://schemas.microsoft.com/office/word/2010/wordprocessingGroup">
                    <wpg:wgp>
                      <wpg:cNvGrpSpPr/>
                      <wpg:grpSpPr>
                        <a:xfrm>
                          <a:off x="0" y="0"/>
                          <a:ext cx="1200150" cy="714375"/>
                          <a:chOff x="0" y="0"/>
                          <a:chExt cx="1200150" cy="714375"/>
                        </a:xfrm>
                      </wpg:grpSpPr>
                      <wps:wsp>
                        <wps:cNvPr id="1911573341" name="Straight Arrow Connector 11"/>
                        <wps:cNvCnPr/>
                        <wps:spPr>
                          <a:xfrm>
                            <a:off x="209550" y="266700"/>
                            <a:ext cx="295275" cy="4476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50446265" name="Straight Arrow Connector 12"/>
                        <wps:cNvCnPr/>
                        <wps:spPr>
                          <a:xfrm flipV="1">
                            <a:off x="333375" y="47625"/>
                            <a:ext cx="866775" cy="38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36538308" name="Text Box 13"/>
                        <wps:cNvSpPr txBox="1"/>
                        <wps:spPr>
                          <a:xfrm>
                            <a:off x="0" y="0"/>
                            <a:ext cx="381000" cy="285750"/>
                          </a:xfrm>
                          <a:prstGeom prst="rect">
                            <a:avLst/>
                          </a:prstGeom>
                          <a:solidFill>
                            <a:schemeClr val="lt1"/>
                          </a:solidFill>
                          <a:ln w="6350">
                            <a:solidFill>
                              <a:prstClr val="black"/>
                            </a:solidFill>
                          </a:ln>
                        </wps:spPr>
                        <wps:txbx>
                          <w:txbxContent>
                            <w:p w14:paraId="6A5FE15D" w14:textId="0947598C" w:rsidR="007A6212" w:rsidRDefault="007A6212">
                              <w:r>
                                <w:t>HC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2AC870D" id="Group 14" o:spid="_x0000_s1030" style="position:absolute;left:0;text-align:left;margin-left:91.5pt;margin-top:45.55pt;width:94.5pt;height:56.25pt;z-index:251669504" coordsize="12001,7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fqpQMAANQKAAAOAAAAZHJzL2Uyb0RvYy54bWzsVttu2zgQfS/QfyD03ujuixCncN0mKBC0&#10;QZPdPtMUZRGlSJakI7lf3yF1ietmm22LfVnUDzIlzgyHh4dn5vxl13B0T7VhUqyC+CwKEBVElkzs&#10;VsFfd5cvFgEyFosScynoKjhQE7y8eP7svFUFTWQteUk1giDCFK1aBbW1qghDQ2raYHMmFRUwWUnd&#10;YAuveheWGrcQveFhEkWzsJW6VFoSagx8fd1PBhc+flVRYt9XlaEW8VUAuVn/1P65dc/w4hwXO41V&#10;zciQBv6FLBrMBCw6hXqNLUZ7zb4L1TCipZGVPSOyCWVVMUL9HmA3cXSymyst98rvZVe0OzXBBNCe&#10;4PTLYcm7+yutbtWNBiRatQMs/JvbS1fpxv1DlqjzkB0myGhnEYGPMRxCnAOyBObmcZbO8x5TUgPw&#10;37mR+s2PHcNx2fCbZFoF9DAPCJjfQ+C2xop6YE0BCNxoxErYyzKO83maZnGABG6ArbdWY7arLVpr&#10;LVu0kUIAo6RGcex26bIC940Y0DOFASAfgS6JlrkDCTBKZrN5NPBuBDFZ5gng5jHMsvmsx3CCAhdK&#10;G3tFZYPcYBWYIa0pn9hzD99fGwtpgePo4HLhwj0tZvyNKJE9KNiY1QyLHaduF2DuTADwMX8/sgdO&#10;e/cPtAJ83GH7ZfzdpBuu0T2GW4UJocJ6PHwksHZuFeN8coyedhzsnSv19/ZnnCcPv7IUdnJumJD6&#10;sdVtN6Zc9fYjAv2+HQRbWR78yXpogH79if/3PIzyKMtmyQwo8RQPk6d5iCrO1N/j6Q2XOYWfoxww&#10;EgiXDJd2JOQCSDoSMl3EPV//8LG/Bf+CzP8vPi7TWZ4u0ghKeU/HO8eTV7JDcXpEP1dEkO3gu+Pa&#10;II//IIi9Fp7IoGfaUEqSRT4HxezlaSxEo6oNMqhBi38kfEZyVl6CDjlVOFEtPinWN1ZcoHYVzFJY&#10;2jsdR3CrT6q35Zh8GtI7ivC4ltpu2/kKM8HVSwvSsm9IjCKXDMJfY2NvsIYOBGCArsq+h0fFJeQk&#10;h1GAaqm/PPbd2UNZhNkAtdDRQJ34vMeaBoi/FVAwl3GWQVjrX7J8nsCLPp7ZHs+IfbORIO9QCyE7&#10;P3T2lo/DSsvmIzRfa7cqTGFBYG0oLeNwY/s+C5o3QtdrbwRNj8L2WtwqMgqSg/Wu+4i1Go7VArve&#10;ybFE4+KkrPW27nSEXO+trJiveQ+CPQi512vfRUDr5Kvc0Oa53uz43ds/NKMXXwEAAP//AwBQSwME&#10;FAAGAAgAAAAhAPCvuQThAAAACgEAAA8AAABkcnMvZG93bnJldi54bWxMj81OwzAQhO9IvIO1SNyo&#10;8yNKm8apqgo4VUhtkRA3N94mUeN1FLtJ+vYsJzjO7Gj2m3w92VYM2PvGkYJ4FoFAKp1pqFLweXx7&#10;WoDwQZPRrSNUcEMP6+L+LteZcSPtcTiESnAJ+UwrqEPoMil9WaPVfuY6JL6dXW91YNlX0vR65HLb&#10;yiSK5tLqhvhDrTvc1lheDler4H3U4yaNX4fd5by9fR+fP752MSr1+DBtViACTuEvDL/4jA4FM53c&#10;lYwXLetFyluCgmUcg+BA+pKwcVKQROkcZJHL/xOKHwAAAP//AwBQSwECLQAUAAYACAAAACEAtoM4&#10;kv4AAADhAQAAEwAAAAAAAAAAAAAAAAAAAAAAW0NvbnRlbnRfVHlwZXNdLnhtbFBLAQItABQABgAI&#10;AAAAIQA4/SH/1gAAAJQBAAALAAAAAAAAAAAAAAAAAC8BAABfcmVscy8ucmVsc1BLAQItABQABgAI&#10;AAAAIQD+rGfqpQMAANQKAAAOAAAAAAAAAAAAAAAAAC4CAABkcnMvZTJvRG9jLnhtbFBLAQItABQA&#10;BgAIAAAAIQDwr7kE4QAAAAoBAAAPAAAAAAAAAAAAAAAAAP8FAABkcnMvZG93bnJldi54bWxQSwUG&#10;AAAAAAQABADzAAAADQcAAAAA&#10;">
                <v:shapetype id="_x0000_t32" coordsize="21600,21600" o:spt="32" o:oned="t" path="m,l21600,21600e" filled="f">
                  <v:path arrowok="t" fillok="f" o:connecttype="none"/>
                  <o:lock v:ext="edit" shapetype="t"/>
                </v:shapetype>
                <v:shape id="Straight Arrow Connector 11" o:spid="_x0000_s1031" type="#_x0000_t32" style="position:absolute;left:2095;top:2667;width:2953;height:44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tDcywAAAOMAAAAPAAAAZHJzL2Rvd25yZXYueG1sRI9Bb8Iw&#10;DIXvk/YfIk/aBUEaKGx0BDRNmth1HaAdrcZrKhqnajIo/55MmsTRfs/ve15tBteKE/Wh8axBTTIQ&#10;xJU3Ddcadl/v42cQISIbbD2ThgsF2Kzv71ZYGH/mTzqVsRYphEOBGmyMXSFlqCw5DBPfESftx/cO&#10;Yxr7WpoezynctXKaZQvpsOFEsNjRm6XqWP66xKXddFTOR8v8uMX998HGS66i1o8Pw+sLiEhDvJn/&#10;rz9Mqr9Uav40m+UK/n5KC5DrKwAAAP//AwBQSwECLQAUAAYACAAAACEA2+H2y+4AAACFAQAAEwAA&#10;AAAAAAAAAAAAAAAAAAAAW0NvbnRlbnRfVHlwZXNdLnhtbFBLAQItABQABgAIAAAAIQBa9CxbvwAA&#10;ABUBAAALAAAAAAAAAAAAAAAAAB8BAABfcmVscy8ucmVsc1BLAQItABQABgAIAAAAIQB29tDcywAA&#10;AOMAAAAPAAAAAAAAAAAAAAAAAAcCAABkcnMvZG93bnJldi54bWxQSwUGAAAAAAMAAwC3AAAA/wIA&#10;AAAA&#10;" strokecolor="#4472c4 [3204]" strokeweight=".5pt">
                  <v:stroke endarrow="block" joinstyle="miter"/>
                </v:shape>
                <v:shape id="Straight Arrow Connector 12" o:spid="_x0000_s1032" type="#_x0000_t32" style="position:absolute;left:3333;top:476;width:8668;height: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ULRyAAAAOMAAAAPAAAAZHJzL2Rvd25yZXYueG1sRE9fS8Mw&#10;EH8X/A7hBF9kS5xtkbpsaIfgq1NwezuaW1NtLrWJXfXTm4Hg4/3+33I9uU6MNITWs4bruQJBXHvT&#10;cqPh9eVxdgsiRGSDnWfS8E0B1qvzsyWWxh/5mcZtbEQK4VCiBhtjX0oZaksOw9z3xIk7+MFhTOfQ&#10;SDPgMYW7Ti6UKqTDllODxZ4qS/XH9stp2B9yMz5Um7a2u+rm7Sr7+XzfbbS+vJju70BEmuK/+M/9&#10;ZNJ8lassKxZFDqefEgBy9QsAAP//AwBQSwECLQAUAAYACAAAACEA2+H2y+4AAACFAQAAEwAAAAAA&#10;AAAAAAAAAAAAAAAAW0NvbnRlbnRfVHlwZXNdLnhtbFBLAQItABQABgAIAAAAIQBa9CxbvwAAABUB&#10;AAALAAAAAAAAAAAAAAAAAB8BAABfcmVscy8ucmVsc1BLAQItABQABgAIAAAAIQCbFULRyAAAAOMA&#10;AAAPAAAAAAAAAAAAAAAAAAcCAABkcnMvZG93bnJldi54bWxQSwUGAAAAAAMAAwC3AAAA/AIAAAAA&#10;" strokecolor="#4472c4 [3204]" strokeweight=".5pt">
                  <v:stroke endarrow="block" joinstyle="miter"/>
                </v:shape>
                <v:shape id="Text Box 13" o:spid="_x0000_s1033" type="#_x0000_t202" style="position:absolute;width:3810;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yojxQAAAOIAAAAPAAAAZHJzL2Rvd25yZXYueG1sRE9NSwMx&#10;EL0L/Q9hBG82q4tlu21aqlQRerKK52EzTUI3kyWJ2/Xfm4PQ4+N9r7eT78VIMbnACh7mFQjiLmjH&#10;RsHX5+t9AyJlZI19YFLwSwm2m9nNGlsdLvxB4zEbUUI4tajA5jy0UqbOksc0DwNx4U4heswFRiN1&#10;xEsJ9718rKqF9Oi4NFgc6MVSdz7+eAX7Z7M0XYPR7hvt3Dh9nw7mTam722m3ApFpylfxv/tdK1jW&#10;i6e6qauyuVwqd0Bu/gAAAP//AwBQSwECLQAUAAYACAAAACEA2+H2y+4AAACFAQAAEwAAAAAAAAAA&#10;AAAAAAAAAAAAW0NvbnRlbnRfVHlwZXNdLnhtbFBLAQItABQABgAIAAAAIQBa9CxbvwAAABUBAAAL&#10;AAAAAAAAAAAAAAAAAB8BAABfcmVscy8ucmVsc1BLAQItABQABgAIAAAAIQAfZyojxQAAAOIAAAAP&#10;AAAAAAAAAAAAAAAAAAcCAABkcnMvZG93bnJldi54bWxQSwUGAAAAAAMAAwC3AAAA+QIAAAAA&#10;" fillcolor="white [3201]" strokeweight=".5pt">
                  <v:textbox>
                    <w:txbxContent>
                      <w:p w14:paraId="6A5FE15D" w14:textId="0947598C" w:rsidR="007A6212" w:rsidRDefault="007A6212">
                        <w:r>
                          <w:t>HC</w:t>
                        </w:r>
                      </w:p>
                    </w:txbxContent>
                  </v:textbox>
                </v:shape>
              </v:group>
            </w:pict>
          </mc:Fallback>
        </mc:AlternateContent>
      </w:r>
      <w:r>
        <w:rPr>
          <w:noProof/>
        </w:rPr>
        <w:drawing>
          <wp:inline distT="0" distB="0" distL="0" distR="0" wp14:anchorId="52F81ABA" wp14:editId="4206797C">
            <wp:extent cx="4152900" cy="2895600"/>
            <wp:effectExtent l="0" t="0" r="0" b="0"/>
            <wp:docPr id="3015573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52900" cy="2895600"/>
                    </a:xfrm>
                    <a:prstGeom prst="rect">
                      <a:avLst/>
                    </a:prstGeom>
                    <a:noFill/>
                    <a:ln>
                      <a:noFill/>
                    </a:ln>
                  </pic:spPr>
                </pic:pic>
              </a:graphicData>
            </a:graphic>
          </wp:inline>
        </w:drawing>
      </w:r>
    </w:p>
    <w:p w14:paraId="14C8C524" w14:textId="52048931" w:rsidR="007A6212" w:rsidRPr="005D4E0C" w:rsidRDefault="007A6212" w:rsidP="007A6212">
      <w:pPr>
        <w:spacing w:line="360" w:lineRule="auto"/>
        <w:jc w:val="both"/>
        <w:rPr>
          <w:rFonts w:ascii="Times New Roman" w:hAnsi="Times New Roman" w:cs="Times New Roman"/>
        </w:rPr>
      </w:pPr>
      <w:r>
        <w:rPr>
          <w:rFonts w:ascii="Times New Roman" w:hAnsi="Times New Roman" w:cs="Times New Roman"/>
          <w:b/>
          <w:bCs/>
          <w:sz w:val="24"/>
          <w:szCs w:val="24"/>
        </w:rPr>
        <w:t xml:space="preserve">Fig 2: </w:t>
      </w:r>
      <w:r w:rsidRPr="005D4E0C">
        <w:rPr>
          <w:rFonts w:ascii="Times New Roman" w:hAnsi="Times New Roman" w:cs="Times New Roman"/>
        </w:rPr>
        <w:t xml:space="preserve">Transverse section of </w:t>
      </w:r>
      <w:r w:rsidR="00F62DD9">
        <w:rPr>
          <w:rFonts w:ascii="Times New Roman" w:hAnsi="Times New Roman" w:cs="Times New Roman"/>
        </w:rPr>
        <w:t xml:space="preserve">the </w:t>
      </w:r>
      <w:r w:rsidR="005A69C9">
        <w:rPr>
          <w:rFonts w:ascii="Times New Roman" w:hAnsi="Times New Roman" w:cs="Times New Roman"/>
        </w:rPr>
        <w:t>c</w:t>
      </w:r>
      <w:r>
        <w:rPr>
          <w:rFonts w:ascii="Times New Roman" w:hAnsi="Times New Roman" w:cs="Times New Roman"/>
        </w:rPr>
        <w:t>alcaneus</w:t>
      </w:r>
      <w:r w:rsidRPr="005D4E0C">
        <w:rPr>
          <w:rFonts w:ascii="Times New Roman" w:hAnsi="Times New Roman" w:cs="Times New Roman"/>
        </w:rPr>
        <w:t xml:space="preserve">. X100. </w:t>
      </w:r>
      <w:r>
        <w:rPr>
          <w:rFonts w:ascii="Times New Roman" w:hAnsi="Times New Roman" w:cs="Times New Roman"/>
        </w:rPr>
        <w:t>HC- Haversian canal</w:t>
      </w:r>
    </w:p>
    <w:p w14:paraId="5D06A840" w14:textId="77777777" w:rsidR="005D4E0C" w:rsidRDefault="005D4E0C" w:rsidP="00A84B19">
      <w:pPr>
        <w:spacing w:line="480" w:lineRule="auto"/>
        <w:jc w:val="both"/>
        <w:rPr>
          <w:rFonts w:ascii="Times New Roman" w:hAnsi="Times New Roman" w:cs="Times New Roman"/>
          <w:b/>
          <w:bCs/>
          <w:sz w:val="24"/>
          <w:szCs w:val="24"/>
        </w:rPr>
      </w:pPr>
    </w:p>
    <w:p w14:paraId="35D619A8" w14:textId="366BB4DF" w:rsidR="002F3E1C" w:rsidRPr="00A84B19" w:rsidRDefault="00A84B19" w:rsidP="00A84B19">
      <w:pPr>
        <w:spacing w:line="480" w:lineRule="auto"/>
        <w:jc w:val="both"/>
        <w:rPr>
          <w:rFonts w:ascii="Times New Roman" w:hAnsi="Times New Roman" w:cs="Times New Roman"/>
          <w:b/>
          <w:bCs/>
          <w:sz w:val="24"/>
          <w:szCs w:val="24"/>
        </w:rPr>
      </w:pPr>
      <w:r w:rsidRPr="00A84B19">
        <w:rPr>
          <w:rFonts w:ascii="Times New Roman" w:hAnsi="Times New Roman" w:cs="Times New Roman"/>
          <w:b/>
          <w:bCs/>
          <w:sz w:val="24"/>
          <w:szCs w:val="24"/>
        </w:rPr>
        <w:lastRenderedPageBreak/>
        <w:t>DISCUSSION</w:t>
      </w:r>
    </w:p>
    <w:p w14:paraId="03A31601" w14:textId="656907DD" w:rsidR="00143C99" w:rsidRPr="00A84B19" w:rsidRDefault="00143C99"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The d</w:t>
      </w:r>
      <w:r w:rsidR="000A5B71">
        <w:rPr>
          <w:rFonts w:ascii="Times New Roman" w:hAnsi="Times New Roman" w:cs="Times New Roman"/>
          <w:sz w:val="24"/>
          <w:szCs w:val="24"/>
        </w:rPr>
        <w:t>ata from the study</w:t>
      </w:r>
      <w:r w:rsidRPr="00A84B19">
        <w:rPr>
          <w:rFonts w:ascii="Times New Roman" w:hAnsi="Times New Roman" w:cs="Times New Roman"/>
          <w:sz w:val="24"/>
          <w:szCs w:val="24"/>
        </w:rPr>
        <w:t xml:space="preserve"> show clear intra-skeletal microstructural differences among ribs, sternum, and calcaneus. Ribs recorded the highest intact osteon counts (secondary osteons = 8.00 ± 1.36; primary osteons = 4.80 ± 1.48) with a moderate mean Haversian canal diameter (10.40 ± 1.23 µm), whereas sternum sections exhibited lower osteon counts (OS = 2.70 ± 0.74; OP = 1.40 ± 0.37) but larger mean </w:t>
      </w:r>
      <w:r w:rsidR="00AD3141">
        <w:rPr>
          <w:rFonts w:ascii="Times New Roman" w:hAnsi="Times New Roman" w:cs="Times New Roman"/>
          <w:sz w:val="24"/>
          <w:szCs w:val="24"/>
        </w:rPr>
        <w:t xml:space="preserve">haversian </w:t>
      </w:r>
      <w:r w:rsidRPr="00A84B19">
        <w:rPr>
          <w:rFonts w:ascii="Times New Roman" w:hAnsi="Times New Roman" w:cs="Times New Roman"/>
          <w:sz w:val="24"/>
          <w:szCs w:val="24"/>
        </w:rPr>
        <w:t>canal diameters (13.05 ± 0.89 µm). Calcaneus samples displayed very low intact osteon numbers (OS = 0.20 ± 0.22; OP = 0.20 ± 0.13) alongside the largest mean Haversian canal diameter (17.49 ± 1.18 µm) and maximum osteon diameter (44.16 ± 1.80 µm) (Table 1). These numerical differences indicate systematic anatomical variation in cortical remodeling and microarchitecture that</w:t>
      </w:r>
      <w:r w:rsidR="002C118A">
        <w:rPr>
          <w:rFonts w:ascii="Times New Roman" w:hAnsi="Times New Roman" w:cs="Times New Roman"/>
          <w:sz w:val="24"/>
          <w:szCs w:val="24"/>
        </w:rPr>
        <w:t xml:space="preserve"> </w:t>
      </w:r>
      <w:r w:rsidRPr="00A84B19">
        <w:rPr>
          <w:rFonts w:ascii="Times New Roman" w:hAnsi="Times New Roman" w:cs="Times New Roman"/>
          <w:sz w:val="24"/>
          <w:szCs w:val="24"/>
        </w:rPr>
        <w:t>is consistent with recent work</w:t>
      </w:r>
      <w:r w:rsidR="002C118A">
        <w:rPr>
          <w:rFonts w:ascii="Times New Roman" w:hAnsi="Times New Roman" w:cs="Times New Roman"/>
          <w:sz w:val="24"/>
          <w:szCs w:val="24"/>
        </w:rPr>
        <w:t>,</w:t>
      </w:r>
      <w:r w:rsidRPr="00A84B19">
        <w:rPr>
          <w:rFonts w:ascii="Times New Roman" w:hAnsi="Times New Roman" w:cs="Times New Roman"/>
          <w:sz w:val="24"/>
          <w:szCs w:val="24"/>
        </w:rPr>
        <w:t xml:space="preserve"> emphasizing strong intraskeletal heterogeneity in osteon population density and geometrical features. In particular, ribs frequently show relatively high remodeling indices and are widely used in histological age-estimation studies because of their consistent </w:t>
      </w:r>
      <w:proofErr w:type="spellStart"/>
      <w:r w:rsidRPr="00A84B19">
        <w:rPr>
          <w:rFonts w:ascii="Times New Roman" w:hAnsi="Times New Roman" w:cs="Times New Roman"/>
          <w:sz w:val="24"/>
          <w:szCs w:val="24"/>
        </w:rPr>
        <w:t>osteonal</w:t>
      </w:r>
      <w:proofErr w:type="spellEnd"/>
      <w:r w:rsidRPr="00A84B19">
        <w:rPr>
          <w:rFonts w:ascii="Times New Roman" w:hAnsi="Times New Roman" w:cs="Times New Roman"/>
          <w:sz w:val="24"/>
          <w:szCs w:val="24"/>
        </w:rPr>
        <w:t xml:space="preserve"> signatures across samples</w:t>
      </w:r>
      <w:r w:rsidR="002C118A">
        <w:rPr>
          <w:rFonts w:ascii="Times New Roman" w:hAnsi="Times New Roman" w:cs="Times New Roman"/>
          <w:sz w:val="24"/>
          <w:szCs w:val="24"/>
        </w:rPr>
        <w:t xml:space="preserve"> </w:t>
      </w:r>
      <w:r w:rsidR="002C118A" w:rsidRPr="00FC0D46">
        <w:rPr>
          <w:rFonts w:ascii="Times New Roman" w:eastAsia="Arial" w:hAnsi="Times New Roman" w:cs="Times New Roman"/>
          <w:bCs/>
          <w:sz w:val="24"/>
          <w:szCs w:val="24"/>
        </w:rPr>
        <w:t>[</w:t>
      </w:r>
      <w:r w:rsidR="002C118A">
        <w:rPr>
          <w:rFonts w:ascii="Times New Roman" w:eastAsia="Arial" w:hAnsi="Times New Roman" w:cs="Times New Roman"/>
          <w:bCs/>
          <w:sz w:val="24"/>
          <w:szCs w:val="24"/>
        </w:rPr>
        <w:t>15</w:t>
      </w:r>
      <w:r w:rsidR="002C118A" w:rsidRPr="00FC0D46">
        <w:rPr>
          <w:rFonts w:ascii="Times New Roman" w:eastAsia="Arial" w:hAnsi="Times New Roman" w:cs="Times New Roman"/>
          <w:bCs/>
          <w:sz w:val="24"/>
          <w:szCs w:val="24"/>
        </w:rPr>
        <w:t>]</w:t>
      </w:r>
      <w:r w:rsidRPr="00A84B19">
        <w:rPr>
          <w:rFonts w:ascii="Times New Roman" w:hAnsi="Times New Roman" w:cs="Times New Roman"/>
          <w:sz w:val="24"/>
          <w:szCs w:val="24"/>
        </w:rPr>
        <w:t xml:space="preserve">. </w:t>
      </w:r>
    </w:p>
    <w:p w14:paraId="228FD0DF" w14:textId="4B54F94E" w:rsidR="00143C99" w:rsidRPr="00A84B19" w:rsidRDefault="00143C99"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 xml:space="preserve">The inferential comparisons </w:t>
      </w:r>
      <w:r w:rsidR="00A40E11">
        <w:rPr>
          <w:rFonts w:ascii="Times New Roman" w:hAnsi="Times New Roman" w:cs="Times New Roman"/>
          <w:sz w:val="24"/>
          <w:szCs w:val="24"/>
        </w:rPr>
        <w:t xml:space="preserve">as reported in the study </w:t>
      </w:r>
      <w:r w:rsidRPr="00A84B19">
        <w:rPr>
          <w:rFonts w:ascii="Times New Roman" w:hAnsi="Times New Roman" w:cs="Times New Roman"/>
          <w:sz w:val="24"/>
          <w:szCs w:val="24"/>
        </w:rPr>
        <w:t>confirm that many of the observed contrasts are statistically robust</w:t>
      </w:r>
      <w:r w:rsidR="00A40E11">
        <w:rPr>
          <w:rFonts w:ascii="Times New Roman" w:hAnsi="Times New Roman" w:cs="Times New Roman"/>
          <w:sz w:val="24"/>
          <w:szCs w:val="24"/>
        </w:rPr>
        <w:t xml:space="preserve"> (Table 2)</w:t>
      </w:r>
      <w:r w:rsidRPr="00A84B19">
        <w:rPr>
          <w:rFonts w:ascii="Times New Roman" w:hAnsi="Times New Roman" w:cs="Times New Roman"/>
          <w:sz w:val="24"/>
          <w:szCs w:val="24"/>
        </w:rPr>
        <w:t xml:space="preserve">. Student’s </w:t>
      </w:r>
      <w:r w:rsidRPr="00A84B19">
        <w:rPr>
          <w:rFonts w:ascii="Times New Roman" w:hAnsi="Times New Roman" w:cs="Times New Roman"/>
          <w:i/>
          <w:iCs/>
          <w:sz w:val="24"/>
          <w:szCs w:val="24"/>
        </w:rPr>
        <w:t>t</w:t>
      </w:r>
      <w:r w:rsidRPr="00A84B19">
        <w:rPr>
          <w:rFonts w:ascii="Times New Roman" w:hAnsi="Times New Roman" w:cs="Times New Roman"/>
          <w:sz w:val="24"/>
          <w:szCs w:val="24"/>
        </w:rPr>
        <w:t xml:space="preserve"> tests indicated significantly higher secondary and primary osteon counts in flat bones (rib and sternum)</w:t>
      </w:r>
      <w:r w:rsidR="009C1119">
        <w:rPr>
          <w:rFonts w:ascii="Times New Roman" w:hAnsi="Times New Roman" w:cs="Times New Roman"/>
          <w:sz w:val="24"/>
          <w:szCs w:val="24"/>
        </w:rPr>
        <w:t xml:space="preserve"> (Fig.1)</w:t>
      </w:r>
      <w:r w:rsidRPr="00A84B19">
        <w:rPr>
          <w:rFonts w:ascii="Times New Roman" w:hAnsi="Times New Roman" w:cs="Times New Roman"/>
          <w:sz w:val="24"/>
          <w:szCs w:val="24"/>
        </w:rPr>
        <w:t xml:space="preserve"> compared with the calcaneus (</w:t>
      </w:r>
      <w:r w:rsidRPr="00A84B19">
        <w:rPr>
          <w:rFonts w:ascii="Times New Roman" w:hAnsi="Times New Roman" w:cs="Times New Roman"/>
          <w:i/>
          <w:iCs/>
          <w:sz w:val="24"/>
          <w:szCs w:val="24"/>
        </w:rPr>
        <w:t>p</w:t>
      </w:r>
      <w:r w:rsidRPr="00A84B19">
        <w:rPr>
          <w:rFonts w:ascii="Times New Roman" w:hAnsi="Times New Roman" w:cs="Times New Roman"/>
          <w:sz w:val="24"/>
          <w:szCs w:val="24"/>
        </w:rPr>
        <w:t xml:space="preserve"> &lt; </w:t>
      </w:r>
      <w:r w:rsidR="00A40E11">
        <w:rPr>
          <w:rFonts w:ascii="Times New Roman" w:hAnsi="Times New Roman" w:cs="Times New Roman"/>
          <w:sz w:val="24"/>
          <w:szCs w:val="24"/>
        </w:rPr>
        <w:t>0</w:t>
      </w:r>
      <w:r w:rsidRPr="00A84B19">
        <w:rPr>
          <w:rFonts w:ascii="Times New Roman" w:hAnsi="Times New Roman" w:cs="Times New Roman"/>
          <w:sz w:val="24"/>
          <w:szCs w:val="24"/>
        </w:rPr>
        <w:t xml:space="preserve">.001 for several </w:t>
      </w:r>
      <w:r w:rsidR="00A40E11">
        <w:rPr>
          <w:rFonts w:ascii="Times New Roman" w:hAnsi="Times New Roman" w:cs="Times New Roman"/>
          <w:sz w:val="24"/>
          <w:szCs w:val="24"/>
        </w:rPr>
        <w:t>parameters studied</w:t>
      </w:r>
      <w:r w:rsidRPr="00A84B19">
        <w:rPr>
          <w:rFonts w:ascii="Times New Roman" w:hAnsi="Times New Roman" w:cs="Times New Roman"/>
          <w:sz w:val="24"/>
          <w:szCs w:val="24"/>
        </w:rPr>
        <w:t>), while calcanei demonstrated significantly larger Haversian canals</w:t>
      </w:r>
      <w:r w:rsidR="009C1119">
        <w:rPr>
          <w:rFonts w:ascii="Times New Roman" w:hAnsi="Times New Roman" w:cs="Times New Roman"/>
          <w:sz w:val="24"/>
          <w:szCs w:val="24"/>
        </w:rPr>
        <w:t xml:space="preserve"> (Fig.2)</w:t>
      </w:r>
      <w:r w:rsidRPr="00A84B19">
        <w:rPr>
          <w:rFonts w:ascii="Times New Roman" w:hAnsi="Times New Roman" w:cs="Times New Roman"/>
          <w:sz w:val="24"/>
          <w:szCs w:val="24"/>
        </w:rPr>
        <w:t xml:space="preserve"> and, in some comparisons, larger osteon diameters (Table 2). Osteon fragment counts did not differ significantly between bone types, suggesting that fragment accumulation alone does not explain the differing intact osteon counts. This pattern </w:t>
      </w:r>
      <w:r w:rsidR="00060BF2" w:rsidRPr="00A84B19">
        <w:rPr>
          <w:rFonts w:ascii="Times New Roman" w:hAnsi="Times New Roman" w:cs="Times New Roman"/>
          <w:sz w:val="24"/>
          <w:szCs w:val="24"/>
        </w:rPr>
        <w:t xml:space="preserve">of </w:t>
      </w:r>
      <w:r w:rsidRPr="00A84B19">
        <w:rPr>
          <w:rFonts w:ascii="Times New Roman" w:hAnsi="Times New Roman" w:cs="Times New Roman"/>
          <w:sz w:val="24"/>
          <w:szCs w:val="24"/>
        </w:rPr>
        <w:t xml:space="preserve">higher osteon </w:t>
      </w:r>
      <w:r w:rsidR="00A40E11">
        <w:rPr>
          <w:rFonts w:ascii="Times New Roman" w:hAnsi="Times New Roman" w:cs="Times New Roman"/>
          <w:sz w:val="24"/>
          <w:szCs w:val="24"/>
        </w:rPr>
        <w:t>population</w:t>
      </w:r>
      <w:r w:rsidRPr="00A84B19">
        <w:rPr>
          <w:rFonts w:ascii="Times New Roman" w:hAnsi="Times New Roman" w:cs="Times New Roman"/>
          <w:sz w:val="24"/>
          <w:szCs w:val="24"/>
        </w:rPr>
        <w:t xml:space="preserve"> </w:t>
      </w:r>
      <w:r w:rsidR="006B631B">
        <w:rPr>
          <w:rFonts w:ascii="Times New Roman" w:hAnsi="Times New Roman" w:cs="Times New Roman"/>
          <w:sz w:val="24"/>
          <w:szCs w:val="24"/>
        </w:rPr>
        <w:t>at</w:t>
      </w:r>
      <w:r w:rsidRPr="00A84B19">
        <w:rPr>
          <w:rFonts w:ascii="Times New Roman" w:hAnsi="Times New Roman" w:cs="Times New Roman"/>
          <w:sz w:val="24"/>
          <w:szCs w:val="24"/>
        </w:rPr>
        <w:t xml:space="preserve"> some anatomical sites with correspondingly smaller canal/osteon sizes in others agrees with published interpretations that local loading environment, bone geometry, and turnover history drive microstructural trade-offs across the skeleton</w:t>
      </w:r>
      <w:r w:rsidR="002C118A">
        <w:rPr>
          <w:rFonts w:ascii="Times New Roman" w:hAnsi="Times New Roman" w:cs="Times New Roman"/>
          <w:sz w:val="24"/>
          <w:szCs w:val="24"/>
        </w:rPr>
        <w:t xml:space="preserve"> </w:t>
      </w:r>
      <w:r w:rsidR="002C118A" w:rsidRPr="00FC0D46">
        <w:rPr>
          <w:rFonts w:ascii="Times New Roman" w:eastAsia="Arial" w:hAnsi="Times New Roman" w:cs="Times New Roman"/>
          <w:bCs/>
          <w:sz w:val="24"/>
          <w:szCs w:val="24"/>
        </w:rPr>
        <w:t>[</w:t>
      </w:r>
      <w:r w:rsidR="002C118A">
        <w:rPr>
          <w:rFonts w:ascii="Times New Roman" w:eastAsia="Arial" w:hAnsi="Times New Roman" w:cs="Times New Roman"/>
          <w:bCs/>
          <w:sz w:val="24"/>
          <w:szCs w:val="24"/>
        </w:rPr>
        <w:t>14</w:t>
      </w:r>
      <w:r w:rsidR="002C118A" w:rsidRPr="00FC0D46">
        <w:rPr>
          <w:rFonts w:ascii="Times New Roman" w:eastAsia="Arial" w:hAnsi="Times New Roman" w:cs="Times New Roman"/>
          <w:bCs/>
          <w:sz w:val="24"/>
          <w:szCs w:val="24"/>
        </w:rPr>
        <w:t>]</w:t>
      </w:r>
      <w:r w:rsidRPr="00A84B19">
        <w:rPr>
          <w:rFonts w:ascii="Times New Roman" w:hAnsi="Times New Roman" w:cs="Times New Roman"/>
          <w:sz w:val="24"/>
          <w:szCs w:val="24"/>
        </w:rPr>
        <w:t xml:space="preserve">. </w:t>
      </w:r>
      <w:r w:rsidR="00B20FBC">
        <w:rPr>
          <w:rFonts w:ascii="Times New Roman" w:hAnsi="Times New Roman" w:cs="Times New Roman"/>
          <w:sz w:val="24"/>
          <w:szCs w:val="24"/>
        </w:rPr>
        <w:t>Also</w:t>
      </w:r>
      <w:r w:rsidR="009C1119">
        <w:rPr>
          <w:rFonts w:ascii="Times New Roman" w:hAnsi="Times New Roman" w:cs="Times New Roman"/>
          <w:sz w:val="24"/>
          <w:szCs w:val="24"/>
        </w:rPr>
        <w:t>,</w:t>
      </w:r>
      <w:r w:rsidR="00B20FBC">
        <w:rPr>
          <w:rFonts w:ascii="Times New Roman" w:hAnsi="Times New Roman" w:cs="Times New Roman"/>
          <w:sz w:val="24"/>
          <w:szCs w:val="24"/>
        </w:rPr>
        <w:t xml:space="preserve"> some r</w:t>
      </w:r>
      <w:r w:rsidRPr="00A84B19">
        <w:rPr>
          <w:rFonts w:ascii="Times New Roman" w:hAnsi="Times New Roman" w:cs="Times New Roman"/>
          <w:sz w:val="24"/>
          <w:szCs w:val="24"/>
        </w:rPr>
        <w:t xml:space="preserve">ecent histological and </w:t>
      </w:r>
      <w:r w:rsidRPr="00A84B19">
        <w:rPr>
          <w:rFonts w:ascii="Times New Roman" w:hAnsi="Times New Roman" w:cs="Times New Roman"/>
          <w:sz w:val="24"/>
          <w:szCs w:val="24"/>
        </w:rPr>
        <w:lastRenderedPageBreak/>
        <w:t>biomechanical studies have documented similar inverse relationships between osteon density and osteon/canal size across anatomical regions</w:t>
      </w:r>
      <w:r w:rsidR="002C118A">
        <w:rPr>
          <w:rFonts w:ascii="Times New Roman" w:hAnsi="Times New Roman" w:cs="Times New Roman"/>
          <w:sz w:val="24"/>
          <w:szCs w:val="24"/>
        </w:rPr>
        <w:t xml:space="preserve"> </w:t>
      </w:r>
      <w:r w:rsidR="002C118A" w:rsidRPr="00FC0D46">
        <w:rPr>
          <w:rFonts w:ascii="Times New Roman" w:eastAsia="Arial" w:hAnsi="Times New Roman" w:cs="Times New Roman"/>
          <w:bCs/>
          <w:sz w:val="24"/>
          <w:szCs w:val="24"/>
        </w:rPr>
        <w:t>[</w:t>
      </w:r>
      <w:r w:rsidR="002C118A">
        <w:rPr>
          <w:rFonts w:ascii="Times New Roman" w:eastAsia="Arial" w:hAnsi="Times New Roman" w:cs="Times New Roman"/>
          <w:bCs/>
          <w:sz w:val="24"/>
          <w:szCs w:val="24"/>
        </w:rPr>
        <w:t>16, 17</w:t>
      </w:r>
      <w:r w:rsidR="002C118A" w:rsidRPr="00FC0D46">
        <w:rPr>
          <w:rFonts w:ascii="Times New Roman" w:eastAsia="Arial" w:hAnsi="Times New Roman" w:cs="Times New Roman"/>
          <w:bCs/>
          <w:sz w:val="24"/>
          <w:szCs w:val="24"/>
        </w:rPr>
        <w:t>]</w:t>
      </w:r>
      <w:r w:rsidRPr="00A84B19">
        <w:rPr>
          <w:rFonts w:ascii="Times New Roman" w:hAnsi="Times New Roman" w:cs="Times New Roman"/>
          <w:sz w:val="24"/>
          <w:szCs w:val="24"/>
        </w:rPr>
        <w:t xml:space="preserve">. </w:t>
      </w:r>
    </w:p>
    <w:p w14:paraId="024CD0CF" w14:textId="01B193FF" w:rsidR="00143C99" w:rsidRPr="00A84B19" w:rsidRDefault="00143C99"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T</w:t>
      </w:r>
      <w:r w:rsidR="009C1119">
        <w:rPr>
          <w:rFonts w:ascii="Times New Roman" w:hAnsi="Times New Roman" w:cs="Times New Roman"/>
          <w:sz w:val="24"/>
          <w:szCs w:val="24"/>
        </w:rPr>
        <w:t>he present study demonstrated</w:t>
      </w:r>
      <w:r w:rsidRPr="00A84B19">
        <w:rPr>
          <w:rFonts w:ascii="Times New Roman" w:hAnsi="Times New Roman" w:cs="Times New Roman"/>
          <w:sz w:val="24"/>
          <w:szCs w:val="24"/>
        </w:rPr>
        <w:t xml:space="preserve"> quantitative indicators of remodeling (OS, OF, OS/OF ratio, and HCD) that help translate descriptive counts into an index of turnover</w:t>
      </w:r>
      <w:r w:rsidR="009C1119">
        <w:rPr>
          <w:rFonts w:ascii="Times New Roman" w:hAnsi="Times New Roman" w:cs="Times New Roman"/>
          <w:sz w:val="24"/>
          <w:szCs w:val="24"/>
        </w:rPr>
        <w:t xml:space="preserve"> (Table 3)</w:t>
      </w:r>
      <w:r w:rsidRPr="00A84B19">
        <w:rPr>
          <w:rFonts w:ascii="Times New Roman" w:hAnsi="Times New Roman" w:cs="Times New Roman"/>
          <w:sz w:val="24"/>
          <w:szCs w:val="24"/>
        </w:rPr>
        <w:t>. Ribs showed the highest OS/OF ratio (0.58), indicating relatively abundant intact secondary osteons per fragment and thus an active and ongoing remodeling regime. Sternum sections were intermediate (OS/OF = 0.23), while the calcaneus presented a negligible OS/OF ratio (0.02) despite moderate fragment counts</w:t>
      </w:r>
      <w:r w:rsidR="00A84B19">
        <w:rPr>
          <w:rFonts w:ascii="Times New Roman" w:hAnsi="Times New Roman" w:cs="Times New Roman"/>
          <w:sz w:val="24"/>
          <w:szCs w:val="24"/>
        </w:rPr>
        <w:t>.</w:t>
      </w:r>
      <w:r w:rsidRPr="00A84B19">
        <w:rPr>
          <w:rFonts w:ascii="Times New Roman" w:hAnsi="Times New Roman" w:cs="Times New Roman"/>
          <w:sz w:val="24"/>
          <w:szCs w:val="24"/>
        </w:rPr>
        <w:t xml:space="preserve"> Using a combined intact/fragment metric reduces misinterpretation due to fragmentation alone and aligns with contemporary recommendations to use multi-metric indices when assessing remodeling intensity in forensic and bioarchaeological samples. Recent intra-skeletal studies similarly argue for composite indices (rather than single counts) to capture cumulative remodeling versus recent turnover</w:t>
      </w:r>
      <w:r w:rsidR="00394C91" w:rsidRPr="00A84B19">
        <w:rPr>
          <w:rFonts w:ascii="Times New Roman" w:hAnsi="Times New Roman" w:cs="Times New Roman"/>
          <w:sz w:val="24"/>
          <w:szCs w:val="24"/>
        </w:rPr>
        <w:t xml:space="preserve"> </w:t>
      </w:r>
      <w:r w:rsidR="00CF55D0" w:rsidRPr="00FC0D46">
        <w:rPr>
          <w:rFonts w:ascii="Times New Roman" w:eastAsia="Arial" w:hAnsi="Times New Roman" w:cs="Times New Roman"/>
          <w:bCs/>
          <w:sz w:val="24"/>
          <w:szCs w:val="24"/>
        </w:rPr>
        <w:t>[</w:t>
      </w:r>
      <w:r w:rsidR="00CF55D0">
        <w:rPr>
          <w:rFonts w:ascii="Times New Roman" w:eastAsia="Arial" w:hAnsi="Times New Roman" w:cs="Times New Roman"/>
          <w:bCs/>
          <w:sz w:val="24"/>
          <w:szCs w:val="24"/>
        </w:rPr>
        <w:t>15, 17</w:t>
      </w:r>
      <w:r w:rsidR="00CF55D0" w:rsidRPr="00FC0D46">
        <w:rPr>
          <w:rFonts w:ascii="Times New Roman" w:eastAsia="Arial" w:hAnsi="Times New Roman" w:cs="Times New Roman"/>
          <w:bCs/>
          <w:sz w:val="24"/>
          <w:szCs w:val="24"/>
        </w:rPr>
        <w:t>]</w:t>
      </w:r>
      <w:r w:rsidRPr="00A84B19">
        <w:rPr>
          <w:rFonts w:ascii="Times New Roman" w:hAnsi="Times New Roman" w:cs="Times New Roman"/>
          <w:sz w:val="24"/>
          <w:szCs w:val="24"/>
        </w:rPr>
        <w:t xml:space="preserve">. </w:t>
      </w:r>
    </w:p>
    <w:p w14:paraId="57F347DA" w14:textId="517807B9" w:rsidR="00143C99" w:rsidRPr="00A84B19" w:rsidRDefault="00143C99"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T</w:t>
      </w:r>
      <w:r w:rsidR="00BD7721">
        <w:rPr>
          <w:rFonts w:ascii="Times New Roman" w:hAnsi="Times New Roman" w:cs="Times New Roman"/>
          <w:sz w:val="24"/>
          <w:szCs w:val="24"/>
        </w:rPr>
        <w:t>he study</w:t>
      </w:r>
      <w:r w:rsidRPr="00A84B19">
        <w:rPr>
          <w:rFonts w:ascii="Times New Roman" w:hAnsi="Times New Roman" w:cs="Times New Roman"/>
          <w:sz w:val="24"/>
          <w:szCs w:val="24"/>
        </w:rPr>
        <w:t xml:space="preserve"> quantifie</w:t>
      </w:r>
      <w:r w:rsidR="00BD7721">
        <w:rPr>
          <w:rFonts w:ascii="Times New Roman" w:hAnsi="Times New Roman" w:cs="Times New Roman"/>
          <w:sz w:val="24"/>
          <w:szCs w:val="24"/>
        </w:rPr>
        <w:t>d</w:t>
      </w:r>
      <w:r w:rsidRPr="00A84B19">
        <w:rPr>
          <w:rFonts w:ascii="Times New Roman" w:hAnsi="Times New Roman" w:cs="Times New Roman"/>
          <w:sz w:val="24"/>
          <w:szCs w:val="24"/>
        </w:rPr>
        <w:t xml:space="preserve"> histological preservation through intact osteon</w:t>
      </w:r>
      <w:r w:rsidR="00BD7721">
        <w:rPr>
          <w:rFonts w:ascii="Times New Roman" w:hAnsi="Times New Roman" w:cs="Times New Roman"/>
          <w:sz w:val="24"/>
          <w:szCs w:val="24"/>
        </w:rPr>
        <w:t xml:space="preserve"> counts</w:t>
      </w:r>
      <w:r w:rsidRPr="00A84B19">
        <w:rPr>
          <w:rFonts w:ascii="Times New Roman" w:hAnsi="Times New Roman" w:cs="Times New Roman"/>
          <w:sz w:val="24"/>
          <w:szCs w:val="24"/>
        </w:rPr>
        <w:t>, fragmentation index (OF ÷ [OS + OP]), and Max OD</w:t>
      </w:r>
      <w:r w:rsidR="00BD7721">
        <w:rPr>
          <w:rFonts w:ascii="Times New Roman" w:hAnsi="Times New Roman" w:cs="Times New Roman"/>
          <w:sz w:val="24"/>
          <w:szCs w:val="24"/>
        </w:rPr>
        <w:t xml:space="preserve"> (Table 4)</w:t>
      </w:r>
      <w:r w:rsidRPr="00A84B19">
        <w:rPr>
          <w:rFonts w:ascii="Times New Roman" w:hAnsi="Times New Roman" w:cs="Times New Roman"/>
          <w:sz w:val="24"/>
          <w:szCs w:val="24"/>
        </w:rPr>
        <w:t xml:space="preserve">. Ribs displayed the highest intact osteon counts (12.80 ± 1.98) and the lowest fragmentation index (1.08), consistent with comparatively superior microstructural preservation. Sternum sections had lower intact osteon </w:t>
      </w:r>
      <w:r w:rsidR="00BD7721">
        <w:rPr>
          <w:rFonts w:ascii="Times New Roman" w:hAnsi="Times New Roman" w:cs="Times New Roman"/>
          <w:sz w:val="24"/>
          <w:szCs w:val="24"/>
        </w:rPr>
        <w:t>counts</w:t>
      </w:r>
      <w:r w:rsidRPr="00A84B19">
        <w:rPr>
          <w:rFonts w:ascii="Times New Roman" w:hAnsi="Times New Roman" w:cs="Times New Roman"/>
          <w:sz w:val="24"/>
          <w:szCs w:val="24"/>
        </w:rPr>
        <w:t xml:space="preserve"> (4.10 ± 0.81) and a higher fragmentation index (2.83), whereas calcanei exhibited markedly poor preservation as indicated by very low intact osteon counts (0.40 ± 0.25) and a high fragmentation index (28.25) despite large osteon diameters (44.16 ± 1.80 µm). </w:t>
      </w:r>
      <w:r w:rsidR="00BD7721">
        <w:rPr>
          <w:rFonts w:ascii="Times New Roman" w:hAnsi="Times New Roman" w:cs="Times New Roman"/>
          <w:sz w:val="24"/>
          <w:szCs w:val="24"/>
        </w:rPr>
        <w:t xml:space="preserve">This is </w:t>
      </w:r>
      <w:r w:rsidR="00CF55D0">
        <w:rPr>
          <w:rFonts w:ascii="Times New Roman" w:hAnsi="Times New Roman" w:cs="Times New Roman"/>
          <w:sz w:val="24"/>
          <w:szCs w:val="24"/>
        </w:rPr>
        <w:t>consistent</w:t>
      </w:r>
      <w:r w:rsidR="00BD7721">
        <w:rPr>
          <w:rFonts w:ascii="Times New Roman" w:hAnsi="Times New Roman" w:cs="Times New Roman"/>
          <w:sz w:val="24"/>
          <w:szCs w:val="24"/>
        </w:rPr>
        <w:t xml:space="preserve"> with the activity exposure for ribs and sternum compared to the calcaneus, as the calcaneus is subject to more rapid destructive mechanisms and stressors. </w:t>
      </w:r>
      <w:r w:rsidR="000978EF">
        <w:rPr>
          <w:rFonts w:ascii="Times New Roman" w:hAnsi="Times New Roman" w:cs="Times New Roman"/>
          <w:sz w:val="24"/>
          <w:szCs w:val="24"/>
        </w:rPr>
        <w:t>Hence</w:t>
      </w:r>
      <w:r w:rsidR="00CF55D0">
        <w:rPr>
          <w:rFonts w:ascii="Times New Roman" w:hAnsi="Times New Roman" w:cs="Times New Roman"/>
          <w:sz w:val="24"/>
          <w:szCs w:val="24"/>
        </w:rPr>
        <w:t>,</w:t>
      </w:r>
      <w:r w:rsidR="000978EF">
        <w:rPr>
          <w:rFonts w:ascii="Times New Roman" w:hAnsi="Times New Roman" w:cs="Times New Roman"/>
          <w:sz w:val="24"/>
          <w:szCs w:val="24"/>
        </w:rPr>
        <w:t xml:space="preserve"> it is not surprising that calcanei exhibited poorer osteon preservation. </w:t>
      </w:r>
      <w:r w:rsidRPr="00A84B19">
        <w:rPr>
          <w:rFonts w:ascii="Times New Roman" w:hAnsi="Times New Roman" w:cs="Times New Roman"/>
          <w:sz w:val="24"/>
          <w:szCs w:val="24"/>
        </w:rPr>
        <w:t xml:space="preserve">These quantitative preservation metrics support the practical conclusion that ribs offer more reliable microstructural targets for histomorphometric analyses used in forensic </w:t>
      </w:r>
      <w:r w:rsidRPr="00A84B19">
        <w:rPr>
          <w:rFonts w:ascii="Times New Roman" w:hAnsi="Times New Roman" w:cs="Times New Roman"/>
          <w:sz w:val="24"/>
          <w:szCs w:val="24"/>
        </w:rPr>
        <w:lastRenderedPageBreak/>
        <w:t xml:space="preserve">contexts, while calcaneal samples may be less suitable for osteon-based age or remodeling estimation without additional contextual information. This inference is concordant with </w:t>
      </w:r>
      <w:r w:rsidR="00394C91" w:rsidRPr="00A84B19">
        <w:rPr>
          <w:rFonts w:ascii="Times New Roman" w:hAnsi="Times New Roman" w:cs="Times New Roman"/>
          <w:sz w:val="24"/>
          <w:szCs w:val="24"/>
        </w:rPr>
        <w:t>García-Donas et al. (2022)</w:t>
      </w:r>
      <w:r w:rsidR="00CF55D0">
        <w:rPr>
          <w:rFonts w:ascii="Times New Roman" w:hAnsi="Times New Roman" w:cs="Times New Roman"/>
          <w:sz w:val="24"/>
          <w:szCs w:val="24"/>
        </w:rPr>
        <w:t xml:space="preserve"> </w:t>
      </w:r>
      <w:r w:rsidR="00CF55D0" w:rsidRPr="00FC0D46">
        <w:rPr>
          <w:rFonts w:ascii="Times New Roman" w:eastAsia="Arial" w:hAnsi="Times New Roman" w:cs="Times New Roman"/>
          <w:bCs/>
          <w:sz w:val="24"/>
          <w:szCs w:val="24"/>
        </w:rPr>
        <w:t>[</w:t>
      </w:r>
      <w:r w:rsidR="00CF55D0">
        <w:rPr>
          <w:rFonts w:ascii="Times New Roman" w:eastAsia="Arial" w:hAnsi="Times New Roman" w:cs="Times New Roman"/>
          <w:bCs/>
          <w:sz w:val="24"/>
          <w:szCs w:val="24"/>
        </w:rPr>
        <w:t>15</w:t>
      </w:r>
      <w:r w:rsidR="00CF55D0" w:rsidRPr="00FC0D46">
        <w:rPr>
          <w:rFonts w:ascii="Times New Roman" w:eastAsia="Arial" w:hAnsi="Times New Roman" w:cs="Times New Roman"/>
          <w:bCs/>
          <w:sz w:val="24"/>
          <w:szCs w:val="24"/>
        </w:rPr>
        <w:t xml:space="preserve">] </w:t>
      </w:r>
      <w:r w:rsidR="00CF55D0" w:rsidRPr="00261B2F">
        <w:rPr>
          <w:rFonts w:ascii="Times New Roman" w:eastAsia="Arial Unicode MS" w:hAnsi="Times New Roman" w:cs="Times New Roman"/>
          <w:sz w:val="24"/>
          <w:szCs w:val="24"/>
        </w:rPr>
        <w:t xml:space="preserve"> </w:t>
      </w:r>
      <w:r w:rsidRPr="00A84B19">
        <w:rPr>
          <w:rFonts w:ascii="Times New Roman" w:hAnsi="Times New Roman" w:cs="Times New Roman"/>
          <w:sz w:val="24"/>
          <w:szCs w:val="24"/>
        </w:rPr>
        <w:t xml:space="preserve"> validation that </w:t>
      </w:r>
      <w:r w:rsidR="00CF55D0">
        <w:rPr>
          <w:rFonts w:ascii="Times New Roman" w:hAnsi="Times New Roman" w:cs="Times New Roman"/>
          <w:sz w:val="24"/>
          <w:szCs w:val="24"/>
        </w:rPr>
        <w:t>prioritizes</w:t>
      </w:r>
      <w:r w:rsidRPr="00A84B19">
        <w:rPr>
          <w:rFonts w:ascii="Times New Roman" w:hAnsi="Times New Roman" w:cs="Times New Roman"/>
          <w:sz w:val="24"/>
          <w:szCs w:val="24"/>
        </w:rPr>
        <w:t xml:space="preserve"> ribs for histological age estimation and caution about intraskeletal variability in preservation and interpretability. </w:t>
      </w:r>
      <w:r w:rsidR="00DC70F1">
        <w:rPr>
          <w:rFonts w:ascii="Times New Roman" w:hAnsi="Times New Roman" w:cs="Times New Roman"/>
          <w:sz w:val="24"/>
          <w:szCs w:val="24"/>
        </w:rPr>
        <w:t xml:space="preserve">Studies </w:t>
      </w:r>
      <w:r w:rsidR="004938EC">
        <w:rPr>
          <w:rFonts w:ascii="Times New Roman" w:hAnsi="Times New Roman" w:cs="Times New Roman"/>
          <w:sz w:val="24"/>
          <w:szCs w:val="24"/>
        </w:rPr>
        <w:t xml:space="preserve">using the ribs have been conducted by most authors </w:t>
      </w:r>
      <w:r w:rsidR="00DC2464" w:rsidRPr="00FC0D46">
        <w:rPr>
          <w:rFonts w:ascii="Times New Roman" w:eastAsia="Arial" w:hAnsi="Times New Roman" w:cs="Times New Roman"/>
          <w:bCs/>
          <w:sz w:val="24"/>
          <w:szCs w:val="24"/>
        </w:rPr>
        <w:t>[</w:t>
      </w:r>
      <w:r w:rsidR="00DC2464">
        <w:rPr>
          <w:rFonts w:ascii="Times New Roman" w:eastAsia="Arial" w:hAnsi="Times New Roman" w:cs="Times New Roman"/>
          <w:bCs/>
          <w:sz w:val="24"/>
          <w:szCs w:val="24"/>
        </w:rPr>
        <w:t>18, 19</w:t>
      </w:r>
      <w:r w:rsidR="00DC2464" w:rsidRPr="00FC0D46">
        <w:rPr>
          <w:rFonts w:ascii="Times New Roman" w:eastAsia="Arial" w:hAnsi="Times New Roman" w:cs="Times New Roman"/>
          <w:bCs/>
          <w:sz w:val="24"/>
          <w:szCs w:val="24"/>
        </w:rPr>
        <w:t>]</w:t>
      </w:r>
      <w:r w:rsidR="004938EC">
        <w:rPr>
          <w:rFonts w:ascii="Times New Roman" w:hAnsi="Times New Roman" w:cs="Times New Roman"/>
          <w:sz w:val="24"/>
          <w:szCs w:val="24"/>
        </w:rPr>
        <w:t>, supporting the present study's finding that the ribs are more accurate, even for</w:t>
      </w:r>
      <w:r w:rsidR="00DC70F1">
        <w:rPr>
          <w:rFonts w:ascii="Times New Roman" w:hAnsi="Times New Roman" w:cs="Times New Roman"/>
          <w:sz w:val="24"/>
          <w:szCs w:val="24"/>
        </w:rPr>
        <w:t xml:space="preserve"> microstructural parameters. </w:t>
      </w:r>
    </w:p>
    <w:p w14:paraId="2B1847F2" w14:textId="7058A376" w:rsidR="00143C99" w:rsidRPr="00A84B19" w:rsidRDefault="003E3184" w:rsidP="00A84B19">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143C99" w:rsidRPr="00A84B19">
        <w:rPr>
          <w:rFonts w:ascii="Times New Roman" w:hAnsi="Times New Roman" w:cs="Times New Roman"/>
          <w:sz w:val="24"/>
          <w:szCs w:val="24"/>
        </w:rPr>
        <w:t xml:space="preserve">he inverse association observed </w:t>
      </w:r>
      <w:r>
        <w:rPr>
          <w:rFonts w:ascii="Times New Roman" w:hAnsi="Times New Roman" w:cs="Times New Roman"/>
          <w:sz w:val="24"/>
          <w:szCs w:val="24"/>
        </w:rPr>
        <w:t>in the study</w:t>
      </w:r>
      <w:r w:rsidR="004938EC">
        <w:rPr>
          <w:rFonts w:ascii="Times New Roman" w:hAnsi="Times New Roman" w:cs="Times New Roman"/>
          <w:sz w:val="24"/>
          <w:szCs w:val="24"/>
        </w:rPr>
        <w:t xml:space="preserve"> (Tables 3 and 4)</w:t>
      </w:r>
      <w:r w:rsidR="00143C99" w:rsidRPr="00A84B19">
        <w:rPr>
          <w:rFonts w:ascii="Times New Roman" w:hAnsi="Times New Roman" w:cs="Times New Roman"/>
          <w:sz w:val="24"/>
          <w:szCs w:val="24"/>
        </w:rPr>
        <w:t xml:space="preserve"> between osteon </w:t>
      </w:r>
      <w:r w:rsidR="00227864">
        <w:rPr>
          <w:rFonts w:ascii="Times New Roman" w:hAnsi="Times New Roman" w:cs="Times New Roman"/>
          <w:sz w:val="24"/>
          <w:szCs w:val="24"/>
        </w:rPr>
        <w:t>population</w:t>
      </w:r>
      <w:r w:rsidR="004938EC">
        <w:rPr>
          <w:rFonts w:ascii="Times New Roman" w:hAnsi="Times New Roman" w:cs="Times New Roman"/>
          <w:sz w:val="24"/>
          <w:szCs w:val="24"/>
        </w:rPr>
        <w:t xml:space="preserve"> (OS and OP)</w:t>
      </w:r>
      <w:r w:rsidR="00143C99" w:rsidRPr="00A84B19">
        <w:rPr>
          <w:rFonts w:ascii="Times New Roman" w:hAnsi="Times New Roman" w:cs="Times New Roman"/>
          <w:sz w:val="24"/>
          <w:szCs w:val="24"/>
        </w:rPr>
        <w:t xml:space="preserve"> and canal/osteon size</w:t>
      </w:r>
      <w:r w:rsidR="004938EC">
        <w:rPr>
          <w:rFonts w:ascii="Times New Roman" w:hAnsi="Times New Roman" w:cs="Times New Roman"/>
          <w:sz w:val="24"/>
          <w:szCs w:val="24"/>
        </w:rPr>
        <w:t xml:space="preserve"> (HCD and Max</w:t>
      </w:r>
      <w:r w:rsidR="009D298A">
        <w:rPr>
          <w:rFonts w:ascii="Times New Roman" w:hAnsi="Times New Roman" w:cs="Times New Roman"/>
          <w:sz w:val="24"/>
          <w:szCs w:val="24"/>
        </w:rPr>
        <w:t xml:space="preserve"> </w:t>
      </w:r>
      <w:r w:rsidR="004938EC">
        <w:rPr>
          <w:rFonts w:ascii="Times New Roman" w:hAnsi="Times New Roman" w:cs="Times New Roman"/>
          <w:sz w:val="24"/>
          <w:szCs w:val="24"/>
        </w:rPr>
        <w:t xml:space="preserve">OD) </w:t>
      </w:r>
      <w:r>
        <w:rPr>
          <w:rFonts w:ascii="Times New Roman" w:hAnsi="Times New Roman" w:cs="Times New Roman"/>
          <w:sz w:val="24"/>
          <w:szCs w:val="24"/>
        </w:rPr>
        <w:t>between the flat bones (ribs and sternum) and short bones</w:t>
      </w:r>
      <w:r w:rsidR="004938EC">
        <w:rPr>
          <w:rFonts w:ascii="Times New Roman" w:hAnsi="Times New Roman" w:cs="Times New Roman"/>
          <w:sz w:val="24"/>
          <w:szCs w:val="24"/>
        </w:rPr>
        <w:t xml:space="preserve"> (calcanei)</w:t>
      </w:r>
      <w:r w:rsidR="00143C99" w:rsidRPr="00A84B19">
        <w:rPr>
          <w:rFonts w:ascii="Times New Roman" w:hAnsi="Times New Roman" w:cs="Times New Roman"/>
          <w:sz w:val="24"/>
          <w:szCs w:val="24"/>
        </w:rPr>
        <w:t xml:space="preserve"> may reflect distinct remodeling dynamics and/or original bone formation patterns shaped by biomechanical loading. High remodeling rates typically produce multiple, smaller secondary osteons over time; conversely, </w:t>
      </w:r>
      <w:r w:rsidR="00F472DF">
        <w:rPr>
          <w:rFonts w:ascii="Times New Roman" w:hAnsi="Times New Roman" w:cs="Times New Roman"/>
          <w:sz w:val="24"/>
          <w:szCs w:val="24"/>
        </w:rPr>
        <w:t xml:space="preserve">low-turnover regions can retain fewer, larger </w:t>
      </w:r>
      <w:proofErr w:type="spellStart"/>
      <w:r w:rsidR="00F472DF">
        <w:rPr>
          <w:rFonts w:ascii="Times New Roman" w:hAnsi="Times New Roman" w:cs="Times New Roman"/>
          <w:sz w:val="24"/>
          <w:szCs w:val="24"/>
        </w:rPr>
        <w:t>osteonal</w:t>
      </w:r>
      <w:proofErr w:type="spellEnd"/>
      <w:r w:rsidR="00F472DF">
        <w:rPr>
          <w:rFonts w:ascii="Times New Roman" w:hAnsi="Times New Roman" w:cs="Times New Roman"/>
          <w:sz w:val="24"/>
          <w:szCs w:val="24"/>
        </w:rPr>
        <w:t xml:space="preserve"> structures and wider canals. </w:t>
      </w:r>
      <w:r w:rsidR="00B25715">
        <w:rPr>
          <w:rFonts w:ascii="Times New Roman" w:hAnsi="Times New Roman" w:cs="Times New Roman"/>
          <w:sz w:val="24"/>
          <w:szCs w:val="24"/>
        </w:rPr>
        <w:t>Hence, t</w:t>
      </w:r>
      <w:r w:rsidR="00F472DF">
        <w:rPr>
          <w:rFonts w:ascii="Times New Roman" w:hAnsi="Times New Roman" w:cs="Times New Roman"/>
          <w:sz w:val="24"/>
          <w:szCs w:val="24"/>
        </w:rPr>
        <w:t>hese reports have been supported by the findings of this</w:t>
      </w:r>
      <w:r w:rsidR="00143C99" w:rsidRPr="00A84B19">
        <w:rPr>
          <w:rFonts w:ascii="Times New Roman" w:hAnsi="Times New Roman" w:cs="Times New Roman"/>
          <w:sz w:val="24"/>
          <w:szCs w:val="24"/>
        </w:rPr>
        <w:t xml:space="preserve"> comparative histomorphometric</w:t>
      </w:r>
      <w:r w:rsidR="00F472DF">
        <w:rPr>
          <w:rFonts w:ascii="Times New Roman" w:hAnsi="Times New Roman" w:cs="Times New Roman"/>
          <w:sz w:val="24"/>
          <w:szCs w:val="24"/>
        </w:rPr>
        <w:t xml:space="preserve"> </w:t>
      </w:r>
      <w:r w:rsidR="00143C99" w:rsidRPr="00A84B19">
        <w:rPr>
          <w:rFonts w:ascii="Times New Roman" w:hAnsi="Times New Roman" w:cs="Times New Roman"/>
          <w:sz w:val="24"/>
          <w:szCs w:val="24"/>
        </w:rPr>
        <w:t>stud</w:t>
      </w:r>
      <w:r w:rsidR="00F472DF">
        <w:rPr>
          <w:rFonts w:ascii="Times New Roman" w:hAnsi="Times New Roman" w:cs="Times New Roman"/>
          <w:sz w:val="24"/>
          <w:szCs w:val="24"/>
        </w:rPr>
        <w:t>y</w:t>
      </w:r>
      <w:r w:rsidR="00143C99" w:rsidRPr="00A84B19">
        <w:rPr>
          <w:rFonts w:ascii="Times New Roman" w:hAnsi="Times New Roman" w:cs="Times New Roman"/>
          <w:sz w:val="24"/>
          <w:szCs w:val="24"/>
        </w:rPr>
        <w:t>. The calcaneus, as a weight-bearing, impact-resistant tarsal bone, experiences loading regimes unlike those of ribs and sternum; such mechanical differences plausibly contribute to the observed microstructural signature of large osteon/canal sizes but few intact secondary osteons. These biomechanical and developmental explanations for intraskeletal differences have been highlighted in recent literature examining bone adaptation, osteon geometry, and regional remodeling</w:t>
      </w:r>
      <w:r w:rsidR="000A1209" w:rsidRPr="00A84B19">
        <w:rPr>
          <w:rFonts w:ascii="Times New Roman" w:hAnsi="Times New Roman" w:cs="Times New Roman"/>
          <w:sz w:val="24"/>
          <w:szCs w:val="24"/>
        </w:rPr>
        <w:t xml:space="preserve"> </w:t>
      </w:r>
      <w:r w:rsidR="009D298A" w:rsidRPr="00FC0D46">
        <w:rPr>
          <w:rFonts w:ascii="Times New Roman" w:eastAsia="Arial" w:hAnsi="Times New Roman" w:cs="Times New Roman"/>
          <w:bCs/>
          <w:sz w:val="24"/>
          <w:szCs w:val="24"/>
        </w:rPr>
        <w:t>[</w:t>
      </w:r>
      <w:r w:rsidR="009D298A">
        <w:rPr>
          <w:rFonts w:ascii="Times New Roman" w:eastAsia="Arial" w:hAnsi="Times New Roman" w:cs="Times New Roman"/>
          <w:bCs/>
          <w:sz w:val="24"/>
          <w:szCs w:val="24"/>
        </w:rPr>
        <w:t>16, 20</w:t>
      </w:r>
      <w:r w:rsidR="009D298A" w:rsidRPr="00FC0D46">
        <w:rPr>
          <w:rFonts w:ascii="Times New Roman" w:eastAsia="Arial" w:hAnsi="Times New Roman" w:cs="Times New Roman"/>
          <w:bCs/>
          <w:sz w:val="24"/>
          <w:szCs w:val="24"/>
        </w:rPr>
        <w:t>]</w:t>
      </w:r>
      <w:r w:rsidR="00143C99" w:rsidRPr="00A84B19">
        <w:rPr>
          <w:rFonts w:ascii="Times New Roman" w:hAnsi="Times New Roman" w:cs="Times New Roman"/>
          <w:sz w:val="24"/>
          <w:szCs w:val="24"/>
        </w:rPr>
        <w:t xml:space="preserve">. </w:t>
      </w:r>
    </w:p>
    <w:p w14:paraId="6A6B8E61" w14:textId="6451E901" w:rsidR="00A84B19" w:rsidRPr="00A84B19" w:rsidRDefault="00143C99"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Practical implications follow directly from the data</w:t>
      </w:r>
      <w:r w:rsidR="00FA5014">
        <w:rPr>
          <w:rFonts w:ascii="Times New Roman" w:hAnsi="Times New Roman" w:cs="Times New Roman"/>
          <w:sz w:val="24"/>
          <w:szCs w:val="24"/>
        </w:rPr>
        <w:t xml:space="preserve"> f</w:t>
      </w:r>
      <w:r w:rsidRPr="00A84B19">
        <w:rPr>
          <w:rFonts w:ascii="Times New Roman" w:hAnsi="Times New Roman" w:cs="Times New Roman"/>
          <w:sz w:val="24"/>
          <w:szCs w:val="24"/>
        </w:rPr>
        <w:t>or forensic practitioners applying histomorphometry to fragmented remains</w:t>
      </w:r>
      <w:r w:rsidR="00FA5014">
        <w:rPr>
          <w:rFonts w:ascii="Times New Roman" w:hAnsi="Times New Roman" w:cs="Times New Roman"/>
          <w:sz w:val="24"/>
          <w:szCs w:val="24"/>
        </w:rPr>
        <w:t>;</w:t>
      </w:r>
      <w:r w:rsidRPr="00A84B19">
        <w:rPr>
          <w:rFonts w:ascii="Times New Roman" w:hAnsi="Times New Roman" w:cs="Times New Roman"/>
          <w:sz w:val="24"/>
          <w:szCs w:val="24"/>
        </w:rPr>
        <w:t xml:space="preserve"> ribs appear to provide the most consistent and well-preserved microstructural information for estimating remodeling activity and, by extension, age-related signals. Calcaneal sections, while informative for canal and osteon size metrics, may be less reliable for </w:t>
      </w:r>
      <w:r w:rsidR="001E5294">
        <w:rPr>
          <w:rFonts w:ascii="Times New Roman" w:hAnsi="Times New Roman" w:cs="Times New Roman"/>
          <w:sz w:val="24"/>
          <w:szCs w:val="24"/>
        </w:rPr>
        <w:t>osteon-count-based</w:t>
      </w:r>
      <w:r w:rsidRPr="00A84B19">
        <w:rPr>
          <w:rFonts w:ascii="Times New Roman" w:hAnsi="Times New Roman" w:cs="Times New Roman"/>
          <w:sz w:val="24"/>
          <w:szCs w:val="24"/>
        </w:rPr>
        <w:t xml:space="preserve"> approaches unless supplemented by other skeletal indicators </w:t>
      </w:r>
      <w:r w:rsidRPr="00A84B19">
        <w:rPr>
          <w:rFonts w:ascii="Times New Roman" w:hAnsi="Times New Roman" w:cs="Times New Roman"/>
          <w:sz w:val="24"/>
          <w:szCs w:val="24"/>
        </w:rPr>
        <w:lastRenderedPageBreak/>
        <w:t xml:space="preserve">or contextual taphonomic data. Finally, the OS/OF and fragmentation indices presented </w:t>
      </w:r>
      <w:r w:rsidR="00DB0D7A">
        <w:rPr>
          <w:rFonts w:ascii="Times New Roman" w:hAnsi="Times New Roman" w:cs="Times New Roman"/>
          <w:sz w:val="24"/>
          <w:szCs w:val="24"/>
        </w:rPr>
        <w:t xml:space="preserve">in this study </w:t>
      </w:r>
      <w:r w:rsidRPr="00A84B19">
        <w:rPr>
          <w:rFonts w:ascii="Times New Roman" w:hAnsi="Times New Roman" w:cs="Times New Roman"/>
          <w:sz w:val="24"/>
          <w:szCs w:val="24"/>
        </w:rPr>
        <w:t>are straightforward</w:t>
      </w:r>
      <w:r w:rsidR="00DB0D7A">
        <w:rPr>
          <w:rFonts w:ascii="Times New Roman" w:hAnsi="Times New Roman" w:cs="Times New Roman"/>
          <w:sz w:val="24"/>
          <w:szCs w:val="24"/>
        </w:rPr>
        <w:t xml:space="preserve"> and </w:t>
      </w:r>
      <w:r w:rsidRPr="00A84B19">
        <w:rPr>
          <w:rFonts w:ascii="Times New Roman" w:hAnsi="Times New Roman" w:cs="Times New Roman"/>
          <w:sz w:val="24"/>
          <w:szCs w:val="24"/>
        </w:rPr>
        <w:t>reproducible numeric measures that merit validation across larger</w:t>
      </w:r>
      <w:r w:rsidR="00DB0D7A">
        <w:rPr>
          <w:rFonts w:ascii="Times New Roman" w:hAnsi="Times New Roman" w:cs="Times New Roman"/>
          <w:sz w:val="24"/>
          <w:szCs w:val="24"/>
        </w:rPr>
        <w:t xml:space="preserve">, </w:t>
      </w:r>
      <w:r w:rsidRPr="00A84B19">
        <w:rPr>
          <w:rFonts w:ascii="Times New Roman" w:hAnsi="Times New Roman" w:cs="Times New Roman"/>
          <w:sz w:val="24"/>
          <w:szCs w:val="24"/>
        </w:rPr>
        <w:t xml:space="preserve">more varied </w:t>
      </w:r>
      <w:r w:rsidR="00DB0D7A">
        <w:rPr>
          <w:rFonts w:ascii="Times New Roman" w:hAnsi="Times New Roman" w:cs="Times New Roman"/>
          <w:sz w:val="24"/>
          <w:szCs w:val="24"/>
        </w:rPr>
        <w:t>skeletal collections</w:t>
      </w:r>
      <w:r w:rsidRPr="00A84B19">
        <w:rPr>
          <w:rFonts w:ascii="Times New Roman" w:hAnsi="Times New Roman" w:cs="Times New Roman"/>
          <w:sz w:val="24"/>
          <w:szCs w:val="24"/>
        </w:rPr>
        <w:t xml:space="preserve"> as potential standard tools for assessing remodeling intensity and preservation before applying age or identification models. </w:t>
      </w:r>
      <w:r w:rsidR="00325552">
        <w:rPr>
          <w:rFonts w:ascii="Times New Roman" w:hAnsi="Times New Roman" w:cs="Times New Roman"/>
          <w:sz w:val="24"/>
          <w:szCs w:val="24"/>
        </w:rPr>
        <w:t>Hence, the absence of some demographic variables like sex and age, as well as the sample size, is part of the study's limitations. However, the study was primarily a comparative study between bone types.</w:t>
      </w:r>
    </w:p>
    <w:p w14:paraId="2B2DE16B" w14:textId="5566D010" w:rsidR="00A84B19" w:rsidRPr="00A84B19" w:rsidRDefault="00A84B19" w:rsidP="00A84B19">
      <w:pPr>
        <w:spacing w:line="480" w:lineRule="auto"/>
        <w:jc w:val="both"/>
        <w:rPr>
          <w:rFonts w:ascii="Times New Roman" w:hAnsi="Times New Roman" w:cs="Times New Roman"/>
          <w:b/>
          <w:bCs/>
          <w:sz w:val="24"/>
          <w:szCs w:val="24"/>
        </w:rPr>
      </w:pPr>
      <w:r w:rsidRPr="00A84B19">
        <w:rPr>
          <w:rFonts w:ascii="Times New Roman" w:hAnsi="Times New Roman" w:cs="Times New Roman"/>
          <w:b/>
          <w:bCs/>
          <w:sz w:val="24"/>
          <w:szCs w:val="24"/>
        </w:rPr>
        <w:t>CONCLUSION</w:t>
      </w:r>
    </w:p>
    <w:p w14:paraId="69D7FA4F" w14:textId="3BA64AEE" w:rsidR="00143C99" w:rsidRDefault="00A84B19"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t>T</w:t>
      </w:r>
      <w:r w:rsidR="00143C99" w:rsidRPr="00A84B19">
        <w:rPr>
          <w:rFonts w:ascii="Times New Roman" w:hAnsi="Times New Roman" w:cs="Times New Roman"/>
          <w:sz w:val="24"/>
          <w:szCs w:val="24"/>
        </w:rPr>
        <w:t>he quantitative findings document statistically significant and biologically meaningful microstructural differences between flat (rib, sternum) and short (calcaneus) human bones, clarify relative remodeling intensities, and provide numeric indices of preservation that can guide forensic sampling strategy. These results underscore the necessity of bone-specific reference data in histomorphometric practice and point to ribs as preferred targets for osteon-based analyses. Future studies should extend the present approach with larger, demographically characterized samples</w:t>
      </w:r>
      <w:r w:rsidR="00BA769C">
        <w:rPr>
          <w:rFonts w:ascii="Times New Roman" w:hAnsi="Times New Roman" w:cs="Times New Roman"/>
          <w:sz w:val="24"/>
          <w:szCs w:val="24"/>
        </w:rPr>
        <w:t xml:space="preserve"> </w:t>
      </w:r>
      <w:r w:rsidR="00143C99" w:rsidRPr="00A84B19">
        <w:rPr>
          <w:rFonts w:ascii="Times New Roman" w:hAnsi="Times New Roman" w:cs="Times New Roman"/>
          <w:sz w:val="24"/>
          <w:szCs w:val="24"/>
        </w:rPr>
        <w:t>and multi-site validation to establish broadly applicable forensic guidelines.</w:t>
      </w:r>
    </w:p>
    <w:p w14:paraId="438F4D4D" w14:textId="77777777" w:rsidR="002A3791" w:rsidRDefault="002A3791" w:rsidP="00A84B19">
      <w:pPr>
        <w:spacing w:line="480" w:lineRule="auto"/>
        <w:jc w:val="both"/>
        <w:rPr>
          <w:rFonts w:ascii="Times New Roman" w:hAnsi="Times New Roman" w:cs="Times New Roman"/>
          <w:b/>
          <w:bCs/>
          <w:sz w:val="24"/>
          <w:szCs w:val="24"/>
        </w:rPr>
      </w:pPr>
    </w:p>
    <w:p w14:paraId="142FA184" w14:textId="2A88220E" w:rsidR="004218C2" w:rsidRPr="002A3791" w:rsidRDefault="002A3791" w:rsidP="00A84B19">
      <w:pPr>
        <w:spacing w:line="480" w:lineRule="auto"/>
        <w:jc w:val="both"/>
        <w:rPr>
          <w:rFonts w:ascii="Times New Roman" w:hAnsi="Times New Roman" w:cs="Times New Roman"/>
          <w:b/>
          <w:bCs/>
          <w:sz w:val="24"/>
          <w:szCs w:val="24"/>
        </w:rPr>
      </w:pPr>
      <w:r w:rsidRPr="002A3791">
        <w:rPr>
          <w:rFonts w:ascii="Times New Roman" w:hAnsi="Times New Roman" w:cs="Times New Roman"/>
          <w:b/>
          <w:bCs/>
          <w:sz w:val="24"/>
          <w:szCs w:val="24"/>
        </w:rPr>
        <w:t>Disclaimer</w:t>
      </w:r>
      <w:r w:rsidR="004218C2" w:rsidRPr="002A3791">
        <w:rPr>
          <w:rFonts w:ascii="Times New Roman" w:hAnsi="Times New Roman" w:cs="Times New Roman"/>
          <w:b/>
          <w:bCs/>
          <w:sz w:val="24"/>
          <w:szCs w:val="24"/>
        </w:rPr>
        <w:t xml:space="preserve"> (Artificial intelligence)</w:t>
      </w:r>
    </w:p>
    <w:p w14:paraId="5F1CE25E" w14:textId="6401CB45" w:rsidR="004218C2" w:rsidRDefault="004218C2" w:rsidP="00A84B1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Author(s) </w:t>
      </w:r>
      <w:r w:rsidR="002A3791">
        <w:rPr>
          <w:rFonts w:ascii="Times New Roman" w:hAnsi="Times New Roman" w:cs="Times New Roman"/>
          <w:sz w:val="24"/>
          <w:szCs w:val="24"/>
        </w:rPr>
        <w:t>hereby</w:t>
      </w:r>
      <w:r>
        <w:rPr>
          <w:rFonts w:ascii="Times New Roman" w:hAnsi="Times New Roman" w:cs="Times New Roman"/>
          <w:sz w:val="24"/>
          <w:szCs w:val="24"/>
        </w:rPr>
        <w:t xml:space="preserve"> </w:t>
      </w:r>
      <w:r w:rsidR="00E858E4">
        <w:rPr>
          <w:rFonts w:ascii="Times New Roman" w:hAnsi="Times New Roman" w:cs="Times New Roman"/>
          <w:sz w:val="24"/>
          <w:szCs w:val="24"/>
        </w:rPr>
        <w:t>declares</w:t>
      </w:r>
      <w:r>
        <w:rPr>
          <w:rFonts w:ascii="Times New Roman" w:hAnsi="Times New Roman" w:cs="Times New Roman"/>
          <w:sz w:val="24"/>
          <w:szCs w:val="24"/>
        </w:rPr>
        <w:t xml:space="preserve"> </w:t>
      </w:r>
      <w:r w:rsidR="002A3791">
        <w:rPr>
          <w:rFonts w:ascii="Times New Roman" w:hAnsi="Times New Roman" w:cs="Times New Roman"/>
          <w:sz w:val="24"/>
          <w:szCs w:val="24"/>
        </w:rPr>
        <w:t xml:space="preserve">very minimal use of </w:t>
      </w:r>
      <w:r>
        <w:rPr>
          <w:rFonts w:ascii="Times New Roman" w:hAnsi="Times New Roman" w:cs="Times New Roman"/>
          <w:sz w:val="24"/>
          <w:szCs w:val="24"/>
        </w:rPr>
        <w:t>generative AI technologies such as Large Language Models (ChatGPT)</w:t>
      </w:r>
      <w:r w:rsidR="002A3791">
        <w:rPr>
          <w:rFonts w:ascii="Times New Roman" w:hAnsi="Times New Roman" w:cs="Times New Roman"/>
          <w:sz w:val="24"/>
          <w:szCs w:val="24"/>
        </w:rPr>
        <w:t xml:space="preserve"> in language and text construction, but no </w:t>
      </w:r>
      <w:r>
        <w:rPr>
          <w:rFonts w:ascii="Times New Roman" w:hAnsi="Times New Roman" w:cs="Times New Roman"/>
          <w:sz w:val="24"/>
          <w:szCs w:val="24"/>
        </w:rPr>
        <w:t>text</w:t>
      </w:r>
      <w:r w:rsidR="002A3791">
        <w:rPr>
          <w:rFonts w:ascii="Times New Roman" w:hAnsi="Times New Roman" w:cs="Times New Roman"/>
          <w:sz w:val="24"/>
          <w:szCs w:val="24"/>
        </w:rPr>
        <w:t>-to-image generators have been used during the writing or editing of this manuscript.</w:t>
      </w:r>
    </w:p>
    <w:p w14:paraId="34EE34AD" w14:textId="77777777" w:rsidR="002A3791" w:rsidRDefault="002A3791" w:rsidP="00A84B19">
      <w:pPr>
        <w:spacing w:line="480" w:lineRule="auto"/>
        <w:jc w:val="both"/>
        <w:rPr>
          <w:rFonts w:ascii="Times New Roman" w:hAnsi="Times New Roman" w:cs="Times New Roman"/>
          <w:sz w:val="24"/>
          <w:szCs w:val="24"/>
        </w:rPr>
      </w:pPr>
    </w:p>
    <w:p w14:paraId="05B9A565" w14:textId="77777777" w:rsidR="00A14D2F" w:rsidRPr="00A84B19" w:rsidRDefault="00A14D2F" w:rsidP="00A84B19">
      <w:pPr>
        <w:spacing w:line="480" w:lineRule="auto"/>
        <w:jc w:val="both"/>
        <w:rPr>
          <w:rFonts w:ascii="Times New Roman" w:hAnsi="Times New Roman" w:cs="Times New Roman"/>
          <w:sz w:val="24"/>
          <w:szCs w:val="24"/>
        </w:rPr>
      </w:pPr>
    </w:p>
    <w:p w14:paraId="28B7C8C4" w14:textId="7ED1A0EF" w:rsidR="00A84B19" w:rsidRPr="00A84B19" w:rsidRDefault="00A84B19" w:rsidP="00A84B19">
      <w:pPr>
        <w:spacing w:line="480" w:lineRule="auto"/>
        <w:jc w:val="both"/>
        <w:rPr>
          <w:rFonts w:ascii="Times New Roman" w:hAnsi="Times New Roman" w:cs="Times New Roman"/>
          <w:sz w:val="24"/>
          <w:szCs w:val="24"/>
        </w:rPr>
      </w:pPr>
      <w:r w:rsidRPr="00A84B19">
        <w:rPr>
          <w:rFonts w:ascii="Times New Roman" w:hAnsi="Times New Roman" w:cs="Times New Roman"/>
          <w:sz w:val="24"/>
          <w:szCs w:val="24"/>
        </w:rPr>
        <w:lastRenderedPageBreak/>
        <w:t>REFERENCES</w:t>
      </w:r>
    </w:p>
    <w:p w14:paraId="4D975E4B" w14:textId="66E223D3" w:rsidR="00897873" w:rsidRPr="003F5EDD" w:rsidRDefault="00897873" w:rsidP="008E571D">
      <w:pPr>
        <w:pStyle w:val="ListParagraph"/>
        <w:numPr>
          <w:ilvl w:val="0"/>
          <w:numId w:val="2"/>
        </w:numPr>
        <w:rPr>
          <w:rStyle w:val="url"/>
          <w:rFonts w:ascii="Times New Roman" w:hAnsi="Times New Roman" w:cs="Times New Roman"/>
          <w:sz w:val="24"/>
          <w:szCs w:val="24"/>
        </w:rPr>
      </w:pPr>
      <w:r w:rsidRPr="003F5EDD">
        <w:rPr>
          <w:rFonts w:ascii="Times New Roman" w:hAnsi="Times New Roman" w:cs="Times New Roman"/>
          <w:sz w:val="24"/>
          <w:szCs w:val="24"/>
        </w:rPr>
        <w:t xml:space="preserve">Cummaudo, M., Raffone, C., Cappella, A., Márquez-Grant, N., &amp; Cattaneo, C. (2020). Histomorphometric analysis of the variability of the human skeleton: Forensic implications. </w:t>
      </w:r>
      <w:r w:rsidRPr="003F5EDD">
        <w:rPr>
          <w:rFonts w:ascii="Times New Roman" w:hAnsi="Times New Roman" w:cs="Times New Roman"/>
          <w:i/>
          <w:iCs/>
          <w:sz w:val="24"/>
          <w:szCs w:val="24"/>
        </w:rPr>
        <w:t>Legal Medicine</w:t>
      </w:r>
      <w:r w:rsidRPr="003F5EDD">
        <w:rPr>
          <w:rFonts w:ascii="Times New Roman" w:hAnsi="Times New Roman" w:cs="Times New Roman"/>
          <w:sz w:val="24"/>
          <w:szCs w:val="24"/>
        </w:rPr>
        <w:t xml:space="preserve">, </w:t>
      </w:r>
      <w:r w:rsidRPr="003F5EDD">
        <w:rPr>
          <w:rFonts w:ascii="Times New Roman" w:hAnsi="Times New Roman" w:cs="Times New Roman"/>
          <w:i/>
          <w:iCs/>
          <w:sz w:val="24"/>
          <w:szCs w:val="24"/>
        </w:rPr>
        <w:t>45</w:t>
      </w:r>
      <w:r w:rsidRPr="003F5EDD">
        <w:rPr>
          <w:rFonts w:ascii="Times New Roman" w:hAnsi="Times New Roman" w:cs="Times New Roman"/>
          <w:sz w:val="24"/>
          <w:szCs w:val="24"/>
        </w:rPr>
        <w:t xml:space="preserve">, 101711. </w:t>
      </w:r>
      <w:hyperlink r:id="rId9" w:history="1">
        <w:r w:rsidRPr="003F5EDD">
          <w:rPr>
            <w:rStyle w:val="Hyperlink"/>
            <w:rFonts w:ascii="Times New Roman" w:hAnsi="Times New Roman" w:cs="Times New Roman"/>
            <w:sz w:val="24"/>
            <w:szCs w:val="24"/>
          </w:rPr>
          <w:t>https://doi.org/10.1016/j.legalmed.2020.101711</w:t>
        </w:r>
      </w:hyperlink>
    </w:p>
    <w:p w14:paraId="0C06515D" w14:textId="77777777" w:rsidR="00157A07" w:rsidRPr="003F5EDD" w:rsidRDefault="00157A07" w:rsidP="008D55D0">
      <w:pPr>
        <w:rPr>
          <w:rFonts w:ascii="Times New Roman" w:hAnsi="Times New Roman" w:cs="Times New Roman"/>
          <w:sz w:val="24"/>
          <w:szCs w:val="24"/>
        </w:rPr>
      </w:pPr>
    </w:p>
    <w:p w14:paraId="01431AF7" w14:textId="0842F6E5" w:rsidR="00897873" w:rsidRPr="003F5EDD" w:rsidRDefault="00897873" w:rsidP="008E571D">
      <w:pPr>
        <w:pStyle w:val="ListParagraph"/>
        <w:numPr>
          <w:ilvl w:val="0"/>
          <w:numId w:val="2"/>
        </w:numPr>
        <w:rPr>
          <w:rStyle w:val="url"/>
          <w:rFonts w:ascii="Times New Roman" w:hAnsi="Times New Roman" w:cs="Times New Roman"/>
          <w:sz w:val="24"/>
          <w:szCs w:val="24"/>
        </w:rPr>
      </w:pPr>
      <w:r w:rsidRPr="003F5EDD">
        <w:rPr>
          <w:rFonts w:ascii="Times New Roman" w:hAnsi="Times New Roman" w:cs="Times New Roman"/>
          <w:sz w:val="24"/>
          <w:szCs w:val="24"/>
        </w:rPr>
        <w:t xml:space="preserve">Stan, E., Muresan, C., Daescu, E., </w:t>
      </w:r>
      <w:proofErr w:type="spellStart"/>
      <w:r w:rsidRPr="003F5EDD">
        <w:rPr>
          <w:rFonts w:ascii="Times New Roman" w:hAnsi="Times New Roman" w:cs="Times New Roman"/>
          <w:sz w:val="24"/>
          <w:szCs w:val="24"/>
        </w:rPr>
        <w:t>Dumache</w:t>
      </w:r>
      <w:proofErr w:type="spellEnd"/>
      <w:r w:rsidRPr="003F5EDD">
        <w:rPr>
          <w:rFonts w:ascii="Times New Roman" w:hAnsi="Times New Roman" w:cs="Times New Roman"/>
          <w:sz w:val="24"/>
          <w:szCs w:val="24"/>
        </w:rPr>
        <w:t xml:space="preserve">, R., Ciocan, V., Ungureanu, S., </w:t>
      </w:r>
      <w:proofErr w:type="spellStart"/>
      <w:r w:rsidRPr="003F5EDD">
        <w:rPr>
          <w:rFonts w:ascii="Times New Roman" w:hAnsi="Times New Roman" w:cs="Times New Roman"/>
          <w:sz w:val="24"/>
          <w:szCs w:val="24"/>
        </w:rPr>
        <w:t>Costachescu</w:t>
      </w:r>
      <w:proofErr w:type="spellEnd"/>
      <w:r w:rsidRPr="003F5EDD">
        <w:rPr>
          <w:rFonts w:ascii="Times New Roman" w:hAnsi="Times New Roman" w:cs="Times New Roman"/>
          <w:sz w:val="24"/>
          <w:szCs w:val="24"/>
        </w:rPr>
        <w:t xml:space="preserve">, D., &amp; Enache, A. (2024). A Review of Histological Techniques for Differentiating Human Bone from Animal Bone. </w:t>
      </w:r>
      <w:r w:rsidRPr="003F5EDD">
        <w:rPr>
          <w:rFonts w:ascii="Times New Roman" w:hAnsi="Times New Roman" w:cs="Times New Roman"/>
          <w:i/>
          <w:iCs/>
          <w:sz w:val="24"/>
          <w:szCs w:val="24"/>
        </w:rPr>
        <w:t>Methods and Protocols</w:t>
      </w:r>
      <w:r w:rsidRPr="003F5EDD">
        <w:rPr>
          <w:rFonts w:ascii="Times New Roman" w:hAnsi="Times New Roman" w:cs="Times New Roman"/>
          <w:sz w:val="24"/>
          <w:szCs w:val="24"/>
        </w:rPr>
        <w:t xml:space="preserve">, </w:t>
      </w:r>
      <w:r w:rsidRPr="003F5EDD">
        <w:rPr>
          <w:rFonts w:ascii="Times New Roman" w:hAnsi="Times New Roman" w:cs="Times New Roman"/>
          <w:i/>
          <w:iCs/>
          <w:sz w:val="24"/>
          <w:szCs w:val="24"/>
        </w:rPr>
        <w:t>7</w:t>
      </w:r>
      <w:r w:rsidRPr="003F5EDD">
        <w:rPr>
          <w:rFonts w:ascii="Times New Roman" w:hAnsi="Times New Roman" w:cs="Times New Roman"/>
          <w:sz w:val="24"/>
          <w:szCs w:val="24"/>
        </w:rPr>
        <w:t xml:space="preserve">(4), 51. </w:t>
      </w:r>
      <w:hyperlink r:id="rId10" w:history="1">
        <w:r w:rsidRPr="003F5EDD">
          <w:rPr>
            <w:rStyle w:val="Hyperlink"/>
            <w:rFonts w:ascii="Times New Roman" w:hAnsi="Times New Roman" w:cs="Times New Roman"/>
            <w:sz w:val="24"/>
            <w:szCs w:val="24"/>
          </w:rPr>
          <w:t>https://doi.org/10.3390/mps7040051</w:t>
        </w:r>
      </w:hyperlink>
    </w:p>
    <w:p w14:paraId="501FC16C" w14:textId="77777777" w:rsidR="00157A07" w:rsidRPr="003F5EDD" w:rsidRDefault="00157A07" w:rsidP="008D55D0">
      <w:pPr>
        <w:rPr>
          <w:rFonts w:ascii="Times New Roman" w:eastAsia="Calibri" w:hAnsi="Times New Roman" w:cs="Times New Roman"/>
          <w:sz w:val="24"/>
          <w:szCs w:val="24"/>
        </w:rPr>
      </w:pPr>
    </w:p>
    <w:p w14:paraId="6F476214" w14:textId="4723E862" w:rsidR="00157A07" w:rsidRPr="003F5EDD" w:rsidRDefault="00C826FE" w:rsidP="008E571D">
      <w:pPr>
        <w:pStyle w:val="ListParagraph"/>
        <w:numPr>
          <w:ilvl w:val="0"/>
          <w:numId w:val="2"/>
        </w:numPr>
        <w:rPr>
          <w:rFonts w:ascii="Times New Roman" w:eastAsia="Calibri" w:hAnsi="Times New Roman" w:cs="Times New Roman"/>
          <w:sz w:val="24"/>
          <w:szCs w:val="24"/>
        </w:rPr>
      </w:pPr>
      <w:r w:rsidRPr="003F5EDD">
        <w:rPr>
          <w:rFonts w:ascii="Times New Roman" w:eastAsia="Calibri" w:hAnsi="Times New Roman" w:cs="Times New Roman"/>
          <w:sz w:val="24"/>
          <w:szCs w:val="24"/>
        </w:rPr>
        <w:t>Crowder, C. (2013). Estimation of Age at Death Using Cortical Bone Histomorphometry. Submitted to the U.S. Department of Justice Office of Justice Programs, National Institute of Justice, Award no.240692 2010-DN-BX- K035.</w:t>
      </w:r>
    </w:p>
    <w:p w14:paraId="0101A150" w14:textId="77777777" w:rsidR="00157A07" w:rsidRPr="003F5EDD" w:rsidRDefault="00157A07" w:rsidP="008D55D0">
      <w:pPr>
        <w:rPr>
          <w:rFonts w:ascii="Times New Roman" w:eastAsia="Calibri" w:hAnsi="Times New Roman" w:cs="Times New Roman"/>
          <w:sz w:val="24"/>
          <w:szCs w:val="24"/>
        </w:rPr>
      </w:pPr>
    </w:p>
    <w:p w14:paraId="57956604" w14:textId="4796D8A2" w:rsidR="00157A07" w:rsidRPr="003F5EDD" w:rsidRDefault="00AD5AFA" w:rsidP="008E571D">
      <w:pPr>
        <w:pStyle w:val="ListParagraph"/>
        <w:numPr>
          <w:ilvl w:val="0"/>
          <w:numId w:val="2"/>
        </w:numPr>
        <w:rPr>
          <w:rFonts w:ascii="Times New Roman" w:eastAsia="Calibri" w:hAnsi="Times New Roman" w:cs="Times New Roman"/>
          <w:sz w:val="24"/>
          <w:szCs w:val="24"/>
        </w:rPr>
      </w:pPr>
      <w:r w:rsidRPr="003F5EDD">
        <w:rPr>
          <w:rFonts w:ascii="Times New Roman" w:eastAsia="Calibri" w:hAnsi="Times New Roman" w:cs="Times New Roman"/>
          <w:sz w:val="24"/>
          <w:szCs w:val="24"/>
        </w:rPr>
        <w:t>Nor, F.M, Pastor, R.F, Schutkowski, H. (2013). Age at death estimation from bone histology in Malaysian males. Medicine, Science and the Law. 0(0): 1-6.</w:t>
      </w:r>
    </w:p>
    <w:p w14:paraId="3880AE46" w14:textId="77777777" w:rsidR="00157A07" w:rsidRPr="003F5EDD" w:rsidRDefault="00157A07" w:rsidP="008D55D0">
      <w:pPr>
        <w:rPr>
          <w:rFonts w:ascii="Times New Roman" w:eastAsia="DengXian" w:hAnsi="Times New Roman" w:cs="Times New Roman"/>
          <w:sz w:val="24"/>
          <w:szCs w:val="24"/>
          <w:lang w:eastAsia="zh-CN"/>
        </w:rPr>
      </w:pPr>
    </w:p>
    <w:p w14:paraId="0582900F" w14:textId="3696211A" w:rsidR="00AD5AFA" w:rsidRPr="003F5EDD" w:rsidRDefault="00AD5AFA" w:rsidP="008E571D">
      <w:pPr>
        <w:pStyle w:val="ListParagraph"/>
        <w:numPr>
          <w:ilvl w:val="0"/>
          <w:numId w:val="2"/>
        </w:numPr>
        <w:rPr>
          <w:rFonts w:ascii="Times New Roman" w:eastAsia="DengXian" w:hAnsi="Times New Roman" w:cs="Times New Roman"/>
          <w:sz w:val="24"/>
          <w:szCs w:val="24"/>
          <w:lang w:eastAsia="zh-CN"/>
        </w:rPr>
      </w:pPr>
      <w:r w:rsidRPr="003F5EDD">
        <w:rPr>
          <w:rFonts w:ascii="Times New Roman" w:eastAsia="DengXian" w:hAnsi="Times New Roman" w:cs="Times New Roman"/>
          <w:sz w:val="24"/>
          <w:szCs w:val="24"/>
          <w:lang w:eastAsia="zh-CN"/>
        </w:rPr>
        <w:t xml:space="preserve">Cho, H., Stout, S. D., &amp; Madsen, R. W. (2002). </w:t>
      </w:r>
      <w:proofErr w:type="spellStart"/>
      <w:r w:rsidRPr="003F5EDD">
        <w:rPr>
          <w:rFonts w:ascii="Times New Roman" w:eastAsia="DengXian" w:hAnsi="Times New Roman" w:cs="Times New Roman"/>
          <w:sz w:val="24"/>
          <w:szCs w:val="24"/>
          <w:lang w:eastAsia="zh-CN"/>
        </w:rPr>
        <w:t>Histomorphological</w:t>
      </w:r>
      <w:proofErr w:type="spellEnd"/>
      <w:r w:rsidRPr="003F5EDD">
        <w:rPr>
          <w:rFonts w:ascii="Times New Roman" w:eastAsia="DengXian" w:hAnsi="Times New Roman" w:cs="Times New Roman"/>
          <w:sz w:val="24"/>
          <w:szCs w:val="24"/>
          <w:lang w:eastAsia="zh-CN"/>
        </w:rPr>
        <w:t xml:space="preserve"> analysis of the human midshaft femur: A validation study of the rib </w:t>
      </w:r>
      <w:proofErr w:type="spellStart"/>
      <w:r w:rsidRPr="003F5EDD">
        <w:rPr>
          <w:rFonts w:ascii="Times New Roman" w:eastAsia="DengXian" w:hAnsi="Times New Roman" w:cs="Times New Roman"/>
          <w:sz w:val="24"/>
          <w:szCs w:val="24"/>
          <w:lang w:eastAsia="zh-CN"/>
        </w:rPr>
        <w:t>age</w:t>
      </w:r>
      <w:proofErr w:type="spellEnd"/>
      <w:r w:rsidRPr="003F5EDD">
        <w:rPr>
          <w:rFonts w:ascii="Times New Roman" w:eastAsia="DengXian" w:hAnsi="Times New Roman" w:cs="Times New Roman"/>
          <w:sz w:val="24"/>
          <w:szCs w:val="24"/>
          <w:lang w:eastAsia="zh-CN"/>
        </w:rPr>
        <w:t xml:space="preserve"> estimation technique. Journal of Forensic Sciences, 47(1), 12–18. https://doi.org/10.1520/JFS15259J</w:t>
      </w:r>
    </w:p>
    <w:p w14:paraId="19A9B9DA" w14:textId="77777777" w:rsidR="00157A07" w:rsidRPr="003F5EDD" w:rsidRDefault="00157A07" w:rsidP="008D55D0">
      <w:pPr>
        <w:rPr>
          <w:rFonts w:ascii="Times New Roman" w:eastAsia="Calibri" w:hAnsi="Times New Roman" w:cs="Times New Roman"/>
          <w:sz w:val="24"/>
          <w:szCs w:val="24"/>
        </w:rPr>
      </w:pPr>
    </w:p>
    <w:p w14:paraId="6A1864DC" w14:textId="3BAA91D7" w:rsidR="006B0DA9" w:rsidRPr="003F5EDD" w:rsidRDefault="006B0DA9" w:rsidP="008E571D">
      <w:pPr>
        <w:pStyle w:val="ListParagraph"/>
        <w:numPr>
          <w:ilvl w:val="0"/>
          <w:numId w:val="2"/>
        </w:numPr>
        <w:rPr>
          <w:rFonts w:ascii="Times New Roman" w:eastAsia="Calibri" w:hAnsi="Times New Roman" w:cs="Times New Roman"/>
          <w:sz w:val="24"/>
          <w:szCs w:val="24"/>
        </w:rPr>
      </w:pPr>
      <w:r w:rsidRPr="003F5EDD">
        <w:rPr>
          <w:rFonts w:ascii="Times New Roman" w:eastAsia="Calibri" w:hAnsi="Times New Roman" w:cs="Times New Roman"/>
          <w:sz w:val="24"/>
          <w:szCs w:val="24"/>
        </w:rPr>
        <w:t xml:space="preserve">Maat, G. J. R, </w:t>
      </w:r>
      <w:proofErr w:type="spellStart"/>
      <w:r w:rsidRPr="003F5EDD">
        <w:rPr>
          <w:rFonts w:ascii="Times New Roman" w:eastAsia="Calibri" w:hAnsi="Times New Roman" w:cs="Times New Roman"/>
          <w:sz w:val="24"/>
          <w:szCs w:val="24"/>
        </w:rPr>
        <w:t>Aarents</w:t>
      </w:r>
      <w:proofErr w:type="spellEnd"/>
      <w:r w:rsidRPr="003F5EDD">
        <w:rPr>
          <w:rFonts w:ascii="Times New Roman" w:eastAsia="Calibri" w:hAnsi="Times New Roman" w:cs="Times New Roman"/>
          <w:sz w:val="24"/>
          <w:szCs w:val="24"/>
        </w:rPr>
        <w:t xml:space="preserve">, M. J, Nagelkerke, N. J. D. (2003). Age prediction from bone replacement: Remodeling of circumferential lamellar bone tissue in the anterior cortex of the femoral shaft of the present Dutch population. Barge's </w:t>
      </w:r>
      <w:proofErr w:type="spellStart"/>
      <w:r w:rsidRPr="003F5EDD">
        <w:rPr>
          <w:rFonts w:ascii="Times New Roman" w:eastAsia="Calibri" w:hAnsi="Times New Roman" w:cs="Times New Roman"/>
          <w:sz w:val="24"/>
          <w:szCs w:val="24"/>
        </w:rPr>
        <w:t>Anthropologica</w:t>
      </w:r>
      <w:proofErr w:type="spellEnd"/>
      <w:r w:rsidRPr="003F5EDD">
        <w:rPr>
          <w:rFonts w:ascii="Times New Roman" w:eastAsia="Calibri" w:hAnsi="Times New Roman" w:cs="Times New Roman"/>
          <w:sz w:val="24"/>
          <w:szCs w:val="24"/>
        </w:rPr>
        <w:t xml:space="preserve"> Leiden, Leiden University Medical Centre. 10:1-19.</w:t>
      </w:r>
    </w:p>
    <w:p w14:paraId="33EE0251" w14:textId="77777777" w:rsidR="00157A07" w:rsidRPr="003F5EDD" w:rsidRDefault="00157A07" w:rsidP="008D55D0">
      <w:pPr>
        <w:rPr>
          <w:rFonts w:ascii="Times New Roman" w:eastAsia="Calibri" w:hAnsi="Times New Roman" w:cs="Times New Roman"/>
          <w:sz w:val="24"/>
          <w:szCs w:val="24"/>
        </w:rPr>
      </w:pPr>
    </w:p>
    <w:p w14:paraId="6831A0F1" w14:textId="74D1FCA9" w:rsidR="006B0DA9" w:rsidRPr="003F5EDD" w:rsidRDefault="006B0DA9" w:rsidP="008E571D">
      <w:pPr>
        <w:pStyle w:val="ListParagraph"/>
        <w:numPr>
          <w:ilvl w:val="0"/>
          <w:numId w:val="2"/>
        </w:numPr>
        <w:rPr>
          <w:rFonts w:ascii="Times New Roman" w:eastAsia="Calibri" w:hAnsi="Times New Roman" w:cs="Times New Roman"/>
          <w:sz w:val="24"/>
          <w:szCs w:val="24"/>
        </w:rPr>
      </w:pPr>
      <w:r w:rsidRPr="003F5EDD">
        <w:rPr>
          <w:rFonts w:ascii="Times New Roman" w:eastAsia="Calibri" w:hAnsi="Times New Roman" w:cs="Times New Roman"/>
          <w:sz w:val="24"/>
          <w:szCs w:val="24"/>
        </w:rPr>
        <w:t xml:space="preserve">Meltem, K, Dincer, A. (2014). Age determination and long bone histology in </w:t>
      </w:r>
      <w:proofErr w:type="spellStart"/>
      <w:r w:rsidRPr="003F5EDD">
        <w:rPr>
          <w:rFonts w:ascii="Times New Roman" w:eastAsia="Calibri" w:hAnsi="Times New Roman" w:cs="Times New Roman"/>
          <w:sz w:val="24"/>
          <w:szCs w:val="24"/>
        </w:rPr>
        <w:t>Stellagama</w:t>
      </w:r>
      <w:proofErr w:type="spellEnd"/>
      <w:r w:rsidRPr="003F5EDD">
        <w:rPr>
          <w:rFonts w:ascii="Times New Roman" w:eastAsia="Calibri" w:hAnsi="Times New Roman" w:cs="Times New Roman"/>
          <w:sz w:val="24"/>
          <w:szCs w:val="24"/>
        </w:rPr>
        <w:t xml:space="preserve"> </w:t>
      </w:r>
      <w:proofErr w:type="spellStart"/>
      <w:r w:rsidRPr="003F5EDD">
        <w:rPr>
          <w:rFonts w:ascii="Times New Roman" w:eastAsia="Calibri" w:hAnsi="Times New Roman" w:cs="Times New Roman"/>
          <w:sz w:val="24"/>
          <w:szCs w:val="24"/>
        </w:rPr>
        <w:t>stellio</w:t>
      </w:r>
      <w:proofErr w:type="spellEnd"/>
      <w:r w:rsidRPr="003F5EDD">
        <w:rPr>
          <w:rFonts w:ascii="Times New Roman" w:eastAsia="Calibri" w:hAnsi="Times New Roman" w:cs="Times New Roman"/>
          <w:sz w:val="24"/>
          <w:szCs w:val="24"/>
        </w:rPr>
        <w:t xml:space="preserve"> (Linnaeus, 1758) (Squamata: Sauria:</w:t>
      </w:r>
      <w:r w:rsidR="00A24E70" w:rsidRPr="003F5EDD">
        <w:rPr>
          <w:rFonts w:ascii="Times New Roman" w:eastAsia="Calibri" w:hAnsi="Times New Roman" w:cs="Times New Roman"/>
          <w:sz w:val="24"/>
          <w:szCs w:val="24"/>
        </w:rPr>
        <w:t xml:space="preserve"> </w:t>
      </w:r>
      <w:r w:rsidRPr="003F5EDD">
        <w:rPr>
          <w:rFonts w:ascii="Times New Roman" w:eastAsia="Calibri" w:hAnsi="Times New Roman" w:cs="Times New Roman"/>
          <w:sz w:val="24"/>
          <w:szCs w:val="24"/>
        </w:rPr>
        <w:t xml:space="preserve">Agamidae) populations in Turkey, </w:t>
      </w:r>
      <w:proofErr w:type="spellStart"/>
      <w:proofErr w:type="gramStart"/>
      <w:r w:rsidRPr="003F5EDD">
        <w:rPr>
          <w:rFonts w:ascii="Times New Roman" w:eastAsia="Calibri" w:hAnsi="Times New Roman" w:cs="Times New Roman"/>
          <w:sz w:val="24"/>
          <w:szCs w:val="24"/>
        </w:rPr>
        <w:t>Senckenberg</w:t>
      </w:r>
      <w:proofErr w:type="spellEnd"/>
      <w:r w:rsidRPr="003F5EDD">
        <w:rPr>
          <w:rFonts w:ascii="Times New Roman" w:eastAsia="Calibri" w:hAnsi="Times New Roman" w:cs="Times New Roman"/>
          <w:sz w:val="24"/>
          <w:szCs w:val="24"/>
        </w:rPr>
        <w:t xml:space="preserve">  Gesellschaft</w:t>
      </w:r>
      <w:proofErr w:type="gramEnd"/>
      <w:r w:rsidRPr="003F5EDD">
        <w:rPr>
          <w:rFonts w:ascii="Times New Roman" w:eastAsia="Calibri" w:hAnsi="Times New Roman" w:cs="Times New Roman"/>
          <w:sz w:val="24"/>
          <w:szCs w:val="24"/>
        </w:rPr>
        <w:t xml:space="preserve"> fur </w:t>
      </w:r>
      <w:proofErr w:type="spellStart"/>
      <w:r w:rsidRPr="003F5EDD">
        <w:rPr>
          <w:rFonts w:ascii="Times New Roman" w:eastAsia="Calibri" w:hAnsi="Times New Roman" w:cs="Times New Roman"/>
          <w:sz w:val="24"/>
          <w:szCs w:val="24"/>
        </w:rPr>
        <w:t>Naturforschung</w:t>
      </w:r>
      <w:proofErr w:type="spellEnd"/>
      <w:r w:rsidRPr="003F5EDD">
        <w:rPr>
          <w:rFonts w:ascii="Times New Roman" w:eastAsia="Calibri" w:hAnsi="Times New Roman" w:cs="Times New Roman"/>
          <w:sz w:val="24"/>
          <w:szCs w:val="24"/>
        </w:rPr>
        <w:t>, 64 (1): 113- 126.</w:t>
      </w:r>
    </w:p>
    <w:p w14:paraId="7472A7F5" w14:textId="77777777" w:rsidR="008E571D" w:rsidRPr="003F5EDD" w:rsidRDefault="008E571D" w:rsidP="008E571D">
      <w:pPr>
        <w:pStyle w:val="ListParagraph"/>
        <w:rPr>
          <w:rFonts w:ascii="Times New Roman" w:eastAsia="Calibri" w:hAnsi="Times New Roman" w:cs="Times New Roman"/>
          <w:sz w:val="24"/>
          <w:szCs w:val="24"/>
        </w:rPr>
      </w:pPr>
    </w:p>
    <w:p w14:paraId="5EAB80A2" w14:textId="77777777" w:rsidR="008E571D" w:rsidRPr="003F5EDD" w:rsidRDefault="008E571D" w:rsidP="008E571D">
      <w:pPr>
        <w:pStyle w:val="ListParagraph"/>
        <w:rPr>
          <w:rFonts w:ascii="Times New Roman" w:eastAsia="Calibri" w:hAnsi="Times New Roman" w:cs="Times New Roman"/>
          <w:sz w:val="24"/>
          <w:szCs w:val="24"/>
        </w:rPr>
      </w:pPr>
    </w:p>
    <w:p w14:paraId="4E2529F0" w14:textId="77777777" w:rsidR="006B0DA9" w:rsidRPr="003F5EDD" w:rsidRDefault="006B0DA9" w:rsidP="008E571D">
      <w:pPr>
        <w:pStyle w:val="ListParagraph"/>
        <w:numPr>
          <w:ilvl w:val="0"/>
          <w:numId w:val="2"/>
        </w:numPr>
        <w:rPr>
          <w:rFonts w:ascii="Times New Roman" w:eastAsia="Calibri" w:hAnsi="Times New Roman" w:cs="Times New Roman"/>
          <w:sz w:val="24"/>
          <w:szCs w:val="24"/>
        </w:rPr>
      </w:pPr>
      <w:r w:rsidRPr="003F5EDD">
        <w:rPr>
          <w:rFonts w:ascii="Times New Roman" w:eastAsia="Calibri" w:hAnsi="Times New Roman" w:cs="Times New Roman"/>
          <w:sz w:val="24"/>
          <w:szCs w:val="24"/>
        </w:rPr>
        <w:t>Abdullah, H, Jamil, M.M.A, Nor, F.M. (2018a). Histomorphometric variance of Haversian canal in cortical bone of Malaysian ethnic group. Journal of Physics conference series. 1019 (1): 012009.</w:t>
      </w:r>
    </w:p>
    <w:p w14:paraId="5871ECDF" w14:textId="77777777" w:rsidR="00A24E70" w:rsidRPr="003F5EDD" w:rsidRDefault="00A24E70" w:rsidP="008D55D0">
      <w:pPr>
        <w:rPr>
          <w:rFonts w:ascii="Times New Roman" w:eastAsia="Calibri" w:hAnsi="Times New Roman" w:cs="Times New Roman"/>
          <w:sz w:val="24"/>
          <w:szCs w:val="24"/>
        </w:rPr>
      </w:pPr>
    </w:p>
    <w:p w14:paraId="0F399CFC" w14:textId="3600D180" w:rsidR="005D47F2" w:rsidRPr="003F5EDD" w:rsidRDefault="005D47F2" w:rsidP="008E571D">
      <w:pPr>
        <w:pStyle w:val="ListParagraph"/>
        <w:numPr>
          <w:ilvl w:val="0"/>
          <w:numId w:val="2"/>
        </w:numPr>
        <w:rPr>
          <w:rFonts w:ascii="Times New Roman" w:eastAsia="Calibri" w:hAnsi="Times New Roman" w:cs="Times New Roman"/>
          <w:sz w:val="24"/>
          <w:szCs w:val="24"/>
        </w:rPr>
      </w:pPr>
      <w:r w:rsidRPr="003F5EDD">
        <w:rPr>
          <w:rFonts w:ascii="Times New Roman" w:eastAsia="Calibri" w:hAnsi="Times New Roman" w:cs="Times New Roman"/>
          <w:sz w:val="24"/>
          <w:szCs w:val="24"/>
        </w:rPr>
        <w:t xml:space="preserve">Maat, G.J.R, Maes, A, </w:t>
      </w:r>
      <w:proofErr w:type="spellStart"/>
      <w:r w:rsidRPr="003F5EDD">
        <w:rPr>
          <w:rFonts w:ascii="Times New Roman" w:eastAsia="Calibri" w:hAnsi="Times New Roman" w:cs="Times New Roman"/>
          <w:sz w:val="24"/>
          <w:szCs w:val="24"/>
        </w:rPr>
        <w:t>Aarents</w:t>
      </w:r>
      <w:proofErr w:type="spellEnd"/>
      <w:r w:rsidRPr="003F5EDD">
        <w:rPr>
          <w:rFonts w:ascii="Times New Roman" w:eastAsia="Calibri" w:hAnsi="Times New Roman" w:cs="Times New Roman"/>
          <w:sz w:val="24"/>
          <w:szCs w:val="24"/>
        </w:rPr>
        <w:t>, M.J, Nagelkerke, N.J.D. (2006). Histological age at death prediction from the femur in a contemporary Dutch sample* The decrease of non-remodeled bone in the anterior cortex. Journal of Forensic Sciences. 2006; 51:230-237.</w:t>
      </w:r>
    </w:p>
    <w:p w14:paraId="5FC3943C" w14:textId="77777777" w:rsidR="00A24E70" w:rsidRPr="003F5EDD" w:rsidRDefault="00A24E70" w:rsidP="008D55D0">
      <w:pPr>
        <w:rPr>
          <w:rFonts w:ascii="Times New Roman" w:eastAsia="Calibri" w:hAnsi="Times New Roman" w:cs="Times New Roman"/>
          <w:sz w:val="24"/>
          <w:szCs w:val="24"/>
        </w:rPr>
      </w:pPr>
    </w:p>
    <w:p w14:paraId="5D994FDC" w14:textId="4D2356BE" w:rsidR="0040643F" w:rsidRPr="003F5EDD" w:rsidRDefault="0040643F" w:rsidP="008E571D">
      <w:pPr>
        <w:pStyle w:val="ListParagraph"/>
        <w:numPr>
          <w:ilvl w:val="0"/>
          <w:numId w:val="2"/>
        </w:numPr>
        <w:rPr>
          <w:rFonts w:ascii="Times New Roman" w:eastAsia="Calibri" w:hAnsi="Times New Roman" w:cs="Times New Roman"/>
          <w:sz w:val="24"/>
          <w:szCs w:val="24"/>
        </w:rPr>
      </w:pPr>
      <w:r w:rsidRPr="003F5EDD">
        <w:rPr>
          <w:rFonts w:ascii="Times New Roman" w:eastAsia="Calibri" w:hAnsi="Times New Roman" w:cs="Times New Roman"/>
          <w:sz w:val="24"/>
          <w:szCs w:val="24"/>
        </w:rPr>
        <w:t>Orupabo, C.D, Oghenemavwe, L.E, Diamond, T.E. (2020). Histomorphometric estimation of age from bone samples of Nigerians. International Journal of Medicine and Medical Research.  6(2): 67-76.</w:t>
      </w:r>
    </w:p>
    <w:p w14:paraId="0A682AB5" w14:textId="77777777" w:rsidR="00A24E70" w:rsidRPr="003F5EDD" w:rsidRDefault="00A24E70" w:rsidP="008D55D0">
      <w:pPr>
        <w:rPr>
          <w:rFonts w:ascii="Times New Roman" w:eastAsia="Calibri" w:hAnsi="Times New Roman" w:cs="Times New Roman"/>
          <w:sz w:val="24"/>
          <w:szCs w:val="24"/>
        </w:rPr>
      </w:pPr>
    </w:p>
    <w:p w14:paraId="35A299C2" w14:textId="777CD0EE" w:rsidR="0040643F" w:rsidRPr="003F5EDD" w:rsidRDefault="0040643F" w:rsidP="008E571D">
      <w:pPr>
        <w:pStyle w:val="ListParagraph"/>
        <w:numPr>
          <w:ilvl w:val="0"/>
          <w:numId w:val="2"/>
        </w:numPr>
        <w:rPr>
          <w:rFonts w:ascii="Times New Roman" w:eastAsia="Calibri" w:hAnsi="Times New Roman" w:cs="Times New Roman"/>
          <w:sz w:val="24"/>
          <w:szCs w:val="24"/>
        </w:rPr>
      </w:pPr>
      <w:r w:rsidRPr="003F5EDD">
        <w:rPr>
          <w:rFonts w:ascii="Times New Roman" w:eastAsia="Calibri" w:hAnsi="Times New Roman" w:cs="Times New Roman"/>
          <w:sz w:val="24"/>
          <w:szCs w:val="24"/>
        </w:rPr>
        <w:t>Oghenemavwe, L.E, Orupabo, C.D. (2022). Sex Estimation from Histomorphometric Analysis of Cortical Bone: A Hospital-based Study. Arab Journal of Forensic Sciences and Forensic Medicine. Vol.4 Issue (1): 1-12</w:t>
      </w:r>
    </w:p>
    <w:p w14:paraId="0CD266AA" w14:textId="77777777" w:rsidR="00A24E70" w:rsidRPr="003F5EDD" w:rsidRDefault="00A24E70" w:rsidP="008D55D0">
      <w:pPr>
        <w:rPr>
          <w:rFonts w:ascii="Times New Roman" w:hAnsi="Times New Roman" w:cs="Times New Roman"/>
          <w:sz w:val="24"/>
          <w:szCs w:val="24"/>
        </w:rPr>
      </w:pPr>
    </w:p>
    <w:p w14:paraId="073D28EF" w14:textId="29A3D295" w:rsidR="0040643F" w:rsidRPr="003F5EDD" w:rsidRDefault="0040643F" w:rsidP="008E571D">
      <w:pPr>
        <w:pStyle w:val="ListParagraph"/>
        <w:numPr>
          <w:ilvl w:val="0"/>
          <w:numId w:val="2"/>
        </w:numPr>
        <w:rPr>
          <w:rFonts w:ascii="Times New Roman" w:hAnsi="Times New Roman" w:cs="Times New Roman"/>
          <w:sz w:val="24"/>
          <w:szCs w:val="24"/>
        </w:rPr>
      </w:pPr>
      <w:r w:rsidRPr="003F5EDD">
        <w:rPr>
          <w:rFonts w:ascii="Times New Roman" w:hAnsi="Times New Roman" w:cs="Times New Roman"/>
          <w:sz w:val="24"/>
          <w:szCs w:val="24"/>
        </w:rPr>
        <w:t xml:space="preserve">Orupabo, C. D., &amp; Chijioke, J. O. (2024). A comparative analysis on the histomorphometric pattern of various segments of adult male long bones: Forensic implication. </w:t>
      </w:r>
      <w:r w:rsidRPr="003F5EDD">
        <w:rPr>
          <w:rFonts w:ascii="Times New Roman" w:hAnsi="Times New Roman" w:cs="Times New Roman"/>
          <w:i/>
          <w:iCs/>
          <w:sz w:val="24"/>
          <w:szCs w:val="24"/>
        </w:rPr>
        <w:t>Journal of Forensic Science and Medicine</w:t>
      </w:r>
      <w:r w:rsidRPr="003F5EDD">
        <w:rPr>
          <w:rFonts w:ascii="Times New Roman" w:hAnsi="Times New Roman" w:cs="Times New Roman"/>
          <w:sz w:val="24"/>
          <w:szCs w:val="24"/>
        </w:rPr>
        <w:t xml:space="preserve">, </w:t>
      </w:r>
      <w:r w:rsidRPr="003F5EDD">
        <w:rPr>
          <w:rFonts w:ascii="Times New Roman" w:hAnsi="Times New Roman" w:cs="Times New Roman"/>
          <w:i/>
          <w:iCs/>
          <w:sz w:val="24"/>
          <w:szCs w:val="24"/>
        </w:rPr>
        <w:t>10</w:t>
      </w:r>
      <w:r w:rsidRPr="003F5EDD">
        <w:rPr>
          <w:rFonts w:ascii="Times New Roman" w:hAnsi="Times New Roman" w:cs="Times New Roman"/>
          <w:sz w:val="24"/>
          <w:szCs w:val="24"/>
        </w:rPr>
        <w:t xml:space="preserve">(3), 171–175. </w:t>
      </w:r>
      <w:r w:rsidRPr="003F5EDD">
        <w:rPr>
          <w:rStyle w:val="url"/>
          <w:rFonts w:ascii="Times New Roman" w:hAnsi="Times New Roman" w:cs="Times New Roman"/>
          <w:sz w:val="24"/>
          <w:szCs w:val="24"/>
        </w:rPr>
        <w:t>https://doi.org/10.4103/jfsm.jfsm_98_23</w:t>
      </w:r>
    </w:p>
    <w:p w14:paraId="62BFEB5D" w14:textId="77777777" w:rsidR="00A24E70" w:rsidRPr="003F5EDD" w:rsidRDefault="00A24E70" w:rsidP="008D55D0">
      <w:pPr>
        <w:rPr>
          <w:rFonts w:ascii="Times New Roman" w:hAnsi="Times New Roman" w:cs="Times New Roman"/>
          <w:sz w:val="24"/>
          <w:szCs w:val="24"/>
        </w:rPr>
      </w:pPr>
    </w:p>
    <w:p w14:paraId="0E502B97" w14:textId="56CA8EFD" w:rsidR="00B36671" w:rsidRPr="003F5EDD" w:rsidRDefault="0040643F" w:rsidP="008E571D">
      <w:pPr>
        <w:pStyle w:val="ListParagraph"/>
        <w:numPr>
          <w:ilvl w:val="0"/>
          <w:numId w:val="2"/>
        </w:numPr>
        <w:rPr>
          <w:rFonts w:ascii="Times New Roman" w:hAnsi="Times New Roman" w:cs="Times New Roman"/>
          <w:sz w:val="24"/>
          <w:szCs w:val="24"/>
        </w:rPr>
      </w:pPr>
      <w:r w:rsidRPr="003F5EDD">
        <w:rPr>
          <w:rFonts w:ascii="Times New Roman" w:hAnsi="Times New Roman" w:cs="Times New Roman"/>
          <w:sz w:val="24"/>
          <w:szCs w:val="24"/>
        </w:rPr>
        <w:t xml:space="preserve">Bantavanou, P., Siegmund, F., Moraitis, K., Pavlidis, P., </w:t>
      </w:r>
      <w:proofErr w:type="spellStart"/>
      <w:r w:rsidRPr="003F5EDD">
        <w:rPr>
          <w:rFonts w:ascii="Times New Roman" w:hAnsi="Times New Roman" w:cs="Times New Roman"/>
          <w:sz w:val="24"/>
          <w:szCs w:val="24"/>
        </w:rPr>
        <w:t>Bertsatos</w:t>
      </w:r>
      <w:proofErr w:type="spellEnd"/>
      <w:r w:rsidRPr="003F5EDD">
        <w:rPr>
          <w:rFonts w:ascii="Times New Roman" w:hAnsi="Times New Roman" w:cs="Times New Roman"/>
          <w:sz w:val="24"/>
          <w:szCs w:val="24"/>
        </w:rPr>
        <w:t xml:space="preserve">, A., </w:t>
      </w:r>
      <w:proofErr w:type="spellStart"/>
      <w:r w:rsidRPr="003F5EDD">
        <w:rPr>
          <w:rFonts w:ascii="Times New Roman" w:hAnsi="Times New Roman" w:cs="Times New Roman"/>
          <w:sz w:val="24"/>
          <w:szCs w:val="24"/>
        </w:rPr>
        <w:t>Valakos</w:t>
      </w:r>
      <w:proofErr w:type="spellEnd"/>
      <w:r w:rsidRPr="003F5EDD">
        <w:rPr>
          <w:rFonts w:ascii="Times New Roman" w:hAnsi="Times New Roman" w:cs="Times New Roman"/>
          <w:sz w:val="24"/>
          <w:szCs w:val="24"/>
        </w:rPr>
        <w:t xml:space="preserve">, E., </w:t>
      </w:r>
      <w:proofErr w:type="spellStart"/>
      <w:r w:rsidRPr="003F5EDD">
        <w:rPr>
          <w:rFonts w:ascii="Times New Roman" w:hAnsi="Times New Roman" w:cs="Times New Roman"/>
          <w:sz w:val="24"/>
          <w:szCs w:val="24"/>
        </w:rPr>
        <w:t>Karakasi</w:t>
      </w:r>
      <w:proofErr w:type="spellEnd"/>
      <w:r w:rsidRPr="003F5EDD">
        <w:rPr>
          <w:rFonts w:ascii="Times New Roman" w:hAnsi="Times New Roman" w:cs="Times New Roman"/>
          <w:sz w:val="24"/>
          <w:szCs w:val="24"/>
        </w:rPr>
        <w:t xml:space="preserve">, M., </w:t>
      </w:r>
      <w:proofErr w:type="spellStart"/>
      <w:r w:rsidRPr="003F5EDD">
        <w:rPr>
          <w:rFonts w:ascii="Times New Roman" w:hAnsi="Times New Roman" w:cs="Times New Roman"/>
          <w:sz w:val="24"/>
          <w:szCs w:val="24"/>
        </w:rPr>
        <w:t>Manthou</w:t>
      </w:r>
      <w:proofErr w:type="spellEnd"/>
      <w:r w:rsidRPr="003F5EDD">
        <w:rPr>
          <w:rFonts w:ascii="Times New Roman" w:hAnsi="Times New Roman" w:cs="Times New Roman"/>
          <w:sz w:val="24"/>
          <w:szCs w:val="24"/>
        </w:rPr>
        <w:t xml:space="preserve">, M., &amp; </w:t>
      </w:r>
      <w:proofErr w:type="spellStart"/>
      <w:r w:rsidRPr="003F5EDD">
        <w:rPr>
          <w:rFonts w:ascii="Times New Roman" w:hAnsi="Times New Roman" w:cs="Times New Roman"/>
          <w:sz w:val="24"/>
          <w:szCs w:val="24"/>
        </w:rPr>
        <w:t>Papageorgopoulou</w:t>
      </w:r>
      <w:proofErr w:type="spellEnd"/>
      <w:r w:rsidRPr="003F5EDD">
        <w:rPr>
          <w:rFonts w:ascii="Times New Roman" w:hAnsi="Times New Roman" w:cs="Times New Roman"/>
          <w:sz w:val="24"/>
          <w:szCs w:val="24"/>
        </w:rPr>
        <w:t xml:space="preserve">, C. (2025). Histomorphometric method for age-at-death estimation using the anterior side of the femoral midshaft. </w:t>
      </w:r>
      <w:r w:rsidRPr="003F5EDD">
        <w:rPr>
          <w:rFonts w:ascii="Times New Roman" w:hAnsi="Times New Roman" w:cs="Times New Roman"/>
          <w:i/>
          <w:iCs/>
          <w:sz w:val="24"/>
          <w:szCs w:val="24"/>
        </w:rPr>
        <w:t>Journal of</w:t>
      </w:r>
      <w:r w:rsidR="00B36671" w:rsidRPr="003F5EDD">
        <w:rPr>
          <w:rFonts w:ascii="Times New Roman" w:hAnsi="Times New Roman" w:cs="Times New Roman"/>
          <w:i/>
          <w:iCs/>
          <w:sz w:val="24"/>
          <w:szCs w:val="24"/>
        </w:rPr>
        <w:t xml:space="preserve"> Archaeological Science Reports</w:t>
      </w:r>
      <w:r w:rsidR="00B36671" w:rsidRPr="003F5EDD">
        <w:rPr>
          <w:rFonts w:ascii="Times New Roman" w:hAnsi="Times New Roman" w:cs="Times New Roman"/>
          <w:sz w:val="24"/>
          <w:szCs w:val="24"/>
        </w:rPr>
        <w:t xml:space="preserve">, </w:t>
      </w:r>
      <w:r w:rsidR="00B36671" w:rsidRPr="003F5EDD">
        <w:rPr>
          <w:rFonts w:ascii="Times New Roman" w:hAnsi="Times New Roman" w:cs="Times New Roman"/>
          <w:i/>
          <w:iCs/>
          <w:sz w:val="24"/>
          <w:szCs w:val="24"/>
        </w:rPr>
        <w:t>62</w:t>
      </w:r>
      <w:r w:rsidR="00B36671" w:rsidRPr="003F5EDD">
        <w:rPr>
          <w:rFonts w:ascii="Times New Roman" w:hAnsi="Times New Roman" w:cs="Times New Roman"/>
          <w:sz w:val="24"/>
          <w:szCs w:val="24"/>
        </w:rPr>
        <w:t>, 105012.</w:t>
      </w:r>
      <w:r w:rsidR="00B36671" w:rsidRPr="003F5EDD">
        <w:rPr>
          <w:rStyle w:val="url"/>
          <w:rFonts w:ascii="Times New Roman" w:hAnsi="Times New Roman" w:cs="Times New Roman"/>
          <w:sz w:val="24"/>
          <w:szCs w:val="24"/>
        </w:rPr>
        <w:t>https://doi.org/10.1016/j.jasrep.2025.105012</w:t>
      </w:r>
    </w:p>
    <w:p w14:paraId="0DA27CDB" w14:textId="34A507DD" w:rsidR="0040643F" w:rsidRPr="003F5EDD" w:rsidRDefault="0040643F" w:rsidP="008D55D0">
      <w:pPr>
        <w:rPr>
          <w:rFonts w:ascii="Times New Roman" w:hAnsi="Times New Roman" w:cs="Times New Roman"/>
          <w:sz w:val="24"/>
          <w:szCs w:val="24"/>
        </w:rPr>
      </w:pPr>
    </w:p>
    <w:p w14:paraId="5C27AE86" w14:textId="77777777" w:rsidR="00A24E70" w:rsidRPr="003F5EDD" w:rsidRDefault="00A24E70" w:rsidP="008D55D0">
      <w:pPr>
        <w:rPr>
          <w:rFonts w:ascii="Times New Roman" w:hAnsi="Times New Roman" w:cs="Times New Roman"/>
          <w:sz w:val="24"/>
          <w:szCs w:val="24"/>
        </w:rPr>
      </w:pPr>
    </w:p>
    <w:p w14:paraId="5B3A6EBF" w14:textId="648CDFAB" w:rsidR="0040643F" w:rsidRPr="003F5EDD" w:rsidRDefault="0040643F" w:rsidP="008E571D">
      <w:pPr>
        <w:pStyle w:val="ListParagraph"/>
        <w:numPr>
          <w:ilvl w:val="0"/>
          <w:numId w:val="2"/>
        </w:numPr>
        <w:rPr>
          <w:rFonts w:ascii="Times New Roman" w:hAnsi="Times New Roman" w:cs="Times New Roman"/>
          <w:sz w:val="24"/>
          <w:szCs w:val="24"/>
        </w:rPr>
      </w:pPr>
      <w:r w:rsidRPr="003F5EDD">
        <w:rPr>
          <w:rFonts w:ascii="Times New Roman" w:hAnsi="Times New Roman" w:cs="Times New Roman"/>
          <w:sz w:val="24"/>
          <w:szCs w:val="24"/>
        </w:rPr>
        <w:t>Orupabo</w:t>
      </w:r>
      <w:r w:rsidR="00A24E70" w:rsidRPr="003F5EDD">
        <w:rPr>
          <w:rFonts w:ascii="Times New Roman" w:hAnsi="Times New Roman" w:cs="Times New Roman"/>
          <w:sz w:val="24"/>
          <w:szCs w:val="24"/>
        </w:rPr>
        <w:t>,</w:t>
      </w:r>
      <w:r w:rsidRPr="003F5EDD">
        <w:rPr>
          <w:rFonts w:ascii="Times New Roman" w:hAnsi="Times New Roman" w:cs="Times New Roman"/>
          <w:sz w:val="24"/>
          <w:szCs w:val="24"/>
        </w:rPr>
        <w:t xml:space="preserve"> C</w:t>
      </w:r>
      <w:r w:rsidR="00A24E70" w:rsidRPr="003F5EDD">
        <w:rPr>
          <w:rFonts w:ascii="Times New Roman" w:hAnsi="Times New Roman" w:cs="Times New Roman"/>
          <w:sz w:val="24"/>
          <w:szCs w:val="24"/>
        </w:rPr>
        <w:t>.</w:t>
      </w:r>
      <w:r w:rsidRPr="003F5EDD">
        <w:rPr>
          <w:rFonts w:ascii="Times New Roman" w:hAnsi="Times New Roman" w:cs="Times New Roman"/>
          <w:sz w:val="24"/>
          <w:szCs w:val="24"/>
        </w:rPr>
        <w:t xml:space="preserve"> D</w:t>
      </w:r>
      <w:r w:rsidR="00A24E70" w:rsidRPr="003F5EDD">
        <w:rPr>
          <w:rFonts w:ascii="Times New Roman" w:hAnsi="Times New Roman" w:cs="Times New Roman"/>
          <w:sz w:val="24"/>
          <w:szCs w:val="24"/>
        </w:rPr>
        <w:t>;</w:t>
      </w:r>
      <w:r w:rsidRPr="003F5EDD">
        <w:rPr>
          <w:rFonts w:ascii="Times New Roman" w:hAnsi="Times New Roman" w:cs="Times New Roman"/>
          <w:sz w:val="24"/>
          <w:szCs w:val="24"/>
        </w:rPr>
        <w:t xml:space="preserve"> </w:t>
      </w:r>
      <w:proofErr w:type="spellStart"/>
      <w:r w:rsidRPr="003F5EDD">
        <w:rPr>
          <w:rFonts w:ascii="Times New Roman" w:hAnsi="Times New Roman" w:cs="Times New Roman"/>
          <w:sz w:val="24"/>
          <w:szCs w:val="24"/>
        </w:rPr>
        <w:t>Echomgbe</w:t>
      </w:r>
      <w:proofErr w:type="spellEnd"/>
      <w:r w:rsidR="00A24E70" w:rsidRPr="003F5EDD">
        <w:rPr>
          <w:rFonts w:ascii="Times New Roman" w:hAnsi="Times New Roman" w:cs="Times New Roman"/>
          <w:sz w:val="24"/>
          <w:szCs w:val="24"/>
        </w:rPr>
        <w:t>,</w:t>
      </w:r>
      <w:r w:rsidRPr="003F5EDD">
        <w:rPr>
          <w:rFonts w:ascii="Times New Roman" w:hAnsi="Times New Roman" w:cs="Times New Roman"/>
          <w:sz w:val="24"/>
          <w:szCs w:val="24"/>
        </w:rPr>
        <w:t xml:space="preserve"> J</w:t>
      </w:r>
      <w:r w:rsidR="00A24E70" w:rsidRPr="003F5EDD">
        <w:rPr>
          <w:rFonts w:ascii="Times New Roman" w:hAnsi="Times New Roman" w:cs="Times New Roman"/>
          <w:sz w:val="24"/>
          <w:szCs w:val="24"/>
        </w:rPr>
        <w:t>.</w:t>
      </w:r>
      <w:r w:rsidRPr="003F5EDD">
        <w:rPr>
          <w:rFonts w:ascii="Times New Roman" w:hAnsi="Times New Roman" w:cs="Times New Roman"/>
          <w:sz w:val="24"/>
          <w:szCs w:val="24"/>
        </w:rPr>
        <w:t xml:space="preserve"> O</w:t>
      </w:r>
      <w:r w:rsidR="00A24E70" w:rsidRPr="003F5EDD">
        <w:rPr>
          <w:rFonts w:ascii="Times New Roman" w:hAnsi="Times New Roman" w:cs="Times New Roman"/>
          <w:sz w:val="24"/>
          <w:szCs w:val="24"/>
        </w:rPr>
        <w:t>;</w:t>
      </w:r>
      <w:r w:rsidRPr="003F5EDD">
        <w:rPr>
          <w:rFonts w:ascii="Times New Roman" w:hAnsi="Times New Roman" w:cs="Times New Roman"/>
          <w:sz w:val="24"/>
          <w:szCs w:val="24"/>
        </w:rPr>
        <w:t xml:space="preserve"> </w:t>
      </w:r>
      <w:proofErr w:type="spellStart"/>
      <w:r w:rsidRPr="003F5EDD">
        <w:rPr>
          <w:rFonts w:ascii="Times New Roman" w:hAnsi="Times New Roman" w:cs="Times New Roman"/>
          <w:sz w:val="24"/>
          <w:szCs w:val="24"/>
        </w:rPr>
        <w:t>Bokoko</w:t>
      </w:r>
      <w:proofErr w:type="spellEnd"/>
      <w:r w:rsidR="00A24E70" w:rsidRPr="003F5EDD">
        <w:rPr>
          <w:rFonts w:ascii="Times New Roman" w:hAnsi="Times New Roman" w:cs="Times New Roman"/>
          <w:sz w:val="24"/>
          <w:szCs w:val="24"/>
        </w:rPr>
        <w:t>,</w:t>
      </w:r>
      <w:r w:rsidRPr="003F5EDD">
        <w:rPr>
          <w:rFonts w:ascii="Times New Roman" w:hAnsi="Times New Roman" w:cs="Times New Roman"/>
          <w:sz w:val="24"/>
          <w:szCs w:val="24"/>
        </w:rPr>
        <w:t xml:space="preserve"> H. (2025). Histomorphometric Assessment of Human Skeletal Remains: Comparative Analysis of Long and Short Bones”. Archives of Current Research International 25 (12):533–542. https://doi.org/10.9734/acri/2025/v25i121691</w:t>
      </w:r>
    </w:p>
    <w:p w14:paraId="0F01195F" w14:textId="77777777" w:rsidR="0040643F" w:rsidRPr="003F5EDD" w:rsidRDefault="0040643F" w:rsidP="008D55D0">
      <w:pPr>
        <w:rPr>
          <w:rFonts w:ascii="Times New Roman" w:hAnsi="Times New Roman" w:cs="Times New Roman"/>
          <w:sz w:val="24"/>
          <w:szCs w:val="24"/>
        </w:rPr>
      </w:pPr>
    </w:p>
    <w:p w14:paraId="6C3BFEC5" w14:textId="1050F1E7" w:rsidR="0040643F" w:rsidRPr="003F5EDD" w:rsidRDefault="0040643F" w:rsidP="008E571D">
      <w:pPr>
        <w:pStyle w:val="ListParagraph"/>
        <w:numPr>
          <w:ilvl w:val="0"/>
          <w:numId w:val="2"/>
        </w:numPr>
        <w:rPr>
          <w:rFonts w:ascii="Times New Roman" w:hAnsi="Times New Roman" w:cs="Times New Roman"/>
          <w:sz w:val="24"/>
          <w:szCs w:val="24"/>
        </w:rPr>
      </w:pPr>
      <w:r w:rsidRPr="003F5EDD">
        <w:rPr>
          <w:rFonts w:ascii="Times New Roman" w:hAnsi="Times New Roman" w:cs="Times New Roman"/>
          <w:sz w:val="24"/>
          <w:szCs w:val="24"/>
        </w:rPr>
        <w:t xml:space="preserve">García-Donas, J. G., Paine, R. R., Bonicelli, A., &amp; </w:t>
      </w:r>
      <w:proofErr w:type="spellStart"/>
      <w:r w:rsidRPr="003F5EDD">
        <w:rPr>
          <w:rFonts w:ascii="Times New Roman" w:hAnsi="Times New Roman" w:cs="Times New Roman"/>
          <w:sz w:val="24"/>
          <w:szCs w:val="24"/>
        </w:rPr>
        <w:t>Kranioti</w:t>
      </w:r>
      <w:proofErr w:type="spellEnd"/>
      <w:r w:rsidRPr="003F5EDD">
        <w:rPr>
          <w:rFonts w:ascii="Times New Roman" w:hAnsi="Times New Roman" w:cs="Times New Roman"/>
          <w:sz w:val="24"/>
          <w:szCs w:val="24"/>
        </w:rPr>
        <w:t xml:space="preserve">, E. F. (2022). Age estimation for two Mediterranean populations: rib histomorphometry applied to forensic identification and bone </w:t>
      </w:r>
      <w:proofErr w:type="spellStart"/>
      <w:r w:rsidRPr="003F5EDD">
        <w:rPr>
          <w:rFonts w:ascii="Times New Roman" w:hAnsi="Times New Roman" w:cs="Times New Roman"/>
          <w:sz w:val="24"/>
          <w:szCs w:val="24"/>
        </w:rPr>
        <w:t>remodelling</w:t>
      </w:r>
      <w:proofErr w:type="spellEnd"/>
      <w:r w:rsidRPr="003F5EDD">
        <w:rPr>
          <w:rFonts w:ascii="Times New Roman" w:hAnsi="Times New Roman" w:cs="Times New Roman"/>
          <w:sz w:val="24"/>
          <w:szCs w:val="24"/>
        </w:rPr>
        <w:t xml:space="preserve"> research. </w:t>
      </w:r>
      <w:r w:rsidRPr="003F5EDD">
        <w:rPr>
          <w:rFonts w:ascii="Times New Roman" w:hAnsi="Times New Roman" w:cs="Times New Roman"/>
          <w:i/>
          <w:iCs/>
          <w:sz w:val="24"/>
          <w:szCs w:val="24"/>
        </w:rPr>
        <w:t>International Journal of Legal Medicine</w:t>
      </w:r>
      <w:r w:rsidRPr="003F5EDD">
        <w:rPr>
          <w:rFonts w:ascii="Times New Roman" w:hAnsi="Times New Roman" w:cs="Times New Roman"/>
          <w:sz w:val="24"/>
          <w:szCs w:val="24"/>
        </w:rPr>
        <w:t xml:space="preserve">, </w:t>
      </w:r>
      <w:r w:rsidRPr="003F5EDD">
        <w:rPr>
          <w:rFonts w:ascii="Times New Roman" w:hAnsi="Times New Roman" w:cs="Times New Roman"/>
          <w:i/>
          <w:iCs/>
          <w:sz w:val="24"/>
          <w:szCs w:val="24"/>
        </w:rPr>
        <w:t>136</w:t>
      </w:r>
      <w:r w:rsidRPr="003F5EDD">
        <w:rPr>
          <w:rFonts w:ascii="Times New Roman" w:hAnsi="Times New Roman" w:cs="Times New Roman"/>
          <w:sz w:val="24"/>
          <w:szCs w:val="24"/>
        </w:rPr>
        <w:t>(5), 1469–1481.</w:t>
      </w:r>
    </w:p>
    <w:p w14:paraId="5A717BE6" w14:textId="77777777" w:rsidR="008E571D" w:rsidRPr="003F5EDD" w:rsidRDefault="008E571D" w:rsidP="008E571D">
      <w:pPr>
        <w:pStyle w:val="ListParagraph"/>
        <w:rPr>
          <w:rStyle w:val="url"/>
          <w:rFonts w:ascii="Times New Roman" w:hAnsi="Times New Roman" w:cs="Times New Roman"/>
          <w:sz w:val="24"/>
          <w:szCs w:val="24"/>
        </w:rPr>
      </w:pPr>
    </w:p>
    <w:p w14:paraId="0B3063CE" w14:textId="77777777" w:rsidR="008E571D" w:rsidRPr="003F5EDD" w:rsidRDefault="008E571D" w:rsidP="008E571D">
      <w:pPr>
        <w:pStyle w:val="ListParagraph"/>
        <w:rPr>
          <w:rStyle w:val="url"/>
          <w:rFonts w:ascii="Times New Roman" w:hAnsi="Times New Roman" w:cs="Times New Roman"/>
          <w:sz w:val="24"/>
          <w:szCs w:val="24"/>
        </w:rPr>
      </w:pPr>
    </w:p>
    <w:p w14:paraId="1D842D44" w14:textId="77777777" w:rsidR="0040643F" w:rsidRPr="003F5EDD" w:rsidRDefault="0040643F" w:rsidP="008E571D">
      <w:pPr>
        <w:pStyle w:val="ListParagraph"/>
        <w:numPr>
          <w:ilvl w:val="0"/>
          <w:numId w:val="2"/>
        </w:numPr>
        <w:rPr>
          <w:rFonts w:ascii="Times New Roman" w:hAnsi="Times New Roman" w:cs="Times New Roman"/>
          <w:sz w:val="24"/>
          <w:szCs w:val="24"/>
        </w:rPr>
      </w:pPr>
      <w:r w:rsidRPr="003F5EDD">
        <w:rPr>
          <w:rFonts w:ascii="Times New Roman" w:hAnsi="Times New Roman" w:cs="Times New Roman"/>
          <w:sz w:val="24"/>
          <w:szCs w:val="24"/>
        </w:rPr>
        <w:lastRenderedPageBreak/>
        <w:t xml:space="preserve">Cooke, K. M., Mahoney, P., &amp; </w:t>
      </w:r>
      <w:proofErr w:type="spellStart"/>
      <w:r w:rsidRPr="003F5EDD">
        <w:rPr>
          <w:rFonts w:ascii="Times New Roman" w:hAnsi="Times New Roman" w:cs="Times New Roman"/>
          <w:sz w:val="24"/>
          <w:szCs w:val="24"/>
        </w:rPr>
        <w:t>Miszkiewicz</w:t>
      </w:r>
      <w:proofErr w:type="spellEnd"/>
      <w:r w:rsidRPr="003F5EDD">
        <w:rPr>
          <w:rFonts w:ascii="Times New Roman" w:hAnsi="Times New Roman" w:cs="Times New Roman"/>
          <w:sz w:val="24"/>
          <w:szCs w:val="24"/>
        </w:rPr>
        <w:t xml:space="preserve">, J. J. (2021). Secondary osteon variants and remodeling in human bone. </w:t>
      </w:r>
      <w:r w:rsidRPr="003F5EDD">
        <w:rPr>
          <w:rFonts w:ascii="Times New Roman" w:hAnsi="Times New Roman" w:cs="Times New Roman"/>
          <w:i/>
          <w:iCs/>
          <w:sz w:val="24"/>
          <w:szCs w:val="24"/>
        </w:rPr>
        <w:t>The Anatomical Record</w:t>
      </w:r>
      <w:r w:rsidRPr="003F5EDD">
        <w:rPr>
          <w:rFonts w:ascii="Times New Roman" w:hAnsi="Times New Roman" w:cs="Times New Roman"/>
          <w:sz w:val="24"/>
          <w:szCs w:val="24"/>
        </w:rPr>
        <w:t xml:space="preserve">, </w:t>
      </w:r>
      <w:r w:rsidRPr="003F5EDD">
        <w:rPr>
          <w:rFonts w:ascii="Times New Roman" w:hAnsi="Times New Roman" w:cs="Times New Roman"/>
          <w:i/>
          <w:iCs/>
          <w:sz w:val="24"/>
          <w:szCs w:val="24"/>
        </w:rPr>
        <w:t>305</w:t>
      </w:r>
      <w:r w:rsidRPr="003F5EDD">
        <w:rPr>
          <w:rFonts w:ascii="Times New Roman" w:hAnsi="Times New Roman" w:cs="Times New Roman"/>
          <w:sz w:val="24"/>
          <w:szCs w:val="24"/>
        </w:rPr>
        <w:t xml:space="preserve">(6), 1299–1315. </w:t>
      </w:r>
      <w:r w:rsidRPr="003F5EDD">
        <w:rPr>
          <w:rStyle w:val="url"/>
          <w:rFonts w:ascii="Times New Roman" w:hAnsi="Times New Roman" w:cs="Times New Roman"/>
          <w:sz w:val="24"/>
          <w:szCs w:val="24"/>
        </w:rPr>
        <w:t>https://doi.org/10.1002/ar.24646</w:t>
      </w:r>
    </w:p>
    <w:p w14:paraId="72C955AD" w14:textId="77777777" w:rsidR="0040643F" w:rsidRPr="003F5EDD" w:rsidRDefault="0040643F" w:rsidP="008D55D0">
      <w:pPr>
        <w:rPr>
          <w:rFonts w:ascii="Times New Roman" w:hAnsi="Times New Roman" w:cs="Times New Roman"/>
          <w:sz w:val="24"/>
          <w:szCs w:val="24"/>
        </w:rPr>
      </w:pPr>
    </w:p>
    <w:p w14:paraId="30E8D518" w14:textId="286C926A" w:rsidR="0040643F" w:rsidRPr="003F5EDD" w:rsidRDefault="0040643F" w:rsidP="008E571D">
      <w:pPr>
        <w:pStyle w:val="ListParagraph"/>
        <w:numPr>
          <w:ilvl w:val="0"/>
          <w:numId w:val="2"/>
        </w:numPr>
        <w:rPr>
          <w:rFonts w:ascii="Times New Roman" w:hAnsi="Times New Roman" w:cs="Times New Roman"/>
          <w:sz w:val="24"/>
          <w:szCs w:val="24"/>
        </w:rPr>
      </w:pPr>
      <w:r w:rsidRPr="003F5EDD">
        <w:rPr>
          <w:rFonts w:ascii="Times New Roman" w:hAnsi="Times New Roman" w:cs="Times New Roman"/>
          <w:sz w:val="24"/>
          <w:szCs w:val="24"/>
        </w:rPr>
        <w:t xml:space="preserve">Pedersen, L. T., </w:t>
      </w:r>
      <w:proofErr w:type="spellStart"/>
      <w:r w:rsidRPr="003F5EDD">
        <w:rPr>
          <w:rFonts w:ascii="Times New Roman" w:hAnsi="Times New Roman" w:cs="Times New Roman"/>
          <w:sz w:val="24"/>
          <w:szCs w:val="24"/>
        </w:rPr>
        <w:t>Miszkiewicz</w:t>
      </w:r>
      <w:proofErr w:type="spellEnd"/>
      <w:r w:rsidRPr="003F5EDD">
        <w:rPr>
          <w:rFonts w:ascii="Times New Roman" w:hAnsi="Times New Roman" w:cs="Times New Roman"/>
          <w:sz w:val="24"/>
          <w:szCs w:val="24"/>
        </w:rPr>
        <w:t xml:space="preserve">, J., Cheah, L. C., Willis, A., &amp; Domett, K. M. (2024). Age‐dependent change and intraskeletal variability in secondary osteons of elderly Australians. </w:t>
      </w:r>
      <w:r w:rsidRPr="003F5EDD">
        <w:rPr>
          <w:rFonts w:ascii="Times New Roman" w:hAnsi="Times New Roman" w:cs="Times New Roman"/>
          <w:i/>
          <w:iCs/>
          <w:sz w:val="24"/>
          <w:szCs w:val="24"/>
        </w:rPr>
        <w:t>Journal of Anatomy</w:t>
      </w:r>
      <w:r w:rsidRPr="003F5EDD">
        <w:rPr>
          <w:rFonts w:ascii="Times New Roman" w:hAnsi="Times New Roman" w:cs="Times New Roman"/>
          <w:sz w:val="24"/>
          <w:szCs w:val="24"/>
        </w:rPr>
        <w:t xml:space="preserve">, </w:t>
      </w:r>
      <w:r w:rsidRPr="003F5EDD">
        <w:rPr>
          <w:rFonts w:ascii="Times New Roman" w:hAnsi="Times New Roman" w:cs="Times New Roman"/>
          <w:i/>
          <w:iCs/>
          <w:sz w:val="24"/>
          <w:szCs w:val="24"/>
        </w:rPr>
        <w:t>244</w:t>
      </w:r>
      <w:r w:rsidRPr="003F5EDD">
        <w:rPr>
          <w:rFonts w:ascii="Times New Roman" w:hAnsi="Times New Roman" w:cs="Times New Roman"/>
          <w:sz w:val="24"/>
          <w:szCs w:val="24"/>
        </w:rPr>
        <w:t xml:space="preserve">(6), 1078–1092. </w:t>
      </w:r>
      <w:r w:rsidRPr="003F5EDD">
        <w:rPr>
          <w:rStyle w:val="url"/>
          <w:rFonts w:ascii="Times New Roman" w:hAnsi="Times New Roman" w:cs="Times New Roman"/>
          <w:sz w:val="24"/>
          <w:szCs w:val="24"/>
        </w:rPr>
        <w:t>https://doi.org/10.1111/joa.14010</w:t>
      </w:r>
    </w:p>
    <w:p w14:paraId="016B0A1E" w14:textId="77777777" w:rsidR="0040643F" w:rsidRPr="003F5EDD" w:rsidRDefault="0040643F" w:rsidP="008D55D0">
      <w:pPr>
        <w:rPr>
          <w:rFonts w:ascii="Times New Roman" w:eastAsia="Calibri" w:hAnsi="Times New Roman" w:cs="Times New Roman"/>
          <w:sz w:val="24"/>
          <w:szCs w:val="24"/>
        </w:rPr>
      </w:pPr>
    </w:p>
    <w:p w14:paraId="11006099" w14:textId="56868361" w:rsidR="0040643F" w:rsidRPr="003F5EDD" w:rsidRDefault="0040643F" w:rsidP="008E571D">
      <w:pPr>
        <w:pStyle w:val="ListParagraph"/>
        <w:numPr>
          <w:ilvl w:val="0"/>
          <w:numId w:val="2"/>
        </w:numPr>
        <w:rPr>
          <w:rFonts w:ascii="Times New Roman" w:eastAsia="Calibri" w:hAnsi="Times New Roman" w:cs="Times New Roman"/>
          <w:sz w:val="24"/>
          <w:szCs w:val="24"/>
        </w:rPr>
      </w:pPr>
      <w:r w:rsidRPr="003F5EDD">
        <w:rPr>
          <w:rFonts w:ascii="Times New Roman" w:eastAsia="Calibri" w:hAnsi="Times New Roman" w:cs="Times New Roman"/>
          <w:sz w:val="24"/>
          <w:szCs w:val="24"/>
        </w:rPr>
        <w:t xml:space="preserve">Stout, S. D, Dietze, W. H, İsçan, M. Y &amp; Loth, S. R. (1994). Estimation of age at death using the cortical histomorphometry of the sternal end of the fourth rib. </w:t>
      </w:r>
      <w:r w:rsidRPr="003F5EDD">
        <w:rPr>
          <w:rFonts w:ascii="Times New Roman" w:eastAsia="Calibri" w:hAnsi="Times New Roman" w:cs="Times New Roman"/>
          <w:i/>
          <w:sz w:val="24"/>
          <w:szCs w:val="24"/>
        </w:rPr>
        <w:t>Journal of Forensic Sciences</w:t>
      </w:r>
      <w:r w:rsidRPr="003F5EDD">
        <w:rPr>
          <w:rFonts w:ascii="Times New Roman" w:eastAsia="Calibri" w:hAnsi="Times New Roman" w:cs="Times New Roman"/>
          <w:sz w:val="24"/>
          <w:szCs w:val="24"/>
        </w:rPr>
        <w:t xml:space="preserve">. </w:t>
      </w:r>
      <w:r w:rsidRPr="003F5EDD">
        <w:rPr>
          <w:rFonts w:ascii="Times New Roman" w:eastAsia="Calibri" w:hAnsi="Times New Roman" w:cs="Times New Roman"/>
          <w:i/>
          <w:sz w:val="24"/>
          <w:szCs w:val="24"/>
        </w:rPr>
        <w:t>39</w:t>
      </w:r>
      <w:r w:rsidRPr="003F5EDD">
        <w:rPr>
          <w:rFonts w:ascii="Times New Roman" w:eastAsia="Calibri" w:hAnsi="Times New Roman" w:cs="Times New Roman"/>
          <w:sz w:val="24"/>
          <w:szCs w:val="24"/>
        </w:rPr>
        <w:t>(3):778-784.</w:t>
      </w:r>
    </w:p>
    <w:p w14:paraId="7C9ECBF3" w14:textId="77777777" w:rsidR="00B36671" w:rsidRPr="003F5EDD" w:rsidRDefault="00B36671" w:rsidP="008D55D0">
      <w:pPr>
        <w:rPr>
          <w:rFonts w:ascii="Times New Roman" w:eastAsia="Calibri" w:hAnsi="Times New Roman" w:cs="Times New Roman"/>
          <w:sz w:val="24"/>
          <w:szCs w:val="24"/>
        </w:rPr>
      </w:pPr>
    </w:p>
    <w:p w14:paraId="369D2416" w14:textId="77777777" w:rsidR="0040643F" w:rsidRPr="003F5EDD" w:rsidRDefault="0040643F" w:rsidP="008E571D">
      <w:pPr>
        <w:pStyle w:val="ListParagraph"/>
        <w:numPr>
          <w:ilvl w:val="0"/>
          <w:numId w:val="2"/>
        </w:numPr>
        <w:rPr>
          <w:rFonts w:ascii="Times New Roman" w:eastAsia="Calibri" w:hAnsi="Times New Roman" w:cs="Times New Roman"/>
          <w:sz w:val="24"/>
          <w:szCs w:val="24"/>
        </w:rPr>
      </w:pPr>
      <w:r w:rsidRPr="003F5EDD">
        <w:rPr>
          <w:rFonts w:ascii="Times New Roman" w:eastAsia="Calibri" w:hAnsi="Times New Roman" w:cs="Times New Roman"/>
          <w:sz w:val="24"/>
          <w:szCs w:val="24"/>
        </w:rPr>
        <w:t xml:space="preserve">Oettle, A. C &amp; Steyn, M. (2000). Age estimation from the sternal ends of ribs by phase analysis in South African blacks. </w:t>
      </w:r>
      <w:r w:rsidRPr="003F5EDD">
        <w:rPr>
          <w:rFonts w:ascii="Times New Roman" w:eastAsia="Calibri" w:hAnsi="Times New Roman" w:cs="Times New Roman"/>
          <w:i/>
          <w:sz w:val="24"/>
          <w:szCs w:val="24"/>
        </w:rPr>
        <w:t>Journal of Forensic Sciences</w:t>
      </w:r>
      <w:r w:rsidRPr="003F5EDD">
        <w:rPr>
          <w:rFonts w:ascii="Times New Roman" w:eastAsia="Calibri" w:hAnsi="Times New Roman" w:cs="Times New Roman"/>
          <w:sz w:val="24"/>
          <w:szCs w:val="24"/>
        </w:rPr>
        <w:t xml:space="preserve">. </w:t>
      </w:r>
      <w:r w:rsidRPr="003F5EDD">
        <w:rPr>
          <w:rFonts w:ascii="Times New Roman" w:eastAsia="Calibri" w:hAnsi="Times New Roman" w:cs="Times New Roman"/>
          <w:i/>
          <w:sz w:val="24"/>
          <w:szCs w:val="24"/>
        </w:rPr>
        <w:t>45</w:t>
      </w:r>
      <w:r w:rsidRPr="003F5EDD">
        <w:rPr>
          <w:rFonts w:ascii="Times New Roman" w:eastAsia="Calibri" w:hAnsi="Times New Roman" w:cs="Times New Roman"/>
          <w:sz w:val="24"/>
          <w:szCs w:val="24"/>
        </w:rPr>
        <w:t>(5):1071-1079.</w:t>
      </w:r>
    </w:p>
    <w:p w14:paraId="13F6C24E" w14:textId="77777777" w:rsidR="00897873" w:rsidRPr="003F5EDD" w:rsidRDefault="00897873" w:rsidP="008D55D0">
      <w:pPr>
        <w:rPr>
          <w:rFonts w:ascii="Times New Roman" w:hAnsi="Times New Roman" w:cs="Times New Roman"/>
          <w:sz w:val="24"/>
          <w:szCs w:val="24"/>
        </w:rPr>
      </w:pPr>
    </w:p>
    <w:p w14:paraId="43093F09" w14:textId="77777777" w:rsidR="00897873" w:rsidRPr="003F5EDD" w:rsidRDefault="00897873" w:rsidP="008E571D">
      <w:pPr>
        <w:pStyle w:val="ListParagraph"/>
        <w:numPr>
          <w:ilvl w:val="0"/>
          <w:numId w:val="2"/>
        </w:numPr>
        <w:rPr>
          <w:rFonts w:ascii="Times New Roman" w:hAnsi="Times New Roman" w:cs="Times New Roman"/>
          <w:sz w:val="24"/>
          <w:szCs w:val="24"/>
        </w:rPr>
      </w:pPr>
      <w:r w:rsidRPr="003F5EDD">
        <w:rPr>
          <w:rFonts w:ascii="Times New Roman" w:hAnsi="Times New Roman" w:cs="Times New Roman"/>
          <w:sz w:val="24"/>
          <w:szCs w:val="24"/>
        </w:rPr>
        <w:t xml:space="preserve">Figus, C., Carlson, K. J., Bortolini, E., </w:t>
      </w:r>
      <w:proofErr w:type="spellStart"/>
      <w:r w:rsidRPr="003F5EDD">
        <w:rPr>
          <w:rFonts w:ascii="Times New Roman" w:hAnsi="Times New Roman" w:cs="Times New Roman"/>
          <w:sz w:val="24"/>
          <w:szCs w:val="24"/>
        </w:rPr>
        <w:t>Saers</w:t>
      </w:r>
      <w:proofErr w:type="spellEnd"/>
      <w:r w:rsidRPr="003F5EDD">
        <w:rPr>
          <w:rFonts w:ascii="Times New Roman" w:hAnsi="Times New Roman" w:cs="Times New Roman"/>
          <w:sz w:val="24"/>
          <w:szCs w:val="24"/>
        </w:rPr>
        <w:t xml:space="preserve">, J., Seghi, F., Sorrentino, R., Bernardini, F., Vazzana, A., Erjavec, I., Novak, M., </w:t>
      </w:r>
      <w:proofErr w:type="spellStart"/>
      <w:r w:rsidRPr="003F5EDD">
        <w:rPr>
          <w:rFonts w:ascii="Times New Roman" w:hAnsi="Times New Roman" w:cs="Times New Roman"/>
          <w:sz w:val="24"/>
          <w:szCs w:val="24"/>
        </w:rPr>
        <w:t>Tuniz</w:t>
      </w:r>
      <w:proofErr w:type="spellEnd"/>
      <w:r w:rsidRPr="003F5EDD">
        <w:rPr>
          <w:rFonts w:ascii="Times New Roman" w:hAnsi="Times New Roman" w:cs="Times New Roman"/>
          <w:sz w:val="24"/>
          <w:szCs w:val="24"/>
        </w:rPr>
        <w:t xml:space="preserve">, C., Belcastro, M. G., Stock, J., Ryan, T. M., &amp; </w:t>
      </w:r>
      <w:proofErr w:type="spellStart"/>
      <w:r w:rsidRPr="003F5EDD">
        <w:rPr>
          <w:rFonts w:ascii="Times New Roman" w:hAnsi="Times New Roman" w:cs="Times New Roman"/>
          <w:sz w:val="24"/>
          <w:szCs w:val="24"/>
        </w:rPr>
        <w:t>Benazzi</w:t>
      </w:r>
      <w:proofErr w:type="spellEnd"/>
      <w:r w:rsidRPr="003F5EDD">
        <w:rPr>
          <w:rFonts w:ascii="Times New Roman" w:hAnsi="Times New Roman" w:cs="Times New Roman"/>
          <w:sz w:val="24"/>
          <w:szCs w:val="24"/>
        </w:rPr>
        <w:t xml:space="preserve">, S. (2025). The Ontogeny of the human calcaneus: Insights from morphological and trabecular changes during postnatal growth. </w:t>
      </w:r>
      <w:r w:rsidRPr="003F5EDD">
        <w:rPr>
          <w:rFonts w:ascii="Times New Roman" w:hAnsi="Times New Roman" w:cs="Times New Roman"/>
          <w:i/>
          <w:iCs/>
          <w:sz w:val="24"/>
          <w:szCs w:val="24"/>
        </w:rPr>
        <w:t>American Journal of Biological Anthropology</w:t>
      </w:r>
      <w:r w:rsidRPr="003F5EDD">
        <w:rPr>
          <w:rFonts w:ascii="Times New Roman" w:hAnsi="Times New Roman" w:cs="Times New Roman"/>
          <w:sz w:val="24"/>
          <w:szCs w:val="24"/>
        </w:rPr>
        <w:t xml:space="preserve">, </w:t>
      </w:r>
      <w:r w:rsidRPr="003F5EDD">
        <w:rPr>
          <w:rFonts w:ascii="Times New Roman" w:hAnsi="Times New Roman" w:cs="Times New Roman"/>
          <w:i/>
          <w:iCs/>
          <w:sz w:val="24"/>
          <w:szCs w:val="24"/>
        </w:rPr>
        <w:t>186</w:t>
      </w:r>
      <w:r w:rsidRPr="003F5EDD">
        <w:rPr>
          <w:rFonts w:ascii="Times New Roman" w:hAnsi="Times New Roman" w:cs="Times New Roman"/>
          <w:sz w:val="24"/>
          <w:szCs w:val="24"/>
        </w:rPr>
        <w:t xml:space="preserve">(2), e70007. </w:t>
      </w:r>
      <w:r w:rsidRPr="003F5EDD">
        <w:rPr>
          <w:rStyle w:val="url"/>
          <w:rFonts w:ascii="Times New Roman" w:hAnsi="Times New Roman" w:cs="Times New Roman"/>
          <w:sz w:val="24"/>
          <w:szCs w:val="24"/>
        </w:rPr>
        <w:t>https://doi.org/10.1002/ajpa.70007</w:t>
      </w:r>
    </w:p>
    <w:p w14:paraId="567CC506" w14:textId="77777777" w:rsidR="00897873" w:rsidRDefault="00897873" w:rsidP="008D55D0"/>
    <w:p w14:paraId="6DB01039" w14:textId="77777777" w:rsidR="009E3002" w:rsidRDefault="009E3002" w:rsidP="00844F9C">
      <w:pPr>
        <w:autoSpaceDE w:val="0"/>
        <w:autoSpaceDN w:val="0"/>
        <w:adjustRightInd w:val="0"/>
        <w:spacing w:after="0" w:line="480" w:lineRule="auto"/>
        <w:contextualSpacing/>
        <w:jc w:val="both"/>
        <w:rPr>
          <w:rFonts w:ascii="Times New Roman" w:eastAsia="Calibri" w:hAnsi="Times New Roman" w:cs="Times New Roman"/>
          <w:sz w:val="24"/>
          <w:szCs w:val="24"/>
        </w:rPr>
      </w:pPr>
    </w:p>
    <w:p w14:paraId="442C10B3" w14:textId="77777777" w:rsidR="00F055C7" w:rsidRDefault="00F055C7" w:rsidP="00844F9C">
      <w:pPr>
        <w:autoSpaceDE w:val="0"/>
        <w:autoSpaceDN w:val="0"/>
        <w:adjustRightInd w:val="0"/>
        <w:spacing w:after="0" w:line="480" w:lineRule="auto"/>
        <w:contextualSpacing/>
        <w:jc w:val="both"/>
        <w:rPr>
          <w:rFonts w:ascii="Times New Roman" w:eastAsia="Calibri" w:hAnsi="Times New Roman" w:cs="Times New Roman"/>
          <w:sz w:val="24"/>
          <w:szCs w:val="24"/>
        </w:rPr>
      </w:pPr>
    </w:p>
    <w:p w14:paraId="60904797" w14:textId="77777777" w:rsidR="00793945" w:rsidRPr="001D0703" w:rsidRDefault="00793945" w:rsidP="001D0703">
      <w:pPr>
        <w:spacing w:line="480" w:lineRule="auto"/>
        <w:jc w:val="both"/>
        <w:rPr>
          <w:rFonts w:ascii="Times New Roman" w:eastAsia="Calibri" w:hAnsi="Times New Roman" w:cs="Times New Roman"/>
          <w:sz w:val="26"/>
          <w:szCs w:val="26"/>
        </w:rPr>
      </w:pPr>
    </w:p>
    <w:p w14:paraId="61EB8861" w14:textId="77777777" w:rsidR="001D0703" w:rsidRPr="00F055C7" w:rsidRDefault="001D0703" w:rsidP="00F055C7">
      <w:pPr>
        <w:spacing w:line="480" w:lineRule="auto"/>
        <w:jc w:val="both"/>
        <w:rPr>
          <w:rFonts w:ascii="Times New Roman" w:eastAsia="Calibri" w:hAnsi="Times New Roman" w:cs="Times New Roman"/>
          <w:sz w:val="24"/>
          <w:szCs w:val="24"/>
        </w:rPr>
      </w:pPr>
    </w:p>
    <w:p w14:paraId="6A166866" w14:textId="77777777" w:rsidR="00F055C7" w:rsidRPr="00844F9C" w:rsidRDefault="00F055C7" w:rsidP="00844F9C">
      <w:pPr>
        <w:autoSpaceDE w:val="0"/>
        <w:autoSpaceDN w:val="0"/>
        <w:adjustRightInd w:val="0"/>
        <w:spacing w:after="0" w:line="480" w:lineRule="auto"/>
        <w:contextualSpacing/>
        <w:jc w:val="both"/>
        <w:rPr>
          <w:rFonts w:ascii="Times New Roman" w:eastAsia="Calibri" w:hAnsi="Times New Roman" w:cs="Times New Roman"/>
          <w:sz w:val="24"/>
          <w:szCs w:val="24"/>
        </w:rPr>
      </w:pPr>
    </w:p>
    <w:p w14:paraId="2A4C9496" w14:textId="0EA75317" w:rsidR="00FB3E5B" w:rsidRPr="00FB3E5B" w:rsidRDefault="00FB3E5B" w:rsidP="00FB3E5B">
      <w:pPr>
        <w:spacing w:line="480" w:lineRule="auto"/>
        <w:jc w:val="both"/>
        <w:rPr>
          <w:rFonts w:ascii="Times New Roman" w:eastAsia="Calibri" w:hAnsi="Times New Roman" w:cs="Times New Roman"/>
          <w:sz w:val="24"/>
          <w:szCs w:val="24"/>
        </w:rPr>
      </w:pPr>
    </w:p>
    <w:p w14:paraId="5C52A683" w14:textId="77777777" w:rsidR="00FB3E5B" w:rsidRPr="00FB3E5B" w:rsidRDefault="00FB3E5B" w:rsidP="00FB3E5B">
      <w:pPr>
        <w:spacing w:line="480" w:lineRule="auto"/>
        <w:jc w:val="both"/>
        <w:rPr>
          <w:rFonts w:ascii="Times New Roman" w:eastAsia="Calibri" w:hAnsi="Times New Roman" w:cs="Times New Roman"/>
          <w:sz w:val="24"/>
          <w:szCs w:val="24"/>
        </w:rPr>
      </w:pPr>
    </w:p>
    <w:p w14:paraId="0FA5A850" w14:textId="77777777" w:rsidR="002F3E1C" w:rsidRDefault="002F3E1C"/>
    <w:sectPr w:rsidR="002F3E1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7E090" w14:textId="77777777" w:rsidR="001712D4" w:rsidRDefault="001712D4" w:rsidP="006B631B">
      <w:pPr>
        <w:spacing w:after="0" w:line="240" w:lineRule="auto"/>
      </w:pPr>
      <w:r>
        <w:separator/>
      </w:r>
    </w:p>
  </w:endnote>
  <w:endnote w:type="continuationSeparator" w:id="0">
    <w:p w14:paraId="561D800C" w14:textId="77777777" w:rsidR="001712D4" w:rsidRDefault="001712D4" w:rsidP="006B6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27D28" w14:textId="77777777" w:rsidR="004E6F10" w:rsidRDefault="004E6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152177"/>
      <w:docPartObj>
        <w:docPartGallery w:val="Page Numbers (Bottom of Page)"/>
        <w:docPartUnique/>
      </w:docPartObj>
    </w:sdtPr>
    <w:sdtEndPr>
      <w:rPr>
        <w:noProof/>
      </w:rPr>
    </w:sdtEndPr>
    <w:sdtContent>
      <w:p w14:paraId="1C168FD2" w14:textId="2E2F5FBD" w:rsidR="006B631B" w:rsidRDefault="006B63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7CBE2A" w14:textId="77777777" w:rsidR="006B631B" w:rsidRDefault="006B63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3D1EB" w14:textId="77777777" w:rsidR="004E6F10" w:rsidRDefault="004E6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DB3DE" w14:textId="77777777" w:rsidR="001712D4" w:rsidRDefault="001712D4" w:rsidP="006B631B">
      <w:pPr>
        <w:spacing w:after="0" w:line="240" w:lineRule="auto"/>
      </w:pPr>
      <w:r>
        <w:separator/>
      </w:r>
    </w:p>
  </w:footnote>
  <w:footnote w:type="continuationSeparator" w:id="0">
    <w:p w14:paraId="637CF1DA" w14:textId="77777777" w:rsidR="001712D4" w:rsidRDefault="001712D4" w:rsidP="006B6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538C" w14:textId="65593B11" w:rsidR="004E6F10" w:rsidRDefault="00000000">
    <w:pPr>
      <w:pStyle w:val="Header"/>
    </w:pPr>
    <w:r>
      <w:rPr>
        <w:noProof/>
      </w:rPr>
      <w:pict w14:anchorId="5ABED0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913735"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1BBBD" w14:textId="3AB70D0B" w:rsidR="004E6F10" w:rsidRDefault="00000000">
    <w:pPr>
      <w:pStyle w:val="Header"/>
    </w:pPr>
    <w:r>
      <w:rPr>
        <w:noProof/>
      </w:rPr>
      <w:pict w14:anchorId="279282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913736"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DAD5" w14:textId="77AAA79D" w:rsidR="004E6F10" w:rsidRDefault="00000000">
    <w:pPr>
      <w:pStyle w:val="Header"/>
    </w:pPr>
    <w:r>
      <w:rPr>
        <w:noProof/>
      </w:rPr>
      <w:pict w14:anchorId="118D60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913734"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325D"/>
    <w:multiLevelType w:val="hybridMultilevel"/>
    <w:tmpl w:val="A7701C2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2D30973"/>
    <w:multiLevelType w:val="hybridMultilevel"/>
    <w:tmpl w:val="BF4EC3A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918205414">
    <w:abstractNumId w:val="1"/>
  </w:num>
  <w:num w:numId="2" w16cid:durableId="502476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8C6"/>
    <w:rsid w:val="00023D30"/>
    <w:rsid w:val="0003088E"/>
    <w:rsid w:val="0005400D"/>
    <w:rsid w:val="00060BF2"/>
    <w:rsid w:val="00066453"/>
    <w:rsid w:val="000777BC"/>
    <w:rsid w:val="000978EF"/>
    <w:rsid w:val="000A1209"/>
    <w:rsid w:val="000A5B71"/>
    <w:rsid w:val="000B6665"/>
    <w:rsid w:val="000C5FD6"/>
    <w:rsid w:val="000D10A5"/>
    <w:rsid w:val="000E09D1"/>
    <w:rsid w:val="000E5F56"/>
    <w:rsid w:val="000F33D1"/>
    <w:rsid w:val="0011627E"/>
    <w:rsid w:val="00116E8D"/>
    <w:rsid w:val="00140382"/>
    <w:rsid w:val="00143C99"/>
    <w:rsid w:val="00157A07"/>
    <w:rsid w:val="001662DF"/>
    <w:rsid w:val="00167A21"/>
    <w:rsid w:val="001712D4"/>
    <w:rsid w:val="00193B59"/>
    <w:rsid w:val="0019562B"/>
    <w:rsid w:val="001B5A50"/>
    <w:rsid w:val="001B7BC9"/>
    <w:rsid w:val="001D0703"/>
    <w:rsid w:val="001E5294"/>
    <w:rsid w:val="001F103F"/>
    <w:rsid w:val="0022377D"/>
    <w:rsid w:val="0022482B"/>
    <w:rsid w:val="00227864"/>
    <w:rsid w:val="00227BB0"/>
    <w:rsid w:val="00232E1C"/>
    <w:rsid w:val="00240D89"/>
    <w:rsid w:val="002746D5"/>
    <w:rsid w:val="002A3791"/>
    <w:rsid w:val="002A57ED"/>
    <w:rsid w:val="002C118A"/>
    <w:rsid w:val="002C3749"/>
    <w:rsid w:val="002D50F4"/>
    <w:rsid w:val="002E06A3"/>
    <w:rsid w:val="002E1AED"/>
    <w:rsid w:val="002F3E1C"/>
    <w:rsid w:val="002F3F46"/>
    <w:rsid w:val="002F6ADC"/>
    <w:rsid w:val="00321776"/>
    <w:rsid w:val="003245D3"/>
    <w:rsid w:val="00325146"/>
    <w:rsid w:val="00325552"/>
    <w:rsid w:val="003520AA"/>
    <w:rsid w:val="0035273D"/>
    <w:rsid w:val="00356681"/>
    <w:rsid w:val="00385E34"/>
    <w:rsid w:val="00391EED"/>
    <w:rsid w:val="00393BC4"/>
    <w:rsid w:val="00394C91"/>
    <w:rsid w:val="003A2A19"/>
    <w:rsid w:val="003A3D42"/>
    <w:rsid w:val="003B6E96"/>
    <w:rsid w:val="003D43CC"/>
    <w:rsid w:val="003E3184"/>
    <w:rsid w:val="003F5EDD"/>
    <w:rsid w:val="0040643F"/>
    <w:rsid w:val="004151B7"/>
    <w:rsid w:val="004218C2"/>
    <w:rsid w:val="004576B9"/>
    <w:rsid w:val="00472F64"/>
    <w:rsid w:val="004938EC"/>
    <w:rsid w:val="004A2992"/>
    <w:rsid w:val="004C4F0E"/>
    <w:rsid w:val="004C5753"/>
    <w:rsid w:val="004E6F10"/>
    <w:rsid w:val="00503BBA"/>
    <w:rsid w:val="00522B96"/>
    <w:rsid w:val="00557E2B"/>
    <w:rsid w:val="00560A22"/>
    <w:rsid w:val="005634B9"/>
    <w:rsid w:val="00564E2A"/>
    <w:rsid w:val="00582F04"/>
    <w:rsid w:val="00584592"/>
    <w:rsid w:val="00595706"/>
    <w:rsid w:val="005A69C9"/>
    <w:rsid w:val="005D1548"/>
    <w:rsid w:val="005D47F2"/>
    <w:rsid w:val="005D4E0C"/>
    <w:rsid w:val="005E3999"/>
    <w:rsid w:val="005E3A79"/>
    <w:rsid w:val="005E60C9"/>
    <w:rsid w:val="005E6486"/>
    <w:rsid w:val="00600B6A"/>
    <w:rsid w:val="006176B3"/>
    <w:rsid w:val="006338F2"/>
    <w:rsid w:val="006339A9"/>
    <w:rsid w:val="00633B53"/>
    <w:rsid w:val="00646D96"/>
    <w:rsid w:val="00676F74"/>
    <w:rsid w:val="00686A92"/>
    <w:rsid w:val="00687B6D"/>
    <w:rsid w:val="00697CBD"/>
    <w:rsid w:val="006A1B65"/>
    <w:rsid w:val="006B0329"/>
    <w:rsid w:val="006B0DA9"/>
    <w:rsid w:val="006B631B"/>
    <w:rsid w:val="006C6574"/>
    <w:rsid w:val="006D0D56"/>
    <w:rsid w:val="006E192A"/>
    <w:rsid w:val="006E7DD3"/>
    <w:rsid w:val="00731C87"/>
    <w:rsid w:val="00745324"/>
    <w:rsid w:val="00750A3F"/>
    <w:rsid w:val="00757614"/>
    <w:rsid w:val="00785023"/>
    <w:rsid w:val="00793945"/>
    <w:rsid w:val="007A3D78"/>
    <w:rsid w:val="007A6212"/>
    <w:rsid w:val="007B7985"/>
    <w:rsid w:val="007C1772"/>
    <w:rsid w:val="008128C0"/>
    <w:rsid w:val="00824D36"/>
    <w:rsid w:val="00827233"/>
    <w:rsid w:val="00844F9C"/>
    <w:rsid w:val="00870A38"/>
    <w:rsid w:val="00891F43"/>
    <w:rsid w:val="00897873"/>
    <w:rsid w:val="008C4B0D"/>
    <w:rsid w:val="008C7016"/>
    <w:rsid w:val="008D55D0"/>
    <w:rsid w:val="008E571D"/>
    <w:rsid w:val="008F1A98"/>
    <w:rsid w:val="00905972"/>
    <w:rsid w:val="009104D4"/>
    <w:rsid w:val="00910555"/>
    <w:rsid w:val="00915FBA"/>
    <w:rsid w:val="00923D53"/>
    <w:rsid w:val="009265D2"/>
    <w:rsid w:val="009448C6"/>
    <w:rsid w:val="009546B7"/>
    <w:rsid w:val="00977BAC"/>
    <w:rsid w:val="009808DF"/>
    <w:rsid w:val="00982DA4"/>
    <w:rsid w:val="0099055C"/>
    <w:rsid w:val="00991863"/>
    <w:rsid w:val="0099324B"/>
    <w:rsid w:val="00993A14"/>
    <w:rsid w:val="009A3597"/>
    <w:rsid w:val="009A41EE"/>
    <w:rsid w:val="009A61FD"/>
    <w:rsid w:val="009C1119"/>
    <w:rsid w:val="009C32E2"/>
    <w:rsid w:val="009C39A6"/>
    <w:rsid w:val="009D298A"/>
    <w:rsid w:val="009E29DB"/>
    <w:rsid w:val="009E3002"/>
    <w:rsid w:val="00A03292"/>
    <w:rsid w:val="00A10547"/>
    <w:rsid w:val="00A119C0"/>
    <w:rsid w:val="00A13180"/>
    <w:rsid w:val="00A14D2F"/>
    <w:rsid w:val="00A16B2F"/>
    <w:rsid w:val="00A24E70"/>
    <w:rsid w:val="00A3253B"/>
    <w:rsid w:val="00A36664"/>
    <w:rsid w:val="00A40E11"/>
    <w:rsid w:val="00A50C6F"/>
    <w:rsid w:val="00A66DFC"/>
    <w:rsid w:val="00A84B19"/>
    <w:rsid w:val="00A9445B"/>
    <w:rsid w:val="00AB4812"/>
    <w:rsid w:val="00AB603D"/>
    <w:rsid w:val="00AB7727"/>
    <w:rsid w:val="00AD3141"/>
    <w:rsid w:val="00AD5AFA"/>
    <w:rsid w:val="00B206D1"/>
    <w:rsid w:val="00B20FBC"/>
    <w:rsid w:val="00B25715"/>
    <w:rsid w:val="00B36671"/>
    <w:rsid w:val="00B4374D"/>
    <w:rsid w:val="00B52987"/>
    <w:rsid w:val="00B704DC"/>
    <w:rsid w:val="00B7252A"/>
    <w:rsid w:val="00B764E9"/>
    <w:rsid w:val="00B915DC"/>
    <w:rsid w:val="00BA47AA"/>
    <w:rsid w:val="00BA769C"/>
    <w:rsid w:val="00BB4D29"/>
    <w:rsid w:val="00BC4513"/>
    <w:rsid w:val="00BC73A5"/>
    <w:rsid w:val="00BD2B87"/>
    <w:rsid w:val="00BD7721"/>
    <w:rsid w:val="00BE147A"/>
    <w:rsid w:val="00BE53FF"/>
    <w:rsid w:val="00BF344F"/>
    <w:rsid w:val="00BF3DE7"/>
    <w:rsid w:val="00C113FB"/>
    <w:rsid w:val="00C152B3"/>
    <w:rsid w:val="00C3240D"/>
    <w:rsid w:val="00C43911"/>
    <w:rsid w:val="00C64E09"/>
    <w:rsid w:val="00C826FE"/>
    <w:rsid w:val="00C97706"/>
    <w:rsid w:val="00CA2679"/>
    <w:rsid w:val="00CF55D0"/>
    <w:rsid w:val="00CF5C99"/>
    <w:rsid w:val="00D37C58"/>
    <w:rsid w:val="00D620FB"/>
    <w:rsid w:val="00D632A5"/>
    <w:rsid w:val="00D80C0F"/>
    <w:rsid w:val="00D925F3"/>
    <w:rsid w:val="00DA4763"/>
    <w:rsid w:val="00DB0D7A"/>
    <w:rsid w:val="00DC2464"/>
    <w:rsid w:val="00DC70F1"/>
    <w:rsid w:val="00DD315A"/>
    <w:rsid w:val="00E0220B"/>
    <w:rsid w:val="00E1664B"/>
    <w:rsid w:val="00E20872"/>
    <w:rsid w:val="00E302FA"/>
    <w:rsid w:val="00E440FC"/>
    <w:rsid w:val="00E463F5"/>
    <w:rsid w:val="00E50519"/>
    <w:rsid w:val="00E5068E"/>
    <w:rsid w:val="00E72612"/>
    <w:rsid w:val="00E75B57"/>
    <w:rsid w:val="00E858E4"/>
    <w:rsid w:val="00E949A4"/>
    <w:rsid w:val="00EB1AC9"/>
    <w:rsid w:val="00EC354D"/>
    <w:rsid w:val="00ED5423"/>
    <w:rsid w:val="00EF07B4"/>
    <w:rsid w:val="00EF34F0"/>
    <w:rsid w:val="00EF49D0"/>
    <w:rsid w:val="00F055C7"/>
    <w:rsid w:val="00F12497"/>
    <w:rsid w:val="00F25BC8"/>
    <w:rsid w:val="00F26E63"/>
    <w:rsid w:val="00F31DE3"/>
    <w:rsid w:val="00F37477"/>
    <w:rsid w:val="00F4278F"/>
    <w:rsid w:val="00F472DF"/>
    <w:rsid w:val="00F5581B"/>
    <w:rsid w:val="00F62DD9"/>
    <w:rsid w:val="00FA5014"/>
    <w:rsid w:val="00FB3E46"/>
    <w:rsid w:val="00FB3E5B"/>
    <w:rsid w:val="00FE2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8ED93"/>
  <w15:chartTrackingRefBased/>
  <w15:docId w15:val="{E39A47AF-EC28-4AF5-A418-8130CBC15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48C6"/>
    <w:rPr>
      <w:color w:val="0563C1" w:themeColor="hyperlink"/>
      <w:u w:val="single"/>
    </w:rPr>
  </w:style>
  <w:style w:type="character" w:styleId="UnresolvedMention">
    <w:name w:val="Unresolved Mention"/>
    <w:basedOn w:val="DefaultParagraphFont"/>
    <w:uiPriority w:val="99"/>
    <w:semiHidden/>
    <w:unhideWhenUsed/>
    <w:rsid w:val="009448C6"/>
    <w:rPr>
      <w:color w:val="605E5C"/>
      <w:shd w:val="clear" w:color="auto" w:fill="E1DFDD"/>
    </w:rPr>
  </w:style>
  <w:style w:type="character" w:styleId="Emphasis">
    <w:name w:val="Emphasis"/>
    <w:basedOn w:val="DefaultParagraphFont"/>
    <w:uiPriority w:val="20"/>
    <w:qFormat/>
    <w:rsid w:val="009448C6"/>
    <w:rPr>
      <w:i/>
      <w:iCs/>
    </w:rPr>
  </w:style>
  <w:style w:type="table" w:styleId="TableGrid">
    <w:name w:val="Table Grid"/>
    <w:basedOn w:val="TableNormal"/>
    <w:uiPriority w:val="39"/>
    <w:rsid w:val="00993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4B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rl">
    <w:name w:val="url"/>
    <w:basedOn w:val="DefaultParagraphFont"/>
    <w:rsid w:val="00A84B19"/>
  </w:style>
  <w:style w:type="paragraph" w:styleId="ListParagraph">
    <w:name w:val="List Paragraph"/>
    <w:basedOn w:val="Normal"/>
    <w:uiPriority w:val="34"/>
    <w:qFormat/>
    <w:rsid w:val="0099055C"/>
    <w:pPr>
      <w:ind w:left="720"/>
      <w:contextualSpacing/>
    </w:pPr>
  </w:style>
  <w:style w:type="paragraph" w:styleId="Header">
    <w:name w:val="header"/>
    <w:basedOn w:val="Normal"/>
    <w:link w:val="HeaderChar"/>
    <w:uiPriority w:val="99"/>
    <w:unhideWhenUsed/>
    <w:rsid w:val="006B63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31B"/>
  </w:style>
  <w:style w:type="paragraph" w:styleId="Footer">
    <w:name w:val="footer"/>
    <w:basedOn w:val="Normal"/>
    <w:link w:val="FooterChar"/>
    <w:uiPriority w:val="99"/>
    <w:unhideWhenUsed/>
    <w:rsid w:val="006B63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468574">
      <w:bodyDiv w:val="1"/>
      <w:marLeft w:val="0"/>
      <w:marRight w:val="0"/>
      <w:marTop w:val="0"/>
      <w:marBottom w:val="0"/>
      <w:divBdr>
        <w:top w:val="none" w:sz="0" w:space="0" w:color="auto"/>
        <w:left w:val="none" w:sz="0" w:space="0" w:color="auto"/>
        <w:bottom w:val="none" w:sz="0" w:space="0" w:color="auto"/>
        <w:right w:val="none" w:sz="0" w:space="0" w:color="auto"/>
      </w:divBdr>
      <w:divsChild>
        <w:div w:id="911040977">
          <w:marLeft w:val="0"/>
          <w:marRight w:val="0"/>
          <w:marTop w:val="0"/>
          <w:marBottom w:val="0"/>
          <w:divBdr>
            <w:top w:val="none" w:sz="0" w:space="0" w:color="auto"/>
            <w:left w:val="none" w:sz="0" w:space="0" w:color="auto"/>
            <w:bottom w:val="none" w:sz="0" w:space="0" w:color="auto"/>
            <w:right w:val="none" w:sz="0" w:space="0" w:color="auto"/>
          </w:divBdr>
          <w:divsChild>
            <w:div w:id="1093164600">
              <w:marLeft w:val="0"/>
              <w:marRight w:val="0"/>
              <w:marTop w:val="0"/>
              <w:marBottom w:val="0"/>
              <w:divBdr>
                <w:top w:val="none" w:sz="0" w:space="0" w:color="auto"/>
                <w:left w:val="none" w:sz="0" w:space="0" w:color="auto"/>
                <w:bottom w:val="none" w:sz="0" w:space="0" w:color="auto"/>
                <w:right w:val="none" w:sz="0" w:space="0" w:color="auto"/>
              </w:divBdr>
            </w:div>
          </w:divsChild>
        </w:div>
        <w:div w:id="1918634574">
          <w:marLeft w:val="0"/>
          <w:marRight w:val="0"/>
          <w:marTop w:val="0"/>
          <w:marBottom w:val="0"/>
          <w:divBdr>
            <w:top w:val="none" w:sz="0" w:space="0" w:color="auto"/>
            <w:left w:val="none" w:sz="0" w:space="0" w:color="auto"/>
            <w:bottom w:val="none" w:sz="0" w:space="0" w:color="auto"/>
            <w:right w:val="none" w:sz="0" w:space="0" w:color="auto"/>
          </w:divBdr>
          <w:divsChild>
            <w:div w:id="998728167">
              <w:marLeft w:val="0"/>
              <w:marRight w:val="0"/>
              <w:marTop w:val="0"/>
              <w:marBottom w:val="0"/>
              <w:divBdr>
                <w:top w:val="none" w:sz="0" w:space="0" w:color="auto"/>
                <w:left w:val="none" w:sz="0" w:space="0" w:color="auto"/>
                <w:bottom w:val="none" w:sz="0" w:space="0" w:color="auto"/>
                <w:right w:val="none" w:sz="0" w:space="0" w:color="auto"/>
              </w:divBdr>
            </w:div>
          </w:divsChild>
        </w:div>
        <w:div w:id="310208003">
          <w:marLeft w:val="0"/>
          <w:marRight w:val="0"/>
          <w:marTop w:val="0"/>
          <w:marBottom w:val="0"/>
          <w:divBdr>
            <w:top w:val="none" w:sz="0" w:space="0" w:color="auto"/>
            <w:left w:val="none" w:sz="0" w:space="0" w:color="auto"/>
            <w:bottom w:val="none" w:sz="0" w:space="0" w:color="auto"/>
            <w:right w:val="none" w:sz="0" w:space="0" w:color="auto"/>
          </w:divBdr>
          <w:divsChild>
            <w:div w:id="1332367893">
              <w:marLeft w:val="0"/>
              <w:marRight w:val="0"/>
              <w:marTop w:val="0"/>
              <w:marBottom w:val="0"/>
              <w:divBdr>
                <w:top w:val="none" w:sz="0" w:space="0" w:color="auto"/>
                <w:left w:val="none" w:sz="0" w:space="0" w:color="auto"/>
                <w:bottom w:val="none" w:sz="0" w:space="0" w:color="auto"/>
                <w:right w:val="none" w:sz="0" w:space="0" w:color="auto"/>
              </w:divBdr>
            </w:div>
          </w:divsChild>
        </w:div>
        <w:div w:id="672533732">
          <w:marLeft w:val="0"/>
          <w:marRight w:val="0"/>
          <w:marTop w:val="0"/>
          <w:marBottom w:val="0"/>
          <w:divBdr>
            <w:top w:val="none" w:sz="0" w:space="0" w:color="auto"/>
            <w:left w:val="none" w:sz="0" w:space="0" w:color="auto"/>
            <w:bottom w:val="none" w:sz="0" w:space="0" w:color="auto"/>
            <w:right w:val="none" w:sz="0" w:space="0" w:color="auto"/>
          </w:divBdr>
          <w:divsChild>
            <w:div w:id="20128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94551">
      <w:bodyDiv w:val="1"/>
      <w:marLeft w:val="0"/>
      <w:marRight w:val="0"/>
      <w:marTop w:val="0"/>
      <w:marBottom w:val="0"/>
      <w:divBdr>
        <w:top w:val="none" w:sz="0" w:space="0" w:color="auto"/>
        <w:left w:val="none" w:sz="0" w:space="0" w:color="auto"/>
        <w:bottom w:val="none" w:sz="0" w:space="0" w:color="auto"/>
        <w:right w:val="none" w:sz="0" w:space="0" w:color="auto"/>
      </w:divBdr>
      <w:divsChild>
        <w:div w:id="1387726548">
          <w:marLeft w:val="0"/>
          <w:marRight w:val="0"/>
          <w:marTop w:val="0"/>
          <w:marBottom w:val="0"/>
          <w:divBdr>
            <w:top w:val="none" w:sz="0" w:space="0" w:color="auto"/>
            <w:left w:val="none" w:sz="0" w:space="0" w:color="auto"/>
            <w:bottom w:val="none" w:sz="0" w:space="0" w:color="auto"/>
            <w:right w:val="none" w:sz="0" w:space="0" w:color="auto"/>
          </w:divBdr>
          <w:divsChild>
            <w:div w:id="388966675">
              <w:marLeft w:val="0"/>
              <w:marRight w:val="0"/>
              <w:marTop w:val="0"/>
              <w:marBottom w:val="0"/>
              <w:divBdr>
                <w:top w:val="none" w:sz="0" w:space="0" w:color="auto"/>
                <w:left w:val="none" w:sz="0" w:space="0" w:color="auto"/>
                <w:bottom w:val="none" w:sz="0" w:space="0" w:color="auto"/>
                <w:right w:val="none" w:sz="0" w:space="0" w:color="auto"/>
              </w:divBdr>
            </w:div>
          </w:divsChild>
        </w:div>
        <w:div w:id="1689021143">
          <w:marLeft w:val="0"/>
          <w:marRight w:val="0"/>
          <w:marTop w:val="0"/>
          <w:marBottom w:val="0"/>
          <w:divBdr>
            <w:top w:val="none" w:sz="0" w:space="0" w:color="auto"/>
            <w:left w:val="none" w:sz="0" w:space="0" w:color="auto"/>
            <w:bottom w:val="none" w:sz="0" w:space="0" w:color="auto"/>
            <w:right w:val="none" w:sz="0" w:space="0" w:color="auto"/>
          </w:divBdr>
          <w:divsChild>
            <w:div w:id="617685701">
              <w:marLeft w:val="0"/>
              <w:marRight w:val="0"/>
              <w:marTop w:val="0"/>
              <w:marBottom w:val="0"/>
              <w:divBdr>
                <w:top w:val="none" w:sz="0" w:space="0" w:color="auto"/>
                <w:left w:val="none" w:sz="0" w:space="0" w:color="auto"/>
                <w:bottom w:val="none" w:sz="0" w:space="0" w:color="auto"/>
                <w:right w:val="none" w:sz="0" w:space="0" w:color="auto"/>
              </w:divBdr>
            </w:div>
          </w:divsChild>
        </w:div>
        <w:div w:id="442068614">
          <w:marLeft w:val="0"/>
          <w:marRight w:val="0"/>
          <w:marTop w:val="0"/>
          <w:marBottom w:val="0"/>
          <w:divBdr>
            <w:top w:val="none" w:sz="0" w:space="0" w:color="auto"/>
            <w:left w:val="none" w:sz="0" w:space="0" w:color="auto"/>
            <w:bottom w:val="none" w:sz="0" w:space="0" w:color="auto"/>
            <w:right w:val="none" w:sz="0" w:space="0" w:color="auto"/>
          </w:divBdr>
          <w:divsChild>
            <w:div w:id="840043581">
              <w:marLeft w:val="0"/>
              <w:marRight w:val="0"/>
              <w:marTop w:val="0"/>
              <w:marBottom w:val="0"/>
              <w:divBdr>
                <w:top w:val="none" w:sz="0" w:space="0" w:color="auto"/>
                <w:left w:val="none" w:sz="0" w:space="0" w:color="auto"/>
                <w:bottom w:val="none" w:sz="0" w:space="0" w:color="auto"/>
                <w:right w:val="none" w:sz="0" w:space="0" w:color="auto"/>
              </w:divBdr>
            </w:div>
          </w:divsChild>
        </w:div>
        <w:div w:id="952592952">
          <w:marLeft w:val="0"/>
          <w:marRight w:val="0"/>
          <w:marTop w:val="0"/>
          <w:marBottom w:val="0"/>
          <w:divBdr>
            <w:top w:val="none" w:sz="0" w:space="0" w:color="auto"/>
            <w:left w:val="none" w:sz="0" w:space="0" w:color="auto"/>
            <w:bottom w:val="none" w:sz="0" w:space="0" w:color="auto"/>
            <w:right w:val="none" w:sz="0" w:space="0" w:color="auto"/>
          </w:divBdr>
          <w:divsChild>
            <w:div w:id="49422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92628">
      <w:bodyDiv w:val="1"/>
      <w:marLeft w:val="0"/>
      <w:marRight w:val="0"/>
      <w:marTop w:val="0"/>
      <w:marBottom w:val="0"/>
      <w:divBdr>
        <w:top w:val="none" w:sz="0" w:space="0" w:color="auto"/>
        <w:left w:val="none" w:sz="0" w:space="0" w:color="auto"/>
        <w:bottom w:val="none" w:sz="0" w:space="0" w:color="auto"/>
        <w:right w:val="none" w:sz="0" w:space="0" w:color="auto"/>
      </w:divBdr>
    </w:div>
    <w:div w:id="1017148571">
      <w:bodyDiv w:val="1"/>
      <w:marLeft w:val="0"/>
      <w:marRight w:val="0"/>
      <w:marTop w:val="0"/>
      <w:marBottom w:val="0"/>
      <w:divBdr>
        <w:top w:val="none" w:sz="0" w:space="0" w:color="auto"/>
        <w:left w:val="none" w:sz="0" w:space="0" w:color="auto"/>
        <w:bottom w:val="none" w:sz="0" w:space="0" w:color="auto"/>
        <w:right w:val="none" w:sz="0" w:space="0" w:color="auto"/>
      </w:divBdr>
      <w:divsChild>
        <w:div w:id="919096814">
          <w:marLeft w:val="-720"/>
          <w:marRight w:val="0"/>
          <w:marTop w:val="0"/>
          <w:marBottom w:val="0"/>
          <w:divBdr>
            <w:top w:val="none" w:sz="0" w:space="0" w:color="auto"/>
            <w:left w:val="none" w:sz="0" w:space="0" w:color="auto"/>
            <w:bottom w:val="none" w:sz="0" w:space="0" w:color="auto"/>
            <w:right w:val="none" w:sz="0" w:space="0" w:color="auto"/>
          </w:divBdr>
        </w:div>
      </w:divsChild>
    </w:div>
    <w:div w:id="1219709750">
      <w:bodyDiv w:val="1"/>
      <w:marLeft w:val="0"/>
      <w:marRight w:val="0"/>
      <w:marTop w:val="0"/>
      <w:marBottom w:val="0"/>
      <w:divBdr>
        <w:top w:val="none" w:sz="0" w:space="0" w:color="auto"/>
        <w:left w:val="none" w:sz="0" w:space="0" w:color="auto"/>
        <w:bottom w:val="none" w:sz="0" w:space="0" w:color="auto"/>
        <w:right w:val="none" w:sz="0" w:space="0" w:color="auto"/>
      </w:divBdr>
    </w:div>
    <w:div w:id="1313867852">
      <w:bodyDiv w:val="1"/>
      <w:marLeft w:val="0"/>
      <w:marRight w:val="0"/>
      <w:marTop w:val="0"/>
      <w:marBottom w:val="0"/>
      <w:divBdr>
        <w:top w:val="none" w:sz="0" w:space="0" w:color="auto"/>
        <w:left w:val="none" w:sz="0" w:space="0" w:color="auto"/>
        <w:bottom w:val="none" w:sz="0" w:space="0" w:color="auto"/>
        <w:right w:val="none" w:sz="0" w:space="0" w:color="auto"/>
      </w:divBdr>
    </w:div>
    <w:div w:id="1334727129">
      <w:bodyDiv w:val="1"/>
      <w:marLeft w:val="0"/>
      <w:marRight w:val="0"/>
      <w:marTop w:val="0"/>
      <w:marBottom w:val="0"/>
      <w:divBdr>
        <w:top w:val="none" w:sz="0" w:space="0" w:color="auto"/>
        <w:left w:val="none" w:sz="0" w:space="0" w:color="auto"/>
        <w:bottom w:val="none" w:sz="0" w:space="0" w:color="auto"/>
        <w:right w:val="none" w:sz="0" w:space="0" w:color="auto"/>
      </w:divBdr>
    </w:div>
    <w:div w:id="1452482693">
      <w:bodyDiv w:val="1"/>
      <w:marLeft w:val="0"/>
      <w:marRight w:val="0"/>
      <w:marTop w:val="0"/>
      <w:marBottom w:val="0"/>
      <w:divBdr>
        <w:top w:val="none" w:sz="0" w:space="0" w:color="auto"/>
        <w:left w:val="none" w:sz="0" w:space="0" w:color="auto"/>
        <w:bottom w:val="none" w:sz="0" w:space="0" w:color="auto"/>
        <w:right w:val="none" w:sz="0" w:space="0" w:color="auto"/>
      </w:divBdr>
    </w:div>
    <w:div w:id="1772823373">
      <w:bodyDiv w:val="1"/>
      <w:marLeft w:val="0"/>
      <w:marRight w:val="0"/>
      <w:marTop w:val="0"/>
      <w:marBottom w:val="0"/>
      <w:divBdr>
        <w:top w:val="none" w:sz="0" w:space="0" w:color="auto"/>
        <w:left w:val="none" w:sz="0" w:space="0" w:color="auto"/>
        <w:bottom w:val="none" w:sz="0" w:space="0" w:color="auto"/>
        <w:right w:val="none" w:sz="0" w:space="0" w:color="auto"/>
      </w:divBdr>
    </w:div>
    <w:div w:id="1981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3390/mps7040051" TargetMode="External"/><Relationship Id="rId4" Type="http://schemas.openxmlformats.org/officeDocument/2006/relationships/webSettings" Target="webSettings.xml"/><Relationship Id="rId9" Type="http://schemas.openxmlformats.org/officeDocument/2006/relationships/hyperlink" Target="https://doi.org/10.1016/j.legalmed.2020.10171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1122</TotalTime>
  <Pages>19</Pages>
  <Words>4432</Words>
  <Characters>25266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Confidence Ndee</dc:creator>
  <cp:keywords/>
  <dc:description/>
  <cp:lastModifiedBy>USER</cp:lastModifiedBy>
  <cp:revision>222</cp:revision>
  <dcterms:created xsi:type="dcterms:W3CDTF">2026-01-03T16:02:00Z</dcterms:created>
  <dcterms:modified xsi:type="dcterms:W3CDTF">2026-04-01T12:10:00Z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ca75dbc0-77bd-41d9-8349-3fc06df115d3</vt:lpwstr>
  </property>
</Properties>
</file>