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24BBF" w14:textId="63E09921" w:rsidR="00C901EE" w:rsidRDefault="00C901EE" w:rsidP="005128F2">
      <w:pPr>
        <w:pStyle w:val="Author"/>
        <w:spacing w:line="240" w:lineRule="auto"/>
        <w:rPr>
          <w:rFonts w:ascii="Arial" w:hAnsi="Arial" w:cs="Arial"/>
          <w:bCs/>
          <w:i/>
          <w:iCs/>
          <w:kern w:val="28"/>
          <w:sz w:val="40"/>
          <w:u w:val="single"/>
          <w:lang w:val="en-GB"/>
        </w:rPr>
      </w:pPr>
      <w:bookmarkStart w:id="0" w:name="_Hlk227593867"/>
      <w:r w:rsidRPr="00C901EE">
        <w:rPr>
          <w:rFonts w:ascii="Arial" w:hAnsi="Arial" w:cs="Arial"/>
          <w:bCs/>
          <w:i/>
          <w:iCs/>
          <w:kern w:val="28"/>
          <w:sz w:val="40"/>
          <w:u w:val="single"/>
          <w:lang w:val="en-GB"/>
        </w:rPr>
        <w:t xml:space="preserve">Original Research Article </w:t>
      </w:r>
    </w:p>
    <w:p w14:paraId="3A5F706A" w14:textId="77777777" w:rsidR="00C901EE" w:rsidRPr="00C901EE" w:rsidRDefault="00C901EE" w:rsidP="005128F2">
      <w:pPr>
        <w:pStyle w:val="Author"/>
        <w:spacing w:line="240" w:lineRule="auto"/>
        <w:rPr>
          <w:rFonts w:ascii="Arial" w:hAnsi="Arial" w:cs="Arial"/>
          <w:bCs/>
          <w:i/>
          <w:iCs/>
          <w:kern w:val="28"/>
          <w:sz w:val="40"/>
          <w:u w:val="single"/>
          <w:lang w:val="en-GB"/>
        </w:rPr>
      </w:pPr>
    </w:p>
    <w:p w14:paraId="28C541CB" w14:textId="19C14D61" w:rsidR="005128F2" w:rsidRPr="00163BC4" w:rsidRDefault="005128F2" w:rsidP="005128F2">
      <w:pPr>
        <w:pStyle w:val="Author"/>
        <w:spacing w:line="240" w:lineRule="auto"/>
        <w:rPr>
          <w:rFonts w:ascii="Arial" w:hAnsi="Arial" w:cs="Arial"/>
          <w:bCs/>
          <w:iCs/>
          <w:kern w:val="28"/>
          <w:sz w:val="36"/>
        </w:rPr>
      </w:pPr>
      <w:r w:rsidRPr="00655E33">
        <w:rPr>
          <w:rFonts w:ascii="Arial" w:hAnsi="Arial" w:cs="Arial"/>
          <w:bCs/>
          <w:iCs/>
          <w:kern w:val="28"/>
          <w:sz w:val="36"/>
          <w:lang w:val="en-GB"/>
        </w:rPr>
        <w:t>Factors Influencing Consumer Preference Towards Potato Based Savoury Snacks in Rajkot District, Gujarat</w:t>
      </w:r>
    </w:p>
    <w:p w14:paraId="3279D4F3" w14:textId="77777777" w:rsidR="005128F2" w:rsidRPr="00790ADA" w:rsidRDefault="005128F2" w:rsidP="005128F2">
      <w:pPr>
        <w:pStyle w:val="Author"/>
        <w:spacing w:line="240" w:lineRule="auto"/>
        <w:jc w:val="both"/>
        <w:rPr>
          <w:rFonts w:ascii="Arial" w:hAnsi="Arial" w:cs="Arial"/>
          <w:sz w:val="36"/>
        </w:rPr>
      </w:pPr>
    </w:p>
    <w:p w14:paraId="7CFD8798" w14:textId="5D344E52" w:rsidR="005128F2" w:rsidRPr="00FB3A86" w:rsidRDefault="005128F2" w:rsidP="005128F2">
      <w:pPr>
        <w:pStyle w:val="Copyright"/>
        <w:spacing w:after="0" w:line="240" w:lineRule="auto"/>
        <w:jc w:val="both"/>
        <w:rPr>
          <w:rFonts w:ascii="Arial" w:hAnsi="Arial" w:cs="Arial"/>
        </w:rPr>
        <w:sectPr w:rsidR="005128F2" w:rsidRPr="00FB3A86" w:rsidSect="005128F2">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99"/>
        </w:sectPr>
      </w:pPr>
      <w:r>
        <w:rPr>
          <w:rFonts w:ascii="Arial" w:hAnsi="Arial" w:cs="Arial"/>
          <w:noProof/>
        </w:rPr>
        <mc:AlternateContent>
          <mc:Choice Requires="wps">
            <w:drawing>
              <wp:inline distT="0" distB="0" distL="0" distR="0" wp14:anchorId="672E973B" wp14:editId="2E571102">
                <wp:extent cx="5303520" cy="635"/>
                <wp:effectExtent l="9525" t="12700" r="11430" b="15875"/>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F261C0A" id="_x0000_t32" coordsize="21600,21600" o:spt="32" o:oned="t" path="m,l21600,21600e" filled="f">
                <v:path arrowok="t" fillok="f" o:connecttype="none"/>
                <o:lock v:ext="edit" shapetype="t"/>
              </v:shapetype>
              <v:shape id="Straight Arrow Connector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" strokeweight="1.5pt">
                <w10:anchorlock/>
              </v:shape>
            </w:pict>
          </mc:Fallback>
        </mc:AlternateContent>
      </w:r>
      <w:r>
        <w:rPr>
          <w:rFonts w:ascii="Arial" w:hAnsi="Arial" w:cs="Arial"/>
        </w:rPr>
        <w:t>.</w:t>
      </w:r>
    </w:p>
    <w:p w14:paraId="2547C5C3" w14:textId="77777777" w:rsidR="005128F2" w:rsidRDefault="005128F2" w:rsidP="005128F2">
      <w:pPr>
        <w:pStyle w:val="AbstHead"/>
        <w:spacing w:after="0"/>
        <w:jc w:val="both"/>
        <w:rPr>
          <w:rFonts w:ascii="Arial" w:hAnsi="Arial" w:cs="Arial"/>
        </w:rPr>
      </w:pPr>
      <w:r w:rsidRPr="00FB3A86">
        <w:rPr>
          <w:rFonts w:ascii="Arial" w:hAnsi="Arial" w:cs="Arial"/>
        </w:rPr>
        <w:t>ABSTRACT</w:t>
      </w:r>
    </w:p>
    <w:p w14:paraId="4D7A80E9" w14:textId="77777777" w:rsidR="005128F2" w:rsidRPr="00FB3A86" w:rsidRDefault="005128F2" w:rsidP="005128F2">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5128F2" w:rsidRPr="001E44FE" w14:paraId="3F8AFFFE" w14:textId="77777777" w:rsidTr="00752C36">
        <w:tc>
          <w:tcPr>
            <w:tcW w:w="9576" w:type="dxa"/>
            <w:shd w:val="clear" w:color="auto" w:fill="F2F2F2"/>
          </w:tcPr>
          <w:p w14:paraId="6FB057E3" w14:textId="77777777" w:rsidR="005128F2" w:rsidRPr="00655E33" w:rsidRDefault="005128F2" w:rsidP="00752C36">
            <w:pPr>
              <w:pStyle w:val="Body"/>
              <w:spacing w:after="0"/>
              <w:rPr>
                <w:rFonts w:ascii="Arial" w:eastAsia="Calibri" w:hAnsi="Arial" w:cs="Arial"/>
                <w:szCs w:val="22"/>
                <w:lang w:val="en-IN"/>
              </w:rPr>
            </w:pPr>
            <w:r w:rsidRPr="00655E33">
              <w:rPr>
                <w:rFonts w:ascii="Arial" w:eastAsia="Calibri" w:hAnsi="Arial" w:cs="Arial"/>
                <w:szCs w:val="22"/>
                <w:lang w:val="en-IN"/>
              </w:rPr>
              <w:t xml:space="preserve">Potato based savoury snacks hold an important place in the Indian food market, particularly in Gujarat, were both traditional and packaged snack consumption is widespread. The expansion of this market has been driven by lifestyle changes, increasing urbanization, and the rising preference for convenience foods. However, consumer choices are not uniform and are shaped by a combination of demographic, economic and product related factors. This study was undertaken to identify the major factor influences on consumer preference for potato based savoury snack in Rajkot district of Gujarat. Primary data were collected from 180 respondents through a structured questionnaire that included demographic information and consumer perceptions of price, taste, freshness, packaging, branding, advertising, retailer influence and family influence. The data were analysed using descriptive statistics and factor analysis. The findings reveal six key </w:t>
            </w:r>
            <w:proofErr w:type="gramStart"/>
            <w:r w:rsidRPr="00655E33">
              <w:rPr>
                <w:rFonts w:ascii="Arial" w:eastAsia="Calibri" w:hAnsi="Arial" w:cs="Arial"/>
                <w:szCs w:val="22"/>
                <w:lang w:val="en-IN"/>
              </w:rPr>
              <w:t>principle</w:t>
            </w:r>
            <w:proofErr w:type="gramEnd"/>
            <w:r w:rsidRPr="00655E33">
              <w:rPr>
                <w:rFonts w:ascii="Arial" w:eastAsia="Calibri" w:hAnsi="Arial" w:cs="Arial"/>
                <w:szCs w:val="22"/>
                <w:lang w:val="en-IN"/>
              </w:rPr>
              <w:t xml:space="preserve"> components shaping consumer behaviour, highlighting that snack choices are guided by a mix of personal habits, product qualities, economic conditions, and social influence.</w:t>
            </w:r>
          </w:p>
          <w:p w14:paraId="5B289939" w14:textId="77777777" w:rsidR="005128F2" w:rsidRPr="00BA1B01" w:rsidRDefault="005128F2" w:rsidP="00752C36">
            <w:pPr>
              <w:pStyle w:val="Body"/>
              <w:spacing w:after="0"/>
              <w:rPr>
                <w:rFonts w:ascii="Arial" w:eastAsia="Calibri" w:hAnsi="Arial" w:cs="Arial"/>
                <w:szCs w:val="22"/>
              </w:rPr>
            </w:pPr>
          </w:p>
        </w:tc>
      </w:tr>
    </w:tbl>
    <w:p w14:paraId="528B7669" w14:textId="77777777" w:rsidR="005128F2" w:rsidRDefault="005128F2" w:rsidP="005128F2">
      <w:pPr>
        <w:pStyle w:val="Body"/>
        <w:spacing w:after="0"/>
        <w:rPr>
          <w:rFonts w:ascii="Arial" w:hAnsi="Arial" w:cs="Arial"/>
          <w:i/>
        </w:rPr>
      </w:pPr>
    </w:p>
    <w:p w14:paraId="4B4A6A64" w14:textId="77777777" w:rsidR="005128F2" w:rsidRDefault="005128F2" w:rsidP="005128F2">
      <w:pPr>
        <w:pStyle w:val="Body"/>
        <w:spacing w:after="0"/>
        <w:rPr>
          <w:rFonts w:ascii="Arial" w:hAnsi="Arial" w:cs="Arial"/>
          <w:i/>
        </w:rPr>
      </w:pPr>
      <w:r>
        <w:rPr>
          <w:rFonts w:ascii="Arial" w:hAnsi="Arial" w:cs="Arial"/>
          <w:i/>
        </w:rPr>
        <w:t xml:space="preserve">Keywords: Consumer Preference, Potato-based </w:t>
      </w:r>
      <w:proofErr w:type="spellStart"/>
      <w:r>
        <w:rPr>
          <w:rFonts w:ascii="Arial" w:hAnsi="Arial" w:cs="Arial"/>
          <w:i/>
        </w:rPr>
        <w:t>Savoury</w:t>
      </w:r>
      <w:proofErr w:type="spellEnd"/>
      <w:r>
        <w:rPr>
          <w:rFonts w:ascii="Arial" w:hAnsi="Arial" w:cs="Arial"/>
          <w:i/>
        </w:rPr>
        <w:t xml:space="preserve"> Snacks, Factor analysis, Buying </w:t>
      </w:r>
      <w:proofErr w:type="spellStart"/>
      <w:r>
        <w:rPr>
          <w:rFonts w:ascii="Arial" w:hAnsi="Arial" w:cs="Arial"/>
          <w:i/>
        </w:rPr>
        <w:t>Behaviour</w:t>
      </w:r>
      <w:proofErr w:type="spellEnd"/>
      <w:r>
        <w:rPr>
          <w:rFonts w:ascii="Arial" w:hAnsi="Arial" w:cs="Arial"/>
          <w:i/>
        </w:rPr>
        <w:t>, Food Consumption Patterns, Convenience Foods, Urbanization, Consumer Perception</w:t>
      </w:r>
    </w:p>
    <w:p w14:paraId="00E06CC7" w14:textId="77777777" w:rsidR="005128F2" w:rsidRDefault="005128F2" w:rsidP="005128F2">
      <w:pPr>
        <w:pStyle w:val="Body"/>
        <w:spacing w:after="0"/>
        <w:rPr>
          <w:rFonts w:ascii="Arial" w:hAnsi="Arial" w:cs="Arial"/>
          <w:i/>
        </w:rPr>
      </w:pPr>
    </w:p>
    <w:p w14:paraId="3CB9B7BB" w14:textId="77777777" w:rsidR="005128F2" w:rsidRDefault="005128F2" w:rsidP="005128F2">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p>
    <w:p w14:paraId="3BCA4592" w14:textId="77777777" w:rsidR="005128F2" w:rsidRPr="00FB3A86" w:rsidRDefault="005128F2" w:rsidP="005128F2">
      <w:pPr>
        <w:pStyle w:val="AbstHead"/>
        <w:spacing w:after="0"/>
        <w:jc w:val="both"/>
        <w:rPr>
          <w:rFonts w:ascii="Arial" w:hAnsi="Arial" w:cs="Arial"/>
        </w:rPr>
      </w:pPr>
    </w:p>
    <w:p w14:paraId="59DBBFAA" w14:textId="0C65674E" w:rsidR="005128F2" w:rsidRPr="00A0676C" w:rsidRDefault="005128F2" w:rsidP="00A0676C">
      <w:pPr>
        <w:pStyle w:val="AbstHead"/>
        <w:spacing w:after="0"/>
        <w:ind w:firstLine="567"/>
        <w:jc w:val="both"/>
        <w:rPr>
          <w:rFonts w:ascii="Arial" w:hAnsi="Arial" w:cs="Arial"/>
          <w:b w:val="0"/>
          <w:bCs/>
          <w:sz w:val="20"/>
          <w:szCs w:val="18"/>
          <w:lang w:val="en-IN"/>
        </w:rPr>
      </w:pPr>
      <w:r w:rsidRPr="00A0676C">
        <w:rPr>
          <w:rFonts w:ascii="Arial" w:hAnsi="Arial" w:cs="Arial"/>
          <w:b w:val="0"/>
          <w:bCs/>
          <w:caps w:val="0"/>
          <w:sz w:val="20"/>
          <w:szCs w:val="18"/>
          <w:lang w:val="en-IN"/>
        </w:rPr>
        <w:t>As a vital component of the global food systems, potato (</w:t>
      </w:r>
      <w:r w:rsidRPr="00A0676C">
        <w:rPr>
          <w:rFonts w:ascii="Arial" w:hAnsi="Arial" w:cs="Arial"/>
          <w:b w:val="0"/>
          <w:bCs/>
          <w:i/>
          <w:iCs/>
          <w:caps w:val="0"/>
          <w:sz w:val="20"/>
          <w:szCs w:val="18"/>
          <w:lang w:val="en-IN"/>
        </w:rPr>
        <w:t>solanum tuberosum</w:t>
      </w:r>
      <w:r w:rsidRPr="00A0676C">
        <w:rPr>
          <w:rFonts w:ascii="Arial" w:hAnsi="Arial" w:cs="Arial"/>
          <w:b w:val="0"/>
          <w:bCs/>
          <w:caps w:val="0"/>
          <w:sz w:val="20"/>
          <w:szCs w:val="18"/>
          <w:lang w:val="en-IN"/>
        </w:rPr>
        <w:t xml:space="preserve"> l.) Is produced and consumed as one of the top staple crops in the world. In </w:t>
      </w:r>
      <w:proofErr w:type="spellStart"/>
      <w:r w:rsidRPr="00A0676C">
        <w:rPr>
          <w:rFonts w:ascii="Arial" w:hAnsi="Arial" w:cs="Arial"/>
          <w:b w:val="0"/>
          <w:bCs/>
          <w:caps w:val="0"/>
          <w:sz w:val="20"/>
          <w:szCs w:val="18"/>
          <w:lang w:val="en-IN"/>
        </w:rPr>
        <w:t>india</w:t>
      </w:r>
      <w:proofErr w:type="spellEnd"/>
      <w:r w:rsidRPr="00A0676C">
        <w:rPr>
          <w:rFonts w:ascii="Arial" w:hAnsi="Arial" w:cs="Arial"/>
          <w:b w:val="0"/>
          <w:bCs/>
          <w:caps w:val="0"/>
          <w:sz w:val="20"/>
          <w:szCs w:val="18"/>
          <w:lang w:val="en-IN"/>
        </w:rPr>
        <w:t>, it is a dietary staple and is also used in many processed food products. There has been a greater market for ready to eat and packed snack items due to convenience foods as a result of urbanization, changing food habits, and an increase in dual income families</w:t>
      </w:r>
      <w:r w:rsidR="00C1596C" w:rsidRPr="00A0676C">
        <w:rPr>
          <w:rFonts w:ascii="Arial" w:hAnsi="Arial" w:cs="Arial"/>
          <w:b w:val="0"/>
          <w:bCs/>
          <w:caps w:val="0"/>
          <w:sz w:val="20"/>
          <w:szCs w:val="18"/>
          <w:lang w:val="en-IN"/>
        </w:rPr>
        <w:t xml:space="preserve"> (Monteiro et al., 2019)</w:t>
      </w:r>
      <w:r w:rsidRPr="00A0676C">
        <w:rPr>
          <w:rFonts w:ascii="Arial" w:hAnsi="Arial" w:cs="Arial"/>
          <w:b w:val="0"/>
          <w:bCs/>
          <w:caps w:val="0"/>
          <w:sz w:val="20"/>
          <w:szCs w:val="18"/>
          <w:lang w:val="en-IN"/>
        </w:rPr>
        <w:t>. Within this category, potato- based savoury snacks like chips, fried potato wafers, and other traditional fried potato snacks are the most popular and consumed snacks.</w:t>
      </w:r>
    </w:p>
    <w:p w14:paraId="5E54BD7D" w14:textId="1F307A9E" w:rsidR="005128F2" w:rsidRPr="00A0676C" w:rsidRDefault="005128F2" w:rsidP="00A0676C">
      <w:pPr>
        <w:pStyle w:val="AbstHead"/>
        <w:spacing w:before="120" w:after="120"/>
        <w:ind w:firstLine="426"/>
        <w:jc w:val="both"/>
        <w:rPr>
          <w:rFonts w:ascii="Arial" w:hAnsi="Arial" w:cs="Arial"/>
          <w:b w:val="0"/>
          <w:bCs/>
          <w:caps w:val="0"/>
          <w:sz w:val="20"/>
          <w:szCs w:val="18"/>
          <w:lang w:val="en-IN"/>
        </w:rPr>
      </w:pPr>
      <w:r w:rsidRPr="00A0676C">
        <w:rPr>
          <w:rFonts w:ascii="Arial" w:hAnsi="Arial" w:cs="Arial"/>
          <w:b w:val="0"/>
          <w:bCs/>
          <w:caps w:val="0"/>
          <w:sz w:val="20"/>
          <w:szCs w:val="18"/>
          <w:lang w:val="en-IN"/>
        </w:rPr>
        <w:t xml:space="preserve">The </w:t>
      </w:r>
      <w:proofErr w:type="spellStart"/>
      <w:r w:rsidRPr="00A0676C">
        <w:rPr>
          <w:rFonts w:ascii="Arial" w:hAnsi="Arial" w:cs="Arial"/>
          <w:b w:val="0"/>
          <w:bCs/>
          <w:caps w:val="0"/>
          <w:sz w:val="20"/>
          <w:szCs w:val="18"/>
          <w:lang w:val="en-IN"/>
        </w:rPr>
        <w:t>india</w:t>
      </w:r>
      <w:proofErr w:type="spellEnd"/>
      <w:r w:rsidRPr="00A0676C">
        <w:rPr>
          <w:rFonts w:ascii="Arial" w:hAnsi="Arial" w:cs="Arial"/>
          <w:b w:val="0"/>
          <w:bCs/>
          <w:caps w:val="0"/>
          <w:sz w:val="20"/>
          <w:szCs w:val="18"/>
          <w:lang w:val="en-IN"/>
        </w:rPr>
        <w:t xml:space="preserve"> savoury snacks market is worth more than 700 billion right now, and it keeps growing every year because people are changing what they eat and more branded products are available (anonymous, 202</w:t>
      </w:r>
      <w:r w:rsidRPr="00A0676C">
        <w:rPr>
          <w:rFonts w:ascii="Arial" w:hAnsi="Arial" w:cs="Arial"/>
          <w:b w:val="0"/>
          <w:bCs/>
          <w:sz w:val="20"/>
          <w:szCs w:val="18"/>
          <w:lang w:val="en-IN"/>
        </w:rPr>
        <w:t>2</w:t>
      </w:r>
      <w:r w:rsidR="00636610" w:rsidRPr="00A0676C">
        <w:rPr>
          <w:rFonts w:ascii="Arial" w:hAnsi="Arial" w:cs="Arial"/>
          <w:b w:val="0"/>
          <w:bCs/>
          <w:caps w:val="0"/>
          <w:sz w:val="20"/>
          <w:szCs w:val="18"/>
          <w:vertAlign w:val="superscript"/>
          <w:lang w:val="en-IN"/>
        </w:rPr>
        <w:t>b</w:t>
      </w:r>
      <w:r w:rsidRPr="00A0676C">
        <w:rPr>
          <w:rFonts w:ascii="Arial" w:hAnsi="Arial" w:cs="Arial"/>
          <w:b w:val="0"/>
          <w:bCs/>
          <w:caps w:val="0"/>
          <w:sz w:val="20"/>
          <w:szCs w:val="18"/>
          <w:lang w:val="en-IN"/>
        </w:rPr>
        <w:t xml:space="preserve">). Western- style snacks are popular, but in many places, traditional and ethnic snacks are still the most popular choices. In </w:t>
      </w:r>
      <w:proofErr w:type="spellStart"/>
      <w:r w:rsidRPr="00A0676C">
        <w:rPr>
          <w:rFonts w:ascii="Arial" w:hAnsi="Arial" w:cs="Arial"/>
          <w:b w:val="0"/>
          <w:bCs/>
          <w:caps w:val="0"/>
          <w:sz w:val="20"/>
          <w:szCs w:val="18"/>
          <w:lang w:val="en-IN"/>
        </w:rPr>
        <w:t>gujarat</w:t>
      </w:r>
      <w:proofErr w:type="spellEnd"/>
      <w:r w:rsidRPr="00A0676C">
        <w:rPr>
          <w:rFonts w:ascii="Arial" w:hAnsi="Arial" w:cs="Arial"/>
          <w:b w:val="0"/>
          <w:bCs/>
          <w:caps w:val="0"/>
          <w:sz w:val="20"/>
          <w:szCs w:val="18"/>
          <w:lang w:val="en-IN"/>
        </w:rPr>
        <w:t>, which is one of the top potato producing states, people in both cities and rural areas are eating more snacks made with potatoes. But there are more and more complicated factors that affect what people buy, such as quality, freshness, price, sensitivity, branding, packaging appeal, availability, and cultural</w:t>
      </w:r>
      <w:r w:rsidR="00A0676C">
        <w:rPr>
          <w:rFonts w:ascii="Arial" w:hAnsi="Arial" w:cs="Arial"/>
          <w:b w:val="0"/>
          <w:bCs/>
          <w:caps w:val="0"/>
          <w:sz w:val="20"/>
          <w:szCs w:val="18"/>
          <w:lang w:val="en-IN"/>
        </w:rPr>
        <w:t xml:space="preserve"> </w:t>
      </w:r>
      <w:r w:rsidRPr="00A0676C">
        <w:rPr>
          <w:rFonts w:ascii="Arial" w:hAnsi="Arial" w:cs="Arial"/>
          <w:b w:val="0"/>
          <w:bCs/>
          <w:caps w:val="0"/>
          <w:sz w:val="20"/>
          <w:szCs w:val="18"/>
          <w:lang w:val="en-IN"/>
        </w:rPr>
        <w:t>preferences</w:t>
      </w:r>
      <w:r w:rsidR="00C1596C" w:rsidRPr="00A0676C">
        <w:rPr>
          <w:rFonts w:ascii="Arial" w:hAnsi="Arial" w:cs="Arial"/>
          <w:b w:val="0"/>
          <w:bCs/>
          <w:caps w:val="0"/>
          <w:sz w:val="20"/>
          <w:szCs w:val="18"/>
          <w:lang w:val="en-IN"/>
        </w:rPr>
        <w:t xml:space="preserve"> (</w:t>
      </w:r>
      <w:proofErr w:type="spellStart"/>
      <w:r w:rsidR="00C1596C" w:rsidRPr="00A0676C">
        <w:rPr>
          <w:rFonts w:ascii="Arial" w:hAnsi="Arial" w:cs="Arial"/>
          <w:b w:val="0"/>
          <w:bCs/>
          <w:caps w:val="0"/>
          <w:sz w:val="20"/>
          <w:szCs w:val="18"/>
          <w:lang w:val="en-IN"/>
        </w:rPr>
        <w:t>Grunert</w:t>
      </w:r>
      <w:proofErr w:type="spellEnd"/>
      <w:r w:rsidR="00C1596C" w:rsidRPr="00A0676C">
        <w:rPr>
          <w:rFonts w:ascii="Arial" w:hAnsi="Arial" w:cs="Arial"/>
          <w:b w:val="0"/>
          <w:bCs/>
          <w:caps w:val="0"/>
          <w:sz w:val="20"/>
          <w:szCs w:val="18"/>
          <w:lang w:val="en-IN"/>
        </w:rPr>
        <w:t>, 2005)</w:t>
      </w:r>
      <w:r w:rsidRPr="00A0676C">
        <w:rPr>
          <w:rFonts w:ascii="Arial" w:hAnsi="Arial" w:cs="Arial"/>
          <w:b w:val="0"/>
          <w:bCs/>
          <w:sz w:val="20"/>
          <w:szCs w:val="18"/>
          <w:lang w:val="en-IN"/>
        </w:rPr>
        <w:t>.</w:t>
      </w:r>
      <w:r w:rsidR="00C1596C" w:rsidRPr="00A0676C">
        <w:rPr>
          <w:rFonts w:ascii="Arial" w:hAnsi="Arial" w:cs="Arial"/>
          <w:b w:val="0"/>
          <w:bCs/>
          <w:caps w:val="0"/>
          <w:sz w:val="20"/>
          <w:szCs w:val="18"/>
          <w:lang w:val="en-IN"/>
        </w:rPr>
        <w:t xml:space="preserve"> </w:t>
      </w:r>
      <w:r w:rsidRPr="00A0676C">
        <w:rPr>
          <w:rFonts w:ascii="Arial" w:hAnsi="Arial" w:cs="Arial"/>
          <w:b w:val="0"/>
          <w:bCs/>
          <w:caps w:val="0"/>
          <w:sz w:val="20"/>
          <w:szCs w:val="18"/>
          <w:lang w:val="en-IN"/>
        </w:rPr>
        <w:t xml:space="preserve">Potato-based foodstuffs are well established in the savoury snack market in </w:t>
      </w:r>
      <w:proofErr w:type="spellStart"/>
      <w:r w:rsidRPr="00A0676C">
        <w:rPr>
          <w:rFonts w:ascii="Arial" w:hAnsi="Arial" w:cs="Arial"/>
          <w:b w:val="0"/>
          <w:bCs/>
          <w:caps w:val="0"/>
          <w:sz w:val="20"/>
          <w:szCs w:val="18"/>
          <w:lang w:val="en-IN"/>
        </w:rPr>
        <w:t>india</w:t>
      </w:r>
      <w:proofErr w:type="spellEnd"/>
      <w:r w:rsidRPr="00A0676C">
        <w:rPr>
          <w:rFonts w:ascii="Arial" w:hAnsi="Arial" w:cs="Arial"/>
          <w:b w:val="0"/>
          <w:bCs/>
          <w:caps w:val="0"/>
          <w:sz w:val="20"/>
          <w:szCs w:val="18"/>
          <w:lang w:val="en-IN"/>
        </w:rPr>
        <w:t xml:space="preserve">, but there is still a great deal of information to be learned regarding the various factors affecting consumer decisions. This information would be helpful </w:t>
      </w:r>
      <w:r w:rsidRPr="00A0676C">
        <w:rPr>
          <w:rFonts w:ascii="Arial" w:hAnsi="Arial" w:cs="Arial"/>
          <w:b w:val="0"/>
          <w:bCs/>
          <w:caps w:val="0"/>
          <w:sz w:val="20"/>
          <w:szCs w:val="18"/>
          <w:lang w:val="en-IN"/>
        </w:rPr>
        <w:lastRenderedPageBreak/>
        <w:t>for manufacturers, marketers and public policymakers to highlight opportunities to match product strategies with consumer expectations while remaining competitive in an evolving market. Consumer-behaviour with respect to food choice is not homogenized it has demographic and psychographic influences such as age, income, education, occupation and locality</w:t>
      </w:r>
      <w:r w:rsidR="00C1596C" w:rsidRPr="00A0676C">
        <w:rPr>
          <w:rFonts w:ascii="Arial" w:hAnsi="Arial" w:cs="Arial"/>
          <w:b w:val="0"/>
          <w:bCs/>
          <w:caps w:val="0"/>
          <w:sz w:val="20"/>
          <w:szCs w:val="18"/>
          <w:lang w:val="en-IN"/>
        </w:rPr>
        <w:t xml:space="preserve"> (</w:t>
      </w:r>
      <w:proofErr w:type="spellStart"/>
      <w:r w:rsidR="00C1596C" w:rsidRPr="00A0676C">
        <w:rPr>
          <w:rFonts w:ascii="Arial" w:hAnsi="Arial" w:cs="Arial"/>
          <w:b w:val="0"/>
          <w:bCs/>
          <w:caps w:val="0"/>
          <w:sz w:val="20"/>
          <w:szCs w:val="18"/>
          <w:lang w:val="en-IN"/>
        </w:rPr>
        <w:t>Sobal</w:t>
      </w:r>
      <w:proofErr w:type="spellEnd"/>
      <w:r w:rsidR="00C1596C" w:rsidRPr="00A0676C">
        <w:rPr>
          <w:rFonts w:ascii="Arial" w:hAnsi="Arial" w:cs="Arial"/>
          <w:b w:val="0"/>
          <w:bCs/>
          <w:caps w:val="0"/>
          <w:sz w:val="20"/>
          <w:szCs w:val="18"/>
          <w:lang w:val="en-IN"/>
        </w:rPr>
        <w:t xml:space="preserve"> and </w:t>
      </w:r>
      <w:proofErr w:type="spellStart"/>
      <w:r w:rsidR="00C1596C" w:rsidRPr="00A0676C">
        <w:rPr>
          <w:rFonts w:ascii="Arial" w:hAnsi="Arial" w:cs="Arial"/>
          <w:b w:val="0"/>
          <w:bCs/>
          <w:caps w:val="0"/>
          <w:sz w:val="20"/>
          <w:szCs w:val="18"/>
          <w:lang w:val="en-IN"/>
        </w:rPr>
        <w:t>Bisogni</w:t>
      </w:r>
      <w:proofErr w:type="spellEnd"/>
      <w:r w:rsidR="00C1596C" w:rsidRPr="00A0676C">
        <w:rPr>
          <w:rFonts w:ascii="Arial" w:hAnsi="Arial" w:cs="Arial"/>
          <w:b w:val="0"/>
          <w:bCs/>
          <w:caps w:val="0"/>
          <w:sz w:val="20"/>
          <w:szCs w:val="18"/>
          <w:lang w:val="en-IN"/>
        </w:rPr>
        <w:t xml:space="preserve">, 2009; Steptoe et al., 1995; </w:t>
      </w:r>
      <w:proofErr w:type="spellStart"/>
      <w:r w:rsidR="00C1596C" w:rsidRPr="00A0676C">
        <w:rPr>
          <w:rFonts w:ascii="Arial" w:hAnsi="Arial" w:cs="Arial"/>
          <w:b w:val="0"/>
          <w:bCs/>
          <w:caps w:val="0"/>
          <w:sz w:val="20"/>
          <w:szCs w:val="18"/>
          <w:lang w:val="en-IN"/>
        </w:rPr>
        <w:t>Brunso</w:t>
      </w:r>
      <w:proofErr w:type="spellEnd"/>
      <w:r w:rsidR="00C1596C" w:rsidRPr="00A0676C">
        <w:rPr>
          <w:rFonts w:ascii="Arial" w:hAnsi="Arial" w:cs="Arial"/>
          <w:b w:val="0"/>
          <w:bCs/>
          <w:caps w:val="0"/>
          <w:sz w:val="20"/>
          <w:szCs w:val="18"/>
          <w:lang w:val="en-IN"/>
        </w:rPr>
        <w:t xml:space="preserve"> et al., 2004)</w:t>
      </w:r>
      <w:r w:rsidRPr="00A0676C">
        <w:rPr>
          <w:rFonts w:ascii="Arial" w:hAnsi="Arial" w:cs="Arial"/>
          <w:b w:val="0"/>
          <w:bCs/>
          <w:caps w:val="0"/>
          <w:sz w:val="20"/>
          <w:szCs w:val="18"/>
          <w:lang w:val="en-IN"/>
        </w:rPr>
        <w:t>. These variables influence not only general food preferences, but how people view price, freshness, and brand. Urban and rural consumers might engage in different levels of brand loyalty and price conscious behaviour; have different access to retail outlets; engage in distinguished patterns of snack consumption behaviour.</w:t>
      </w:r>
    </w:p>
    <w:p w14:paraId="016B4CF6" w14:textId="02644488" w:rsidR="001843A0" w:rsidRPr="00A0676C" w:rsidRDefault="001843A0" w:rsidP="001843A0">
      <w:pPr>
        <w:pStyle w:val="AbstHead"/>
        <w:numPr>
          <w:ilvl w:val="0"/>
          <w:numId w:val="2"/>
        </w:numPr>
        <w:spacing w:before="120" w:after="120"/>
        <w:ind w:left="426" w:hanging="426"/>
        <w:jc w:val="both"/>
        <w:rPr>
          <w:rFonts w:ascii="Arial" w:hAnsi="Arial" w:cs="Arial"/>
          <w:caps w:val="0"/>
          <w:sz w:val="20"/>
          <w:szCs w:val="18"/>
          <w:lang w:val="en-IN"/>
        </w:rPr>
      </w:pPr>
      <w:r w:rsidRPr="00A0676C">
        <w:rPr>
          <w:rFonts w:ascii="Arial" w:hAnsi="Arial" w:cs="Arial"/>
          <w:caps w:val="0"/>
          <w:sz w:val="20"/>
          <w:szCs w:val="18"/>
          <w:lang w:val="en-IN"/>
        </w:rPr>
        <w:t>Objective of Study</w:t>
      </w:r>
    </w:p>
    <w:p w14:paraId="5BA5C67C" w14:textId="00B8811B" w:rsidR="001843A0" w:rsidRPr="00A0676C" w:rsidRDefault="001843A0" w:rsidP="001843A0">
      <w:pPr>
        <w:pStyle w:val="AbstHead"/>
        <w:numPr>
          <w:ilvl w:val="0"/>
          <w:numId w:val="3"/>
        </w:numPr>
        <w:spacing w:before="120" w:after="120"/>
        <w:jc w:val="both"/>
        <w:rPr>
          <w:rFonts w:ascii="Arial" w:hAnsi="Arial" w:cs="Arial"/>
          <w:b w:val="0"/>
          <w:bCs/>
          <w:caps w:val="0"/>
          <w:sz w:val="20"/>
          <w:szCs w:val="18"/>
          <w:lang w:val="en-IN"/>
        </w:rPr>
      </w:pPr>
      <w:r w:rsidRPr="00A0676C">
        <w:rPr>
          <w:rFonts w:ascii="Arial" w:hAnsi="Arial" w:cs="Arial"/>
          <w:b w:val="0"/>
          <w:bCs/>
          <w:caps w:val="0"/>
          <w:sz w:val="20"/>
          <w:szCs w:val="18"/>
          <w:lang w:val="en-IN"/>
        </w:rPr>
        <w:t>Demographic profile of Potato based savoury snacks consumers</w:t>
      </w:r>
    </w:p>
    <w:p w14:paraId="413D892E" w14:textId="7A50E27B" w:rsidR="001843A0" w:rsidRPr="00A0676C" w:rsidRDefault="001843A0" w:rsidP="001843A0">
      <w:pPr>
        <w:pStyle w:val="AbstHead"/>
        <w:numPr>
          <w:ilvl w:val="0"/>
          <w:numId w:val="3"/>
        </w:numPr>
        <w:spacing w:before="120" w:after="120"/>
        <w:jc w:val="both"/>
        <w:rPr>
          <w:rFonts w:ascii="Arial" w:hAnsi="Arial" w:cs="Arial"/>
          <w:b w:val="0"/>
          <w:bCs/>
          <w:caps w:val="0"/>
          <w:sz w:val="20"/>
          <w:szCs w:val="18"/>
          <w:lang w:val="en-IN"/>
        </w:rPr>
      </w:pPr>
      <w:r w:rsidRPr="00A0676C">
        <w:rPr>
          <w:rFonts w:ascii="Arial" w:hAnsi="Arial" w:cs="Arial"/>
          <w:b w:val="0"/>
          <w:bCs/>
          <w:caps w:val="0"/>
          <w:sz w:val="20"/>
          <w:szCs w:val="18"/>
          <w:lang w:val="en-IN"/>
        </w:rPr>
        <w:t xml:space="preserve">To analyse factor influencing consumer preference towards potato based </w:t>
      </w:r>
      <w:r w:rsidRPr="001843A0">
        <w:rPr>
          <w:rFonts w:ascii="Arial" w:hAnsi="Arial" w:cs="Arial"/>
          <w:b w:val="0"/>
          <w:bCs/>
          <w:caps w:val="0"/>
          <w:lang w:val="en-IN"/>
        </w:rPr>
        <w:t xml:space="preserve">savoury </w:t>
      </w:r>
      <w:r w:rsidRPr="00A0676C">
        <w:rPr>
          <w:rFonts w:ascii="Arial" w:hAnsi="Arial" w:cs="Arial"/>
          <w:b w:val="0"/>
          <w:bCs/>
          <w:caps w:val="0"/>
          <w:sz w:val="20"/>
          <w:szCs w:val="18"/>
          <w:lang w:val="en-IN"/>
        </w:rPr>
        <w:t>snacks</w:t>
      </w:r>
    </w:p>
    <w:p w14:paraId="73F6515A" w14:textId="5D087C91" w:rsidR="005128F2" w:rsidRDefault="005128F2" w:rsidP="005128F2">
      <w:pPr>
        <w:pStyle w:val="AbstHead"/>
        <w:spacing w:before="120" w:after="120"/>
        <w:jc w:val="both"/>
        <w:rPr>
          <w:rFonts w:ascii="Arial" w:hAnsi="Arial" w:cs="Arial"/>
        </w:rPr>
      </w:pPr>
      <w:r>
        <w:rPr>
          <w:rFonts w:ascii="Arial" w:hAnsi="Arial" w:cs="Arial"/>
        </w:rPr>
        <w:t xml:space="preserve">2. material and methods </w:t>
      </w:r>
    </w:p>
    <w:p w14:paraId="4B9BEDF2" w14:textId="2BD36F28" w:rsidR="005128F2" w:rsidRPr="00A0676C" w:rsidRDefault="005128F2" w:rsidP="00A0676C">
      <w:pPr>
        <w:pStyle w:val="AbstHead"/>
        <w:spacing w:after="0"/>
        <w:ind w:firstLine="567"/>
        <w:jc w:val="both"/>
        <w:rPr>
          <w:rFonts w:ascii="Arial" w:hAnsi="Arial" w:cs="Arial"/>
          <w:b w:val="0"/>
          <w:bCs/>
          <w:sz w:val="20"/>
          <w:szCs w:val="18"/>
          <w:lang w:val="en-IN"/>
        </w:rPr>
      </w:pPr>
      <w:r w:rsidRPr="00A0676C">
        <w:rPr>
          <w:rFonts w:ascii="Arial" w:hAnsi="Arial" w:cs="Arial"/>
          <w:b w:val="0"/>
          <w:bCs/>
          <w:caps w:val="0"/>
          <w:sz w:val="20"/>
          <w:szCs w:val="18"/>
          <w:lang w:val="en-IN"/>
        </w:rPr>
        <w:t xml:space="preserve">This research was carried out to analyse the determinants of consumer choice for potato based savoury snacks in </w:t>
      </w:r>
      <w:r w:rsidR="00636610" w:rsidRPr="00A0676C">
        <w:rPr>
          <w:rFonts w:ascii="Arial" w:hAnsi="Arial" w:cs="Arial"/>
          <w:b w:val="0"/>
          <w:bCs/>
          <w:caps w:val="0"/>
          <w:sz w:val="20"/>
          <w:szCs w:val="18"/>
          <w:lang w:val="en-IN"/>
        </w:rPr>
        <w:t>Rajkot</w:t>
      </w:r>
      <w:r w:rsidRPr="00A0676C">
        <w:rPr>
          <w:rFonts w:ascii="Arial" w:hAnsi="Arial" w:cs="Arial"/>
          <w:b w:val="0"/>
          <w:bCs/>
          <w:caps w:val="0"/>
          <w:sz w:val="20"/>
          <w:szCs w:val="18"/>
          <w:lang w:val="en-IN"/>
        </w:rPr>
        <w:t xml:space="preserve"> district of </w:t>
      </w:r>
      <w:r w:rsidR="00636610" w:rsidRPr="00A0676C">
        <w:rPr>
          <w:rFonts w:ascii="Arial" w:hAnsi="Arial" w:cs="Arial"/>
          <w:b w:val="0"/>
          <w:bCs/>
          <w:caps w:val="0"/>
          <w:sz w:val="20"/>
          <w:szCs w:val="18"/>
          <w:lang w:val="en-IN"/>
        </w:rPr>
        <w:t>Gujarat</w:t>
      </w:r>
      <w:r w:rsidRPr="00A0676C">
        <w:rPr>
          <w:rFonts w:ascii="Arial" w:hAnsi="Arial" w:cs="Arial"/>
          <w:b w:val="0"/>
          <w:bCs/>
          <w:caps w:val="0"/>
          <w:sz w:val="20"/>
          <w:szCs w:val="18"/>
          <w:lang w:val="en-IN"/>
        </w:rPr>
        <w:t>. Target population was household consumers of potato based savoury snacks, and 180 respondents were chosen using random sampling to cover variation in terms of age, gender, educational level, occupation, marital status, type of family and household income. Primary data w</w:t>
      </w:r>
      <w:r w:rsidR="00636610" w:rsidRPr="00A0676C">
        <w:rPr>
          <w:rFonts w:ascii="Arial" w:hAnsi="Arial" w:cs="Arial"/>
          <w:b w:val="0"/>
          <w:bCs/>
          <w:caps w:val="0"/>
          <w:sz w:val="20"/>
          <w:szCs w:val="18"/>
          <w:lang w:val="en-IN"/>
        </w:rPr>
        <w:t>as</w:t>
      </w:r>
      <w:r w:rsidRPr="00A0676C">
        <w:rPr>
          <w:rFonts w:ascii="Arial" w:hAnsi="Arial" w:cs="Arial"/>
          <w:b w:val="0"/>
          <w:bCs/>
          <w:caps w:val="0"/>
          <w:sz w:val="20"/>
          <w:szCs w:val="18"/>
          <w:lang w:val="en-IN"/>
        </w:rPr>
        <w:t xml:space="preserve"> collected from a structured questionnaire, pre tested to ensure reliability and clarity. The survey schedule had two parts: part one gathered demographic information, while part two gathered product related variable like price, taste, freshness, packaging, brand name, advertising, retailers influence. Statistical package for the social sciences (</w:t>
      </w:r>
      <w:r w:rsidR="00636610" w:rsidRPr="00A0676C">
        <w:rPr>
          <w:rFonts w:ascii="Arial" w:hAnsi="Arial" w:cs="Arial"/>
          <w:b w:val="0"/>
          <w:bCs/>
          <w:caps w:val="0"/>
          <w:sz w:val="20"/>
          <w:szCs w:val="18"/>
          <w:lang w:val="en-IN"/>
        </w:rPr>
        <w:t>SPSS</w:t>
      </w:r>
      <w:r w:rsidRPr="00A0676C">
        <w:rPr>
          <w:rFonts w:ascii="Arial" w:hAnsi="Arial" w:cs="Arial"/>
          <w:b w:val="0"/>
          <w:bCs/>
          <w:caps w:val="0"/>
          <w:sz w:val="20"/>
          <w:szCs w:val="18"/>
          <w:lang w:val="en-IN"/>
        </w:rPr>
        <w:t xml:space="preserve">) was used to analyse the collected data. Descriptive statistics were employed in summarizing </w:t>
      </w:r>
      <w:proofErr w:type="gramStart"/>
      <w:r w:rsidRPr="00A0676C">
        <w:rPr>
          <w:rFonts w:ascii="Arial" w:hAnsi="Arial" w:cs="Arial"/>
          <w:b w:val="0"/>
          <w:bCs/>
          <w:caps w:val="0"/>
          <w:sz w:val="20"/>
          <w:szCs w:val="18"/>
          <w:lang w:val="en-IN"/>
        </w:rPr>
        <w:t>respondents</w:t>
      </w:r>
      <w:proofErr w:type="gramEnd"/>
      <w:r w:rsidR="00636610" w:rsidRPr="00A0676C">
        <w:rPr>
          <w:rFonts w:ascii="Arial" w:hAnsi="Arial" w:cs="Arial"/>
          <w:b w:val="0"/>
          <w:bCs/>
          <w:caps w:val="0"/>
          <w:sz w:val="20"/>
          <w:szCs w:val="18"/>
          <w:lang w:val="en-IN"/>
        </w:rPr>
        <w:t xml:space="preserve"> </w:t>
      </w:r>
      <w:r w:rsidRPr="00A0676C">
        <w:rPr>
          <w:rFonts w:ascii="Arial" w:hAnsi="Arial" w:cs="Arial"/>
          <w:b w:val="0"/>
          <w:bCs/>
          <w:caps w:val="0"/>
          <w:sz w:val="20"/>
          <w:szCs w:val="18"/>
          <w:lang w:val="en-IN"/>
        </w:rPr>
        <w:t xml:space="preserve">demographic preference. Preceding extraction, fit of the data for factor analysis was assessed using </w:t>
      </w:r>
      <w:r w:rsidR="00636610" w:rsidRPr="00A0676C">
        <w:rPr>
          <w:rFonts w:ascii="Arial" w:hAnsi="Arial" w:cs="Arial"/>
          <w:b w:val="0"/>
          <w:bCs/>
          <w:caps w:val="0"/>
          <w:sz w:val="20"/>
          <w:szCs w:val="18"/>
          <w:lang w:val="en-IN"/>
        </w:rPr>
        <w:t>Kaiser</w:t>
      </w:r>
      <w:r w:rsidRPr="00A0676C">
        <w:rPr>
          <w:rFonts w:ascii="Arial" w:hAnsi="Arial" w:cs="Arial"/>
          <w:b w:val="0"/>
          <w:bCs/>
          <w:caps w:val="0"/>
          <w:sz w:val="20"/>
          <w:szCs w:val="18"/>
          <w:lang w:val="en-IN"/>
        </w:rPr>
        <w:t xml:space="preserve"> </w:t>
      </w:r>
      <w:r w:rsidR="00636610" w:rsidRPr="00A0676C">
        <w:rPr>
          <w:rFonts w:ascii="Arial" w:hAnsi="Arial" w:cs="Arial"/>
          <w:b w:val="0"/>
          <w:bCs/>
          <w:caps w:val="0"/>
          <w:sz w:val="20"/>
          <w:szCs w:val="18"/>
          <w:lang w:val="en-IN"/>
        </w:rPr>
        <w:t>Mayer</w:t>
      </w:r>
      <w:r w:rsidRPr="00A0676C">
        <w:rPr>
          <w:rFonts w:ascii="Arial" w:hAnsi="Arial" w:cs="Arial"/>
          <w:b w:val="0"/>
          <w:bCs/>
          <w:caps w:val="0"/>
          <w:sz w:val="20"/>
          <w:szCs w:val="18"/>
          <w:lang w:val="en-IN"/>
        </w:rPr>
        <w:t xml:space="preserve"> </w:t>
      </w:r>
      <w:r w:rsidR="00636610" w:rsidRPr="00A0676C">
        <w:rPr>
          <w:rFonts w:ascii="Arial" w:hAnsi="Arial" w:cs="Arial"/>
          <w:b w:val="0"/>
          <w:bCs/>
          <w:caps w:val="0"/>
          <w:sz w:val="20"/>
          <w:szCs w:val="18"/>
          <w:lang w:val="en-IN"/>
        </w:rPr>
        <w:t>Olkin</w:t>
      </w:r>
      <w:r w:rsidRPr="00A0676C">
        <w:rPr>
          <w:rFonts w:ascii="Arial" w:hAnsi="Arial" w:cs="Arial"/>
          <w:b w:val="0"/>
          <w:bCs/>
          <w:caps w:val="0"/>
          <w:sz w:val="20"/>
          <w:szCs w:val="18"/>
          <w:lang w:val="en-IN"/>
        </w:rPr>
        <w:t xml:space="preserve"> (</w:t>
      </w:r>
      <w:r w:rsidR="00636610" w:rsidRPr="00A0676C">
        <w:rPr>
          <w:rFonts w:ascii="Arial" w:hAnsi="Arial" w:cs="Arial"/>
          <w:b w:val="0"/>
          <w:bCs/>
          <w:caps w:val="0"/>
          <w:sz w:val="20"/>
          <w:szCs w:val="18"/>
          <w:lang w:val="en-IN"/>
        </w:rPr>
        <w:t>KMO</w:t>
      </w:r>
      <w:r w:rsidRPr="00A0676C">
        <w:rPr>
          <w:rFonts w:ascii="Arial" w:hAnsi="Arial" w:cs="Arial"/>
          <w:b w:val="0"/>
          <w:bCs/>
          <w:caps w:val="0"/>
          <w:sz w:val="20"/>
          <w:szCs w:val="18"/>
          <w:lang w:val="en-IN"/>
        </w:rPr>
        <w:t>) measure of sampling adequacy and bartlett’s test or sphericity. Principal component analysis (</w:t>
      </w:r>
      <w:r w:rsidR="00636610" w:rsidRPr="00A0676C">
        <w:rPr>
          <w:rFonts w:ascii="Arial" w:hAnsi="Arial" w:cs="Arial"/>
          <w:b w:val="0"/>
          <w:bCs/>
          <w:caps w:val="0"/>
          <w:sz w:val="20"/>
          <w:szCs w:val="18"/>
          <w:lang w:val="en-IN"/>
        </w:rPr>
        <w:t>PCA</w:t>
      </w:r>
      <w:r w:rsidRPr="00A0676C">
        <w:rPr>
          <w:rFonts w:ascii="Arial" w:hAnsi="Arial" w:cs="Arial"/>
          <w:b w:val="0"/>
          <w:bCs/>
          <w:caps w:val="0"/>
          <w:sz w:val="20"/>
          <w:szCs w:val="18"/>
          <w:lang w:val="en-IN"/>
        </w:rPr>
        <w:t xml:space="preserve">) was subsequently employed as the extraction method, and varimax rotation with </w:t>
      </w:r>
      <w:r w:rsidR="00636610" w:rsidRPr="00A0676C">
        <w:rPr>
          <w:rFonts w:ascii="Arial" w:hAnsi="Arial" w:cs="Arial"/>
          <w:b w:val="0"/>
          <w:bCs/>
          <w:caps w:val="0"/>
          <w:sz w:val="20"/>
          <w:szCs w:val="18"/>
          <w:lang w:val="en-IN"/>
        </w:rPr>
        <w:t>Kaiser</w:t>
      </w:r>
      <w:r w:rsidRPr="00A0676C">
        <w:rPr>
          <w:rFonts w:ascii="Arial" w:hAnsi="Arial" w:cs="Arial"/>
          <w:b w:val="0"/>
          <w:bCs/>
          <w:caps w:val="0"/>
          <w:sz w:val="20"/>
          <w:szCs w:val="18"/>
          <w:lang w:val="en-IN"/>
        </w:rPr>
        <w:t xml:space="preserve"> normalization was used to increase the interpretability of factor loadings.</w:t>
      </w:r>
      <w:r w:rsidR="00636610" w:rsidRPr="00A0676C">
        <w:rPr>
          <w:rFonts w:ascii="Arial" w:hAnsi="Arial" w:cs="Arial"/>
          <w:b w:val="0"/>
          <w:bCs/>
          <w:caps w:val="0"/>
          <w:sz w:val="20"/>
          <w:szCs w:val="18"/>
          <w:lang w:val="en-IN"/>
        </w:rPr>
        <w:t xml:space="preserve"> (Kaiser, 1958)</w:t>
      </w:r>
    </w:p>
    <w:p w14:paraId="38042752" w14:textId="77777777" w:rsidR="005128F2" w:rsidRPr="00FB3A86" w:rsidRDefault="005128F2" w:rsidP="005128F2">
      <w:pPr>
        <w:pStyle w:val="AbstHead"/>
        <w:spacing w:after="0"/>
        <w:jc w:val="both"/>
        <w:rPr>
          <w:rFonts w:ascii="Arial" w:hAnsi="Arial" w:cs="Arial"/>
        </w:rPr>
      </w:pPr>
    </w:p>
    <w:p w14:paraId="1265366E" w14:textId="77777777" w:rsidR="005128F2" w:rsidRDefault="005128F2" w:rsidP="005128F2">
      <w:pPr>
        <w:pStyle w:val="Head1"/>
        <w:spacing w:after="0"/>
        <w:jc w:val="both"/>
        <w:rPr>
          <w:rFonts w:ascii="Arial" w:hAnsi="Arial" w:cs="Arial"/>
        </w:rPr>
      </w:pPr>
      <w:r>
        <w:rPr>
          <w:rFonts w:ascii="Arial" w:hAnsi="Arial" w:cs="Arial"/>
        </w:rPr>
        <w:t>3. results and discussion</w:t>
      </w:r>
    </w:p>
    <w:p w14:paraId="4FE5D1EF" w14:textId="77777777" w:rsidR="005128F2" w:rsidRPr="00FB3A86" w:rsidRDefault="005128F2" w:rsidP="005128F2">
      <w:pPr>
        <w:pStyle w:val="Head1"/>
        <w:spacing w:after="0"/>
        <w:jc w:val="both"/>
        <w:rPr>
          <w:rFonts w:ascii="Arial" w:hAnsi="Arial" w:cs="Arial"/>
        </w:rPr>
      </w:pPr>
    </w:p>
    <w:p w14:paraId="3EB38B9A" w14:textId="27B776A0" w:rsidR="005128F2" w:rsidRDefault="00F92F2C" w:rsidP="005128F2">
      <w:pPr>
        <w:pStyle w:val="Body"/>
        <w:spacing w:after="0"/>
        <w:rPr>
          <w:rFonts w:ascii="Arial" w:hAnsi="Arial" w:cs="Arial"/>
          <w:b/>
          <w:bCs/>
          <w:lang w:val="en-IN"/>
        </w:rPr>
      </w:pPr>
      <w:r>
        <w:rPr>
          <w:rFonts w:ascii="Arial" w:hAnsi="Arial" w:cs="Arial"/>
          <w:b/>
          <w:bCs/>
          <w:lang w:val="en-IN"/>
        </w:rPr>
        <w:t xml:space="preserve">List 1. </w:t>
      </w:r>
      <w:r w:rsidR="005128F2" w:rsidRPr="00655E33">
        <w:rPr>
          <w:rFonts w:ascii="Arial" w:hAnsi="Arial" w:cs="Arial"/>
          <w:b/>
          <w:bCs/>
          <w:lang w:val="en-IN"/>
        </w:rPr>
        <w:t>Demographic profile of respondents</w:t>
      </w:r>
    </w:p>
    <w:p w14:paraId="444E8F0C" w14:textId="77777777" w:rsidR="00F92F2C" w:rsidRPr="00655E33" w:rsidRDefault="00F92F2C" w:rsidP="005128F2">
      <w:pPr>
        <w:pStyle w:val="Body"/>
        <w:spacing w:after="0"/>
        <w:rPr>
          <w:rFonts w:ascii="Arial" w:hAnsi="Arial" w:cs="Arial"/>
          <w:b/>
          <w:bCs/>
          <w:lang w:val="en-IN"/>
        </w:rPr>
      </w:pPr>
    </w:p>
    <w:tbl>
      <w:tblPr>
        <w:tblStyle w:val="TableGrid"/>
        <w:tblW w:w="0" w:type="auto"/>
        <w:tblLook w:val="04A0" w:firstRow="1" w:lastRow="0" w:firstColumn="1" w:lastColumn="0" w:noHBand="0" w:noVBand="1"/>
      </w:tblPr>
      <w:tblGrid>
        <w:gridCol w:w="830"/>
        <w:gridCol w:w="1819"/>
        <w:gridCol w:w="2677"/>
        <w:gridCol w:w="1330"/>
        <w:gridCol w:w="1542"/>
      </w:tblGrid>
      <w:tr w:rsidR="005128F2" w:rsidRPr="00655E33" w14:paraId="11DC1EFC" w14:textId="77777777" w:rsidTr="00752C36">
        <w:tc>
          <w:tcPr>
            <w:tcW w:w="988" w:type="dxa"/>
            <w:tcBorders>
              <w:bottom w:val="single" w:sz="4" w:space="0" w:color="auto"/>
            </w:tcBorders>
          </w:tcPr>
          <w:p w14:paraId="08FF5B41" w14:textId="77777777" w:rsidR="005128F2" w:rsidRPr="00655E33" w:rsidRDefault="005128F2" w:rsidP="00752C36">
            <w:pPr>
              <w:pStyle w:val="Body"/>
              <w:rPr>
                <w:rFonts w:ascii="Arial" w:hAnsi="Arial" w:cs="Arial"/>
                <w:lang w:val="en-GB"/>
              </w:rPr>
            </w:pPr>
            <w:r w:rsidRPr="00655E33">
              <w:rPr>
                <w:rFonts w:ascii="Arial" w:hAnsi="Arial" w:cs="Arial"/>
                <w:lang w:val="en-GB"/>
              </w:rPr>
              <w:t>Sr. No.</w:t>
            </w:r>
          </w:p>
        </w:tc>
        <w:tc>
          <w:tcPr>
            <w:tcW w:w="2126" w:type="dxa"/>
            <w:tcBorders>
              <w:bottom w:val="single" w:sz="4" w:space="0" w:color="auto"/>
            </w:tcBorders>
          </w:tcPr>
          <w:p w14:paraId="475C8AF4" w14:textId="77777777" w:rsidR="005128F2" w:rsidRPr="00655E33" w:rsidRDefault="005128F2" w:rsidP="00752C36">
            <w:pPr>
              <w:pStyle w:val="Body"/>
              <w:rPr>
                <w:rFonts w:ascii="Arial" w:hAnsi="Arial" w:cs="Arial"/>
                <w:lang w:val="en-GB"/>
              </w:rPr>
            </w:pPr>
            <w:r w:rsidRPr="00655E33">
              <w:rPr>
                <w:rFonts w:ascii="Arial" w:hAnsi="Arial" w:cs="Arial"/>
                <w:lang w:val="en-GB"/>
              </w:rPr>
              <w:t xml:space="preserve">Variables </w:t>
            </w:r>
          </w:p>
        </w:tc>
        <w:tc>
          <w:tcPr>
            <w:tcW w:w="3118" w:type="dxa"/>
            <w:tcBorders>
              <w:bottom w:val="single" w:sz="4" w:space="0" w:color="auto"/>
            </w:tcBorders>
          </w:tcPr>
          <w:p w14:paraId="444B9146" w14:textId="77777777" w:rsidR="005128F2" w:rsidRPr="00655E33" w:rsidRDefault="005128F2" w:rsidP="00752C36">
            <w:pPr>
              <w:pStyle w:val="Body"/>
              <w:rPr>
                <w:rFonts w:ascii="Arial" w:hAnsi="Arial" w:cs="Arial"/>
                <w:lang w:val="en-GB"/>
              </w:rPr>
            </w:pPr>
            <w:r w:rsidRPr="00655E33">
              <w:rPr>
                <w:rFonts w:ascii="Arial" w:hAnsi="Arial" w:cs="Arial"/>
                <w:lang w:val="en-GB"/>
              </w:rPr>
              <w:t>Distribution</w:t>
            </w:r>
          </w:p>
        </w:tc>
        <w:tc>
          <w:tcPr>
            <w:tcW w:w="1418" w:type="dxa"/>
            <w:tcBorders>
              <w:bottom w:val="single" w:sz="4" w:space="0" w:color="auto"/>
            </w:tcBorders>
            <w:vAlign w:val="center"/>
          </w:tcPr>
          <w:p w14:paraId="22111415" w14:textId="77777777" w:rsidR="005128F2" w:rsidRPr="00655E33" w:rsidRDefault="005128F2" w:rsidP="00752C36">
            <w:pPr>
              <w:pStyle w:val="Body"/>
              <w:rPr>
                <w:rFonts w:ascii="Arial" w:hAnsi="Arial" w:cs="Arial"/>
                <w:lang w:val="en-GB"/>
              </w:rPr>
            </w:pPr>
            <w:r w:rsidRPr="00655E33">
              <w:rPr>
                <w:rFonts w:ascii="Arial" w:hAnsi="Arial" w:cs="Arial"/>
                <w:lang w:val="en-GB"/>
              </w:rPr>
              <w:t>Frequency</w:t>
            </w:r>
          </w:p>
        </w:tc>
        <w:tc>
          <w:tcPr>
            <w:tcW w:w="1700" w:type="dxa"/>
            <w:tcBorders>
              <w:bottom w:val="single" w:sz="4" w:space="0" w:color="auto"/>
            </w:tcBorders>
          </w:tcPr>
          <w:p w14:paraId="043C2174" w14:textId="77777777" w:rsidR="005128F2" w:rsidRPr="00655E33" w:rsidRDefault="005128F2" w:rsidP="00752C36">
            <w:pPr>
              <w:pStyle w:val="Body"/>
              <w:rPr>
                <w:rFonts w:ascii="Arial" w:hAnsi="Arial" w:cs="Arial"/>
                <w:lang w:val="en-GB"/>
              </w:rPr>
            </w:pPr>
            <w:r w:rsidRPr="00655E33">
              <w:rPr>
                <w:rFonts w:ascii="Arial" w:hAnsi="Arial" w:cs="Arial"/>
                <w:lang w:val="en-GB"/>
              </w:rPr>
              <w:t>Percentage (%)</w:t>
            </w:r>
          </w:p>
        </w:tc>
      </w:tr>
      <w:tr w:rsidR="005128F2" w:rsidRPr="00655E33" w14:paraId="21E7133D" w14:textId="77777777" w:rsidTr="00752C36">
        <w:trPr>
          <w:trHeight w:val="251"/>
        </w:trPr>
        <w:tc>
          <w:tcPr>
            <w:tcW w:w="988" w:type="dxa"/>
            <w:vMerge w:val="restart"/>
          </w:tcPr>
          <w:p w14:paraId="449D53BB" w14:textId="77777777" w:rsidR="005128F2" w:rsidRPr="00655E33" w:rsidRDefault="005128F2" w:rsidP="00752C36">
            <w:pPr>
              <w:pStyle w:val="Body"/>
              <w:rPr>
                <w:rFonts w:ascii="Arial" w:hAnsi="Arial" w:cs="Arial"/>
                <w:lang w:val="en-GB"/>
              </w:rPr>
            </w:pPr>
            <w:r w:rsidRPr="00655E33">
              <w:rPr>
                <w:rFonts w:ascii="Arial" w:hAnsi="Arial" w:cs="Arial"/>
                <w:lang w:val="en-GB"/>
              </w:rPr>
              <w:t>1.</w:t>
            </w:r>
          </w:p>
        </w:tc>
        <w:tc>
          <w:tcPr>
            <w:tcW w:w="2126" w:type="dxa"/>
            <w:vMerge w:val="restart"/>
          </w:tcPr>
          <w:p w14:paraId="62A210E3" w14:textId="77777777" w:rsidR="005128F2" w:rsidRPr="00655E33" w:rsidRDefault="005128F2" w:rsidP="00752C36">
            <w:pPr>
              <w:pStyle w:val="Body"/>
              <w:rPr>
                <w:rFonts w:ascii="Arial" w:hAnsi="Arial" w:cs="Arial"/>
                <w:lang w:val="en-GB"/>
              </w:rPr>
            </w:pPr>
            <w:r w:rsidRPr="00655E33">
              <w:rPr>
                <w:rFonts w:ascii="Arial" w:hAnsi="Arial" w:cs="Arial"/>
                <w:lang w:val="en-GB"/>
              </w:rPr>
              <w:t xml:space="preserve">Gender </w:t>
            </w:r>
          </w:p>
        </w:tc>
        <w:tc>
          <w:tcPr>
            <w:tcW w:w="3118" w:type="dxa"/>
          </w:tcPr>
          <w:p w14:paraId="7E6EBA24" w14:textId="77777777" w:rsidR="005128F2" w:rsidRPr="00655E33" w:rsidRDefault="005128F2" w:rsidP="00752C36">
            <w:pPr>
              <w:pStyle w:val="Body"/>
              <w:rPr>
                <w:rFonts w:ascii="Arial" w:hAnsi="Arial" w:cs="Arial"/>
                <w:lang w:val="en-GB"/>
              </w:rPr>
            </w:pPr>
            <w:r w:rsidRPr="00655E33">
              <w:rPr>
                <w:rFonts w:ascii="Arial" w:hAnsi="Arial" w:cs="Arial"/>
                <w:lang w:val="en-GB"/>
              </w:rPr>
              <w:t xml:space="preserve">Male </w:t>
            </w:r>
          </w:p>
        </w:tc>
        <w:tc>
          <w:tcPr>
            <w:tcW w:w="1418" w:type="dxa"/>
            <w:vAlign w:val="center"/>
          </w:tcPr>
          <w:p w14:paraId="78E7E392" w14:textId="77777777" w:rsidR="005128F2" w:rsidRPr="00655E33" w:rsidRDefault="005128F2" w:rsidP="00752C36">
            <w:pPr>
              <w:pStyle w:val="Body"/>
              <w:rPr>
                <w:rFonts w:ascii="Arial" w:hAnsi="Arial" w:cs="Arial"/>
                <w:lang w:val="en-GB"/>
              </w:rPr>
            </w:pPr>
            <w:r w:rsidRPr="00655E33">
              <w:rPr>
                <w:rFonts w:ascii="Arial" w:hAnsi="Arial" w:cs="Arial"/>
                <w:lang w:val="en-GB"/>
              </w:rPr>
              <w:t>83</w:t>
            </w:r>
          </w:p>
        </w:tc>
        <w:tc>
          <w:tcPr>
            <w:tcW w:w="1700" w:type="dxa"/>
          </w:tcPr>
          <w:p w14:paraId="731258D7" w14:textId="77777777" w:rsidR="005128F2" w:rsidRPr="00655E33" w:rsidRDefault="005128F2" w:rsidP="00752C36">
            <w:pPr>
              <w:pStyle w:val="Body"/>
              <w:rPr>
                <w:rFonts w:ascii="Arial" w:hAnsi="Arial" w:cs="Arial"/>
                <w:lang w:val="en-GB"/>
              </w:rPr>
            </w:pPr>
            <w:r w:rsidRPr="00655E33">
              <w:rPr>
                <w:rFonts w:ascii="Arial" w:hAnsi="Arial" w:cs="Arial"/>
                <w:lang w:val="en-GB"/>
              </w:rPr>
              <w:t>46.11</w:t>
            </w:r>
          </w:p>
        </w:tc>
      </w:tr>
      <w:tr w:rsidR="005128F2" w:rsidRPr="00655E33" w14:paraId="1CA4F6F1" w14:textId="77777777" w:rsidTr="00752C36">
        <w:trPr>
          <w:trHeight w:val="250"/>
        </w:trPr>
        <w:tc>
          <w:tcPr>
            <w:tcW w:w="988" w:type="dxa"/>
            <w:vMerge/>
          </w:tcPr>
          <w:p w14:paraId="38D9CAA0" w14:textId="77777777" w:rsidR="005128F2" w:rsidRPr="00655E33" w:rsidRDefault="005128F2" w:rsidP="00752C36">
            <w:pPr>
              <w:pStyle w:val="Body"/>
              <w:rPr>
                <w:rFonts w:ascii="Arial" w:hAnsi="Arial" w:cs="Arial"/>
                <w:lang w:val="en-GB"/>
              </w:rPr>
            </w:pPr>
          </w:p>
        </w:tc>
        <w:tc>
          <w:tcPr>
            <w:tcW w:w="2126" w:type="dxa"/>
            <w:vMerge/>
          </w:tcPr>
          <w:p w14:paraId="163F3033" w14:textId="77777777" w:rsidR="005128F2" w:rsidRPr="00655E33" w:rsidRDefault="005128F2" w:rsidP="00752C36">
            <w:pPr>
              <w:pStyle w:val="Body"/>
              <w:rPr>
                <w:rFonts w:ascii="Arial" w:hAnsi="Arial" w:cs="Arial"/>
                <w:lang w:val="en-GB"/>
              </w:rPr>
            </w:pPr>
          </w:p>
        </w:tc>
        <w:tc>
          <w:tcPr>
            <w:tcW w:w="3118" w:type="dxa"/>
            <w:tcBorders>
              <w:bottom w:val="single" w:sz="4" w:space="0" w:color="auto"/>
            </w:tcBorders>
          </w:tcPr>
          <w:p w14:paraId="1128C05D" w14:textId="77777777" w:rsidR="005128F2" w:rsidRPr="00655E33" w:rsidRDefault="005128F2" w:rsidP="00752C36">
            <w:pPr>
              <w:pStyle w:val="Body"/>
              <w:rPr>
                <w:rFonts w:ascii="Arial" w:hAnsi="Arial" w:cs="Arial"/>
                <w:lang w:val="en-GB"/>
              </w:rPr>
            </w:pPr>
            <w:r w:rsidRPr="00655E33">
              <w:rPr>
                <w:rFonts w:ascii="Arial" w:hAnsi="Arial" w:cs="Arial"/>
                <w:lang w:val="en-GB"/>
              </w:rPr>
              <w:t xml:space="preserve">Female </w:t>
            </w:r>
          </w:p>
        </w:tc>
        <w:tc>
          <w:tcPr>
            <w:tcW w:w="1418" w:type="dxa"/>
            <w:vAlign w:val="center"/>
          </w:tcPr>
          <w:p w14:paraId="63686D39" w14:textId="77777777" w:rsidR="005128F2" w:rsidRPr="00655E33" w:rsidRDefault="005128F2" w:rsidP="00752C36">
            <w:pPr>
              <w:pStyle w:val="Body"/>
              <w:rPr>
                <w:rFonts w:ascii="Arial" w:hAnsi="Arial" w:cs="Arial"/>
                <w:lang w:val="en-GB"/>
              </w:rPr>
            </w:pPr>
            <w:r w:rsidRPr="00655E33">
              <w:rPr>
                <w:rFonts w:ascii="Arial" w:hAnsi="Arial" w:cs="Arial"/>
                <w:lang w:val="en-GB"/>
              </w:rPr>
              <w:t>97</w:t>
            </w:r>
          </w:p>
        </w:tc>
        <w:tc>
          <w:tcPr>
            <w:tcW w:w="1700" w:type="dxa"/>
          </w:tcPr>
          <w:p w14:paraId="383321D0" w14:textId="77777777" w:rsidR="005128F2" w:rsidRPr="00655E33" w:rsidRDefault="005128F2" w:rsidP="00752C36">
            <w:pPr>
              <w:pStyle w:val="Body"/>
              <w:rPr>
                <w:rFonts w:ascii="Arial" w:hAnsi="Arial" w:cs="Arial"/>
                <w:lang w:val="en-GB"/>
              </w:rPr>
            </w:pPr>
            <w:r w:rsidRPr="00655E33">
              <w:rPr>
                <w:rFonts w:ascii="Arial" w:hAnsi="Arial" w:cs="Arial"/>
                <w:lang w:val="en-GB"/>
              </w:rPr>
              <w:t>53.89</w:t>
            </w:r>
          </w:p>
        </w:tc>
      </w:tr>
      <w:tr w:rsidR="005128F2" w:rsidRPr="00655E33" w14:paraId="4E001CAC" w14:textId="77777777" w:rsidTr="00752C36">
        <w:trPr>
          <w:trHeight w:val="250"/>
        </w:trPr>
        <w:tc>
          <w:tcPr>
            <w:tcW w:w="988" w:type="dxa"/>
            <w:vMerge/>
            <w:tcBorders>
              <w:bottom w:val="double" w:sz="4" w:space="0" w:color="auto"/>
            </w:tcBorders>
          </w:tcPr>
          <w:p w14:paraId="7FA22EE0" w14:textId="77777777" w:rsidR="005128F2" w:rsidRPr="00655E33" w:rsidRDefault="005128F2" w:rsidP="00752C36">
            <w:pPr>
              <w:pStyle w:val="Body"/>
              <w:rPr>
                <w:rFonts w:ascii="Arial" w:hAnsi="Arial" w:cs="Arial"/>
                <w:lang w:val="en-GB"/>
              </w:rPr>
            </w:pPr>
          </w:p>
        </w:tc>
        <w:tc>
          <w:tcPr>
            <w:tcW w:w="2126" w:type="dxa"/>
            <w:vMerge/>
            <w:tcBorders>
              <w:bottom w:val="double" w:sz="4" w:space="0" w:color="auto"/>
            </w:tcBorders>
          </w:tcPr>
          <w:p w14:paraId="0BED317A" w14:textId="77777777" w:rsidR="005128F2" w:rsidRPr="00655E33" w:rsidRDefault="005128F2" w:rsidP="00752C36">
            <w:pPr>
              <w:pStyle w:val="Body"/>
              <w:rPr>
                <w:rFonts w:ascii="Arial" w:hAnsi="Arial" w:cs="Arial"/>
                <w:lang w:val="en-GB"/>
              </w:rPr>
            </w:pPr>
          </w:p>
        </w:tc>
        <w:tc>
          <w:tcPr>
            <w:tcW w:w="3118" w:type="dxa"/>
            <w:tcBorders>
              <w:bottom w:val="double" w:sz="4" w:space="0" w:color="auto"/>
            </w:tcBorders>
            <w:vAlign w:val="center"/>
          </w:tcPr>
          <w:p w14:paraId="258FD097" w14:textId="77777777" w:rsidR="005128F2" w:rsidRPr="00655E33" w:rsidRDefault="005128F2" w:rsidP="00752C36">
            <w:pPr>
              <w:pStyle w:val="Body"/>
              <w:rPr>
                <w:rFonts w:ascii="Arial" w:hAnsi="Arial" w:cs="Arial"/>
                <w:lang w:val="en-GB"/>
              </w:rPr>
            </w:pPr>
            <w:r w:rsidRPr="00655E33">
              <w:rPr>
                <w:rFonts w:ascii="Arial" w:hAnsi="Arial" w:cs="Arial"/>
                <w:lang w:val="en-GB"/>
              </w:rPr>
              <w:t xml:space="preserve">Total </w:t>
            </w:r>
          </w:p>
        </w:tc>
        <w:tc>
          <w:tcPr>
            <w:tcW w:w="1418" w:type="dxa"/>
            <w:tcBorders>
              <w:bottom w:val="double" w:sz="4" w:space="0" w:color="auto"/>
            </w:tcBorders>
            <w:vAlign w:val="center"/>
          </w:tcPr>
          <w:p w14:paraId="1941FE56" w14:textId="77777777" w:rsidR="005128F2" w:rsidRPr="00655E33" w:rsidRDefault="005128F2" w:rsidP="00752C36">
            <w:pPr>
              <w:pStyle w:val="Body"/>
              <w:rPr>
                <w:rFonts w:ascii="Arial" w:hAnsi="Arial" w:cs="Arial"/>
                <w:lang w:val="en-GB"/>
              </w:rPr>
            </w:pPr>
            <w:r w:rsidRPr="00655E33">
              <w:rPr>
                <w:rFonts w:ascii="Arial" w:hAnsi="Arial" w:cs="Arial"/>
                <w:lang w:val="en-GB"/>
              </w:rPr>
              <w:t>180</w:t>
            </w:r>
          </w:p>
        </w:tc>
        <w:tc>
          <w:tcPr>
            <w:tcW w:w="1700" w:type="dxa"/>
            <w:tcBorders>
              <w:bottom w:val="double" w:sz="4" w:space="0" w:color="auto"/>
            </w:tcBorders>
          </w:tcPr>
          <w:p w14:paraId="13C6D5AD" w14:textId="77777777" w:rsidR="005128F2" w:rsidRPr="00655E33" w:rsidRDefault="005128F2" w:rsidP="00752C36">
            <w:pPr>
              <w:pStyle w:val="Body"/>
              <w:rPr>
                <w:rFonts w:ascii="Arial" w:hAnsi="Arial" w:cs="Arial"/>
                <w:lang w:val="en-GB"/>
              </w:rPr>
            </w:pPr>
            <w:r w:rsidRPr="00655E33">
              <w:rPr>
                <w:rFonts w:ascii="Arial" w:hAnsi="Arial" w:cs="Arial"/>
                <w:lang w:val="en-GB"/>
              </w:rPr>
              <w:t>100</w:t>
            </w:r>
          </w:p>
        </w:tc>
      </w:tr>
      <w:tr w:rsidR="005128F2" w:rsidRPr="00655E33" w14:paraId="107A9C07" w14:textId="77777777" w:rsidTr="00752C36">
        <w:trPr>
          <w:trHeight w:val="85"/>
        </w:trPr>
        <w:tc>
          <w:tcPr>
            <w:tcW w:w="988" w:type="dxa"/>
            <w:vMerge w:val="restart"/>
            <w:tcBorders>
              <w:top w:val="double" w:sz="4" w:space="0" w:color="auto"/>
            </w:tcBorders>
          </w:tcPr>
          <w:p w14:paraId="7558CF9E" w14:textId="77777777" w:rsidR="005128F2" w:rsidRPr="00655E33" w:rsidRDefault="005128F2" w:rsidP="00752C36">
            <w:pPr>
              <w:pStyle w:val="Body"/>
              <w:rPr>
                <w:rFonts w:ascii="Arial" w:hAnsi="Arial" w:cs="Arial"/>
                <w:lang w:val="en-GB"/>
              </w:rPr>
            </w:pPr>
            <w:r w:rsidRPr="00655E33">
              <w:rPr>
                <w:rFonts w:ascii="Arial" w:hAnsi="Arial" w:cs="Arial"/>
                <w:lang w:val="en-GB"/>
              </w:rPr>
              <w:t>2.</w:t>
            </w:r>
          </w:p>
        </w:tc>
        <w:tc>
          <w:tcPr>
            <w:tcW w:w="2126" w:type="dxa"/>
            <w:vMerge w:val="restart"/>
            <w:tcBorders>
              <w:top w:val="double" w:sz="4" w:space="0" w:color="auto"/>
            </w:tcBorders>
          </w:tcPr>
          <w:p w14:paraId="6B21D822" w14:textId="77777777" w:rsidR="005128F2" w:rsidRPr="00655E33" w:rsidRDefault="005128F2" w:rsidP="00752C36">
            <w:pPr>
              <w:pStyle w:val="Body"/>
              <w:rPr>
                <w:rFonts w:ascii="Arial" w:hAnsi="Arial" w:cs="Arial"/>
                <w:lang w:val="en-GB"/>
              </w:rPr>
            </w:pPr>
            <w:r w:rsidRPr="00655E33">
              <w:rPr>
                <w:rFonts w:ascii="Arial" w:hAnsi="Arial" w:cs="Arial"/>
                <w:lang w:val="en-GB"/>
              </w:rPr>
              <w:t xml:space="preserve">Age </w:t>
            </w:r>
          </w:p>
        </w:tc>
        <w:tc>
          <w:tcPr>
            <w:tcW w:w="3118" w:type="dxa"/>
            <w:tcBorders>
              <w:top w:val="double" w:sz="4" w:space="0" w:color="auto"/>
            </w:tcBorders>
          </w:tcPr>
          <w:p w14:paraId="0C6D7462" w14:textId="77777777" w:rsidR="005128F2" w:rsidRPr="00655E33" w:rsidRDefault="005128F2" w:rsidP="00752C36">
            <w:pPr>
              <w:pStyle w:val="Body"/>
              <w:rPr>
                <w:rFonts w:ascii="Arial" w:hAnsi="Arial" w:cs="Arial"/>
                <w:lang w:val="en-GB"/>
              </w:rPr>
            </w:pPr>
            <w:r w:rsidRPr="00655E33">
              <w:rPr>
                <w:rFonts w:ascii="Arial" w:hAnsi="Arial" w:cs="Arial"/>
                <w:lang w:val="en-GB"/>
              </w:rPr>
              <w:t xml:space="preserve">Up to 35 </w:t>
            </w:r>
            <w:proofErr w:type="gramStart"/>
            <w:r w:rsidRPr="00655E33">
              <w:rPr>
                <w:rFonts w:ascii="Arial" w:hAnsi="Arial" w:cs="Arial"/>
                <w:lang w:val="en-GB"/>
              </w:rPr>
              <w:t>year</w:t>
            </w:r>
            <w:proofErr w:type="gramEnd"/>
            <w:r w:rsidRPr="00655E33">
              <w:rPr>
                <w:rFonts w:ascii="Arial" w:hAnsi="Arial" w:cs="Arial"/>
                <w:lang w:val="en-GB"/>
              </w:rPr>
              <w:t xml:space="preserve"> </w:t>
            </w:r>
          </w:p>
        </w:tc>
        <w:tc>
          <w:tcPr>
            <w:tcW w:w="1418" w:type="dxa"/>
            <w:tcBorders>
              <w:top w:val="double" w:sz="4" w:space="0" w:color="auto"/>
            </w:tcBorders>
            <w:vAlign w:val="center"/>
          </w:tcPr>
          <w:p w14:paraId="5E1699F5" w14:textId="77777777" w:rsidR="005128F2" w:rsidRPr="00655E33" w:rsidRDefault="005128F2" w:rsidP="00752C36">
            <w:pPr>
              <w:pStyle w:val="Body"/>
              <w:rPr>
                <w:rFonts w:ascii="Arial" w:hAnsi="Arial" w:cs="Arial"/>
                <w:lang w:val="en-GB"/>
              </w:rPr>
            </w:pPr>
            <w:r w:rsidRPr="00655E33">
              <w:rPr>
                <w:rFonts w:ascii="Arial" w:hAnsi="Arial" w:cs="Arial"/>
                <w:lang w:val="en-GB"/>
              </w:rPr>
              <w:t>69</w:t>
            </w:r>
          </w:p>
        </w:tc>
        <w:tc>
          <w:tcPr>
            <w:tcW w:w="1700" w:type="dxa"/>
            <w:tcBorders>
              <w:top w:val="double" w:sz="4" w:space="0" w:color="auto"/>
            </w:tcBorders>
          </w:tcPr>
          <w:p w14:paraId="241D3B59" w14:textId="77777777" w:rsidR="005128F2" w:rsidRPr="00655E33" w:rsidRDefault="005128F2" w:rsidP="00752C36">
            <w:pPr>
              <w:pStyle w:val="Body"/>
              <w:rPr>
                <w:rFonts w:ascii="Arial" w:hAnsi="Arial" w:cs="Arial"/>
                <w:lang w:val="en-GB"/>
              </w:rPr>
            </w:pPr>
            <w:r w:rsidRPr="00655E33">
              <w:rPr>
                <w:rFonts w:ascii="Arial" w:hAnsi="Arial" w:cs="Arial"/>
                <w:lang w:val="en-GB"/>
              </w:rPr>
              <w:t>38.33</w:t>
            </w:r>
          </w:p>
        </w:tc>
      </w:tr>
      <w:tr w:rsidR="005128F2" w:rsidRPr="00655E33" w14:paraId="7994CD0D" w14:textId="77777777" w:rsidTr="00752C36">
        <w:trPr>
          <w:trHeight w:val="85"/>
        </w:trPr>
        <w:tc>
          <w:tcPr>
            <w:tcW w:w="988" w:type="dxa"/>
            <w:vMerge/>
          </w:tcPr>
          <w:p w14:paraId="4AC07216" w14:textId="77777777" w:rsidR="005128F2" w:rsidRPr="00655E33" w:rsidRDefault="005128F2" w:rsidP="00752C36">
            <w:pPr>
              <w:pStyle w:val="Body"/>
              <w:rPr>
                <w:rFonts w:ascii="Arial" w:hAnsi="Arial" w:cs="Arial"/>
                <w:lang w:val="en-GB"/>
              </w:rPr>
            </w:pPr>
          </w:p>
        </w:tc>
        <w:tc>
          <w:tcPr>
            <w:tcW w:w="2126" w:type="dxa"/>
            <w:vMerge/>
          </w:tcPr>
          <w:p w14:paraId="53E5A303" w14:textId="77777777" w:rsidR="005128F2" w:rsidRPr="00655E33" w:rsidRDefault="005128F2" w:rsidP="00752C36">
            <w:pPr>
              <w:pStyle w:val="Body"/>
              <w:rPr>
                <w:rFonts w:ascii="Arial" w:hAnsi="Arial" w:cs="Arial"/>
                <w:lang w:val="en-GB"/>
              </w:rPr>
            </w:pPr>
          </w:p>
        </w:tc>
        <w:tc>
          <w:tcPr>
            <w:tcW w:w="3118" w:type="dxa"/>
          </w:tcPr>
          <w:p w14:paraId="2BAB8EF2" w14:textId="77777777" w:rsidR="005128F2" w:rsidRPr="00655E33" w:rsidRDefault="005128F2" w:rsidP="00752C36">
            <w:pPr>
              <w:pStyle w:val="Body"/>
              <w:rPr>
                <w:rFonts w:ascii="Arial" w:hAnsi="Arial" w:cs="Arial"/>
                <w:lang w:val="en-GB"/>
              </w:rPr>
            </w:pPr>
            <w:r w:rsidRPr="00655E33">
              <w:rPr>
                <w:rFonts w:ascii="Arial" w:hAnsi="Arial" w:cs="Arial"/>
                <w:lang w:val="en-GB"/>
              </w:rPr>
              <w:t xml:space="preserve">36 to 50 </w:t>
            </w:r>
            <w:proofErr w:type="gramStart"/>
            <w:r w:rsidRPr="00655E33">
              <w:rPr>
                <w:rFonts w:ascii="Arial" w:hAnsi="Arial" w:cs="Arial"/>
                <w:lang w:val="en-GB"/>
              </w:rPr>
              <w:t>year</w:t>
            </w:r>
            <w:proofErr w:type="gramEnd"/>
          </w:p>
        </w:tc>
        <w:tc>
          <w:tcPr>
            <w:tcW w:w="1418" w:type="dxa"/>
            <w:vAlign w:val="center"/>
          </w:tcPr>
          <w:p w14:paraId="6F97A01F" w14:textId="77777777" w:rsidR="005128F2" w:rsidRPr="00655E33" w:rsidRDefault="005128F2" w:rsidP="00752C36">
            <w:pPr>
              <w:pStyle w:val="Body"/>
              <w:rPr>
                <w:rFonts w:ascii="Arial" w:hAnsi="Arial" w:cs="Arial"/>
                <w:lang w:val="en-GB"/>
              </w:rPr>
            </w:pPr>
            <w:r w:rsidRPr="00655E33">
              <w:rPr>
                <w:rFonts w:ascii="Arial" w:hAnsi="Arial" w:cs="Arial"/>
                <w:lang w:val="en-GB"/>
              </w:rPr>
              <w:t>70</w:t>
            </w:r>
          </w:p>
        </w:tc>
        <w:tc>
          <w:tcPr>
            <w:tcW w:w="1700" w:type="dxa"/>
          </w:tcPr>
          <w:p w14:paraId="26E6A6AC" w14:textId="77777777" w:rsidR="005128F2" w:rsidRPr="00655E33" w:rsidRDefault="005128F2" w:rsidP="00752C36">
            <w:pPr>
              <w:pStyle w:val="Body"/>
              <w:rPr>
                <w:rFonts w:ascii="Arial" w:hAnsi="Arial" w:cs="Arial"/>
                <w:lang w:val="en-GB"/>
              </w:rPr>
            </w:pPr>
            <w:r w:rsidRPr="00655E33">
              <w:rPr>
                <w:rFonts w:ascii="Arial" w:hAnsi="Arial" w:cs="Arial"/>
                <w:lang w:val="en-GB"/>
              </w:rPr>
              <w:t>38.89</w:t>
            </w:r>
          </w:p>
        </w:tc>
      </w:tr>
      <w:tr w:rsidR="005128F2" w:rsidRPr="00655E33" w14:paraId="73F1FC4A" w14:textId="77777777" w:rsidTr="00752C36">
        <w:trPr>
          <w:trHeight w:val="85"/>
        </w:trPr>
        <w:tc>
          <w:tcPr>
            <w:tcW w:w="988" w:type="dxa"/>
            <w:vMerge/>
          </w:tcPr>
          <w:p w14:paraId="5C8B713E" w14:textId="77777777" w:rsidR="005128F2" w:rsidRPr="00655E33" w:rsidRDefault="005128F2" w:rsidP="00752C36">
            <w:pPr>
              <w:pStyle w:val="Body"/>
              <w:rPr>
                <w:rFonts w:ascii="Arial" w:hAnsi="Arial" w:cs="Arial"/>
                <w:lang w:val="en-GB"/>
              </w:rPr>
            </w:pPr>
          </w:p>
        </w:tc>
        <w:tc>
          <w:tcPr>
            <w:tcW w:w="2126" w:type="dxa"/>
            <w:vMerge/>
          </w:tcPr>
          <w:p w14:paraId="6C844BBC" w14:textId="77777777" w:rsidR="005128F2" w:rsidRPr="00655E33" w:rsidRDefault="005128F2" w:rsidP="00752C36">
            <w:pPr>
              <w:pStyle w:val="Body"/>
              <w:rPr>
                <w:rFonts w:ascii="Arial" w:hAnsi="Arial" w:cs="Arial"/>
                <w:lang w:val="en-GB"/>
              </w:rPr>
            </w:pPr>
          </w:p>
        </w:tc>
        <w:tc>
          <w:tcPr>
            <w:tcW w:w="3118" w:type="dxa"/>
          </w:tcPr>
          <w:p w14:paraId="2A5A60F0" w14:textId="77777777" w:rsidR="005128F2" w:rsidRPr="00655E33" w:rsidRDefault="005128F2" w:rsidP="00752C36">
            <w:pPr>
              <w:pStyle w:val="Body"/>
              <w:rPr>
                <w:rFonts w:ascii="Arial" w:hAnsi="Arial" w:cs="Arial"/>
                <w:lang w:val="en-GB"/>
              </w:rPr>
            </w:pPr>
            <w:r w:rsidRPr="00655E33">
              <w:rPr>
                <w:rFonts w:ascii="Arial" w:hAnsi="Arial" w:cs="Arial"/>
                <w:lang w:val="en-GB"/>
              </w:rPr>
              <w:t xml:space="preserve">More than 50 </w:t>
            </w:r>
            <w:proofErr w:type="gramStart"/>
            <w:r w:rsidRPr="00655E33">
              <w:rPr>
                <w:rFonts w:ascii="Arial" w:hAnsi="Arial" w:cs="Arial"/>
                <w:lang w:val="en-GB"/>
              </w:rPr>
              <w:t>year</w:t>
            </w:r>
            <w:proofErr w:type="gramEnd"/>
            <w:r w:rsidRPr="00655E33">
              <w:rPr>
                <w:rFonts w:ascii="Arial" w:hAnsi="Arial" w:cs="Arial"/>
                <w:lang w:val="en-GB"/>
              </w:rPr>
              <w:t xml:space="preserve"> </w:t>
            </w:r>
          </w:p>
        </w:tc>
        <w:tc>
          <w:tcPr>
            <w:tcW w:w="1418" w:type="dxa"/>
            <w:vAlign w:val="center"/>
          </w:tcPr>
          <w:p w14:paraId="6845918E" w14:textId="77777777" w:rsidR="005128F2" w:rsidRPr="00655E33" w:rsidRDefault="005128F2" w:rsidP="00752C36">
            <w:pPr>
              <w:pStyle w:val="Body"/>
              <w:rPr>
                <w:rFonts w:ascii="Arial" w:hAnsi="Arial" w:cs="Arial"/>
                <w:lang w:val="en-GB"/>
              </w:rPr>
            </w:pPr>
            <w:r w:rsidRPr="00655E33">
              <w:rPr>
                <w:rFonts w:ascii="Arial" w:hAnsi="Arial" w:cs="Arial"/>
                <w:lang w:val="en-GB"/>
              </w:rPr>
              <w:t>41</w:t>
            </w:r>
          </w:p>
        </w:tc>
        <w:tc>
          <w:tcPr>
            <w:tcW w:w="1700" w:type="dxa"/>
          </w:tcPr>
          <w:p w14:paraId="4FEDE188" w14:textId="77777777" w:rsidR="005128F2" w:rsidRPr="00655E33" w:rsidRDefault="005128F2" w:rsidP="00752C36">
            <w:pPr>
              <w:pStyle w:val="Body"/>
              <w:rPr>
                <w:rFonts w:ascii="Arial" w:hAnsi="Arial" w:cs="Arial"/>
                <w:lang w:val="en-GB"/>
              </w:rPr>
            </w:pPr>
            <w:r w:rsidRPr="00655E33">
              <w:rPr>
                <w:rFonts w:ascii="Arial" w:hAnsi="Arial" w:cs="Arial"/>
                <w:lang w:val="en-GB"/>
              </w:rPr>
              <w:t>22.78</w:t>
            </w:r>
          </w:p>
        </w:tc>
      </w:tr>
      <w:tr w:rsidR="005128F2" w:rsidRPr="00655E33" w14:paraId="3B42FEBD" w14:textId="77777777" w:rsidTr="00752C36">
        <w:trPr>
          <w:trHeight w:val="85"/>
        </w:trPr>
        <w:tc>
          <w:tcPr>
            <w:tcW w:w="988" w:type="dxa"/>
            <w:vMerge/>
            <w:tcBorders>
              <w:bottom w:val="double" w:sz="4" w:space="0" w:color="auto"/>
            </w:tcBorders>
          </w:tcPr>
          <w:p w14:paraId="25689394" w14:textId="77777777" w:rsidR="005128F2" w:rsidRPr="00655E33" w:rsidRDefault="005128F2" w:rsidP="00752C36">
            <w:pPr>
              <w:pStyle w:val="Body"/>
              <w:rPr>
                <w:rFonts w:ascii="Arial" w:hAnsi="Arial" w:cs="Arial"/>
                <w:lang w:val="en-GB"/>
              </w:rPr>
            </w:pPr>
          </w:p>
        </w:tc>
        <w:tc>
          <w:tcPr>
            <w:tcW w:w="2126" w:type="dxa"/>
            <w:vMerge/>
            <w:tcBorders>
              <w:bottom w:val="double" w:sz="4" w:space="0" w:color="auto"/>
            </w:tcBorders>
          </w:tcPr>
          <w:p w14:paraId="37F24F6F" w14:textId="77777777" w:rsidR="005128F2" w:rsidRPr="00655E33" w:rsidRDefault="005128F2" w:rsidP="00752C36">
            <w:pPr>
              <w:pStyle w:val="Body"/>
              <w:rPr>
                <w:rFonts w:ascii="Arial" w:hAnsi="Arial" w:cs="Arial"/>
                <w:lang w:val="en-GB"/>
              </w:rPr>
            </w:pPr>
          </w:p>
        </w:tc>
        <w:tc>
          <w:tcPr>
            <w:tcW w:w="3118" w:type="dxa"/>
            <w:tcBorders>
              <w:bottom w:val="double" w:sz="4" w:space="0" w:color="auto"/>
            </w:tcBorders>
            <w:vAlign w:val="center"/>
          </w:tcPr>
          <w:p w14:paraId="65DE37C7" w14:textId="77777777" w:rsidR="005128F2" w:rsidRPr="00655E33" w:rsidRDefault="005128F2" w:rsidP="00752C36">
            <w:pPr>
              <w:pStyle w:val="Body"/>
              <w:rPr>
                <w:rFonts w:ascii="Arial" w:hAnsi="Arial" w:cs="Arial"/>
                <w:lang w:val="en-GB"/>
              </w:rPr>
            </w:pPr>
            <w:r w:rsidRPr="00655E33">
              <w:rPr>
                <w:rFonts w:ascii="Arial" w:hAnsi="Arial" w:cs="Arial"/>
                <w:lang w:val="en-GB"/>
              </w:rPr>
              <w:t xml:space="preserve">Total </w:t>
            </w:r>
          </w:p>
        </w:tc>
        <w:tc>
          <w:tcPr>
            <w:tcW w:w="1418" w:type="dxa"/>
            <w:tcBorders>
              <w:bottom w:val="double" w:sz="4" w:space="0" w:color="auto"/>
            </w:tcBorders>
            <w:vAlign w:val="center"/>
          </w:tcPr>
          <w:p w14:paraId="190EC10F" w14:textId="77777777" w:rsidR="005128F2" w:rsidRPr="00655E33" w:rsidRDefault="005128F2" w:rsidP="00752C36">
            <w:pPr>
              <w:pStyle w:val="Body"/>
              <w:rPr>
                <w:rFonts w:ascii="Arial" w:hAnsi="Arial" w:cs="Arial"/>
                <w:lang w:val="en-GB"/>
              </w:rPr>
            </w:pPr>
            <w:r w:rsidRPr="00655E33">
              <w:rPr>
                <w:rFonts w:ascii="Arial" w:hAnsi="Arial" w:cs="Arial"/>
                <w:lang w:val="en-GB"/>
              </w:rPr>
              <w:t>180</w:t>
            </w:r>
          </w:p>
        </w:tc>
        <w:tc>
          <w:tcPr>
            <w:tcW w:w="1700" w:type="dxa"/>
            <w:tcBorders>
              <w:bottom w:val="double" w:sz="4" w:space="0" w:color="auto"/>
            </w:tcBorders>
          </w:tcPr>
          <w:p w14:paraId="66112846" w14:textId="77777777" w:rsidR="005128F2" w:rsidRPr="00655E33" w:rsidRDefault="005128F2" w:rsidP="00752C36">
            <w:pPr>
              <w:pStyle w:val="Body"/>
              <w:rPr>
                <w:rFonts w:ascii="Arial" w:hAnsi="Arial" w:cs="Arial"/>
                <w:lang w:val="en-GB"/>
              </w:rPr>
            </w:pPr>
            <w:r w:rsidRPr="00655E33">
              <w:rPr>
                <w:rFonts w:ascii="Arial" w:hAnsi="Arial" w:cs="Arial"/>
                <w:lang w:val="en-GB"/>
              </w:rPr>
              <w:t>100</w:t>
            </w:r>
          </w:p>
        </w:tc>
      </w:tr>
      <w:tr w:rsidR="005128F2" w:rsidRPr="00655E33" w14:paraId="33A726DB" w14:textId="77777777" w:rsidTr="00752C36">
        <w:trPr>
          <w:trHeight w:val="314"/>
        </w:trPr>
        <w:tc>
          <w:tcPr>
            <w:tcW w:w="988" w:type="dxa"/>
            <w:vMerge w:val="restart"/>
            <w:tcBorders>
              <w:top w:val="double" w:sz="4" w:space="0" w:color="auto"/>
            </w:tcBorders>
          </w:tcPr>
          <w:p w14:paraId="1433756D" w14:textId="77777777" w:rsidR="005128F2" w:rsidRPr="00655E33" w:rsidRDefault="005128F2" w:rsidP="00752C36">
            <w:pPr>
              <w:pStyle w:val="Body"/>
              <w:rPr>
                <w:rFonts w:ascii="Arial" w:hAnsi="Arial" w:cs="Arial"/>
                <w:lang w:val="en-GB"/>
              </w:rPr>
            </w:pPr>
            <w:r w:rsidRPr="00655E33">
              <w:rPr>
                <w:rFonts w:ascii="Arial" w:hAnsi="Arial" w:cs="Arial"/>
                <w:lang w:val="en-GB"/>
              </w:rPr>
              <w:t>3.</w:t>
            </w:r>
          </w:p>
        </w:tc>
        <w:tc>
          <w:tcPr>
            <w:tcW w:w="2126" w:type="dxa"/>
            <w:vMerge w:val="restart"/>
            <w:tcBorders>
              <w:top w:val="double" w:sz="4" w:space="0" w:color="auto"/>
            </w:tcBorders>
          </w:tcPr>
          <w:p w14:paraId="152C8522" w14:textId="77777777" w:rsidR="005128F2" w:rsidRPr="00655E33" w:rsidRDefault="005128F2" w:rsidP="00752C36">
            <w:pPr>
              <w:pStyle w:val="Body"/>
              <w:rPr>
                <w:rFonts w:ascii="Arial" w:hAnsi="Arial" w:cs="Arial"/>
                <w:lang w:val="en-GB"/>
              </w:rPr>
            </w:pPr>
            <w:r w:rsidRPr="00655E33">
              <w:rPr>
                <w:rFonts w:ascii="Arial" w:hAnsi="Arial" w:cs="Arial"/>
                <w:lang w:val="en-GB"/>
              </w:rPr>
              <w:t xml:space="preserve">Education </w:t>
            </w:r>
          </w:p>
        </w:tc>
        <w:tc>
          <w:tcPr>
            <w:tcW w:w="3118" w:type="dxa"/>
            <w:tcBorders>
              <w:top w:val="double" w:sz="4" w:space="0" w:color="auto"/>
            </w:tcBorders>
          </w:tcPr>
          <w:p w14:paraId="67FC151C" w14:textId="77777777" w:rsidR="005128F2" w:rsidRPr="00655E33" w:rsidRDefault="005128F2" w:rsidP="00752C36">
            <w:pPr>
              <w:pStyle w:val="Body"/>
              <w:rPr>
                <w:rFonts w:ascii="Arial" w:hAnsi="Arial" w:cs="Arial"/>
                <w:lang w:val="en-GB"/>
              </w:rPr>
            </w:pPr>
            <w:r w:rsidRPr="00655E33">
              <w:rPr>
                <w:rFonts w:ascii="Arial" w:hAnsi="Arial" w:cs="Arial"/>
                <w:lang w:val="en-GB"/>
              </w:rPr>
              <w:t xml:space="preserve">Illiterate </w:t>
            </w:r>
          </w:p>
        </w:tc>
        <w:tc>
          <w:tcPr>
            <w:tcW w:w="1418" w:type="dxa"/>
            <w:tcBorders>
              <w:top w:val="double" w:sz="4" w:space="0" w:color="auto"/>
            </w:tcBorders>
            <w:vAlign w:val="center"/>
          </w:tcPr>
          <w:p w14:paraId="4CC2B002" w14:textId="77777777" w:rsidR="005128F2" w:rsidRPr="00655E33" w:rsidRDefault="005128F2" w:rsidP="00752C36">
            <w:pPr>
              <w:pStyle w:val="Body"/>
              <w:rPr>
                <w:rFonts w:ascii="Arial" w:hAnsi="Arial" w:cs="Arial"/>
                <w:lang w:val="en-GB"/>
              </w:rPr>
            </w:pPr>
            <w:r w:rsidRPr="00655E33">
              <w:rPr>
                <w:rFonts w:ascii="Arial" w:hAnsi="Arial" w:cs="Arial"/>
                <w:lang w:val="en-GB"/>
              </w:rPr>
              <w:t>11</w:t>
            </w:r>
          </w:p>
        </w:tc>
        <w:tc>
          <w:tcPr>
            <w:tcW w:w="1700" w:type="dxa"/>
            <w:tcBorders>
              <w:top w:val="double" w:sz="4" w:space="0" w:color="auto"/>
            </w:tcBorders>
          </w:tcPr>
          <w:p w14:paraId="63E71896" w14:textId="77777777" w:rsidR="005128F2" w:rsidRPr="00655E33" w:rsidRDefault="005128F2" w:rsidP="00752C36">
            <w:pPr>
              <w:pStyle w:val="Body"/>
              <w:rPr>
                <w:rFonts w:ascii="Arial" w:hAnsi="Arial" w:cs="Arial"/>
                <w:lang w:val="en-GB"/>
              </w:rPr>
            </w:pPr>
            <w:r w:rsidRPr="00655E33">
              <w:rPr>
                <w:rFonts w:ascii="Arial" w:hAnsi="Arial" w:cs="Arial"/>
                <w:lang w:val="en-GB"/>
              </w:rPr>
              <w:t>06.11</w:t>
            </w:r>
          </w:p>
        </w:tc>
      </w:tr>
      <w:tr w:rsidR="005128F2" w:rsidRPr="00655E33" w14:paraId="48030339" w14:textId="77777777" w:rsidTr="00752C36">
        <w:trPr>
          <w:trHeight w:val="311"/>
        </w:trPr>
        <w:tc>
          <w:tcPr>
            <w:tcW w:w="988" w:type="dxa"/>
            <w:vMerge/>
          </w:tcPr>
          <w:p w14:paraId="2E8A7CC5" w14:textId="77777777" w:rsidR="005128F2" w:rsidRPr="00655E33" w:rsidRDefault="005128F2" w:rsidP="00752C36">
            <w:pPr>
              <w:pStyle w:val="Body"/>
              <w:rPr>
                <w:rFonts w:ascii="Arial" w:hAnsi="Arial" w:cs="Arial"/>
                <w:lang w:val="en-GB"/>
              </w:rPr>
            </w:pPr>
          </w:p>
        </w:tc>
        <w:tc>
          <w:tcPr>
            <w:tcW w:w="2126" w:type="dxa"/>
            <w:vMerge/>
          </w:tcPr>
          <w:p w14:paraId="11E169E9" w14:textId="77777777" w:rsidR="005128F2" w:rsidRPr="00655E33" w:rsidRDefault="005128F2" w:rsidP="00752C36">
            <w:pPr>
              <w:pStyle w:val="Body"/>
              <w:rPr>
                <w:rFonts w:ascii="Arial" w:hAnsi="Arial" w:cs="Arial"/>
                <w:lang w:val="en-GB"/>
              </w:rPr>
            </w:pPr>
          </w:p>
        </w:tc>
        <w:tc>
          <w:tcPr>
            <w:tcW w:w="3118" w:type="dxa"/>
          </w:tcPr>
          <w:p w14:paraId="0FA8C90B" w14:textId="77777777" w:rsidR="005128F2" w:rsidRPr="00655E33" w:rsidRDefault="005128F2" w:rsidP="00752C36">
            <w:pPr>
              <w:pStyle w:val="Body"/>
              <w:rPr>
                <w:rFonts w:ascii="Arial" w:hAnsi="Arial" w:cs="Arial"/>
                <w:lang w:val="en-GB"/>
              </w:rPr>
            </w:pPr>
            <w:r w:rsidRPr="00655E33">
              <w:rPr>
                <w:rFonts w:ascii="Arial" w:hAnsi="Arial" w:cs="Arial"/>
                <w:lang w:val="en-GB"/>
              </w:rPr>
              <w:t>Primary level (1</w:t>
            </w:r>
            <w:r w:rsidRPr="00655E33">
              <w:rPr>
                <w:rFonts w:ascii="Arial" w:hAnsi="Arial" w:cs="Arial"/>
                <w:vertAlign w:val="superscript"/>
                <w:lang w:val="en-GB"/>
              </w:rPr>
              <w:t>st</w:t>
            </w:r>
            <w:r w:rsidRPr="00655E33">
              <w:rPr>
                <w:rFonts w:ascii="Arial" w:hAnsi="Arial" w:cs="Arial"/>
                <w:lang w:val="en-GB"/>
              </w:rPr>
              <w:t xml:space="preserve"> to 8</w:t>
            </w:r>
            <w:r w:rsidRPr="00655E33">
              <w:rPr>
                <w:rFonts w:ascii="Arial" w:hAnsi="Arial" w:cs="Arial"/>
                <w:vertAlign w:val="superscript"/>
                <w:lang w:val="en-GB"/>
              </w:rPr>
              <w:t>th</w:t>
            </w:r>
            <w:r w:rsidRPr="00655E33">
              <w:rPr>
                <w:rFonts w:ascii="Arial" w:hAnsi="Arial" w:cs="Arial"/>
                <w:lang w:val="en-GB"/>
              </w:rPr>
              <w:t xml:space="preserve"> standard)</w:t>
            </w:r>
          </w:p>
        </w:tc>
        <w:tc>
          <w:tcPr>
            <w:tcW w:w="1418" w:type="dxa"/>
            <w:vAlign w:val="center"/>
          </w:tcPr>
          <w:p w14:paraId="593563B7" w14:textId="77777777" w:rsidR="005128F2" w:rsidRPr="00655E33" w:rsidRDefault="005128F2" w:rsidP="00752C36">
            <w:pPr>
              <w:pStyle w:val="Body"/>
              <w:rPr>
                <w:rFonts w:ascii="Arial" w:hAnsi="Arial" w:cs="Arial"/>
                <w:lang w:val="en-GB"/>
              </w:rPr>
            </w:pPr>
            <w:r w:rsidRPr="00655E33">
              <w:rPr>
                <w:rFonts w:ascii="Arial" w:hAnsi="Arial" w:cs="Arial"/>
                <w:lang w:val="en-GB"/>
              </w:rPr>
              <w:t>39</w:t>
            </w:r>
          </w:p>
        </w:tc>
        <w:tc>
          <w:tcPr>
            <w:tcW w:w="1700" w:type="dxa"/>
          </w:tcPr>
          <w:p w14:paraId="703F5093" w14:textId="77777777" w:rsidR="005128F2" w:rsidRPr="00655E33" w:rsidRDefault="005128F2" w:rsidP="00752C36">
            <w:pPr>
              <w:pStyle w:val="Body"/>
              <w:rPr>
                <w:rFonts w:ascii="Arial" w:hAnsi="Arial" w:cs="Arial"/>
                <w:lang w:val="en-GB"/>
              </w:rPr>
            </w:pPr>
            <w:r w:rsidRPr="00655E33">
              <w:rPr>
                <w:rFonts w:ascii="Arial" w:hAnsi="Arial" w:cs="Arial"/>
                <w:lang w:val="en-GB"/>
              </w:rPr>
              <w:t>21.67</w:t>
            </w:r>
          </w:p>
        </w:tc>
      </w:tr>
      <w:tr w:rsidR="005128F2" w:rsidRPr="00655E33" w14:paraId="012F5F48" w14:textId="77777777" w:rsidTr="00752C36">
        <w:trPr>
          <w:trHeight w:val="311"/>
        </w:trPr>
        <w:tc>
          <w:tcPr>
            <w:tcW w:w="988" w:type="dxa"/>
            <w:vMerge/>
          </w:tcPr>
          <w:p w14:paraId="369F8A3C" w14:textId="77777777" w:rsidR="005128F2" w:rsidRPr="00655E33" w:rsidRDefault="005128F2" w:rsidP="00752C36">
            <w:pPr>
              <w:pStyle w:val="Body"/>
              <w:rPr>
                <w:rFonts w:ascii="Arial" w:hAnsi="Arial" w:cs="Arial"/>
                <w:lang w:val="en-GB"/>
              </w:rPr>
            </w:pPr>
          </w:p>
        </w:tc>
        <w:tc>
          <w:tcPr>
            <w:tcW w:w="2126" w:type="dxa"/>
            <w:vMerge/>
          </w:tcPr>
          <w:p w14:paraId="2186E22F" w14:textId="77777777" w:rsidR="005128F2" w:rsidRPr="00655E33" w:rsidRDefault="005128F2" w:rsidP="00752C36">
            <w:pPr>
              <w:pStyle w:val="Body"/>
              <w:rPr>
                <w:rFonts w:ascii="Arial" w:hAnsi="Arial" w:cs="Arial"/>
                <w:lang w:val="en-GB"/>
              </w:rPr>
            </w:pPr>
          </w:p>
        </w:tc>
        <w:tc>
          <w:tcPr>
            <w:tcW w:w="3118" w:type="dxa"/>
          </w:tcPr>
          <w:p w14:paraId="4E9FFC5D" w14:textId="77777777" w:rsidR="005128F2" w:rsidRPr="00655E33" w:rsidRDefault="005128F2" w:rsidP="00752C36">
            <w:pPr>
              <w:pStyle w:val="Body"/>
              <w:rPr>
                <w:rFonts w:ascii="Arial" w:hAnsi="Arial" w:cs="Arial"/>
                <w:lang w:val="en-GB"/>
              </w:rPr>
            </w:pPr>
            <w:r w:rsidRPr="00655E33">
              <w:rPr>
                <w:rFonts w:ascii="Arial" w:hAnsi="Arial" w:cs="Arial"/>
                <w:lang w:val="en-GB"/>
              </w:rPr>
              <w:t>Secondary level (9</w:t>
            </w:r>
            <w:r w:rsidRPr="00655E33">
              <w:rPr>
                <w:rFonts w:ascii="Arial" w:hAnsi="Arial" w:cs="Arial"/>
                <w:vertAlign w:val="superscript"/>
                <w:lang w:val="en-GB"/>
              </w:rPr>
              <w:t>th</w:t>
            </w:r>
            <w:r w:rsidRPr="00655E33">
              <w:rPr>
                <w:rFonts w:ascii="Arial" w:hAnsi="Arial" w:cs="Arial"/>
                <w:lang w:val="en-GB"/>
              </w:rPr>
              <w:t xml:space="preserve"> to 10</w:t>
            </w:r>
            <w:r w:rsidRPr="00655E33">
              <w:rPr>
                <w:rFonts w:ascii="Arial" w:hAnsi="Arial" w:cs="Arial"/>
                <w:vertAlign w:val="superscript"/>
                <w:lang w:val="en-GB"/>
              </w:rPr>
              <w:t>th</w:t>
            </w:r>
            <w:r w:rsidRPr="00655E33">
              <w:rPr>
                <w:rFonts w:ascii="Arial" w:hAnsi="Arial" w:cs="Arial"/>
                <w:lang w:val="en-GB"/>
              </w:rPr>
              <w:t xml:space="preserve"> standard)</w:t>
            </w:r>
          </w:p>
        </w:tc>
        <w:tc>
          <w:tcPr>
            <w:tcW w:w="1418" w:type="dxa"/>
            <w:vAlign w:val="center"/>
          </w:tcPr>
          <w:p w14:paraId="6AA16D13" w14:textId="77777777" w:rsidR="005128F2" w:rsidRPr="00655E33" w:rsidRDefault="005128F2" w:rsidP="00752C36">
            <w:pPr>
              <w:pStyle w:val="Body"/>
              <w:rPr>
                <w:rFonts w:ascii="Arial" w:hAnsi="Arial" w:cs="Arial"/>
                <w:lang w:val="en-GB"/>
              </w:rPr>
            </w:pPr>
            <w:r w:rsidRPr="00655E33">
              <w:rPr>
                <w:rFonts w:ascii="Arial" w:hAnsi="Arial" w:cs="Arial"/>
                <w:lang w:val="en-GB"/>
              </w:rPr>
              <w:t>34</w:t>
            </w:r>
          </w:p>
        </w:tc>
        <w:tc>
          <w:tcPr>
            <w:tcW w:w="1700" w:type="dxa"/>
          </w:tcPr>
          <w:p w14:paraId="4DE26451" w14:textId="77777777" w:rsidR="005128F2" w:rsidRPr="00655E33" w:rsidRDefault="005128F2" w:rsidP="00752C36">
            <w:pPr>
              <w:pStyle w:val="Body"/>
              <w:rPr>
                <w:rFonts w:ascii="Arial" w:hAnsi="Arial" w:cs="Arial"/>
                <w:lang w:val="en-GB"/>
              </w:rPr>
            </w:pPr>
            <w:r w:rsidRPr="00655E33">
              <w:rPr>
                <w:rFonts w:ascii="Arial" w:hAnsi="Arial" w:cs="Arial"/>
                <w:lang w:val="en-GB"/>
              </w:rPr>
              <w:t>18.89</w:t>
            </w:r>
          </w:p>
        </w:tc>
      </w:tr>
      <w:tr w:rsidR="005128F2" w:rsidRPr="00655E33" w14:paraId="7D5AE0D6" w14:textId="77777777" w:rsidTr="00752C36">
        <w:trPr>
          <w:trHeight w:val="311"/>
        </w:trPr>
        <w:tc>
          <w:tcPr>
            <w:tcW w:w="988" w:type="dxa"/>
            <w:vMerge/>
          </w:tcPr>
          <w:p w14:paraId="1166F732" w14:textId="77777777" w:rsidR="005128F2" w:rsidRPr="00655E33" w:rsidRDefault="005128F2" w:rsidP="00752C36">
            <w:pPr>
              <w:pStyle w:val="Body"/>
              <w:rPr>
                <w:rFonts w:ascii="Arial" w:hAnsi="Arial" w:cs="Arial"/>
                <w:lang w:val="en-GB"/>
              </w:rPr>
            </w:pPr>
          </w:p>
        </w:tc>
        <w:tc>
          <w:tcPr>
            <w:tcW w:w="2126" w:type="dxa"/>
            <w:vMerge/>
          </w:tcPr>
          <w:p w14:paraId="3625E8D2" w14:textId="77777777" w:rsidR="005128F2" w:rsidRPr="00655E33" w:rsidRDefault="005128F2" w:rsidP="00752C36">
            <w:pPr>
              <w:pStyle w:val="Body"/>
              <w:rPr>
                <w:rFonts w:ascii="Arial" w:hAnsi="Arial" w:cs="Arial"/>
                <w:lang w:val="en-GB"/>
              </w:rPr>
            </w:pPr>
          </w:p>
        </w:tc>
        <w:tc>
          <w:tcPr>
            <w:tcW w:w="3118" w:type="dxa"/>
          </w:tcPr>
          <w:p w14:paraId="67619358" w14:textId="77777777" w:rsidR="005128F2" w:rsidRPr="00655E33" w:rsidRDefault="005128F2" w:rsidP="00752C36">
            <w:pPr>
              <w:pStyle w:val="Body"/>
              <w:rPr>
                <w:rFonts w:ascii="Arial" w:hAnsi="Arial" w:cs="Arial"/>
                <w:lang w:val="en-GB"/>
              </w:rPr>
            </w:pPr>
            <w:r w:rsidRPr="00655E33">
              <w:rPr>
                <w:rFonts w:ascii="Arial" w:hAnsi="Arial" w:cs="Arial"/>
                <w:lang w:val="en-GB"/>
              </w:rPr>
              <w:t>Higher secondary level (11</w:t>
            </w:r>
            <w:r w:rsidRPr="00655E33">
              <w:rPr>
                <w:rFonts w:ascii="Arial" w:hAnsi="Arial" w:cs="Arial"/>
                <w:vertAlign w:val="superscript"/>
                <w:lang w:val="en-GB"/>
              </w:rPr>
              <w:t>th</w:t>
            </w:r>
            <w:r w:rsidRPr="00655E33">
              <w:rPr>
                <w:rFonts w:ascii="Arial" w:hAnsi="Arial" w:cs="Arial"/>
                <w:lang w:val="en-GB"/>
              </w:rPr>
              <w:t xml:space="preserve"> and 12</w:t>
            </w:r>
            <w:r w:rsidRPr="00655E33">
              <w:rPr>
                <w:rFonts w:ascii="Arial" w:hAnsi="Arial" w:cs="Arial"/>
                <w:vertAlign w:val="superscript"/>
                <w:lang w:val="en-GB"/>
              </w:rPr>
              <w:t>th</w:t>
            </w:r>
            <w:r w:rsidRPr="00655E33">
              <w:rPr>
                <w:rFonts w:ascii="Arial" w:hAnsi="Arial" w:cs="Arial"/>
                <w:lang w:val="en-GB"/>
              </w:rPr>
              <w:t xml:space="preserve"> standard)</w:t>
            </w:r>
          </w:p>
        </w:tc>
        <w:tc>
          <w:tcPr>
            <w:tcW w:w="1418" w:type="dxa"/>
            <w:vAlign w:val="center"/>
          </w:tcPr>
          <w:p w14:paraId="255E9167" w14:textId="77777777" w:rsidR="005128F2" w:rsidRPr="00655E33" w:rsidRDefault="005128F2" w:rsidP="00752C36">
            <w:pPr>
              <w:pStyle w:val="Body"/>
              <w:rPr>
                <w:rFonts w:ascii="Arial" w:hAnsi="Arial" w:cs="Arial"/>
                <w:lang w:val="en-GB"/>
              </w:rPr>
            </w:pPr>
            <w:r w:rsidRPr="00655E33">
              <w:rPr>
                <w:rFonts w:ascii="Arial" w:hAnsi="Arial" w:cs="Arial"/>
                <w:lang w:val="en-GB"/>
              </w:rPr>
              <w:t>53</w:t>
            </w:r>
          </w:p>
        </w:tc>
        <w:tc>
          <w:tcPr>
            <w:tcW w:w="1700" w:type="dxa"/>
          </w:tcPr>
          <w:p w14:paraId="37FCEE9D" w14:textId="77777777" w:rsidR="005128F2" w:rsidRPr="00655E33" w:rsidRDefault="005128F2" w:rsidP="00752C36">
            <w:pPr>
              <w:pStyle w:val="Body"/>
              <w:rPr>
                <w:rFonts w:ascii="Arial" w:hAnsi="Arial" w:cs="Arial"/>
                <w:lang w:val="en-GB"/>
              </w:rPr>
            </w:pPr>
            <w:r w:rsidRPr="00655E33">
              <w:rPr>
                <w:rFonts w:ascii="Arial" w:hAnsi="Arial" w:cs="Arial"/>
                <w:lang w:val="en-GB"/>
              </w:rPr>
              <w:t>29.44</w:t>
            </w:r>
          </w:p>
        </w:tc>
      </w:tr>
      <w:tr w:rsidR="005128F2" w:rsidRPr="00655E33" w14:paraId="5310B008" w14:textId="77777777" w:rsidTr="00752C36">
        <w:trPr>
          <w:trHeight w:val="311"/>
        </w:trPr>
        <w:tc>
          <w:tcPr>
            <w:tcW w:w="988" w:type="dxa"/>
            <w:vMerge/>
          </w:tcPr>
          <w:p w14:paraId="22706FD9" w14:textId="77777777" w:rsidR="005128F2" w:rsidRPr="00655E33" w:rsidRDefault="005128F2" w:rsidP="00752C36">
            <w:pPr>
              <w:pStyle w:val="Body"/>
              <w:rPr>
                <w:rFonts w:ascii="Arial" w:hAnsi="Arial" w:cs="Arial"/>
                <w:lang w:val="en-GB"/>
              </w:rPr>
            </w:pPr>
          </w:p>
        </w:tc>
        <w:tc>
          <w:tcPr>
            <w:tcW w:w="2126" w:type="dxa"/>
            <w:vMerge/>
          </w:tcPr>
          <w:p w14:paraId="4E7FA648" w14:textId="77777777" w:rsidR="005128F2" w:rsidRPr="00655E33" w:rsidRDefault="005128F2" w:rsidP="00752C36">
            <w:pPr>
              <w:pStyle w:val="Body"/>
              <w:rPr>
                <w:rFonts w:ascii="Arial" w:hAnsi="Arial" w:cs="Arial"/>
                <w:lang w:val="en-GB"/>
              </w:rPr>
            </w:pPr>
          </w:p>
        </w:tc>
        <w:tc>
          <w:tcPr>
            <w:tcW w:w="3118" w:type="dxa"/>
          </w:tcPr>
          <w:p w14:paraId="121AF8D1" w14:textId="77777777" w:rsidR="005128F2" w:rsidRPr="00655E33" w:rsidRDefault="005128F2" w:rsidP="00752C36">
            <w:pPr>
              <w:pStyle w:val="Body"/>
              <w:rPr>
                <w:rFonts w:ascii="Arial" w:hAnsi="Arial" w:cs="Arial"/>
                <w:lang w:val="en-GB"/>
              </w:rPr>
            </w:pPr>
            <w:r w:rsidRPr="00655E33">
              <w:rPr>
                <w:rFonts w:ascii="Arial" w:hAnsi="Arial" w:cs="Arial"/>
                <w:lang w:val="en-GB"/>
              </w:rPr>
              <w:t>Graduate/Post-graduate</w:t>
            </w:r>
          </w:p>
        </w:tc>
        <w:tc>
          <w:tcPr>
            <w:tcW w:w="1418" w:type="dxa"/>
            <w:vAlign w:val="center"/>
          </w:tcPr>
          <w:p w14:paraId="2FC8298B" w14:textId="77777777" w:rsidR="005128F2" w:rsidRPr="00655E33" w:rsidRDefault="005128F2" w:rsidP="00752C36">
            <w:pPr>
              <w:pStyle w:val="Body"/>
              <w:rPr>
                <w:rFonts w:ascii="Arial" w:hAnsi="Arial" w:cs="Arial"/>
                <w:lang w:val="en-GB"/>
              </w:rPr>
            </w:pPr>
            <w:r w:rsidRPr="00655E33">
              <w:rPr>
                <w:rFonts w:ascii="Arial" w:hAnsi="Arial" w:cs="Arial"/>
                <w:lang w:val="en-GB"/>
              </w:rPr>
              <w:t>43</w:t>
            </w:r>
          </w:p>
        </w:tc>
        <w:tc>
          <w:tcPr>
            <w:tcW w:w="1700" w:type="dxa"/>
          </w:tcPr>
          <w:p w14:paraId="2CEE7524" w14:textId="77777777" w:rsidR="005128F2" w:rsidRPr="00655E33" w:rsidRDefault="005128F2" w:rsidP="00752C36">
            <w:pPr>
              <w:pStyle w:val="Body"/>
              <w:rPr>
                <w:rFonts w:ascii="Arial" w:hAnsi="Arial" w:cs="Arial"/>
                <w:lang w:val="en-GB"/>
              </w:rPr>
            </w:pPr>
            <w:r w:rsidRPr="00655E33">
              <w:rPr>
                <w:rFonts w:ascii="Arial" w:hAnsi="Arial" w:cs="Arial"/>
                <w:lang w:val="en-GB"/>
              </w:rPr>
              <w:t>23.89</w:t>
            </w:r>
          </w:p>
        </w:tc>
      </w:tr>
      <w:tr w:rsidR="005128F2" w:rsidRPr="00655E33" w14:paraId="704CAC73" w14:textId="77777777" w:rsidTr="00752C36">
        <w:trPr>
          <w:trHeight w:val="311"/>
        </w:trPr>
        <w:tc>
          <w:tcPr>
            <w:tcW w:w="988" w:type="dxa"/>
            <w:vMerge/>
            <w:tcBorders>
              <w:bottom w:val="double" w:sz="4" w:space="0" w:color="auto"/>
            </w:tcBorders>
          </w:tcPr>
          <w:p w14:paraId="423E0776" w14:textId="77777777" w:rsidR="005128F2" w:rsidRPr="00655E33" w:rsidRDefault="005128F2" w:rsidP="00752C36">
            <w:pPr>
              <w:pStyle w:val="Body"/>
              <w:rPr>
                <w:rFonts w:ascii="Arial" w:hAnsi="Arial" w:cs="Arial"/>
                <w:lang w:val="en-GB"/>
              </w:rPr>
            </w:pPr>
          </w:p>
        </w:tc>
        <w:tc>
          <w:tcPr>
            <w:tcW w:w="2126" w:type="dxa"/>
            <w:vMerge/>
            <w:tcBorders>
              <w:bottom w:val="double" w:sz="4" w:space="0" w:color="auto"/>
            </w:tcBorders>
          </w:tcPr>
          <w:p w14:paraId="60B10A90" w14:textId="77777777" w:rsidR="005128F2" w:rsidRPr="00655E33" w:rsidRDefault="005128F2" w:rsidP="00752C36">
            <w:pPr>
              <w:pStyle w:val="Body"/>
              <w:rPr>
                <w:rFonts w:ascii="Arial" w:hAnsi="Arial" w:cs="Arial"/>
                <w:lang w:val="en-GB"/>
              </w:rPr>
            </w:pPr>
          </w:p>
        </w:tc>
        <w:tc>
          <w:tcPr>
            <w:tcW w:w="3118" w:type="dxa"/>
            <w:tcBorders>
              <w:bottom w:val="double" w:sz="4" w:space="0" w:color="auto"/>
            </w:tcBorders>
            <w:vAlign w:val="center"/>
          </w:tcPr>
          <w:p w14:paraId="02EF2835" w14:textId="77777777" w:rsidR="005128F2" w:rsidRPr="00655E33" w:rsidRDefault="005128F2" w:rsidP="00752C36">
            <w:pPr>
              <w:pStyle w:val="Body"/>
              <w:rPr>
                <w:rFonts w:ascii="Arial" w:hAnsi="Arial" w:cs="Arial"/>
                <w:lang w:val="en-GB"/>
              </w:rPr>
            </w:pPr>
            <w:r w:rsidRPr="00655E33">
              <w:rPr>
                <w:rFonts w:ascii="Arial" w:hAnsi="Arial" w:cs="Arial"/>
                <w:lang w:val="en-GB"/>
              </w:rPr>
              <w:t xml:space="preserve">Total </w:t>
            </w:r>
          </w:p>
        </w:tc>
        <w:tc>
          <w:tcPr>
            <w:tcW w:w="1418" w:type="dxa"/>
            <w:tcBorders>
              <w:bottom w:val="double" w:sz="4" w:space="0" w:color="auto"/>
            </w:tcBorders>
            <w:vAlign w:val="center"/>
          </w:tcPr>
          <w:p w14:paraId="2BE63054" w14:textId="77777777" w:rsidR="005128F2" w:rsidRPr="00655E33" w:rsidRDefault="005128F2" w:rsidP="00752C36">
            <w:pPr>
              <w:pStyle w:val="Body"/>
              <w:rPr>
                <w:rFonts w:ascii="Arial" w:hAnsi="Arial" w:cs="Arial"/>
                <w:lang w:val="en-GB"/>
              </w:rPr>
            </w:pPr>
            <w:r w:rsidRPr="00655E33">
              <w:rPr>
                <w:rFonts w:ascii="Arial" w:hAnsi="Arial" w:cs="Arial"/>
                <w:lang w:val="en-GB"/>
              </w:rPr>
              <w:t>180</w:t>
            </w:r>
          </w:p>
        </w:tc>
        <w:tc>
          <w:tcPr>
            <w:tcW w:w="1700" w:type="dxa"/>
            <w:tcBorders>
              <w:bottom w:val="double" w:sz="4" w:space="0" w:color="auto"/>
            </w:tcBorders>
          </w:tcPr>
          <w:p w14:paraId="38D8CD67" w14:textId="77777777" w:rsidR="005128F2" w:rsidRPr="00655E33" w:rsidRDefault="005128F2" w:rsidP="00752C36">
            <w:pPr>
              <w:pStyle w:val="Body"/>
              <w:rPr>
                <w:rFonts w:ascii="Arial" w:hAnsi="Arial" w:cs="Arial"/>
                <w:lang w:val="en-GB"/>
              </w:rPr>
            </w:pPr>
            <w:r w:rsidRPr="00655E33">
              <w:rPr>
                <w:rFonts w:ascii="Arial" w:hAnsi="Arial" w:cs="Arial"/>
                <w:lang w:val="en-GB"/>
              </w:rPr>
              <w:t>100</w:t>
            </w:r>
          </w:p>
        </w:tc>
      </w:tr>
      <w:tr w:rsidR="005128F2" w:rsidRPr="00655E33" w14:paraId="237EEAFC" w14:textId="77777777" w:rsidTr="00752C36">
        <w:trPr>
          <w:trHeight w:val="38"/>
        </w:trPr>
        <w:tc>
          <w:tcPr>
            <w:tcW w:w="988" w:type="dxa"/>
            <w:vMerge w:val="restart"/>
            <w:tcBorders>
              <w:top w:val="double" w:sz="4" w:space="0" w:color="auto"/>
            </w:tcBorders>
          </w:tcPr>
          <w:p w14:paraId="4880B548" w14:textId="77777777" w:rsidR="005128F2" w:rsidRPr="00655E33" w:rsidRDefault="005128F2" w:rsidP="00752C36">
            <w:pPr>
              <w:pStyle w:val="Body"/>
              <w:rPr>
                <w:rFonts w:ascii="Arial" w:hAnsi="Arial" w:cs="Arial"/>
                <w:lang w:val="en-GB"/>
              </w:rPr>
            </w:pPr>
            <w:r w:rsidRPr="00655E33">
              <w:rPr>
                <w:rFonts w:ascii="Arial" w:hAnsi="Arial" w:cs="Arial"/>
                <w:lang w:val="en-GB"/>
              </w:rPr>
              <w:t>4.</w:t>
            </w:r>
          </w:p>
        </w:tc>
        <w:tc>
          <w:tcPr>
            <w:tcW w:w="2126" w:type="dxa"/>
            <w:vMerge w:val="restart"/>
            <w:tcBorders>
              <w:top w:val="double" w:sz="4" w:space="0" w:color="auto"/>
            </w:tcBorders>
          </w:tcPr>
          <w:p w14:paraId="0CB76E97" w14:textId="77777777" w:rsidR="005128F2" w:rsidRPr="00655E33" w:rsidRDefault="005128F2" w:rsidP="00752C36">
            <w:pPr>
              <w:pStyle w:val="Body"/>
              <w:rPr>
                <w:rFonts w:ascii="Arial" w:hAnsi="Arial" w:cs="Arial"/>
                <w:lang w:val="en-GB"/>
              </w:rPr>
            </w:pPr>
            <w:r w:rsidRPr="00655E33">
              <w:rPr>
                <w:rFonts w:ascii="Arial" w:hAnsi="Arial" w:cs="Arial"/>
                <w:lang w:val="en-GB"/>
              </w:rPr>
              <w:t xml:space="preserve">Occupation </w:t>
            </w:r>
          </w:p>
        </w:tc>
        <w:tc>
          <w:tcPr>
            <w:tcW w:w="3118" w:type="dxa"/>
            <w:tcBorders>
              <w:top w:val="double" w:sz="4" w:space="0" w:color="auto"/>
            </w:tcBorders>
          </w:tcPr>
          <w:p w14:paraId="741A4BC1" w14:textId="77777777" w:rsidR="005128F2" w:rsidRPr="00655E33" w:rsidRDefault="005128F2" w:rsidP="00752C36">
            <w:pPr>
              <w:pStyle w:val="Body"/>
              <w:rPr>
                <w:rFonts w:ascii="Arial" w:hAnsi="Arial" w:cs="Arial"/>
                <w:lang w:val="en-GB"/>
              </w:rPr>
            </w:pPr>
            <w:r w:rsidRPr="00655E33">
              <w:rPr>
                <w:rFonts w:ascii="Arial" w:hAnsi="Arial" w:cs="Arial"/>
                <w:lang w:val="en-GB"/>
              </w:rPr>
              <w:t xml:space="preserve">Farming </w:t>
            </w:r>
          </w:p>
        </w:tc>
        <w:tc>
          <w:tcPr>
            <w:tcW w:w="1418" w:type="dxa"/>
            <w:tcBorders>
              <w:top w:val="double" w:sz="4" w:space="0" w:color="auto"/>
            </w:tcBorders>
            <w:vAlign w:val="center"/>
          </w:tcPr>
          <w:p w14:paraId="2FD90E18" w14:textId="77777777" w:rsidR="005128F2" w:rsidRPr="00655E33" w:rsidRDefault="005128F2" w:rsidP="00752C36">
            <w:pPr>
              <w:pStyle w:val="Body"/>
              <w:rPr>
                <w:rFonts w:ascii="Arial" w:hAnsi="Arial" w:cs="Arial"/>
                <w:lang w:val="en-GB"/>
              </w:rPr>
            </w:pPr>
            <w:r w:rsidRPr="00655E33">
              <w:rPr>
                <w:rFonts w:ascii="Arial" w:hAnsi="Arial" w:cs="Arial"/>
                <w:lang w:val="en-GB"/>
              </w:rPr>
              <w:t>38</w:t>
            </w:r>
          </w:p>
        </w:tc>
        <w:tc>
          <w:tcPr>
            <w:tcW w:w="1700" w:type="dxa"/>
            <w:tcBorders>
              <w:top w:val="double" w:sz="4" w:space="0" w:color="auto"/>
            </w:tcBorders>
          </w:tcPr>
          <w:p w14:paraId="34FE869C" w14:textId="77777777" w:rsidR="005128F2" w:rsidRPr="00655E33" w:rsidRDefault="005128F2" w:rsidP="00752C36">
            <w:pPr>
              <w:pStyle w:val="Body"/>
              <w:rPr>
                <w:rFonts w:ascii="Arial" w:hAnsi="Arial" w:cs="Arial"/>
                <w:lang w:val="en-GB"/>
              </w:rPr>
            </w:pPr>
            <w:r w:rsidRPr="00655E33">
              <w:rPr>
                <w:rFonts w:ascii="Arial" w:hAnsi="Arial" w:cs="Arial"/>
                <w:lang w:val="en-GB"/>
              </w:rPr>
              <w:t>21.11</w:t>
            </w:r>
          </w:p>
        </w:tc>
      </w:tr>
      <w:tr w:rsidR="005128F2" w:rsidRPr="00655E33" w14:paraId="4DDDF223" w14:textId="77777777" w:rsidTr="00752C36">
        <w:trPr>
          <w:trHeight w:val="31"/>
        </w:trPr>
        <w:tc>
          <w:tcPr>
            <w:tcW w:w="988" w:type="dxa"/>
            <w:vMerge/>
          </w:tcPr>
          <w:p w14:paraId="570996FE" w14:textId="77777777" w:rsidR="005128F2" w:rsidRPr="00655E33" w:rsidRDefault="005128F2" w:rsidP="00752C36">
            <w:pPr>
              <w:pStyle w:val="Body"/>
              <w:rPr>
                <w:rFonts w:ascii="Arial" w:hAnsi="Arial" w:cs="Arial"/>
                <w:lang w:val="en-GB"/>
              </w:rPr>
            </w:pPr>
          </w:p>
        </w:tc>
        <w:tc>
          <w:tcPr>
            <w:tcW w:w="2126" w:type="dxa"/>
            <w:vMerge/>
          </w:tcPr>
          <w:p w14:paraId="25F27920" w14:textId="77777777" w:rsidR="005128F2" w:rsidRPr="00655E33" w:rsidRDefault="005128F2" w:rsidP="00752C36">
            <w:pPr>
              <w:pStyle w:val="Body"/>
              <w:rPr>
                <w:rFonts w:ascii="Arial" w:hAnsi="Arial" w:cs="Arial"/>
                <w:lang w:val="en-GB"/>
              </w:rPr>
            </w:pPr>
          </w:p>
        </w:tc>
        <w:tc>
          <w:tcPr>
            <w:tcW w:w="3118" w:type="dxa"/>
          </w:tcPr>
          <w:p w14:paraId="621D74D9" w14:textId="77777777" w:rsidR="005128F2" w:rsidRPr="00655E33" w:rsidRDefault="005128F2" w:rsidP="00752C36">
            <w:pPr>
              <w:pStyle w:val="Body"/>
              <w:rPr>
                <w:rFonts w:ascii="Arial" w:hAnsi="Arial" w:cs="Arial"/>
                <w:lang w:val="en-GB"/>
              </w:rPr>
            </w:pPr>
            <w:r w:rsidRPr="00655E33">
              <w:rPr>
                <w:rFonts w:ascii="Arial" w:hAnsi="Arial" w:cs="Arial"/>
                <w:lang w:val="en-GB"/>
              </w:rPr>
              <w:t>Farming + Animal husbandry</w:t>
            </w:r>
          </w:p>
        </w:tc>
        <w:tc>
          <w:tcPr>
            <w:tcW w:w="1418" w:type="dxa"/>
            <w:vAlign w:val="center"/>
          </w:tcPr>
          <w:p w14:paraId="1F1899D4" w14:textId="77777777" w:rsidR="005128F2" w:rsidRPr="00655E33" w:rsidRDefault="005128F2" w:rsidP="00752C36">
            <w:pPr>
              <w:pStyle w:val="Body"/>
              <w:rPr>
                <w:rFonts w:ascii="Arial" w:hAnsi="Arial" w:cs="Arial"/>
                <w:lang w:val="en-GB"/>
              </w:rPr>
            </w:pPr>
            <w:r w:rsidRPr="00655E33">
              <w:rPr>
                <w:rFonts w:ascii="Arial" w:hAnsi="Arial" w:cs="Arial"/>
                <w:lang w:val="en-GB"/>
              </w:rPr>
              <w:t>22</w:t>
            </w:r>
          </w:p>
        </w:tc>
        <w:tc>
          <w:tcPr>
            <w:tcW w:w="1700" w:type="dxa"/>
          </w:tcPr>
          <w:p w14:paraId="0DD20A33" w14:textId="77777777" w:rsidR="005128F2" w:rsidRPr="00655E33" w:rsidRDefault="005128F2" w:rsidP="00752C36">
            <w:pPr>
              <w:pStyle w:val="Body"/>
              <w:rPr>
                <w:rFonts w:ascii="Arial" w:hAnsi="Arial" w:cs="Arial"/>
                <w:lang w:val="en-GB"/>
              </w:rPr>
            </w:pPr>
            <w:r w:rsidRPr="00655E33">
              <w:rPr>
                <w:rFonts w:ascii="Arial" w:hAnsi="Arial" w:cs="Arial"/>
                <w:lang w:val="en-GB"/>
              </w:rPr>
              <w:t>12.22</w:t>
            </w:r>
          </w:p>
        </w:tc>
      </w:tr>
      <w:tr w:rsidR="005128F2" w:rsidRPr="00655E33" w14:paraId="54A37220" w14:textId="77777777" w:rsidTr="00752C36">
        <w:trPr>
          <w:trHeight w:val="31"/>
        </w:trPr>
        <w:tc>
          <w:tcPr>
            <w:tcW w:w="988" w:type="dxa"/>
            <w:vMerge/>
          </w:tcPr>
          <w:p w14:paraId="569EF79D" w14:textId="77777777" w:rsidR="005128F2" w:rsidRPr="00655E33" w:rsidRDefault="005128F2" w:rsidP="00752C36">
            <w:pPr>
              <w:pStyle w:val="Body"/>
              <w:rPr>
                <w:rFonts w:ascii="Arial" w:hAnsi="Arial" w:cs="Arial"/>
                <w:lang w:val="en-GB"/>
              </w:rPr>
            </w:pPr>
          </w:p>
        </w:tc>
        <w:tc>
          <w:tcPr>
            <w:tcW w:w="2126" w:type="dxa"/>
            <w:vMerge/>
          </w:tcPr>
          <w:p w14:paraId="2B8E2624" w14:textId="77777777" w:rsidR="005128F2" w:rsidRPr="00655E33" w:rsidRDefault="005128F2" w:rsidP="00752C36">
            <w:pPr>
              <w:pStyle w:val="Body"/>
              <w:rPr>
                <w:rFonts w:ascii="Arial" w:hAnsi="Arial" w:cs="Arial"/>
                <w:lang w:val="en-GB"/>
              </w:rPr>
            </w:pPr>
          </w:p>
        </w:tc>
        <w:tc>
          <w:tcPr>
            <w:tcW w:w="3118" w:type="dxa"/>
          </w:tcPr>
          <w:p w14:paraId="075A0055" w14:textId="77777777" w:rsidR="005128F2" w:rsidRPr="00655E33" w:rsidRDefault="005128F2" w:rsidP="00752C36">
            <w:pPr>
              <w:pStyle w:val="Body"/>
              <w:rPr>
                <w:rFonts w:ascii="Arial" w:hAnsi="Arial" w:cs="Arial"/>
                <w:lang w:val="en-GB"/>
              </w:rPr>
            </w:pPr>
            <w:r w:rsidRPr="00655E33">
              <w:rPr>
                <w:rFonts w:ascii="Arial" w:hAnsi="Arial" w:cs="Arial"/>
                <w:lang w:val="en-GB"/>
              </w:rPr>
              <w:t>Business</w:t>
            </w:r>
          </w:p>
        </w:tc>
        <w:tc>
          <w:tcPr>
            <w:tcW w:w="1418" w:type="dxa"/>
            <w:vAlign w:val="center"/>
          </w:tcPr>
          <w:p w14:paraId="22CB7AC6" w14:textId="77777777" w:rsidR="005128F2" w:rsidRPr="00655E33" w:rsidRDefault="005128F2" w:rsidP="00752C36">
            <w:pPr>
              <w:pStyle w:val="Body"/>
              <w:rPr>
                <w:rFonts w:ascii="Arial" w:hAnsi="Arial" w:cs="Arial"/>
                <w:lang w:val="en-GB"/>
              </w:rPr>
            </w:pPr>
            <w:r w:rsidRPr="00655E33">
              <w:rPr>
                <w:rFonts w:ascii="Arial" w:hAnsi="Arial" w:cs="Arial"/>
                <w:lang w:val="en-GB"/>
              </w:rPr>
              <w:t>26</w:t>
            </w:r>
          </w:p>
        </w:tc>
        <w:tc>
          <w:tcPr>
            <w:tcW w:w="1700" w:type="dxa"/>
          </w:tcPr>
          <w:p w14:paraId="7331B2C0" w14:textId="77777777" w:rsidR="005128F2" w:rsidRPr="00655E33" w:rsidRDefault="005128F2" w:rsidP="00752C36">
            <w:pPr>
              <w:pStyle w:val="Body"/>
              <w:rPr>
                <w:rFonts w:ascii="Arial" w:hAnsi="Arial" w:cs="Arial"/>
                <w:lang w:val="en-GB"/>
              </w:rPr>
            </w:pPr>
            <w:r w:rsidRPr="00655E33">
              <w:rPr>
                <w:rFonts w:ascii="Arial" w:hAnsi="Arial" w:cs="Arial"/>
                <w:lang w:val="en-GB"/>
              </w:rPr>
              <w:t>14.45</w:t>
            </w:r>
          </w:p>
        </w:tc>
      </w:tr>
      <w:tr w:rsidR="005128F2" w:rsidRPr="00655E33" w14:paraId="45DCFB8E" w14:textId="77777777" w:rsidTr="00752C36">
        <w:trPr>
          <w:trHeight w:val="31"/>
        </w:trPr>
        <w:tc>
          <w:tcPr>
            <w:tcW w:w="988" w:type="dxa"/>
            <w:vMerge/>
          </w:tcPr>
          <w:p w14:paraId="1D5E1191" w14:textId="77777777" w:rsidR="005128F2" w:rsidRPr="00655E33" w:rsidRDefault="005128F2" w:rsidP="00752C36">
            <w:pPr>
              <w:pStyle w:val="Body"/>
              <w:rPr>
                <w:rFonts w:ascii="Arial" w:hAnsi="Arial" w:cs="Arial"/>
                <w:lang w:val="en-GB"/>
              </w:rPr>
            </w:pPr>
          </w:p>
        </w:tc>
        <w:tc>
          <w:tcPr>
            <w:tcW w:w="2126" w:type="dxa"/>
            <w:vMerge/>
          </w:tcPr>
          <w:p w14:paraId="3CD49648" w14:textId="77777777" w:rsidR="005128F2" w:rsidRPr="00655E33" w:rsidRDefault="005128F2" w:rsidP="00752C36">
            <w:pPr>
              <w:pStyle w:val="Body"/>
              <w:rPr>
                <w:rFonts w:ascii="Arial" w:hAnsi="Arial" w:cs="Arial"/>
                <w:lang w:val="en-GB"/>
              </w:rPr>
            </w:pPr>
          </w:p>
        </w:tc>
        <w:tc>
          <w:tcPr>
            <w:tcW w:w="3118" w:type="dxa"/>
          </w:tcPr>
          <w:p w14:paraId="4296213F" w14:textId="77777777" w:rsidR="005128F2" w:rsidRPr="00655E33" w:rsidRDefault="005128F2" w:rsidP="00752C36">
            <w:pPr>
              <w:pStyle w:val="Body"/>
              <w:rPr>
                <w:rFonts w:ascii="Arial" w:hAnsi="Arial" w:cs="Arial"/>
                <w:lang w:val="en-GB"/>
              </w:rPr>
            </w:pPr>
            <w:r w:rsidRPr="00655E33">
              <w:rPr>
                <w:rFonts w:ascii="Arial" w:hAnsi="Arial" w:cs="Arial"/>
                <w:lang w:val="en-IN"/>
              </w:rPr>
              <w:t>Labour</w:t>
            </w:r>
            <w:r w:rsidRPr="00655E33">
              <w:rPr>
                <w:rFonts w:ascii="Arial" w:hAnsi="Arial" w:cs="Arial"/>
                <w:lang w:val="en-GB"/>
              </w:rPr>
              <w:t xml:space="preserve"> </w:t>
            </w:r>
          </w:p>
        </w:tc>
        <w:tc>
          <w:tcPr>
            <w:tcW w:w="1418" w:type="dxa"/>
            <w:vAlign w:val="center"/>
          </w:tcPr>
          <w:p w14:paraId="1486469B" w14:textId="77777777" w:rsidR="005128F2" w:rsidRPr="00655E33" w:rsidRDefault="005128F2" w:rsidP="00752C36">
            <w:pPr>
              <w:pStyle w:val="Body"/>
              <w:rPr>
                <w:rFonts w:ascii="Arial" w:hAnsi="Arial" w:cs="Arial"/>
                <w:lang w:val="en-GB"/>
              </w:rPr>
            </w:pPr>
            <w:r w:rsidRPr="00655E33">
              <w:rPr>
                <w:rFonts w:ascii="Arial" w:hAnsi="Arial" w:cs="Arial"/>
                <w:lang w:val="en-GB"/>
              </w:rPr>
              <w:t>29</w:t>
            </w:r>
          </w:p>
        </w:tc>
        <w:tc>
          <w:tcPr>
            <w:tcW w:w="1700" w:type="dxa"/>
          </w:tcPr>
          <w:p w14:paraId="7E4F5E2E" w14:textId="77777777" w:rsidR="005128F2" w:rsidRPr="00655E33" w:rsidRDefault="005128F2" w:rsidP="00752C36">
            <w:pPr>
              <w:pStyle w:val="Body"/>
              <w:rPr>
                <w:rFonts w:ascii="Arial" w:hAnsi="Arial" w:cs="Arial"/>
                <w:lang w:val="en-GB"/>
              </w:rPr>
            </w:pPr>
            <w:r w:rsidRPr="00655E33">
              <w:rPr>
                <w:rFonts w:ascii="Arial" w:hAnsi="Arial" w:cs="Arial"/>
                <w:lang w:val="en-GB"/>
              </w:rPr>
              <w:t>16.11</w:t>
            </w:r>
          </w:p>
        </w:tc>
      </w:tr>
      <w:tr w:rsidR="005128F2" w:rsidRPr="00655E33" w14:paraId="3C07DF3F" w14:textId="77777777" w:rsidTr="00752C36">
        <w:trPr>
          <w:trHeight w:val="31"/>
        </w:trPr>
        <w:tc>
          <w:tcPr>
            <w:tcW w:w="988" w:type="dxa"/>
            <w:vMerge/>
          </w:tcPr>
          <w:p w14:paraId="49AB3F57" w14:textId="77777777" w:rsidR="005128F2" w:rsidRPr="00655E33" w:rsidRDefault="005128F2" w:rsidP="00752C36">
            <w:pPr>
              <w:pStyle w:val="Body"/>
              <w:rPr>
                <w:rFonts w:ascii="Arial" w:hAnsi="Arial" w:cs="Arial"/>
                <w:lang w:val="en-GB"/>
              </w:rPr>
            </w:pPr>
          </w:p>
        </w:tc>
        <w:tc>
          <w:tcPr>
            <w:tcW w:w="2126" w:type="dxa"/>
            <w:vMerge/>
          </w:tcPr>
          <w:p w14:paraId="49A9D4C1" w14:textId="77777777" w:rsidR="005128F2" w:rsidRPr="00655E33" w:rsidRDefault="005128F2" w:rsidP="00752C36">
            <w:pPr>
              <w:pStyle w:val="Body"/>
              <w:rPr>
                <w:rFonts w:ascii="Arial" w:hAnsi="Arial" w:cs="Arial"/>
                <w:lang w:val="en-GB"/>
              </w:rPr>
            </w:pPr>
          </w:p>
        </w:tc>
        <w:tc>
          <w:tcPr>
            <w:tcW w:w="3118" w:type="dxa"/>
          </w:tcPr>
          <w:p w14:paraId="1353DC63" w14:textId="77777777" w:rsidR="005128F2" w:rsidRPr="00655E33" w:rsidRDefault="005128F2" w:rsidP="00752C36">
            <w:pPr>
              <w:pStyle w:val="Body"/>
              <w:rPr>
                <w:rFonts w:ascii="Arial" w:hAnsi="Arial" w:cs="Arial"/>
                <w:lang w:val="en-GB"/>
              </w:rPr>
            </w:pPr>
            <w:r w:rsidRPr="00655E33">
              <w:rPr>
                <w:rFonts w:ascii="Arial" w:hAnsi="Arial" w:cs="Arial"/>
                <w:lang w:val="en-GB"/>
              </w:rPr>
              <w:t xml:space="preserve">Service </w:t>
            </w:r>
          </w:p>
        </w:tc>
        <w:tc>
          <w:tcPr>
            <w:tcW w:w="1418" w:type="dxa"/>
            <w:vAlign w:val="center"/>
          </w:tcPr>
          <w:p w14:paraId="133A8780" w14:textId="77777777" w:rsidR="005128F2" w:rsidRPr="00655E33" w:rsidRDefault="005128F2" w:rsidP="00752C36">
            <w:pPr>
              <w:pStyle w:val="Body"/>
              <w:rPr>
                <w:rFonts w:ascii="Arial" w:hAnsi="Arial" w:cs="Arial"/>
                <w:lang w:val="en-GB"/>
              </w:rPr>
            </w:pPr>
            <w:r w:rsidRPr="00655E33">
              <w:rPr>
                <w:rFonts w:ascii="Arial" w:hAnsi="Arial" w:cs="Arial"/>
                <w:lang w:val="en-GB"/>
              </w:rPr>
              <w:t>38</w:t>
            </w:r>
          </w:p>
        </w:tc>
        <w:tc>
          <w:tcPr>
            <w:tcW w:w="1700" w:type="dxa"/>
          </w:tcPr>
          <w:p w14:paraId="476D028E" w14:textId="77777777" w:rsidR="005128F2" w:rsidRPr="00655E33" w:rsidRDefault="005128F2" w:rsidP="00752C36">
            <w:pPr>
              <w:pStyle w:val="Body"/>
              <w:rPr>
                <w:rFonts w:ascii="Arial" w:hAnsi="Arial" w:cs="Arial"/>
                <w:lang w:val="en-GB"/>
              </w:rPr>
            </w:pPr>
            <w:r w:rsidRPr="00655E33">
              <w:rPr>
                <w:rFonts w:ascii="Arial" w:hAnsi="Arial" w:cs="Arial"/>
                <w:lang w:val="en-GB"/>
              </w:rPr>
              <w:t>21.11</w:t>
            </w:r>
          </w:p>
        </w:tc>
      </w:tr>
      <w:tr w:rsidR="005128F2" w:rsidRPr="00655E33" w14:paraId="4BA34DD8" w14:textId="77777777" w:rsidTr="00752C36">
        <w:trPr>
          <w:trHeight w:val="31"/>
        </w:trPr>
        <w:tc>
          <w:tcPr>
            <w:tcW w:w="988" w:type="dxa"/>
            <w:vMerge/>
          </w:tcPr>
          <w:p w14:paraId="150C4FAD" w14:textId="77777777" w:rsidR="005128F2" w:rsidRPr="00655E33" w:rsidRDefault="005128F2" w:rsidP="00752C36">
            <w:pPr>
              <w:pStyle w:val="Body"/>
              <w:rPr>
                <w:rFonts w:ascii="Arial" w:hAnsi="Arial" w:cs="Arial"/>
                <w:lang w:val="en-GB"/>
              </w:rPr>
            </w:pPr>
          </w:p>
        </w:tc>
        <w:tc>
          <w:tcPr>
            <w:tcW w:w="2126" w:type="dxa"/>
            <w:vMerge/>
          </w:tcPr>
          <w:p w14:paraId="145966E2" w14:textId="77777777" w:rsidR="005128F2" w:rsidRPr="00655E33" w:rsidRDefault="005128F2" w:rsidP="00752C36">
            <w:pPr>
              <w:pStyle w:val="Body"/>
              <w:rPr>
                <w:rFonts w:ascii="Arial" w:hAnsi="Arial" w:cs="Arial"/>
                <w:lang w:val="en-GB"/>
              </w:rPr>
            </w:pPr>
          </w:p>
        </w:tc>
        <w:tc>
          <w:tcPr>
            <w:tcW w:w="3118" w:type="dxa"/>
          </w:tcPr>
          <w:p w14:paraId="44CCA712" w14:textId="77777777" w:rsidR="005128F2" w:rsidRPr="00655E33" w:rsidRDefault="005128F2" w:rsidP="00752C36">
            <w:pPr>
              <w:pStyle w:val="Body"/>
              <w:rPr>
                <w:rFonts w:ascii="Arial" w:hAnsi="Arial" w:cs="Arial"/>
                <w:lang w:val="en-GB"/>
              </w:rPr>
            </w:pPr>
            <w:r w:rsidRPr="00655E33">
              <w:rPr>
                <w:rFonts w:ascii="Arial" w:hAnsi="Arial" w:cs="Arial"/>
                <w:lang w:val="en-GB"/>
              </w:rPr>
              <w:t>Pensioner</w:t>
            </w:r>
          </w:p>
        </w:tc>
        <w:tc>
          <w:tcPr>
            <w:tcW w:w="1418" w:type="dxa"/>
            <w:vAlign w:val="center"/>
          </w:tcPr>
          <w:p w14:paraId="7A323580" w14:textId="77777777" w:rsidR="005128F2" w:rsidRPr="00655E33" w:rsidRDefault="005128F2" w:rsidP="00752C36">
            <w:pPr>
              <w:pStyle w:val="Body"/>
              <w:rPr>
                <w:rFonts w:ascii="Arial" w:hAnsi="Arial" w:cs="Arial"/>
                <w:lang w:val="en-GB"/>
              </w:rPr>
            </w:pPr>
            <w:r w:rsidRPr="00655E33">
              <w:rPr>
                <w:rFonts w:ascii="Arial" w:hAnsi="Arial" w:cs="Arial"/>
                <w:lang w:val="en-GB"/>
              </w:rPr>
              <w:t>09</w:t>
            </w:r>
          </w:p>
        </w:tc>
        <w:tc>
          <w:tcPr>
            <w:tcW w:w="1700" w:type="dxa"/>
          </w:tcPr>
          <w:p w14:paraId="733B7924" w14:textId="77777777" w:rsidR="005128F2" w:rsidRPr="00655E33" w:rsidRDefault="005128F2" w:rsidP="00752C36">
            <w:pPr>
              <w:pStyle w:val="Body"/>
              <w:rPr>
                <w:rFonts w:ascii="Arial" w:hAnsi="Arial" w:cs="Arial"/>
                <w:lang w:val="en-GB"/>
              </w:rPr>
            </w:pPr>
            <w:r w:rsidRPr="00655E33">
              <w:rPr>
                <w:rFonts w:ascii="Arial" w:hAnsi="Arial" w:cs="Arial"/>
                <w:lang w:val="en-GB"/>
              </w:rPr>
              <w:t>05.00</w:t>
            </w:r>
          </w:p>
        </w:tc>
      </w:tr>
      <w:tr w:rsidR="005128F2" w:rsidRPr="00655E33" w14:paraId="087B198D" w14:textId="77777777" w:rsidTr="00752C36">
        <w:trPr>
          <w:trHeight w:val="294"/>
        </w:trPr>
        <w:tc>
          <w:tcPr>
            <w:tcW w:w="988" w:type="dxa"/>
            <w:vMerge/>
          </w:tcPr>
          <w:p w14:paraId="52EE235F" w14:textId="77777777" w:rsidR="005128F2" w:rsidRPr="00655E33" w:rsidRDefault="005128F2" w:rsidP="00752C36">
            <w:pPr>
              <w:pStyle w:val="Body"/>
              <w:rPr>
                <w:rFonts w:ascii="Arial" w:hAnsi="Arial" w:cs="Arial"/>
                <w:lang w:val="en-GB"/>
              </w:rPr>
            </w:pPr>
          </w:p>
        </w:tc>
        <w:tc>
          <w:tcPr>
            <w:tcW w:w="2126" w:type="dxa"/>
            <w:vMerge/>
          </w:tcPr>
          <w:p w14:paraId="14CFCD6E" w14:textId="77777777" w:rsidR="005128F2" w:rsidRPr="00655E33" w:rsidRDefault="005128F2" w:rsidP="00752C36">
            <w:pPr>
              <w:pStyle w:val="Body"/>
              <w:rPr>
                <w:rFonts w:ascii="Arial" w:hAnsi="Arial" w:cs="Arial"/>
                <w:lang w:val="en-GB"/>
              </w:rPr>
            </w:pPr>
          </w:p>
        </w:tc>
        <w:tc>
          <w:tcPr>
            <w:tcW w:w="3118" w:type="dxa"/>
          </w:tcPr>
          <w:p w14:paraId="0308A73E" w14:textId="77777777" w:rsidR="005128F2" w:rsidRPr="00655E33" w:rsidRDefault="005128F2" w:rsidP="00752C36">
            <w:pPr>
              <w:pStyle w:val="Body"/>
              <w:rPr>
                <w:rFonts w:ascii="Arial" w:hAnsi="Arial" w:cs="Arial"/>
                <w:lang w:val="en-GB"/>
              </w:rPr>
            </w:pPr>
            <w:r w:rsidRPr="00655E33">
              <w:rPr>
                <w:rFonts w:ascii="Arial" w:hAnsi="Arial" w:cs="Arial"/>
                <w:lang w:val="en-GB"/>
              </w:rPr>
              <w:t>Students</w:t>
            </w:r>
          </w:p>
        </w:tc>
        <w:tc>
          <w:tcPr>
            <w:tcW w:w="1418" w:type="dxa"/>
            <w:vAlign w:val="center"/>
          </w:tcPr>
          <w:p w14:paraId="7E04A46D" w14:textId="77777777" w:rsidR="005128F2" w:rsidRPr="00655E33" w:rsidRDefault="005128F2" w:rsidP="00752C36">
            <w:pPr>
              <w:pStyle w:val="Body"/>
              <w:rPr>
                <w:rFonts w:ascii="Arial" w:hAnsi="Arial" w:cs="Arial"/>
                <w:lang w:val="en-GB"/>
              </w:rPr>
            </w:pPr>
            <w:r w:rsidRPr="00655E33">
              <w:rPr>
                <w:rFonts w:ascii="Arial" w:hAnsi="Arial" w:cs="Arial"/>
                <w:lang w:val="en-GB"/>
              </w:rPr>
              <w:t>18</w:t>
            </w:r>
          </w:p>
        </w:tc>
        <w:tc>
          <w:tcPr>
            <w:tcW w:w="1700" w:type="dxa"/>
          </w:tcPr>
          <w:p w14:paraId="1324DE91" w14:textId="77777777" w:rsidR="005128F2" w:rsidRPr="00655E33" w:rsidRDefault="005128F2" w:rsidP="00752C36">
            <w:pPr>
              <w:pStyle w:val="Body"/>
              <w:rPr>
                <w:rFonts w:ascii="Arial" w:hAnsi="Arial" w:cs="Arial"/>
                <w:lang w:val="en-GB"/>
              </w:rPr>
            </w:pPr>
            <w:r w:rsidRPr="00655E33">
              <w:rPr>
                <w:rFonts w:ascii="Arial" w:hAnsi="Arial" w:cs="Arial"/>
                <w:lang w:val="en-GB"/>
              </w:rPr>
              <w:t>10.00</w:t>
            </w:r>
          </w:p>
        </w:tc>
      </w:tr>
      <w:tr w:rsidR="005128F2" w:rsidRPr="00655E33" w14:paraId="2D9D0B61" w14:textId="77777777" w:rsidTr="00752C36">
        <w:trPr>
          <w:trHeight w:val="294"/>
        </w:trPr>
        <w:tc>
          <w:tcPr>
            <w:tcW w:w="988" w:type="dxa"/>
            <w:vMerge/>
            <w:tcBorders>
              <w:bottom w:val="double" w:sz="4" w:space="0" w:color="auto"/>
            </w:tcBorders>
          </w:tcPr>
          <w:p w14:paraId="758FE487" w14:textId="77777777" w:rsidR="005128F2" w:rsidRPr="00655E33" w:rsidRDefault="005128F2" w:rsidP="00752C36">
            <w:pPr>
              <w:pStyle w:val="Body"/>
              <w:rPr>
                <w:rFonts w:ascii="Arial" w:hAnsi="Arial" w:cs="Arial"/>
                <w:lang w:val="en-GB"/>
              </w:rPr>
            </w:pPr>
          </w:p>
        </w:tc>
        <w:tc>
          <w:tcPr>
            <w:tcW w:w="2126" w:type="dxa"/>
            <w:vMerge/>
            <w:tcBorders>
              <w:bottom w:val="double" w:sz="4" w:space="0" w:color="auto"/>
            </w:tcBorders>
          </w:tcPr>
          <w:p w14:paraId="2C3EF2A0" w14:textId="77777777" w:rsidR="005128F2" w:rsidRPr="00655E33" w:rsidRDefault="005128F2" w:rsidP="00752C36">
            <w:pPr>
              <w:pStyle w:val="Body"/>
              <w:rPr>
                <w:rFonts w:ascii="Arial" w:hAnsi="Arial" w:cs="Arial"/>
                <w:lang w:val="en-GB"/>
              </w:rPr>
            </w:pPr>
          </w:p>
        </w:tc>
        <w:tc>
          <w:tcPr>
            <w:tcW w:w="3118" w:type="dxa"/>
            <w:tcBorders>
              <w:bottom w:val="double" w:sz="4" w:space="0" w:color="auto"/>
            </w:tcBorders>
            <w:vAlign w:val="center"/>
          </w:tcPr>
          <w:p w14:paraId="05EEA70A" w14:textId="77777777" w:rsidR="005128F2" w:rsidRPr="00655E33" w:rsidRDefault="005128F2" w:rsidP="00752C36">
            <w:pPr>
              <w:pStyle w:val="Body"/>
              <w:rPr>
                <w:rFonts w:ascii="Arial" w:hAnsi="Arial" w:cs="Arial"/>
                <w:lang w:val="en-GB"/>
              </w:rPr>
            </w:pPr>
            <w:r w:rsidRPr="00655E33">
              <w:rPr>
                <w:rFonts w:ascii="Arial" w:hAnsi="Arial" w:cs="Arial"/>
                <w:lang w:val="en-GB"/>
              </w:rPr>
              <w:t xml:space="preserve">Total </w:t>
            </w:r>
          </w:p>
        </w:tc>
        <w:tc>
          <w:tcPr>
            <w:tcW w:w="1418" w:type="dxa"/>
            <w:tcBorders>
              <w:bottom w:val="double" w:sz="4" w:space="0" w:color="auto"/>
            </w:tcBorders>
            <w:vAlign w:val="center"/>
          </w:tcPr>
          <w:p w14:paraId="2F8AE5FA" w14:textId="77777777" w:rsidR="005128F2" w:rsidRPr="00655E33" w:rsidRDefault="005128F2" w:rsidP="00752C36">
            <w:pPr>
              <w:pStyle w:val="Body"/>
              <w:rPr>
                <w:rFonts w:ascii="Arial" w:hAnsi="Arial" w:cs="Arial"/>
                <w:lang w:val="en-GB"/>
              </w:rPr>
            </w:pPr>
            <w:r w:rsidRPr="00655E33">
              <w:rPr>
                <w:rFonts w:ascii="Arial" w:hAnsi="Arial" w:cs="Arial"/>
                <w:lang w:val="en-GB"/>
              </w:rPr>
              <w:t>180</w:t>
            </w:r>
          </w:p>
        </w:tc>
        <w:tc>
          <w:tcPr>
            <w:tcW w:w="1700" w:type="dxa"/>
            <w:tcBorders>
              <w:bottom w:val="double" w:sz="4" w:space="0" w:color="auto"/>
            </w:tcBorders>
          </w:tcPr>
          <w:p w14:paraId="7EA57C43" w14:textId="77777777" w:rsidR="005128F2" w:rsidRPr="00655E33" w:rsidRDefault="005128F2" w:rsidP="00752C36">
            <w:pPr>
              <w:pStyle w:val="Body"/>
              <w:rPr>
                <w:rFonts w:ascii="Arial" w:hAnsi="Arial" w:cs="Arial"/>
                <w:lang w:val="en-GB"/>
              </w:rPr>
            </w:pPr>
            <w:r w:rsidRPr="00655E33">
              <w:rPr>
                <w:rFonts w:ascii="Arial" w:hAnsi="Arial" w:cs="Arial"/>
                <w:lang w:val="en-GB"/>
              </w:rPr>
              <w:t>100</w:t>
            </w:r>
          </w:p>
        </w:tc>
      </w:tr>
      <w:tr w:rsidR="005128F2" w:rsidRPr="00655E33" w14:paraId="1F4CC4CA" w14:textId="77777777" w:rsidTr="00752C36">
        <w:trPr>
          <w:trHeight w:val="85"/>
        </w:trPr>
        <w:tc>
          <w:tcPr>
            <w:tcW w:w="988" w:type="dxa"/>
            <w:vMerge w:val="restart"/>
            <w:tcBorders>
              <w:top w:val="double" w:sz="4" w:space="0" w:color="auto"/>
            </w:tcBorders>
          </w:tcPr>
          <w:p w14:paraId="7CCA5795" w14:textId="77777777" w:rsidR="005128F2" w:rsidRPr="00655E33" w:rsidRDefault="005128F2" w:rsidP="00752C36">
            <w:pPr>
              <w:pStyle w:val="Body"/>
              <w:rPr>
                <w:rFonts w:ascii="Arial" w:hAnsi="Arial" w:cs="Arial"/>
                <w:lang w:val="en-GB"/>
              </w:rPr>
            </w:pPr>
            <w:r w:rsidRPr="00655E33">
              <w:rPr>
                <w:rFonts w:ascii="Arial" w:hAnsi="Arial" w:cs="Arial"/>
                <w:lang w:val="en-GB"/>
              </w:rPr>
              <w:t>5.</w:t>
            </w:r>
          </w:p>
        </w:tc>
        <w:tc>
          <w:tcPr>
            <w:tcW w:w="2126" w:type="dxa"/>
            <w:vMerge w:val="restart"/>
            <w:tcBorders>
              <w:top w:val="double" w:sz="4" w:space="0" w:color="auto"/>
            </w:tcBorders>
          </w:tcPr>
          <w:p w14:paraId="798EFD0A" w14:textId="77777777" w:rsidR="005128F2" w:rsidRPr="00655E33" w:rsidRDefault="005128F2" w:rsidP="00752C36">
            <w:pPr>
              <w:pStyle w:val="Body"/>
              <w:rPr>
                <w:rFonts w:ascii="Arial" w:hAnsi="Arial" w:cs="Arial"/>
                <w:lang w:val="en-GB"/>
              </w:rPr>
            </w:pPr>
            <w:r w:rsidRPr="00655E33">
              <w:rPr>
                <w:rFonts w:ascii="Arial" w:hAnsi="Arial" w:cs="Arial"/>
                <w:lang w:val="en-GB"/>
              </w:rPr>
              <w:t>Marital status</w:t>
            </w:r>
          </w:p>
        </w:tc>
        <w:tc>
          <w:tcPr>
            <w:tcW w:w="3118" w:type="dxa"/>
            <w:tcBorders>
              <w:top w:val="double" w:sz="4" w:space="0" w:color="auto"/>
            </w:tcBorders>
          </w:tcPr>
          <w:p w14:paraId="7D8E6A08" w14:textId="77777777" w:rsidR="005128F2" w:rsidRPr="00655E33" w:rsidRDefault="005128F2" w:rsidP="00752C36">
            <w:pPr>
              <w:pStyle w:val="Body"/>
              <w:rPr>
                <w:rFonts w:ascii="Arial" w:hAnsi="Arial" w:cs="Arial"/>
                <w:lang w:val="en-GB"/>
              </w:rPr>
            </w:pPr>
            <w:r w:rsidRPr="00655E33">
              <w:rPr>
                <w:rFonts w:ascii="Arial" w:hAnsi="Arial" w:cs="Arial"/>
                <w:lang w:val="en-GB"/>
              </w:rPr>
              <w:t xml:space="preserve">Married </w:t>
            </w:r>
          </w:p>
        </w:tc>
        <w:tc>
          <w:tcPr>
            <w:tcW w:w="1418" w:type="dxa"/>
            <w:tcBorders>
              <w:top w:val="double" w:sz="4" w:space="0" w:color="auto"/>
            </w:tcBorders>
            <w:vAlign w:val="center"/>
          </w:tcPr>
          <w:p w14:paraId="5B86A96B" w14:textId="77777777" w:rsidR="005128F2" w:rsidRPr="00655E33" w:rsidRDefault="005128F2" w:rsidP="00752C36">
            <w:pPr>
              <w:pStyle w:val="Body"/>
              <w:rPr>
                <w:rFonts w:ascii="Arial" w:hAnsi="Arial" w:cs="Arial"/>
                <w:lang w:val="en-GB"/>
              </w:rPr>
            </w:pPr>
            <w:r w:rsidRPr="00655E33">
              <w:rPr>
                <w:rFonts w:ascii="Arial" w:hAnsi="Arial" w:cs="Arial"/>
                <w:lang w:val="en-GB"/>
              </w:rPr>
              <w:t>108</w:t>
            </w:r>
          </w:p>
        </w:tc>
        <w:tc>
          <w:tcPr>
            <w:tcW w:w="1700" w:type="dxa"/>
            <w:tcBorders>
              <w:top w:val="double" w:sz="4" w:space="0" w:color="auto"/>
            </w:tcBorders>
          </w:tcPr>
          <w:p w14:paraId="581E5918" w14:textId="77777777" w:rsidR="005128F2" w:rsidRPr="00655E33" w:rsidRDefault="005128F2" w:rsidP="00752C36">
            <w:pPr>
              <w:pStyle w:val="Body"/>
              <w:rPr>
                <w:rFonts w:ascii="Arial" w:hAnsi="Arial" w:cs="Arial"/>
                <w:lang w:val="en-GB"/>
              </w:rPr>
            </w:pPr>
            <w:r w:rsidRPr="00655E33">
              <w:rPr>
                <w:rFonts w:ascii="Arial" w:hAnsi="Arial" w:cs="Arial"/>
                <w:lang w:val="en-GB"/>
              </w:rPr>
              <w:t>60.00</w:t>
            </w:r>
          </w:p>
        </w:tc>
      </w:tr>
      <w:tr w:rsidR="005128F2" w:rsidRPr="00655E33" w14:paraId="73C1EF7E" w14:textId="77777777" w:rsidTr="00752C36">
        <w:trPr>
          <w:trHeight w:val="85"/>
        </w:trPr>
        <w:tc>
          <w:tcPr>
            <w:tcW w:w="988" w:type="dxa"/>
            <w:vMerge/>
          </w:tcPr>
          <w:p w14:paraId="5F262F68" w14:textId="77777777" w:rsidR="005128F2" w:rsidRPr="00655E33" w:rsidRDefault="005128F2" w:rsidP="00752C36">
            <w:pPr>
              <w:pStyle w:val="Body"/>
              <w:rPr>
                <w:rFonts w:ascii="Arial" w:hAnsi="Arial" w:cs="Arial"/>
                <w:lang w:val="en-GB"/>
              </w:rPr>
            </w:pPr>
          </w:p>
        </w:tc>
        <w:tc>
          <w:tcPr>
            <w:tcW w:w="2126" w:type="dxa"/>
            <w:vMerge/>
          </w:tcPr>
          <w:p w14:paraId="56F58132" w14:textId="77777777" w:rsidR="005128F2" w:rsidRPr="00655E33" w:rsidRDefault="005128F2" w:rsidP="00752C36">
            <w:pPr>
              <w:pStyle w:val="Body"/>
              <w:rPr>
                <w:rFonts w:ascii="Arial" w:hAnsi="Arial" w:cs="Arial"/>
                <w:lang w:val="en-GB"/>
              </w:rPr>
            </w:pPr>
          </w:p>
        </w:tc>
        <w:tc>
          <w:tcPr>
            <w:tcW w:w="3118" w:type="dxa"/>
          </w:tcPr>
          <w:p w14:paraId="236A41E5" w14:textId="77777777" w:rsidR="005128F2" w:rsidRPr="00655E33" w:rsidRDefault="005128F2" w:rsidP="00752C36">
            <w:pPr>
              <w:pStyle w:val="Body"/>
              <w:rPr>
                <w:rFonts w:ascii="Arial" w:hAnsi="Arial" w:cs="Arial"/>
                <w:lang w:val="en-GB"/>
              </w:rPr>
            </w:pPr>
            <w:r w:rsidRPr="00655E33">
              <w:rPr>
                <w:rFonts w:ascii="Arial" w:hAnsi="Arial" w:cs="Arial"/>
                <w:lang w:val="en-GB"/>
              </w:rPr>
              <w:t xml:space="preserve">Unmarried </w:t>
            </w:r>
          </w:p>
        </w:tc>
        <w:tc>
          <w:tcPr>
            <w:tcW w:w="1418" w:type="dxa"/>
            <w:vAlign w:val="center"/>
          </w:tcPr>
          <w:p w14:paraId="3E6EA2CB" w14:textId="77777777" w:rsidR="005128F2" w:rsidRPr="00655E33" w:rsidRDefault="005128F2" w:rsidP="00752C36">
            <w:pPr>
              <w:pStyle w:val="Body"/>
              <w:rPr>
                <w:rFonts w:ascii="Arial" w:hAnsi="Arial" w:cs="Arial"/>
                <w:lang w:val="en-GB"/>
              </w:rPr>
            </w:pPr>
            <w:r w:rsidRPr="00655E33">
              <w:rPr>
                <w:rFonts w:ascii="Arial" w:hAnsi="Arial" w:cs="Arial"/>
                <w:lang w:val="en-GB"/>
              </w:rPr>
              <w:t>53</w:t>
            </w:r>
          </w:p>
        </w:tc>
        <w:tc>
          <w:tcPr>
            <w:tcW w:w="1700" w:type="dxa"/>
          </w:tcPr>
          <w:p w14:paraId="35680CDB" w14:textId="77777777" w:rsidR="005128F2" w:rsidRPr="00655E33" w:rsidRDefault="005128F2" w:rsidP="00752C36">
            <w:pPr>
              <w:pStyle w:val="Body"/>
              <w:rPr>
                <w:rFonts w:ascii="Arial" w:hAnsi="Arial" w:cs="Arial"/>
                <w:lang w:val="en-GB"/>
              </w:rPr>
            </w:pPr>
            <w:r w:rsidRPr="00655E33">
              <w:rPr>
                <w:rFonts w:ascii="Arial" w:hAnsi="Arial" w:cs="Arial"/>
                <w:lang w:val="en-GB"/>
              </w:rPr>
              <w:t>29.44</w:t>
            </w:r>
          </w:p>
        </w:tc>
      </w:tr>
      <w:tr w:rsidR="005128F2" w:rsidRPr="00655E33" w14:paraId="6ADE173F" w14:textId="77777777" w:rsidTr="00752C36">
        <w:trPr>
          <w:trHeight w:val="85"/>
        </w:trPr>
        <w:tc>
          <w:tcPr>
            <w:tcW w:w="988" w:type="dxa"/>
            <w:vMerge/>
          </w:tcPr>
          <w:p w14:paraId="720DAEFB" w14:textId="77777777" w:rsidR="005128F2" w:rsidRPr="00655E33" w:rsidRDefault="005128F2" w:rsidP="00752C36">
            <w:pPr>
              <w:pStyle w:val="Body"/>
              <w:rPr>
                <w:rFonts w:ascii="Arial" w:hAnsi="Arial" w:cs="Arial"/>
                <w:lang w:val="en-GB"/>
              </w:rPr>
            </w:pPr>
          </w:p>
        </w:tc>
        <w:tc>
          <w:tcPr>
            <w:tcW w:w="2126" w:type="dxa"/>
            <w:vMerge/>
          </w:tcPr>
          <w:p w14:paraId="11FEB6EB" w14:textId="77777777" w:rsidR="005128F2" w:rsidRPr="00655E33" w:rsidRDefault="005128F2" w:rsidP="00752C36">
            <w:pPr>
              <w:pStyle w:val="Body"/>
              <w:rPr>
                <w:rFonts w:ascii="Arial" w:hAnsi="Arial" w:cs="Arial"/>
                <w:lang w:val="en-GB"/>
              </w:rPr>
            </w:pPr>
          </w:p>
        </w:tc>
        <w:tc>
          <w:tcPr>
            <w:tcW w:w="3118" w:type="dxa"/>
          </w:tcPr>
          <w:p w14:paraId="73BBFFDA" w14:textId="77777777" w:rsidR="005128F2" w:rsidRPr="00655E33" w:rsidRDefault="005128F2" w:rsidP="00752C36">
            <w:pPr>
              <w:pStyle w:val="Body"/>
              <w:rPr>
                <w:rFonts w:ascii="Arial" w:hAnsi="Arial" w:cs="Arial"/>
                <w:lang w:val="en-GB"/>
              </w:rPr>
            </w:pPr>
            <w:r w:rsidRPr="00655E33">
              <w:rPr>
                <w:rFonts w:ascii="Arial" w:hAnsi="Arial" w:cs="Arial"/>
                <w:lang w:val="en-GB"/>
              </w:rPr>
              <w:t>Widowed/widower</w:t>
            </w:r>
          </w:p>
        </w:tc>
        <w:tc>
          <w:tcPr>
            <w:tcW w:w="1418" w:type="dxa"/>
            <w:vAlign w:val="center"/>
          </w:tcPr>
          <w:p w14:paraId="0E534E07" w14:textId="77777777" w:rsidR="005128F2" w:rsidRPr="00655E33" w:rsidRDefault="005128F2" w:rsidP="00752C36">
            <w:pPr>
              <w:pStyle w:val="Body"/>
              <w:rPr>
                <w:rFonts w:ascii="Arial" w:hAnsi="Arial" w:cs="Arial"/>
                <w:lang w:val="en-GB"/>
              </w:rPr>
            </w:pPr>
            <w:r w:rsidRPr="00655E33">
              <w:rPr>
                <w:rFonts w:ascii="Arial" w:hAnsi="Arial" w:cs="Arial"/>
                <w:lang w:val="en-GB"/>
              </w:rPr>
              <w:t>19</w:t>
            </w:r>
          </w:p>
        </w:tc>
        <w:tc>
          <w:tcPr>
            <w:tcW w:w="1700" w:type="dxa"/>
          </w:tcPr>
          <w:p w14:paraId="2CE51186" w14:textId="77777777" w:rsidR="005128F2" w:rsidRPr="00655E33" w:rsidRDefault="005128F2" w:rsidP="00752C36">
            <w:pPr>
              <w:pStyle w:val="Body"/>
              <w:rPr>
                <w:rFonts w:ascii="Arial" w:hAnsi="Arial" w:cs="Arial"/>
                <w:lang w:val="en-GB"/>
              </w:rPr>
            </w:pPr>
            <w:r w:rsidRPr="00655E33">
              <w:rPr>
                <w:rFonts w:ascii="Arial" w:hAnsi="Arial" w:cs="Arial"/>
                <w:lang w:val="en-GB"/>
              </w:rPr>
              <w:t>10.56</w:t>
            </w:r>
          </w:p>
        </w:tc>
      </w:tr>
      <w:tr w:rsidR="005128F2" w:rsidRPr="00655E33" w14:paraId="78FAD6CC" w14:textId="77777777" w:rsidTr="00752C36">
        <w:trPr>
          <w:trHeight w:val="85"/>
        </w:trPr>
        <w:tc>
          <w:tcPr>
            <w:tcW w:w="988" w:type="dxa"/>
            <w:vMerge/>
            <w:tcBorders>
              <w:bottom w:val="double" w:sz="4" w:space="0" w:color="auto"/>
            </w:tcBorders>
          </w:tcPr>
          <w:p w14:paraId="652EB65C" w14:textId="77777777" w:rsidR="005128F2" w:rsidRPr="00655E33" w:rsidRDefault="005128F2" w:rsidP="00752C36">
            <w:pPr>
              <w:pStyle w:val="Body"/>
              <w:rPr>
                <w:rFonts w:ascii="Arial" w:hAnsi="Arial" w:cs="Arial"/>
                <w:lang w:val="en-GB"/>
              </w:rPr>
            </w:pPr>
          </w:p>
        </w:tc>
        <w:tc>
          <w:tcPr>
            <w:tcW w:w="2126" w:type="dxa"/>
            <w:vMerge/>
            <w:tcBorders>
              <w:bottom w:val="double" w:sz="4" w:space="0" w:color="auto"/>
            </w:tcBorders>
          </w:tcPr>
          <w:p w14:paraId="4C16C59B" w14:textId="77777777" w:rsidR="005128F2" w:rsidRPr="00655E33" w:rsidRDefault="005128F2" w:rsidP="00752C36">
            <w:pPr>
              <w:pStyle w:val="Body"/>
              <w:rPr>
                <w:rFonts w:ascii="Arial" w:hAnsi="Arial" w:cs="Arial"/>
                <w:lang w:val="en-GB"/>
              </w:rPr>
            </w:pPr>
          </w:p>
        </w:tc>
        <w:tc>
          <w:tcPr>
            <w:tcW w:w="3118" w:type="dxa"/>
            <w:tcBorders>
              <w:bottom w:val="double" w:sz="4" w:space="0" w:color="auto"/>
            </w:tcBorders>
            <w:vAlign w:val="center"/>
          </w:tcPr>
          <w:p w14:paraId="20A7B183" w14:textId="77777777" w:rsidR="005128F2" w:rsidRPr="00655E33" w:rsidRDefault="005128F2" w:rsidP="00752C36">
            <w:pPr>
              <w:pStyle w:val="Body"/>
              <w:rPr>
                <w:rFonts w:ascii="Arial" w:hAnsi="Arial" w:cs="Arial"/>
                <w:lang w:val="en-GB"/>
              </w:rPr>
            </w:pPr>
            <w:r w:rsidRPr="00655E33">
              <w:rPr>
                <w:rFonts w:ascii="Arial" w:hAnsi="Arial" w:cs="Arial"/>
                <w:lang w:val="en-GB"/>
              </w:rPr>
              <w:t xml:space="preserve">Total </w:t>
            </w:r>
          </w:p>
        </w:tc>
        <w:tc>
          <w:tcPr>
            <w:tcW w:w="1418" w:type="dxa"/>
            <w:tcBorders>
              <w:bottom w:val="double" w:sz="4" w:space="0" w:color="auto"/>
            </w:tcBorders>
            <w:vAlign w:val="center"/>
          </w:tcPr>
          <w:p w14:paraId="5C51BF23" w14:textId="77777777" w:rsidR="005128F2" w:rsidRPr="00655E33" w:rsidRDefault="005128F2" w:rsidP="00752C36">
            <w:pPr>
              <w:pStyle w:val="Body"/>
              <w:rPr>
                <w:rFonts w:ascii="Arial" w:hAnsi="Arial" w:cs="Arial"/>
                <w:lang w:val="en-GB"/>
              </w:rPr>
            </w:pPr>
            <w:r w:rsidRPr="00655E33">
              <w:rPr>
                <w:rFonts w:ascii="Arial" w:hAnsi="Arial" w:cs="Arial"/>
                <w:lang w:val="en-GB"/>
              </w:rPr>
              <w:t>180</w:t>
            </w:r>
          </w:p>
        </w:tc>
        <w:tc>
          <w:tcPr>
            <w:tcW w:w="1700" w:type="dxa"/>
            <w:tcBorders>
              <w:bottom w:val="double" w:sz="4" w:space="0" w:color="auto"/>
            </w:tcBorders>
          </w:tcPr>
          <w:p w14:paraId="471E85AB" w14:textId="77777777" w:rsidR="005128F2" w:rsidRPr="00655E33" w:rsidRDefault="005128F2" w:rsidP="00752C36">
            <w:pPr>
              <w:pStyle w:val="Body"/>
              <w:rPr>
                <w:rFonts w:ascii="Arial" w:hAnsi="Arial" w:cs="Arial"/>
                <w:lang w:val="en-GB"/>
              </w:rPr>
            </w:pPr>
            <w:r w:rsidRPr="00655E33">
              <w:rPr>
                <w:rFonts w:ascii="Arial" w:hAnsi="Arial" w:cs="Arial"/>
                <w:lang w:val="en-GB"/>
              </w:rPr>
              <w:t>100</w:t>
            </w:r>
          </w:p>
        </w:tc>
      </w:tr>
      <w:tr w:rsidR="005128F2" w:rsidRPr="00655E33" w14:paraId="31D8328C" w14:textId="77777777" w:rsidTr="00752C36">
        <w:trPr>
          <w:trHeight w:val="128"/>
        </w:trPr>
        <w:tc>
          <w:tcPr>
            <w:tcW w:w="988" w:type="dxa"/>
            <w:vMerge w:val="restart"/>
            <w:tcBorders>
              <w:top w:val="double" w:sz="4" w:space="0" w:color="auto"/>
            </w:tcBorders>
          </w:tcPr>
          <w:p w14:paraId="4A0F3C9B" w14:textId="77777777" w:rsidR="005128F2" w:rsidRPr="00655E33" w:rsidRDefault="005128F2" w:rsidP="00752C36">
            <w:pPr>
              <w:pStyle w:val="Body"/>
              <w:rPr>
                <w:rFonts w:ascii="Arial" w:hAnsi="Arial" w:cs="Arial"/>
                <w:lang w:val="en-GB"/>
              </w:rPr>
            </w:pPr>
            <w:r w:rsidRPr="00655E33">
              <w:rPr>
                <w:rFonts w:ascii="Arial" w:hAnsi="Arial" w:cs="Arial"/>
                <w:lang w:val="en-GB"/>
              </w:rPr>
              <w:t>6.</w:t>
            </w:r>
          </w:p>
        </w:tc>
        <w:tc>
          <w:tcPr>
            <w:tcW w:w="2126" w:type="dxa"/>
            <w:vMerge w:val="restart"/>
            <w:tcBorders>
              <w:top w:val="double" w:sz="4" w:space="0" w:color="auto"/>
            </w:tcBorders>
          </w:tcPr>
          <w:p w14:paraId="4594E0BF" w14:textId="77777777" w:rsidR="005128F2" w:rsidRPr="00655E33" w:rsidRDefault="005128F2" w:rsidP="00752C36">
            <w:pPr>
              <w:pStyle w:val="Body"/>
              <w:rPr>
                <w:rFonts w:ascii="Arial" w:hAnsi="Arial" w:cs="Arial"/>
                <w:lang w:val="en-GB"/>
              </w:rPr>
            </w:pPr>
            <w:r w:rsidRPr="00655E33">
              <w:rPr>
                <w:rFonts w:ascii="Arial" w:hAnsi="Arial" w:cs="Arial"/>
                <w:lang w:val="en-GB"/>
              </w:rPr>
              <w:t>Type of family</w:t>
            </w:r>
          </w:p>
        </w:tc>
        <w:tc>
          <w:tcPr>
            <w:tcW w:w="3118" w:type="dxa"/>
            <w:tcBorders>
              <w:top w:val="double" w:sz="4" w:space="0" w:color="auto"/>
            </w:tcBorders>
          </w:tcPr>
          <w:p w14:paraId="7B7EE270" w14:textId="77777777" w:rsidR="005128F2" w:rsidRPr="00655E33" w:rsidRDefault="005128F2" w:rsidP="00752C36">
            <w:pPr>
              <w:pStyle w:val="Body"/>
              <w:rPr>
                <w:rFonts w:ascii="Arial" w:hAnsi="Arial" w:cs="Arial"/>
                <w:lang w:val="en-GB"/>
              </w:rPr>
            </w:pPr>
            <w:r w:rsidRPr="00655E33">
              <w:rPr>
                <w:rFonts w:ascii="Arial" w:hAnsi="Arial" w:cs="Arial"/>
                <w:lang w:val="en-GB"/>
              </w:rPr>
              <w:t xml:space="preserve">Joint </w:t>
            </w:r>
          </w:p>
        </w:tc>
        <w:tc>
          <w:tcPr>
            <w:tcW w:w="1418" w:type="dxa"/>
            <w:tcBorders>
              <w:top w:val="double" w:sz="4" w:space="0" w:color="auto"/>
            </w:tcBorders>
            <w:vAlign w:val="center"/>
          </w:tcPr>
          <w:p w14:paraId="4DC1E7D6" w14:textId="77777777" w:rsidR="005128F2" w:rsidRPr="00655E33" w:rsidRDefault="005128F2" w:rsidP="00752C36">
            <w:pPr>
              <w:pStyle w:val="Body"/>
              <w:rPr>
                <w:rFonts w:ascii="Arial" w:hAnsi="Arial" w:cs="Arial"/>
                <w:lang w:val="en-GB"/>
              </w:rPr>
            </w:pPr>
            <w:r w:rsidRPr="00655E33">
              <w:rPr>
                <w:rFonts w:ascii="Arial" w:hAnsi="Arial" w:cs="Arial"/>
                <w:lang w:val="en-GB"/>
              </w:rPr>
              <w:t>25</w:t>
            </w:r>
          </w:p>
        </w:tc>
        <w:tc>
          <w:tcPr>
            <w:tcW w:w="1700" w:type="dxa"/>
            <w:tcBorders>
              <w:top w:val="double" w:sz="4" w:space="0" w:color="auto"/>
            </w:tcBorders>
          </w:tcPr>
          <w:p w14:paraId="22E7CE0B" w14:textId="77777777" w:rsidR="005128F2" w:rsidRPr="00655E33" w:rsidRDefault="005128F2" w:rsidP="00752C36">
            <w:pPr>
              <w:pStyle w:val="Body"/>
              <w:rPr>
                <w:rFonts w:ascii="Arial" w:hAnsi="Arial" w:cs="Arial"/>
                <w:lang w:val="en-GB"/>
              </w:rPr>
            </w:pPr>
            <w:r w:rsidRPr="00655E33">
              <w:rPr>
                <w:rFonts w:ascii="Arial" w:hAnsi="Arial" w:cs="Arial"/>
                <w:lang w:val="en-GB"/>
              </w:rPr>
              <w:t>13.89</w:t>
            </w:r>
          </w:p>
        </w:tc>
      </w:tr>
      <w:tr w:rsidR="005128F2" w:rsidRPr="00655E33" w14:paraId="7CB1C164" w14:textId="77777777" w:rsidTr="00752C36">
        <w:trPr>
          <w:trHeight w:val="127"/>
        </w:trPr>
        <w:tc>
          <w:tcPr>
            <w:tcW w:w="988" w:type="dxa"/>
            <w:vMerge/>
          </w:tcPr>
          <w:p w14:paraId="4E17E153" w14:textId="77777777" w:rsidR="005128F2" w:rsidRPr="00655E33" w:rsidRDefault="005128F2" w:rsidP="00752C36">
            <w:pPr>
              <w:pStyle w:val="Body"/>
              <w:rPr>
                <w:rFonts w:ascii="Arial" w:hAnsi="Arial" w:cs="Arial"/>
                <w:lang w:val="en-GB"/>
              </w:rPr>
            </w:pPr>
          </w:p>
        </w:tc>
        <w:tc>
          <w:tcPr>
            <w:tcW w:w="2126" w:type="dxa"/>
            <w:vMerge/>
          </w:tcPr>
          <w:p w14:paraId="052C1D66" w14:textId="77777777" w:rsidR="005128F2" w:rsidRPr="00655E33" w:rsidRDefault="005128F2" w:rsidP="00752C36">
            <w:pPr>
              <w:pStyle w:val="Body"/>
              <w:rPr>
                <w:rFonts w:ascii="Arial" w:hAnsi="Arial" w:cs="Arial"/>
                <w:lang w:val="en-GB"/>
              </w:rPr>
            </w:pPr>
          </w:p>
        </w:tc>
        <w:tc>
          <w:tcPr>
            <w:tcW w:w="3118" w:type="dxa"/>
          </w:tcPr>
          <w:p w14:paraId="08708948" w14:textId="77777777" w:rsidR="005128F2" w:rsidRPr="00655E33" w:rsidRDefault="005128F2" w:rsidP="00752C36">
            <w:pPr>
              <w:pStyle w:val="Body"/>
              <w:rPr>
                <w:rFonts w:ascii="Arial" w:hAnsi="Arial" w:cs="Arial"/>
                <w:lang w:val="en-GB"/>
              </w:rPr>
            </w:pPr>
            <w:r w:rsidRPr="00655E33">
              <w:rPr>
                <w:rFonts w:ascii="Arial" w:hAnsi="Arial" w:cs="Arial"/>
                <w:lang w:val="en-GB"/>
              </w:rPr>
              <w:t xml:space="preserve">Nuclear </w:t>
            </w:r>
          </w:p>
        </w:tc>
        <w:tc>
          <w:tcPr>
            <w:tcW w:w="1418" w:type="dxa"/>
            <w:vAlign w:val="center"/>
          </w:tcPr>
          <w:p w14:paraId="604F3D9C" w14:textId="77777777" w:rsidR="005128F2" w:rsidRPr="00655E33" w:rsidRDefault="005128F2" w:rsidP="00752C36">
            <w:pPr>
              <w:pStyle w:val="Body"/>
              <w:rPr>
                <w:rFonts w:ascii="Arial" w:hAnsi="Arial" w:cs="Arial"/>
                <w:lang w:val="en-GB"/>
              </w:rPr>
            </w:pPr>
            <w:r w:rsidRPr="00655E33">
              <w:rPr>
                <w:rFonts w:ascii="Arial" w:hAnsi="Arial" w:cs="Arial"/>
                <w:lang w:val="en-GB"/>
              </w:rPr>
              <w:t>155</w:t>
            </w:r>
          </w:p>
        </w:tc>
        <w:tc>
          <w:tcPr>
            <w:tcW w:w="1700" w:type="dxa"/>
          </w:tcPr>
          <w:p w14:paraId="5AFB7B30" w14:textId="77777777" w:rsidR="005128F2" w:rsidRPr="00655E33" w:rsidRDefault="005128F2" w:rsidP="00752C36">
            <w:pPr>
              <w:pStyle w:val="Body"/>
              <w:rPr>
                <w:rFonts w:ascii="Arial" w:hAnsi="Arial" w:cs="Arial"/>
                <w:lang w:val="en-GB"/>
              </w:rPr>
            </w:pPr>
            <w:r w:rsidRPr="00655E33">
              <w:rPr>
                <w:rFonts w:ascii="Arial" w:hAnsi="Arial" w:cs="Arial"/>
                <w:lang w:val="en-GB"/>
              </w:rPr>
              <w:t>86.11</w:t>
            </w:r>
          </w:p>
        </w:tc>
      </w:tr>
      <w:tr w:rsidR="005128F2" w:rsidRPr="00655E33" w14:paraId="4EBF0F39" w14:textId="77777777" w:rsidTr="00752C36">
        <w:trPr>
          <w:trHeight w:val="127"/>
        </w:trPr>
        <w:tc>
          <w:tcPr>
            <w:tcW w:w="988" w:type="dxa"/>
            <w:vMerge/>
            <w:tcBorders>
              <w:bottom w:val="double" w:sz="4" w:space="0" w:color="auto"/>
            </w:tcBorders>
          </w:tcPr>
          <w:p w14:paraId="4A551B2E" w14:textId="77777777" w:rsidR="005128F2" w:rsidRPr="00655E33" w:rsidRDefault="005128F2" w:rsidP="00752C36">
            <w:pPr>
              <w:pStyle w:val="Body"/>
              <w:rPr>
                <w:rFonts w:ascii="Arial" w:hAnsi="Arial" w:cs="Arial"/>
                <w:lang w:val="en-GB"/>
              </w:rPr>
            </w:pPr>
          </w:p>
        </w:tc>
        <w:tc>
          <w:tcPr>
            <w:tcW w:w="2126" w:type="dxa"/>
            <w:vMerge/>
            <w:tcBorders>
              <w:bottom w:val="double" w:sz="4" w:space="0" w:color="auto"/>
            </w:tcBorders>
          </w:tcPr>
          <w:p w14:paraId="3E00854F" w14:textId="77777777" w:rsidR="005128F2" w:rsidRPr="00655E33" w:rsidRDefault="005128F2" w:rsidP="00752C36">
            <w:pPr>
              <w:pStyle w:val="Body"/>
              <w:rPr>
                <w:rFonts w:ascii="Arial" w:hAnsi="Arial" w:cs="Arial"/>
                <w:lang w:val="en-GB"/>
              </w:rPr>
            </w:pPr>
          </w:p>
        </w:tc>
        <w:tc>
          <w:tcPr>
            <w:tcW w:w="3118" w:type="dxa"/>
            <w:tcBorders>
              <w:bottom w:val="double" w:sz="4" w:space="0" w:color="auto"/>
            </w:tcBorders>
            <w:vAlign w:val="center"/>
          </w:tcPr>
          <w:p w14:paraId="3506FA1F" w14:textId="77777777" w:rsidR="005128F2" w:rsidRPr="00655E33" w:rsidRDefault="005128F2" w:rsidP="00752C36">
            <w:pPr>
              <w:pStyle w:val="Body"/>
              <w:rPr>
                <w:rFonts w:ascii="Arial" w:hAnsi="Arial" w:cs="Arial"/>
                <w:lang w:val="en-GB"/>
              </w:rPr>
            </w:pPr>
            <w:r w:rsidRPr="00655E33">
              <w:rPr>
                <w:rFonts w:ascii="Arial" w:hAnsi="Arial" w:cs="Arial"/>
                <w:lang w:val="en-GB"/>
              </w:rPr>
              <w:t xml:space="preserve">Total </w:t>
            </w:r>
          </w:p>
        </w:tc>
        <w:tc>
          <w:tcPr>
            <w:tcW w:w="1418" w:type="dxa"/>
            <w:tcBorders>
              <w:bottom w:val="double" w:sz="4" w:space="0" w:color="auto"/>
            </w:tcBorders>
            <w:vAlign w:val="center"/>
          </w:tcPr>
          <w:p w14:paraId="67B6499B" w14:textId="77777777" w:rsidR="005128F2" w:rsidRPr="00655E33" w:rsidRDefault="005128F2" w:rsidP="00752C36">
            <w:pPr>
              <w:pStyle w:val="Body"/>
              <w:rPr>
                <w:rFonts w:ascii="Arial" w:hAnsi="Arial" w:cs="Arial"/>
                <w:lang w:val="en-GB"/>
              </w:rPr>
            </w:pPr>
            <w:r w:rsidRPr="00655E33">
              <w:rPr>
                <w:rFonts w:ascii="Arial" w:hAnsi="Arial" w:cs="Arial"/>
                <w:lang w:val="en-GB"/>
              </w:rPr>
              <w:t>180</w:t>
            </w:r>
          </w:p>
        </w:tc>
        <w:tc>
          <w:tcPr>
            <w:tcW w:w="1700" w:type="dxa"/>
            <w:tcBorders>
              <w:bottom w:val="double" w:sz="4" w:space="0" w:color="auto"/>
            </w:tcBorders>
          </w:tcPr>
          <w:p w14:paraId="5732B10C" w14:textId="77777777" w:rsidR="005128F2" w:rsidRPr="00655E33" w:rsidRDefault="005128F2" w:rsidP="00752C36">
            <w:pPr>
              <w:pStyle w:val="Body"/>
              <w:rPr>
                <w:rFonts w:ascii="Arial" w:hAnsi="Arial" w:cs="Arial"/>
                <w:lang w:val="en-GB"/>
              </w:rPr>
            </w:pPr>
            <w:r w:rsidRPr="00655E33">
              <w:rPr>
                <w:rFonts w:ascii="Arial" w:hAnsi="Arial" w:cs="Arial"/>
                <w:lang w:val="en-GB"/>
              </w:rPr>
              <w:t>100</w:t>
            </w:r>
          </w:p>
        </w:tc>
      </w:tr>
      <w:tr w:rsidR="005128F2" w:rsidRPr="00655E33" w14:paraId="4FE1F1FE" w14:textId="77777777" w:rsidTr="00752C36">
        <w:trPr>
          <w:trHeight w:val="85"/>
        </w:trPr>
        <w:tc>
          <w:tcPr>
            <w:tcW w:w="988" w:type="dxa"/>
            <w:vMerge w:val="restart"/>
            <w:tcBorders>
              <w:top w:val="double" w:sz="4" w:space="0" w:color="auto"/>
            </w:tcBorders>
          </w:tcPr>
          <w:p w14:paraId="12B7CCD6" w14:textId="77777777" w:rsidR="005128F2" w:rsidRPr="00655E33" w:rsidRDefault="005128F2" w:rsidP="00752C36">
            <w:pPr>
              <w:pStyle w:val="Body"/>
              <w:rPr>
                <w:rFonts w:ascii="Arial" w:hAnsi="Arial" w:cs="Arial"/>
                <w:lang w:val="en-GB"/>
              </w:rPr>
            </w:pPr>
            <w:r w:rsidRPr="00655E33">
              <w:rPr>
                <w:rFonts w:ascii="Arial" w:hAnsi="Arial" w:cs="Arial"/>
                <w:lang w:val="en-GB"/>
              </w:rPr>
              <w:t>7.</w:t>
            </w:r>
          </w:p>
        </w:tc>
        <w:tc>
          <w:tcPr>
            <w:tcW w:w="2126" w:type="dxa"/>
            <w:vMerge w:val="restart"/>
            <w:tcBorders>
              <w:top w:val="double" w:sz="4" w:space="0" w:color="auto"/>
            </w:tcBorders>
          </w:tcPr>
          <w:p w14:paraId="3039DA07" w14:textId="77777777" w:rsidR="005128F2" w:rsidRPr="00655E33" w:rsidRDefault="005128F2" w:rsidP="00752C36">
            <w:pPr>
              <w:pStyle w:val="Body"/>
              <w:rPr>
                <w:rFonts w:ascii="Arial" w:hAnsi="Arial" w:cs="Arial"/>
                <w:lang w:val="en-GB"/>
              </w:rPr>
            </w:pPr>
            <w:r w:rsidRPr="00655E33">
              <w:rPr>
                <w:rFonts w:ascii="Arial" w:hAnsi="Arial" w:cs="Arial"/>
                <w:lang w:val="en-GB"/>
              </w:rPr>
              <w:t>Household income</w:t>
            </w:r>
          </w:p>
        </w:tc>
        <w:tc>
          <w:tcPr>
            <w:tcW w:w="3118" w:type="dxa"/>
            <w:tcBorders>
              <w:top w:val="double" w:sz="4" w:space="0" w:color="auto"/>
            </w:tcBorders>
          </w:tcPr>
          <w:p w14:paraId="366DFF6F" w14:textId="77777777" w:rsidR="005128F2" w:rsidRPr="00655E33" w:rsidRDefault="005128F2" w:rsidP="00752C36">
            <w:pPr>
              <w:pStyle w:val="Body"/>
              <w:rPr>
                <w:rFonts w:ascii="Arial" w:hAnsi="Arial" w:cs="Arial"/>
                <w:lang w:val="en-GB"/>
              </w:rPr>
            </w:pPr>
            <w:proofErr w:type="gramStart"/>
            <w:r w:rsidRPr="00655E33">
              <w:rPr>
                <w:rFonts w:ascii="Arial" w:hAnsi="Arial" w:cs="Arial"/>
                <w:lang w:val="en-GB"/>
              </w:rPr>
              <w:t>Low(</w:t>
            </w:r>
            <w:proofErr w:type="gramEnd"/>
            <w:r w:rsidRPr="00655E33">
              <w:rPr>
                <w:rFonts w:ascii="Arial" w:hAnsi="Arial" w:cs="Arial"/>
                <w:lang w:val="en-GB"/>
              </w:rPr>
              <w:t>less than 11,000)</w:t>
            </w:r>
          </w:p>
        </w:tc>
        <w:tc>
          <w:tcPr>
            <w:tcW w:w="1418" w:type="dxa"/>
            <w:tcBorders>
              <w:top w:val="double" w:sz="4" w:space="0" w:color="auto"/>
            </w:tcBorders>
            <w:vAlign w:val="center"/>
          </w:tcPr>
          <w:p w14:paraId="34ED0457" w14:textId="77777777" w:rsidR="005128F2" w:rsidRPr="00655E33" w:rsidRDefault="005128F2" w:rsidP="00752C36">
            <w:pPr>
              <w:pStyle w:val="Body"/>
              <w:rPr>
                <w:rFonts w:ascii="Arial" w:hAnsi="Arial" w:cs="Arial"/>
                <w:lang w:val="en-GB"/>
              </w:rPr>
            </w:pPr>
            <w:r w:rsidRPr="00655E33">
              <w:rPr>
                <w:rFonts w:ascii="Arial" w:hAnsi="Arial" w:cs="Arial"/>
                <w:lang w:val="en-GB"/>
              </w:rPr>
              <w:t>25</w:t>
            </w:r>
          </w:p>
        </w:tc>
        <w:tc>
          <w:tcPr>
            <w:tcW w:w="1700" w:type="dxa"/>
            <w:tcBorders>
              <w:top w:val="double" w:sz="4" w:space="0" w:color="auto"/>
            </w:tcBorders>
          </w:tcPr>
          <w:p w14:paraId="03CC4E3B" w14:textId="77777777" w:rsidR="005128F2" w:rsidRPr="00655E33" w:rsidRDefault="005128F2" w:rsidP="00752C36">
            <w:pPr>
              <w:pStyle w:val="Body"/>
              <w:rPr>
                <w:rFonts w:ascii="Arial" w:hAnsi="Arial" w:cs="Arial"/>
                <w:lang w:val="en-GB"/>
              </w:rPr>
            </w:pPr>
            <w:r w:rsidRPr="00655E33">
              <w:rPr>
                <w:rFonts w:ascii="Arial" w:hAnsi="Arial" w:cs="Arial"/>
                <w:lang w:val="en-GB"/>
              </w:rPr>
              <w:t>13.89</w:t>
            </w:r>
          </w:p>
        </w:tc>
      </w:tr>
      <w:tr w:rsidR="005128F2" w:rsidRPr="00655E33" w14:paraId="23277238" w14:textId="77777777" w:rsidTr="00752C36">
        <w:trPr>
          <w:trHeight w:val="85"/>
        </w:trPr>
        <w:tc>
          <w:tcPr>
            <w:tcW w:w="988" w:type="dxa"/>
            <w:vMerge/>
          </w:tcPr>
          <w:p w14:paraId="2A0D7ED5" w14:textId="77777777" w:rsidR="005128F2" w:rsidRPr="00655E33" w:rsidRDefault="005128F2" w:rsidP="00752C36">
            <w:pPr>
              <w:pStyle w:val="Body"/>
              <w:rPr>
                <w:rFonts w:ascii="Arial" w:hAnsi="Arial" w:cs="Arial"/>
                <w:lang w:val="en-GB"/>
              </w:rPr>
            </w:pPr>
          </w:p>
        </w:tc>
        <w:tc>
          <w:tcPr>
            <w:tcW w:w="2126" w:type="dxa"/>
            <w:vMerge/>
          </w:tcPr>
          <w:p w14:paraId="62C777E2" w14:textId="77777777" w:rsidR="005128F2" w:rsidRPr="00655E33" w:rsidRDefault="005128F2" w:rsidP="00752C36">
            <w:pPr>
              <w:pStyle w:val="Body"/>
              <w:rPr>
                <w:rFonts w:ascii="Arial" w:hAnsi="Arial" w:cs="Arial"/>
                <w:lang w:val="en-GB"/>
              </w:rPr>
            </w:pPr>
          </w:p>
        </w:tc>
        <w:tc>
          <w:tcPr>
            <w:tcW w:w="3118" w:type="dxa"/>
          </w:tcPr>
          <w:p w14:paraId="194F1662" w14:textId="77777777" w:rsidR="005128F2" w:rsidRPr="00655E33" w:rsidRDefault="005128F2" w:rsidP="00752C36">
            <w:pPr>
              <w:pStyle w:val="Body"/>
              <w:rPr>
                <w:rFonts w:ascii="Arial" w:hAnsi="Arial" w:cs="Arial"/>
                <w:lang w:val="en-GB"/>
              </w:rPr>
            </w:pPr>
            <w:r w:rsidRPr="00655E33">
              <w:rPr>
                <w:rFonts w:ascii="Arial" w:hAnsi="Arial" w:cs="Arial"/>
                <w:lang w:val="en-GB"/>
              </w:rPr>
              <w:t>Medium (11,000- 35,000)</w:t>
            </w:r>
          </w:p>
        </w:tc>
        <w:tc>
          <w:tcPr>
            <w:tcW w:w="1418" w:type="dxa"/>
            <w:vAlign w:val="center"/>
          </w:tcPr>
          <w:p w14:paraId="0A1A7C0E" w14:textId="77777777" w:rsidR="005128F2" w:rsidRPr="00655E33" w:rsidRDefault="005128F2" w:rsidP="00752C36">
            <w:pPr>
              <w:pStyle w:val="Body"/>
              <w:rPr>
                <w:rFonts w:ascii="Arial" w:hAnsi="Arial" w:cs="Arial"/>
                <w:lang w:val="en-GB"/>
              </w:rPr>
            </w:pPr>
            <w:r w:rsidRPr="00655E33">
              <w:rPr>
                <w:rFonts w:ascii="Arial" w:hAnsi="Arial" w:cs="Arial"/>
                <w:lang w:val="en-GB"/>
              </w:rPr>
              <w:t>134</w:t>
            </w:r>
          </w:p>
        </w:tc>
        <w:tc>
          <w:tcPr>
            <w:tcW w:w="1700" w:type="dxa"/>
          </w:tcPr>
          <w:p w14:paraId="3515DF62" w14:textId="77777777" w:rsidR="005128F2" w:rsidRPr="00655E33" w:rsidRDefault="005128F2" w:rsidP="00752C36">
            <w:pPr>
              <w:pStyle w:val="Body"/>
              <w:rPr>
                <w:rFonts w:ascii="Arial" w:hAnsi="Arial" w:cs="Arial"/>
                <w:lang w:val="en-GB"/>
              </w:rPr>
            </w:pPr>
            <w:r w:rsidRPr="00655E33">
              <w:rPr>
                <w:rFonts w:ascii="Arial" w:hAnsi="Arial" w:cs="Arial"/>
                <w:lang w:val="en-GB"/>
              </w:rPr>
              <w:t>74.44</w:t>
            </w:r>
          </w:p>
        </w:tc>
      </w:tr>
      <w:tr w:rsidR="005128F2" w:rsidRPr="00655E33" w14:paraId="7924B917" w14:textId="77777777" w:rsidTr="00752C36">
        <w:trPr>
          <w:trHeight w:val="85"/>
        </w:trPr>
        <w:tc>
          <w:tcPr>
            <w:tcW w:w="988" w:type="dxa"/>
            <w:vMerge/>
          </w:tcPr>
          <w:p w14:paraId="3B5589FD" w14:textId="77777777" w:rsidR="005128F2" w:rsidRPr="00655E33" w:rsidRDefault="005128F2" w:rsidP="00752C36">
            <w:pPr>
              <w:pStyle w:val="Body"/>
              <w:rPr>
                <w:rFonts w:ascii="Arial" w:hAnsi="Arial" w:cs="Arial"/>
                <w:lang w:val="en-GB"/>
              </w:rPr>
            </w:pPr>
          </w:p>
        </w:tc>
        <w:tc>
          <w:tcPr>
            <w:tcW w:w="2126" w:type="dxa"/>
            <w:vMerge/>
          </w:tcPr>
          <w:p w14:paraId="5B9B78DD" w14:textId="77777777" w:rsidR="005128F2" w:rsidRPr="00655E33" w:rsidRDefault="005128F2" w:rsidP="00752C36">
            <w:pPr>
              <w:pStyle w:val="Body"/>
              <w:rPr>
                <w:rFonts w:ascii="Arial" w:hAnsi="Arial" w:cs="Arial"/>
                <w:lang w:val="en-GB"/>
              </w:rPr>
            </w:pPr>
          </w:p>
        </w:tc>
        <w:tc>
          <w:tcPr>
            <w:tcW w:w="3118" w:type="dxa"/>
          </w:tcPr>
          <w:p w14:paraId="76789AD6" w14:textId="77777777" w:rsidR="005128F2" w:rsidRPr="00655E33" w:rsidRDefault="005128F2" w:rsidP="00752C36">
            <w:pPr>
              <w:pStyle w:val="Body"/>
              <w:rPr>
                <w:rFonts w:ascii="Arial" w:hAnsi="Arial" w:cs="Arial"/>
                <w:lang w:val="en-GB"/>
              </w:rPr>
            </w:pPr>
            <w:r w:rsidRPr="00655E33">
              <w:rPr>
                <w:rFonts w:ascii="Arial" w:hAnsi="Arial" w:cs="Arial"/>
                <w:lang w:val="en-GB"/>
              </w:rPr>
              <w:t>High (more than 35,000)</w:t>
            </w:r>
          </w:p>
        </w:tc>
        <w:tc>
          <w:tcPr>
            <w:tcW w:w="1418" w:type="dxa"/>
            <w:vAlign w:val="center"/>
          </w:tcPr>
          <w:p w14:paraId="0BD8FACF" w14:textId="77777777" w:rsidR="005128F2" w:rsidRPr="00655E33" w:rsidRDefault="005128F2" w:rsidP="00752C36">
            <w:pPr>
              <w:pStyle w:val="Body"/>
              <w:rPr>
                <w:rFonts w:ascii="Arial" w:hAnsi="Arial" w:cs="Arial"/>
                <w:lang w:val="en-GB"/>
              </w:rPr>
            </w:pPr>
            <w:r w:rsidRPr="00655E33">
              <w:rPr>
                <w:rFonts w:ascii="Arial" w:hAnsi="Arial" w:cs="Arial"/>
                <w:lang w:val="en-GB"/>
              </w:rPr>
              <w:t>21</w:t>
            </w:r>
          </w:p>
        </w:tc>
        <w:tc>
          <w:tcPr>
            <w:tcW w:w="1700" w:type="dxa"/>
          </w:tcPr>
          <w:p w14:paraId="1E1A7C71" w14:textId="77777777" w:rsidR="005128F2" w:rsidRPr="00655E33" w:rsidRDefault="005128F2" w:rsidP="00752C36">
            <w:pPr>
              <w:pStyle w:val="Body"/>
              <w:rPr>
                <w:rFonts w:ascii="Arial" w:hAnsi="Arial" w:cs="Arial"/>
                <w:lang w:val="en-GB"/>
              </w:rPr>
            </w:pPr>
            <w:r w:rsidRPr="00655E33">
              <w:rPr>
                <w:rFonts w:ascii="Arial" w:hAnsi="Arial" w:cs="Arial"/>
                <w:lang w:val="en-GB"/>
              </w:rPr>
              <w:t>11.67</w:t>
            </w:r>
          </w:p>
        </w:tc>
      </w:tr>
      <w:tr w:rsidR="005128F2" w:rsidRPr="00655E33" w14:paraId="5F677093" w14:textId="77777777" w:rsidTr="00752C36">
        <w:trPr>
          <w:trHeight w:val="85"/>
        </w:trPr>
        <w:tc>
          <w:tcPr>
            <w:tcW w:w="988" w:type="dxa"/>
            <w:vMerge/>
            <w:tcBorders>
              <w:bottom w:val="double" w:sz="4" w:space="0" w:color="auto"/>
            </w:tcBorders>
          </w:tcPr>
          <w:p w14:paraId="10DD907C" w14:textId="77777777" w:rsidR="005128F2" w:rsidRPr="00655E33" w:rsidRDefault="005128F2" w:rsidP="00752C36">
            <w:pPr>
              <w:pStyle w:val="Body"/>
              <w:rPr>
                <w:rFonts w:ascii="Arial" w:hAnsi="Arial" w:cs="Arial"/>
                <w:lang w:val="en-GB"/>
              </w:rPr>
            </w:pPr>
          </w:p>
        </w:tc>
        <w:tc>
          <w:tcPr>
            <w:tcW w:w="2126" w:type="dxa"/>
            <w:vMerge/>
            <w:tcBorders>
              <w:bottom w:val="double" w:sz="4" w:space="0" w:color="auto"/>
            </w:tcBorders>
          </w:tcPr>
          <w:p w14:paraId="1EFC9288" w14:textId="77777777" w:rsidR="005128F2" w:rsidRPr="00655E33" w:rsidRDefault="005128F2" w:rsidP="00752C36">
            <w:pPr>
              <w:pStyle w:val="Body"/>
              <w:rPr>
                <w:rFonts w:ascii="Arial" w:hAnsi="Arial" w:cs="Arial"/>
                <w:lang w:val="en-GB"/>
              </w:rPr>
            </w:pPr>
          </w:p>
        </w:tc>
        <w:tc>
          <w:tcPr>
            <w:tcW w:w="3118" w:type="dxa"/>
            <w:tcBorders>
              <w:bottom w:val="double" w:sz="4" w:space="0" w:color="auto"/>
            </w:tcBorders>
            <w:vAlign w:val="center"/>
          </w:tcPr>
          <w:p w14:paraId="5A8E28B2" w14:textId="77777777" w:rsidR="005128F2" w:rsidRPr="00655E33" w:rsidRDefault="005128F2" w:rsidP="00752C36">
            <w:pPr>
              <w:pStyle w:val="Body"/>
              <w:rPr>
                <w:rFonts w:ascii="Arial" w:hAnsi="Arial" w:cs="Arial"/>
                <w:lang w:val="en-GB"/>
              </w:rPr>
            </w:pPr>
            <w:r w:rsidRPr="00655E33">
              <w:rPr>
                <w:rFonts w:ascii="Arial" w:hAnsi="Arial" w:cs="Arial"/>
                <w:lang w:val="en-GB"/>
              </w:rPr>
              <w:t>Total</w:t>
            </w:r>
          </w:p>
        </w:tc>
        <w:tc>
          <w:tcPr>
            <w:tcW w:w="1418" w:type="dxa"/>
            <w:tcBorders>
              <w:bottom w:val="double" w:sz="4" w:space="0" w:color="auto"/>
            </w:tcBorders>
            <w:vAlign w:val="center"/>
          </w:tcPr>
          <w:p w14:paraId="1ABC24D6" w14:textId="77777777" w:rsidR="005128F2" w:rsidRPr="00655E33" w:rsidRDefault="005128F2" w:rsidP="00752C36">
            <w:pPr>
              <w:pStyle w:val="Body"/>
              <w:rPr>
                <w:rFonts w:ascii="Arial" w:hAnsi="Arial" w:cs="Arial"/>
                <w:lang w:val="en-GB"/>
              </w:rPr>
            </w:pPr>
            <w:r w:rsidRPr="00655E33">
              <w:rPr>
                <w:rFonts w:ascii="Arial" w:hAnsi="Arial" w:cs="Arial"/>
                <w:lang w:val="en-GB"/>
              </w:rPr>
              <w:t>180</w:t>
            </w:r>
          </w:p>
        </w:tc>
        <w:tc>
          <w:tcPr>
            <w:tcW w:w="1700" w:type="dxa"/>
            <w:tcBorders>
              <w:bottom w:val="double" w:sz="4" w:space="0" w:color="auto"/>
            </w:tcBorders>
          </w:tcPr>
          <w:p w14:paraId="3EDDD5FF" w14:textId="77777777" w:rsidR="005128F2" w:rsidRPr="00655E33" w:rsidRDefault="005128F2" w:rsidP="00752C36">
            <w:pPr>
              <w:pStyle w:val="Body"/>
              <w:rPr>
                <w:rFonts w:ascii="Arial" w:hAnsi="Arial" w:cs="Arial"/>
                <w:lang w:val="en-GB"/>
              </w:rPr>
            </w:pPr>
            <w:r w:rsidRPr="00655E33">
              <w:rPr>
                <w:rFonts w:ascii="Arial" w:hAnsi="Arial" w:cs="Arial"/>
                <w:lang w:val="en-GB"/>
              </w:rPr>
              <w:t>100</w:t>
            </w:r>
          </w:p>
        </w:tc>
      </w:tr>
    </w:tbl>
    <w:p w14:paraId="4781F84E" w14:textId="77777777" w:rsidR="005128F2" w:rsidRDefault="005128F2" w:rsidP="005128F2">
      <w:pPr>
        <w:pStyle w:val="Body"/>
        <w:spacing w:after="0"/>
        <w:rPr>
          <w:rFonts w:ascii="Arial" w:hAnsi="Arial" w:cs="Arial"/>
          <w:lang w:val="en-GB"/>
        </w:rPr>
      </w:pPr>
    </w:p>
    <w:p w14:paraId="1E56A88C" w14:textId="0187883B" w:rsidR="005128F2" w:rsidRPr="00655E33" w:rsidRDefault="005128F2" w:rsidP="00A0676C">
      <w:pPr>
        <w:pStyle w:val="Body"/>
        <w:spacing w:after="0"/>
        <w:ind w:firstLine="567"/>
        <w:rPr>
          <w:rFonts w:ascii="Arial" w:hAnsi="Arial" w:cs="Arial"/>
          <w:lang w:val="en-GB"/>
        </w:rPr>
      </w:pPr>
      <w:r w:rsidRPr="00655E33">
        <w:rPr>
          <w:rFonts w:ascii="Arial" w:hAnsi="Arial" w:cs="Arial"/>
          <w:lang w:val="en-GB"/>
        </w:rPr>
        <w:t>The demographic profile of the respondents (N=180) reveals that there were a greater number of females (53.89%), than males (46.11%). In age distribution, amounts up to 35 years of age (38.33%) between 36-50 years (38.89%) above 50 years (22.78%) with regard to education attainment a large share of respondents had higher secondary (29.44%) and graduate/post-graduate (23.89%) qualifications albeit with a smaller share being illiterate (6.11%). In terms of occupation respondents largely stated farming (21.11%) and service (21.11%), while other were fewer in occupation: labour (16.11%), business (14.45%) and others. Marital status reflects; 60% were married, 29.44% unmarried and 10.56% widowed/widow. Respondents seemed to be more in nuclear families (86.11%) rather than joint families (13.89%), while for income distribution the majority of respondents (74.44%) could be considered to have medium income (₹11,000-35,000) with some actually low income (13.89%) and others, high income (11.67%).</w:t>
      </w:r>
    </w:p>
    <w:p w14:paraId="7D8CC0F9" w14:textId="28533096" w:rsidR="005128F2" w:rsidRPr="00655E33" w:rsidRDefault="00A0676C" w:rsidP="005128F2">
      <w:pPr>
        <w:pStyle w:val="Body"/>
        <w:spacing w:after="0"/>
        <w:rPr>
          <w:rFonts w:ascii="Arial" w:hAnsi="Arial" w:cs="Arial"/>
          <w:b/>
          <w:bCs/>
          <w:lang w:val="en-IN"/>
        </w:rPr>
      </w:pPr>
      <w:r>
        <w:rPr>
          <w:rFonts w:ascii="Arial" w:hAnsi="Arial" w:cs="Arial"/>
          <w:b/>
          <w:bCs/>
          <w:lang w:val="en-IN"/>
        </w:rPr>
        <w:t xml:space="preserve">3.1 </w:t>
      </w:r>
      <w:r w:rsidR="005128F2" w:rsidRPr="00655E33">
        <w:rPr>
          <w:rFonts w:ascii="Arial" w:hAnsi="Arial" w:cs="Arial"/>
          <w:b/>
          <w:bCs/>
          <w:lang w:val="en-IN"/>
        </w:rPr>
        <w:t>Factor analysis</w:t>
      </w:r>
    </w:p>
    <w:p w14:paraId="1BD4008D" w14:textId="45365ADB" w:rsidR="005128F2" w:rsidRPr="00825F96" w:rsidRDefault="005128F2" w:rsidP="00A0676C">
      <w:pPr>
        <w:pStyle w:val="Body"/>
        <w:spacing w:before="120" w:after="0"/>
        <w:ind w:firstLine="567"/>
        <w:rPr>
          <w:rFonts w:ascii="Arial" w:hAnsi="Arial" w:cs="Arial"/>
          <w:b/>
          <w:bCs/>
          <w:lang w:val="en-GB"/>
        </w:rPr>
      </w:pPr>
      <w:r w:rsidRPr="00655E33">
        <w:rPr>
          <w:rFonts w:ascii="Arial" w:hAnsi="Arial" w:cs="Arial"/>
          <w:lang w:val="en-IN"/>
        </w:rPr>
        <w:t>Before applying factor analysis, it is desirable to check the underlying hypothesis of factor analysis. The first hypothesis is sampling adequacy or data sufficiency, that is, whether the sample data was adequate to run factor analysis or not. Kaiser-Mayer-Olkin Measure or KMO value of more than 0.5 indicates that the sample is adequate to apply factor analysis (Rakesh Kumar &amp; S. K. Kaushal, 2019). The table 1 gives</w:t>
      </w:r>
      <w:r w:rsidR="00825F96">
        <w:rPr>
          <w:rFonts w:ascii="Arial" w:hAnsi="Arial" w:cs="Arial"/>
          <w:lang w:val="en-IN"/>
        </w:rPr>
        <w:t xml:space="preserve"> result of </w:t>
      </w:r>
      <w:r w:rsidR="00825F96" w:rsidRPr="00825F96">
        <w:rPr>
          <w:rFonts w:ascii="Arial" w:hAnsi="Arial" w:cs="Arial"/>
          <w:lang w:val="en-GB"/>
        </w:rPr>
        <w:t>KMO and Bartlett’s test for variance among factors influencing consumers preference for potato based savoury snacks</w:t>
      </w:r>
      <w:r w:rsidR="00825F96" w:rsidRPr="00655E33">
        <w:rPr>
          <w:rFonts w:ascii="Arial" w:hAnsi="Arial" w:cs="Arial"/>
          <w:b/>
          <w:bCs/>
          <w:lang w:val="en-GB"/>
        </w:rPr>
        <w:t xml:space="preserve"> </w:t>
      </w:r>
    </w:p>
    <w:p w14:paraId="6F1DE1C1" w14:textId="5148674A" w:rsidR="00F92F2C" w:rsidRPr="00655E33" w:rsidRDefault="005128F2" w:rsidP="005128F2">
      <w:pPr>
        <w:pStyle w:val="Body"/>
        <w:spacing w:after="0"/>
        <w:rPr>
          <w:rFonts w:ascii="Arial" w:hAnsi="Arial" w:cs="Arial"/>
          <w:b/>
          <w:bCs/>
          <w:lang w:val="en-GB"/>
        </w:rPr>
      </w:pPr>
      <w:r w:rsidRPr="00655E33">
        <w:rPr>
          <w:rFonts w:ascii="Arial" w:hAnsi="Arial" w:cs="Arial"/>
          <w:b/>
          <w:bCs/>
          <w:lang w:val="en-GB"/>
        </w:rPr>
        <w:t xml:space="preserve">Table 1. KMO and Bartlett’s test for variance among factors influencing consumers preference for potato based savoury snacks </w:t>
      </w:r>
    </w:p>
    <w:tbl>
      <w:tblPr>
        <w:tblStyle w:val="TableTheme"/>
        <w:tblW w:w="5000" w:type="pct"/>
        <w:tblLook w:val="04A0" w:firstRow="1" w:lastRow="0" w:firstColumn="1" w:lastColumn="0" w:noHBand="0" w:noVBand="1"/>
      </w:tblPr>
      <w:tblGrid>
        <w:gridCol w:w="2656"/>
        <w:gridCol w:w="4040"/>
        <w:gridCol w:w="1502"/>
      </w:tblGrid>
      <w:tr w:rsidR="005128F2" w:rsidRPr="00655E33" w14:paraId="5BB50756" w14:textId="77777777" w:rsidTr="00752C36">
        <w:trPr>
          <w:trHeight w:val="427"/>
        </w:trPr>
        <w:tc>
          <w:tcPr>
            <w:tcW w:w="4084" w:type="pct"/>
            <w:gridSpan w:val="2"/>
            <w:hideMark/>
          </w:tcPr>
          <w:p w14:paraId="5D967812" w14:textId="77777777" w:rsidR="005128F2" w:rsidRPr="00655E33" w:rsidRDefault="005128F2" w:rsidP="00752C36">
            <w:pPr>
              <w:pStyle w:val="Body"/>
              <w:rPr>
                <w:rFonts w:ascii="Arial" w:hAnsi="Arial" w:cs="Arial"/>
                <w:lang w:val="en-GB"/>
              </w:rPr>
            </w:pPr>
            <w:r w:rsidRPr="00655E33">
              <w:rPr>
                <w:rFonts w:ascii="Arial" w:hAnsi="Arial" w:cs="Arial"/>
                <w:lang w:val="en-GB"/>
              </w:rPr>
              <w:t>Kaiser-Meyer-Olkin Measure of Sampling Adequacy.</w:t>
            </w:r>
          </w:p>
        </w:tc>
        <w:tc>
          <w:tcPr>
            <w:tcW w:w="916" w:type="pct"/>
            <w:noWrap/>
            <w:hideMark/>
          </w:tcPr>
          <w:p w14:paraId="70893B4E" w14:textId="77777777" w:rsidR="005128F2" w:rsidRPr="00655E33" w:rsidRDefault="005128F2" w:rsidP="00752C36">
            <w:pPr>
              <w:pStyle w:val="Body"/>
              <w:rPr>
                <w:rFonts w:ascii="Arial" w:hAnsi="Arial" w:cs="Arial"/>
                <w:lang w:val="en-GB"/>
              </w:rPr>
            </w:pPr>
            <w:r w:rsidRPr="00655E33">
              <w:rPr>
                <w:rFonts w:ascii="Arial" w:hAnsi="Arial" w:cs="Arial"/>
                <w:lang w:val="en-GB"/>
              </w:rPr>
              <w:t>0.517</w:t>
            </w:r>
          </w:p>
        </w:tc>
      </w:tr>
      <w:tr w:rsidR="005128F2" w:rsidRPr="00655E33" w14:paraId="2833D82E" w14:textId="77777777" w:rsidTr="00752C36">
        <w:trPr>
          <w:trHeight w:val="427"/>
        </w:trPr>
        <w:tc>
          <w:tcPr>
            <w:tcW w:w="1620" w:type="pct"/>
            <w:vMerge w:val="restart"/>
            <w:hideMark/>
          </w:tcPr>
          <w:p w14:paraId="4AE74C94" w14:textId="77777777" w:rsidR="005128F2" w:rsidRPr="00655E33" w:rsidRDefault="005128F2" w:rsidP="00752C36">
            <w:pPr>
              <w:pStyle w:val="Body"/>
              <w:rPr>
                <w:rFonts w:ascii="Arial" w:hAnsi="Arial" w:cs="Arial"/>
                <w:lang w:val="en-GB"/>
              </w:rPr>
            </w:pPr>
            <w:r w:rsidRPr="00655E33">
              <w:rPr>
                <w:rFonts w:ascii="Arial" w:hAnsi="Arial" w:cs="Arial"/>
                <w:lang w:val="en-GB"/>
              </w:rPr>
              <w:t>Bartlett's Test of Sphericity</w:t>
            </w:r>
          </w:p>
        </w:tc>
        <w:tc>
          <w:tcPr>
            <w:tcW w:w="2464" w:type="pct"/>
            <w:hideMark/>
          </w:tcPr>
          <w:p w14:paraId="2671978B" w14:textId="77777777" w:rsidR="005128F2" w:rsidRPr="00655E33" w:rsidRDefault="005128F2" w:rsidP="00752C36">
            <w:pPr>
              <w:pStyle w:val="Body"/>
              <w:rPr>
                <w:rFonts w:ascii="Arial" w:hAnsi="Arial" w:cs="Arial"/>
                <w:lang w:val="en-GB"/>
              </w:rPr>
            </w:pPr>
            <w:r w:rsidRPr="00655E33">
              <w:rPr>
                <w:rFonts w:ascii="Arial" w:hAnsi="Arial" w:cs="Arial"/>
                <w:lang w:val="en-GB"/>
              </w:rPr>
              <w:t>Approx. Chi-Square</w:t>
            </w:r>
          </w:p>
        </w:tc>
        <w:tc>
          <w:tcPr>
            <w:tcW w:w="916" w:type="pct"/>
            <w:noWrap/>
            <w:hideMark/>
          </w:tcPr>
          <w:p w14:paraId="6ECF77CD" w14:textId="77777777" w:rsidR="005128F2" w:rsidRPr="00655E33" w:rsidRDefault="005128F2" w:rsidP="00752C36">
            <w:pPr>
              <w:pStyle w:val="Body"/>
              <w:rPr>
                <w:rFonts w:ascii="Arial" w:hAnsi="Arial" w:cs="Arial"/>
                <w:lang w:val="en-GB"/>
              </w:rPr>
            </w:pPr>
            <w:r w:rsidRPr="00655E33">
              <w:rPr>
                <w:rFonts w:ascii="Arial" w:hAnsi="Arial" w:cs="Arial"/>
                <w:lang w:val="en-GB"/>
              </w:rPr>
              <w:t>130.035**</w:t>
            </w:r>
          </w:p>
        </w:tc>
      </w:tr>
      <w:tr w:rsidR="005128F2" w:rsidRPr="00655E33" w14:paraId="5D541983" w14:textId="77777777" w:rsidTr="00752C36">
        <w:trPr>
          <w:trHeight w:val="427"/>
        </w:trPr>
        <w:tc>
          <w:tcPr>
            <w:tcW w:w="1620" w:type="pct"/>
            <w:vMerge/>
            <w:hideMark/>
          </w:tcPr>
          <w:p w14:paraId="67F914FB" w14:textId="77777777" w:rsidR="005128F2" w:rsidRPr="00655E33" w:rsidRDefault="005128F2" w:rsidP="00752C36">
            <w:pPr>
              <w:pStyle w:val="Body"/>
              <w:rPr>
                <w:rFonts w:ascii="Arial" w:hAnsi="Arial" w:cs="Arial"/>
                <w:lang w:val="en-GB"/>
              </w:rPr>
            </w:pPr>
          </w:p>
        </w:tc>
        <w:tc>
          <w:tcPr>
            <w:tcW w:w="2464" w:type="pct"/>
            <w:hideMark/>
          </w:tcPr>
          <w:p w14:paraId="59A6CAD5" w14:textId="77777777" w:rsidR="005128F2" w:rsidRPr="00655E33" w:rsidRDefault="005128F2" w:rsidP="00752C36">
            <w:pPr>
              <w:pStyle w:val="Body"/>
              <w:rPr>
                <w:rFonts w:ascii="Arial" w:hAnsi="Arial" w:cs="Arial"/>
                <w:lang w:val="en-GB"/>
              </w:rPr>
            </w:pPr>
            <w:r w:rsidRPr="00655E33">
              <w:rPr>
                <w:rFonts w:ascii="Arial" w:hAnsi="Arial" w:cs="Arial"/>
                <w:lang w:val="en-GB"/>
              </w:rPr>
              <w:t>Degree of freedom</w:t>
            </w:r>
          </w:p>
        </w:tc>
        <w:tc>
          <w:tcPr>
            <w:tcW w:w="916" w:type="pct"/>
            <w:noWrap/>
            <w:hideMark/>
          </w:tcPr>
          <w:p w14:paraId="6EC02B90" w14:textId="77777777" w:rsidR="005128F2" w:rsidRPr="00655E33" w:rsidRDefault="005128F2" w:rsidP="00752C36">
            <w:pPr>
              <w:pStyle w:val="Body"/>
              <w:rPr>
                <w:rFonts w:ascii="Arial" w:hAnsi="Arial" w:cs="Arial"/>
                <w:lang w:val="en-GB"/>
              </w:rPr>
            </w:pPr>
            <w:r w:rsidRPr="00655E33">
              <w:rPr>
                <w:rFonts w:ascii="Arial" w:hAnsi="Arial" w:cs="Arial"/>
                <w:lang w:val="en-GB"/>
              </w:rPr>
              <w:t>66</w:t>
            </w:r>
          </w:p>
        </w:tc>
      </w:tr>
      <w:tr w:rsidR="005128F2" w:rsidRPr="00655E33" w14:paraId="494E4C2A" w14:textId="77777777" w:rsidTr="00752C36">
        <w:trPr>
          <w:trHeight w:val="427"/>
        </w:trPr>
        <w:tc>
          <w:tcPr>
            <w:tcW w:w="1620" w:type="pct"/>
            <w:vMerge/>
            <w:hideMark/>
          </w:tcPr>
          <w:p w14:paraId="7E63AD7F" w14:textId="77777777" w:rsidR="005128F2" w:rsidRPr="00655E33" w:rsidRDefault="005128F2" w:rsidP="00752C36">
            <w:pPr>
              <w:pStyle w:val="Body"/>
              <w:rPr>
                <w:rFonts w:ascii="Arial" w:hAnsi="Arial" w:cs="Arial"/>
                <w:lang w:val="en-GB"/>
              </w:rPr>
            </w:pPr>
          </w:p>
        </w:tc>
        <w:tc>
          <w:tcPr>
            <w:tcW w:w="2464" w:type="pct"/>
            <w:hideMark/>
          </w:tcPr>
          <w:p w14:paraId="5103EB74" w14:textId="77777777" w:rsidR="005128F2" w:rsidRPr="00655E33" w:rsidRDefault="005128F2" w:rsidP="00752C36">
            <w:pPr>
              <w:pStyle w:val="Body"/>
              <w:rPr>
                <w:rFonts w:ascii="Arial" w:hAnsi="Arial" w:cs="Arial"/>
                <w:lang w:val="en-GB"/>
              </w:rPr>
            </w:pPr>
            <w:r w:rsidRPr="00655E33">
              <w:rPr>
                <w:rFonts w:ascii="Arial" w:hAnsi="Arial" w:cs="Arial"/>
                <w:lang w:val="en-GB"/>
              </w:rPr>
              <w:t xml:space="preserve">Significance level </w:t>
            </w:r>
          </w:p>
        </w:tc>
        <w:tc>
          <w:tcPr>
            <w:tcW w:w="916" w:type="pct"/>
            <w:noWrap/>
            <w:hideMark/>
          </w:tcPr>
          <w:p w14:paraId="1E6CA6F8" w14:textId="77777777" w:rsidR="005128F2" w:rsidRPr="00655E33" w:rsidRDefault="005128F2" w:rsidP="00752C36">
            <w:pPr>
              <w:pStyle w:val="Body"/>
              <w:rPr>
                <w:rFonts w:ascii="Arial" w:hAnsi="Arial" w:cs="Arial"/>
                <w:lang w:val="en-GB"/>
              </w:rPr>
            </w:pPr>
            <w:r w:rsidRPr="00655E33">
              <w:rPr>
                <w:rFonts w:ascii="Arial" w:hAnsi="Arial" w:cs="Arial"/>
                <w:lang w:val="en-GB"/>
              </w:rPr>
              <w:t>0.000</w:t>
            </w:r>
          </w:p>
        </w:tc>
      </w:tr>
    </w:tbl>
    <w:p w14:paraId="5BCCB974" w14:textId="67ED1615" w:rsidR="005128F2" w:rsidRPr="00655E33" w:rsidRDefault="005128F2" w:rsidP="00A0676C">
      <w:pPr>
        <w:pStyle w:val="Body"/>
        <w:spacing w:before="120"/>
        <w:ind w:firstLine="567"/>
        <w:rPr>
          <w:rFonts w:ascii="Arial" w:hAnsi="Arial" w:cs="Arial"/>
          <w:lang w:val="en-IN"/>
        </w:rPr>
      </w:pPr>
      <w:r w:rsidRPr="00655E33">
        <w:rPr>
          <w:rFonts w:ascii="Arial" w:hAnsi="Arial" w:cs="Arial"/>
          <w:lang w:val="en-IN"/>
        </w:rPr>
        <w:t>The recommended value of 0.5 is exceeded by the KMO value of 0.517. therefore, factor analysis hypothesis. Put differently, multicollinearity is preferred in factor analysis (Hair et al. 2010). As a prerequisite for factor analysis, the table shows that the results of Bartlett’s test of sphericity are significant (p-value&lt;0.05) (ci square= 130.035, df-66), confirming that the variables are significantly correlated.</w:t>
      </w:r>
    </w:p>
    <w:p w14:paraId="57F37AF2" w14:textId="1F35A44E" w:rsidR="005128F2" w:rsidRPr="00655E33" w:rsidRDefault="005128F2" w:rsidP="00A0676C">
      <w:pPr>
        <w:pStyle w:val="Body"/>
        <w:ind w:firstLine="567"/>
        <w:rPr>
          <w:rFonts w:ascii="Arial" w:hAnsi="Arial" w:cs="Arial"/>
          <w:lang w:val="en-IN"/>
        </w:rPr>
      </w:pPr>
      <w:r w:rsidRPr="00655E33">
        <w:rPr>
          <w:rFonts w:ascii="Arial" w:hAnsi="Arial" w:cs="Arial"/>
          <w:lang w:val="en-IN"/>
        </w:rPr>
        <w:t>Communalities show how much variation there is in variance that is explained by the factor solution for each variable. It is the variance that is present in a variable. It is the variance that is common to a variable (hair et al., 2010). Table 2 shows that the commonalities value for all the variables are higher than the threshold values of 0.5 (Hair et al., 2010). Also, the factor solution from the principal component analysis is rotated with varimax rotation, and the eigen value criterion is used to find the most likely factors. The rotated factors solution gives us six factors that together explain 63.78% of the total variance (table 2).</w:t>
      </w:r>
    </w:p>
    <w:p w14:paraId="31B1C552" w14:textId="77777777" w:rsidR="008954F2" w:rsidRDefault="008954F2" w:rsidP="005128F2">
      <w:pPr>
        <w:pStyle w:val="Body"/>
        <w:rPr>
          <w:rFonts w:ascii="Arial" w:hAnsi="Arial" w:cs="Arial"/>
          <w:b/>
          <w:bCs/>
          <w:lang w:val="en-IN"/>
        </w:rPr>
      </w:pPr>
    </w:p>
    <w:p w14:paraId="32C06DA8" w14:textId="188E99DF" w:rsidR="005128F2" w:rsidRPr="00655E33" w:rsidRDefault="005128F2" w:rsidP="005128F2">
      <w:pPr>
        <w:pStyle w:val="Body"/>
        <w:rPr>
          <w:rFonts w:ascii="Arial" w:hAnsi="Arial" w:cs="Arial"/>
          <w:lang w:val="en-IN"/>
        </w:rPr>
      </w:pPr>
      <w:r w:rsidRPr="00655E33">
        <w:rPr>
          <w:rFonts w:ascii="Arial" w:hAnsi="Arial" w:cs="Arial"/>
          <w:b/>
          <w:bCs/>
          <w:lang w:val="en-IN"/>
        </w:rPr>
        <w:lastRenderedPageBreak/>
        <w:t>Table 2: Total variance explained</w:t>
      </w:r>
    </w:p>
    <w:tbl>
      <w:tblPr>
        <w:tblStyle w:val="TableGrid"/>
        <w:tblW w:w="5000" w:type="pct"/>
        <w:tblLayout w:type="fixed"/>
        <w:tblLook w:val="04A0" w:firstRow="1" w:lastRow="0" w:firstColumn="1" w:lastColumn="0" w:noHBand="0" w:noVBand="1"/>
      </w:tblPr>
      <w:tblGrid>
        <w:gridCol w:w="796"/>
        <w:gridCol w:w="806"/>
        <w:gridCol w:w="848"/>
        <w:gridCol w:w="953"/>
        <w:gridCol w:w="597"/>
        <w:gridCol w:w="820"/>
        <w:gridCol w:w="982"/>
        <w:gridCol w:w="597"/>
        <w:gridCol w:w="820"/>
        <w:gridCol w:w="979"/>
      </w:tblGrid>
      <w:tr w:rsidR="005128F2" w:rsidRPr="00655E33" w14:paraId="3693D560" w14:textId="77777777" w:rsidTr="00752C36">
        <w:trPr>
          <w:trHeight w:val="380"/>
        </w:trPr>
        <w:tc>
          <w:tcPr>
            <w:tcW w:w="486" w:type="pct"/>
            <w:vMerge w:val="restart"/>
            <w:vAlign w:val="center"/>
            <w:hideMark/>
          </w:tcPr>
          <w:p w14:paraId="1B3B9469" w14:textId="77777777" w:rsidR="005128F2" w:rsidRPr="00655E33" w:rsidRDefault="005128F2" w:rsidP="00752C36">
            <w:pPr>
              <w:pStyle w:val="Body"/>
              <w:rPr>
                <w:rFonts w:ascii="Arial" w:hAnsi="Arial" w:cs="Arial"/>
              </w:rPr>
            </w:pPr>
            <w:r w:rsidRPr="00655E33">
              <w:rPr>
                <w:rFonts w:ascii="Arial" w:hAnsi="Arial" w:cs="Arial"/>
                <w:lang w:val="en-GB"/>
              </w:rPr>
              <w:t>Component</w:t>
            </w:r>
          </w:p>
        </w:tc>
        <w:tc>
          <w:tcPr>
            <w:tcW w:w="1590" w:type="pct"/>
            <w:gridSpan w:val="3"/>
            <w:vAlign w:val="center"/>
            <w:hideMark/>
          </w:tcPr>
          <w:p w14:paraId="57B93378" w14:textId="77777777" w:rsidR="005128F2" w:rsidRPr="00655E33" w:rsidRDefault="005128F2" w:rsidP="00752C36">
            <w:pPr>
              <w:pStyle w:val="Body"/>
              <w:rPr>
                <w:rFonts w:ascii="Arial" w:hAnsi="Arial" w:cs="Arial"/>
                <w:lang w:val="en-GB"/>
              </w:rPr>
            </w:pPr>
            <w:r w:rsidRPr="00655E33">
              <w:rPr>
                <w:rFonts w:ascii="Arial" w:hAnsi="Arial" w:cs="Arial"/>
                <w:lang w:val="en-GB"/>
              </w:rPr>
              <w:t>Initial Eigenvalues</w:t>
            </w:r>
          </w:p>
        </w:tc>
        <w:tc>
          <w:tcPr>
            <w:tcW w:w="1462" w:type="pct"/>
            <w:gridSpan w:val="3"/>
            <w:vAlign w:val="center"/>
            <w:hideMark/>
          </w:tcPr>
          <w:p w14:paraId="76F86CB0" w14:textId="77777777" w:rsidR="005128F2" w:rsidRPr="00655E33" w:rsidRDefault="005128F2" w:rsidP="00752C36">
            <w:pPr>
              <w:pStyle w:val="Body"/>
              <w:rPr>
                <w:rFonts w:ascii="Arial" w:hAnsi="Arial" w:cs="Arial"/>
                <w:lang w:val="en-GB"/>
              </w:rPr>
            </w:pPr>
            <w:r w:rsidRPr="00655E33">
              <w:rPr>
                <w:rFonts w:ascii="Arial" w:hAnsi="Arial" w:cs="Arial"/>
                <w:lang w:val="en-GB"/>
              </w:rPr>
              <w:t>Extraction Sums of Squared Loadings</w:t>
            </w:r>
          </w:p>
        </w:tc>
        <w:tc>
          <w:tcPr>
            <w:tcW w:w="1462" w:type="pct"/>
            <w:gridSpan w:val="3"/>
            <w:vAlign w:val="center"/>
            <w:hideMark/>
          </w:tcPr>
          <w:p w14:paraId="336EA3EF" w14:textId="77777777" w:rsidR="005128F2" w:rsidRPr="00655E33" w:rsidRDefault="005128F2" w:rsidP="00752C36">
            <w:pPr>
              <w:pStyle w:val="Body"/>
              <w:rPr>
                <w:rFonts w:ascii="Arial" w:hAnsi="Arial" w:cs="Arial"/>
                <w:lang w:val="en-GB"/>
              </w:rPr>
            </w:pPr>
            <w:r w:rsidRPr="00655E33">
              <w:rPr>
                <w:rFonts w:ascii="Arial" w:hAnsi="Arial" w:cs="Arial"/>
                <w:lang w:val="en-GB"/>
              </w:rPr>
              <w:t>Rotation Sums of Squared Loadings</w:t>
            </w:r>
          </w:p>
        </w:tc>
      </w:tr>
      <w:tr w:rsidR="005128F2" w:rsidRPr="00655E33" w14:paraId="330BA0BA" w14:textId="77777777" w:rsidTr="00752C36">
        <w:trPr>
          <w:trHeight w:val="380"/>
        </w:trPr>
        <w:tc>
          <w:tcPr>
            <w:tcW w:w="486" w:type="pct"/>
            <w:vMerge/>
            <w:vAlign w:val="center"/>
            <w:hideMark/>
          </w:tcPr>
          <w:p w14:paraId="606D9DA3" w14:textId="77777777" w:rsidR="005128F2" w:rsidRPr="00655E33" w:rsidRDefault="005128F2" w:rsidP="00752C36">
            <w:pPr>
              <w:pStyle w:val="Body"/>
              <w:rPr>
                <w:rFonts w:ascii="Arial" w:hAnsi="Arial" w:cs="Arial"/>
                <w:lang w:val="en-GB"/>
              </w:rPr>
            </w:pPr>
          </w:p>
        </w:tc>
        <w:tc>
          <w:tcPr>
            <w:tcW w:w="492" w:type="pct"/>
            <w:vAlign w:val="center"/>
            <w:hideMark/>
          </w:tcPr>
          <w:p w14:paraId="68456748" w14:textId="77777777" w:rsidR="005128F2" w:rsidRPr="00655E33" w:rsidRDefault="005128F2" w:rsidP="00752C36">
            <w:pPr>
              <w:pStyle w:val="Body"/>
              <w:rPr>
                <w:rFonts w:ascii="Arial" w:hAnsi="Arial" w:cs="Arial"/>
                <w:lang w:val="en-GB"/>
              </w:rPr>
            </w:pPr>
            <w:r w:rsidRPr="00655E33">
              <w:rPr>
                <w:rFonts w:ascii="Arial" w:hAnsi="Arial" w:cs="Arial"/>
                <w:lang w:val="en-GB"/>
              </w:rPr>
              <w:t>Total</w:t>
            </w:r>
          </w:p>
        </w:tc>
        <w:tc>
          <w:tcPr>
            <w:tcW w:w="517" w:type="pct"/>
            <w:vAlign w:val="center"/>
            <w:hideMark/>
          </w:tcPr>
          <w:p w14:paraId="499812AB" w14:textId="77777777" w:rsidR="005128F2" w:rsidRPr="00655E33" w:rsidRDefault="005128F2" w:rsidP="00752C36">
            <w:pPr>
              <w:pStyle w:val="Body"/>
              <w:rPr>
                <w:rFonts w:ascii="Arial" w:hAnsi="Arial" w:cs="Arial"/>
                <w:lang w:val="en-GB"/>
              </w:rPr>
            </w:pPr>
            <w:r w:rsidRPr="00655E33">
              <w:rPr>
                <w:rFonts w:ascii="Arial" w:hAnsi="Arial" w:cs="Arial"/>
                <w:lang w:val="en-GB"/>
              </w:rPr>
              <w:t xml:space="preserve">% </w:t>
            </w:r>
            <w:proofErr w:type="gramStart"/>
            <w:r w:rsidRPr="00655E33">
              <w:rPr>
                <w:rFonts w:ascii="Arial" w:hAnsi="Arial" w:cs="Arial"/>
                <w:lang w:val="en-GB"/>
              </w:rPr>
              <w:t>of</w:t>
            </w:r>
            <w:proofErr w:type="gramEnd"/>
            <w:r w:rsidRPr="00655E33">
              <w:rPr>
                <w:rFonts w:ascii="Arial" w:hAnsi="Arial" w:cs="Arial"/>
                <w:lang w:val="en-GB"/>
              </w:rPr>
              <w:t xml:space="preserve"> Variance</w:t>
            </w:r>
          </w:p>
        </w:tc>
        <w:tc>
          <w:tcPr>
            <w:tcW w:w="581" w:type="pct"/>
            <w:vAlign w:val="center"/>
            <w:hideMark/>
          </w:tcPr>
          <w:p w14:paraId="6A10F7F8" w14:textId="77777777" w:rsidR="005128F2" w:rsidRPr="00655E33" w:rsidRDefault="005128F2" w:rsidP="00752C36">
            <w:pPr>
              <w:pStyle w:val="Body"/>
              <w:rPr>
                <w:rFonts w:ascii="Arial" w:hAnsi="Arial" w:cs="Arial"/>
                <w:lang w:val="en-GB"/>
              </w:rPr>
            </w:pPr>
            <w:r w:rsidRPr="00655E33">
              <w:rPr>
                <w:rFonts w:ascii="Arial" w:hAnsi="Arial" w:cs="Arial"/>
                <w:lang w:val="en-GB"/>
              </w:rPr>
              <w:t>Cumulative %</w:t>
            </w:r>
          </w:p>
        </w:tc>
        <w:tc>
          <w:tcPr>
            <w:tcW w:w="364" w:type="pct"/>
            <w:vAlign w:val="center"/>
            <w:hideMark/>
          </w:tcPr>
          <w:p w14:paraId="2805DABC" w14:textId="77777777" w:rsidR="005128F2" w:rsidRPr="00655E33" w:rsidRDefault="005128F2" w:rsidP="00752C36">
            <w:pPr>
              <w:pStyle w:val="Body"/>
              <w:rPr>
                <w:rFonts w:ascii="Arial" w:hAnsi="Arial" w:cs="Arial"/>
                <w:lang w:val="en-GB"/>
              </w:rPr>
            </w:pPr>
            <w:r w:rsidRPr="00655E33">
              <w:rPr>
                <w:rFonts w:ascii="Arial" w:hAnsi="Arial" w:cs="Arial"/>
                <w:lang w:val="en-GB"/>
              </w:rPr>
              <w:t>Total</w:t>
            </w:r>
          </w:p>
        </w:tc>
        <w:tc>
          <w:tcPr>
            <w:tcW w:w="500" w:type="pct"/>
            <w:vAlign w:val="center"/>
            <w:hideMark/>
          </w:tcPr>
          <w:p w14:paraId="03A51885" w14:textId="77777777" w:rsidR="005128F2" w:rsidRPr="00655E33" w:rsidRDefault="005128F2" w:rsidP="00752C36">
            <w:pPr>
              <w:pStyle w:val="Body"/>
              <w:rPr>
                <w:rFonts w:ascii="Arial" w:hAnsi="Arial" w:cs="Arial"/>
                <w:lang w:val="en-GB"/>
              </w:rPr>
            </w:pPr>
            <w:r w:rsidRPr="00655E33">
              <w:rPr>
                <w:rFonts w:ascii="Arial" w:hAnsi="Arial" w:cs="Arial"/>
                <w:lang w:val="en-GB"/>
              </w:rPr>
              <w:t xml:space="preserve">% </w:t>
            </w:r>
            <w:proofErr w:type="gramStart"/>
            <w:r w:rsidRPr="00655E33">
              <w:rPr>
                <w:rFonts w:ascii="Arial" w:hAnsi="Arial" w:cs="Arial"/>
                <w:lang w:val="en-GB"/>
              </w:rPr>
              <w:t>of</w:t>
            </w:r>
            <w:proofErr w:type="gramEnd"/>
            <w:r w:rsidRPr="00655E33">
              <w:rPr>
                <w:rFonts w:ascii="Arial" w:hAnsi="Arial" w:cs="Arial"/>
                <w:lang w:val="en-GB"/>
              </w:rPr>
              <w:t xml:space="preserve"> Variance</w:t>
            </w:r>
          </w:p>
        </w:tc>
        <w:tc>
          <w:tcPr>
            <w:tcW w:w="599" w:type="pct"/>
            <w:vAlign w:val="center"/>
            <w:hideMark/>
          </w:tcPr>
          <w:p w14:paraId="6FAA5EF6" w14:textId="77777777" w:rsidR="005128F2" w:rsidRPr="00655E33" w:rsidRDefault="005128F2" w:rsidP="00752C36">
            <w:pPr>
              <w:pStyle w:val="Body"/>
              <w:rPr>
                <w:rFonts w:ascii="Arial" w:hAnsi="Arial" w:cs="Arial"/>
                <w:lang w:val="en-GB"/>
              </w:rPr>
            </w:pPr>
            <w:r w:rsidRPr="00655E33">
              <w:rPr>
                <w:rFonts w:ascii="Arial" w:hAnsi="Arial" w:cs="Arial"/>
                <w:lang w:val="en-GB"/>
              </w:rPr>
              <w:t>Cumulative %</w:t>
            </w:r>
          </w:p>
        </w:tc>
        <w:tc>
          <w:tcPr>
            <w:tcW w:w="364" w:type="pct"/>
            <w:vAlign w:val="center"/>
            <w:hideMark/>
          </w:tcPr>
          <w:p w14:paraId="7609E97E" w14:textId="77777777" w:rsidR="005128F2" w:rsidRPr="00655E33" w:rsidRDefault="005128F2" w:rsidP="00752C36">
            <w:pPr>
              <w:pStyle w:val="Body"/>
              <w:rPr>
                <w:rFonts w:ascii="Arial" w:hAnsi="Arial" w:cs="Arial"/>
                <w:lang w:val="en-GB"/>
              </w:rPr>
            </w:pPr>
            <w:r w:rsidRPr="00655E33">
              <w:rPr>
                <w:rFonts w:ascii="Arial" w:hAnsi="Arial" w:cs="Arial"/>
                <w:lang w:val="en-GB"/>
              </w:rPr>
              <w:t>Total</w:t>
            </w:r>
          </w:p>
        </w:tc>
        <w:tc>
          <w:tcPr>
            <w:tcW w:w="500" w:type="pct"/>
            <w:vAlign w:val="center"/>
            <w:hideMark/>
          </w:tcPr>
          <w:p w14:paraId="754F76CA" w14:textId="77777777" w:rsidR="005128F2" w:rsidRPr="00655E33" w:rsidRDefault="005128F2" w:rsidP="00752C36">
            <w:pPr>
              <w:pStyle w:val="Body"/>
              <w:rPr>
                <w:rFonts w:ascii="Arial" w:hAnsi="Arial" w:cs="Arial"/>
                <w:lang w:val="en-GB"/>
              </w:rPr>
            </w:pPr>
            <w:r w:rsidRPr="00655E33">
              <w:rPr>
                <w:rFonts w:ascii="Arial" w:hAnsi="Arial" w:cs="Arial"/>
                <w:lang w:val="en-GB"/>
              </w:rPr>
              <w:t xml:space="preserve">% </w:t>
            </w:r>
            <w:proofErr w:type="gramStart"/>
            <w:r w:rsidRPr="00655E33">
              <w:rPr>
                <w:rFonts w:ascii="Arial" w:hAnsi="Arial" w:cs="Arial"/>
                <w:lang w:val="en-GB"/>
              </w:rPr>
              <w:t>of</w:t>
            </w:r>
            <w:proofErr w:type="gramEnd"/>
            <w:r w:rsidRPr="00655E33">
              <w:rPr>
                <w:rFonts w:ascii="Arial" w:hAnsi="Arial" w:cs="Arial"/>
                <w:lang w:val="en-GB"/>
              </w:rPr>
              <w:t xml:space="preserve"> Variance</w:t>
            </w:r>
          </w:p>
        </w:tc>
        <w:tc>
          <w:tcPr>
            <w:tcW w:w="598" w:type="pct"/>
            <w:vAlign w:val="center"/>
            <w:hideMark/>
          </w:tcPr>
          <w:p w14:paraId="048D1281" w14:textId="77777777" w:rsidR="005128F2" w:rsidRPr="00655E33" w:rsidRDefault="005128F2" w:rsidP="00752C36">
            <w:pPr>
              <w:pStyle w:val="Body"/>
              <w:rPr>
                <w:rFonts w:ascii="Arial" w:hAnsi="Arial" w:cs="Arial"/>
                <w:lang w:val="en-GB"/>
              </w:rPr>
            </w:pPr>
            <w:r w:rsidRPr="00655E33">
              <w:rPr>
                <w:rFonts w:ascii="Arial" w:hAnsi="Arial" w:cs="Arial"/>
                <w:lang w:val="en-GB"/>
              </w:rPr>
              <w:t>Cumulative %</w:t>
            </w:r>
          </w:p>
        </w:tc>
      </w:tr>
      <w:tr w:rsidR="005128F2" w:rsidRPr="00655E33" w14:paraId="1D9C4B82" w14:textId="77777777" w:rsidTr="00752C36">
        <w:trPr>
          <w:trHeight w:val="400"/>
        </w:trPr>
        <w:tc>
          <w:tcPr>
            <w:tcW w:w="486" w:type="pct"/>
            <w:noWrap/>
            <w:vAlign w:val="center"/>
            <w:hideMark/>
          </w:tcPr>
          <w:p w14:paraId="6021CC72" w14:textId="77777777" w:rsidR="005128F2" w:rsidRPr="00655E33" w:rsidRDefault="005128F2" w:rsidP="00752C36">
            <w:pPr>
              <w:pStyle w:val="Body"/>
              <w:rPr>
                <w:rFonts w:ascii="Arial" w:hAnsi="Arial" w:cs="Arial"/>
                <w:lang w:val="en-GB"/>
              </w:rPr>
            </w:pPr>
            <w:r w:rsidRPr="00655E33">
              <w:rPr>
                <w:rFonts w:ascii="Arial" w:hAnsi="Arial" w:cs="Arial"/>
                <w:lang w:val="en-GB"/>
              </w:rPr>
              <w:t>1</w:t>
            </w:r>
          </w:p>
        </w:tc>
        <w:tc>
          <w:tcPr>
            <w:tcW w:w="492" w:type="pct"/>
            <w:noWrap/>
            <w:hideMark/>
          </w:tcPr>
          <w:p w14:paraId="0BAD1931" w14:textId="77777777" w:rsidR="005128F2" w:rsidRPr="00655E33" w:rsidRDefault="005128F2" w:rsidP="00752C36">
            <w:pPr>
              <w:pStyle w:val="Body"/>
              <w:rPr>
                <w:rFonts w:ascii="Arial" w:hAnsi="Arial" w:cs="Arial"/>
                <w:lang w:val="en-GB"/>
              </w:rPr>
            </w:pPr>
            <w:r w:rsidRPr="00655E33">
              <w:rPr>
                <w:rFonts w:ascii="Arial" w:hAnsi="Arial" w:cs="Arial"/>
                <w:lang w:val="en-GB"/>
              </w:rPr>
              <w:t>1.815</w:t>
            </w:r>
          </w:p>
        </w:tc>
        <w:tc>
          <w:tcPr>
            <w:tcW w:w="517" w:type="pct"/>
            <w:noWrap/>
            <w:hideMark/>
          </w:tcPr>
          <w:p w14:paraId="0AAC363C" w14:textId="77777777" w:rsidR="005128F2" w:rsidRPr="00655E33" w:rsidRDefault="005128F2" w:rsidP="00752C36">
            <w:pPr>
              <w:pStyle w:val="Body"/>
              <w:rPr>
                <w:rFonts w:ascii="Arial" w:hAnsi="Arial" w:cs="Arial"/>
                <w:lang w:val="en-GB"/>
              </w:rPr>
            </w:pPr>
            <w:r w:rsidRPr="00655E33">
              <w:rPr>
                <w:rFonts w:ascii="Arial" w:hAnsi="Arial" w:cs="Arial"/>
                <w:lang w:val="en-GB"/>
              </w:rPr>
              <w:t>15.127</w:t>
            </w:r>
          </w:p>
        </w:tc>
        <w:tc>
          <w:tcPr>
            <w:tcW w:w="581" w:type="pct"/>
            <w:noWrap/>
            <w:hideMark/>
          </w:tcPr>
          <w:p w14:paraId="0BA94F93" w14:textId="77777777" w:rsidR="005128F2" w:rsidRPr="00655E33" w:rsidRDefault="005128F2" w:rsidP="00752C36">
            <w:pPr>
              <w:pStyle w:val="Body"/>
              <w:rPr>
                <w:rFonts w:ascii="Arial" w:hAnsi="Arial" w:cs="Arial"/>
                <w:lang w:val="en-GB"/>
              </w:rPr>
            </w:pPr>
            <w:r w:rsidRPr="00655E33">
              <w:rPr>
                <w:rFonts w:ascii="Arial" w:hAnsi="Arial" w:cs="Arial"/>
                <w:lang w:val="en-GB"/>
              </w:rPr>
              <w:t>15.127</w:t>
            </w:r>
          </w:p>
        </w:tc>
        <w:tc>
          <w:tcPr>
            <w:tcW w:w="364" w:type="pct"/>
            <w:noWrap/>
            <w:hideMark/>
          </w:tcPr>
          <w:p w14:paraId="795E8195" w14:textId="77777777" w:rsidR="005128F2" w:rsidRPr="00655E33" w:rsidRDefault="005128F2" w:rsidP="00752C36">
            <w:pPr>
              <w:pStyle w:val="Body"/>
              <w:rPr>
                <w:rFonts w:ascii="Arial" w:hAnsi="Arial" w:cs="Arial"/>
                <w:lang w:val="en-GB"/>
              </w:rPr>
            </w:pPr>
            <w:r w:rsidRPr="00655E33">
              <w:rPr>
                <w:rFonts w:ascii="Arial" w:hAnsi="Arial" w:cs="Arial"/>
                <w:lang w:val="en-GB"/>
              </w:rPr>
              <w:t>1.815</w:t>
            </w:r>
          </w:p>
        </w:tc>
        <w:tc>
          <w:tcPr>
            <w:tcW w:w="500" w:type="pct"/>
            <w:noWrap/>
            <w:hideMark/>
          </w:tcPr>
          <w:p w14:paraId="399E2066" w14:textId="77777777" w:rsidR="005128F2" w:rsidRPr="00655E33" w:rsidRDefault="005128F2" w:rsidP="00752C36">
            <w:pPr>
              <w:pStyle w:val="Body"/>
              <w:rPr>
                <w:rFonts w:ascii="Arial" w:hAnsi="Arial" w:cs="Arial"/>
                <w:lang w:val="en-GB"/>
              </w:rPr>
            </w:pPr>
            <w:r w:rsidRPr="00655E33">
              <w:rPr>
                <w:rFonts w:ascii="Arial" w:hAnsi="Arial" w:cs="Arial"/>
                <w:lang w:val="en-GB"/>
              </w:rPr>
              <w:t>15.127</w:t>
            </w:r>
          </w:p>
        </w:tc>
        <w:tc>
          <w:tcPr>
            <w:tcW w:w="599" w:type="pct"/>
            <w:noWrap/>
            <w:hideMark/>
          </w:tcPr>
          <w:p w14:paraId="024DB8DB" w14:textId="77777777" w:rsidR="005128F2" w:rsidRPr="00655E33" w:rsidRDefault="005128F2" w:rsidP="00752C36">
            <w:pPr>
              <w:pStyle w:val="Body"/>
              <w:rPr>
                <w:rFonts w:ascii="Arial" w:hAnsi="Arial" w:cs="Arial"/>
                <w:lang w:val="en-GB"/>
              </w:rPr>
            </w:pPr>
            <w:r w:rsidRPr="00655E33">
              <w:rPr>
                <w:rFonts w:ascii="Arial" w:hAnsi="Arial" w:cs="Arial"/>
                <w:lang w:val="en-GB"/>
              </w:rPr>
              <w:t>15.127</w:t>
            </w:r>
          </w:p>
        </w:tc>
        <w:tc>
          <w:tcPr>
            <w:tcW w:w="364" w:type="pct"/>
            <w:noWrap/>
            <w:hideMark/>
          </w:tcPr>
          <w:p w14:paraId="7AB96E31" w14:textId="77777777" w:rsidR="005128F2" w:rsidRPr="00655E33" w:rsidRDefault="005128F2" w:rsidP="00752C36">
            <w:pPr>
              <w:pStyle w:val="Body"/>
              <w:rPr>
                <w:rFonts w:ascii="Arial" w:hAnsi="Arial" w:cs="Arial"/>
                <w:lang w:val="en-GB"/>
              </w:rPr>
            </w:pPr>
            <w:r w:rsidRPr="00655E33">
              <w:rPr>
                <w:rFonts w:ascii="Arial" w:hAnsi="Arial" w:cs="Arial"/>
                <w:lang w:val="en-GB"/>
              </w:rPr>
              <w:t>1.699</w:t>
            </w:r>
          </w:p>
        </w:tc>
        <w:tc>
          <w:tcPr>
            <w:tcW w:w="500" w:type="pct"/>
            <w:noWrap/>
            <w:hideMark/>
          </w:tcPr>
          <w:p w14:paraId="36C53654" w14:textId="77777777" w:rsidR="005128F2" w:rsidRPr="00655E33" w:rsidRDefault="005128F2" w:rsidP="00752C36">
            <w:pPr>
              <w:pStyle w:val="Body"/>
              <w:rPr>
                <w:rFonts w:ascii="Arial" w:hAnsi="Arial" w:cs="Arial"/>
                <w:lang w:val="en-GB"/>
              </w:rPr>
            </w:pPr>
            <w:r w:rsidRPr="00655E33">
              <w:rPr>
                <w:rFonts w:ascii="Arial" w:hAnsi="Arial" w:cs="Arial"/>
                <w:lang w:val="en-GB"/>
              </w:rPr>
              <w:t>14.155</w:t>
            </w:r>
          </w:p>
        </w:tc>
        <w:tc>
          <w:tcPr>
            <w:tcW w:w="598" w:type="pct"/>
            <w:noWrap/>
            <w:hideMark/>
          </w:tcPr>
          <w:p w14:paraId="46C20DE8" w14:textId="77777777" w:rsidR="005128F2" w:rsidRPr="00655E33" w:rsidRDefault="005128F2" w:rsidP="00752C36">
            <w:pPr>
              <w:pStyle w:val="Body"/>
              <w:rPr>
                <w:rFonts w:ascii="Arial" w:hAnsi="Arial" w:cs="Arial"/>
                <w:lang w:val="en-GB"/>
              </w:rPr>
            </w:pPr>
            <w:r w:rsidRPr="00655E33">
              <w:rPr>
                <w:rFonts w:ascii="Arial" w:hAnsi="Arial" w:cs="Arial"/>
                <w:lang w:val="en-GB"/>
              </w:rPr>
              <w:t>14.155</w:t>
            </w:r>
          </w:p>
        </w:tc>
      </w:tr>
      <w:tr w:rsidR="005128F2" w:rsidRPr="00655E33" w14:paraId="4F7FCBA7" w14:textId="77777777" w:rsidTr="00752C36">
        <w:trPr>
          <w:trHeight w:val="400"/>
        </w:trPr>
        <w:tc>
          <w:tcPr>
            <w:tcW w:w="486" w:type="pct"/>
            <w:noWrap/>
            <w:vAlign w:val="center"/>
            <w:hideMark/>
          </w:tcPr>
          <w:p w14:paraId="100985FB" w14:textId="77777777" w:rsidR="005128F2" w:rsidRPr="00655E33" w:rsidRDefault="005128F2" w:rsidP="00752C36">
            <w:pPr>
              <w:pStyle w:val="Body"/>
              <w:rPr>
                <w:rFonts w:ascii="Arial" w:hAnsi="Arial" w:cs="Arial"/>
                <w:lang w:val="en-GB"/>
              </w:rPr>
            </w:pPr>
            <w:r w:rsidRPr="00655E33">
              <w:rPr>
                <w:rFonts w:ascii="Arial" w:hAnsi="Arial" w:cs="Arial"/>
                <w:lang w:val="en-GB"/>
              </w:rPr>
              <w:t>2</w:t>
            </w:r>
          </w:p>
        </w:tc>
        <w:tc>
          <w:tcPr>
            <w:tcW w:w="492" w:type="pct"/>
            <w:noWrap/>
            <w:hideMark/>
          </w:tcPr>
          <w:p w14:paraId="5865BA29" w14:textId="77777777" w:rsidR="005128F2" w:rsidRPr="00655E33" w:rsidRDefault="005128F2" w:rsidP="00752C36">
            <w:pPr>
              <w:pStyle w:val="Body"/>
              <w:rPr>
                <w:rFonts w:ascii="Arial" w:hAnsi="Arial" w:cs="Arial"/>
                <w:lang w:val="en-GB"/>
              </w:rPr>
            </w:pPr>
            <w:r w:rsidRPr="00655E33">
              <w:rPr>
                <w:rFonts w:ascii="Arial" w:hAnsi="Arial" w:cs="Arial"/>
                <w:lang w:val="en-GB"/>
              </w:rPr>
              <w:t>1.347</w:t>
            </w:r>
          </w:p>
        </w:tc>
        <w:tc>
          <w:tcPr>
            <w:tcW w:w="517" w:type="pct"/>
            <w:noWrap/>
            <w:hideMark/>
          </w:tcPr>
          <w:p w14:paraId="51A397C7" w14:textId="77777777" w:rsidR="005128F2" w:rsidRPr="00655E33" w:rsidRDefault="005128F2" w:rsidP="00752C36">
            <w:pPr>
              <w:pStyle w:val="Body"/>
              <w:rPr>
                <w:rFonts w:ascii="Arial" w:hAnsi="Arial" w:cs="Arial"/>
                <w:lang w:val="en-GB"/>
              </w:rPr>
            </w:pPr>
            <w:r w:rsidRPr="00655E33">
              <w:rPr>
                <w:rFonts w:ascii="Arial" w:hAnsi="Arial" w:cs="Arial"/>
                <w:lang w:val="en-GB"/>
              </w:rPr>
              <w:t>11.227</w:t>
            </w:r>
          </w:p>
        </w:tc>
        <w:tc>
          <w:tcPr>
            <w:tcW w:w="581" w:type="pct"/>
            <w:noWrap/>
            <w:hideMark/>
          </w:tcPr>
          <w:p w14:paraId="0C0281D1" w14:textId="77777777" w:rsidR="005128F2" w:rsidRPr="00655E33" w:rsidRDefault="005128F2" w:rsidP="00752C36">
            <w:pPr>
              <w:pStyle w:val="Body"/>
              <w:rPr>
                <w:rFonts w:ascii="Arial" w:hAnsi="Arial" w:cs="Arial"/>
                <w:lang w:val="en-GB"/>
              </w:rPr>
            </w:pPr>
            <w:r w:rsidRPr="00655E33">
              <w:rPr>
                <w:rFonts w:ascii="Arial" w:hAnsi="Arial" w:cs="Arial"/>
                <w:lang w:val="en-GB"/>
              </w:rPr>
              <w:t>26.354</w:t>
            </w:r>
          </w:p>
        </w:tc>
        <w:tc>
          <w:tcPr>
            <w:tcW w:w="364" w:type="pct"/>
            <w:noWrap/>
            <w:hideMark/>
          </w:tcPr>
          <w:p w14:paraId="573ADE34" w14:textId="77777777" w:rsidR="005128F2" w:rsidRPr="00655E33" w:rsidRDefault="005128F2" w:rsidP="00752C36">
            <w:pPr>
              <w:pStyle w:val="Body"/>
              <w:rPr>
                <w:rFonts w:ascii="Arial" w:hAnsi="Arial" w:cs="Arial"/>
                <w:lang w:val="en-GB"/>
              </w:rPr>
            </w:pPr>
            <w:r w:rsidRPr="00655E33">
              <w:rPr>
                <w:rFonts w:ascii="Arial" w:hAnsi="Arial" w:cs="Arial"/>
                <w:lang w:val="en-GB"/>
              </w:rPr>
              <w:t>1.347</w:t>
            </w:r>
          </w:p>
        </w:tc>
        <w:tc>
          <w:tcPr>
            <w:tcW w:w="500" w:type="pct"/>
            <w:noWrap/>
            <w:hideMark/>
          </w:tcPr>
          <w:p w14:paraId="086B6256" w14:textId="77777777" w:rsidR="005128F2" w:rsidRPr="00655E33" w:rsidRDefault="005128F2" w:rsidP="00752C36">
            <w:pPr>
              <w:pStyle w:val="Body"/>
              <w:rPr>
                <w:rFonts w:ascii="Arial" w:hAnsi="Arial" w:cs="Arial"/>
                <w:lang w:val="en-GB"/>
              </w:rPr>
            </w:pPr>
            <w:r w:rsidRPr="00655E33">
              <w:rPr>
                <w:rFonts w:ascii="Arial" w:hAnsi="Arial" w:cs="Arial"/>
                <w:lang w:val="en-GB"/>
              </w:rPr>
              <w:t>11.227</w:t>
            </w:r>
          </w:p>
        </w:tc>
        <w:tc>
          <w:tcPr>
            <w:tcW w:w="599" w:type="pct"/>
            <w:noWrap/>
            <w:hideMark/>
          </w:tcPr>
          <w:p w14:paraId="1AA830DF" w14:textId="77777777" w:rsidR="005128F2" w:rsidRPr="00655E33" w:rsidRDefault="005128F2" w:rsidP="00752C36">
            <w:pPr>
              <w:pStyle w:val="Body"/>
              <w:rPr>
                <w:rFonts w:ascii="Arial" w:hAnsi="Arial" w:cs="Arial"/>
                <w:lang w:val="en-GB"/>
              </w:rPr>
            </w:pPr>
            <w:r w:rsidRPr="00655E33">
              <w:rPr>
                <w:rFonts w:ascii="Arial" w:hAnsi="Arial" w:cs="Arial"/>
                <w:lang w:val="en-GB"/>
              </w:rPr>
              <w:t>26.354</w:t>
            </w:r>
          </w:p>
        </w:tc>
        <w:tc>
          <w:tcPr>
            <w:tcW w:w="364" w:type="pct"/>
            <w:noWrap/>
            <w:hideMark/>
          </w:tcPr>
          <w:p w14:paraId="41679442" w14:textId="77777777" w:rsidR="005128F2" w:rsidRPr="00655E33" w:rsidRDefault="005128F2" w:rsidP="00752C36">
            <w:pPr>
              <w:pStyle w:val="Body"/>
              <w:rPr>
                <w:rFonts w:ascii="Arial" w:hAnsi="Arial" w:cs="Arial"/>
                <w:lang w:val="en-GB"/>
              </w:rPr>
            </w:pPr>
            <w:r w:rsidRPr="00655E33">
              <w:rPr>
                <w:rFonts w:ascii="Arial" w:hAnsi="Arial" w:cs="Arial"/>
                <w:lang w:val="en-GB"/>
              </w:rPr>
              <w:t>1.309</w:t>
            </w:r>
          </w:p>
        </w:tc>
        <w:tc>
          <w:tcPr>
            <w:tcW w:w="500" w:type="pct"/>
            <w:noWrap/>
            <w:hideMark/>
          </w:tcPr>
          <w:p w14:paraId="3DAF7920" w14:textId="77777777" w:rsidR="005128F2" w:rsidRPr="00655E33" w:rsidRDefault="005128F2" w:rsidP="00752C36">
            <w:pPr>
              <w:pStyle w:val="Body"/>
              <w:rPr>
                <w:rFonts w:ascii="Arial" w:hAnsi="Arial" w:cs="Arial"/>
                <w:lang w:val="en-GB"/>
              </w:rPr>
            </w:pPr>
            <w:r w:rsidRPr="00655E33">
              <w:rPr>
                <w:rFonts w:ascii="Arial" w:hAnsi="Arial" w:cs="Arial"/>
                <w:lang w:val="en-GB"/>
              </w:rPr>
              <w:t>10.910</w:t>
            </w:r>
          </w:p>
        </w:tc>
        <w:tc>
          <w:tcPr>
            <w:tcW w:w="598" w:type="pct"/>
            <w:noWrap/>
            <w:hideMark/>
          </w:tcPr>
          <w:p w14:paraId="0FC68F9A" w14:textId="77777777" w:rsidR="005128F2" w:rsidRPr="00655E33" w:rsidRDefault="005128F2" w:rsidP="00752C36">
            <w:pPr>
              <w:pStyle w:val="Body"/>
              <w:rPr>
                <w:rFonts w:ascii="Arial" w:hAnsi="Arial" w:cs="Arial"/>
                <w:lang w:val="en-GB"/>
              </w:rPr>
            </w:pPr>
            <w:r w:rsidRPr="00655E33">
              <w:rPr>
                <w:rFonts w:ascii="Arial" w:hAnsi="Arial" w:cs="Arial"/>
                <w:lang w:val="en-GB"/>
              </w:rPr>
              <w:t>25.064</w:t>
            </w:r>
          </w:p>
        </w:tc>
      </w:tr>
      <w:tr w:rsidR="005128F2" w:rsidRPr="00655E33" w14:paraId="2AA57DBB" w14:textId="77777777" w:rsidTr="00752C36">
        <w:trPr>
          <w:trHeight w:val="400"/>
        </w:trPr>
        <w:tc>
          <w:tcPr>
            <w:tcW w:w="486" w:type="pct"/>
            <w:noWrap/>
            <w:vAlign w:val="center"/>
            <w:hideMark/>
          </w:tcPr>
          <w:p w14:paraId="74B4B529" w14:textId="77777777" w:rsidR="005128F2" w:rsidRPr="00655E33" w:rsidRDefault="005128F2" w:rsidP="00752C36">
            <w:pPr>
              <w:pStyle w:val="Body"/>
              <w:rPr>
                <w:rFonts w:ascii="Arial" w:hAnsi="Arial" w:cs="Arial"/>
                <w:lang w:val="en-GB"/>
              </w:rPr>
            </w:pPr>
            <w:r w:rsidRPr="00655E33">
              <w:rPr>
                <w:rFonts w:ascii="Arial" w:hAnsi="Arial" w:cs="Arial"/>
                <w:lang w:val="en-GB"/>
              </w:rPr>
              <w:t>3</w:t>
            </w:r>
          </w:p>
        </w:tc>
        <w:tc>
          <w:tcPr>
            <w:tcW w:w="492" w:type="pct"/>
            <w:noWrap/>
            <w:hideMark/>
          </w:tcPr>
          <w:p w14:paraId="5396CA86" w14:textId="77777777" w:rsidR="005128F2" w:rsidRPr="00655E33" w:rsidRDefault="005128F2" w:rsidP="00752C36">
            <w:pPr>
              <w:pStyle w:val="Body"/>
              <w:rPr>
                <w:rFonts w:ascii="Arial" w:hAnsi="Arial" w:cs="Arial"/>
                <w:lang w:val="en-GB"/>
              </w:rPr>
            </w:pPr>
            <w:r w:rsidRPr="00655E33">
              <w:rPr>
                <w:rFonts w:ascii="Arial" w:hAnsi="Arial" w:cs="Arial"/>
                <w:lang w:val="en-GB"/>
              </w:rPr>
              <w:t>1.283</w:t>
            </w:r>
          </w:p>
        </w:tc>
        <w:tc>
          <w:tcPr>
            <w:tcW w:w="517" w:type="pct"/>
            <w:noWrap/>
            <w:hideMark/>
          </w:tcPr>
          <w:p w14:paraId="5AE44E6B" w14:textId="77777777" w:rsidR="005128F2" w:rsidRPr="00655E33" w:rsidRDefault="005128F2" w:rsidP="00752C36">
            <w:pPr>
              <w:pStyle w:val="Body"/>
              <w:rPr>
                <w:rFonts w:ascii="Arial" w:hAnsi="Arial" w:cs="Arial"/>
                <w:lang w:val="en-GB"/>
              </w:rPr>
            </w:pPr>
            <w:r w:rsidRPr="00655E33">
              <w:rPr>
                <w:rFonts w:ascii="Arial" w:hAnsi="Arial" w:cs="Arial"/>
                <w:lang w:val="en-GB"/>
              </w:rPr>
              <w:t>10.692</w:t>
            </w:r>
          </w:p>
        </w:tc>
        <w:tc>
          <w:tcPr>
            <w:tcW w:w="581" w:type="pct"/>
            <w:noWrap/>
            <w:hideMark/>
          </w:tcPr>
          <w:p w14:paraId="03A1539D" w14:textId="77777777" w:rsidR="005128F2" w:rsidRPr="00655E33" w:rsidRDefault="005128F2" w:rsidP="00752C36">
            <w:pPr>
              <w:pStyle w:val="Body"/>
              <w:rPr>
                <w:rFonts w:ascii="Arial" w:hAnsi="Arial" w:cs="Arial"/>
                <w:lang w:val="en-GB"/>
              </w:rPr>
            </w:pPr>
            <w:r w:rsidRPr="00655E33">
              <w:rPr>
                <w:rFonts w:ascii="Arial" w:hAnsi="Arial" w:cs="Arial"/>
                <w:lang w:val="en-GB"/>
              </w:rPr>
              <w:t>37.046</w:t>
            </w:r>
          </w:p>
        </w:tc>
        <w:tc>
          <w:tcPr>
            <w:tcW w:w="364" w:type="pct"/>
            <w:noWrap/>
            <w:hideMark/>
          </w:tcPr>
          <w:p w14:paraId="5F11615C" w14:textId="77777777" w:rsidR="005128F2" w:rsidRPr="00655E33" w:rsidRDefault="005128F2" w:rsidP="00752C36">
            <w:pPr>
              <w:pStyle w:val="Body"/>
              <w:rPr>
                <w:rFonts w:ascii="Arial" w:hAnsi="Arial" w:cs="Arial"/>
                <w:lang w:val="en-GB"/>
              </w:rPr>
            </w:pPr>
            <w:r w:rsidRPr="00655E33">
              <w:rPr>
                <w:rFonts w:ascii="Arial" w:hAnsi="Arial" w:cs="Arial"/>
                <w:lang w:val="en-GB"/>
              </w:rPr>
              <w:t>1.283</w:t>
            </w:r>
          </w:p>
        </w:tc>
        <w:tc>
          <w:tcPr>
            <w:tcW w:w="500" w:type="pct"/>
            <w:noWrap/>
            <w:hideMark/>
          </w:tcPr>
          <w:p w14:paraId="38D0F085" w14:textId="77777777" w:rsidR="005128F2" w:rsidRPr="00655E33" w:rsidRDefault="005128F2" w:rsidP="00752C36">
            <w:pPr>
              <w:pStyle w:val="Body"/>
              <w:rPr>
                <w:rFonts w:ascii="Arial" w:hAnsi="Arial" w:cs="Arial"/>
                <w:lang w:val="en-GB"/>
              </w:rPr>
            </w:pPr>
            <w:r w:rsidRPr="00655E33">
              <w:rPr>
                <w:rFonts w:ascii="Arial" w:hAnsi="Arial" w:cs="Arial"/>
                <w:lang w:val="en-GB"/>
              </w:rPr>
              <w:t>10.692</w:t>
            </w:r>
          </w:p>
        </w:tc>
        <w:tc>
          <w:tcPr>
            <w:tcW w:w="599" w:type="pct"/>
            <w:noWrap/>
            <w:hideMark/>
          </w:tcPr>
          <w:p w14:paraId="42A7FFF3" w14:textId="77777777" w:rsidR="005128F2" w:rsidRPr="00655E33" w:rsidRDefault="005128F2" w:rsidP="00752C36">
            <w:pPr>
              <w:pStyle w:val="Body"/>
              <w:rPr>
                <w:rFonts w:ascii="Arial" w:hAnsi="Arial" w:cs="Arial"/>
                <w:lang w:val="en-GB"/>
              </w:rPr>
            </w:pPr>
            <w:r w:rsidRPr="00655E33">
              <w:rPr>
                <w:rFonts w:ascii="Arial" w:hAnsi="Arial" w:cs="Arial"/>
                <w:lang w:val="en-GB"/>
              </w:rPr>
              <w:t>37.046</w:t>
            </w:r>
          </w:p>
        </w:tc>
        <w:tc>
          <w:tcPr>
            <w:tcW w:w="364" w:type="pct"/>
            <w:noWrap/>
            <w:hideMark/>
          </w:tcPr>
          <w:p w14:paraId="4212DAC1" w14:textId="77777777" w:rsidR="005128F2" w:rsidRPr="00655E33" w:rsidRDefault="005128F2" w:rsidP="00752C36">
            <w:pPr>
              <w:pStyle w:val="Body"/>
              <w:rPr>
                <w:rFonts w:ascii="Arial" w:hAnsi="Arial" w:cs="Arial"/>
                <w:lang w:val="en-GB"/>
              </w:rPr>
            </w:pPr>
            <w:r w:rsidRPr="00655E33">
              <w:rPr>
                <w:rFonts w:ascii="Arial" w:hAnsi="Arial" w:cs="Arial"/>
                <w:lang w:val="en-GB"/>
              </w:rPr>
              <w:t>1.268</w:t>
            </w:r>
          </w:p>
        </w:tc>
        <w:tc>
          <w:tcPr>
            <w:tcW w:w="500" w:type="pct"/>
            <w:noWrap/>
            <w:hideMark/>
          </w:tcPr>
          <w:p w14:paraId="685EF0E8" w14:textId="77777777" w:rsidR="005128F2" w:rsidRPr="00655E33" w:rsidRDefault="005128F2" w:rsidP="00752C36">
            <w:pPr>
              <w:pStyle w:val="Body"/>
              <w:rPr>
                <w:rFonts w:ascii="Arial" w:hAnsi="Arial" w:cs="Arial"/>
                <w:lang w:val="en-GB"/>
              </w:rPr>
            </w:pPr>
            <w:r w:rsidRPr="00655E33">
              <w:rPr>
                <w:rFonts w:ascii="Arial" w:hAnsi="Arial" w:cs="Arial"/>
                <w:lang w:val="en-GB"/>
              </w:rPr>
              <w:t>10.565</w:t>
            </w:r>
          </w:p>
        </w:tc>
        <w:tc>
          <w:tcPr>
            <w:tcW w:w="598" w:type="pct"/>
            <w:noWrap/>
            <w:hideMark/>
          </w:tcPr>
          <w:p w14:paraId="1D4CE979" w14:textId="77777777" w:rsidR="005128F2" w:rsidRPr="00655E33" w:rsidRDefault="005128F2" w:rsidP="00752C36">
            <w:pPr>
              <w:pStyle w:val="Body"/>
              <w:rPr>
                <w:rFonts w:ascii="Arial" w:hAnsi="Arial" w:cs="Arial"/>
                <w:lang w:val="en-GB"/>
              </w:rPr>
            </w:pPr>
            <w:r w:rsidRPr="00655E33">
              <w:rPr>
                <w:rFonts w:ascii="Arial" w:hAnsi="Arial" w:cs="Arial"/>
                <w:lang w:val="en-GB"/>
              </w:rPr>
              <w:t>35.629</w:t>
            </w:r>
          </w:p>
        </w:tc>
      </w:tr>
      <w:tr w:rsidR="005128F2" w:rsidRPr="00655E33" w14:paraId="532D15A0" w14:textId="77777777" w:rsidTr="00752C36">
        <w:trPr>
          <w:trHeight w:val="400"/>
        </w:trPr>
        <w:tc>
          <w:tcPr>
            <w:tcW w:w="486" w:type="pct"/>
            <w:noWrap/>
            <w:vAlign w:val="center"/>
            <w:hideMark/>
          </w:tcPr>
          <w:p w14:paraId="29D5404F" w14:textId="77777777" w:rsidR="005128F2" w:rsidRPr="00655E33" w:rsidRDefault="005128F2" w:rsidP="00752C36">
            <w:pPr>
              <w:pStyle w:val="Body"/>
              <w:rPr>
                <w:rFonts w:ascii="Arial" w:hAnsi="Arial" w:cs="Arial"/>
                <w:lang w:val="en-GB"/>
              </w:rPr>
            </w:pPr>
            <w:r w:rsidRPr="00655E33">
              <w:rPr>
                <w:rFonts w:ascii="Arial" w:hAnsi="Arial" w:cs="Arial"/>
                <w:lang w:val="en-GB"/>
              </w:rPr>
              <w:t>4</w:t>
            </w:r>
          </w:p>
        </w:tc>
        <w:tc>
          <w:tcPr>
            <w:tcW w:w="492" w:type="pct"/>
            <w:noWrap/>
            <w:hideMark/>
          </w:tcPr>
          <w:p w14:paraId="7510D436" w14:textId="77777777" w:rsidR="005128F2" w:rsidRPr="00655E33" w:rsidRDefault="005128F2" w:rsidP="00752C36">
            <w:pPr>
              <w:pStyle w:val="Body"/>
              <w:rPr>
                <w:rFonts w:ascii="Arial" w:hAnsi="Arial" w:cs="Arial"/>
                <w:lang w:val="en-GB"/>
              </w:rPr>
            </w:pPr>
            <w:r w:rsidRPr="00655E33">
              <w:rPr>
                <w:rFonts w:ascii="Arial" w:hAnsi="Arial" w:cs="Arial"/>
                <w:lang w:val="en-GB"/>
              </w:rPr>
              <w:t>1.112</w:t>
            </w:r>
          </w:p>
        </w:tc>
        <w:tc>
          <w:tcPr>
            <w:tcW w:w="517" w:type="pct"/>
            <w:noWrap/>
            <w:hideMark/>
          </w:tcPr>
          <w:p w14:paraId="21AA20B1" w14:textId="77777777" w:rsidR="005128F2" w:rsidRPr="00655E33" w:rsidRDefault="005128F2" w:rsidP="00752C36">
            <w:pPr>
              <w:pStyle w:val="Body"/>
              <w:rPr>
                <w:rFonts w:ascii="Arial" w:hAnsi="Arial" w:cs="Arial"/>
                <w:lang w:val="en-GB"/>
              </w:rPr>
            </w:pPr>
            <w:r w:rsidRPr="00655E33">
              <w:rPr>
                <w:rFonts w:ascii="Arial" w:hAnsi="Arial" w:cs="Arial"/>
                <w:lang w:val="en-GB"/>
              </w:rPr>
              <w:t>9.267</w:t>
            </w:r>
          </w:p>
        </w:tc>
        <w:tc>
          <w:tcPr>
            <w:tcW w:w="581" w:type="pct"/>
            <w:noWrap/>
            <w:hideMark/>
          </w:tcPr>
          <w:p w14:paraId="16B4F08F" w14:textId="77777777" w:rsidR="005128F2" w:rsidRPr="00655E33" w:rsidRDefault="005128F2" w:rsidP="00752C36">
            <w:pPr>
              <w:pStyle w:val="Body"/>
              <w:rPr>
                <w:rFonts w:ascii="Arial" w:hAnsi="Arial" w:cs="Arial"/>
                <w:lang w:val="en-GB"/>
              </w:rPr>
            </w:pPr>
            <w:r w:rsidRPr="00655E33">
              <w:rPr>
                <w:rFonts w:ascii="Arial" w:hAnsi="Arial" w:cs="Arial"/>
                <w:lang w:val="en-GB"/>
              </w:rPr>
              <w:t>46.312</w:t>
            </w:r>
          </w:p>
        </w:tc>
        <w:tc>
          <w:tcPr>
            <w:tcW w:w="364" w:type="pct"/>
            <w:noWrap/>
            <w:hideMark/>
          </w:tcPr>
          <w:p w14:paraId="367D51A7" w14:textId="77777777" w:rsidR="005128F2" w:rsidRPr="00655E33" w:rsidRDefault="005128F2" w:rsidP="00752C36">
            <w:pPr>
              <w:pStyle w:val="Body"/>
              <w:rPr>
                <w:rFonts w:ascii="Arial" w:hAnsi="Arial" w:cs="Arial"/>
                <w:lang w:val="en-GB"/>
              </w:rPr>
            </w:pPr>
            <w:r w:rsidRPr="00655E33">
              <w:rPr>
                <w:rFonts w:ascii="Arial" w:hAnsi="Arial" w:cs="Arial"/>
                <w:lang w:val="en-GB"/>
              </w:rPr>
              <w:t>1.112</w:t>
            </w:r>
          </w:p>
        </w:tc>
        <w:tc>
          <w:tcPr>
            <w:tcW w:w="500" w:type="pct"/>
            <w:noWrap/>
            <w:hideMark/>
          </w:tcPr>
          <w:p w14:paraId="00B233E3" w14:textId="77777777" w:rsidR="005128F2" w:rsidRPr="00655E33" w:rsidRDefault="005128F2" w:rsidP="00752C36">
            <w:pPr>
              <w:pStyle w:val="Body"/>
              <w:rPr>
                <w:rFonts w:ascii="Arial" w:hAnsi="Arial" w:cs="Arial"/>
                <w:lang w:val="en-GB"/>
              </w:rPr>
            </w:pPr>
            <w:r w:rsidRPr="00655E33">
              <w:rPr>
                <w:rFonts w:ascii="Arial" w:hAnsi="Arial" w:cs="Arial"/>
                <w:lang w:val="en-GB"/>
              </w:rPr>
              <w:t>9.267</w:t>
            </w:r>
          </w:p>
        </w:tc>
        <w:tc>
          <w:tcPr>
            <w:tcW w:w="599" w:type="pct"/>
            <w:noWrap/>
            <w:hideMark/>
          </w:tcPr>
          <w:p w14:paraId="4F7D3221" w14:textId="77777777" w:rsidR="005128F2" w:rsidRPr="00655E33" w:rsidRDefault="005128F2" w:rsidP="00752C36">
            <w:pPr>
              <w:pStyle w:val="Body"/>
              <w:rPr>
                <w:rFonts w:ascii="Arial" w:hAnsi="Arial" w:cs="Arial"/>
                <w:lang w:val="en-GB"/>
              </w:rPr>
            </w:pPr>
            <w:r w:rsidRPr="00655E33">
              <w:rPr>
                <w:rFonts w:ascii="Arial" w:hAnsi="Arial" w:cs="Arial"/>
                <w:lang w:val="en-GB"/>
              </w:rPr>
              <w:t>46.312</w:t>
            </w:r>
          </w:p>
        </w:tc>
        <w:tc>
          <w:tcPr>
            <w:tcW w:w="364" w:type="pct"/>
            <w:noWrap/>
            <w:hideMark/>
          </w:tcPr>
          <w:p w14:paraId="10F8EB57" w14:textId="77777777" w:rsidR="005128F2" w:rsidRPr="00655E33" w:rsidRDefault="005128F2" w:rsidP="00752C36">
            <w:pPr>
              <w:pStyle w:val="Body"/>
              <w:rPr>
                <w:rFonts w:ascii="Arial" w:hAnsi="Arial" w:cs="Arial"/>
                <w:lang w:val="en-GB"/>
              </w:rPr>
            </w:pPr>
            <w:r w:rsidRPr="00655E33">
              <w:rPr>
                <w:rFonts w:ascii="Arial" w:hAnsi="Arial" w:cs="Arial"/>
                <w:lang w:val="en-GB"/>
              </w:rPr>
              <w:t>1.176</w:t>
            </w:r>
          </w:p>
        </w:tc>
        <w:tc>
          <w:tcPr>
            <w:tcW w:w="500" w:type="pct"/>
            <w:noWrap/>
            <w:hideMark/>
          </w:tcPr>
          <w:p w14:paraId="38693542" w14:textId="77777777" w:rsidR="005128F2" w:rsidRPr="00655E33" w:rsidRDefault="005128F2" w:rsidP="00752C36">
            <w:pPr>
              <w:pStyle w:val="Body"/>
              <w:rPr>
                <w:rFonts w:ascii="Arial" w:hAnsi="Arial" w:cs="Arial"/>
                <w:lang w:val="en-GB"/>
              </w:rPr>
            </w:pPr>
            <w:r w:rsidRPr="00655E33">
              <w:rPr>
                <w:rFonts w:ascii="Arial" w:hAnsi="Arial" w:cs="Arial"/>
                <w:lang w:val="en-GB"/>
              </w:rPr>
              <w:t>9.797</w:t>
            </w:r>
          </w:p>
        </w:tc>
        <w:tc>
          <w:tcPr>
            <w:tcW w:w="598" w:type="pct"/>
            <w:noWrap/>
            <w:hideMark/>
          </w:tcPr>
          <w:p w14:paraId="372CF7D9" w14:textId="77777777" w:rsidR="005128F2" w:rsidRPr="00655E33" w:rsidRDefault="005128F2" w:rsidP="00752C36">
            <w:pPr>
              <w:pStyle w:val="Body"/>
              <w:rPr>
                <w:rFonts w:ascii="Arial" w:hAnsi="Arial" w:cs="Arial"/>
                <w:lang w:val="en-GB"/>
              </w:rPr>
            </w:pPr>
            <w:r w:rsidRPr="00655E33">
              <w:rPr>
                <w:rFonts w:ascii="Arial" w:hAnsi="Arial" w:cs="Arial"/>
                <w:lang w:val="en-GB"/>
              </w:rPr>
              <w:t>45.426</w:t>
            </w:r>
          </w:p>
        </w:tc>
      </w:tr>
      <w:tr w:rsidR="005128F2" w:rsidRPr="00655E33" w14:paraId="5727E614" w14:textId="77777777" w:rsidTr="00752C36">
        <w:trPr>
          <w:trHeight w:val="400"/>
        </w:trPr>
        <w:tc>
          <w:tcPr>
            <w:tcW w:w="486" w:type="pct"/>
            <w:noWrap/>
            <w:vAlign w:val="center"/>
            <w:hideMark/>
          </w:tcPr>
          <w:p w14:paraId="03A37425" w14:textId="77777777" w:rsidR="005128F2" w:rsidRPr="00655E33" w:rsidRDefault="005128F2" w:rsidP="00752C36">
            <w:pPr>
              <w:pStyle w:val="Body"/>
              <w:rPr>
                <w:rFonts w:ascii="Arial" w:hAnsi="Arial" w:cs="Arial"/>
                <w:lang w:val="en-GB"/>
              </w:rPr>
            </w:pPr>
            <w:r w:rsidRPr="00655E33">
              <w:rPr>
                <w:rFonts w:ascii="Arial" w:hAnsi="Arial" w:cs="Arial"/>
                <w:lang w:val="en-GB"/>
              </w:rPr>
              <w:t>5</w:t>
            </w:r>
          </w:p>
        </w:tc>
        <w:tc>
          <w:tcPr>
            <w:tcW w:w="492" w:type="pct"/>
            <w:noWrap/>
            <w:hideMark/>
          </w:tcPr>
          <w:p w14:paraId="30AB5AD3" w14:textId="77777777" w:rsidR="005128F2" w:rsidRPr="00655E33" w:rsidRDefault="005128F2" w:rsidP="00752C36">
            <w:pPr>
              <w:pStyle w:val="Body"/>
              <w:rPr>
                <w:rFonts w:ascii="Arial" w:hAnsi="Arial" w:cs="Arial"/>
                <w:lang w:val="en-GB"/>
              </w:rPr>
            </w:pPr>
            <w:r w:rsidRPr="00655E33">
              <w:rPr>
                <w:rFonts w:ascii="Arial" w:hAnsi="Arial" w:cs="Arial"/>
                <w:lang w:val="en-GB"/>
              </w:rPr>
              <w:t>1.061</w:t>
            </w:r>
          </w:p>
        </w:tc>
        <w:tc>
          <w:tcPr>
            <w:tcW w:w="517" w:type="pct"/>
            <w:noWrap/>
            <w:hideMark/>
          </w:tcPr>
          <w:p w14:paraId="38C83103" w14:textId="77777777" w:rsidR="005128F2" w:rsidRPr="00655E33" w:rsidRDefault="005128F2" w:rsidP="00752C36">
            <w:pPr>
              <w:pStyle w:val="Body"/>
              <w:rPr>
                <w:rFonts w:ascii="Arial" w:hAnsi="Arial" w:cs="Arial"/>
                <w:lang w:val="en-GB"/>
              </w:rPr>
            </w:pPr>
            <w:r w:rsidRPr="00655E33">
              <w:rPr>
                <w:rFonts w:ascii="Arial" w:hAnsi="Arial" w:cs="Arial"/>
                <w:lang w:val="en-GB"/>
              </w:rPr>
              <w:t>8.844</w:t>
            </w:r>
          </w:p>
        </w:tc>
        <w:tc>
          <w:tcPr>
            <w:tcW w:w="581" w:type="pct"/>
            <w:noWrap/>
            <w:hideMark/>
          </w:tcPr>
          <w:p w14:paraId="730D0A31" w14:textId="77777777" w:rsidR="005128F2" w:rsidRPr="00655E33" w:rsidRDefault="005128F2" w:rsidP="00752C36">
            <w:pPr>
              <w:pStyle w:val="Body"/>
              <w:rPr>
                <w:rFonts w:ascii="Arial" w:hAnsi="Arial" w:cs="Arial"/>
                <w:lang w:val="en-GB"/>
              </w:rPr>
            </w:pPr>
            <w:r w:rsidRPr="00655E33">
              <w:rPr>
                <w:rFonts w:ascii="Arial" w:hAnsi="Arial" w:cs="Arial"/>
                <w:lang w:val="en-GB"/>
              </w:rPr>
              <w:t>55.157</w:t>
            </w:r>
          </w:p>
        </w:tc>
        <w:tc>
          <w:tcPr>
            <w:tcW w:w="364" w:type="pct"/>
            <w:noWrap/>
            <w:hideMark/>
          </w:tcPr>
          <w:p w14:paraId="564CEC4A" w14:textId="77777777" w:rsidR="005128F2" w:rsidRPr="00655E33" w:rsidRDefault="005128F2" w:rsidP="00752C36">
            <w:pPr>
              <w:pStyle w:val="Body"/>
              <w:rPr>
                <w:rFonts w:ascii="Arial" w:hAnsi="Arial" w:cs="Arial"/>
                <w:lang w:val="en-GB"/>
              </w:rPr>
            </w:pPr>
            <w:r w:rsidRPr="00655E33">
              <w:rPr>
                <w:rFonts w:ascii="Arial" w:hAnsi="Arial" w:cs="Arial"/>
                <w:lang w:val="en-GB"/>
              </w:rPr>
              <w:t>1.061</w:t>
            </w:r>
          </w:p>
        </w:tc>
        <w:tc>
          <w:tcPr>
            <w:tcW w:w="500" w:type="pct"/>
            <w:noWrap/>
            <w:hideMark/>
          </w:tcPr>
          <w:p w14:paraId="6011C1B3" w14:textId="77777777" w:rsidR="005128F2" w:rsidRPr="00655E33" w:rsidRDefault="005128F2" w:rsidP="00752C36">
            <w:pPr>
              <w:pStyle w:val="Body"/>
              <w:rPr>
                <w:rFonts w:ascii="Arial" w:hAnsi="Arial" w:cs="Arial"/>
                <w:lang w:val="en-GB"/>
              </w:rPr>
            </w:pPr>
            <w:r w:rsidRPr="00655E33">
              <w:rPr>
                <w:rFonts w:ascii="Arial" w:hAnsi="Arial" w:cs="Arial"/>
                <w:lang w:val="en-GB"/>
              </w:rPr>
              <w:t>8.844</w:t>
            </w:r>
          </w:p>
        </w:tc>
        <w:tc>
          <w:tcPr>
            <w:tcW w:w="599" w:type="pct"/>
            <w:noWrap/>
            <w:hideMark/>
          </w:tcPr>
          <w:p w14:paraId="2440E2AB" w14:textId="77777777" w:rsidR="005128F2" w:rsidRPr="00655E33" w:rsidRDefault="005128F2" w:rsidP="00752C36">
            <w:pPr>
              <w:pStyle w:val="Body"/>
              <w:rPr>
                <w:rFonts w:ascii="Arial" w:hAnsi="Arial" w:cs="Arial"/>
                <w:lang w:val="en-GB"/>
              </w:rPr>
            </w:pPr>
            <w:r w:rsidRPr="00655E33">
              <w:rPr>
                <w:rFonts w:ascii="Arial" w:hAnsi="Arial" w:cs="Arial"/>
                <w:lang w:val="en-GB"/>
              </w:rPr>
              <w:t>55.157</w:t>
            </w:r>
          </w:p>
        </w:tc>
        <w:tc>
          <w:tcPr>
            <w:tcW w:w="364" w:type="pct"/>
            <w:noWrap/>
            <w:hideMark/>
          </w:tcPr>
          <w:p w14:paraId="68449083" w14:textId="77777777" w:rsidR="005128F2" w:rsidRPr="00655E33" w:rsidRDefault="005128F2" w:rsidP="00752C36">
            <w:pPr>
              <w:pStyle w:val="Body"/>
              <w:rPr>
                <w:rFonts w:ascii="Arial" w:hAnsi="Arial" w:cs="Arial"/>
                <w:lang w:val="en-GB"/>
              </w:rPr>
            </w:pPr>
            <w:r w:rsidRPr="00655E33">
              <w:rPr>
                <w:rFonts w:ascii="Arial" w:hAnsi="Arial" w:cs="Arial"/>
                <w:lang w:val="en-GB"/>
              </w:rPr>
              <w:t>1.147</w:t>
            </w:r>
          </w:p>
        </w:tc>
        <w:tc>
          <w:tcPr>
            <w:tcW w:w="500" w:type="pct"/>
            <w:noWrap/>
            <w:hideMark/>
          </w:tcPr>
          <w:p w14:paraId="2968DBFD" w14:textId="77777777" w:rsidR="005128F2" w:rsidRPr="00655E33" w:rsidRDefault="005128F2" w:rsidP="00752C36">
            <w:pPr>
              <w:pStyle w:val="Body"/>
              <w:rPr>
                <w:rFonts w:ascii="Arial" w:hAnsi="Arial" w:cs="Arial"/>
                <w:lang w:val="en-GB"/>
              </w:rPr>
            </w:pPr>
            <w:r w:rsidRPr="00655E33">
              <w:rPr>
                <w:rFonts w:ascii="Arial" w:hAnsi="Arial" w:cs="Arial"/>
                <w:lang w:val="en-GB"/>
              </w:rPr>
              <w:t>9.560</w:t>
            </w:r>
          </w:p>
        </w:tc>
        <w:tc>
          <w:tcPr>
            <w:tcW w:w="598" w:type="pct"/>
            <w:noWrap/>
            <w:hideMark/>
          </w:tcPr>
          <w:p w14:paraId="36CC500D" w14:textId="77777777" w:rsidR="005128F2" w:rsidRPr="00655E33" w:rsidRDefault="005128F2" w:rsidP="00752C36">
            <w:pPr>
              <w:pStyle w:val="Body"/>
              <w:rPr>
                <w:rFonts w:ascii="Arial" w:hAnsi="Arial" w:cs="Arial"/>
                <w:lang w:val="en-GB"/>
              </w:rPr>
            </w:pPr>
            <w:r w:rsidRPr="00655E33">
              <w:rPr>
                <w:rFonts w:ascii="Arial" w:hAnsi="Arial" w:cs="Arial"/>
                <w:lang w:val="en-GB"/>
              </w:rPr>
              <w:t>54.987</w:t>
            </w:r>
          </w:p>
        </w:tc>
      </w:tr>
      <w:tr w:rsidR="005128F2" w:rsidRPr="00655E33" w14:paraId="2644D55E" w14:textId="77777777" w:rsidTr="00752C36">
        <w:trPr>
          <w:trHeight w:val="400"/>
        </w:trPr>
        <w:tc>
          <w:tcPr>
            <w:tcW w:w="486" w:type="pct"/>
            <w:noWrap/>
            <w:vAlign w:val="center"/>
            <w:hideMark/>
          </w:tcPr>
          <w:p w14:paraId="30B26190" w14:textId="77777777" w:rsidR="005128F2" w:rsidRPr="00655E33" w:rsidRDefault="005128F2" w:rsidP="00752C36">
            <w:pPr>
              <w:pStyle w:val="Body"/>
              <w:rPr>
                <w:rFonts w:ascii="Arial" w:hAnsi="Arial" w:cs="Arial"/>
                <w:lang w:val="en-GB"/>
              </w:rPr>
            </w:pPr>
            <w:r w:rsidRPr="00655E33">
              <w:rPr>
                <w:rFonts w:ascii="Arial" w:hAnsi="Arial" w:cs="Arial"/>
                <w:lang w:val="en-GB"/>
              </w:rPr>
              <w:t>6</w:t>
            </w:r>
          </w:p>
        </w:tc>
        <w:tc>
          <w:tcPr>
            <w:tcW w:w="492" w:type="pct"/>
            <w:noWrap/>
            <w:hideMark/>
          </w:tcPr>
          <w:p w14:paraId="4655920D" w14:textId="77777777" w:rsidR="005128F2" w:rsidRPr="00655E33" w:rsidRDefault="005128F2" w:rsidP="00752C36">
            <w:pPr>
              <w:pStyle w:val="Body"/>
              <w:rPr>
                <w:rFonts w:ascii="Arial" w:hAnsi="Arial" w:cs="Arial"/>
                <w:lang w:val="en-GB"/>
              </w:rPr>
            </w:pPr>
            <w:r w:rsidRPr="00655E33">
              <w:rPr>
                <w:rFonts w:ascii="Arial" w:hAnsi="Arial" w:cs="Arial"/>
                <w:lang w:val="en-GB"/>
              </w:rPr>
              <w:t>1.036</w:t>
            </w:r>
          </w:p>
        </w:tc>
        <w:tc>
          <w:tcPr>
            <w:tcW w:w="517" w:type="pct"/>
            <w:noWrap/>
            <w:hideMark/>
          </w:tcPr>
          <w:p w14:paraId="5BD0D42A" w14:textId="77777777" w:rsidR="005128F2" w:rsidRPr="00655E33" w:rsidRDefault="005128F2" w:rsidP="00752C36">
            <w:pPr>
              <w:pStyle w:val="Body"/>
              <w:rPr>
                <w:rFonts w:ascii="Arial" w:hAnsi="Arial" w:cs="Arial"/>
                <w:lang w:val="en-GB"/>
              </w:rPr>
            </w:pPr>
            <w:r w:rsidRPr="00655E33">
              <w:rPr>
                <w:rFonts w:ascii="Arial" w:hAnsi="Arial" w:cs="Arial"/>
                <w:lang w:val="en-GB"/>
              </w:rPr>
              <w:t>8.630</w:t>
            </w:r>
          </w:p>
        </w:tc>
        <w:tc>
          <w:tcPr>
            <w:tcW w:w="581" w:type="pct"/>
            <w:noWrap/>
            <w:hideMark/>
          </w:tcPr>
          <w:p w14:paraId="7568281F" w14:textId="77777777" w:rsidR="005128F2" w:rsidRPr="00655E33" w:rsidRDefault="005128F2" w:rsidP="00752C36">
            <w:pPr>
              <w:pStyle w:val="Body"/>
              <w:rPr>
                <w:rFonts w:ascii="Arial" w:hAnsi="Arial" w:cs="Arial"/>
                <w:lang w:val="en-GB"/>
              </w:rPr>
            </w:pPr>
            <w:r w:rsidRPr="00655E33">
              <w:rPr>
                <w:rFonts w:ascii="Arial" w:hAnsi="Arial" w:cs="Arial"/>
                <w:lang w:val="en-GB"/>
              </w:rPr>
              <w:t>63.787</w:t>
            </w:r>
          </w:p>
        </w:tc>
        <w:tc>
          <w:tcPr>
            <w:tcW w:w="364" w:type="pct"/>
            <w:noWrap/>
            <w:hideMark/>
          </w:tcPr>
          <w:p w14:paraId="37D81770" w14:textId="77777777" w:rsidR="005128F2" w:rsidRPr="00655E33" w:rsidRDefault="005128F2" w:rsidP="00752C36">
            <w:pPr>
              <w:pStyle w:val="Body"/>
              <w:rPr>
                <w:rFonts w:ascii="Arial" w:hAnsi="Arial" w:cs="Arial"/>
                <w:lang w:val="en-GB"/>
              </w:rPr>
            </w:pPr>
            <w:r w:rsidRPr="00655E33">
              <w:rPr>
                <w:rFonts w:ascii="Arial" w:hAnsi="Arial" w:cs="Arial"/>
                <w:lang w:val="en-GB"/>
              </w:rPr>
              <w:t>1.036</w:t>
            </w:r>
          </w:p>
        </w:tc>
        <w:tc>
          <w:tcPr>
            <w:tcW w:w="500" w:type="pct"/>
            <w:noWrap/>
            <w:hideMark/>
          </w:tcPr>
          <w:p w14:paraId="7807E5FF" w14:textId="77777777" w:rsidR="005128F2" w:rsidRPr="00655E33" w:rsidRDefault="005128F2" w:rsidP="00752C36">
            <w:pPr>
              <w:pStyle w:val="Body"/>
              <w:rPr>
                <w:rFonts w:ascii="Arial" w:hAnsi="Arial" w:cs="Arial"/>
                <w:lang w:val="en-GB"/>
              </w:rPr>
            </w:pPr>
            <w:r w:rsidRPr="00655E33">
              <w:rPr>
                <w:rFonts w:ascii="Arial" w:hAnsi="Arial" w:cs="Arial"/>
                <w:lang w:val="en-GB"/>
              </w:rPr>
              <w:t>8.630</w:t>
            </w:r>
          </w:p>
        </w:tc>
        <w:tc>
          <w:tcPr>
            <w:tcW w:w="599" w:type="pct"/>
            <w:noWrap/>
            <w:hideMark/>
          </w:tcPr>
          <w:p w14:paraId="620F5E52" w14:textId="77777777" w:rsidR="005128F2" w:rsidRPr="00655E33" w:rsidRDefault="005128F2" w:rsidP="00752C36">
            <w:pPr>
              <w:pStyle w:val="Body"/>
              <w:rPr>
                <w:rFonts w:ascii="Arial" w:hAnsi="Arial" w:cs="Arial"/>
                <w:lang w:val="en-GB"/>
              </w:rPr>
            </w:pPr>
            <w:r w:rsidRPr="00655E33">
              <w:rPr>
                <w:rFonts w:ascii="Arial" w:hAnsi="Arial" w:cs="Arial"/>
                <w:lang w:val="en-GB"/>
              </w:rPr>
              <w:t>63.787</w:t>
            </w:r>
          </w:p>
        </w:tc>
        <w:tc>
          <w:tcPr>
            <w:tcW w:w="364" w:type="pct"/>
            <w:noWrap/>
            <w:hideMark/>
          </w:tcPr>
          <w:p w14:paraId="02A26535" w14:textId="77777777" w:rsidR="005128F2" w:rsidRPr="00655E33" w:rsidRDefault="005128F2" w:rsidP="00752C36">
            <w:pPr>
              <w:pStyle w:val="Body"/>
              <w:rPr>
                <w:rFonts w:ascii="Arial" w:hAnsi="Arial" w:cs="Arial"/>
                <w:lang w:val="en-GB"/>
              </w:rPr>
            </w:pPr>
            <w:r w:rsidRPr="00655E33">
              <w:rPr>
                <w:rFonts w:ascii="Arial" w:hAnsi="Arial" w:cs="Arial"/>
                <w:lang w:val="en-GB"/>
              </w:rPr>
              <w:t>1.056</w:t>
            </w:r>
          </w:p>
        </w:tc>
        <w:tc>
          <w:tcPr>
            <w:tcW w:w="500" w:type="pct"/>
            <w:noWrap/>
            <w:hideMark/>
          </w:tcPr>
          <w:p w14:paraId="2B114792" w14:textId="77777777" w:rsidR="005128F2" w:rsidRPr="00655E33" w:rsidRDefault="005128F2" w:rsidP="00752C36">
            <w:pPr>
              <w:pStyle w:val="Body"/>
              <w:rPr>
                <w:rFonts w:ascii="Arial" w:hAnsi="Arial" w:cs="Arial"/>
                <w:lang w:val="en-GB"/>
              </w:rPr>
            </w:pPr>
            <w:r w:rsidRPr="00655E33">
              <w:rPr>
                <w:rFonts w:ascii="Arial" w:hAnsi="Arial" w:cs="Arial"/>
                <w:lang w:val="en-GB"/>
              </w:rPr>
              <w:t>8.800</w:t>
            </w:r>
          </w:p>
        </w:tc>
        <w:tc>
          <w:tcPr>
            <w:tcW w:w="598" w:type="pct"/>
            <w:noWrap/>
            <w:hideMark/>
          </w:tcPr>
          <w:p w14:paraId="50F3710D" w14:textId="77777777" w:rsidR="005128F2" w:rsidRPr="00655E33" w:rsidRDefault="005128F2" w:rsidP="00752C36">
            <w:pPr>
              <w:pStyle w:val="Body"/>
              <w:rPr>
                <w:rFonts w:ascii="Arial" w:hAnsi="Arial" w:cs="Arial"/>
                <w:lang w:val="en-GB"/>
              </w:rPr>
            </w:pPr>
            <w:r w:rsidRPr="00655E33">
              <w:rPr>
                <w:rFonts w:ascii="Arial" w:hAnsi="Arial" w:cs="Arial"/>
                <w:lang w:val="en-GB"/>
              </w:rPr>
              <w:t>63.787</w:t>
            </w:r>
          </w:p>
        </w:tc>
      </w:tr>
      <w:tr w:rsidR="005128F2" w:rsidRPr="00655E33" w14:paraId="324402C4" w14:textId="77777777" w:rsidTr="00752C36">
        <w:trPr>
          <w:trHeight w:val="400"/>
        </w:trPr>
        <w:tc>
          <w:tcPr>
            <w:tcW w:w="486" w:type="pct"/>
            <w:noWrap/>
            <w:vAlign w:val="center"/>
            <w:hideMark/>
          </w:tcPr>
          <w:p w14:paraId="39BA423A" w14:textId="77777777" w:rsidR="005128F2" w:rsidRPr="00655E33" w:rsidRDefault="005128F2" w:rsidP="00752C36">
            <w:pPr>
              <w:pStyle w:val="Body"/>
              <w:rPr>
                <w:rFonts w:ascii="Arial" w:hAnsi="Arial" w:cs="Arial"/>
                <w:lang w:val="en-GB"/>
              </w:rPr>
            </w:pPr>
            <w:r w:rsidRPr="00655E33">
              <w:rPr>
                <w:rFonts w:ascii="Arial" w:hAnsi="Arial" w:cs="Arial"/>
                <w:lang w:val="en-GB"/>
              </w:rPr>
              <w:t>7</w:t>
            </w:r>
          </w:p>
        </w:tc>
        <w:tc>
          <w:tcPr>
            <w:tcW w:w="492" w:type="pct"/>
            <w:noWrap/>
            <w:hideMark/>
          </w:tcPr>
          <w:p w14:paraId="398B850F" w14:textId="77777777" w:rsidR="005128F2" w:rsidRPr="00655E33" w:rsidRDefault="005128F2" w:rsidP="00752C36">
            <w:pPr>
              <w:pStyle w:val="Body"/>
              <w:rPr>
                <w:rFonts w:ascii="Arial" w:hAnsi="Arial" w:cs="Arial"/>
                <w:lang w:val="en-GB"/>
              </w:rPr>
            </w:pPr>
            <w:r w:rsidRPr="00655E33">
              <w:rPr>
                <w:rFonts w:ascii="Arial" w:hAnsi="Arial" w:cs="Arial"/>
                <w:lang w:val="en-GB"/>
              </w:rPr>
              <w:t>0.936</w:t>
            </w:r>
          </w:p>
        </w:tc>
        <w:tc>
          <w:tcPr>
            <w:tcW w:w="517" w:type="pct"/>
            <w:noWrap/>
            <w:hideMark/>
          </w:tcPr>
          <w:p w14:paraId="387C700F" w14:textId="77777777" w:rsidR="005128F2" w:rsidRPr="00655E33" w:rsidRDefault="005128F2" w:rsidP="00752C36">
            <w:pPr>
              <w:pStyle w:val="Body"/>
              <w:rPr>
                <w:rFonts w:ascii="Arial" w:hAnsi="Arial" w:cs="Arial"/>
                <w:lang w:val="en-GB"/>
              </w:rPr>
            </w:pPr>
            <w:r w:rsidRPr="00655E33">
              <w:rPr>
                <w:rFonts w:ascii="Arial" w:hAnsi="Arial" w:cs="Arial"/>
                <w:lang w:val="en-GB"/>
              </w:rPr>
              <w:t>7.798</w:t>
            </w:r>
          </w:p>
        </w:tc>
        <w:tc>
          <w:tcPr>
            <w:tcW w:w="581" w:type="pct"/>
            <w:noWrap/>
            <w:hideMark/>
          </w:tcPr>
          <w:p w14:paraId="18E3C099" w14:textId="77777777" w:rsidR="005128F2" w:rsidRPr="00655E33" w:rsidRDefault="005128F2" w:rsidP="00752C36">
            <w:pPr>
              <w:pStyle w:val="Body"/>
              <w:rPr>
                <w:rFonts w:ascii="Arial" w:hAnsi="Arial" w:cs="Arial"/>
                <w:lang w:val="en-GB"/>
              </w:rPr>
            </w:pPr>
            <w:r w:rsidRPr="00655E33">
              <w:rPr>
                <w:rFonts w:ascii="Arial" w:hAnsi="Arial" w:cs="Arial"/>
                <w:lang w:val="en-GB"/>
              </w:rPr>
              <w:t>71.585</w:t>
            </w:r>
          </w:p>
        </w:tc>
        <w:tc>
          <w:tcPr>
            <w:tcW w:w="364" w:type="pct"/>
            <w:hideMark/>
          </w:tcPr>
          <w:p w14:paraId="74607C8E"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500" w:type="pct"/>
            <w:hideMark/>
          </w:tcPr>
          <w:p w14:paraId="34973EA9"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599" w:type="pct"/>
            <w:hideMark/>
          </w:tcPr>
          <w:p w14:paraId="294BA29A"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364" w:type="pct"/>
            <w:hideMark/>
          </w:tcPr>
          <w:p w14:paraId="55A9B32E"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500" w:type="pct"/>
            <w:hideMark/>
          </w:tcPr>
          <w:p w14:paraId="6A4BBF41"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598" w:type="pct"/>
            <w:hideMark/>
          </w:tcPr>
          <w:p w14:paraId="76F50EC1"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r>
      <w:tr w:rsidR="005128F2" w:rsidRPr="00655E33" w14:paraId="460CDCF8" w14:textId="77777777" w:rsidTr="00752C36">
        <w:trPr>
          <w:trHeight w:val="400"/>
        </w:trPr>
        <w:tc>
          <w:tcPr>
            <w:tcW w:w="486" w:type="pct"/>
            <w:noWrap/>
            <w:vAlign w:val="center"/>
            <w:hideMark/>
          </w:tcPr>
          <w:p w14:paraId="762AEE65" w14:textId="77777777" w:rsidR="005128F2" w:rsidRPr="00655E33" w:rsidRDefault="005128F2" w:rsidP="00752C36">
            <w:pPr>
              <w:pStyle w:val="Body"/>
              <w:rPr>
                <w:rFonts w:ascii="Arial" w:hAnsi="Arial" w:cs="Arial"/>
                <w:lang w:val="en-GB"/>
              </w:rPr>
            </w:pPr>
            <w:r w:rsidRPr="00655E33">
              <w:rPr>
                <w:rFonts w:ascii="Arial" w:hAnsi="Arial" w:cs="Arial"/>
                <w:lang w:val="en-GB"/>
              </w:rPr>
              <w:t>8</w:t>
            </w:r>
          </w:p>
        </w:tc>
        <w:tc>
          <w:tcPr>
            <w:tcW w:w="492" w:type="pct"/>
            <w:noWrap/>
            <w:hideMark/>
          </w:tcPr>
          <w:p w14:paraId="680886AF" w14:textId="77777777" w:rsidR="005128F2" w:rsidRPr="00655E33" w:rsidRDefault="005128F2" w:rsidP="00752C36">
            <w:pPr>
              <w:pStyle w:val="Body"/>
              <w:rPr>
                <w:rFonts w:ascii="Arial" w:hAnsi="Arial" w:cs="Arial"/>
                <w:lang w:val="en-GB"/>
              </w:rPr>
            </w:pPr>
            <w:r w:rsidRPr="00655E33">
              <w:rPr>
                <w:rFonts w:ascii="Arial" w:hAnsi="Arial" w:cs="Arial"/>
                <w:lang w:val="en-GB"/>
              </w:rPr>
              <w:t>0.859</w:t>
            </w:r>
          </w:p>
        </w:tc>
        <w:tc>
          <w:tcPr>
            <w:tcW w:w="517" w:type="pct"/>
            <w:noWrap/>
            <w:hideMark/>
          </w:tcPr>
          <w:p w14:paraId="2A23DA4B" w14:textId="77777777" w:rsidR="005128F2" w:rsidRPr="00655E33" w:rsidRDefault="005128F2" w:rsidP="00752C36">
            <w:pPr>
              <w:pStyle w:val="Body"/>
              <w:rPr>
                <w:rFonts w:ascii="Arial" w:hAnsi="Arial" w:cs="Arial"/>
                <w:lang w:val="en-GB"/>
              </w:rPr>
            </w:pPr>
            <w:r w:rsidRPr="00655E33">
              <w:rPr>
                <w:rFonts w:ascii="Arial" w:hAnsi="Arial" w:cs="Arial"/>
                <w:lang w:val="en-GB"/>
              </w:rPr>
              <w:t>7.158</w:t>
            </w:r>
          </w:p>
        </w:tc>
        <w:tc>
          <w:tcPr>
            <w:tcW w:w="581" w:type="pct"/>
            <w:noWrap/>
            <w:hideMark/>
          </w:tcPr>
          <w:p w14:paraId="3C7A263E" w14:textId="77777777" w:rsidR="005128F2" w:rsidRPr="00655E33" w:rsidRDefault="005128F2" w:rsidP="00752C36">
            <w:pPr>
              <w:pStyle w:val="Body"/>
              <w:rPr>
                <w:rFonts w:ascii="Arial" w:hAnsi="Arial" w:cs="Arial"/>
                <w:lang w:val="en-GB"/>
              </w:rPr>
            </w:pPr>
            <w:r w:rsidRPr="00655E33">
              <w:rPr>
                <w:rFonts w:ascii="Arial" w:hAnsi="Arial" w:cs="Arial"/>
                <w:lang w:val="en-GB"/>
              </w:rPr>
              <w:t>78.744</w:t>
            </w:r>
          </w:p>
        </w:tc>
        <w:tc>
          <w:tcPr>
            <w:tcW w:w="364" w:type="pct"/>
            <w:hideMark/>
          </w:tcPr>
          <w:p w14:paraId="3519FECD"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500" w:type="pct"/>
            <w:hideMark/>
          </w:tcPr>
          <w:p w14:paraId="4150D5FD"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599" w:type="pct"/>
            <w:hideMark/>
          </w:tcPr>
          <w:p w14:paraId="552E2ABE"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364" w:type="pct"/>
            <w:hideMark/>
          </w:tcPr>
          <w:p w14:paraId="672AA113"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500" w:type="pct"/>
            <w:hideMark/>
          </w:tcPr>
          <w:p w14:paraId="69723EE0"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598" w:type="pct"/>
            <w:hideMark/>
          </w:tcPr>
          <w:p w14:paraId="5EE30392"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r>
      <w:tr w:rsidR="005128F2" w:rsidRPr="00655E33" w14:paraId="14446EB8" w14:textId="77777777" w:rsidTr="00752C36">
        <w:trPr>
          <w:trHeight w:val="400"/>
        </w:trPr>
        <w:tc>
          <w:tcPr>
            <w:tcW w:w="486" w:type="pct"/>
            <w:noWrap/>
            <w:vAlign w:val="center"/>
            <w:hideMark/>
          </w:tcPr>
          <w:p w14:paraId="7685E344" w14:textId="77777777" w:rsidR="005128F2" w:rsidRPr="00655E33" w:rsidRDefault="005128F2" w:rsidP="00752C36">
            <w:pPr>
              <w:pStyle w:val="Body"/>
              <w:rPr>
                <w:rFonts w:ascii="Arial" w:hAnsi="Arial" w:cs="Arial"/>
                <w:lang w:val="en-GB"/>
              </w:rPr>
            </w:pPr>
            <w:r w:rsidRPr="00655E33">
              <w:rPr>
                <w:rFonts w:ascii="Arial" w:hAnsi="Arial" w:cs="Arial"/>
                <w:lang w:val="en-GB"/>
              </w:rPr>
              <w:t>9</w:t>
            </w:r>
          </w:p>
        </w:tc>
        <w:tc>
          <w:tcPr>
            <w:tcW w:w="492" w:type="pct"/>
            <w:noWrap/>
            <w:hideMark/>
          </w:tcPr>
          <w:p w14:paraId="096CAB5B" w14:textId="77777777" w:rsidR="005128F2" w:rsidRPr="00655E33" w:rsidRDefault="005128F2" w:rsidP="00752C36">
            <w:pPr>
              <w:pStyle w:val="Body"/>
              <w:rPr>
                <w:rFonts w:ascii="Arial" w:hAnsi="Arial" w:cs="Arial"/>
                <w:lang w:val="en-GB"/>
              </w:rPr>
            </w:pPr>
            <w:r w:rsidRPr="00655E33">
              <w:rPr>
                <w:rFonts w:ascii="Arial" w:hAnsi="Arial" w:cs="Arial"/>
                <w:lang w:val="en-GB"/>
              </w:rPr>
              <w:t>0.804</w:t>
            </w:r>
          </w:p>
        </w:tc>
        <w:tc>
          <w:tcPr>
            <w:tcW w:w="517" w:type="pct"/>
            <w:noWrap/>
            <w:hideMark/>
          </w:tcPr>
          <w:p w14:paraId="28F67B15" w14:textId="77777777" w:rsidR="005128F2" w:rsidRPr="00655E33" w:rsidRDefault="005128F2" w:rsidP="00752C36">
            <w:pPr>
              <w:pStyle w:val="Body"/>
              <w:rPr>
                <w:rFonts w:ascii="Arial" w:hAnsi="Arial" w:cs="Arial"/>
                <w:lang w:val="en-GB"/>
              </w:rPr>
            </w:pPr>
            <w:r w:rsidRPr="00655E33">
              <w:rPr>
                <w:rFonts w:ascii="Arial" w:hAnsi="Arial" w:cs="Arial"/>
                <w:lang w:val="en-GB"/>
              </w:rPr>
              <w:t>6.697</w:t>
            </w:r>
          </w:p>
        </w:tc>
        <w:tc>
          <w:tcPr>
            <w:tcW w:w="581" w:type="pct"/>
            <w:noWrap/>
            <w:hideMark/>
          </w:tcPr>
          <w:p w14:paraId="12DC90E0" w14:textId="77777777" w:rsidR="005128F2" w:rsidRPr="00655E33" w:rsidRDefault="005128F2" w:rsidP="00752C36">
            <w:pPr>
              <w:pStyle w:val="Body"/>
              <w:rPr>
                <w:rFonts w:ascii="Arial" w:hAnsi="Arial" w:cs="Arial"/>
                <w:lang w:val="en-GB"/>
              </w:rPr>
            </w:pPr>
            <w:r w:rsidRPr="00655E33">
              <w:rPr>
                <w:rFonts w:ascii="Arial" w:hAnsi="Arial" w:cs="Arial"/>
                <w:lang w:val="en-GB"/>
              </w:rPr>
              <w:t>85.440</w:t>
            </w:r>
          </w:p>
        </w:tc>
        <w:tc>
          <w:tcPr>
            <w:tcW w:w="364" w:type="pct"/>
            <w:hideMark/>
          </w:tcPr>
          <w:p w14:paraId="32AE965A"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500" w:type="pct"/>
            <w:hideMark/>
          </w:tcPr>
          <w:p w14:paraId="6ECABE47"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599" w:type="pct"/>
            <w:hideMark/>
          </w:tcPr>
          <w:p w14:paraId="72F2A3D9"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364" w:type="pct"/>
            <w:hideMark/>
          </w:tcPr>
          <w:p w14:paraId="6184B7FD"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500" w:type="pct"/>
            <w:hideMark/>
          </w:tcPr>
          <w:p w14:paraId="3B933E00"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598" w:type="pct"/>
            <w:hideMark/>
          </w:tcPr>
          <w:p w14:paraId="1ABE5EB8"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r>
      <w:tr w:rsidR="005128F2" w:rsidRPr="00655E33" w14:paraId="6426212A" w14:textId="77777777" w:rsidTr="00752C36">
        <w:trPr>
          <w:trHeight w:val="400"/>
        </w:trPr>
        <w:tc>
          <w:tcPr>
            <w:tcW w:w="486" w:type="pct"/>
            <w:noWrap/>
            <w:vAlign w:val="center"/>
            <w:hideMark/>
          </w:tcPr>
          <w:p w14:paraId="20585353" w14:textId="77777777" w:rsidR="005128F2" w:rsidRPr="00655E33" w:rsidRDefault="005128F2" w:rsidP="00752C36">
            <w:pPr>
              <w:pStyle w:val="Body"/>
              <w:rPr>
                <w:rFonts w:ascii="Arial" w:hAnsi="Arial" w:cs="Arial"/>
                <w:lang w:val="en-GB"/>
              </w:rPr>
            </w:pPr>
            <w:r w:rsidRPr="00655E33">
              <w:rPr>
                <w:rFonts w:ascii="Arial" w:hAnsi="Arial" w:cs="Arial"/>
                <w:lang w:val="en-GB"/>
              </w:rPr>
              <w:t>10</w:t>
            </w:r>
          </w:p>
        </w:tc>
        <w:tc>
          <w:tcPr>
            <w:tcW w:w="492" w:type="pct"/>
            <w:noWrap/>
            <w:hideMark/>
          </w:tcPr>
          <w:p w14:paraId="77815FC1" w14:textId="77777777" w:rsidR="005128F2" w:rsidRPr="00655E33" w:rsidRDefault="005128F2" w:rsidP="00752C36">
            <w:pPr>
              <w:pStyle w:val="Body"/>
              <w:rPr>
                <w:rFonts w:ascii="Arial" w:hAnsi="Arial" w:cs="Arial"/>
                <w:lang w:val="en-GB"/>
              </w:rPr>
            </w:pPr>
            <w:r w:rsidRPr="00655E33">
              <w:rPr>
                <w:rFonts w:ascii="Arial" w:hAnsi="Arial" w:cs="Arial"/>
                <w:lang w:val="en-GB"/>
              </w:rPr>
              <w:t>0.670</w:t>
            </w:r>
          </w:p>
        </w:tc>
        <w:tc>
          <w:tcPr>
            <w:tcW w:w="517" w:type="pct"/>
            <w:noWrap/>
            <w:hideMark/>
          </w:tcPr>
          <w:p w14:paraId="39436FB1" w14:textId="77777777" w:rsidR="005128F2" w:rsidRPr="00655E33" w:rsidRDefault="005128F2" w:rsidP="00752C36">
            <w:pPr>
              <w:pStyle w:val="Body"/>
              <w:rPr>
                <w:rFonts w:ascii="Arial" w:hAnsi="Arial" w:cs="Arial"/>
                <w:lang w:val="en-GB"/>
              </w:rPr>
            </w:pPr>
            <w:r w:rsidRPr="00655E33">
              <w:rPr>
                <w:rFonts w:ascii="Arial" w:hAnsi="Arial" w:cs="Arial"/>
                <w:lang w:val="en-GB"/>
              </w:rPr>
              <w:t>5.585</w:t>
            </w:r>
          </w:p>
        </w:tc>
        <w:tc>
          <w:tcPr>
            <w:tcW w:w="581" w:type="pct"/>
            <w:noWrap/>
            <w:hideMark/>
          </w:tcPr>
          <w:p w14:paraId="6B20A773" w14:textId="77777777" w:rsidR="005128F2" w:rsidRPr="00655E33" w:rsidRDefault="005128F2" w:rsidP="00752C36">
            <w:pPr>
              <w:pStyle w:val="Body"/>
              <w:rPr>
                <w:rFonts w:ascii="Arial" w:hAnsi="Arial" w:cs="Arial"/>
                <w:lang w:val="en-GB"/>
              </w:rPr>
            </w:pPr>
            <w:r w:rsidRPr="00655E33">
              <w:rPr>
                <w:rFonts w:ascii="Arial" w:hAnsi="Arial" w:cs="Arial"/>
                <w:lang w:val="en-GB"/>
              </w:rPr>
              <w:t>91.025</w:t>
            </w:r>
          </w:p>
        </w:tc>
        <w:tc>
          <w:tcPr>
            <w:tcW w:w="364" w:type="pct"/>
            <w:hideMark/>
          </w:tcPr>
          <w:p w14:paraId="5EC4D1EC"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500" w:type="pct"/>
            <w:hideMark/>
          </w:tcPr>
          <w:p w14:paraId="3FB64159"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599" w:type="pct"/>
            <w:hideMark/>
          </w:tcPr>
          <w:p w14:paraId="4DF5BB6A"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364" w:type="pct"/>
            <w:hideMark/>
          </w:tcPr>
          <w:p w14:paraId="6723A14E"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500" w:type="pct"/>
            <w:hideMark/>
          </w:tcPr>
          <w:p w14:paraId="5CF01855"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598" w:type="pct"/>
            <w:hideMark/>
          </w:tcPr>
          <w:p w14:paraId="01E25D68"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r>
      <w:tr w:rsidR="005128F2" w:rsidRPr="00655E33" w14:paraId="20894059" w14:textId="77777777" w:rsidTr="00752C36">
        <w:trPr>
          <w:trHeight w:val="400"/>
        </w:trPr>
        <w:tc>
          <w:tcPr>
            <w:tcW w:w="486" w:type="pct"/>
            <w:noWrap/>
            <w:vAlign w:val="center"/>
            <w:hideMark/>
          </w:tcPr>
          <w:p w14:paraId="25D345EB" w14:textId="77777777" w:rsidR="005128F2" w:rsidRPr="00655E33" w:rsidRDefault="005128F2" w:rsidP="00752C36">
            <w:pPr>
              <w:pStyle w:val="Body"/>
              <w:rPr>
                <w:rFonts w:ascii="Arial" w:hAnsi="Arial" w:cs="Arial"/>
                <w:lang w:val="en-GB"/>
              </w:rPr>
            </w:pPr>
            <w:r w:rsidRPr="00655E33">
              <w:rPr>
                <w:rFonts w:ascii="Arial" w:hAnsi="Arial" w:cs="Arial"/>
                <w:lang w:val="en-GB"/>
              </w:rPr>
              <w:t>11</w:t>
            </w:r>
          </w:p>
        </w:tc>
        <w:tc>
          <w:tcPr>
            <w:tcW w:w="492" w:type="pct"/>
            <w:noWrap/>
            <w:hideMark/>
          </w:tcPr>
          <w:p w14:paraId="352E03F1" w14:textId="77777777" w:rsidR="005128F2" w:rsidRPr="00655E33" w:rsidRDefault="005128F2" w:rsidP="00752C36">
            <w:pPr>
              <w:pStyle w:val="Body"/>
              <w:rPr>
                <w:rFonts w:ascii="Arial" w:hAnsi="Arial" w:cs="Arial"/>
                <w:lang w:val="en-GB"/>
              </w:rPr>
            </w:pPr>
            <w:r w:rsidRPr="00655E33">
              <w:rPr>
                <w:rFonts w:ascii="Arial" w:hAnsi="Arial" w:cs="Arial"/>
                <w:lang w:val="en-GB"/>
              </w:rPr>
              <w:t>0.606</w:t>
            </w:r>
          </w:p>
        </w:tc>
        <w:tc>
          <w:tcPr>
            <w:tcW w:w="517" w:type="pct"/>
            <w:noWrap/>
            <w:hideMark/>
          </w:tcPr>
          <w:p w14:paraId="4159F789" w14:textId="77777777" w:rsidR="005128F2" w:rsidRPr="00655E33" w:rsidRDefault="005128F2" w:rsidP="00752C36">
            <w:pPr>
              <w:pStyle w:val="Body"/>
              <w:rPr>
                <w:rFonts w:ascii="Arial" w:hAnsi="Arial" w:cs="Arial"/>
                <w:lang w:val="en-GB"/>
              </w:rPr>
            </w:pPr>
            <w:r w:rsidRPr="00655E33">
              <w:rPr>
                <w:rFonts w:ascii="Arial" w:hAnsi="Arial" w:cs="Arial"/>
                <w:lang w:val="en-GB"/>
              </w:rPr>
              <w:t>5.046</w:t>
            </w:r>
          </w:p>
        </w:tc>
        <w:tc>
          <w:tcPr>
            <w:tcW w:w="581" w:type="pct"/>
            <w:noWrap/>
            <w:hideMark/>
          </w:tcPr>
          <w:p w14:paraId="337A2B72" w14:textId="77777777" w:rsidR="005128F2" w:rsidRPr="00655E33" w:rsidRDefault="005128F2" w:rsidP="00752C36">
            <w:pPr>
              <w:pStyle w:val="Body"/>
              <w:rPr>
                <w:rFonts w:ascii="Arial" w:hAnsi="Arial" w:cs="Arial"/>
                <w:lang w:val="en-GB"/>
              </w:rPr>
            </w:pPr>
            <w:r w:rsidRPr="00655E33">
              <w:rPr>
                <w:rFonts w:ascii="Arial" w:hAnsi="Arial" w:cs="Arial"/>
                <w:lang w:val="en-GB"/>
              </w:rPr>
              <w:t>96.071</w:t>
            </w:r>
          </w:p>
        </w:tc>
        <w:tc>
          <w:tcPr>
            <w:tcW w:w="364" w:type="pct"/>
            <w:hideMark/>
          </w:tcPr>
          <w:p w14:paraId="70E184BC"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500" w:type="pct"/>
            <w:hideMark/>
          </w:tcPr>
          <w:p w14:paraId="16AE15B6"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599" w:type="pct"/>
            <w:hideMark/>
          </w:tcPr>
          <w:p w14:paraId="2F83B2DF"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364" w:type="pct"/>
            <w:hideMark/>
          </w:tcPr>
          <w:p w14:paraId="6A71E0FD"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500" w:type="pct"/>
            <w:hideMark/>
          </w:tcPr>
          <w:p w14:paraId="2DD12ACB"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598" w:type="pct"/>
            <w:hideMark/>
          </w:tcPr>
          <w:p w14:paraId="4C638244"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r>
      <w:tr w:rsidR="005128F2" w:rsidRPr="00655E33" w14:paraId="57B78CEC" w14:textId="77777777" w:rsidTr="00752C36">
        <w:trPr>
          <w:trHeight w:val="400"/>
        </w:trPr>
        <w:tc>
          <w:tcPr>
            <w:tcW w:w="486" w:type="pct"/>
            <w:noWrap/>
            <w:vAlign w:val="center"/>
            <w:hideMark/>
          </w:tcPr>
          <w:p w14:paraId="4C766169" w14:textId="77777777" w:rsidR="005128F2" w:rsidRPr="00655E33" w:rsidRDefault="005128F2" w:rsidP="00752C36">
            <w:pPr>
              <w:pStyle w:val="Body"/>
              <w:rPr>
                <w:rFonts w:ascii="Arial" w:hAnsi="Arial" w:cs="Arial"/>
                <w:lang w:val="en-GB"/>
              </w:rPr>
            </w:pPr>
            <w:r w:rsidRPr="00655E33">
              <w:rPr>
                <w:rFonts w:ascii="Arial" w:hAnsi="Arial" w:cs="Arial"/>
                <w:lang w:val="en-GB"/>
              </w:rPr>
              <w:t>12</w:t>
            </w:r>
          </w:p>
        </w:tc>
        <w:tc>
          <w:tcPr>
            <w:tcW w:w="492" w:type="pct"/>
            <w:noWrap/>
            <w:hideMark/>
          </w:tcPr>
          <w:p w14:paraId="7483D321" w14:textId="77777777" w:rsidR="005128F2" w:rsidRPr="00655E33" w:rsidRDefault="005128F2" w:rsidP="00752C36">
            <w:pPr>
              <w:pStyle w:val="Body"/>
              <w:rPr>
                <w:rFonts w:ascii="Arial" w:hAnsi="Arial" w:cs="Arial"/>
                <w:lang w:val="en-GB"/>
              </w:rPr>
            </w:pPr>
            <w:r w:rsidRPr="00655E33">
              <w:rPr>
                <w:rFonts w:ascii="Arial" w:hAnsi="Arial" w:cs="Arial"/>
                <w:lang w:val="en-GB"/>
              </w:rPr>
              <w:t>0.471</w:t>
            </w:r>
          </w:p>
        </w:tc>
        <w:tc>
          <w:tcPr>
            <w:tcW w:w="517" w:type="pct"/>
            <w:noWrap/>
            <w:hideMark/>
          </w:tcPr>
          <w:p w14:paraId="00479EF7" w14:textId="77777777" w:rsidR="005128F2" w:rsidRPr="00655E33" w:rsidRDefault="005128F2" w:rsidP="00752C36">
            <w:pPr>
              <w:pStyle w:val="Body"/>
              <w:rPr>
                <w:rFonts w:ascii="Arial" w:hAnsi="Arial" w:cs="Arial"/>
                <w:lang w:val="en-GB"/>
              </w:rPr>
            </w:pPr>
            <w:r w:rsidRPr="00655E33">
              <w:rPr>
                <w:rFonts w:ascii="Arial" w:hAnsi="Arial" w:cs="Arial"/>
                <w:lang w:val="en-GB"/>
              </w:rPr>
              <w:t>3.929</w:t>
            </w:r>
          </w:p>
        </w:tc>
        <w:tc>
          <w:tcPr>
            <w:tcW w:w="581" w:type="pct"/>
            <w:noWrap/>
            <w:hideMark/>
          </w:tcPr>
          <w:p w14:paraId="56AA1483" w14:textId="77777777" w:rsidR="005128F2" w:rsidRPr="00655E33" w:rsidRDefault="005128F2" w:rsidP="00752C36">
            <w:pPr>
              <w:pStyle w:val="Body"/>
              <w:rPr>
                <w:rFonts w:ascii="Arial" w:hAnsi="Arial" w:cs="Arial"/>
                <w:lang w:val="en-GB"/>
              </w:rPr>
            </w:pPr>
            <w:r w:rsidRPr="00655E33">
              <w:rPr>
                <w:rFonts w:ascii="Arial" w:hAnsi="Arial" w:cs="Arial"/>
                <w:lang w:val="en-GB"/>
              </w:rPr>
              <w:t>100.000</w:t>
            </w:r>
          </w:p>
        </w:tc>
        <w:tc>
          <w:tcPr>
            <w:tcW w:w="364" w:type="pct"/>
            <w:hideMark/>
          </w:tcPr>
          <w:p w14:paraId="55E1DAEE"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500" w:type="pct"/>
            <w:hideMark/>
          </w:tcPr>
          <w:p w14:paraId="5498AF8E"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599" w:type="pct"/>
            <w:hideMark/>
          </w:tcPr>
          <w:p w14:paraId="0093C54A"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364" w:type="pct"/>
            <w:hideMark/>
          </w:tcPr>
          <w:p w14:paraId="40044E2C"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500" w:type="pct"/>
            <w:hideMark/>
          </w:tcPr>
          <w:p w14:paraId="0037C0DC"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598" w:type="pct"/>
            <w:hideMark/>
          </w:tcPr>
          <w:p w14:paraId="75EE72D0"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r>
    </w:tbl>
    <w:p w14:paraId="37A62F99" w14:textId="77777777" w:rsidR="005128F2" w:rsidRPr="00655E33" w:rsidRDefault="005128F2" w:rsidP="005128F2">
      <w:pPr>
        <w:pStyle w:val="Body"/>
        <w:rPr>
          <w:rFonts w:ascii="Arial" w:hAnsi="Arial" w:cs="Arial"/>
          <w:lang w:val="en-IN"/>
        </w:rPr>
      </w:pPr>
    </w:p>
    <w:p w14:paraId="5F0327B3" w14:textId="67213ABE" w:rsidR="009600C7" w:rsidRPr="00655E33" w:rsidRDefault="005128F2" w:rsidP="00A0676C">
      <w:pPr>
        <w:pStyle w:val="Body"/>
        <w:ind w:firstLine="567"/>
        <w:rPr>
          <w:rFonts w:ascii="Arial" w:hAnsi="Arial" w:cs="Arial"/>
          <w:lang w:val="en-IN"/>
        </w:rPr>
      </w:pPr>
      <w:r w:rsidRPr="00655E33">
        <w:rPr>
          <w:rFonts w:ascii="Arial" w:hAnsi="Arial" w:cs="Arial"/>
          <w:lang w:val="en-IN"/>
        </w:rPr>
        <w:t>Table 3 presents the rotated component matrix derived from a principal component analysis (PCA), using the varimax rotation method with Kaiser normalization. The objective of this analysis was to reduce the number of variables and identify key underlying factor that influence consumer preferences for potato based savoury snacks.</w:t>
      </w:r>
    </w:p>
    <w:p w14:paraId="5FC5F08C" w14:textId="1716F77D" w:rsidR="00F92F2C" w:rsidRDefault="005128F2" w:rsidP="00A0676C">
      <w:pPr>
        <w:pStyle w:val="Body"/>
        <w:ind w:firstLine="567"/>
        <w:rPr>
          <w:rFonts w:ascii="Arial" w:hAnsi="Arial" w:cs="Arial"/>
          <w:lang w:val="en-IN"/>
        </w:rPr>
      </w:pPr>
      <w:r w:rsidRPr="00655E33">
        <w:rPr>
          <w:rFonts w:ascii="Arial" w:hAnsi="Arial" w:cs="Arial"/>
          <w:lang w:val="en-IN"/>
        </w:rPr>
        <w:t>Based on the eigenvalues and factor loadings six principal components (PCs) were extracted. Each component groups together variables that share strong inter-correlation, indicating a common underlying dimension in consumer decision making.</w:t>
      </w:r>
    </w:p>
    <w:p w14:paraId="6C9734FE" w14:textId="77777777" w:rsidR="008954F2" w:rsidRDefault="008954F2" w:rsidP="005128F2">
      <w:pPr>
        <w:pStyle w:val="Body"/>
        <w:rPr>
          <w:rFonts w:ascii="Arial" w:hAnsi="Arial" w:cs="Arial"/>
          <w:b/>
          <w:lang w:val="en-IN"/>
        </w:rPr>
      </w:pPr>
    </w:p>
    <w:p w14:paraId="6235252B" w14:textId="0BEBB54E" w:rsidR="00F92F2C" w:rsidRPr="00F92F2C" w:rsidRDefault="00F92F2C" w:rsidP="005128F2">
      <w:pPr>
        <w:pStyle w:val="Body"/>
        <w:rPr>
          <w:rFonts w:ascii="Arial" w:hAnsi="Arial" w:cs="Arial"/>
          <w:b/>
          <w:lang w:val="en-IN"/>
        </w:rPr>
      </w:pPr>
      <w:r w:rsidRPr="00F92F2C">
        <w:rPr>
          <w:rFonts w:ascii="Arial" w:hAnsi="Arial" w:cs="Arial"/>
          <w:b/>
          <w:lang w:val="en-IN"/>
        </w:rPr>
        <w:lastRenderedPageBreak/>
        <w:t>Table 3. Rotated component matrix derived from a principal component analysis (PCA)</w:t>
      </w:r>
    </w:p>
    <w:tbl>
      <w:tblPr>
        <w:tblStyle w:val="TableGrid"/>
        <w:tblW w:w="5000" w:type="pct"/>
        <w:tblLook w:val="04A0" w:firstRow="1" w:lastRow="0" w:firstColumn="1" w:lastColumn="0" w:noHBand="0" w:noVBand="1"/>
      </w:tblPr>
      <w:tblGrid>
        <w:gridCol w:w="816"/>
        <w:gridCol w:w="1518"/>
        <w:gridCol w:w="977"/>
        <w:gridCol w:w="977"/>
        <w:gridCol w:w="977"/>
        <w:gridCol w:w="977"/>
        <w:gridCol w:w="977"/>
        <w:gridCol w:w="979"/>
      </w:tblGrid>
      <w:tr w:rsidR="005128F2" w:rsidRPr="00655E33" w14:paraId="2DEE6B92" w14:textId="77777777" w:rsidTr="00752C36">
        <w:trPr>
          <w:trHeight w:val="390"/>
        </w:trPr>
        <w:tc>
          <w:tcPr>
            <w:tcW w:w="497" w:type="pct"/>
            <w:vMerge w:val="restart"/>
            <w:vAlign w:val="center"/>
          </w:tcPr>
          <w:p w14:paraId="035CA163" w14:textId="77777777" w:rsidR="005128F2" w:rsidRPr="00655E33" w:rsidRDefault="005128F2" w:rsidP="00752C36">
            <w:pPr>
              <w:pStyle w:val="Body"/>
              <w:rPr>
                <w:rFonts w:ascii="Arial" w:hAnsi="Arial" w:cs="Arial"/>
                <w:b/>
                <w:bCs/>
                <w:lang w:val="en-GB"/>
              </w:rPr>
            </w:pPr>
            <w:r w:rsidRPr="00655E33">
              <w:rPr>
                <w:rFonts w:ascii="Arial" w:hAnsi="Arial" w:cs="Arial"/>
                <w:b/>
                <w:bCs/>
                <w:lang w:val="en-GB"/>
              </w:rPr>
              <w:t>Sr. No.</w:t>
            </w:r>
          </w:p>
        </w:tc>
        <w:tc>
          <w:tcPr>
            <w:tcW w:w="926" w:type="pct"/>
            <w:vMerge w:val="restart"/>
            <w:vAlign w:val="center"/>
          </w:tcPr>
          <w:p w14:paraId="13A7F296" w14:textId="77777777" w:rsidR="005128F2" w:rsidRPr="00655E33" w:rsidRDefault="005128F2" w:rsidP="00752C36">
            <w:pPr>
              <w:pStyle w:val="Body"/>
              <w:rPr>
                <w:rFonts w:ascii="Arial" w:hAnsi="Arial" w:cs="Arial"/>
                <w:b/>
                <w:bCs/>
                <w:lang w:val="en-GB"/>
              </w:rPr>
            </w:pPr>
            <w:r w:rsidRPr="00655E33">
              <w:rPr>
                <w:rFonts w:ascii="Arial" w:hAnsi="Arial" w:cs="Arial"/>
                <w:b/>
                <w:bCs/>
                <w:lang w:val="en-GB"/>
              </w:rPr>
              <w:t>Variables</w:t>
            </w:r>
          </w:p>
        </w:tc>
        <w:tc>
          <w:tcPr>
            <w:tcW w:w="3577" w:type="pct"/>
            <w:gridSpan w:val="6"/>
            <w:noWrap/>
            <w:vAlign w:val="center"/>
          </w:tcPr>
          <w:p w14:paraId="2D1230FF" w14:textId="77777777" w:rsidR="005128F2" w:rsidRPr="00655E33" w:rsidRDefault="005128F2" w:rsidP="00752C36">
            <w:pPr>
              <w:pStyle w:val="Body"/>
              <w:rPr>
                <w:rFonts w:ascii="Arial" w:hAnsi="Arial" w:cs="Arial"/>
                <w:b/>
                <w:bCs/>
                <w:lang w:val="en-GB"/>
              </w:rPr>
            </w:pPr>
            <w:r w:rsidRPr="00655E33">
              <w:rPr>
                <w:rFonts w:ascii="Arial" w:hAnsi="Arial" w:cs="Arial"/>
                <w:b/>
                <w:bCs/>
                <w:lang w:val="en-GB"/>
              </w:rPr>
              <w:t>Principal components</w:t>
            </w:r>
          </w:p>
        </w:tc>
      </w:tr>
      <w:tr w:rsidR="005128F2" w:rsidRPr="00655E33" w14:paraId="0A9A7B64" w14:textId="77777777" w:rsidTr="00752C36">
        <w:trPr>
          <w:trHeight w:val="390"/>
        </w:trPr>
        <w:tc>
          <w:tcPr>
            <w:tcW w:w="497" w:type="pct"/>
            <w:vMerge/>
            <w:vAlign w:val="center"/>
          </w:tcPr>
          <w:p w14:paraId="2EA19E13" w14:textId="77777777" w:rsidR="005128F2" w:rsidRPr="00655E33" w:rsidRDefault="005128F2" w:rsidP="00752C36">
            <w:pPr>
              <w:pStyle w:val="Body"/>
              <w:rPr>
                <w:rFonts w:ascii="Arial" w:hAnsi="Arial" w:cs="Arial"/>
                <w:b/>
                <w:bCs/>
                <w:lang w:val="en-GB"/>
              </w:rPr>
            </w:pPr>
          </w:p>
        </w:tc>
        <w:tc>
          <w:tcPr>
            <w:tcW w:w="926" w:type="pct"/>
            <w:vMerge/>
            <w:hideMark/>
          </w:tcPr>
          <w:p w14:paraId="093A172C" w14:textId="77777777" w:rsidR="005128F2" w:rsidRPr="00655E33" w:rsidRDefault="005128F2" w:rsidP="00752C36">
            <w:pPr>
              <w:pStyle w:val="Body"/>
              <w:rPr>
                <w:rFonts w:ascii="Arial" w:hAnsi="Arial" w:cs="Arial"/>
                <w:b/>
                <w:bCs/>
                <w:lang w:val="en-GB"/>
              </w:rPr>
            </w:pPr>
          </w:p>
        </w:tc>
        <w:tc>
          <w:tcPr>
            <w:tcW w:w="596" w:type="pct"/>
            <w:noWrap/>
            <w:vAlign w:val="center"/>
            <w:hideMark/>
          </w:tcPr>
          <w:p w14:paraId="1497A56A" w14:textId="77777777" w:rsidR="005128F2" w:rsidRPr="00655E33" w:rsidRDefault="005128F2" w:rsidP="00752C36">
            <w:pPr>
              <w:pStyle w:val="Body"/>
              <w:rPr>
                <w:rFonts w:ascii="Arial" w:hAnsi="Arial" w:cs="Arial"/>
                <w:b/>
                <w:bCs/>
                <w:lang w:val="en-GB"/>
              </w:rPr>
            </w:pPr>
            <w:r w:rsidRPr="00655E33">
              <w:rPr>
                <w:rFonts w:ascii="Arial" w:hAnsi="Arial" w:cs="Arial"/>
                <w:b/>
                <w:bCs/>
                <w:lang w:val="en-GB"/>
              </w:rPr>
              <w:t>PC1</w:t>
            </w:r>
          </w:p>
        </w:tc>
        <w:tc>
          <w:tcPr>
            <w:tcW w:w="596" w:type="pct"/>
            <w:noWrap/>
            <w:vAlign w:val="center"/>
            <w:hideMark/>
          </w:tcPr>
          <w:p w14:paraId="18B1905A" w14:textId="77777777" w:rsidR="005128F2" w:rsidRPr="00655E33" w:rsidRDefault="005128F2" w:rsidP="00752C36">
            <w:pPr>
              <w:pStyle w:val="Body"/>
              <w:rPr>
                <w:rFonts w:ascii="Arial" w:hAnsi="Arial" w:cs="Arial"/>
                <w:b/>
                <w:bCs/>
                <w:lang w:val="en-GB"/>
              </w:rPr>
            </w:pPr>
            <w:r w:rsidRPr="00655E33">
              <w:rPr>
                <w:rFonts w:ascii="Arial" w:hAnsi="Arial" w:cs="Arial"/>
                <w:b/>
                <w:bCs/>
                <w:lang w:val="en-GB"/>
              </w:rPr>
              <w:t>PC2</w:t>
            </w:r>
          </w:p>
        </w:tc>
        <w:tc>
          <w:tcPr>
            <w:tcW w:w="596" w:type="pct"/>
            <w:noWrap/>
            <w:vAlign w:val="center"/>
            <w:hideMark/>
          </w:tcPr>
          <w:p w14:paraId="6EFB930D" w14:textId="77777777" w:rsidR="005128F2" w:rsidRPr="00655E33" w:rsidRDefault="005128F2" w:rsidP="00752C36">
            <w:pPr>
              <w:pStyle w:val="Body"/>
              <w:rPr>
                <w:rFonts w:ascii="Arial" w:hAnsi="Arial" w:cs="Arial"/>
                <w:b/>
                <w:bCs/>
                <w:lang w:val="en-GB"/>
              </w:rPr>
            </w:pPr>
            <w:r w:rsidRPr="00655E33">
              <w:rPr>
                <w:rFonts w:ascii="Arial" w:hAnsi="Arial" w:cs="Arial"/>
                <w:b/>
                <w:bCs/>
                <w:lang w:val="en-GB"/>
              </w:rPr>
              <w:t>PC3</w:t>
            </w:r>
          </w:p>
        </w:tc>
        <w:tc>
          <w:tcPr>
            <w:tcW w:w="596" w:type="pct"/>
            <w:noWrap/>
            <w:vAlign w:val="center"/>
            <w:hideMark/>
          </w:tcPr>
          <w:p w14:paraId="44454911" w14:textId="77777777" w:rsidR="005128F2" w:rsidRPr="00655E33" w:rsidRDefault="005128F2" w:rsidP="00752C36">
            <w:pPr>
              <w:pStyle w:val="Body"/>
              <w:rPr>
                <w:rFonts w:ascii="Arial" w:hAnsi="Arial" w:cs="Arial"/>
                <w:b/>
                <w:bCs/>
                <w:lang w:val="en-GB"/>
              </w:rPr>
            </w:pPr>
            <w:r w:rsidRPr="00655E33">
              <w:rPr>
                <w:rFonts w:ascii="Arial" w:hAnsi="Arial" w:cs="Arial"/>
                <w:b/>
                <w:bCs/>
                <w:lang w:val="en-GB"/>
              </w:rPr>
              <w:t>PC4</w:t>
            </w:r>
          </w:p>
        </w:tc>
        <w:tc>
          <w:tcPr>
            <w:tcW w:w="596" w:type="pct"/>
            <w:noWrap/>
            <w:vAlign w:val="center"/>
            <w:hideMark/>
          </w:tcPr>
          <w:p w14:paraId="3110E805" w14:textId="77777777" w:rsidR="005128F2" w:rsidRPr="00655E33" w:rsidRDefault="005128F2" w:rsidP="00752C36">
            <w:pPr>
              <w:pStyle w:val="Body"/>
              <w:rPr>
                <w:rFonts w:ascii="Arial" w:hAnsi="Arial" w:cs="Arial"/>
                <w:b/>
                <w:bCs/>
                <w:lang w:val="en-GB"/>
              </w:rPr>
            </w:pPr>
            <w:r w:rsidRPr="00655E33">
              <w:rPr>
                <w:rFonts w:ascii="Arial" w:hAnsi="Arial" w:cs="Arial"/>
                <w:b/>
                <w:bCs/>
                <w:lang w:val="en-GB"/>
              </w:rPr>
              <w:t>PC5</w:t>
            </w:r>
          </w:p>
        </w:tc>
        <w:tc>
          <w:tcPr>
            <w:tcW w:w="596" w:type="pct"/>
            <w:noWrap/>
            <w:vAlign w:val="center"/>
            <w:hideMark/>
          </w:tcPr>
          <w:p w14:paraId="70A1CF4C" w14:textId="77777777" w:rsidR="005128F2" w:rsidRPr="00655E33" w:rsidRDefault="005128F2" w:rsidP="00752C36">
            <w:pPr>
              <w:pStyle w:val="Body"/>
              <w:rPr>
                <w:rFonts w:ascii="Arial" w:hAnsi="Arial" w:cs="Arial"/>
                <w:b/>
                <w:bCs/>
                <w:lang w:val="en-GB"/>
              </w:rPr>
            </w:pPr>
            <w:r w:rsidRPr="00655E33">
              <w:rPr>
                <w:rFonts w:ascii="Arial" w:hAnsi="Arial" w:cs="Arial"/>
                <w:b/>
                <w:bCs/>
                <w:lang w:val="en-GB"/>
              </w:rPr>
              <w:t>PC6</w:t>
            </w:r>
          </w:p>
        </w:tc>
      </w:tr>
      <w:tr w:rsidR="005128F2" w:rsidRPr="00655E33" w14:paraId="60340809" w14:textId="77777777" w:rsidTr="00752C36">
        <w:trPr>
          <w:trHeight w:val="411"/>
        </w:trPr>
        <w:tc>
          <w:tcPr>
            <w:tcW w:w="497" w:type="pct"/>
            <w:vAlign w:val="center"/>
          </w:tcPr>
          <w:p w14:paraId="637C6AA4" w14:textId="77777777" w:rsidR="005128F2" w:rsidRPr="00655E33" w:rsidRDefault="005128F2" w:rsidP="00752C36">
            <w:pPr>
              <w:pStyle w:val="Body"/>
              <w:rPr>
                <w:rFonts w:ascii="Arial" w:hAnsi="Arial" w:cs="Arial"/>
                <w:lang w:val="en-GB"/>
              </w:rPr>
            </w:pPr>
            <w:r w:rsidRPr="00655E33">
              <w:rPr>
                <w:rFonts w:ascii="Arial" w:hAnsi="Arial" w:cs="Arial"/>
                <w:lang w:val="en-GB"/>
              </w:rPr>
              <w:t>1.</w:t>
            </w:r>
          </w:p>
        </w:tc>
        <w:tc>
          <w:tcPr>
            <w:tcW w:w="926" w:type="pct"/>
            <w:vAlign w:val="center"/>
            <w:hideMark/>
          </w:tcPr>
          <w:p w14:paraId="37140213" w14:textId="77777777" w:rsidR="005128F2" w:rsidRPr="00655E33" w:rsidRDefault="005128F2" w:rsidP="00752C36">
            <w:pPr>
              <w:pStyle w:val="Body"/>
              <w:rPr>
                <w:rFonts w:ascii="Arial" w:hAnsi="Arial" w:cs="Arial"/>
                <w:lang w:val="en-GB"/>
              </w:rPr>
            </w:pPr>
            <w:r w:rsidRPr="00655E33">
              <w:rPr>
                <w:rFonts w:ascii="Arial" w:hAnsi="Arial" w:cs="Arial"/>
                <w:lang w:val="en-GB"/>
              </w:rPr>
              <w:t>Advertisement</w:t>
            </w:r>
          </w:p>
        </w:tc>
        <w:tc>
          <w:tcPr>
            <w:tcW w:w="596" w:type="pct"/>
            <w:noWrap/>
            <w:vAlign w:val="center"/>
            <w:hideMark/>
          </w:tcPr>
          <w:p w14:paraId="15A06D58" w14:textId="77777777" w:rsidR="005128F2" w:rsidRPr="00655E33" w:rsidRDefault="005128F2" w:rsidP="00752C36">
            <w:pPr>
              <w:pStyle w:val="Body"/>
              <w:rPr>
                <w:rFonts w:ascii="Arial" w:hAnsi="Arial" w:cs="Arial"/>
                <w:lang w:val="en-GB"/>
              </w:rPr>
            </w:pPr>
            <w:r w:rsidRPr="00655E33">
              <w:rPr>
                <w:rFonts w:ascii="Arial" w:hAnsi="Arial" w:cs="Arial"/>
                <w:lang w:val="en-GB"/>
              </w:rPr>
              <w:t>-0.787</w:t>
            </w:r>
          </w:p>
        </w:tc>
        <w:tc>
          <w:tcPr>
            <w:tcW w:w="596" w:type="pct"/>
            <w:noWrap/>
            <w:vAlign w:val="center"/>
            <w:hideMark/>
          </w:tcPr>
          <w:p w14:paraId="468F85A9" w14:textId="77777777" w:rsidR="005128F2" w:rsidRPr="00655E33" w:rsidRDefault="005128F2" w:rsidP="00752C36">
            <w:pPr>
              <w:pStyle w:val="Body"/>
              <w:rPr>
                <w:rFonts w:ascii="Arial" w:hAnsi="Arial" w:cs="Arial"/>
                <w:lang w:val="en-GB"/>
              </w:rPr>
            </w:pPr>
            <w:r w:rsidRPr="00655E33">
              <w:rPr>
                <w:rFonts w:ascii="Arial" w:hAnsi="Arial" w:cs="Arial"/>
                <w:lang w:val="en-GB"/>
              </w:rPr>
              <w:t>0.080</w:t>
            </w:r>
          </w:p>
        </w:tc>
        <w:tc>
          <w:tcPr>
            <w:tcW w:w="596" w:type="pct"/>
            <w:noWrap/>
            <w:vAlign w:val="center"/>
            <w:hideMark/>
          </w:tcPr>
          <w:p w14:paraId="0B07832F" w14:textId="77777777" w:rsidR="005128F2" w:rsidRPr="00655E33" w:rsidRDefault="005128F2" w:rsidP="00752C36">
            <w:pPr>
              <w:pStyle w:val="Body"/>
              <w:rPr>
                <w:rFonts w:ascii="Arial" w:hAnsi="Arial" w:cs="Arial"/>
                <w:lang w:val="en-GB"/>
              </w:rPr>
            </w:pPr>
            <w:r w:rsidRPr="00655E33">
              <w:rPr>
                <w:rFonts w:ascii="Arial" w:hAnsi="Arial" w:cs="Arial"/>
                <w:lang w:val="en-GB"/>
              </w:rPr>
              <w:t>0.036</w:t>
            </w:r>
          </w:p>
        </w:tc>
        <w:tc>
          <w:tcPr>
            <w:tcW w:w="596" w:type="pct"/>
            <w:noWrap/>
            <w:vAlign w:val="center"/>
            <w:hideMark/>
          </w:tcPr>
          <w:p w14:paraId="3A404CEF" w14:textId="77777777" w:rsidR="005128F2" w:rsidRPr="00655E33" w:rsidRDefault="005128F2" w:rsidP="00752C36">
            <w:pPr>
              <w:pStyle w:val="Body"/>
              <w:rPr>
                <w:rFonts w:ascii="Arial" w:hAnsi="Arial" w:cs="Arial"/>
                <w:lang w:val="en-GB"/>
              </w:rPr>
            </w:pPr>
            <w:r w:rsidRPr="00655E33">
              <w:rPr>
                <w:rFonts w:ascii="Arial" w:hAnsi="Arial" w:cs="Arial"/>
                <w:lang w:val="en-GB"/>
              </w:rPr>
              <w:t>0.027</w:t>
            </w:r>
          </w:p>
        </w:tc>
        <w:tc>
          <w:tcPr>
            <w:tcW w:w="596" w:type="pct"/>
            <w:noWrap/>
            <w:vAlign w:val="center"/>
            <w:hideMark/>
          </w:tcPr>
          <w:p w14:paraId="4FD442C4" w14:textId="77777777" w:rsidR="005128F2" w:rsidRPr="00655E33" w:rsidRDefault="005128F2" w:rsidP="00752C36">
            <w:pPr>
              <w:pStyle w:val="Body"/>
              <w:rPr>
                <w:rFonts w:ascii="Arial" w:hAnsi="Arial" w:cs="Arial"/>
                <w:lang w:val="en-GB"/>
              </w:rPr>
            </w:pPr>
            <w:r w:rsidRPr="00655E33">
              <w:rPr>
                <w:rFonts w:ascii="Arial" w:hAnsi="Arial" w:cs="Arial"/>
                <w:lang w:val="en-GB"/>
              </w:rPr>
              <w:t>-0.027</w:t>
            </w:r>
          </w:p>
        </w:tc>
        <w:tc>
          <w:tcPr>
            <w:tcW w:w="596" w:type="pct"/>
            <w:noWrap/>
            <w:vAlign w:val="center"/>
            <w:hideMark/>
          </w:tcPr>
          <w:p w14:paraId="1D124028" w14:textId="77777777" w:rsidR="005128F2" w:rsidRPr="00655E33" w:rsidRDefault="005128F2" w:rsidP="00752C36">
            <w:pPr>
              <w:pStyle w:val="Body"/>
              <w:rPr>
                <w:rFonts w:ascii="Arial" w:hAnsi="Arial" w:cs="Arial"/>
                <w:lang w:val="en-GB"/>
              </w:rPr>
            </w:pPr>
            <w:r w:rsidRPr="00655E33">
              <w:rPr>
                <w:rFonts w:ascii="Arial" w:hAnsi="Arial" w:cs="Arial"/>
                <w:lang w:val="en-GB"/>
              </w:rPr>
              <w:t>0.119</w:t>
            </w:r>
          </w:p>
        </w:tc>
      </w:tr>
      <w:tr w:rsidR="005128F2" w:rsidRPr="00655E33" w14:paraId="17FC093D" w14:textId="77777777" w:rsidTr="00752C36">
        <w:trPr>
          <w:trHeight w:val="411"/>
        </w:trPr>
        <w:tc>
          <w:tcPr>
            <w:tcW w:w="497" w:type="pct"/>
            <w:vAlign w:val="center"/>
          </w:tcPr>
          <w:p w14:paraId="47252260" w14:textId="77777777" w:rsidR="005128F2" w:rsidRPr="00655E33" w:rsidRDefault="005128F2" w:rsidP="00752C36">
            <w:pPr>
              <w:pStyle w:val="Body"/>
              <w:rPr>
                <w:rFonts w:ascii="Arial" w:hAnsi="Arial" w:cs="Arial"/>
                <w:lang w:val="en-GB"/>
              </w:rPr>
            </w:pPr>
            <w:r w:rsidRPr="00655E33">
              <w:rPr>
                <w:rFonts w:ascii="Arial" w:hAnsi="Arial" w:cs="Arial"/>
                <w:lang w:val="en-GB"/>
              </w:rPr>
              <w:t>2.</w:t>
            </w:r>
          </w:p>
        </w:tc>
        <w:tc>
          <w:tcPr>
            <w:tcW w:w="926" w:type="pct"/>
            <w:vAlign w:val="center"/>
            <w:hideMark/>
          </w:tcPr>
          <w:p w14:paraId="76A4A64C" w14:textId="77777777" w:rsidR="005128F2" w:rsidRPr="00655E33" w:rsidRDefault="005128F2" w:rsidP="00752C36">
            <w:pPr>
              <w:pStyle w:val="Body"/>
              <w:rPr>
                <w:rFonts w:ascii="Arial" w:hAnsi="Arial" w:cs="Arial"/>
                <w:lang w:val="en-GB"/>
              </w:rPr>
            </w:pPr>
            <w:proofErr w:type="gramStart"/>
            <w:r w:rsidRPr="00655E33">
              <w:rPr>
                <w:rFonts w:ascii="Arial" w:hAnsi="Arial" w:cs="Arial"/>
                <w:lang w:val="en-GB"/>
              </w:rPr>
              <w:t>Retailers</w:t>
            </w:r>
            <w:proofErr w:type="gramEnd"/>
            <w:r w:rsidRPr="00655E33">
              <w:rPr>
                <w:rFonts w:ascii="Arial" w:hAnsi="Arial" w:cs="Arial"/>
                <w:lang w:val="en-GB"/>
              </w:rPr>
              <w:t xml:space="preserve"> influence</w:t>
            </w:r>
          </w:p>
        </w:tc>
        <w:tc>
          <w:tcPr>
            <w:tcW w:w="596" w:type="pct"/>
            <w:noWrap/>
            <w:vAlign w:val="center"/>
            <w:hideMark/>
          </w:tcPr>
          <w:p w14:paraId="258CA141" w14:textId="77777777" w:rsidR="005128F2" w:rsidRPr="00655E33" w:rsidRDefault="005128F2" w:rsidP="00752C36">
            <w:pPr>
              <w:pStyle w:val="Body"/>
              <w:rPr>
                <w:rFonts w:ascii="Arial" w:hAnsi="Arial" w:cs="Arial"/>
                <w:lang w:val="en-GB"/>
              </w:rPr>
            </w:pPr>
            <w:r w:rsidRPr="00655E33">
              <w:rPr>
                <w:rFonts w:ascii="Arial" w:hAnsi="Arial" w:cs="Arial"/>
                <w:lang w:val="en-GB"/>
              </w:rPr>
              <w:t>0.747</w:t>
            </w:r>
          </w:p>
        </w:tc>
        <w:tc>
          <w:tcPr>
            <w:tcW w:w="596" w:type="pct"/>
            <w:noWrap/>
            <w:vAlign w:val="center"/>
            <w:hideMark/>
          </w:tcPr>
          <w:p w14:paraId="1F1306F8" w14:textId="77777777" w:rsidR="005128F2" w:rsidRPr="00655E33" w:rsidRDefault="005128F2" w:rsidP="00752C36">
            <w:pPr>
              <w:pStyle w:val="Body"/>
              <w:rPr>
                <w:rFonts w:ascii="Arial" w:hAnsi="Arial" w:cs="Arial"/>
                <w:lang w:val="en-GB"/>
              </w:rPr>
            </w:pPr>
            <w:r w:rsidRPr="00655E33">
              <w:rPr>
                <w:rFonts w:ascii="Arial" w:hAnsi="Arial" w:cs="Arial"/>
                <w:lang w:val="en-GB"/>
              </w:rPr>
              <w:t>0.067</w:t>
            </w:r>
          </w:p>
        </w:tc>
        <w:tc>
          <w:tcPr>
            <w:tcW w:w="596" w:type="pct"/>
            <w:noWrap/>
            <w:vAlign w:val="center"/>
            <w:hideMark/>
          </w:tcPr>
          <w:p w14:paraId="37FF0F18" w14:textId="77777777" w:rsidR="005128F2" w:rsidRPr="00655E33" w:rsidRDefault="005128F2" w:rsidP="00752C36">
            <w:pPr>
              <w:pStyle w:val="Body"/>
              <w:rPr>
                <w:rFonts w:ascii="Arial" w:hAnsi="Arial" w:cs="Arial"/>
                <w:lang w:val="en-GB"/>
              </w:rPr>
            </w:pPr>
            <w:r w:rsidRPr="00655E33">
              <w:rPr>
                <w:rFonts w:ascii="Arial" w:hAnsi="Arial" w:cs="Arial"/>
                <w:lang w:val="en-GB"/>
              </w:rPr>
              <w:t>-0.185</w:t>
            </w:r>
          </w:p>
        </w:tc>
        <w:tc>
          <w:tcPr>
            <w:tcW w:w="596" w:type="pct"/>
            <w:noWrap/>
            <w:vAlign w:val="center"/>
            <w:hideMark/>
          </w:tcPr>
          <w:p w14:paraId="4EF2CBA2" w14:textId="77777777" w:rsidR="005128F2" w:rsidRPr="00655E33" w:rsidRDefault="005128F2" w:rsidP="00752C36">
            <w:pPr>
              <w:pStyle w:val="Body"/>
              <w:rPr>
                <w:rFonts w:ascii="Arial" w:hAnsi="Arial" w:cs="Arial"/>
                <w:lang w:val="en-GB"/>
              </w:rPr>
            </w:pPr>
            <w:r w:rsidRPr="00655E33">
              <w:rPr>
                <w:rFonts w:ascii="Arial" w:hAnsi="Arial" w:cs="Arial"/>
                <w:lang w:val="en-GB"/>
              </w:rPr>
              <w:t>-0.002</w:t>
            </w:r>
          </w:p>
        </w:tc>
        <w:tc>
          <w:tcPr>
            <w:tcW w:w="596" w:type="pct"/>
            <w:noWrap/>
            <w:vAlign w:val="center"/>
            <w:hideMark/>
          </w:tcPr>
          <w:p w14:paraId="537ADD5E" w14:textId="77777777" w:rsidR="005128F2" w:rsidRPr="00655E33" w:rsidRDefault="005128F2" w:rsidP="00752C36">
            <w:pPr>
              <w:pStyle w:val="Body"/>
              <w:rPr>
                <w:rFonts w:ascii="Arial" w:hAnsi="Arial" w:cs="Arial"/>
                <w:lang w:val="en-GB"/>
              </w:rPr>
            </w:pPr>
            <w:r w:rsidRPr="00655E33">
              <w:rPr>
                <w:rFonts w:ascii="Arial" w:hAnsi="Arial" w:cs="Arial"/>
                <w:lang w:val="en-GB"/>
              </w:rPr>
              <w:t>0.051</w:t>
            </w:r>
          </w:p>
        </w:tc>
        <w:tc>
          <w:tcPr>
            <w:tcW w:w="596" w:type="pct"/>
            <w:noWrap/>
            <w:vAlign w:val="center"/>
            <w:hideMark/>
          </w:tcPr>
          <w:p w14:paraId="2B8B3EFC" w14:textId="77777777" w:rsidR="005128F2" w:rsidRPr="00655E33" w:rsidRDefault="005128F2" w:rsidP="00752C36">
            <w:pPr>
              <w:pStyle w:val="Body"/>
              <w:rPr>
                <w:rFonts w:ascii="Arial" w:hAnsi="Arial" w:cs="Arial"/>
                <w:lang w:val="en-GB"/>
              </w:rPr>
            </w:pPr>
            <w:r w:rsidRPr="00655E33">
              <w:rPr>
                <w:rFonts w:ascii="Arial" w:hAnsi="Arial" w:cs="Arial"/>
                <w:lang w:val="en-GB"/>
              </w:rPr>
              <w:t>0.136</w:t>
            </w:r>
          </w:p>
        </w:tc>
      </w:tr>
      <w:tr w:rsidR="005128F2" w:rsidRPr="00655E33" w14:paraId="5119A219" w14:textId="77777777" w:rsidTr="00752C36">
        <w:trPr>
          <w:trHeight w:val="411"/>
        </w:trPr>
        <w:tc>
          <w:tcPr>
            <w:tcW w:w="497" w:type="pct"/>
            <w:vAlign w:val="center"/>
          </w:tcPr>
          <w:p w14:paraId="3AFB2BC6" w14:textId="77777777" w:rsidR="005128F2" w:rsidRPr="00655E33" w:rsidRDefault="005128F2" w:rsidP="00752C36">
            <w:pPr>
              <w:pStyle w:val="Body"/>
              <w:rPr>
                <w:rFonts w:ascii="Arial" w:hAnsi="Arial" w:cs="Arial"/>
                <w:lang w:val="en-GB"/>
              </w:rPr>
            </w:pPr>
            <w:r w:rsidRPr="00655E33">
              <w:rPr>
                <w:rFonts w:ascii="Arial" w:hAnsi="Arial" w:cs="Arial"/>
                <w:lang w:val="en-GB"/>
              </w:rPr>
              <w:t>3.</w:t>
            </w:r>
          </w:p>
        </w:tc>
        <w:tc>
          <w:tcPr>
            <w:tcW w:w="926" w:type="pct"/>
            <w:vAlign w:val="center"/>
            <w:hideMark/>
          </w:tcPr>
          <w:p w14:paraId="50CB10C3" w14:textId="77777777" w:rsidR="005128F2" w:rsidRPr="00655E33" w:rsidRDefault="005128F2" w:rsidP="00752C36">
            <w:pPr>
              <w:pStyle w:val="Body"/>
              <w:rPr>
                <w:rFonts w:ascii="Arial" w:hAnsi="Arial" w:cs="Arial"/>
                <w:lang w:val="en-GB"/>
              </w:rPr>
            </w:pPr>
            <w:r w:rsidRPr="00655E33">
              <w:rPr>
                <w:rFonts w:ascii="Arial" w:hAnsi="Arial" w:cs="Arial"/>
                <w:lang w:val="en-GB"/>
              </w:rPr>
              <w:t>Food habit</w:t>
            </w:r>
          </w:p>
        </w:tc>
        <w:tc>
          <w:tcPr>
            <w:tcW w:w="596" w:type="pct"/>
            <w:noWrap/>
            <w:vAlign w:val="center"/>
            <w:hideMark/>
          </w:tcPr>
          <w:p w14:paraId="194EEDC5" w14:textId="77777777" w:rsidR="005128F2" w:rsidRPr="00655E33" w:rsidRDefault="005128F2" w:rsidP="00752C36">
            <w:pPr>
              <w:pStyle w:val="Body"/>
              <w:rPr>
                <w:rFonts w:ascii="Arial" w:hAnsi="Arial" w:cs="Arial"/>
                <w:lang w:val="en-GB"/>
              </w:rPr>
            </w:pPr>
            <w:r w:rsidRPr="00655E33">
              <w:rPr>
                <w:rFonts w:ascii="Arial" w:hAnsi="Arial" w:cs="Arial"/>
                <w:lang w:val="en-GB"/>
              </w:rPr>
              <w:t>0.567</w:t>
            </w:r>
          </w:p>
        </w:tc>
        <w:tc>
          <w:tcPr>
            <w:tcW w:w="596" w:type="pct"/>
            <w:noWrap/>
            <w:vAlign w:val="center"/>
            <w:hideMark/>
          </w:tcPr>
          <w:p w14:paraId="04046BBF" w14:textId="77777777" w:rsidR="005128F2" w:rsidRPr="00655E33" w:rsidRDefault="005128F2" w:rsidP="00752C36">
            <w:pPr>
              <w:pStyle w:val="Body"/>
              <w:rPr>
                <w:rFonts w:ascii="Arial" w:hAnsi="Arial" w:cs="Arial"/>
                <w:lang w:val="en-GB"/>
              </w:rPr>
            </w:pPr>
            <w:r w:rsidRPr="00655E33">
              <w:rPr>
                <w:rFonts w:ascii="Arial" w:hAnsi="Arial" w:cs="Arial"/>
                <w:lang w:val="en-GB"/>
              </w:rPr>
              <w:t>-0.005</w:t>
            </w:r>
          </w:p>
        </w:tc>
        <w:tc>
          <w:tcPr>
            <w:tcW w:w="596" w:type="pct"/>
            <w:noWrap/>
            <w:vAlign w:val="center"/>
            <w:hideMark/>
          </w:tcPr>
          <w:p w14:paraId="38A6354F" w14:textId="77777777" w:rsidR="005128F2" w:rsidRPr="00655E33" w:rsidRDefault="005128F2" w:rsidP="00752C36">
            <w:pPr>
              <w:pStyle w:val="Body"/>
              <w:rPr>
                <w:rFonts w:ascii="Arial" w:hAnsi="Arial" w:cs="Arial"/>
                <w:lang w:val="en-GB"/>
              </w:rPr>
            </w:pPr>
            <w:r w:rsidRPr="00655E33">
              <w:rPr>
                <w:rFonts w:ascii="Arial" w:hAnsi="Arial" w:cs="Arial"/>
                <w:lang w:val="en-GB"/>
              </w:rPr>
              <w:t>0.067</w:t>
            </w:r>
          </w:p>
        </w:tc>
        <w:tc>
          <w:tcPr>
            <w:tcW w:w="596" w:type="pct"/>
            <w:noWrap/>
            <w:vAlign w:val="center"/>
            <w:hideMark/>
          </w:tcPr>
          <w:p w14:paraId="5B57F702" w14:textId="77777777" w:rsidR="005128F2" w:rsidRPr="00655E33" w:rsidRDefault="005128F2" w:rsidP="00752C36">
            <w:pPr>
              <w:pStyle w:val="Body"/>
              <w:rPr>
                <w:rFonts w:ascii="Arial" w:hAnsi="Arial" w:cs="Arial"/>
                <w:lang w:val="en-GB"/>
              </w:rPr>
            </w:pPr>
            <w:r w:rsidRPr="00655E33">
              <w:rPr>
                <w:rFonts w:ascii="Arial" w:hAnsi="Arial" w:cs="Arial"/>
                <w:lang w:val="en-GB"/>
              </w:rPr>
              <w:t>0.413</w:t>
            </w:r>
          </w:p>
        </w:tc>
        <w:tc>
          <w:tcPr>
            <w:tcW w:w="596" w:type="pct"/>
            <w:noWrap/>
            <w:vAlign w:val="center"/>
            <w:hideMark/>
          </w:tcPr>
          <w:p w14:paraId="58ABE35D" w14:textId="77777777" w:rsidR="005128F2" w:rsidRPr="00655E33" w:rsidRDefault="005128F2" w:rsidP="00752C36">
            <w:pPr>
              <w:pStyle w:val="Body"/>
              <w:rPr>
                <w:rFonts w:ascii="Arial" w:hAnsi="Arial" w:cs="Arial"/>
                <w:lang w:val="en-GB"/>
              </w:rPr>
            </w:pPr>
            <w:r w:rsidRPr="00655E33">
              <w:rPr>
                <w:rFonts w:ascii="Arial" w:hAnsi="Arial" w:cs="Arial"/>
                <w:lang w:val="en-GB"/>
              </w:rPr>
              <w:t>-0.214</w:t>
            </w:r>
          </w:p>
        </w:tc>
        <w:tc>
          <w:tcPr>
            <w:tcW w:w="596" w:type="pct"/>
            <w:noWrap/>
            <w:vAlign w:val="center"/>
            <w:hideMark/>
          </w:tcPr>
          <w:p w14:paraId="553E463E" w14:textId="77777777" w:rsidR="005128F2" w:rsidRPr="00655E33" w:rsidRDefault="005128F2" w:rsidP="00752C36">
            <w:pPr>
              <w:pStyle w:val="Body"/>
              <w:rPr>
                <w:rFonts w:ascii="Arial" w:hAnsi="Arial" w:cs="Arial"/>
                <w:lang w:val="en-GB"/>
              </w:rPr>
            </w:pPr>
            <w:r w:rsidRPr="00655E33">
              <w:rPr>
                <w:rFonts w:ascii="Arial" w:hAnsi="Arial" w:cs="Arial"/>
                <w:lang w:val="en-GB"/>
              </w:rPr>
              <w:t>0.002</w:t>
            </w:r>
          </w:p>
        </w:tc>
      </w:tr>
      <w:tr w:rsidR="005128F2" w:rsidRPr="00655E33" w14:paraId="25947FAA" w14:textId="77777777" w:rsidTr="00752C36">
        <w:trPr>
          <w:trHeight w:val="411"/>
        </w:trPr>
        <w:tc>
          <w:tcPr>
            <w:tcW w:w="497" w:type="pct"/>
            <w:vAlign w:val="center"/>
          </w:tcPr>
          <w:p w14:paraId="5F6C704C" w14:textId="77777777" w:rsidR="005128F2" w:rsidRPr="00655E33" w:rsidRDefault="005128F2" w:rsidP="00752C36">
            <w:pPr>
              <w:pStyle w:val="Body"/>
              <w:rPr>
                <w:rFonts w:ascii="Arial" w:hAnsi="Arial" w:cs="Arial"/>
                <w:lang w:val="en-GB"/>
              </w:rPr>
            </w:pPr>
            <w:r w:rsidRPr="00655E33">
              <w:rPr>
                <w:rFonts w:ascii="Arial" w:hAnsi="Arial" w:cs="Arial"/>
                <w:lang w:val="en-GB"/>
              </w:rPr>
              <w:t>4.</w:t>
            </w:r>
          </w:p>
        </w:tc>
        <w:tc>
          <w:tcPr>
            <w:tcW w:w="926" w:type="pct"/>
            <w:vAlign w:val="center"/>
            <w:hideMark/>
          </w:tcPr>
          <w:p w14:paraId="5E1CFDEE" w14:textId="77777777" w:rsidR="005128F2" w:rsidRPr="00655E33" w:rsidRDefault="005128F2" w:rsidP="00752C36">
            <w:pPr>
              <w:pStyle w:val="Body"/>
              <w:rPr>
                <w:rFonts w:ascii="Arial" w:hAnsi="Arial" w:cs="Arial"/>
                <w:lang w:val="en-GB"/>
              </w:rPr>
            </w:pPr>
            <w:r w:rsidRPr="00655E33">
              <w:rPr>
                <w:rFonts w:ascii="Arial" w:hAnsi="Arial" w:cs="Arial"/>
                <w:lang w:val="en-GB"/>
              </w:rPr>
              <w:t>Freshness</w:t>
            </w:r>
          </w:p>
        </w:tc>
        <w:tc>
          <w:tcPr>
            <w:tcW w:w="596" w:type="pct"/>
            <w:noWrap/>
            <w:vAlign w:val="center"/>
            <w:hideMark/>
          </w:tcPr>
          <w:p w14:paraId="19468A00" w14:textId="77777777" w:rsidR="005128F2" w:rsidRPr="00655E33" w:rsidRDefault="005128F2" w:rsidP="00752C36">
            <w:pPr>
              <w:pStyle w:val="Body"/>
              <w:rPr>
                <w:rFonts w:ascii="Arial" w:hAnsi="Arial" w:cs="Arial"/>
                <w:lang w:val="en-GB"/>
              </w:rPr>
            </w:pPr>
            <w:r w:rsidRPr="00655E33">
              <w:rPr>
                <w:rFonts w:ascii="Arial" w:hAnsi="Arial" w:cs="Arial"/>
                <w:lang w:val="en-GB"/>
              </w:rPr>
              <w:t>-0.076</w:t>
            </w:r>
          </w:p>
        </w:tc>
        <w:tc>
          <w:tcPr>
            <w:tcW w:w="596" w:type="pct"/>
            <w:noWrap/>
            <w:vAlign w:val="center"/>
            <w:hideMark/>
          </w:tcPr>
          <w:p w14:paraId="4228E31D" w14:textId="77777777" w:rsidR="005128F2" w:rsidRPr="00655E33" w:rsidRDefault="005128F2" w:rsidP="00752C36">
            <w:pPr>
              <w:pStyle w:val="Body"/>
              <w:rPr>
                <w:rFonts w:ascii="Arial" w:hAnsi="Arial" w:cs="Arial"/>
                <w:lang w:val="en-GB"/>
              </w:rPr>
            </w:pPr>
            <w:r w:rsidRPr="00655E33">
              <w:rPr>
                <w:rFonts w:ascii="Arial" w:hAnsi="Arial" w:cs="Arial"/>
                <w:lang w:val="en-GB"/>
              </w:rPr>
              <w:t>-0.824</w:t>
            </w:r>
          </w:p>
        </w:tc>
        <w:tc>
          <w:tcPr>
            <w:tcW w:w="596" w:type="pct"/>
            <w:noWrap/>
            <w:vAlign w:val="center"/>
            <w:hideMark/>
          </w:tcPr>
          <w:p w14:paraId="359DA375" w14:textId="77777777" w:rsidR="005128F2" w:rsidRPr="00655E33" w:rsidRDefault="005128F2" w:rsidP="00752C36">
            <w:pPr>
              <w:pStyle w:val="Body"/>
              <w:rPr>
                <w:rFonts w:ascii="Arial" w:hAnsi="Arial" w:cs="Arial"/>
                <w:lang w:val="en-GB"/>
              </w:rPr>
            </w:pPr>
            <w:r w:rsidRPr="00655E33">
              <w:rPr>
                <w:rFonts w:ascii="Arial" w:hAnsi="Arial" w:cs="Arial"/>
                <w:lang w:val="en-GB"/>
              </w:rPr>
              <w:t>-0.011</w:t>
            </w:r>
          </w:p>
        </w:tc>
        <w:tc>
          <w:tcPr>
            <w:tcW w:w="596" w:type="pct"/>
            <w:noWrap/>
            <w:vAlign w:val="center"/>
            <w:hideMark/>
          </w:tcPr>
          <w:p w14:paraId="7B9483C3" w14:textId="77777777" w:rsidR="005128F2" w:rsidRPr="00655E33" w:rsidRDefault="005128F2" w:rsidP="00752C36">
            <w:pPr>
              <w:pStyle w:val="Body"/>
              <w:rPr>
                <w:rFonts w:ascii="Arial" w:hAnsi="Arial" w:cs="Arial"/>
                <w:lang w:val="en-GB"/>
              </w:rPr>
            </w:pPr>
            <w:r w:rsidRPr="00655E33">
              <w:rPr>
                <w:rFonts w:ascii="Arial" w:hAnsi="Arial" w:cs="Arial"/>
                <w:lang w:val="en-GB"/>
              </w:rPr>
              <w:t>0.256</w:t>
            </w:r>
          </w:p>
        </w:tc>
        <w:tc>
          <w:tcPr>
            <w:tcW w:w="596" w:type="pct"/>
            <w:noWrap/>
            <w:vAlign w:val="center"/>
            <w:hideMark/>
          </w:tcPr>
          <w:p w14:paraId="0B8FBBE4" w14:textId="77777777" w:rsidR="005128F2" w:rsidRPr="00655E33" w:rsidRDefault="005128F2" w:rsidP="00752C36">
            <w:pPr>
              <w:pStyle w:val="Body"/>
              <w:rPr>
                <w:rFonts w:ascii="Arial" w:hAnsi="Arial" w:cs="Arial"/>
                <w:lang w:val="en-GB"/>
              </w:rPr>
            </w:pPr>
            <w:r w:rsidRPr="00655E33">
              <w:rPr>
                <w:rFonts w:ascii="Arial" w:hAnsi="Arial" w:cs="Arial"/>
                <w:lang w:val="en-GB"/>
              </w:rPr>
              <w:t>0.129</w:t>
            </w:r>
          </w:p>
        </w:tc>
        <w:tc>
          <w:tcPr>
            <w:tcW w:w="596" w:type="pct"/>
            <w:noWrap/>
            <w:vAlign w:val="center"/>
            <w:hideMark/>
          </w:tcPr>
          <w:p w14:paraId="2427CA9C" w14:textId="77777777" w:rsidR="005128F2" w:rsidRPr="00655E33" w:rsidRDefault="005128F2" w:rsidP="00752C36">
            <w:pPr>
              <w:pStyle w:val="Body"/>
              <w:rPr>
                <w:rFonts w:ascii="Arial" w:hAnsi="Arial" w:cs="Arial"/>
                <w:lang w:val="en-GB"/>
              </w:rPr>
            </w:pPr>
            <w:r w:rsidRPr="00655E33">
              <w:rPr>
                <w:rFonts w:ascii="Arial" w:hAnsi="Arial" w:cs="Arial"/>
                <w:lang w:val="en-GB"/>
              </w:rPr>
              <w:t>-0.123</w:t>
            </w:r>
          </w:p>
        </w:tc>
      </w:tr>
      <w:tr w:rsidR="005128F2" w:rsidRPr="00655E33" w14:paraId="1DEF059C" w14:textId="77777777" w:rsidTr="00752C36">
        <w:trPr>
          <w:trHeight w:val="411"/>
        </w:trPr>
        <w:tc>
          <w:tcPr>
            <w:tcW w:w="497" w:type="pct"/>
            <w:vAlign w:val="center"/>
          </w:tcPr>
          <w:p w14:paraId="4CF2710D" w14:textId="77777777" w:rsidR="005128F2" w:rsidRPr="00655E33" w:rsidRDefault="005128F2" w:rsidP="00752C36">
            <w:pPr>
              <w:pStyle w:val="Body"/>
              <w:rPr>
                <w:rFonts w:ascii="Arial" w:hAnsi="Arial" w:cs="Arial"/>
                <w:lang w:val="en-GB"/>
              </w:rPr>
            </w:pPr>
            <w:r w:rsidRPr="00655E33">
              <w:rPr>
                <w:rFonts w:ascii="Arial" w:hAnsi="Arial" w:cs="Arial"/>
                <w:lang w:val="en-GB"/>
              </w:rPr>
              <w:t>5.</w:t>
            </w:r>
          </w:p>
        </w:tc>
        <w:tc>
          <w:tcPr>
            <w:tcW w:w="926" w:type="pct"/>
            <w:vAlign w:val="center"/>
            <w:hideMark/>
          </w:tcPr>
          <w:p w14:paraId="0BE7E6D4" w14:textId="77777777" w:rsidR="005128F2" w:rsidRPr="00655E33" w:rsidRDefault="005128F2" w:rsidP="00752C36">
            <w:pPr>
              <w:pStyle w:val="Body"/>
              <w:rPr>
                <w:rFonts w:ascii="Arial" w:hAnsi="Arial" w:cs="Arial"/>
                <w:lang w:val="en-GB"/>
              </w:rPr>
            </w:pPr>
            <w:r w:rsidRPr="00655E33">
              <w:rPr>
                <w:rFonts w:ascii="Arial" w:hAnsi="Arial" w:cs="Arial"/>
                <w:lang w:val="en-GB"/>
              </w:rPr>
              <w:t>Brand name</w:t>
            </w:r>
          </w:p>
        </w:tc>
        <w:tc>
          <w:tcPr>
            <w:tcW w:w="596" w:type="pct"/>
            <w:noWrap/>
            <w:vAlign w:val="center"/>
            <w:hideMark/>
          </w:tcPr>
          <w:p w14:paraId="5A8F0418" w14:textId="77777777" w:rsidR="005128F2" w:rsidRPr="00655E33" w:rsidRDefault="005128F2" w:rsidP="00752C36">
            <w:pPr>
              <w:pStyle w:val="Body"/>
              <w:rPr>
                <w:rFonts w:ascii="Arial" w:hAnsi="Arial" w:cs="Arial"/>
                <w:lang w:val="en-GB"/>
              </w:rPr>
            </w:pPr>
            <w:r w:rsidRPr="00655E33">
              <w:rPr>
                <w:rFonts w:ascii="Arial" w:hAnsi="Arial" w:cs="Arial"/>
                <w:lang w:val="en-GB"/>
              </w:rPr>
              <w:t>-0.128</w:t>
            </w:r>
          </w:p>
        </w:tc>
        <w:tc>
          <w:tcPr>
            <w:tcW w:w="596" w:type="pct"/>
            <w:noWrap/>
            <w:vAlign w:val="center"/>
            <w:hideMark/>
          </w:tcPr>
          <w:p w14:paraId="3B9CE596" w14:textId="77777777" w:rsidR="005128F2" w:rsidRPr="00655E33" w:rsidRDefault="005128F2" w:rsidP="00752C36">
            <w:pPr>
              <w:pStyle w:val="Body"/>
              <w:rPr>
                <w:rFonts w:ascii="Arial" w:hAnsi="Arial" w:cs="Arial"/>
                <w:lang w:val="en-GB"/>
              </w:rPr>
            </w:pPr>
            <w:r w:rsidRPr="00655E33">
              <w:rPr>
                <w:rFonts w:ascii="Arial" w:hAnsi="Arial" w:cs="Arial"/>
                <w:lang w:val="en-GB"/>
              </w:rPr>
              <w:t>0.745</w:t>
            </w:r>
          </w:p>
        </w:tc>
        <w:tc>
          <w:tcPr>
            <w:tcW w:w="596" w:type="pct"/>
            <w:noWrap/>
            <w:vAlign w:val="center"/>
            <w:hideMark/>
          </w:tcPr>
          <w:p w14:paraId="0D206F4E" w14:textId="77777777" w:rsidR="005128F2" w:rsidRPr="00655E33" w:rsidRDefault="005128F2" w:rsidP="00752C36">
            <w:pPr>
              <w:pStyle w:val="Body"/>
              <w:rPr>
                <w:rFonts w:ascii="Arial" w:hAnsi="Arial" w:cs="Arial"/>
                <w:lang w:val="en-GB"/>
              </w:rPr>
            </w:pPr>
            <w:r w:rsidRPr="00655E33">
              <w:rPr>
                <w:rFonts w:ascii="Arial" w:hAnsi="Arial" w:cs="Arial"/>
                <w:lang w:val="en-GB"/>
              </w:rPr>
              <w:t>-0.057</w:t>
            </w:r>
          </w:p>
        </w:tc>
        <w:tc>
          <w:tcPr>
            <w:tcW w:w="596" w:type="pct"/>
            <w:noWrap/>
            <w:vAlign w:val="center"/>
            <w:hideMark/>
          </w:tcPr>
          <w:p w14:paraId="305AC593" w14:textId="77777777" w:rsidR="005128F2" w:rsidRPr="00655E33" w:rsidRDefault="005128F2" w:rsidP="00752C36">
            <w:pPr>
              <w:pStyle w:val="Body"/>
              <w:rPr>
                <w:rFonts w:ascii="Arial" w:hAnsi="Arial" w:cs="Arial"/>
                <w:lang w:val="en-GB"/>
              </w:rPr>
            </w:pPr>
            <w:r w:rsidRPr="00655E33">
              <w:rPr>
                <w:rFonts w:ascii="Arial" w:hAnsi="Arial" w:cs="Arial"/>
                <w:lang w:val="en-GB"/>
              </w:rPr>
              <w:t>0.321</w:t>
            </w:r>
          </w:p>
        </w:tc>
        <w:tc>
          <w:tcPr>
            <w:tcW w:w="596" w:type="pct"/>
            <w:noWrap/>
            <w:vAlign w:val="center"/>
            <w:hideMark/>
          </w:tcPr>
          <w:p w14:paraId="255A61C2" w14:textId="77777777" w:rsidR="005128F2" w:rsidRPr="00655E33" w:rsidRDefault="005128F2" w:rsidP="00752C36">
            <w:pPr>
              <w:pStyle w:val="Body"/>
              <w:rPr>
                <w:rFonts w:ascii="Arial" w:hAnsi="Arial" w:cs="Arial"/>
                <w:lang w:val="en-GB"/>
              </w:rPr>
            </w:pPr>
            <w:r w:rsidRPr="00655E33">
              <w:rPr>
                <w:rFonts w:ascii="Arial" w:hAnsi="Arial" w:cs="Arial"/>
                <w:lang w:val="en-GB"/>
              </w:rPr>
              <w:t>0.134</w:t>
            </w:r>
          </w:p>
        </w:tc>
        <w:tc>
          <w:tcPr>
            <w:tcW w:w="596" w:type="pct"/>
            <w:noWrap/>
            <w:vAlign w:val="center"/>
            <w:hideMark/>
          </w:tcPr>
          <w:p w14:paraId="176522A6" w14:textId="77777777" w:rsidR="005128F2" w:rsidRPr="00655E33" w:rsidRDefault="005128F2" w:rsidP="00752C36">
            <w:pPr>
              <w:pStyle w:val="Body"/>
              <w:rPr>
                <w:rFonts w:ascii="Arial" w:hAnsi="Arial" w:cs="Arial"/>
                <w:lang w:val="en-GB"/>
              </w:rPr>
            </w:pPr>
            <w:r w:rsidRPr="00655E33">
              <w:rPr>
                <w:rFonts w:ascii="Arial" w:hAnsi="Arial" w:cs="Arial"/>
                <w:lang w:val="en-GB"/>
              </w:rPr>
              <w:t>-0.169</w:t>
            </w:r>
          </w:p>
        </w:tc>
      </w:tr>
      <w:tr w:rsidR="005128F2" w:rsidRPr="00655E33" w14:paraId="44ABEEAB" w14:textId="77777777" w:rsidTr="00752C36">
        <w:trPr>
          <w:trHeight w:val="411"/>
        </w:trPr>
        <w:tc>
          <w:tcPr>
            <w:tcW w:w="497" w:type="pct"/>
            <w:vAlign w:val="center"/>
          </w:tcPr>
          <w:p w14:paraId="75B6FA33" w14:textId="77777777" w:rsidR="005128F2" w:rsidRPr="00655E33" w:rsidRDefault="005128F2" w:rsidP="00752C36">
            <w:pPr>
              <w:pStyle w:val="Body"/>
              <w:rPr>
                <w:rFonts w:ascii="Arial" w:hAnsi="Arial" w:cs="Arial"/>
                <w:lang w:val="en-GB"/>
              </w:rPr>
            </w:pPr>
            <w:r w:rsidRPr="00655E33">
              <w:rPr>
                <w:rFonts w:ascii="Arial" w:hAnsi="Arial" w:cs="Arial"/>
                <w:lang w:val="en-GB"/>
              </w:rPr>
              <w:t>6.</w:t>
            </w:r>
          </w:p>
        </w:tc>
        <w:tc>
          <w:tcPr>
            <w:tcW w:w="926" w:type="pct"/>
            <w:vAlign w:val="center"/>
            <w:hideMark/>
          </w:tcPr>
          <w:p w14:paraId="07A97024" w14:textId="77777777" w:rsidR="005128F2" w:rsidRPr="00655E33" w:rsidRDefault="005128F2" w:rsidP="00752C36">
            <w:pPr>
              <w:pStyle w:val="Body"/>
              <w:rPr>
                <w:rFonts w:ascii="Arial" w:hAnsi="Arial" w:cs="Arial"/>
                <w:lang w:val="en-GB"/>
              </w:rPr>
            </w:pPr>
            <w:r w:rsidRPr="00655E33">
              <w:rPr>
                <w:rFonts w:ascii="Arial" w:hAnsi="Arial" w:cs="Arial"/>
                <w:lang w:val="en-GB"/>
              </w:rPr>
              <w:t>Taste</w:t>
            </w:r>
          </w:p>
        </w:tc>
        <w:tc>
          <w:tcPr>
            <w:tcW w:w="596" w:type="pct"/>
            <w:noWrap/>
            <w:vAlign w:val="center"/>
            <w:hideMark/>
          </w:tcPr>
          <w:p w14:paraId="0A3FC111" w14:textId="77777777" w:rsidR="005128F2" w:rsidRPr="00655E33" w:rsidRDefault="005128F2" w:rsidP="00752C36">
            <w:pPr>
              <w:pStyle w:val="Body"/>
              <w:rPr>
                <w:rFonts w:ascii="Arial" w:hAnsi="Arial" w:cs="Arial"/>
                <w:lang w:val="en-GB"/>
              </w:rPr>
            </w:pPr>
            <w:r w:rsidRPr="00655E33">
              <w:rPr>
                <w:rFonts w:ascii="Arial" w:hAnsi="Arial" w:cs="Arial"/>
                <w:lang w:val="en-GB"/>
              </w:rPr>
              <w:t>0.166</w:t>
            </w:r>
          </w:p>
        </w:tc>
        <w:tc>
          <w:tcPr>
            <w:tcW w:w="596" w:type="pct"/>
            <w:noWrap/>
            <w:vAlign w:val="center"/>
            <w:hideMark/>
          </w:tcPr>
          <w:p w14:paraId="4ADE4E31" w14:textId="77777777" w:rsidR="005128F2" w:rsidRPr="00655E33" w:rsidRDefault="005128F2" w:rsidP="00752C36">
            <w:pPr>
              <w:pStyle w:val="Body"/>
              <w:rPr>
                <w:rFonts w:ascii="Arial" w:hAnsi="Arial" w:cs="Arial"/>
                <w:lang w:val="en-GB"/>
              </w:rPr>
            </w:pPr>
            <w:r w:rsidRPr="00655E33">
              <w:rPr>
                <w:rFonts w:ascii="Arial" w:hAnsi="Arial" w:cs="Arial"/>
                <w:lang w:val="en-GB"/>
              </w:rPr>
              <w:t>0.106</w:t>
            </w:r>
          </w:p>
        </w:tc>
        <w:tc>
          <w:tcPr>
            <w:tcW w:w="596" w:type="pct"/>
            <w:noWrap/>
            <w:vAlign w:val="center"/>
            <w:hideMark/>
          </w:tcPr>
          <w:p w14:paraId="4D6A7D4D" w14:textId="77777777" w:rsidR="005128F2" w:rsidRPr="00655E33" w:rsidRDefault="005128F2" w:rsidP="00752C36">
            <w:pPr>
              <w:pStyle w:val="Body"/>
              <w:rPr>
                <w:rFonts w:ascii="Arial" w:hAnsi="Arial" w:cs="Arial"/>
                <w:lang w:val="en-GB"/>
              </w:rPr>
            </w:pPr>
            <w:r w:rsidRPr="00655E33">
              <w:rPr>
                <w:rFonts w:ascii="Arial" w:hAnsi="Arial" w:cs="Arial"/>
                <w:lang w:val="en-GB"/>
              </w:rPr>
              <w:t>0.640</w:t>
            </w:r>
          </w:p>
        </w:tc>
        <w:tc>
          <w:tcPr>
            <w:tcW w:w="596" w:type="pct"/>
            <w:noWrap/>
            <w:vAlign w:val="center"/>
            <w:hideMark/>
          </w:tcPr>
          <w:p w14:paraId="0955C21A" w14:textId="77777777" w:rsidR="005128F2" w:rsidRPr="00655E33" w:rsidRDefault="005128F2" w:rsidP="00752C36">
            <w:pPr>
              <w:pStyle w:val="Body"/>
              <w:rPr>
                <w:rFonts w:ascii="Arial" w:hAnsi="Arial" w:cs="Arial"/>
                <w:lang w:val="en-GB"/>
              </w:rPr>
            </w:pPr>
            <w:r w:rsidRPr="00655E33">
              <w:rPr>
                <w:rFonts w:ascii="Arial" w:hAnsi="Arial" w:cs="Arial"/>
                <w:lang w:val="en-GB"/>
              </w:rPr>
              <w:t>-0.021</w:t>
            </w:r>
          </w:p>
        </w:tc>
        <w:tc>
          <w:tcPr>
            <w:tcW w:w="596" w:type="pct"/>
            <w:noWrap/>
            <w:vAlign w:val="center"/>
            <w:hideMark/>
          </w:tcPr>
          <w:p w14:paraId="3A040BBB" w14:textId="77777777" w:rsidR="005128F2" w:rsidRPr="00655E33" w:rsidRDefault="005128F2" w:rsidP="00752C36">
            <w:pPr>
              <w:pStyle w:val="Body"/>
              <w:rPr>
                <w:rFonts w:ascii="Arial" w:hAnsi="Arial" w:cs="Arial"/>
                <w:lang w:val="en-GB"/>
              </w:rPr>
            </w:pPr>
            <w:r w:rsidRPr="00655E33">
              <w:rPr>
                <w:rFonts w:ascii="Arial" w:hAnsi="Arial" w:cs="Arial"/>
                <w:lang w:val="en-GB"/>
              </w:rPr>
              <w:t>-0.128</w:t>
            </w:r>
          </w:p>
        </w:tc>
        <w:tc>
          <w:tcPr>
            <w:tcW w:w="596" w:type="pct"/>
            <w:noWrap/>
            <w:vAlign w:val="center"/>
            <w:hideMark/>
          </w:tcPr>
          <w:p w14:paraId="4842C5D2" w14:textId="77777777" w:rsidR="005128F2" w:rsidRPr="00655E33" w:rsidRDefault="005128F2" w:rsidP="00752C36">
            <w:pPr>
              <w:pStyle w:val="Body"/>
              <w:rPr>
                <w:rFonts w:ascii="Arial" w:hAnsi="Arial" w:cs="Arial"/>
                <w:lang w:val="en-GB"/>
              </w:rPr>
            </w:pPr>
            <w:r w:rsidRPr="00655E33">
              <w:rPr>
                <w:rFonts w:ascii="Arial" w:hAnsi="Arial" w:cs="Arial"/>
                <w:lang w:val="en-GB"/>
              </w:rPr>
              <w:t>-0.301</w:t>
            </w:r>
          </w:p>
        </w:tc>
      </w:tr>
      <w:tr w:rsidR="005128F2" w:rsidRPr="00655E33" w14:paraId="39923EE5" w14:textId="77777777" w:rsidTr="00752C36">
        <w:trPr>
          <w:trHeight w:val="411"/>
        </w:trPr>
        <w:tc>
          <w:tcPr>
            <w:tcW w:w="497" w:type="pct"/>
            <w:vAlign w:val="center"/>
          </w:tcPr>
          <w:p w14:paraId="12EFE6BF" w14:textId="77777777" w:rsidR="005128F2" w:rsidRPr="00655E33" w:rsidRDefault="005128F2" w:rsidP="00752C36">
            <w:pPr>
              <w:pStyle w:val="Body"/>
              <w:rPr>
                <w:rFonts w:ascii="Arial" w:hAnsi="Arial" w:cs="Arial"/>
                <w:lang w:val="en-GB"/>
              </w:rPr>
            </w:pPr>
            <w:r w:rsidRPr="00655E33">
              <w:rPr>
                <w:rFonts w:ascii="Arial" w:hAnsi="Arial" w:cs="Arial"/>
                <w:lang w:val="en-GB"/>
              </w:rPr>
              <w:t>7.</w:t>
            </w:r>
          </w:p>
        </w:tc>
        <w:tc>
          <w:tcPr>
            <w:tcW w:w="926" w:type="pct"/>
            <w:vAlign w:val="center"/>
            <w:hideMark/>
          </w:tcPr>
          <w:p w14:paraId="1873F1F3" w14:textId="77777777" w:rsidR="005128F2" w:rsidRPr="00655E33" w:rsidRDefault="005128F2" w:rsidP="00752C36">
            <w:pPr>
              <w:pStyle w:val="Body"/>
              <w:rPr>
                <w:rFonts w:ascii="Arial" w:hAnsi="Arial" w:cs="Arial"/>
                <w:lang w:val="en-GB"/>
              </w:rPr>
            </w:pPr>
            <w:r w:rsidRPr="00655E33">
              <w:rPr>
                <w:rFonts w:ascii="Arial" w:hAnsi="Arial" w:cs="Arial"/>
                <w:lang w:val="en-GB"/>
              </w:rPr>
              <w:t>Colour</w:t>
            </w:r>
          </w:p>
        </w:tc>
        <w:tc>
          <w:tcPr>
            <w:tcW w:w="596" w:type="pct"/>
            <w:noWrap/>
            <w:vAlign w:val="center"/>
            <w:hideMark/>
          </w:tcPr>
          <w:p w14:paraId="3315B279" w14:textId="77777777" w:rsidR="005128F2" w:rsidRPr="00655E33" w:rsidRDefault="005128F2" w:rsidP="00752C36">
            <w:pPr>
              <w:pStyle w:val="Body"/>
              <w:rPr>
                <w:rFonts w:ascii="Arial" w:hAnsi="Arial" w:cs="Arial"/>
                <w:lang w:val="en-GB"/>
              </w:rPr>
            </w:pPr>
            <w:r w:rsidRPr="00655E33">
              <w:rPr>
                <w:rFonts w:ascii="Arial" w:hAnsi="Arial" w:cs="Arial"/>
                <w:lang w:val="en-GB"/>
              </w:rPr>
              <w:t>0.135</w:t>
            </w:r>
          </w:p>
        </w:tc>
        <w:tc>
          <w:tcPr>
            <w:tcW w:w="596" w:type="pct"/>
            <w:noWrap/>
            <w:vAlign w:val="center"/>
            <w:hideMark/>
          </w:tcPr>
          <w:p w14:paraId="626C9276" w14:textId="77777777" w:rsidR="005128F2" w:rsidRPr="00655E33" w:rsidRDefault="005128F2" w:rsidP="00752C36">
            <w:pPr>
              <w:pStyle w:val="Body"/>
              <w:rPr>
                <w:rFonts w:ascii="Arial" w:hAnsi="Arial" w:cs="Arial"/>
                <w:lang w:val="en-GB"/>
              </w:rPr>
            </w:pPr>
            <w:r w:rsidRPr="00655E33">
              <w:rPr>
                <w:rFonts w:ascii="Arial" w:hAnsi="Arial" w:cs="Arial"/>
                <w:lang w:val="en-GB"/>
              </w:rPr>
              <w:t>0.213</w:t>
            </w:r>
          </w:p>
        </w:tc>
        <w:tc>
          <w:tcPr>
            <w:tcW w:w="596" w:type="pct"/>
            <w:noWrap/>
            <w:vAlign w:val="center"/>
            <w:hideMark/>
          </w:tcPr>
          <w:p w14:paraId="7A3BB625" w14:textId="77777777" w:rsidR="005128F2" w:rsidRPr="00655E33" w:rsidRDefault="005128F2" w:rsidP="00752C36">
            <w:pPr>
              <w:pStyle w:val="Body"/>
              <w:rPr>
                <w:rFonts w:ascii="Arial" w:hAnsi="Arial" w:cs="Arial"/>
                <w:lang w:val="en-GB"/>
              </w:rPr>
            </w:pPr>
            <w:r w:rsidRPr="00655E33">
              <w:rPr>
                <w:rFonts w:ascii="Arial" w:hAnsi="Arial" w:cs="Arial"/>
                <w:lang w:val="en-GB"/>
              </w:rPr>
              <w:t>-0.587</w:t>
            </w:r>
          </w:p>
        </w:tc>
        <w:tc>
          <w:tcPr>
            <w:tcW w:w="596" w:type="pct"/>
            <w:noWrap/>
            <w:vAlign w:val="center"/>
            <w:hideMark/>
          </w:tcPr>
          <w:p w14:paraId="5FC79E41" w14:textId="77777777" w:rsidR="005128F2" w:rsidRPr="00655E33" w:rsidRDefault="005128F2" w:rsidP="00752C36">
            <w:pPr>
              <w:pStyle w:val="Body"/>
              <w:rPr>
                <w:rFonts w:ascii="Arial" w:hAnsi="Arial" w:cs="Arial"/>
                <w:lang w:val="en-GB"/>
              </w:rPr>
            </w:pPr>
            <w:r w:rsidRPr="00655E33">
              <w:rPr>
                <w:rFonts w:ascii="Arial" w:hAnsi="Arial" w:cs="Arial"/>
                <w:lang w:val="en-GB"/>
              </w:rPr>
              <w:t>0.101</w:t>
            </w:r>
          </w:p>
        </w:tc>
        <w:tc>
          <w:tcPr>
            <w:tcW w:w="596" w:type="pct"/>
            <w:noWrap/>
            <w:vAlign w:val="center"/>
            <w:hideMark/>
          </w:tcPr>
          <w:p w14:paraId="080F0459" w14:textId="77777777" w:rsidR="005128F2" w:rsidRPr="00655E33" w:rsidRDefault="005128F2" w:rsidP="00752C36">
            <w:pPr>
              <w:pStyle w:val="Body"/>
              <w:rPr>
                <w:rFonts w:ascii="Arial" w:hAnsi="Arial" w:cs="Arial"/>
                <w:lang w:val="en-GB"/>
              </w:rPr>
            </w:pPr>
            <w:r w:rsidRPr="00655E33">
              <w:rPr>
                <w:rFonts w:ascii="Arial" w:hAnsi="Arial" w:cs="Arial"/>
                <w:lang w:val="en-GB"/>
              </w:rPr>
              <w:t>-0.021</w:t>
            </w:r>
          </w:p>
        </w:tc>
        <w:tc>
          <w:tcPr>
            <w:tcW w:w="596" w:type="pct"/>
            <w:noWrap/>
            <w:vAlign w:val="center"/>
            <w:hideMark/>
          </w:tcPr>
          <w:p w14:paraId="432690EA" w14:textId="77777777" w:rsidR="005128F2" w:rsidRPr="00655E33" w:rsidRDefault="005128F2" w:rsidP="00752C36">
            <w:pPr>
              <w:pStyle w:val="Body"/>
              <w:rPr>
                <w:rFonts w:ascii="Arial" w:hAnsi="Arial" w:cs="Arial"/>
                <w:lang w:val="en-GB"/>
              </w:rPr>
            </w:pPr>
            <w:r w:rsidRPr="00655E33">
              <w:rPr>
                <w:rFonts w:ascii="Arial" w:hAnsi="Arial" w:cs="Arial"/>
                <w:lang w:val="en-GB"/>
              </w:rPr>
              <w:t>-0.032</w:t>
            </w:r>
          </w:p>
        </w:tc>
      </w:tr>
      <w:tr w:rsidR="005128F2" w:rsidRPr="00655E33" w14:paraId="172C7433" w14:textId="77777777" w:rsidTr="00752C36">
        <w:trPr>
          <w:trHeight w:val="411"/>
        </w:trPr>
        <w:tc>
          <w:tcPr>
            <w:tcW w:w="497" w:type="pct"/>
            <w:vAlign w:val="center"/>
          </w:tcPr>
          <w:p w14:paraId="3A83A185" w14:textId="77777777" w:rsidR="005128F2" w:rsidRPr="00655E33" w:rsidRDefault="005128F2" w:rsidP="00752C36">
            <w:pPr>
              <w:pStyle w:val="Body"/>
              <w:rPr>
                <w:rFonts w:ascii="Arial" w:hAnsi="Arial" w:cs="Arial"/>
                <w:lang w:val="en-GB"/>
              </w:rPr>
            </w:pPr>
            <w:r w:rsidRPr="00655E33">
              <w:rPr>
                <w:rFonts w:ascii="Arial" w:hAnsi="Arial" w:cs="Arial"/>
                <w:lang w:val="en-GB"/>
              </w:rPr>
              <w:t>8.</w:t>
            </w:r>
          </w:p>
        </w:tc>
        <w:tc>
          <w:tcPr>
            <w:tcW w:w="926" w:type="pct"/>
            <w:vAlign w:val="center"/>
            <w:hideMark/>
          </w:tcPr>
          <w:p w14:paraId="66D84C59" w14:textId="77777777" w:rsidR="005128F2" w:rsidRPr="00655E33" w:rsidRDefault="005128F2" w:rsidP="00752C36">
            <w:pPr>
              <w:pStyle w:val="Body"/>
              <w:rPr>
                <w:rFonts w:ascii="Arial" w:hAnsi="Arial" w:cs="Arial"/>
                <w:lang w:val="en-GB"/>
              </w:rPr>
            </w:pPr>
            <w:r w:rsidRPr="00655E33">
              <w:rPr>
                <w:rFonts w:ascii="Arial" w:hAnsi="Arial" w:cs="Arial"/>
                <w:lang w:val="en-GB"/>
              </w:rPr>
              <w:t>Attractive packing</w:t>
            </w:r>
          </w:p>
        </w:tc>
        <w:tc>
          <w:tcPr>
            <w:tcW w:w="596" w:type="pct"/>
            <w:noWrap/>
            <w:vAlign w:val="center"/>
            <w:hideMark/>
          </w:tcPr>
          <w:p w14:paraId="12F5D4CA" w14:textId="77777777" w:rsidR="005128F2" w:rsidRPr="00655E33" w:rsidRDefault="005128F2" w:rsidP="00752C36">
            <w:pPr>
              <w:pStyle w:val="Body"/>
              <w:rPr>
                <w:rFonts w:ascii="Arial" w:hAnsi="Arial" w:cs="Arial"/>
                <w:lang w:val="en-GB"/>
              </w:rPr>
            </w:pPr>
            <w:r w:rsidRPr="00655E33">
              <w:rPr>
                <w:rFonts w:ascii="Arial" w:hAnsi="Arial" w:cs="Arial"/>
                <w:lang w:val="en-GB"/>
              </w:rPr>
              <w:t>-0.210</w:t>
            </w:r>
          </w:p>
        </w:tc>
        <w:tc>
          <w:tcPr>
            <w:tcW w:w="596" w:type="pct"/>
            <w:noWrap/>
            <w:vAlign w:val="center"/>
            <w:hideMark/>
          </w:tcPr>
          <w:p w14:paraId="7BF116C8" w14:textId="77777777" w:rsidR="005128F2" w:rsidRPr="00655E33" w:rsidRDefault="005128F2" w:rsidP="00752C36">
            <w:pPr>
              <w:pStyle w:val="Body"/>
              <w:rPr>
                <w:rFonts w:ascii="Arial" w:hAnsi="Arial" w:cs="Arial"/>
                <w:lang w:val="en-GB"/>
              </w:rPr>
            </w:pPr>
            <w:r w:rsidRPr="00655E33">
              <w:rPr>
                <w:rFonts w:ascii="Arial" w:hAnsi="Arial" w:cs="Arial"/>
                <w:lang w:val="en-GB"/>
              </w:rPr>
              <w:t>0.085</w:t>
            </w:r>
          </w:p>
        </w:tc>
        <w:tc>
          <w:tcPr>
            <w:tcW w:w="596" w:type="pct"/>
            <w:noWrap/>
            <w:vAlign w:val="center"/>
            <w:hideMark/>
          </w:tcPr>
          <w:p w14:paraId="6B03E8D8" w14:textId="77777777" w:rsidR="005128F2" w:rsidRPr="00655E33" w:rsidRDefault="005128F2" w:rsidP="00752C36">
            <w:pPr>
              <w:pStyle w:val="Body"/>
              <w:rPr>
                <w:rFonts w:ascii="Arial" w:hAnsi="Arial" w:cs="Arial"/>
                <w:lang w:val="en-GB"/>
              </w:rPr>
            </w:pPr>
            <w:r w:rsidRPr="00655E33">
              <w:rPr>
                <w:rFonts w:ascii="Arial" w:hAnsi="Arial" w:cs="Arial"/>
                <w:lang w:val="en-GB"/>
              </w:rPr>
              <w:t>0.563</w:t>
            </w:r>
          </w:p>
        </w:tc>
        <w:tc>
          <w:tcPr>
            <w:tcW w:w="596" w:type="pct"/>
            <w:noWrap/>
            <w:vAlign w:val="center"/>
            <w:hideMark/>
          </w:tcPr>
          <w:p w14:paraId="10089FC8" w14:textId="77777777" w:rsidR="005128F2" w:rsidRPr="00655E33" w:rsidRDefault="005128F2" w:rsidP="00752C36">
            <w:pPr>
              <w:pStyle w:val="Body"/>
              <w:rPr>
                <w:rFonts w:ascii="Arial" w:hAnsi="Arial" w:cs="Arial"/>
                <w:lang w:val="en-GB"/>
              </w:rPr>
            </w:pPr>
            <w:r w:rsidRPr="00655E33">
              <w:rPr>
                <w:rFonts w:ascii="Arial" w:hAnsi="Arial" w:cs="Arial"/>
                <w:lang w:val="en-GB"/>
              </w:rPr>
              <w:t>0.132</w:t>
            </w:r>
          </w:p>
        </w:tc>
        <w:tc>
          <w:tcPr>
            <w:tcW w:w="596" w:type="pct"/>
            <w:noWrap/>
            <w:vAlign w:val="center"/>
            <w:hideMark/>
          </w:tcPr>
          <w:p w14:paraId="35E67221" w14:textId="77777777" w:rsidR="005128F2" w:rsidRPr="00655E33" w:rsidRDefault="005128F2" w:rsidP="00752C36">
            <w:pPr>
              <w:pStyle w:val="Body"/>
              <w:rPr>
                <w:rFonts w:ascii="Arial" w:hAnsi="Arial" w:cs="Arial"/>
                <w:lang w:val="en-GB"/>
              </w:rPr>
            </w:pPr>
            <w:r w:rsidRPr="00655E33">
              <w:rPr>
                <w:rFonts w:ascii="Arial" w:hAnsi="Arial" w:cs="Arial"/>
                <w:lang w:val="en-GB"/>
              </w:rPr>
              <w:t>0.099</w:t>
            </w:r>
          </w:p>
        </w:tc>
        <w:tc>
          <w:tcPr>
            <w:tcW w:w="596" w:type="pct"/>
            <w:noWrap/>
            <w:vAlign w:val="center"/>
            <w:hideMark/>
          </w:tcPr>
          <w:p w14:paraId="64B537D9" w14:textId="77777777" w:rsidR="005128F2" w:rsidRPr="00655E33" w:rsidRDefault="005128F2" w:rsidP="00752C36">
            <w:pPr>
              <w:pStyle w:val="Body"/>
              <w:rPr>
                <w:rFonts w:ascii="Arial" w:hAnsi="Arial" w:cs="Arial"/>
                <w:lang w:val="en-GB"/>
              </w:rPr>
            </w:pPr>
            <w:r w:rsidRPr="00655E33">
              <w:rPr>
                <w:rFonts w:ascii="Arial" w:hAnsi="Arial" w:cs="Arial"/>
                <w:lang w:val="en-GB"/>
              </w:rPr>
              <w:t>0.170</w:t>
            </w:r>
          </w:p>
        </w:tc>
      </w:tr>
      <w:tr w:rsidR="005128F2" w:rsidRPr="00655E33" w14:paraId="57F9D553" w14:textId="77777777" w:rsidTr="00752C36">
        <w:trPr>
          <w:trHeight w:val="411"/>
        </w:trPr>
        <w:tc>
          <w:tcPr>
            <w:tcW w:w="497" w:type="pct"/>
            <w:vAlign w:val="center"/>
          </w:tcPr>
          <w:p w14:paraId="1F727F61" w14:textId="77777777" w:rsidR="005128F2" w:rsidRPr="00655E33" w:rsidRDefault="005128F2" w:rsidP="00752C36">
            <w:pPr>
              <w:pStyle w:val="Body"/>
              <w:rPr>
                <w:rFonts w:ascii="Arial" w:hAnsi="Arial" w:cs="Arial"/>
                <w:lang w:val="en-GB"/>
              </w:rPr>
            </w:pPr>
            <w:r w:rsidRPr="00655E33">
              <w:rPr>
                <w:rFonts w:ascii="Arial" w:hAnsi="Arial" w:cs="Arial"/>
                <w:lang w:val="en-GB"/>
              </w:rPr>
              <w:t>9.</w:t>
            </w:r>
          </w:p>
        </w:tc>
        <w:tc>
          <w:tcPr>
            <w:tcW w:w="926" w:type="pct"/>
            <w:vAlign w:val="center"/>
            <w:hideMark/>
          </w:tcPr>
          <w:p w14:paraId="068D5E38" w14:textId="77777777" w:rsidR="005128F2" w:rsidRPr="00655E33" w:rsidRDefault="005128F2" w:rsidP="00752C36">
            <w:pPr>
              <w:pStyle w:val="Body"/>
              <w:rPr>
                <w:rFonts w:ascii="Arial" w:hAnsi="Arial" w:cs="Arial"/>
                <w:lang w:val="en-GB"/>
              </w:rPr>
            </w:pPr>
            <w:r w:rsidRPr="00655E33">
              <w:rPr>
                <w:rFonts w:ascii="Arial" w:hAnsi="Arial" w:cs="Arial"/>
                <w:lang w:val="en-GB"/>
              </w:rPr>
              <w:t>Price of product</w:t>
            </w:r>
          </w:p>
        </w:tc>
        <w:tc>
          <w:tcPr>
            <w:tcW w:w="596" w:type="pct"/>
            <w:noWrap/>
            <w:vAlign w:val="center"/>
            <w:hideMark/>
          </w:tcPr>
          <w:p w14:paraId="786443BC" w14:textId="77777777" w:rsidR="005128F2" w:rsidRPr="00655E33" w:rsidRDefault="005128F2" w:rsidP="00752C36">
            <w:pPr>
              <w:pStyle w:val="Body"/>
              <w:rPr>
                <w:rFonts w:ascii="Arial" w:hAnsi="Arial" w:cs="Arial"/>
                <w:lang w:val="en-GB"/>
              </w:rPr>
            </w:pPr>
            <w:r w:rsidRPr="00655E33">
              <w:rPr>
                <w:rFonts w:ascii="Arial" w:hAnsi="Arial" w:cs="Arial"/>
                <w:lang w:val="en-GB"/>
              </w:rPr>
              <w:t>0.052</w:t>
            </w:r>
          </w:p>
        </w:tc>
        <w:tc>
          <w:tcPr>
            <w:tcW w:w="596" w:type="pct"/>
            <w:noWrap/>
            <w:vAlign w:val="center"/>
            <w:hideMark/>
          </w:tcPr>
          <w:p w14:paraId="398788BF" w14:textId="77777777" w:rsidR="005128F2" w:rsidRPr="00655E33" w:rsidRDefault="005128F2" w:rsidP="00752C36">
            <w:pPr>
              <w:pStyle w:val="Body"/>
              <w:rPr>
                <w:rFonts w:ascii="Arial" w:hAnsi="Arial" w:cs="Arial"/>
                <w:lang w:val="en-GB"/>
              </w:rPr>
            </w:pPr>
            <w:r w:rsidRPr="00655E33">
              <w:rPr>
                <w:rFonts w:ascii="Arial" w:hAnsi="Arial" w:cs="Arial"/>
                <w:lang w:val="en-GB"/>
              </w:rPr>
              <w:t>-0.002</w:t>
            </w:r>
          </w:p>
        </w:tc>
        <w:tc>
          <w:tcPr>
            <w:tcW w:w="596" w:type="pct"/>
            <w:noWrap/>
            <w:vAlign w:val="center"/>
            <w:hideMark/>
          </w:tcPr>
          <w:p w14:paraId="1F95CE32" w14:textId="77777777" w:rsidR="005128F2" w:rsidRPr="00655E33" w:rsidRDefault="005128F2" w:rsidP="00752C36">
            <w:pPr>
              <w:pStyle w:val="Body"/>
              <w:rPr>
                <w:rFonts w:ascii="Arial" w:hAnsi="Arial" w:cs="Arial"/>
                <w:lang w:val="en-GB"/>
              </w:rPr>
            </w:pPr>
            <w:r w:rsidRPr="00655E33">
              <w:rPr>
                <w:rFonts w:ascii="Arial" w:hAnsi="Arial" w:cs="Arial"/>
                <w:lang w:val="en-GB"/>
              </w:rPr>
              <w:t>-0.017</w:t>
            </w:r>
          </w:p>
        </w:tc>
        <w:tc>
          <w:tcPr>
            <w:tcW w:w="596" w:type="pct"/>
            <w:noWrap/>
            <w:vAlign w:val="center"/>
            <w:hideMark/>
          </w:tcPr>
          <w:p w14:paraId="51142097" w14:textId="77777777" w:rsidR="005128F2" w:rsidRPr="00655E33" w:rsidRDefault="005128F2" w:rsidP="00752C36">
            <w:pPr>
              <w:pStyle w:val="Body"/>
              <w:rPr>
                <w:rFonts w:ascii="Arial" w:hAnsi="Arial" w:cs="Arial"/>
                <w:lang w:val="en-GB"/>
              </w:rPr>
            </w:pPr>
            <w:r w:rsidRPr="00655E33">
              <w:rPr>
                <w:rFonts w:ascii="Arial" w:hAnsi="Arial" w:cs="Arial"/>
                <w:lang w:val="en-GB"/>
              </w:rPr>
              <w:t>0.895</w:t>
            </w:r>
          </w:p>
        </w:tc>
        <w:tc>
          <w:tcPr>
            <w:tcW w:w="596" w:type="pct"/>
            <w:noWrap/>
            <w:vAlign w:val="center"/>
            <w:hideMark/>
          </w:tcPr>
          <w:p w14:paraId="0C332530" w14:textId="77777777" w:rsidR="005128F2" w:rsidRPr="00655E33" w:rsidRDefault="005128F2" w:rsidP="00752C36">
            <w:pPr>
              <w:pStyle w:val="Body"/>
              <w:rPr>
                <w:rFonts w:ascii="Arial" w:hAnsi="Arial" w:cs="Arial"/>
                <w:lang w:val="en-GB"/>
              </w:rPr>
            </w:pPr>
            <w:r w:rsidRPr="00655E33">
              <w:rPr>
                <w:rFonts w:ascii="Arial" w:hAnsi="Arial" w:cs="Arial"/>
                <w:lang w:val="en-GB"/>
              </w:rPr>
              <w:t>-0.044</w:t>
            </w:r>
          </w:p>
        </w:tc>
        <w:tc>
          <w:tcPr>
            <w:tcW w:w="596" w:type="pct"/>
            <w:noWrap/>
            <w:vAlign w:val="center"/>
            <w:hideMark/>
          </w:tcPr>
          <w:p w14:paraId="21265E3C" w14:textId="77777777" w:rsidR="005128F2" w:rsidRPr="00655E33" w:rsidRDefault="005128F2" w:rsidP="00752C36">
            <w:pPr>
              <w:pStyle w:val="Body"/>
              <w:rPr>
                <w:rFonts w:ascii="Arial" w:hAnsi="Arial" w:cs="Arial"/>
                <w:lang w:val="en-GB"/>
              </w:rPr>
            </w:pPr>
            <w:r w:rsidRPr="00655E33">
              <w:rPr>
                <w:rFonts w:ascii="Arial" w:hAnsi="Arial" w:cs="Arial"/>
                <w:lang w:val="en-GB"/>
              </w:rPr>
              <w:t>0.018</w:t>
            </w:r>
          </w:p>
        </w:tc>
      </w:tr>
      <w:tr w:rsidR="005128F2" w:rsidRPr="00655E33" w14:paraId="211D3D7F" w14:textId="77777777" w:rsidTr="00752C36">
        <w:trPr>
          <w:trHeight w:val="411"/>
        </w:trPr>
        <w:tc>
          <w:tcPr>
            <w:tcW w:w="497" w:type="pct"/>
            <w:vAlign w:val="center"/>
          </w:tcPr>
          <w:p w14:paraId="2679AD77" w14:textId="77777777" w:rsidR="005128F2" w:rsidRPr="00655E33" w:rsidRDefault="005128F2" w:rsidP="00752C36">
            <w:pPr>
              <w:pStyle w:val="Body"/>
              <w:rPr>
                <w:rFonts w:ascii="Arial" w:hAnsi="Arial" w:cs="Arial"/>
                <w:lang w:val="en-GB"/>
              </w:rPr>
            </w:pPr>
            <w:r w:rsidRPr="00655E33">
              <w:rPr>
                <w:rFonts w:ascii="Arial" w:hAnsi="Arial" w:cs="Arial"/>
                <w:lang w:val="en-GB"/>
              </w:rPr>
              <w:t>10.</w:t>
            </w:r>
          </w:p>
        </w:tc>
        <w:tc>
          <w:tcPr>
            <w:tcW w:w="926" w:type="pct"/>
            <w:vAlign w:val="center"/>
            <w:hideMark/>
          </w:tcPr>
          <w:p w14:paraId="25007FAE" w14:textId="77777777" w:rsidR="005128F2" w:rsidRPr="00655E33" w:rsidRDefault="005128F2" w:rsidP="00752C36">
            <w:pPr>
              <w:pStyle w:val="Body"/>
              <w:rPr>
                <w:rFonts w:ascii="Arial" w:hAnsi="Arial" w:cs="Arial"/>
                <w:lang w:val="en-GB"/>
              </w:rPr>
            </w:pPr>
            <w:r w:rsidRPr="00655E33">
              <w:rPr>
                <w:rFonts w:ascii="Arial" w:hAnsi="Arial" w:cs="Arial"/>
                <w:lang w:val="en-GB"/>
              </w:rPr>
              <w:t>Flavour</w:t>
            </w:r>
          </w:p>
        </w:tc>
        <w:tc>
          <w:tcPr>
            <w:tcW w:w="596" w:type="pct"/>
            <w:noWrap/>
            <w:vAlign w:val="center"/>
            <w:hideMark/>
          </w:tcPr>
          <w:p w14:paraId="1F2EFAB3" w14:textId="77777777" w:rsidR="005128F2" w:rsidRPr="00655E33" w:rsidRDefault="005128F2" w:rsidP="00752C36">
            <w:pPr>
              <w:pStyle w:val="Body"/>
              <w:rPr>
                <w:rFonts w:ascii="Arial" w:hAnsi="Arial" w:cs="Arial"/>
                <w:lang w:val="en-GB"/>
              </w:rPr>
            </w:pPr>
            <w:r w:rsidRPr="00655E33">
              <w:rPr>
                <w:rFonts w:ascii="Arial" w:hAnsi="Arial" w:cs="Arial"/>
                <w:lang w:val="en-GB"/>
              </w:rPr>
              <w:t>0.194</w:t>
            </w:r>
          </w:p>
        </w:tc>
        <w:tc>
          <w:tcPr>
            <w:tcW w:w="596" w:type="pct"/>
            <w:noWrap/>
            <w:vAlign w:val="center"/>
            <w:hideMark/>
          </w:tcPr>
          <w:p w14:paraId="68545940" w14:textId="77777777" w:rsidR="005128F2" w:rsidRPr="00655E33" w:rsidRDefault="005128F2" w:rsidP="00752C36">
            <w:pPr>
              <w:pStyle w:val="Body"/>
              <w:rPr>
                <w:rFonts w:ascii="Arial" w:hAnsi="Arial" w:cs="Arial"/>
                <w:lang w:val="en-GB"/>
              </w:rPr>
            </w:pPr>
            <w:r w:rsidRPr="00655E33">
              <w:rPr>
                <w:rFonts w:ascii="Arial" w:hAnsi="Arial" w:cs="Arial"/>
                <w:lang w:val="en-GB"/>
              </w:rPr>
              <w:t>-0.002</w:t>
            </w:r>
          </w:p>
        </w:tc>
        <w:tc>
          <w:tcPr>
            <w:tcW w:w="596" w:type="pct"/>
            <w:noWrap/>
            <w:vAlign w:val="center"/>
            <w:hideMark/>
          </w:tcPr>
          <w:p w14:paraId="06F0DD3F" w14:textId="77777777" w:rsidR="005128F2" w:rsidRPr="00655E33" w:rsidRDefault="005128F2" w:rsidP="00752C36">
            <w:pPr>
              <w:pStyle w:val="Body"/>
              <w:rPr>
                <w:rFonts w:ascii="Arial" w:hAnsi="Arial" w:cs="Arial"/>
                <w:lang w:val="en-GB"/>
              </w:rPr>
            </w:pPr>
            <w:r w:rsidRPr="00655E33">
              <w:rPr>
                <w:rFonts w:ascii="Arial" w:hAnsi="Arial" w:cs="Arial"/>
                <w:lang w:val="en-GB"/>
              </w:rPr>
              <w:t>0.281</w:t>
            </w:r>
          </w:p>
        </w:tc>
        <w:tc>
          <w:tcPr>
            <w:tcW w:w="596" w:type="pct"/>
            <w:noWrap/>
            <w:vAlign w:val="center"/>
            <w:hideMark/>
          </w:tcPr>
          <w:p w14:paraId="61646A10" w14:textId="77777777" w:rsidR="005128F2" w:rsidRPr="00655E33" w:rsidRDefault="005128F2" w:rsidP="00752C36">
            <w:pPr>
              <w:pStyle w:val="Body"/>
              <w:rPr>
                <w:rFonts w:ascii="Arial" w:hAnsi="Arial" w:cs="Arial"/>
                <w:lang w:val="en-GB"/>
              </w:rPr>
            </w:pPr>
            <w:r w:rsidRPr="00655E33">
              <w:rPr>
                <w:rFonts w:ascii="Arial" w:hAnsi="Arial" w:cs="Arial"/>
                <w:lang w:val="en-GB"/>
              </w:rPr>
              <w:t>-0.011</w:t>
            </w:r>
          </w:p>
        </w:tc>
        <w:tc>
          <w:tcPr>
            <w:tcW w:w="596" w:type="pct"/>
            <w:noWrap/>
            <w:vAlign w:val="center"/>
            <w:hideMark/>
          </w:tcPr>
          <w:p w14:paraId="6445E025" w14:textId="77777777" w:rsidR="005128F2" w:rsidRPr="00655E33" w:rsidRDefault="005128F2" w:rsidP="00752C36">
            <w:pPr>
              <w:pStyle w:val="Body"/>
              <w:rPr>
                <w:rFonts w:ascii="Arial" w:hAnsi="Arial" w:cs="Arial"/>
                <w:lang w:val="en-GB"/>
              </w:rPr>
            </w:pPr>
            <w:r w:rsidRPr="00655E33">
              <w:rPr>
                <w:rFonts w:ascii="Arial" w:hAnsi="Arial" w:cs="Arial"/>
                <w:lang w:val="en-GB"/>
              </w:rPr>
              <w:t>0.764</w:t>
            </w:r>
          </w:p>
        </w:tc>
        <w:tc>
          <w:tcPr>
            <w:tcW w:w="596" w:type="pct"/>
            <w:noWrap/>
            <w:vAlign w:val="center"/>
            <w:hideMark/>
          </w:tcPr>
          <w:p w14:paraId="67B4E0B4" w14:textId="77777777" w:rsidR="005128F2" w:rsidRPr="00655E33" w:rsidRDefault="005128F2" w:rsidP="00752C36">
            <w:pPr>
              <w:pStyle w:val="Body"/>
              <w:rPr>
                <w:rFonts w:ascii="Arial" w:hAnsi="Arial" w:cs="Arial"/>
                <w:lang w:val="en-GB"/>
              </w:rPr>
            </w:pPr>
            <w:r w:rsidRPr="00655E33">
              <w:rPr>
                <w:rFonts w:ascii="Arial" w:hAnsi="Arial" w:cs="Arial"/>
                <w:lang w:val="en-GB"/>
              </w:rPr>
              <w:t>0.133</w:t>
            </w:r>
          </w:p>
        </w:tc>
      </w:tr>
      <w:tr w:rsidR="005128F2" w:rsidRPr="00655E33" w14:paraId="57CF4A5B" w14:textId="77777777" w:rsidTr="00752C36">
        <w:trPr>
          <w:trHeight w:val="411"/>
        </w:trPr>
        <w:tc>
          <w:tcPr>
            <w:tcW w:w="497" w:type="pct"/>
            <w:vAlign w:val="center"/>
          </w:tcPr>
          <w:p w14:paraId="79CCFE62" w14:textId="77777777" w:rsidR="005128F2" w:rsidRPr="00655E33" w:rsidRDefault="005128F2" w:rsidP="00752C36">
            <w:pPr>
              <w:pStyle w:val="Body"/>
              <w:rPr>
                <w:rFonts w:ascii="Arial" w:hAnsi="Arial" w:cs="Arial"/>
                <w:lang w:val="en-GB"/>
              </w:rPr>
            </w:pPr>
            <w:r w:rsidRPr="00655E33">
              <w:rPr>
                <w:rFonts w:ascii="Arial" w:hAnsi="Arial" w:cs="Arial"/>
                <w:lang w:val="en-GB"/>
              </w:rPr>
              <w:t>11.</w:t>
            </w:r>
          </w:p>
        </w:tc>
        <w:tc>
          <w:tcPr>
            <w:tcW w:w="926" w:type="pct"/>
            <w:vAlign w:val="center"/>
            <w:hideMark/>
          </w:tcPr>
          <w:p w14:paraId="48480038" w14:textId="77777777" w:rsidR="005128F2" w:rsidRPr="00655E33" w:rsidRDefault="005128F2" w:rsidP="00752C36">
            <w:pPr>
              <w:pStyle w:val="Body"/>
              <w:rPr>
                <w:rFonts w:ascii="Arial" w:hAnsi="Arial" w:cs="Arial"/>
                <w:lang w:val="en-GB"/>
              </w:rPr>
            </w:pPr>
            <w:r w:rsidRPr="00655E33">
              <w:rPr>
                <w:rFonts w:ascii="Arial" w:hAnsi="Arial" w:cs="Arial"/>
                <w:lang w:val="en-GB"/>
              </w:rPr>
              <w:t>Income</w:t>
            </w:r>
          </w:p>
        </w:tc>
        <w:tc>
          <w:tcPr>
            <w:tcW w:w="596" w:type="pct"/>
            <w:noWrap/>
            <w:vAlign w:val="center"/>
            <w:hideMark/>
          </w:tcPr>
          <w:p w14:paraId="0D3D3FAF" w14:textId="77777777" w:rsidR="005128F2" w:rsidRPr="00655E33" w:rsidRDefault="005128F2" w:rsidP="00752C36">
            <w:pPr>
              <w:pStyle w:val="Body"/>
              <w:rPr>
                <w:rFonts w:ascii="Arial" w:hAnsi="Arial" w:cs="Arial"/>
                <w:lang w:val="en-GB"/>
              </w:rPr>
            </w:pPr>
            <w:r w:rsidRPr="00655E33">
              <w:rPr>
                <w:rFonts w:ascii="Arial" w:hAnsi="Arial" w:cs="Arial"/>
                <w:lang w:val="en-GB"/>
              </w:rPr>
              <w:t>-0.215</w:t>
            </w:r>
          </w:p>
        </w:tc>
        <w:tc>
          <w:tcPr>
            <w:tcW w:w="596" w:type="pct"/>
            <w:noWrap/>
            <w:vAlign w:val="center"/>
            <w:hideMark/>
          </w:tcPr>
          <w:p w14:paraId="01C0E02A" w14:textId="77777777" w:rsidR="005128F2" w:rsidRPr="00655E33" w:rsidRDefault="005128F2" w:rsidP="00752C36">
            <w:pPr>
              <w:pStyle w:val="Body"/>
              <w:rPr>
                <w:rFonts w:ascii="Arial" w:hAnsi="Arial" w:cs="Arial"/>
                <w:lang w:val="en-GB"/>
              </w:rPr>
            </w:pPr>
            <w:r w:rsidRPr="00655E33">
              <w:rPr>
                <w:rFonts w:ascii="Arial" w:hAnsi="Arial" w:cs="Arial"/>
                <w:lang w:val="en-GB"/>
              </w:rPr>
              <w:t>-0.014</w:t>
            </w:r>
          </w:p>
        </w:tc>
        <w:tc>
          <w:tcPr>
            <w:tcW w:w="596" w:type="pct"/>
            <w:noWrap/>
            <w:vAlign w:val="center"/>
            <w:hideMark/>
          </w:tcPr>
          <w:p w14:paraId="5F645896" w14:textId="77777777" w:rsidR="005128F2" w:rsidRPr="00655E33" w:rsidRDefault="005128F2" w:rsidP="00752C36">
            <w:pPr>
              <w:pStyle w:val="Body"/>
              <w:rPr>
                <w:rFonts w:ascii="Arial" w:hAnsi="Arial" w:cs="Arial"/>
                <w:lang w:val="en-GB"/>
              </w:rPr>
            </w:pPr>
            <w:r w:rsidRPr="00655E33">
              <w:rPr>
                <w:rFonts w:ascii="Arial" w:hAnsi="Arial" w:cs="Arial"/>
                <w:lang w:val="en-GB"/>
              </w:rPr>
              <w:t>-0.272</w:t>
            </w:r>
          </w:p>
        </w:tc>
        <w:tc>
          <w:tcPr>
            <w:tcW w:w="596" w:type="pct"/>
            <w:noWrap/>
            <w:vAlign w:val="center"/>
            <w:hideMark/>
          </w:tcPr>
          <w:p w14:paraId="27A76E94" w14:textId="77777777" w:rsidR="005128F2" w:rsidRPr="00655E33" w:rsidRDefault="005128F2" w:rsidP="00752C36">
            <w:pPr>
              <w:pStyle w:val="Body"/>
              <w:rPr>
                <w:rFonts w:ascii="Arial" w:hAnsi="Arial" w:cs="Arial"/>
                <w:lang w:val="en-GB"/>
              </w:rPr>
            </w:pPr>
            <w:r w:rsidRPr="00655E33">
              <w:rPr>
                <w:rFonts w:ascii="Arial" w:hAnsi="Arial" w:cs="Arial"/>
                <w:lang w:val="en-GB"/>
              </w:rPr>
              <w:t>-0.084</w:t>
            </w:r>
          </w:p>
        </w:tc>
        <w:tc>
          <w:tcPr>
            <w:tcW w:w="596" w:type="pct"/>
            <w:noWrap/>
            <w:vAlign w:val="center"/>
            <w:hideMark/>
          </w:tcPr>
          <w:p w14:paraId="5D49E673" w14:textId="77777777" w:rsidR="005128F2" w:rsidRPr="00655E33" w:rsidRDefault="005128F2" w:rsidP="00752C36">
            <w:pPr>
              <w:pStyle w:val="Body"/>
              <w:rPr>
                <w:rFonts w:ascii="Arial" w:hAnsi="Arial" w:cs="Arial"/>
                <w:lang w:val="en-GB"/>
              </w:rPr>
            </w:pPr>
            <w:r w:rsidRPr="00655E33">
              <w:rPr>
                <w:rFonts w:ascii="Arial" w:hAnsi="Arial" w:cs="Arial"/>
                <w:lang w:val="en-GB"/>
              </w:rPr>
              <w:t>0.671</w:t>
            </w:r>
          </w:p>
        </w:tc>
        <w:tc>
          <w:tcPr>
            <w:tcW w:w="596" w:type="pct"/>
            <w:noWrap/>
            <w:vAlign w:val="center"/>
            <w:hideMark/>
          </w:tcPr>
          <w:p w14:paraId="771ABCF0" w14:textId="77777777" w:rsidR="005128F2" w:rsidRPr="00655E33" w:rsidRDefault="005128F2" w:rsidP="00752C36">
            <w:pPr>
              <w:pStyle w:val="Body"/>
              <w:rPr>
                <w:rFonts w:ascii="Arial" w:hAnsi="Arial" w:cs="Arial"/>
                <w:lang w:val="en-GB"/>
              </w:rPr>
            </w:pPr>
            <w:r w:rsidRPr="00655E33">
              <w:rPr>
                <w:rFonts w:ascii="Arial" w:hAnsi="Arial" w:cs="Arial"/>
                <w:lang w:val="en-GB"/>
              </w:rPr>
              <w:t>-0.151</w:t>
            </w:r>
          </w:p>
        </w:tc>
      </w:tr>
      <w:tr w:rsidR="005128F2" w:rsidRPr="00655E33" w14:paraId="597AE4B7" w14:textId="77777777" w:rsidTr="00752C36">
        <w:trPr>
          <w:trHeight w:val="411"/>
        </w:trPr>
        <w:tc>
          <w:tcPr>
            <w:tcW w:w="497" w:type="pct"/>
            <w:vAlign w:val="center"/>
          </w:tcPr>
          <w:p w14:paraId="466478F9" w14:textId="77777777" w:rsidR="005128F2" w:rsidRPr="00655E33" w:rsidRDefault="005128F2" w:rsidP="00752C36">
            <w:pPr>
              <w:pStyle w:val="Body"/>
              <w:rPr>
                <w:rFonts w:ascii="Arial" w:hAnsi="Arial" w:cs="Arial"/>
                <w:lang w:val="en-GB"/>
              </w:rPr>
            </w:pPr>
            <w:r w:rsidRPr="00655E33">
              <w:rPr>
                <w:rFonts w:ascii="Arial" w:hAnsi="Arial" w:cs="Arial"/>
                <w:lang w:val="en-GB"/>
              </w:rPr>
              <w:t>12.</w:t>
            </w:r>
          </w:p>
        </w:tc>
        <w:tc>
          <w:tcPr>
            <w:tcW w:w="926" w:type="pct"/>
            <w:vAlign w:val="center"/>
            <w:hideMark/>
          </w:tcPr>
          <w:p w14:paraId="1781C239" w14:textId="77777777" w:rsidR="005128F2" w:rsidRPr="00655E33" w:rsidRDefault="005128F2" w:rsidP="00752C36">
            <w:pPr>
              <w:pStyle w:val="Body"/>
              <w:rPr>
                <w:rFonts w:ascii="Arial" w:hAnsi="Arial" w:cs="Arial"/>
                <w:lang w:val="en-GB"/>
              </w:rPr>
            </w:pPr>
            <w:r w:rsidRPr="00655E33">
              <w:rPr>
                <w:rFonts w:ascii="Arial" w:hAnsi="Arial" w:cs="Arial"/>
                <w:lang w:val="en-GB"/>
              </w:rPr>
              <w:t>Influence of family</w:t>
            </w:r>
          </w:p>
        </w:tc>
        <w:tc>
          <w:tcPr>
            <w:tcW w:w="596" w:type="pct"/>
            <w:noWrap/>
            <w:vAlign w:val="center"/>
            <w:hideMark/>
          </w:tcPr>
          <w:p w14:paraId="6804CF69" w14:textId="77777777" w:rsidR="005128F2" w:rsidRPr="00655E33" w:rsidRDefault="005128F2" w:rsidP="00752C36">
            <w:pPr>
              <w:pStyle w:val="Body"/>
              <w:rPr>
                <w:rFonts w:ascii="Arial" w:hAnsi="Arial" w:cs="Arial"/>
                <w:lang w:val="en-GB"/>
              </w:rPr>
            </w:pPr>
            <w:r w:rsidRPr="00655E33">
              <w:rPr>
                <w:rFonts w:ascii="Arial" w:hAnsi="Arial" w:cs="Arial"/>
                <w:lang w:val="en-GB"/>
              </w:rPr>
              <w:t>0.016</w:t>
            </w:r>
          </w:p>
        </w:tc>
        <w:tc>
          <w:tcPr>
            <w:tcW w:w="596" w:type="pct"/>
            <w:noWrap/>
            <w:vAlign w:val="center"/>
            <w:hideMark/>
          </w:tcPr>
          <w:p w14:paraId="1B95CCA8" w14:textId="77777777" w:rsidR="005128F2" w:rsidRPr="00655E33" w:rsidRDefault="005128F2" w:rsidP="00752C36">
            <w:pPr>
              <w:pStyle w:val="Body"/>
              <w:rPr>
                <w:rFonts w:ascii="Arial" w:hAnsi="Arial" w:cs="Arial"/>
                <w:lang w:val="en-GB"/>
              </w:rPr>
            </w:pPr>
            <w:r w:rsidRPr="00655E33">
              <w:rPr>
                <w:rFonts w:ascii="Arial" w:hAnsi="Arial" w:cs="Arial"/>
                <w:lang w:val="en-GB"/>
              </w:rPr>
              <w:t>-0.009</w:t>
            </w:r>
          </w:p>
        </w:tc>
        <w:tc>
          <w:tcPr>
            <w:tcW w:w="596" w:type="pct"/>
            <w:noWrap/>
            <w:vAlign w:val="center"/>
            <w:hideMark/>
          </w:tcPr>
          <w:p w14:paraId="5CD916E1" w14:textId="77777777" w:rsidR="005128F2" w:rsidRPr="00655E33" w:rsidRDefault="005128F2" w:rsidP="00752C36">
            <w:pPr>
              <w:pStyle w:val="Body"/>
              <w:rPr>
                <w:rFonts w:ascii="Arial" w:hAnsi="Arial" w:cs="Arial"/>
                <w:lang w:val="en-GB"/>
              </w:rPr>
            </w:pPr>
            <w:r w:rsidRPr="00655E33">
              <w:rPr>
                <w:rFonts w:ascii="Arial" w:hAnsi="Arial" w:cs="Arial"/>
                <w:lang w:val="en-GB"/>
              </w:rPr>
              <w:t>-0.002</w:t>
            </w:r>
          </w:p>
        </w:tc>
        <w:tc>
          <w:tcPr>
            <w:tcW w:w="596" w:type="pct"/>
            <w:noWrap/>
            <w:vAlign w:val="center"/>
            <w:hideMark/>
          </w:tcPr>
          <w:p w14:paraId="0F4FAB61" w14:textId="77777777" w:rsidR="005128F2" w:rsidRPr="00655E33" w:rsidRDefault="005128F2" w:rsidP="00752C36">
            <w:pPr>
              <w:pStyle w:val="Body"/>
              <w:rPr>
                <w:rFonts w:ascii="Arial" w:hAnsi="Arial" w:cs="Arial"/>
                <w:lang w:val="en-GB"/>
              </w:rPr>
            </w:pPr>
            <w:r w:rsidRPr="00655E33">
              <w:rPr>
                <w:rFonts w:ascii="Arial" w:hAnsi="Arial" w:cs="Arial"/>
                <w:lang w:val="en-GB"/>
              </w:rPr>
              <w:t>0.005</w:t>
            </w:r>
          </w:p>
        </w:tc>
        <w:tc>
          <w:tcPr>
            <w:tcW w:w="596" w:type="pct"/>
            <w:noWrap/>
            <w:vAlign w:val="center"/>
            <w:hideMark/>
          </w:tcPr>
          <w:p w14:paraId="7E6E6274" w14:textId="77777777" w:rsidR="005128F2" w:rsidRPr="00655E33" w:rsidRDefault="005128F2" w:rsidP="00752C36">
            <w:pPr>
              <w:pStyle w:val="Body"/>
              <w:rPr>
                <w:rFonts w:ascii="Arial" w:hAnsi="Arial" w:cs="Arial"/>
                <w:lang w:val="en-GB"/>
              </w:rPr>
            </w:pPr>
            <w:r w:rsidRPr="00655E33">
              <w:rPr>
                <w:rFonts w:ascii="Arial" w:hAnsi="Arial" w:cs="Arial"/>
                <w:lang w:val="en-GB"/>
              </w:rPr>
              <w:t>-0.018</w:t>
            </w:r>
          </w:p>
        </w:tc>
        <w:tc>
          <w:tcPr>
            <w:tcW w:w="596" w:type="pct"/>
            <w:noWrap/>
            <w:vAlign w:val="center"/>
            <w:hideMark/>
          </w:tcPr>
          <w:p w14:paraId="6BC40183" w14:textId="77777777" w:rsidR="005128F2" w:rsidRPr="00655E33" w:rsidRDefault="005128F2" w:rsidP="00752C36">
            <w:pPr>
              <w:pStyle w:val="Body"/>
              <w:rPr>
                <w:rFonts w:ascii="Arial" w:hAnsi="Arial" w:cs="Arial"/>
                <w:lang w:val="en-GB"/>
              </w:rPr>
            </w:pPr>
            <w:r w:rsidRPr="00655E33">
              <w:rPr>
                <w:rFonts w:ascii="Arial" w:hAnsi="Arial" w:cs="Arial"/>
                <w:lang w:val="en-GB"/>
              </w:rPr>
              <w:t>0.905</w:t>
            </w:r>
          </w:p>
        </w:tc>
      </w:tr>
      <w:tr w:rsidR="005128F2" w:rsidRPr="00655E33" w14:paraId="247D30E5" w14:textId="77777777" w:rsidTr="00752C36">
        <w:trPr>
          <w:trHeight w:val="411"/>
        </w:trPr>
        <w:tc>
          <w:tcPr>
            <w:tcW w:w="5000" w:type="pct"/>
            <w:gridSpan w:val="8"/>
            <w:vAlign w:val="center"/>
          </w:tcPr>
          <w:p w14:paraId="5AA5307F" w14:textId="77777777" w:rsidR="005128F2" w:rsidRPr="00655E33" w:rsidRDefault="005128F2" w:rsidP="00752C36">
            <w:pPr>
              <w:pStyle w:val="Body"/>
              <w:rPr>
                <w:rFonts w:ascii="Arial" w:hAnsi="Arial" w:cs="Arial"/>
                <w:lang w:val="en-GB"/>
              </w:rPr>
            </w:pPr>
            <w:r w:rsidRPr="00655E33">
              <w:rPr>
                <w:rFonts w:ascii="Arial" w:hAnsi="Arial" w:cs="Arial"/>
                <w:lang w:val="en-GB"/>
              </w:rPr>
              <w:t>Note: Extraction Method: Principal Component Analysis</w:t>
            </w:r>
          </w:p>
          <w:p w14:paraId="0E42672F" w14:textId="77777777" w:rsidR="005128F2" w:rsidRPr="00655E33" w:rsidRDefault="005128F2" w:rsidP="00752C36">
            <w:pPr>
              <w:pStyle w:val="Body"/>
              <w:spacing w:after="0"/>
              <w:rPr>
                <w:rFonts w:ascii="Arial" w:hAnsi="Arial" w:cs="Arial"/>
                <w:b/>
                <w:bCs/>
                <w:lang w:val="en-GB"/>
              </w:rPr>
            </w:pPr>
            <w:r w:rsidRPr="00655E33">
              <w:rPr>
                <w:rFonts w:ascii="Arial" w:hAnsi="Arial" w:cs="Arial"/>
                <w:lang w:val="en-GB"/>
              </w:rPr>
              <w:t xml:space="preserve"> Rotation Method: Varimax with Kaiser Normalization</w:t>
            </w:r>
          </w:p>
        </w:tc>
      </w:tr>
    </w:tbl>
    <w:p w14:paraId="5BEECEDD" w14:textId="77777777" w:rsidR="005128F2" w:rsidRPr="00655E33" w:rsidRDefault="005128F2" w:rsidP="009600C7">
      <w:pPr>
        <w:pStyle w:val="Body"/>
        <w:spacing w:before="240"/>
        <w:rPr>
          <w:rFonts w:ascii="Arial" w:hAnsi="Arial" w:cs="Arial"/>
          <w:b/>
          <w:bCs/>
          <w:lang w:val="en-IN"/>
        </w:rPr>
      </w:pPr>
      <w:r w:rsidRPr="00655E33">
        <w:rPr>
          <w:rFonts w:ascii="Arial" w:hAnsi="Arial" w:cs="Arial"/>
          <w:b/>
          <w:bCs/>
          <w:lang w:val="en-IN"/>
        </w:rPr>
        <w:t>Component 1: marketing and habitual influence</w:t>
      </w:r>
    </w:p>
    <w:p w14:paraId="5C936FD2" w14:textId="7FD8F54C" w:rsidR="00A0676C" w:rsidRPr="008954F2" w:rsidRDefault="005128F2" w:rsidP="008954F2">
      <w:pPr>
        <w:pStyle w:val="Body"/>
        <w:ind w:firstLine="567"/>
        <w:rPr>
          <w:rFonts w:ascii="Arial" w:hAnsi="Arial" w:cs="Arial"/>
          <w:lang w:val="en-IN"/>
        </w:rPr>
      </w:pPr>
      <w:r w:rsidRPr="00655E33">
        <w:rPr>
          <w:rFonts w:ascii="Arial" w:hAnsi="Arial" w:cs="Arial"/>
          <w:lang w:val="en-IN"/>
        </w:rPr>
        <w:t xml:space="preserve">This component is strongly influenced by Retailers’ influence (0.747) and food habit (0.567), with notable negative loading for advertisement (-0.787). this pattern suggests that, they are more influenced by the </w:t>
      </w:r>
      <w:proofErr w:type="gramStart"/>
      <w:r w:rsidRPr="00655E33">
        <w:rPr>
          <w:rFonts w:ascii="Arial" w:hAnsi="Arial" w:cs="Arial"/>
          <w:lang w:val="en-IN"/>
        </w:rPr>
        <w:t>retailers</w:t>
      </w:r>
      <w:proofErr w:type="gramEnd"/>
      <w:r w:rsidRPr="00655E33">
        <w:rPr>
          <w:rFonts w:ascii="Arial" w:hAnsi="Arial" w:cs="Arial"/>
          <w:lang w:val="en-IN"/>
        </w:rPr>
        <w:t xml:space="preserve"> suggestions and their own habitual consumption patterns. Therefore, this factor is best labelled as “Point of Sale and Habitual Influence.”</w:t>
      </w:r>
    </w:p>
    <w:p w14:paraId="7FF047D7" w14:textId="0DF073B4" w:rsidR="005128F2" w:rsidRPr="00655E33" w:rsidRDefault="005128F2" w:rsidP="005128F2">
      <w:pPr>
        <w:pStyle w:val="Body"/>
        <w:rPr>
          <w:rFonts w:ascii="Arial" w:hAnsi="Arial" w:cs="Arial"/>
          <w:b/>
          <w:bCs/>
          <w:lang w:val="en-IN"/>
        </w:rPr>
      </w:pPr>
      <w:r w:rsidRPr="00655E33">
        <w:rPr>
          <w:rFonts w:ascii="Arial" w:hAnsi="Arial" w:cs="Arial"/>
          <w:b/>
          <w:bCs/>
          <w:lang w:val="en-IN"/>
        </w:rPr>
        <w:t>Component 2: Brand and Freshness Orientation</w:t>
      </w:r>
    </w:p>
    <w:p w14:paraId="4000FF69" w14:textId="1E0476B2" w:rsidR="005128F2" w:rsidRPr="00655E33" w:rsidRDefault="005128F2" w:rsidP="00A0676C">
      <w:pPr>
        <w:pStyle w:val="Body"/>
        <w:ind w:firstLine="567"/>
        <w:rPr>
          <w:rFonts w:ascii="Arial" w:hAnsi="Arial" w:cs="Arial"/>
          <w:lang w:val="en-IN"/>
        </w:rPr>
      </w:pPr>
      <w:r w:rsidRPr="00655E33">
        <w:rPr>
          <w:rFonts w:ascii="Arial" w:hAnsi="Arial" w:cs="Arial"/>
          <w:lang w:val="en-IN"/>
        </w:rPr>
        <w:t>Component 2 shows a high positive loading on brand name (0.745) and a strong negative loading on freshness (-0.824). this indicates a possible trade-off in consumer perception between brand identity and product freshness. Consumers may prioritize brand recognition over freshness or associate branded products with lower freshness</w:t>
      </w:r>
      <w:r w:rsidR="00825F96">
        <w:rPr>
          <w:rFonts w:ascii="Arial" w:hAnsi="Arial" w:cs="Arial"/>
          <w:lang w:val="en-IN"/>
        </w:rPr>
        <w:t xml:space="preserve"> because consumers may associate branded products with lower freshness due to their packaged </w:t>
      </w:r>
      <w:r w:rsidR="00825F96">
        <w:rPr>
          <w:rFonts w:ascii="Arial" w:hAnsi="Arial" w:cs="Arial"/>
          <w:lang w:val="en-IN"/>
        </w:rPr>
        <w:lastRenderedPageBreak/>
        <w:t>nature and extended shelf life</w:t>
      </w:r>
      <w:r w:rsidRPr="00655E33">
        <w:rPr>
          <w:rFonts w:ascii="Arial" w:hAnsi="Arial" w:cs="Arial"/>
          <w:lang w:val="en-IN"/>
        </w:rPr>
        <w:t xml:space="preserve">. Hence, this dimension can be termed “Brand Consciousness vs. Freshness Preference.” </w:t>
      </w:r>
    </w:p>
    <w:p w14:paraId="0153462D" w14:textId="77777777" w:rsidR="005128F2" w:rsidRPr="00655E33" w:rsidRDefault="005128F2" w:rsidP="005128F2">
      <w:pPr>
        <w:pStyle w:val="Body"/>
        <w:rPr>
          <w:rFonts w:ascii="Arial" w:hAnsi="Arial" w:cs="Arial"/>
          <w:b/>
          <w:bCs/>
          <w:lang w:val="en-IN"/>
        </w:rPr>
      </w:pPr>
      <w:r w:rsidRPr="00655E33">
        <w:rPr>
          <w:rFonts w:ascii="Arial" w:hAnsi="Arial" w:cs="Arial"/>
          <w:b/>
          <w:bCs/>
          <w:lang w:val="en-IN"/>
        </w:rPr>
        <w:t>Component 3: Aesthetic and Taste Appeal</w:t>
      </w:r>
    </w:p>
    <w:p w14:paraId="72B7D674" w14:textId="77777777" w:rsidR="005128F2" w:rsidRPr="00655E33" w:rsidRDefault="005128F2" w:rsidP="00A0676C">
      <w:pPr>
        <w:pStyle w:val="Body"/>
        <w:ind w:firstLine="567"/>
        <w:rPr>
          <w:rFonts w:ascii="Arial" w:hAnsi="Arial" w:cs="Arial"/>
          <w:lang w:val="en-IN"/>
        </w:rPr>
      </w:pPr>
      <w:r w:rsidRPr="00655E33">
        <w:rPr>
          <w:rFonts w:ascii="Arial" w:hAnsi="Arial" w:cs="Arial"/>
          <w:lang w:val="en-IN"/>
        </w:rPr>
        <w:t>This component is shaped by high loading on Taste (0.640) and Attractive packing (0.563), along with a strong negative loading on Colour (-0.587). These variables relate to the sensory and visual appeal of the product. Therefore, this component is labelled as “Sensory and Aesthetic Appeal.”</w:t>
      </w:r>
    </w:p>
    <w:p w14:paraId="11AB237F" w14:textId="77777777" w:rsidR="005128F2" w:rsidRPr="00655E33" w:rsidRDefault="005128F2" w:rsidP="005128F2">
      <w:pPr>
        <w:pStyle w:val="Body"/>
        <w:rPr>
          <w:rFonts w:ascii="Arial" w:hAnsi="Arial" w:cs="Arial"/>
          <w:b/>
          <w:bCs/>
          <w:lang w:val="en-IN"/>
        </w:rPr>
      </w:pPr>
      <w:r w:rsidRPr="00655E33">
        <w:rPr>
          <w:rFonts w:ascii="Arial" w:hAnsi="Arial" w:cs="Arial"/>
          <w:b/>
          <w:bCs/>
          <w:lang w:val="en-IN"/>
        </w:rPr>
        <w:t>Component 4: Price Sensitivity</w:t>
      </w:r>
    </w:p>
    <w:p w14:paraId="7F04D554" w14:textId="601F9D01" w:rsidR="005128F2" w:rsidRPr="005128F2" w:rsidRDefault="005128F2" w:rsidP="00A0676C">
      <w:pPr>
        <w:pStyle w:val="Body"/>
        <w:ind w:firstLine="567"/>
        <w:rPr>
          <w:rFonts w:ascii="Arial" w:hAnsi="Arial" w:cs="Arial"/>
          <w:lang w:val="en-IN"/>
        </w:rPr>
      </w:pPr>
      <w:r w:rsidRPr="00655E33">
        <w:rPr>
          <w:rFonts w:ascii="Arial" w:hAnsi="Arial" w:cs="Arial"/>
          <w:lang w:val="en-IN"/>
        </w:rPr>
        <w:t>The Price of the Product (0.895) loads very strongly on this component while the remaining variables contribute minimally. This demonstrates that price operates as an independent and significant factor in consumer choice, justifying the label “Price Sensitivity.”</w:t>
      </w:r>
    </w:p>
    <w:p w14:paraId="7778E309" w14:textId="77777777" w:rsidR="005128F2" w:rsidRPr="00655E33" w:rsidRDefault="005128F2" w:rsidP="005128F2">
      <w:pPr>
        <w:pStyle w:val="Body"/>
        <w:rPr>
          <w:rFonts w:ascii="Arial" w:hAnsi="Arial" w:cs="Arial"/>
          <w:b/>
          <w:bCs/>
          <w:lang w:val="en-IN"/>
        </w:rPr>
      </w:pPr>
      <w:r w:rsidRPr="00655E33">
        <w:rPr>
          <w:rFonts w:ascii="Arial" w:hAnsi="Arial" w:cs="Arial"/>
          <w:b/>
          <w:bCs/>
          <w:lang w:val="en-IN"/>
        </w:rPr>
        <w:t xml:space="preserve">Component 5: Flavour and Economic Status </w:t>
      </w:r>
    </w:p>
    <w:p w14:paraId="73AAC348" w14:textId="77777777" w:rsidR="005128F2" w:rsidRPr="00655E33" w:rsidRDefault="005128F2" w:rsidP="00A0676C">
      <w:pPr>
        <w:pStyle w:val="Body"/>
        <w:ind w:firstLine="567"/>
        <w:rPr>
          <w:rFonts w:ascii="Arial" w:hAnsi="Arial" w:cs="Arial"/>
          <w:lang w:val="en-IN"/>
        </w:rPr>
      </w:pPr>
      <w:r w:rsidRPr="00655E33">
        <w:rPr>
          <w:rFonts w:ascii="Arial" w:hAnsi="Arial" w:cs="Arial"/>
          <w:lang w:val="en-IN"/>
        </w:rPr>
        <w:t>This component is characterized by high positive loadings for Flavour (0.764) and Income (0.671). this may suggest that flavour preferences very across income levels, or that higher income individuals tend to place more emphasis on product quality features such as flavour. Thus, this factor is defined as “Flavour Preference and Income Influence.”</w:t>
      </w:r>
    </w:p>
    <w:p w14:paraId="79129A76" w14:textId="77777777" w:rsidR="005128F2" w:rsidRPr="00655E33" w:rsidRDefault="005128F2" w:rsidP="005128F2">
      <w:pPr>
        <w:pStyle w:val="Body"/>
        <w:rPr>
          <w:rFonts w:ascii="Arial" w:hAnsi="Arial" w:cs="Arial"/>
          <w:b/>
          <w:bCs/>
          <w:lang w:val="en-IN"/>
        </w:rPr>
      </w:pPr>
      <w:r w:rsidRPr="00655E33">
        <w:rPr>
          <w:rFonts w:ascii="Arial" w:hAnsi="Arial" w:cs="Arial"/>
          <w:b/>
          <w:bCs/>
          <w:lang w:val="en-IN"/>
        </w:rPr>
        <w:t>Component 6: Social Influence</w:t>
      </w:r>
    </w:p>
    <w:p w14:paraId="34EEFC1D" w14:textId="37D71E68" w:rsidR="005128F2" w:rsidRPr="005128F2" w:rsidRDefault="005128F2" w:rsidP="00A0676C">
      <w:pPr>
        <w:pStyle w:val="Body"/>
        <w:ind w:firstLine="567"/>
        <w:rPr>
          <w:rFonts w:ascii="Arial" w:hAnsi="Arial" w:cs="Arial"/>
          <w:lang w:val="en-IN"/>
        </w:rPr>
      </w:pPr>
      <w:r w:rsidRPr="00655E33">
        <w:rPr>
          <w:rFonts w:ascii="Arial" w:hAnsi="Arial" w:cs="Arial"/>
          <w:lang w:val="en-IN"/>
        </w:rPr>
        <w:t>A single variable Influence of Family (0.905). dominates this component. The strength and isolation of this loading imply that social factors, particularly family opinion, play an important and independent role in shaping consumer behaviour. This component is aptly termed “Familial Influence.”</w:t>
      </w:r>
    </w:p>
    <w:p w14:paraId="00BB62F5" w14:textId="2AB378EA" w:rsidR="005128F2" w:rsidRPr="00FB3A86" w:rsidRDefault="005128F2" w:rsidP="005128F2">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5DD92156" w14:textId="41475CB8" w:rsidR="00A0676C" w:rsidRPr="008954F2" w:rsidRDefault="005128F2" w:rsidP="008954F2">
      <w:pPr>
        <w:pStyle w:val="Body"/>
        <w:spacing w:before="120" w:after="0"/>
        <w:ind w:firstLine="567"/>
        <w:rPr>
          <w:rFonts w:ascii="Arial" w:hAnsi="Arial" w:cs="Arial"/>
          <w:lang w:val="en-GB"/>
        </w:rPr>
      </w:pPr>
      <w:r w:rsidRPr="00655E33">
        <w:rPr>
          <w:rFonts w:ascii="Arial" w:hAnsi="Arial" w:cs="Arial"/>
          <w:lang w:val="en-GB"/>
        </w:rPr>
        <w:t xml:space="preserve">The study analysed consumer preference for potato based savoury snack in Rajkot district of Gujarat using responses from 180 consumers. The demographic profile revealed that a majority of respondents were female (53.89%), belong to the age group (38.89%), had attained higher secondary or graduate level education (53.33%) and were largely engaged to nuclear families (86.11%) and were concentrated in the medium income category (74.44%). Factor analysis of twelve consumer related variables confirmed sampling adequacy (KMO= 0.517) and yielded six principal components that together explained 63.78 per cent of the total variance. These factors were identified as point of sale and habitual influence, brand consciousness versus freshness preference, sensory and aesthetic appeal, price sensitivity, flavour preference associated with income, and familial influence. The result </w:t>
      </w:r>
      <w:r w:rsidRPr="00655E33">
        <w:rPr>
          <w:rFonts w:ascii="Arial" w:hAnsi="Arial" w:cs="Arial"/>
          <w:lang w:val="en-IN"/>
        </w:rPr>
        <w:t>demonstrates</w:t>
      </w:r>
      <w:r w:rsidRPr="00655E33">
        <w:rPr>
          <w:rFonts w:ascii="Arial" w:hAnsi="Arial" w:cs="Arial"/>
          <w:lang w:val="en-GB"/>
        </w:rPr>
        <w:t xml:space="preserve"> that consumer decision making in this segment is multidimensional driven by a combination of behavioural habits, product attributes, socio economic conditions and social dynamics thereby providing an – in depth understanding of purchasing behaviour in the </w:t>
      </w:r>
      <w:proofErr w:type="gramStart"/>
      <w:r w:rsidRPr="00655E33">
        <w:rPr>
          <w:rFonts w:ascii="Arial" w:hAnsi="Arial" w:cs="Arial"/>
          <w:lang w:val="en-GB"/>
        </w:rPr>
        <w:t>potato based</w:t>
      </w:r>
      <w:proofErr w:type="gramEnd"/>
      <w:r w:rsidRPr="00655E33">
        <w:rPr>
          <w:rFonts w:ascii="Arial" w:hAnsi="Arial" w:cs="Arial"/>
          <w:lang w:val="en-GB"/>
        </w:rPr>
        <w:t xml:space="preserve"> snack market. </w:t>
      </w:r>
    </w:p>
    <w:p w14:paraId="68814853" w14:textId="3618509B" w:rsidR="001843A0" w:rsidRDefault="00A0676C" w:rsidP="008954F2">
      <w:pPr>
        <w:spacing w:before="120"/>
        <w:jc w:val="both"/>
        <w:rPr>
          <w:rFonts w:ascii="Arial" w:hAnsi="Arial" w:cs="Arial"/>
          <w:b/>
          <w:bCs/>
        </w:rPr>
      </w:pPr>
      <w:r>
        <w:rPr>
          <w:rFonts w:ascii="Arial" w:hAnsi="Arial" w:cs="Arial"/>
          <w:b/>
          <w:bCs/>
        </w:rPr>
        <w:t>5</w:t>
      </w:r>
      <w:r w:rsidR="001843A0">
        <w:rPr>
          <w:rFonts w:ascii="Arial" w:hAnsi="Arial" w:cs="Arial"/>
          <w:b/>
          <w:bCs/>
        </w:rPr>
        <w:t xml:space="preserve">. </w:t>
      </w:r>
      <w:r>
        <w:rPr>
          <w:rFonts w:ascii="Arial" w:hAnsi="Arial" w:cs="Arial"/>
          <w:b/>
          <w:bCs/>
        </w:rPr>
        <w:t xml:space="preserve">MAJOR FINDINGS AND SUGGESTIONS </w:t>
      </w:r>
    </w:p>
    <w:p w14:paraId="5D7A93B2" w14:textId="73D890C5" w:rsidR="003A1707" w:rsidRDefault="003A1707" w:rsidP="00A0676C">
      <w:pPr>
        <w:ind w:firstLine="567"/>
        <w:jc w:val="both"/>
        <w:rPr>
          <w:rFonts w:ascii="Arial" w:hAnsi="Arial" w:cs="Arial"/>
          <w:sz w:val="20"/>
          <w:szCs w:val="20"/>
        </w:rPr>
      </w:pPr>
      <w:r w:rsidRPr="009376C6">
        <w:rPr>
          <w:rFonts w:ascii="Arial" w:hAnsi="Arial" w:cs="Arial"/>
          <w:sz w:val="20"/>
          <w:szCs w:val="20"/>
        </w:rPr>
        <w:t xml:space="preserve">The study carried out in Rajkot district of Gujarat shows that consumer preference for potato-based savoury snacks in influenced by a mix of demographic, economic, product related and social factors. Most respondents belonged to medium-income nuclear families with moderate educational backgrounds, suggesting that snack consumption is common across different sections of society. The factor analysis identified six major components </w:t>
      </w:r>
      <w:r w:rsidRPr="009376C6">
        <w:rPr>
          <w:rFonts w:ascii="Arial" w:hAnsi="Arial" w:cs="Arial"/>
          <w:sz w:val="20"/>
          <w:szCs w:val="20"/>
        </w:rPr>
        <w:lastRenderedPageBreak/>
        <w:t xml:space="preserve">explaining 63.78 per cent of total variance, including point of sale and habitual influence, brand consciousness versus freshness preference, sensory and aesthetic appeal, price sensitivity, flavour preference linked with income and family influence. The results indicate that consumers are largely influenced by retailer suggestions and their own eating habits, while also showing a tendency to trade off freshness for branded products. Taste and packaging play an </w:t>
      </w:r>
      <w:proofErr w:type="gramStart"/>
      <w:r w:rsidRPr="009376C6">
        <w:rPr>
          <w:rFonts w:ascii="Arial" w:hAnsi="Arial" w:cs="Arial"/>
          <w:sz w:val="20"/>
          <w:szCs w:val="20"/>
        </w:rPr>
        <w:t>important  role</w:t>
      </w:r>
      <w:proofErr w:type="gramEnd"/>
      <w:r w:rsidRPr="009376C6">
        <w:rPr>
          <w:rFonts w:ascii="Arial" w:hAnsi="Arial" w:cs="Arial"/>
          <w:sz w:val="20"/>
          <w:szCs w:val="20"/>
        </w:rPr>
        <w:t xml:space="preserve"> in attracting consumers and price remains a key deciding factor. Family influence also significantly shapes buying decisions. Based on these findings, it is suggested that companies</w:t>
      </w:r>
      <w:r w:rsidR="009376C6" w:rsidRPr="009376C6">
        <w:rPr>
          <w:rFonts w:ascii="Arial" w:hAnsi="Arial" w:cs="Arial"/>
          <w:sz w:val="20"/>
          <w:szCs w:val="20"/>
        </w:rPr>
        <w:t xml:space="preserve"> should focus on improving freshness perception along with branding, enhance taste and packaging, keep prices reasonable, </w:t>
      </w:r>
      <w:proofErr w:type="spellStart"/>
      <w:r w:rsidR="009376C6" w:rsidRPr="009376C6">
        <w:rPr>
          <w:rFonts w:ascii="Arial" w:hAnsi="Arial" w:cs="Arial"/>
          <w:sz w:val="20"/>
          <w:szCs w:val="20"/>
        </w:rPr>
        <w:t>involvr</w:t>
      </w:r>
      <w:proofErr w:type="spellEnd"/>
      <w:r w:rsidR="009376C6" w:rsidRPr="009376C6">
        <w:rPr>
          <w:rFonts w:ascii="Arial" w:hAnsi="Arial" w:cs="Arial"/>
          <w:sz w:val="20"/>
          <w:szCs w:val="20"/>
        </w:rPr>
        <w:t xml:space="preserve"> retailers in promotions and adopt family-oriented marketing strategies to better match consumer expectations.</w:t>
      </w:r>
    </w:p>
    <w:p w14:paraId="5636D265" w14:textId="2CA5DE92" w:rsidR="00A0676C" w:rsidRPr="00A0676C" w:rsidRDefault="00A0676C" w:rsidP="008954F2">
      <w:pPr>
        <w:spacing w:after="0"/>
        <w:jc w:val="both"/>
        <w:rPr>
          <w:rFonts w:ascii="Arial" w:hAnsi="Arial" w:cs="Arial"/>
          <w:b/>
          <w:bCs/>
        </w:rPr>
      </w:pPr>
      <w:r>
        <w:rPr>
          <w:rFonts w:ascii="Arial" w:hAnsi="Arial" w:cs="Arial"/>
          <w:b/>
          <w:bCs/>
        </w:rPr>
        <w:t xml:space="preserve">6. </w:t>
      </w:r>
      <w:r w:rsidRPr="00A0676C">
        <w:rPr>
          <w:rFonts w:ascii="Arial" w:hAnsi="Arial" w:cs="Arial"/>
          <w:b/>
          <w:bCs/>
        </w:rPr>
        <w:t>FUTURE SCOPE</w:t>
      </w:r>
    </w:p>
    <w:p w14:paraId="37CF7CE1" w14:textId="7BA76BB1" w:rsidR="00A0676C" w:rsidRPr="009376C6" w:rsidRDefault="00A0676C" w:rsidP="00A0676C">
      <w:pPr>
        <w:ind w:firstLine="567"/>
        <w:jc w:val="both"/>
        <w:rPr>
          <w:rFonts w:ascii="Arial" w:hAnsi="Arial" w:cs="Arial"/>
          <w:sz w:val="20"/>
          <w:szCs w:val="20"/>
        </w:rPr>
      </w:pPr>
      <w:r>
        <w:rPr>
          <w:rFonts w:ascii="Arial" w:hAnsi="Arial" w:cs="Arial"/>
          <w:sz w:val="20"/>
          <w:szCs w:val="20"/>
        </w:rPr>
        <w:t xml:space="preserve">Future research can expand the study to other regions to improve generalizability and compare consumer behaviour across different markets. It may also incorporate additional variables </w:t>
      </w:r>
      <w:proofErr w:type="spellStart"/>
      <w:r>
        <w:rPr>
          <w:rFonts w:ascii="Arial" w:hAnsi="Arial" w:cs="Arial"/>
          <w:sz w:val="20"/>
          <w:szCs w:val="20"/>
        </w:rPr>
        <w:t>soch</w:t>
      </w:r>
      <w:proofErr w:type="spellEnd"/>
      <w:r>
        <w:rPr>
          <w:rFonts w:ascii="Arial" w:hAnsi="Arial" w:cs="Arial"/>
          <w:sz w:val="20"/>
          <w:szCs w:val="20"/>
        </w:rPr>
        <w:t xml:space="preserve"> as health consciousness, nutritional awareness and lifestyle factors. Further studies using larger samples and advanced techniques like confirmatory factor analysis (CFA) can provide deeper validation and insights. </w:t>
      </w:r>
    </w:p>
    <w:p w14:paraId="6212BC14" w14:textId="4D51DC74" w:rsidR="001843A0" w:rsidRDefault="00A0676C" w:rsidP="008954F2">
      <w:pPr>
        <w:spacing w:after="0"/>
        <w:jc w:val="both"/>
        <w:rPr>
          <w:rFonts w:ascii="Arial" w:hAnsi="Arial" w:cs="Arial"/>
          <w:b/>
          <w:bCs/>
        </w:rPr>
      </w:pPr>
      <w:r>
        <w:rPr>
          <w:rFonts w:ascii="Arial" w:hAnsi="Arial" w:cs="Arial"/>
          <w:b/>
          <w:bCs/>
        </w:rPr>
        <w:t xml:space="preserve"> 7. MANAGERIAL AND SOCIAL IMPLICATIONS</w:t>
      </w:r>
    </w:p>
    <w:p w14:paraId="0185DAAB" w14:textId="1E42DE52" w:rsidR="009376C6" w:rsidRPr="009376C6" w:rsidRDefault="009376C6" w:rsidP="00A0676C">
      <w:pPr>
        <w:ind w:firstLine="567"/>
        <w:jc w:val="both"/>
        <w:rPr>
          <w:rFonts w:ascii="Arial" w:hAnsi="Arial" w:cs="Arial"/>
          <w:sz w:val="20"/>
          <w:szCs w:val="20"/>
        </w:rPr>
      </w:pPr>
      <w:r w:rsidRPr="009376C6">
        <w:rPr>
          <w:rFonts w:ascii="Arial" w:hAnsi="Arial" w:cs="Arial"/>
          <w:sz w:val="20"/>
          <w:szCs w:val="20"/>
        </w:rPr>
        <w:t>The findings suggest that snack manufacturing should focus on improving freshness perception along with branding, enhance taste and packaging, adopt competitive pricing and involve retailer and family-oriented marketing strategies to better match consumer preferences. From a social perspective, there is a need to promote and encourage consumption as snack intake continues to increase.</w:t>
      </w:r>
    </w:p>
    <w:p w14:paraId="34422121" w14:textId="355E6407" w:rsidR="005128F2" w:rsidRDefault="00A0676C" w:rsidP="008954F2">
      <w:pPr>
        <w:spacing w:after="0"/>
        <w:jc w:val="both"/>
        <w:rPr>
          <w:rFonts w:ascii="Arial" w:hAnsi="Arial" w:cs="Arial"/>
          <w:b/>
          <w:bCs/>
        </w:rPr>
      </w:pPr>
      <w:r>
        <w:rPr>
          <w:rFonts w:ascii="Arial" w:hAnsi="Arial" w:cs="Arial"/>
          <w:b/>
          <w:bCs/>
        </w:rPr>
        <w:t>8</w:t>
      </w:r>
      <w:r w:rsidR="001843A0">
        <w:rPr>
          <w:rFonts w:ascii="Arial" w:hAnsi="Arial" w:cs="Arial"/>
          <w:b/>
          <w:bCs/>
        </w:rPr>
        <w:t xml:space="preserve">. </w:t>
      </w:r>
      <w:r w:rsidR="009600C7" w:rsidRPr="00636610">
        <w:rPr>
          <w:rFonts w:ascii="Arial" w:hAnsi="Arial" w:cs="Arial"/>
          <w:b/>
          <w:bCs/>
        </w:rPr>
        <w:t>AKNOWLEDGEMENT</w:t>
      </w:r>
      <w:r w:rsidR="001843A0">
        <w:rPr>
          <w:rFonts w:ascii="Arial" w:hAnsi="Arial" w:cs="Arial"/>
          <w:b/>
          <w:bCs/>
        </w:rPr>
        <w:t>S</w:t>
      </w:r>
      <w:r w:rsidR="009600C7" w:rsidRPr="00636610">
        <w:rPr>
          <w:rFonts w:ascii="Arial" w:hAnsi="Arial" w:cs="Arial"/>
          <w:b/>
          <w:bCs/>
        </w:rPr>
        <w:t xml:space="preserve"> </w:t>
      </w:r>
    </w:p>
    <w:p w14:paraId="2040EE39" w14:textId="77777777" w:rsidR="009600C7" w:rsidRPr="009600C7" w:rsidRDefault="009600C7" w:rsidP="00A0676C">
      <w:pPr>
        <w:ind w:firstLine="567"/>
        <w:jc w:val="both"/>
        <w:rPr>
          <w:rFonts w:ascii="Arial" w:hAnsi="Arial" w:cs="Arial"/>
          <w:sz w:val="20"/>
          <w:szCs w:val="20"/>
        </w:rPr>
      </w:pPr>
      <w:r w:rsidRPr="009600C7">
        <w:rPr>
          <w:rFonts w:ascii="Arial" w:hAnsi="Arial" w:cs="Arial"/>
          <w:sz w:val="20"/>
          <w:szCs w:val="20"/>
        </w:rPr>
        <w:t xml:space="preserve">I feel highly privileged to my Major Advisor, </w:t>
      </w:r>
      <w:proofErr w:type="spellStart"/>
      <w:r w:rsidRPr="009600C7">
        <w:rPr>
          <w:rFonts w:ascii="Arial" w:hAnsi="Arial" w:cs="Arial"/>
          <w:sz w:val="20"/>
          <w:szCs w:val="20"/>
        </w:rPr>
        <w:t>Dr.</w:t>
      </w:r>
      <w:proofErr w:type="spellEnd"/>
      <w:r w:rsidRPr="009600C7">
        <w:rPr>
          <w:rFonts w:ascii="Arial" w:hAnsi="Arial" w:cs="Arial"/>
          <w:sz w:val="20"/>
          <w:szCs w:val="20"/>
        </w:rPr>
        <w:t xml:space="preserve"> R. M. Jadeja (Major Advisor) Assistant Research Scientist, Regional </w:t>
      </w:r>
      <w:proofErr w:type="spellStart"/>
      <w:r w:rsidRPr="009600C7">
        <w:rPr>
          <w:rFonts w:ascii="Arial" w:hAnsi="Arial" w:cs="Arial"/>
          <w:sz w:val="20"/>
          <w:szCs w:val="20"/>
        </w:rPr>
        <w:t>Sardarkrushinagar</w:t>
      </w:r>
      <w:proofErr w:type="spellEnd"/>
      <w:r w:rsidRPr="009600C7">
        <w:rPr>
          <w:rFonts w:ascii="Arial" w:hAnsi="Arial" w:cs="Arial"/>
          <w:sz w:val="20"/>
          <w:szCs w:val="20"/>
        </w:rPr>
        <w:t xml:space="preserve"> Research </w:t>
      </w:r>
      <w:proofErr w:type="spellStart"/>
      <w:r w:rsidRPr="009600C7">
        <w:rPr>
          <w:rFonts w:ascii="Arial" w:hAnsi="Arial" w:cs="Arial"/>
          <w:sz w:val="20"/>
          <w:szCs w:val="20"/>
        </w:rPr>
        <w:t>Dantiwada</w:t>
      </w:r>
      <w:proofErr w:type="spellEnd"/>
      <w:r w:rsidRPr="009600C7">
        <w:rPr>
          <w:rFonts w:ascii="Arial" w:hAnsi="Arial" w:cs="Arial"/>
          <w:sz w:val="20"/>
          <w:szCs w:val="20"/>
        </w:rPr>
        <w:t xml:space="preserve"> Agricultural University, </w:t>
      </w:r>
      <w:proofErr w:type="spellStart"/>
      <w:r w:rsidRPr="009600C7">
        <w:rPr>
          <w:rFonts w:ascii="Arial" w:hAnsi="Arial" w:cs="Arial"/>
          <w:sz w:val="20"/>
          <w:szCs w:val="20"/>
        </w:rPr>
        <w:t>Bhachau</w:t>
      </w:r>
      <w:proofErr w:type="spellEnd"/>
      <w:r w:rsidRPr="009600C7">
        <w:rPr>
          <w:rFonts w:ascii="Arial" w:hAnsi="Arial" w:cs="Arial"/>
          <w:sz w:val="20"/>
          <w:szCs w:val="20"/>
        </w:rPr>
        <w:t xml:space="preserve"> for his valuable guidance, worthy suggestions, keen interest, constructive criticisms and constant support during the research work and preparation of this manuscript.</w:t>
      </w:r>
    </w:p>
    <w:p w14:paraId="3DE3FE49" w14:textId="77777777" w:rsidR="001843A0" w:rsidRPr="001843A0" w:rsidRDefault="001843A0" w:rsidP="008954F2">
      <w:pPr>
        <w:spacing w:after="0"/>
        <w:jc w:val="both"/>
        <w:rPr>
          <w:rFonts w:ascii="Arial" w:hAnsi="Arial" w:cs="Arial"/>
          <w:b/>
          <w:bCs/>
        </w:rPr>
      </w:pPr>
      <w:r w:rsidRPr="001843A0">
        <w:rPr>
          <w:rFonts w:ascii="Arial" w:hAnsi="Arial" w:cs="Arial"/>
          <w:b/>
          <w:bCs/>
        </w:rPr>
        <w:t xml:space="preserve">DISCLAIMER (ARTIFICIAL INTELLIGENCE) </w:t>
      </w:r>
    </w:p>
    <w:p w14:paraId="6EA1385C" w14:textId="29DDD292" w:rsidR="00636610" w:rsidRPr="001843A0" w:rsidRDefault="001843A0" w:rsidP="00A0676C">
      <w:pPr>
        <w:ind w:firstLine="567"/>
        <w:jc w:val="both"/>
        <w:rPr>
          <w:rFonts w:ascii="Arial" w:hAnsi="Arial" w:cs="Arial"/>
        </w:rPr>
      </w:pPr>
      <w:r w:rsidRPr="001843A0">
        <w:rPr>
          <w:rFonts w:ascii="Arial" w:hAnsi="Arial" w:cs="Arial"/>
        </w:rPr>
        <w:t>Author(s) hereby declare that NO generative AI technologies such as Large Language Models (</w:t>
      </w:r>
      <w:proofErr w:type="spellStart"/>
      <w:r w:rsidRPr="001843A0">
        <w:rPr>
          <w:rFonts w:ascii="Arial" w:hAnsi="Arial" w:cs="Arial"/>
        </w:rPr>
        <w:t>ChatGPT</w:t>
      </w:r>
      <w:proofErr w:type="spellEnd"/>
      <w:r w:rsidRPr="001843A0">
        <w:rPr>
          <w:rFonts w:ascii="Arial" w:hAnsi="Arial" w:cs="Arial"/>
        </w:rPr>
        <w:t>, COPILOT, etc.) and text-to-image generators have been used during the writing or editing of this manuscript.</w:t>
      </w:r>
    </w:p>
    <w:p w14:paraId="67FDD0EB" w14:textId="77777777" w:rsidR="005128F2" w:rsidRPr="00786D36" w:rsidRDefault="005128F2" w:rsidP="005128F2">
      <w:pPr>
        <w:pStyle w:val="ReferHead"/>
        <w:spacing w:after="0"/>
        <w:jc w:val="both"/>
        <w:rPr>
          <w:rFonts w:ascii="Arial" w:hAnsi="Arial" w:cs="Arial"/>
          <w:bCs/>
        </w:rPr>
      </w:pPr>
      <w:r w:rsidRPr="00786D36">
        <w:rPr>
          <w:rFonts w:ascii="Arial" w:hAnsi="Arial" w:cs="Arial"/>
          <w:bCs/>
        </w:rPr>
        <w:t>Competing interests</w:t>
      </w:r>
    </w:p>
    <w:p w14:paraId="0F44B0B9" w14:textId="77777777" w:rsidR="005128F2" w:rsidRPr="00786D36" w:rsidRDefault="005128F2" w:rsidP="005128F2">
      <w:pPr>
        <w:pStyle w:val="ReferHead"/>
        <w:spacing w:after="0"/>
        <w:jc w:val="both"/>
        <w:rPr>
          <w:rFonts w:ascii="Arial" w:hAnsi="Arial" w:cs="Arial"/>
        </w:rPr>
      </w:pPr>
    </w:p>
    <w:p w14:paraId="593C6B84" w14:textId="093BE5D1" w:rsidR="005128F2" w:rsidRDefault="005128F2" w:rsidP="005128F2">
      <w:pPr>
        <w:pStyle w:val="ReferHead"/>
        <w:spacing w:after="0"/>
        <w:jc w:val="both"/>
        <w:rPr>
          <w:rFonts w:ascii="Arial" w:hAnsi="Arial" w:cs="Arial"/>
          <w:b w:val="0"/>
          <w:caps w:val="0"/>
          <w:sz w:val="20"/>
          <w:u w:val="single"/>
        </w:rPr>
      </w:pPr>
      <w:r w:rsidRPr="00F469F0">
        <w:rPr>
          <w:rFonts w:ascii="Arial" w:hAnsi="Arial" w:cs="Arial"/>
          <w:b w:val="0"/>
          <w:caps w:val="0"/>
          <w:sz w:val="20"/>
          <w:u w:val="single"/>
        </w:rPr>
        <w:t>no competing interests exist.”.</w:t>
      </w:r>
    </w:p>
    <w:p w14:paraId="7DF59DA3" w14:textId="77777777" w:rsidR="005128F2" w:rsidRDefault="005128F2" w:rsidP="005128F2">
      <w:pPr>
        <w:pStyle w:val="ReferHead"/>
        <w:spacing w:after="0"/>
        <w:jc w:val="both"/>
        <w:rPr>
          <w:rFonts w:ascii="Arial" w:hAnsi="Arial" w:cs="Arial"/>
          <w:b w:val="0"/>
          <w:caps w:val="0"/>
          <w:sz w:val="20"/>
        </w:rPr>
      </w:pPr>
    </w:p>
    <w:p w14:paraId="52AD6BA0" w14:textId="77777777" w:rsidR="005128F2" w:rsidRDefault="005128F2" w:rsidP="005128F2">
      <w:pPr>
        <w:pStyle w:val="ReferHead"/>
        <w:spacing w:after="0"/>
        <w:jc w:val="both"/>
        <w:rPr>
          <w:rFonts w:ascii="Arial" w:hAnsi="Arial" w:cs="Arial"/>
        </w:rPr>
      </w:pPr>
      <w:r w:rsidRPr="00FB3A86">
        <w:rPr>
          <w:rFonts w:ascii="Arial" w:hAnsi="Arial" w:cs="Arial"/>
        </w:rPr>
        <w:t>References</w:t>
      </w:r>
    </w:p>
    <w:p w14:paraId="6206CB3D" w14:textId="77777777" w:rsidR="005128F2" w:rsidRPr="00FB3A86" w:rsidRDefault="005128F2" w:rsidP="005128F2">
      <w:pPr>
        <w:pStyle w:val="ReferHead"/>
        <w:spacing w:after="0"/>
        <w:jc w:val="both"/>
        <w:rPr>
          <w:rFonts w:ascii="Arial" w:hAnsi="Arial" w:cs="Arial"/>
        </w:rPr>
      </w:pPr>
    </w:p>
    <w:bookmarkEnd w:id="0"/>
    <w:p w14:paraId="28052C84" w14:textId="77777777" w:rsidR="00C1596C" w:rsidRPr="00655E33" w:rsidRDefault="00C1596C" w:rsidP="00582A43">
      <w:pPr>
        <w:pStyle w:val="Body"/>
        <w:numPr>
          <w:ilvl w:val="0"/>
          <w:numId w:val="1"/>
        </w:numPr>
        <w:rPr>
          <w:lang w:val="en-GB"/>
        </w:rPr>
      </w:pPr>
      <w:r w:rsidRPr="00655E33">
        <w:rPr>
          <w:lang w:val="en-GB"/>
        </w:rPr>
        <w:t>Anonymous (2022</w:t>
      </w:r>
      <w:r w:rsidRPr="00655E33">
        <w:rPr>
          <w:vertAlign w:val="superscript"/>
          <w:lang w:val="en-GB"/>
        </w:rPr>
        <w:t>a</w:t>
      </w:r>
      <w:r w:rsidRPr="00655E33">
        <w:rPr>
          <w:lang w:val="en-GB"/>
        </w:rPr>
        <w:t>). Ministry of Agriculture and Farmers Welfare, Department of Agriculture and Farmers Welfare, Directorate of Marketing and Inspection (</w:t>
      </w:r>
      <w:proofErr w:type="spellStart"/>
      <w:r w:rsidRPr="00655E33">
        <w:rPr>
          <w:lang w:val="en-GB"/>
        </w:rPr>
        <w:t>Dmi</w:t>
      </w:r>
      <w:proofErr w:type="spellEnd"/>
      <w:r w:rsidRPr="00655E33">
        <w:rPr>
          <w:lang w:val="en-GB"/>
        </w:rPr>
        <w:t>), Post-Harvest Profile of Potato, New Delhi, India. pp 4-9.</w:t>
      </w:r>
    </w:p>
    <w:p w14:paraId="69897BB3" w14:textId="77777777" w:rsidR="00C1596C" w:rsidRPr="00655E33" w:rsidRDefault="00C1596C" w:rsidP="00582A43">
      <w:pPr>
        <w:pStyle w:val="Body"/>
        <w:numPr>
          <w:ilvl w:val="0"/>
          <w:numId w:val="1"/>
        </w:numPr>
        <w:rPr>
          <w:lang w:val="en-GB"/>
        </w:rPr>
      </w:pPr>
      <w:r w:rsidRPr="00655E33">
        <w:rPr>
          <w:lang w:val="en-GB"/>
        </w:rPr>
        <w:t>Anonymous (2022</w:t>
      </w:r>
      <w:r w:rsidRPr="00655E33">
        <w:rPr>
          <w:vertAlign w:val="superscript"/>
          <w:lang w:val="en-GB"/>
        </w:rPr>
        <w:t>b</w:t>
      </w:r>
      <w:r w:rsidRPr="00655E33">
        <w:rPr>
          <w:lang w:val="en-GB"/>
        </w:rPr>
        <w:t>). Frost and Sullivan Analysis, Industrial Analysis. Available at https://www.frost.com/. Accessed on 25</w:t>
      </w:r>
      <w:r w:rsidRPr="00655E33">
        <w:rPr>
          <w:vertAlign w:val="superscript"/>
          <w:lang w:val="en-GB"/>
        </w:rPr>
        <w:t>th</w:t>
      </w:r>
      <w:r w:rsidRPr="00655E33">
        <w:rPr>
          <w:lang w:val="en-GB"/>
        </w:rPr>
        <w:t xml:space="preserve"> October, 2024.</w:t>
      </w:r>
    </w:p>
    <w:p w14:paraId="5A5B6143" w14:textId="77777777" w:rsidR="00C1596C" w:rsidRPr="006D065F" w:rsidRDefault="00C1596C" w:rsidP="00582A43">
      <w:pPr>
        <w:pStyle w:val="Body"/>
        <w:numPr>
          <w:ilvl w:val="0"/>
          <w:numId w:val="1"/>
        </w:numPr>
        <w:rPr>
          <w:lang w:val="en-GB"/>
        </w:rPr>
      </w:pPr>
      <w:proofErr w:type="spellStart"/>
      <w:r>
        <w:rPr>
          <w:rFonts w:ascii="Arial" w:hAnsi="Arial" w:cs="Arial"/>
          <w:color w:val="222222"/>
          <w:shd w:val="clear" w:color="auto" w:fill="FFFFFF"/>
        </w:rPr>
        <w:lastRenderedPageBreak/>
        <w:t>Brunsø</w:t>
      </w:r>
      <w:proofErr w:type="spellEnd"/>
      <w:r>
        <w:rPr>
          <w:rFonts w:ascii="Arial" w:hAnsi="Arial" w:cs="Arial"/>
          <w:color w:val="222222"/>
          <w:shd w:val="clear" w:color="auto" w:fill="FFFFFF"/>
        </w:rPr>
        <w:t xml:space="preserve">, K., </w:t>
      </w:r>
      <w:proofErr w:type="spellStart"/>
      <w:r>
        <w:rPr>
          <w:rFonts w:ascii="Arial" w:hAnsi="Arial" w:cs="Arial"/>
          <w:color w:val="222222"/>
          <w:shd w:val="clear" w:color="auto" w:fill="FFFFFF"/>
        </w:rPr>
        <w:t>Scholderer</w:t>
      </w:r>
      <w:proofErr w:type="spellEnd"/>
      <w:r>
        <w:rPr>
          <w:rFonts w:ascii="Arial" w:hAnsi="Arial" w:cs="Arial"/>
          <w:color w:val="222222"/>
          <w:shd w:val="clear" w:color="auto" w:fill="FFFFFF"/>
        </w:rPr>
        <w:t xml:space="preserve">, J., &amp; </w:t>
      </w:r>
      <w:proofErr w:type="spellStart"/>
      <w:r>
        <w:rPr>
          <w:rFonts w:ascii="Arial" w:hAnsi="Arial" w:cs="Arial"/>
          <w:color w:val="222222"/>
          <w:shd w:val="clear" w:color="auto" w:fill="FFFFFF"/>
        </w:rPr>
        <w:t>Grunert</w:t>
      </w:r>
      <w:proofErr w:type="spellEnd"/>
      <w:r>
        <w:rPr>
          <w:rFonts w:ascii="Arial" w:hAnsi="Arial" w:cs="Arial"/>
          <w:color w:val="222222"/>
          <w:shd w:val="clear" w:color="auto" w:fill="FFFFFF"/>
        </w:rPr>
        <w:t>, K. G. (2004). Closing the gap between values and behavior—a means–end theory of lifestyle. </w:t>
      </w:r>
      <w:r>
        <w:rPr>
          <w:rFonts w:ascii="Arial" w:hAnsi="Arial" w:cs="Arial"/>
          <w:i/>
          <w:iCs/>
          <w:color w:val="222222"/>
          <w:shd w:val="clear" w:color="auto" w:fill="FFFFFF"/>
        </w:rPr>
        <w:t>Journal of business research</w:t>
      </w:r>
      <w:r>
        <w:rPr>
          <w:rFonts w:ascii="Arial" w:hAnsi="Arial" w:cs="Arial"/>
          <w:color w:val="222222"/>
          <w:shd w:val="clear" w:color="auto" w:fill="FFFFFF"/>
        </w:rPr>
        <w:t>, </w:t>
      </w:r>
      <w:r>
        <w:rPr>
          <w:rFonts w:ascii="Arial" w:hAnsi="Arial" w:cs="Arial"/>
          <w:i/>
          <w:iCs/>
          <w:color w:val="222222"/>
          <w:shd w:val="clear" w:color="auto" w:fill="FFFFFF"/>
        </w:rPr>
        <w:t>57</w:t>
      </w:r>
      <w:r>
        <w:rPr>
          <w:rFonts w:ascii="Arial" w:hAnsi="Arial" w:cs="Arial"/>
          <w:color w:val="222222"/>
          <w:shd w:val="clear" w:color="auto" w:fill="FFFFFF"/>
        </w:rPr>
        <w:t>(6), 665-670.</w:t>
      </w:r>
      <w:r>
        <w:rPr>
          <w:rFonts w:ascii="Arial" w:hAnsi="Arial" w:cs="Arial"/>
          <w:color w:val="222222"/>
          <w:shd w:val="clear" w:color="auto" w:fill="FFFFFF"/>
        </w:rPr>
        <w:t xml:space="preserve"> </w:t>
      </w:r>
      <w:r w:rsidRPr="00C1596C">
        <w:rPr>
          <w:rFonts w:ascii="Arial" w:hAnsi="Arial" w:cs="Arial"/>
          <w:color w:val="222222"/>
          <w:shd w:val="clear" w:color="auto" w:fill="FFFFFF"/>
        </w:rPr>
        <w:t>https://doi.org/10.1016/S0148-2963(02)00310-7</w:t>
      </w:r>
    </w:p>
    <w:p w14:paraId="7EAF1C01" w14:textId="77777777" w:rsidR="00C1596C" w:rsidRPr="00655E33" w:rsidRDefault="00C1596C" w:rsidP="00582A43">
      <w:pPr>
        <w:pStyle w:val="Body"/>
        <w:numPr>
          <w:ilvl w:val="0"/>
          <w:numId w:val="1"/>
        </w:numPr>
        <w:rPr>
          <w:lang w:val="en-GB"/>
        </w:rPr>
      </w:pPr>
      <w:r w:rsidRPr="00655E33">
        <w:rPr>
          <w:lang w:val="en-GB"/>
        </w:rPr>
        <w:t xml:space="preserve">Cattell, R. B. (1966) The </w:t>
      </w:r>
      <w:proofErr w:type="spellStart"/>
      <w:r w:rsidRPr="00655E33">
        <w:rPr>
          <w:lang w:val="en-GB"/>
        </w:rPr>
        <w:t>scree</w:t>
      </w:r>
      <w:proofErr w:type="spellEnd"/>
      <w:r w:rsidRPr="00655E33">
        <w:rPr>
          <w:lang w:val="en-GB"/>
        </w:rPr>
        <w:t xml:space="preserve"> test for the number of factors. </w:t>
      </w:r>
      <w:r w:rsidRPr="00655E33">
        <w:rPr>
          <w:i/>
          <w:lang w:val="en-GB"/>
        </w:rPr>
        <w:t>Multivariate Behavioural Research</w:t>
      </w:r>
      <w:r w:rsidRPr="00655E33">
        <w:rPr>
          <w:lang w:val="en-GB"/>
        </w:rPr>
        <w:t xml:space="preserve">. </w:t>
      </w:r>
      <w:r w:rsidRPr="00655E33">
        <w:rPr>
          <w:b/>
          <w:lang w:val="en-GB"/>
        </w:rPr>
        <w:t>1</w:t>
      </w:r>
      <w:r w:rsidRPr="00655E33">
        <w:rPr>
          <w:lang w:val="en-GB"/>
        </w:rPr>
        <w:t xml:space="preserve">:245-276. </w:t>
      </w:r>
    </w:p>
    <w:p w14:paraId="1ED25C4F" w14:textId="77777777" w:rsidR="00C1596C" w:rsidRPr="006D065F" w:rsidRDefault="00C1596C" w:rsidP="00582A43">
      <w:pPr>
        <w:pStyle w:val="Body"/>
        <w:numPr>
          <w:ilvl w:val="0"/>
          <w:numId w:val="1"/>
        </w:numPr>
        <w:rPr>
          <w:lang w:val="en-GB"/>
        </w:rPr>
      </w:pPr>
      <w:proofErr w:type="spellStart"/>
      <w:r>
        <w:rPr>
          <w:rFonts w:ascii="Arial" w:hAnsi="Arial" w:cs="Arial"/>
          <w:color w:val="222222"/>
          <w:shd w:val="clear" w:color="auto" w:fill="FFFFFF"/>
        </w:rPr>
        <w:t>Grunert</w:t>
      </w:r>
      <w:proofErr w:type="spellEnd"/>
      <w:r>
        <w:rPr>
          <w:rFonts w:ascii="Arial" w:hAnsi="Arial" w:cs="Arial"/>
          <w:color w:val="222222"/>
          <w:shd w:val="clear" w:color="auto" w:fill="FFFFFF"/>
        </w:rPr>
        <w:t>, K. G. (2005). Food quality and safety: consumer perception and demand. </w:t>
      </w:r>
      <w:r>
        <w:rPr>
          <w:rFonts w:ascii="Arial" w:hAnsi="Arial" w:cs="Arial"/>
          <w:i/>
          <w:iCs/>
          <w:color w:val="222222"/>
          <w:shd w:val="clear" w:color="auto" w:fill="FFFFFF"/>
        </w:rPr>
        <w:t>European review of agricultural economics</w:t>
      </w:r>
      <w:r>
        <w:rPr>
          <w:rFonts w:ascii="Arial" w:hAnsi="Arial" w:cs="Arial"/>
          <w:color w:val="222222"/>
          <w:shd w:val="clear" w:color="auto" w:fill="FFFFFF"/>
        </w:rPr>
        <w:t>, </w:t>
      </w:r>
      <w:r>
        <w:rPr>
          <w:rFonts w:ascii="Arial" w:hAnsi="Arial" w:cs="Arial"/>
          <w:i/>
          <w:iCs/>
          <w:color w:val="222222"/>
          <w:shd w:val="clear" w:color="auto" w:fill="FFFFFF"/>
        </w:rPr>
        <w:t>32</w:t>
      </w:r>
      <w:r>
        <w:rPr>
          <w:rFonts w:ascii="Arial" w:hAnsi="Arial" w:cs="Arial"/>
          <w:color w:val="222222"/>
          <w:shd w:val="clear" w:color="auto" w:fill="FFFFFF"/>
        </w:rPr>
        <w:t>(3), 369-391.</w:t>
      </w:r>
      <w:r>
        <w:rPr>
          <w:rFonts w:ascii="Arial" w:hAnsi="Arial" w:cs="Arial"/>
          <w:color w:val="222222"/>
          <w:shd w:val="clear" w:color="auto" w:fill="FFFFFF"/>
        </w:rPr>
        <w:t xml:space="preserve"> </w:t>
      </w:r>
      <w:r w:rsidRPr="00C1596C">
        <w:rPr>
          <w:rFonts w:ascii="Arial" w:hAnsi="Arial" w:cs="Arial"/>
          <w:color w:val="222222"/>
          <w:shd w:val="clear" w:color="auto" w:fill="FFFFFF"/>
        </w:rPr>
        <w:t>https://doi.org/10.1093/eurrag/jbi011</w:t>
      </w:r>
    </w:p>
    <w:p w14:paraId="072C059D" w14:textId="77777777" w:rsidR="00C1596C" w:rsidRPr="00655E33" w:rsidRDefault="00C1596C" w:rsidP="00582A43">
      <w:pPr>
        <w:pStyle w:val="Body"/>
        <w:numPr>
          <w:ilvl w:val="0"/>
          <w:numId w:val="1"/>
        </w:numPr>
        <w:rPr>
          <w:lang w:val="en-GB"/>
        </w:rPr>
      </w:pPr>
      <w:proofErr w:type="spellStart"/>
      <w:r w:rsidRPr="00655E33">
        <w:rPr>
          <w:lang w:val="en-GB"/>
        </w:rPr>
        <w:t>Hair.J</w:t>
      </w:r>
      <w:proofErr w:type="spellEnd"/>
      <w:r w:rsidRPr="00655E33">
        <w:rPr>
          <w:lang w:val="en-GB"/>
        </w:rPr>
        <w:t xml:space="preserve">., Black, W.C., </w:t>
      </w:r>
      <w:proofErr w:type="spellStart"/>
      <w:r w:rsidRPr="00655E33">
        <w:rPr>
          <w:lang w:val="en-GB"/>
        </w:rPr>
        <w:t>Babin</w:t>
      </w:r>
      <w:proofErr w:type="spellEnd"/>
      <w:r w:rsidRPr="00655E33">
        <w:rPr>
          <w:lang w:val="en-GB"/>
        </w:rPr>
        <w:t xml:space="preserve">, B.J., &amp; </w:t>
      </w:r>
      <w:proofErr w:type="spellStart"/>
      <w:r w:rsidRPr="00655E33">
        <w:rPr>
          <w:lang w:val="en-GB"/>
        </w:rPr>
        <w:t>Andreson</w:t>
      </w:r>
      <w:proofErr w:type="spellEnd"/>
      <w:r w:rsidRPr="00655E33">
        <w:rPr>
          <w:lang w:val="en-GB"/>
        </w:rPr>
        <w:t xml:space="preserve">, R.E. (2010). Multivariate data analysis (7th ed.). New </w:t>
      </w:r>
      <w:proofErr w:type="spellStart"/>
      <w:r w:rsidRPr="00655E33">
        <w:rPr>
          <w:lang w:val="en-GB"/>
        </w:rPr>
        <w:t>Jersy</w:t>
      </w:r>
      <w:proofErr w:type="spellEnd"/>
      <w:r w:rsidRPr="00655E33">
        <w:rPr>
          <w:lang w:val="en-GB"/>
        </w:rPr>
        <w:t xml:space="preserve">, USA: Prentice Hall. </w:t>
      </w:r>
    </w:p>
    <w:p w14:paraId="3EE01361" w14:textId="77777777" w:rsidR="00C1596C" w:rsidRPr="00655E33" w:rsidRDefault="00C1596C" w:rsidP="00582A43">
      <w:pPr>
        <w:pStyle w:val="Body"/>
        <w:numPr>
          <w:ilvl w:val="0"/>
          <w:numId w:val="1"/>
        </w:numPr>
        <w:rPr>
          <w:lang w:val="en-GB"/>
        </w:rPr>
      </w:pPr>
      <w:r w:rsidRPr="00655E33">
        <w:rPr>
          <w:lang w:val="en-GB"/>
        </w:rPr>
        <w:t xml:space="preserve">Kaiser, H. F. (1958). The varimax criterion for analytic rotation in factor analysis. </w:t>
      </w:r>
      <w:r w:rsidRPr="00655E33">
        <w:rPr>
          <w:i/>
          <w:iCs/>
          <w:lang w:val="en-GB"/>
        </w:rPr>
        <w:t>Psychometrika.</w:t>
      </w:r>
      <w:r w:rsidRPr="00655E33">
        <w:rPr>
          <w:lang w:val="en-GB"/>
        </w:rPr>
        <w:t xml:space="preserve"> </w:t>
      </w:r>
      <w:r w:rsidRPr="00655E33">
        <w:rPr>
          <w:b/>
          <w:bCs/>
          <w:lang w:val="en-GB"/>
        </w:rPr>
        <w:t>23</w:t>
      </w:r>
      <w:r w:rsidRPr="00655E33">
        <w:rPr>
          <w:lang w:val="en-GB"/>
        </w:rPr>
        <w:t xml:space="preserve">:187-200. </w:t>
      </w:r>
    </w:p>
    <w:p w14:paraId="355444AF" w14:textId="77777777" w:rsidR="00C1596C" w:rsidRPr="006D065F" w:rsidRDefault="00C1596C" w:rsidP="00582A43">
      <w:pPr>
        <w:pStyle w:val="Body"/>
        <w:numPr>
          <w:ilvl w:val="0"/>
          <w:numId w:val="1"/>
        </w:numPr>
        <w:rPr>
          <w:lang w:val="en-GB"/>
        </w:rPr>
      </w:pPr>
      <w:r>
        <w:rPr>
          <w:rFonts w:ascii="Arial" w:hAnsi="Arial" w:cs="Arial"/>
          <w:color w:val="222222"/>
          <w:shd w:val="clear" w:color="auto" w:fill="FFFFFF"/>
        </w:rPr>
        <w:t>Kearney, J. (2010). Food consumption trends and drivers. </w:t>
      </w:r>
      <w:r>
        <w:rPr>
          <w:rFonts w:ascii="Arial" w:hAnsi="Arial" w:cs="Arial"/>
          <w:i/>
          <w:iCs/>
          <w:color w:val="222222"/>
          <w:shd w:val="clear" w:color="auto" w:fill="FFFFFF"/>
        </w:rPr>
        <w:t>Philosophical transactions of the royal society B: biological sciences</w:t>
      </w:r>
      <w:r>
        <w:rPr>
          <w:rFonts w:ascii="Arial" w:hAnsi="Arial" w:cs="Arial"/>
          <w:color w:val="222222"/>
          <w:shd w:val="clear" w:color="auto" w:fill="FFFFFF"/>
        </w:rPr>
        <w:t>, </w:t>
      </w:r>
      <w:r>
        <w:rPr>
          <w:rFonts w:ascii="Arial" w:hAnsi="Arial" w:cs="Arial"/>
          <w:i/>
          <w:iCs/>
          <w:color w:val="222222"/>
          <w:shd w:val="clear" w:color="auto" w:fill="FFFFFF"/>
        </w:rPr>
        <w:t>365</w:t>
      </w:r>
      <w:r>
        <w:rPr>
          <w:rFonts w:ascii="Arial" w:hAnsi="Arial" w:cs="Arial"/>
          <w:color w:val="222222"/>
          <w:shd w:val="clear" w:color="auto" w:fill="FFFFFF"/>
        </w:rPr>
        <w:t>(1554), 2793-2807.</w:t>
      </w:r>
      <w:r>
        <w:rPr>
          <w:rFonts w:ascii="Arial" w:hAnsi="Arial" w:cs="Arial"/>
          <w:color w:val="222222"/>
          <w:shd w:val="clear" w:color="auto" w:fill="FFFFFF"/>
        </w:rPr>
        <w:t xml:space="preserve"> </w:t>
      </w:r>
      <w:r>
        <w:t>doi:10.1098/rstb.2010.0149</w:t>
      </w:r>
    </w:p>
    <w:p w14:paraId="7CDBBC3F" w14:textId="77777777" w:rsidR="00C1596C" w:rsidRPr="006D065F" w:rsidRDefault="00C1596C" w:rsidP="00582A43">
      <w:pPr>
        <w:pStyle w:val="Body"/>
        <w:numPr>
          <w:ilvl w:val="0"/>
          <w:numId w:val="1"/>
        </w:numPr>
        <w:rPr>
          <w:lang w:val="en-GB"/>
        </w:rPr>
      </w:pPr>
      <w:r>
        <w:rPr>
          <w:rFonts w:ascii="Arial" w:hAnsi="Arial" w:cs="Arial"/>
          <w:color w:val="222222"/>
          <w:shd w:val="clear" w:color="auto" w:fill="FFFFFF"/>
        </w:rPr>
        <w:t xml:space="preserve">Monteiro, C. A., Cannon, G., Levy, R. B., </w:t>
      </w:r>
      <w:proofErr w:type="spellStart"/>
      <w:r>
        <w:rPr>
          <w:rFonts w:ascii="Arial" w:hAnsi="Arial" w:cs="Arial"/>
          <w:color w:val="222222"/>
          <w:shd w:val="clear" w:color="auto" w:fill="FFFFFF"/>
        </w:rPr>
        <w:t>Moubarac</w:t>
      </w:r>
      <w:proofErr w:type="spellEnd"/>
      <w:r>
        <w:rPr>
          <w:rFonts w:ascii="Arial" w:hAnsi="Arial" w:cs="Arial"/>
          <w:color w:val="222222"/>
          <w:shd w:val="clear" w:color="auto" w:fill="FFFFFF"/>
        </w:rPr>
        <w:t xml:space="preserve">, J. C., </w:t>
      </w:r>
      <w:proofErr w:type="spellStart"/>
      <w:r>
        <w:rPr>
          <w:rFonts w:ascii="Arial" w:hAnsi="Arial" w:cs="Arial"/>
          <w:color w:val="222222"/>
          <w:shd w:val="clear" w:color="auto" w:fill="FFFFFF"/>
        </w:rPr>
        <w:t>Louzada</w:t>
      </w:r>
      <w:proofErr w:type="spellEnd"/>
      <w:r>
        <w:rPr>
          <w:rFonts w:ascii="Arial" w:hAnsi="Arial" w:cs="Arial"/>
          <w:color w:val="222222"/>
          <w:shd w:val="clear" w:color="auto" w:fill="FFFFFF"/>
        </w:rPr>
        <w:t xml:space="preserve">, M. L., </w:t>
      </w:r>
      <w:proofErr w:type="spellStart"/>
      <w:r>
        <w:rPr>
          <w:rFonts w:ascii="Arial" w:hAnsi="Arial" w:cs="Arial"/>
          <w:color w:val="222222"/>
          <w:shd w:val="clear" w:color="auto" w:fill="FFFFFF"/>
        </w:rPr>
        <w:t>Rauber</w:t>
      </w:r>
      <w:proofErr w:type="spellEnd"/>
      <w:r>
        <w:rPr>
          <w:rFonts w:ascii="Arial" w:hAnsi="Arial" w:cs="Arial"/>
          <w:color w:val="222222"/>
          <w:shd w:val="clear" w:color="auto" w:fill="FFFFFF"/>
        </w:rPr>
        <w:t>, F., ... &amp; Jaime, P. C. (2019). Ultra-processed foods: what they are and how to identify them. </w:t>
      </w:r>
      <w:r>
        <w:rPr>
          <w:rFonts w:ascii="Arial" w:hAnsi="Arial" w:cs="Arial"/>
          <w:i/>
          <w:iCs/>
          <w:color w:val="222222"/>
          <w:shd w:val="clear" w:color="auto" w:fill="FFFFFF"/>
        </w:rPr>
        <w:t>Public health nutrition</w:t>
      </w:r>
      <w:r>
        <w:rPr>
          <w:rFonts w:ascii="Arial" w:hAnsi="Arial" w:cs="Arial"/>
          <w:color w:val="222222"/>
          <w:shd w:val="clear" w:color="auto" w:fill="FFFFFF"/>
        </w:rPr>
        <w:t>, </w:t>
      </w:r>
      <w:r>
        <w:rPr>
          <w:rFonts w:ascii="Arial" w:hAnsi="Arial" w:cs="Arial"/>
          <w:i/>
          <w:iCs/>
          <w:color w:val="222222"/>
          <w:shd w:val="clear" w:color="auto" w:fill="FFFFFF"/>
        </w:rPr>
        <w:t>22</w:t>
      </w:r>
      <w:r>
        <w:rPr>
          <w:rFonts w:ascii="Arial" w:hAnsi="Arial" w:cs="Arial"/>
          <w:color w:val="222222"/>
          <w:shd w:val="clear" w:color="auto" w:fill="FFFFFF"/>
        </w:rPr>
        <w:t>(5), 936-941.</w:t>
      </w:r>
      <w:r>
        <w:rPr>
          <w:rFonts w:ascii="Arial" w:hAnsi="Arial" w:cs="Arial"/>
          <w:color w:val="222222"/>
          <w:shd w:val="clear" w:color="auto" w:fill="FFFFFF"/>
        </w:rPr>
        <w:t xml:space="preserve"> </w:t>
      </w:r>
      <w:r w:rsidRPr="00C1596C">
        <w:rPr>
          <w:rFonts w:ascii="Arial" w:hAnsi="Arial" w:cs="Arial"/>
          <w:color w:val="222222"/>
          <w:shd w:val="clear" w:color="auto" w:fill="FFFFFF"/>
        </w:rPr>
        <w:t>https://doi.org/10.1017/S1368980018003762</w:t>
      </w:r>
    </w:p>
    <w:p w14:paraId="14D1B274" w14:textId="77777777" w:rsidR="00C1596C" w:rsidRPr="00655E33" w:rsidRDefault="00C1596C" w:rsidP="00582A43">
      <w:pPr>
        <w:pStyle w:val="Body"/>
        <w:numPr>
          <w:ilvl w:val="0"/>
          <w:numId w:val="1"/>
        </w:numPr>
        <w:rPr>
          <w:lang w:val="en-IN"/>
        </w:rPr>
      </w:pPr>
      <w:r w:rsidRPr="00655E33">
        <w:rPr>
          <w:lang w:val="en-IN"/>
        </w:rPr>
        <w:t xml:space="preserve">Noora, S. (2021). Factor Analysis as a Tool for Survey Analysis. </w:t>
      </w:r>
      <w:r w:rsidRPr="00655E33">
        <w:rPr>
          <w:i/>
          <w:iCs/>
          <w:lang w:val="en-IN"/>
        </w:rPr>
        <w:t>American Journal of Applied Mathematics and Statistics</w:t>
      </w:r>
      <w:r w:rsidRPr="00655E33">
        <w:rPr>
          <w:lang w:val="en-IN"/>
        </w:rPr>
        <w:t xml:space="preserve">. 9(1): 4-11. </w:t>
      </w:r>
    </w:p>
    <w:p w14:paraId="4BB7BF77" w14:textId="77777777" w:rsidR="00C1596C" w:rsidRDefault="00C1596C" w:rsidP="00582A43">
      <w:pPr>
        <w:pStyle w:val="Body"/>
        <w:numPr>
          <w:ilvl w:val="0"/>
          <w:numId w:val="1"/>
        </w:numPr>
        <w:rPr>
          <w:lang w:val="en-GB"/>
        </w:rPr>
      </w:pPr>
      <w:r w:rsidRPr="00655E33">
        <w:rPr>
          <w:lang w:val="en-GB"/>
        </w:rPr>
        <w:t>Rakesh K. &amp; Kaushal S. K. (2019). A study of factors affecting consumer behaviour towards</w:t>
      </w:r>
      <w:r>
        <w:rPr>
          <w:lang w:val="en-GB"/>
        </w:rPr>
        <w:t xml:space="preserve"> </w:t>
      </w:r>
      <w:r w:rsidRPr="00655E33">
        <w:rPr>
          <w:lang w:val="en-GB"/>
        </w:rPr>
        <w:t xml:space="preserve">electronic durable goods. </w:t>
      </w:r>
      <w:r w:rsidRPr="00655E33">
        <w:rPr>
          <w:i/>
          <w:iCs/>
          <w:lang w:val="en-GB"/>
        </w:rPr>
        <w:t xml:space="preserve"> journal of marketing.</w:t>
      </w:r>
      <w:r w:rsidRPr="00655E33">
        <w:rPr>
          <w:lang w:val="en-GB"/>
        </w:rPr>
        <w:t xml:space="preserve"> 35-48.</w:t>
      </w:r>
    </w:p>
    <w:p w14:paraId="63392254" w14:textId="77777777" w:rsidR="00C1596C" w:rsidRPr="005128F2" w:rsidRDefault="00C1596C" w:rsidP="00582A43">
      <w:pPr>
        <w:pStyle w:val="Body"/>
        <w:numPr>
          <w:ilvl w:val="0"/>
          <w:numId w:val="1"/>
        </w:numPr>
        <w:rPr>
          <w:lang w:val="en-GB"/>
        </w:rPr>
      </w:pPr>
      <w:proofErr w:type="spellStart"/>
      <w:r>
        <w:rPr>
          <w:rFonts w:ascii="Arial" w:hAnsi="Arial" w:cs="Arial"/>
          <w:color w:val="222222"/>
          <w:shd w:val="clear" w:color="auto" w:fill="FFFFFF"/>
        </w:rPr>
        <w:t>Sobal</w:t>
      </w:r>
      <w:proofErr w:type="spellEnd"/>
      <w:r>
        <w:rPr>
          <w:rFonts w:ascii="Arial" w:hAnsi="Arial" w:cs="Arial"/>
          <w:color w:val="222222"/>
          <w:shd w:val="clear" w:color="auto" w:fill="FFFFFF"/>
        </w:rPr>
        <w:t xml:space="preserve">, J., &amp; </w:t>
      </w:r>
      <w:proofErr w:type="spellStart"/>
      <w:r>
        <w:rPr>
          <w:rFonts w:ascii="Arial" w:hAnsi="Arial" w:cs="Arial"/>
          <w:color w:val="222222"/>
          <w:shd w:val="clear" w:color="auto" w:fill="FFFFFF"/>
        </w:rPr>
        <w:t>Bisogni</w:t>
      </w:r>
      <w:proofErr w:type="spellEnd"/>
      <w:r>
        <w:rPr>
          <w:rFonts w:ascii="Arial" w:hAnsi="Arial" w:cs="Arial"/>
          <w:color w:val="222222"/>
          <w:shd w:val="clear" w:color="auto" w:fill="FFFFFF"/>
        </w:rPr>
        <w:t>, C. A. (2009). Constructing food choice decisions. </w:t>
      </w:r>
      <w:r>
        <w:rPr>
          <w:rFonts w:ascii="Arial" w:hAnsi="Arial" w:cs="Arial"/>
          <w:i/>
          <w:iCs/>
          <w:color w:val="222222"/>
          <w:shd w:val="clear" w:color="auto" w:fill="FFFFFF"/>
        </w:rPr>
        <w:t>Annals of behavioral medicine</w:t>
      </w:r>
      <w:r>
        <w:rPr>
          <w:rFonts w:ascii="Arial" w:hAnsi="Arial" w:cs="Arial"/>
          <w:color w:val="222222"/>
          <w:shd w:val="clear" w:color="auto" w:fill="FFFFFF"/>
        </w:rPr>
        <w:t>, </w:t>
      </w:r>
      <w:r>
        <w:rPr>
          <w:rFonts w:ascii="Arial" w:hAnsi="Arial" w:cs="Arial"/>
          <w:i/>
          <w:iCs/>
          <w:color w:val="222222"/>
          <w:shd w:val="clear" w:color="auto" w:fill="FFFFFF"/>
        </w:rPr>
        <w:t>38</w:t>
      </w:r>
      <w:r>
        <w:rPr>
          <w:rFonts w:ascii="Arial" w:hAnsi="Arial" w:cs="Arial"/>
          <w:color w:val="222222"/>
          <w:shd w:val="clear" w:color="auto" w:fill="FFFFFF"/>
        </w:rPr>
        <w:t>(suppl_1), s37-s46.</w:t>
      </w:r>
      <w:r>
        <w:rPr>
          <w:rFonts w:ascii="Arial" w:hAnsi="Arial" w:cs="Arial"/>
          <w:color w:val="222222"/>
          <w:shd w:val="clear" w:color="auto" w:fill="FFFFFF"/>
        </w:rPr>
        <w:t xml:space="preserve"> </w:t>
      </w:r>
      <w:r w:rsidRPr="00C1596C">
        <w:rPr>
          <w:rFonts w:ascii="Arial" w:hAnsi="Arial" w:cs="Arial"/>
          <w:color w:val="222222"/>
          <w:shd w:val="clear" w:color="auto" w:fill="FFFFFF"/>
        </w:rPr>
        <w:t>https://doi.org/10.1007/s12160-009-9124-5</w:t>
      </w:r>
    </w:p>
    <w:sectPr w:rsidR="00C1596C" w:rsidRPr="005128F2" w:rsidSect="005128F2">
      <w:headerReference w:type="even" r:id="rId13"/>
      <w:headerReference w:type="default" r:id="rId14"/>
      <w:footerReference w:type="default" r:id="rId15"/>
      <w:headerReference w:type="first" r:id="rId1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7C007" w14:textId="77777777" w:rsidR="00590969" w:rsidRDefault="00590969" w:rsidP="005128F2">
      <w:pPr>
        <w:spacing w:after="0" w:line="240" w:lineRule="auto"/>
      </w:pPr>
      <w:r>
        <w:separator/>
      </w:r>
    </w:p>
  </w:endnote>
  <w:endnote w:type="continuationSeparator" w:id="0">
    <w:p w14:paraId="788236D8" w14:textId="77777777" w:rsidR="00590969" w:rsidRDefault="00590969" w:rsidP="00512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FD89F" w14:textId="77777777" w:rsidR="00B1416F" w:rsidRDefault="00B141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061FF" w14:textId="77777777" w:rsidR="00B1416F" w:rsidRDefault="00B141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6E4F7" w14:textId="6200C3FD" w:rsidR="005128F2" w:rsidRPr="00B1416F" w:rsidRDefault="005128F2" w:rsidP="00B141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590D7" w14:textId="77777777" w:rsidR="00C37E61" w:rsidRPr="00C37E61" w:rsidRDefault="00590969"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F6EED" w14:textId="77777777" w:rsidR="00590969" w:rsidRDefault="00590969" w:rsidP="005128F2">
      <w:pPr>
        <w:spacing w:after="0" w:line="240" w:lineRule="auto"/>
      </w:pPr>
      <w:r>
        <w:separator/>
      </w:r>
    </w:p>
  </w:footnote>
  <w:footnote w:type="continuationSeparator" w:id="0">
    <w:p w14:paraId="2A68B0B2" w14:textId="77777777" w:rsidR="00590969" w:rsidRDefault="00590969" w:rsidP="005128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3C075" w14:textId="1C624A56" w:rsidR="00B1416F" w:rsidRDefault="00590969">
    <w:pPr>
      <w:pStyle w:val="Header"/>
    </w:pPr>
    <w:r>
      <w:rPr>
        <w:noProof/>
      </w:rPr>
      <w:pict w14:anchorId="1E1811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65951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B59C2" w14:textId="3B3CB540" w:rsidR="00B1416F" w:rsidRDefault="00590969">
    <w:pPr>
      <w:pStyle w:val="Header"/>
    </w:pPr>
    <w:r>
      <w:rPr>
        <w:noProof/>
      </w:rPr>
      <w:pict w14:anchorId="456127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65951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85170" w14:textId="05F857EF" w:rsidR="005128F2" w:rsidRPr="00296529" w:rsidRDefault="00590969" w:rsidP="00296529">
    <w:pPr>
      <w:ind w:left="2160"/>
      <w:jc w:val="center"/>
      <w:rPr>
        <w:rFonts w:ascii="Times New Roman" w:eastAsia="Calibri" w:hAnsi="Times New Roman"/>
        <w:i/>
        <w:sz w:val="18"/>
      </w:rPr>
    </w:pPr>
    <w:r>
      <w:rPr>
        <w:noProof/>
      </w:rPr>
      <w:pict w14:anchorId="6AB03B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65951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p w14:paraId="50A92CAC" w14:textId="77777777" w:rsidR="005128F2" w:rsidRPr="00296529" w:rsidRDefault="005128F2" w:rsidP="00296529">
    <w:pPr>
      <w:ind w:left="4320"/>
      <w:rPr>
        <w:rFonts w:ascii="Times New Roman" w:eastAsia="Calibri" w:hAnsi="Times New Roman"/>
        <w:i/>
        <w:sz w:val="18"/>
      </w:rPr>
    </w:pPr>
    <w:r>
      <w:rPr>
        <w:rFonts w:ascii="Times New Roman" w:eastAsia="Calibri" w:hAnsi="Times New Roman"/>
        <w:i/>
        <w:sz w:val="18"/>
      </w:rPr>
      <w:t>.</w:t>
    </w:r>
    <w:r w:rsidRPr="00296529">
      <w:rPr>
        <w:rFonts w:ascii="Times New Roman" w:eastAsia="Calibri" w:hAnsi="Times New Roman"/>
        <w:i/>
        <w:sz w:val="18"/>
      </w:rPr>
      <w:t xml:space="preserve">     </w:t>
    </w:r>
  </w:p>
  <w:p w14:paraId="0523AD69" w14:textId="77777777" w:rsidR="005128F2" w:rsidRPr="00296529" w:rsidRDefault="005128F2" w:rsidP="00296529">
    <w:pPr>
      <w:jc w:val="center"/>
      <w:rPr>
        <w:rFonts w:ascii="Times New Roman" w:eastAsia="Calibri" w:hAnsi="Times New Roman"/>
        <w:i/>
        <w:sz w:val="18"/>
      </w:rPr>
    </w:pPr>
    <w:r>
      <w:rPr>
        <w:rFonts w:ascii="Times New Roman" w:eastAsia="Calibri" w:hAnsi="Times New Roman"/>
        <w:i/>
        <w:sz w:val="18"/>
      </w:rPr>
      <w:t>.</w:t>
    </w:r>
  </w:p>
  <w:p w14:paraId="44C05057" w14:textId="77777777" w:rsidR="005128F2" w:rsidRPr="00296529" w:rsidRDefault="005128F2" w:rsidP="00296529">
    <w:pPr>
      <w:spacing w:after="200"/>
      <w:jc w:val="center"/>
      <w:rPr>
        <w:rFonts w:ascii="Times New Roman" w:eastAsia="Calibri" w:hAnsi="Times New Roman"/>
        <w:b/>
        <w:i/>
        <w:sz w:val="32"/>
      </w:rPr>
    </w:pPr>
    <w:r w:rsidRPr="00296529">
      <w:rPr>
        <w:rFonts w:ascii="Times New Roman" w:eastAsia="Calibri" w:hAnsi="Times New Roman"/>
        <w:b/>
        <w:i/>
        <w:sz w:val="32"/>
      </w:rPr>
      <w:t xml:space="preserve">              </w:t>
    </w:r>
    <w:r>
      <w:rPr>
        <w:rFonts w:ascii="Times New Roman" w:eastAsia="Calibri" w:hAnsi="Times New Roman"/>
        <w:b/>
        <w:i/>
        <w:sz w:val="32"/>
      </w:rPr>
      <w:t>.</w:t>
    </w:r>
    <w:r w:rsidRPr="00296529">
      <w:rPr>
        <w:rFonts w:ascii="Times New Roman" w:eastAsia="Calibri" w:hAnsi="Times New Roman"/>
        <w:b/>
        <w:i/>
        <w:sz w:val="32"/>
      </w:rPr>
      <w:t xml:space="preserve"> </w:t>
    </w:r>
  </w:p>
  <w:p w14:paraId="20D6E01D" w14:textId="77777777" w:rsidR="005128F2" w:rsidRDefault="005128F2" w:rsidP="00296529">
    <w:pPr>
      <w:jc w:val="center"/>
      <w:rPr>
        <w:rFonts w:ascii="Times New Roman" w:eastAsia="Calibri" w:hAnsi="Times New Roman"/>
        <w:i/>
        <w:sz w:val="18"/>
      </w:rPr>
    </w:pPr>
    <w:r w:rsidRPr="00296529">
      <w:rPr>
        <w:rFonts w:ascii="Times New Roman" w:eastAsia="Calibri" w:hAnsi="Times New Roman"/>
        <w:i/>
        <w:sz w:val="18"/>
      </w:rPr>
      <w:t xml:space="preserve">                     </w:t>
    </w:r>
  </w:p>
  <w:p w14:paraId="6E608F73" w14:textId="77777777" w:rsidR="005128F2" w:rsidRDefault="005128F2" w:rsidP="00296529">
    <w:pPr>
      <w:tabs>
        <w:tab w:val="left" w:pos="2145"/>
      </w:tabs>
      <w:rPr>
        <w:rFonts w:ascii="Times New Roman" w:eastAsia="Calibri" w:hAnsi="Times New Roman"/>
        <w:i/>
        <w:sz w:val="18"/>
      </w:rPr>
    </w:pPr>
    <w:r>
      <w:rPr>
        <w:rFonts w:ascii="Times New Roman" w:eastAsia="Calibri" w:hAnsi="Times New Roman"/>
        <w:i/>
        <w:sz w:val="18"/>
      </w:rPr>
      <w:tab/>
      <w:t>.</w:t>
    </w:r>
  </w:p>
  <w:p w14:paraId="096C2398" w14:textId="77777777" w:rsidR="005128F2" w:rsidRDefault="005128F2">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E59A4" w14:textId="3CCE94D5" w:rsidR="00B1416F" w:rsidRDefault="00590969">
    <w:pPr>
      <w:pStyle w:val="Header"/>
    </w:pPr>
    <w:r>
      <w:rPr>
        <w:noProof/>
      </w:rPr>
      <w:pict w14:anchorId="594B67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65951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03C4F" w14:textId="678F108F" w:rsidR="00B1416F" w:rsidRDefault="00590969">
    <w:pPr>
      <w:pStyle w:val="Header"/>
    </w:pPr>
    <w:r>
      <w:rPr>
        <w:noProof/>
      </w:rPr>
      <w:pict w14:anchorId="652F6D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65952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42542" w14:textId="3DC2B807" w:rsidR="00B1416F" w:rsidRDefault="00590969">
    <w:pPr>
      <w:pStyle w:val="Header"/>
    </w:pPr>
    <w:r>
      <w:rPr>
        <w:noProof/>
      </w:rPr>
      <w:pict w14:anchorId="08A505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65951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352BF"/>
    <w:multiLevelType w:val="hybridMultilevel"/>
    <w:tmpl w:val="8180A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A522D2"/>
    <w:multiLevelType w:val="hybridMultilevel"/>
    <w:tmpl w:val="F25097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5A157A"/>
    <w:multiLevelType w:val="hybridMultilevel"/>
    <w:tmpl w:val="5232DC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drawingGridHorizontalSpacing w:val="110"/>
  <w:displayHorizontalDrawingGridEvery w:val="2"/>
  <w:displayVertic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8F2"/>
    <w:rsid w:val="00042011"/>
    <w:rsid w:val="001843A0"/>
    <w:rsid w:val="00254F9D"/>
    <w:rsid w:val="00372EF7"/>
    <w:rsid w:val="003840B8"/>
    <w:rsid w:val="003A1707"/>
    <w:rsid w:val="004132BE"/>
    <w:rsid w:val="00434E86"/>
    <w:rsid w:val="00442C5D"/>
    <w:rsid w:val="00462EB6"/>
    <w:rsid w:val="005128F2"/>
    <w:rsid w:val="00582A43"/>
    <w:rsid w:val="00590969"/>
    <w:rsid w:val="00601FAD"/>
    <w:rsid w:val="00636610"/>
    <w:rsid w:val="00652B41"/>
    <w:rsid w:val="006D065F"/>
    <w:rsid w:val="00704276"/>
    <w:rsid w:val="0079072B"/>
    <w:rsid w:val="00825F96"/>
    <w:rsid w:val="008954F2"/>
    <w:rsid w:val="008B7FB7"/>
    <w:rsid w:val="009376C6"/>
    <w:rsid w:val="009600C7"/>
    <w:rsid w:val="00A01E03"/>
    <w:rsid w:val="00A0676C"/>
    <w:rsid w:val="00A463A3"/>
    <w:rsid w:val="00B1416F"/>
    <w:rsid w:val="00BE0900"/>
    <w:rsid w:val="00C1596C"/>
    <w:rsid w:val="00C87E86"/>
    <w:rsid w:val="00C901EE"/>
    <w:rsid w:val="00E06971"/>
    <w:rsid w:val="00F44955"/>
    <w:rsid w:val="00F92F2C"/>
    <w:rsid w:val="00FF5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705D3B6"/>
  <w15:chartTrackingRefBased/>
  <w15:docId w15:val="{2079431C-1104-4CB1-B2C4-7FF9936E6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5128F2"/>
    <w:pPr>
      <w:spacing w:after="0" w:line="280" w:lineRule="exact"/>
      <w:jc w:val="right"/>
    </w:pPr>
    <w:rPr>
      <w:rFonts w:ascii="Helvetica" w:eastAsia="Times New Roman" w:hAnsi="Helvetica" w:cs="Times New Roman"/>
      <w:b/>
      <w:kern w:val="0"/>
      <w:sz w:val="24"/>
      <w:szCs w:val="20"/>
      <w:lang w:val="en-US"/>
      <w14:ligatures w14:val="none"/>
    </w:rPr>
  </w:style>
  <w:style w:type="paragraph" w:customStyle="1" w:styleId="Affiliation">
    <w:name w:val="Affiliation"/>
    <w:basedOn w:val="Normal"/>
    <w:rsid w:val="005128F2"/>
    <w:pPr>
      <w:spacing w:after="240" w:line="240" w:lineRule="exact"/>
      <w:jc w:val="right"/>
    </w:pPr>
    <w:rPr>
      <w:rFonts w:ascii="Helvetica" w:eastAsia="Times New Roman" w:hAnsi="Helvetica" w:cs="Times New Roman"/>
      <w:kern w:val="0"/>
      <w:sz w:val="20"/>
      <w:szCs w:val="20"/>
      <w:lang w:val="en-US"/>
      <w14:ligatures w14:val="none"/>
    </w:rPr>
  </w:style>
  <w:style w:type="paragraph" w:customStyle="1" w:styleId="Body">
    <w:name w:val="Body"/>
    <w:basedOn w:val="Normal"/>
    <w:rsid w:val="005128F2"/>
    <w:pPr>
      <w:spacing w:after="240" w:line="240" w:lineRule="auto"/>
      <w:jc w:val="both"/>
    </w:pPr>
    <w:rPr>
      <w:rFonts w:ascii="Helvetica" w:eastAsia="Times New Roman" w:hAnsi="Helvetica" w:cs="Times New Roman"/>
      <w:kern w:val="0"/>
      <w:sz w:val="20"/>
      <w:szCs w:val="20"/>
      <w:lang w:val="en-US"/>
      <w14:ligatures w14:val="none"/>
    </w:rPr>
  </w:style>
  <w:style w:type="paragraph" w:customStyle="1" w:styleId="AbstHead">
    <w:name w:val="Abst Head"/>
    <w:basedOn w:val="Normal"/>
    <w:rsid w:val="005128F2"/>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ConcHead">
    <w:name w:val="Conc Head"/>
    <w:basedOn w:val="Normal"/>
    <w:rsid w:val="005128F2"/>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AcknHead">
    <w:name w:val="Ackn Head"/>
    <w:basedOn w:val="Normal"/>
    <w:rsid w:val="005128F2"/>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ReferHead">
    <w:name w:val="Refer Head"/>
    <w:basedOn w:val="Normal"/>
    <w:rsid w:val="005128F2"/>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Copyright">
    <w:name w:val="Copyright"/>
    <w:basedOn w:val="Normal"/>
    <w:rsid w:val="005128F2"/>
    <w:pPr>
      <w:spacing w:after="960" w:line="200" w:lineRule="exact"/>
    </w:pPr>
    <w:rPr>
      <w:rFonts w:ascii="Helvetica" w:eastAsia="Times New Roman" w:hAnsi="Helvetica" w:cs="Times New Roman"/>
      <w:kern w:val="0"/>
      <w:sz w:val="16"/>
      <w:szCs w:val="20"/>
      <w:lang w:val="en-US"/>
      <w14:ligatures w14:val="none"/>
    </w:rPr>
  </w:style>
  <w:style w:type="paragraph" w:styleId="Title">
    <w:name w:val="Title"/>
    <w:basedOn w:val="Normal"/>
    <w:link w:val="TitleChar"/>
    <w:qFormat/>
    <w:rsid w:val="005128F2"/>
    <w:pPr>
      <w:spacing w:after="360" w:line="240" w:lineRule="auto"/>
      <w:jc w:val="right"/>
    </w:pPr>
    <w:rPr>
      <w:rFonts w:ascii="Helvetica" w:eastAsia="Times New Roman" w:hAnsi="Helvetica" w:cs="Times New Roman"/>
      <w:b/>
      <w:kern w:val="28"/>
      <w:sz w:val="36"/>
      <w:szCs w:val="20"/>
      <w:lang w:val="en-US"/>
      <w14:ligatures w14:val="none"/>
    </w:rPr>
  </w:style>
  <w:style w:type="character" w:customStyle="1" w:styleId="TitleChar">
    <w:name w:val="Title Char"/>
    <w:basedOn w:val="DefaultParagraphFont"/>
    <w:link w:val="Title"/>
    <w:rsid w:val="005128F2"/>
    <w:rPr>
      <w:rFonts w:ascii="Helvetica" w:eastAsia="Times New Roman" w:hAnsi="Helvetica" w:cs="Times New Roman"/>
      <w:b/>
      <w:kern w:val="28"/>
      <w:sz w:val="36"/>
      <w:szCs w:val="20"/>
      <w14:ligatures w14:val="none"/>
    </w:rPr>
  </w:style>
  <w:style w:type="paragraph" w:customStyle="1" w:styleId="Head1">
    <w:name w:val="Head1"/>
    <w:basedOn w:val="Normal"/>
    <w:rsid w:val="005128F2"/>
    <w:pPr>
      <w:keepNext/>
      <w:spacing w:after="240" w:line="240" w:lineRule="auto"/>
    </w:pPr>
    <w:rPr>
      <w:rFonts w:ascii="Helvetica" w:eastAsia="Times New Roman" w:hAnsi="Helvetica" w:cs="Times New Roman"/>
      <w:b/>
      <w:caps/>
      <w:kern w:val="0"/>
      <w:szCs w:val="20"/>
      <w:lang w:val="en-US"/>
      <w14:ligatures w14:val="none"/>
    </w:rPr>
  </w:style>
  <w:style w:type="paragraph" w:styleId="Footer">
    <w:name w:val="footer"/>
    <w:basedOn w:val="Normal"/>
    <w:link w:val="FooterChar"/>
    <w:rsid w:val="005128F2"/>
    <w:pPr>
      <w:tabs>
        <w:tab w:val="center" w:pos="4320"/>
        <w:tab w:val="right" w:pos="8640"/>
      </w:tabs>
      <w:spacing w:after="0" w:line="240" w:lineRule="auto"/>
    </w:pPr>
    <w:rPr>
      <w:rFonts w:ascii="Helvetica" w:eastAsia="Times New Roman" w:hAnsi="Helvetica" w:cs="Times New Roman"/>
      <w:kern w:val="0"/>
      <w:sz w:val="20"/>
      <w:szCs w:val="20"/>
      <w:lang w:val="en-US"/>
      <w14:ligatures w14:val="none"/>
    </w:rPr>
  </w:style>
  <w:style w:type="character" w:customStyle="1" w:styleId="FooterChar">
    <w:name w:val="Footer Char"/>
    <w:basedOn w:val="DefaultParagraphFont"/>
    <w:link w:val="Footer"/>
    <w:rsid w:val="005128F2"/>
    <w:rPr>
      <w:rFonts w:ascii="Helvetica" w:eastAsia="Times New Roman" w:hAnsi="Helvetica" w:cs="Times New Roman"/>
      <w:kern w:val="0"/>
      <w:sz w:val="20"/>
      <w:szCs w:val="20"/>
      <w14:ligatures w14:val="none"/>
    </w:rPr>
  </w:style>
  <w:style w:type="paragraph" w:styleId="Header">
    <w:name w:val="header"/>
    <w:basedOn w:val="Normal"/>
    <w:link w:val="HeaderChar"/>
    <w:rsid w:val="005128F2"/>
    <w:pPr>
      <w:tabs>
        <w:tab w:val="center" w:pos="4320"/>
        <w:tab w:val="right" w:pos="8640"/>
      </w:tabs>
      <w:spacing w:after="0" w:line="240" w:lineRule="auto"/>
    </w:pPr>
    <w:rPr>
      <w:rFonts w:ascii="Helvetica" w:eastAsia="Times New Roman" w:hAnsi="Helvetica" w:cs="Times New Roman"/>
      <w:kern w:val="0"/>
      <w:sz w:val="20"/>
      <w:szCs w:val="20"/>
      <w:lang w:val="en-US"/>
      <w14:ligatures w14:val="none"/>
    </w:rPr>
  </w:style>
  <w:style w:type="character" w:customStyle="1" w:styleId="HeaderChar">
    <w:name w:val="Header Char"/>
    <w:basedOn w:val="DefaultParagraphFont"/>
    <w:link w:val="Header"/>
    <w:rsid w:val="005128F2"/>
    <w:rPr>
      <w:rFonts w:ascii="Helvetica" w:eastAsia="Times New Roman" w:hAnsi="Helvetica" w:cs="Times New Roman"/>
      <w:kern w:val="0"/>
      <w:sz w:val="20"/>
      <w:szCs w:val="20"/>
      <w14:ligatures w14:val="none"/>
    </w:rPr>
  </w:style>
  <w:style w:type="table" w:styleId="TableGrid">
    <w:name w:val="Table Grid"/>
    <w:basedOn w:val="TableNormal"/>
    <w:uiPriority w:val="59"/>
    <w:rsid w:val="005128F2"/>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Theme">
    <w:name w:val="Table Theme"/>
    <w:basedOn w:val="TableNormal"/>
    <w:rsid w:val="005128F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5128F2"/>
  </w:style>
  <w:style w:type="character" w:styleId="Hyperlink">
    <w:name w:val="Hyperlink"/>
    <w:basedOn w:val="DefaultParagraphFont"/>
    <w:uiPriority w:val="99"/>
    <w:unhideWhenUsed/>
    <w:rsid w:val="00A01E03"/>
    <w:rPr>
      <w:color w:val="467886" w:themeColor="hyperlink"/>
      <w:u w:val="single"/>
    </w:rPr>
  </w:style>
  <w:style w:type="character" w:customStyle="1" w:styleId="UnresolvedMention1">
    <w:name w:val="Unresolved Mention1"/>
    <w:basedOn w:val="DefaultParagraphFont"/>
    <w:uiPriority w:val="99"/>
    <w:semiHidden/>
    <w:unhideWhenUsed/>
    <w:rsid w:val="00A01E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9</Pages>
  <Words>2977</Words>
  <Characters>16974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Zinal Viradiya</dc:creator>
  <cp:keywords/>
  <dc:description/>
  <cp:lastModifiedBy>Zinal Viradiya</cp:lastModifiedBy>
  <cp:revision>37</cp:revision>
  <dcterms:created xsi:type="dcterms:W3CDTF">2026-04-20T10:40:00Z</dcterms:created>
  <dcterms:modified xsi:type="dcterms:W3CDTF">2026-04-24T17:15:00Z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dc182f0c-8ea5-46f7-b8b4-785fe4fba2eb</vt:lpwstr>
  </property>
</Properties>
</file>