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28CA2" w14:textId="6C5ACF21" w:rsidR="000F0941" w:rsidRPr="00C67E14" w:rsidRDefault="000F0941" w:rsidP="00C67E14">
      <w:pPr>
        <w:spacing w:after="160" w:line="259" w:lineRule="auto"/>
        <w:jc w:val="right"/>
        <w:rPr>
          <w:rFonts w:ascii="Arial" w:eastAsiaTheme="minorHAnsi" w:hAnsi="Arial" w:cs="Arial"/>
          <w:b/>
          <w:bCs/>
          <w:sz w:val="36"/>
          <w:szCs w:val="36"/>
          <w:lang w:val="en-IN"/>
        </w:rPr>
      </w:pPr>
      <w:bookmarkStart w:id="0" w:name="_GoBack"/>
      <w:bookmarkEnd w:id="0"/>
      <w:r w:rsidRPr="000F0941">
        <w:rPr>
          <w:rFonts w:ascii="Arial" w:eastAsiaTheme="minorHAnsi" w:hAnsi="Arial" w:cs="Arial"/>
          <w:b/>
          <w:bCs/>
          <w:sz w:val="36"/>
          <w:szCs w:val="36"/>
          <w:lang w:val="en-IN"/>
        </w:rPr>
        <w:t>Extent of Adoption of Recommended Pomegranate (</w:t>
      </w:r>
      <w:proofErr w:type="spellStart"/>
      <w:r w:rsidRPr="00ED5317">
        <w:rPr>
          <w:rFonts w:ascii="Arial" w:eastAsiaTheme="minorHAnsi" w:hAnsi="Arial" w:cs="Arial"/>
          <w:b/>
          <w:bCs/>
          <w:i/>
          <w:iCs/>
          <w:sz w:val="36"/>
          <w:szCs w:val="36"/>
          <w:u w:val="single"/>
          <w:lang w:val="en-IN"/>
        </w:rPr>
        <w:t>Punica</w:t>
      </w:r>
      <w:proofErr w:type="spellEnd"/>
      <w:r w:rsidRPr="00ED5317">
        <w:rPr>
          <w:rFonts w:ascii="Arial" w:eastAsiaTheme="minorHAnsi" w:hAnsi="Arial" w:cs="Arial"/>
          <w:b/>
          <w:bCs/>
          <w:i/>
          <w:iCs/>
          <w:sz w:val="36"/>
          <w:szCs w:val="36"/>
          <w:u w:val="single"/>
          <w:lang w:val="en-IN"/>
        </w:rPr>
        <w:t xml:space="preserve"> </w:t>
      </w:r>
      <w:proofErr w:type="spellStart"/>
      <w:r w:rsidRPr="00ED5317">
        <w:rPr>
          <w:rFonts w:ascii="Arial" w:eastAsiaTheme="minorHAnsi" w:hAnsi="Arial" w:cs="Arial"/>
          <w:b/>
          <w:bCs/>
          <w:i/>
          <w:iCs/>
          <w:sz w:val="36"/>
          <w:szCs w:val="36"/>
          <w:u w:val="single"/>
          <w:lang w:val="en-IN"/>
        </w:rPr>
        <w:t>granatum</w:t>
      </w:r>
      <w:proofErr w:type="spellEnd"/>
      <w:r w:rsidRPr="00ED5317">
        <w:rPr>
          <w:rFonts w:ascii="Arial" w:eastAsiaTheme="minorHAnsi" w:hAnsi="Arial" w:cs="Arial"/>
          <w:b/>
          <w:bCs/>
          <w:sz w:val="36"/>
          <w:szCs w:val="36"/>
          <w:u w:val="single"/>
          <w:lang w:val="en-IN"/>
        </w:rPr>
        <w:t xml:space="preserve"> L.</w:t>
      </w:r>
      <w:r w:rsidRPr="000F0941">
        <w:rPr>
          <w:rFonts w:ascii="Arial" w:eastAsiaTheme="minorHAnsi" w:hAnsi="Arial" w:cs="Arial"/>
          <w:b/>
          <w:bCs/>
          <w:sz w:val="36"/>
          <w:szCs w:val="36"/>
          <w:lang w:val="en-IN"/>
        </w:rPr>
        <w:t>) Cultivation Practices among Growers in Maharashtra, India</w:t>
      </w:r>
    </w:p>
    <w:p w14:paraId="46C4753C" w14:textId="3C050BAA" w:rsidR="00C67E14" w:rsidRPr="00ED7693" w:rsidRDefault="00C67E14" w:rsidP="00C67E14">
      <w:pPr>
        <w:jc w:val="right"/>
        <w:rPr>
          <w:rStyle w:val="Hyperlink"/>
          <w:rFonts w:ascii="Arial" w:hAnsi="Arial" w:cs="Arial"/>
          <w:sz w:val="24"/>
          <w:szCs w:val="24"/>
        </w:rPr>
      </w:pPr>
    </w:p>
    <w:p w14:paraId="7935377B" w14:textId="77777777" w:rsidR="00C67E14" w:rsidRPr="00C67E14" w:rsidRDefault="00C67E14" w:rsidP="00C67E14">
      <w:pPr>
        <w:spacing w:before="240" w:after="240"/>
        <w:jc w:val="both"/>
        <w:rPr>
          <w:rFonts w:ascii="Arial" w:eastAsiaTheme="minorHAnsi" w:hAnsi="Arial" w:cs="Arial"/>
          <w:b/>
          <w:bCs/>
          <w:iCs/>
          <w:lang w:val="en-IN"/>
        </w:rPr>
      </w:pPr>
      <w:r w:rsidRPr="00C67E14">
        <w:rPr>
          <w:rFonts w:ascii="Arial" w:eastAsiaTheme="minorHAnsi" w:hAnsi="Arial" w:cs="Arial"/>
          <w:b/>
          <w:bCs/>
          <w:iCs/>
          <w:lang w:val="en-IN"/>
        </w:rPr>
        <w:t>ABSTRACT</w:t>
      </w:r>
    </w:p>
    <w:p w14:paraId="099E585B" w14:textId="1B2BF8A6" w:rsidR="00C67E14" w:rsidRPr="00C67E14" w:rsidRDefault="00C67E14" w:rsidP="00C67E14">
      <w:pPr>
        <w:autoSpaceDE w:val="0"/>
        <w:autoSpaceDN w:val="0"/>
        <w:adjustRightInd w:val="0"/>
        <w:spacing w:before="240" w:after="160"/>
        <w:ind w:firstLine="720"/>
        <w:jc w:val="both"/>
        <w:rPr>
          <w:rFonts w:ascii="Arial" w:eastAsiaTheme="minorHAnsi" w:hAnsi="Arial" w:cs="Arial"/>
          <w:iCs/>
          <w:lang w:val="en-IN" w:bidi="mr-IN"/>
        </w:rPr>
      </w:pPr>
      <w:r w:rsidRPr="00C67E14">
        <w:rPr>
          <w:rFonts w:ascii="Arial" w:eastAsiaTheme="minorHAnsi" w:hAnsi="Arial" w:cs="Arial"/>
          <w:iCs/>
          <w:lang w:val="en-IN" w:bidi="mr-IN"/>
        </w:rPr>
        <w:t xml:space="preserve">India ranks second in the world in total fruit production, with production estimates around 106 million tonnes annually, behind China’s roughly 242+ million tonnes. Maharashtra, Tamil Nadu, Karnataka, Andhra Pradesh, Gujrat, Bihar, and Uttar Pradesh are the main fruit-growing states in India. The present study was conducted in Maharashtra with the specific objective of determining the “Adoption Level of Pomegranate Growers.” Nashik, Solapur, and </w:t>
      </w:r>
      <w:r w:rsidR="00377C9C">
        <w:rPr>
          <w:rFonts w:ascii="Arial" w:eastAsiaTheme="minorHAnsi" w:hAnsi="Arial" w:cs="Arial"/>
          <w:iCs/>
          <w:lang w:val="en-IN" w:bidi="mr-IN"/>
        </w:rPr>
        <w:t>Ahmednagar (</w:t>
      </w:r>
      <w:proofErr w:type="spellStart"/>
      <w:r w:rsidR="00377C9C">
        <w:rPr>
          <w:rFonts w:ascii="Arial" w:eastAsiaTheme="minorHAnsi" w:hAnsi="Arial" w:cs="Arial"/>
          <w:iCs/>
          <w:lang w:val="en-IN" w:bidi="mr-IN"/>
        </w:rPr>
        <w:t>Ahilyanagar</w:t>
      </w:r>
      <w:proofErr w:type="spellEnd"/>
      <w:r w:rsidR="00377C9C">
        <w:rPr>
          <w:rFonts w:ascii="Arial" w:eastAsiaTheme="minorHAnsi" w:hAnsi="Arial" w:cs="Arial"/>
          <w:iCs/>
          <w:lang w:val="en-IN" w:bidi="mr-IN"/>
        </w:rPr>
        <w:t>)</w:t>
      </w:r>
      <w:r w:rsidRPr="00C67E14">
        <w:rPr>
          <w:rFonts w:ascii="Arial" w:eastAsiaTheme="minorHAnsi" w:hAnsi="Arial" w:cs="Arial"/>
          <w:iCs/>
          <w:lang w:val="en-IN" w:bidi="mr-IN"/>
        </w:rPr>
        <w:t xml:space="preserve"> districts were purposively selected, as they are among the major pomegranate growing districts in the state. A total of 180 pomegranate growers were selected from six tehsils across these districts. Descriptive statistics were used for data analysis. The findings revealed that the majority (67.78%) of pomegranate growers had a medium level of adoption of recommended cultivation practices, followed by 18.33% with a high level of adoption and 13.89% with a low level of adoption.</w:t>
      </w:r>
    </w:p>
    <w:p w14:paraId="1AB0597A" w14:textId="29B74660" w:rsidR="00C67E14" w:rsidRPr="00C67E14" w:rsidRDefault="00C67E14" w:rsidP="00C67E14">
      <w:pPr>
        <w:autoSpaceDE w:val="0"/>
        <w:autoSpaceDN w:val="0"/>
        <w:adjustRightInd w:val="0"/>
        <w:spacing w:before="240" w:after="160"/>
        <w:jc w:val="both"/>
        <w:rPr>
          <w:rFonts w:ascii="Arial" w:eastAsiaTheme="minorHAnsi" w:hAnsi="Arial" w:cs="Arial"/>
          <w:b/>
          <w:bCs/>
          <w:iCs/>
          <w:sz w:val="20"/>
          <w:szCs w:val="20"/>
          <w:lang w:val="en-IN"/>
        </w:rPr>
      </w:pPr>
      <w:r w:rsidRPr="00C67E14">
        <w:rPr>
          <w:rFonts w:ascii="Arial" w:eastAsiaTheme="minorHAnsi" w:hAnsi="Arial" w:cs="Arial"/>
          <w:b/>
          <w:bCs/>
          <w:iCs/>
          <w:sz w:val="20"/>
          <w:szCs w:val="20"/>
          <w:lang w:val="en-IN"/>
        </w:rPr>
        <w:t xml:space="preserve">Keywords: </w:t>
      </w:r>
      <w:r w:rsidRPr="00C67E14">
        <w:rPr>
          <w:rFonts w:ascii="Arial" w:eastAsiaTheme="minorHAnsi" w:hAnsi="Arial" w:cs="Arial"/>
          <w:iCs/>
          <w:sz w:val="20"/>
          <w:szCs w:val="20"/>
          <w:lang w:val="en-IN"/>
        </w:rPr>
        <w:t>Pomegranate Growers, Adoption Level, Technologies</w:t>
      </w:r>
      <w:r w:rsidR="00ED5317">
        <w:rPr>
          <w:rFonts w:ascii="Arial" w:eastAsiaTheme="minorHAnsi" w:hAnsi="Arial" w:cs="Arial"/>
          <w:iCs/>
          <w:sz w:val="20"/>
          <w:szCs w:val="20"/>
          <w:lang w:val="en-IN"/>
        </w:rPr>
        <w:t>, K</w:t>
      </w:r>
      <w:r w:rsidR="00ED5317" w:rsidRPr="00ED5317">
        <w:rPr>
          <w:rFonts w:ascii="Arial" w:eastAsiaTheme="minorHAnsi" w:hAnsi="Arial" w:cs="Arial"/>
          <w:iCs/>
          <w:sz w:val="20"/>
          <w:szCs w:val="20"/>
          <w:lang w:val="en-IN"/>
        </w:rPr>
        <w:t>nowledge</w:t>
      </w:r>
    </w:p>
    <w:p w14:paraId="1D9CBF7B" w14:textId="1515216A" w:rsidR="00C67E14" w:rsidRPr="00C67E14" w:rsidRDefault="00C67E14" w:rsidP="00C67E14">
      <w:pPr>
        <w:pStyle w:val="ListParagraph"/>
        <w:numPr>
          <w:ilvl w:val="0"/>
          <w:numId w:val="1"/>
        </w:numPr>
        <w:spacing w:before="240" w:after="240"/>
        <w:ind w:left="270" w:hanging="270"/>
        <w:jc w:val="both"/>
        <w:rPr>
          <w:rFonts w:ascii="Arial" w:eastAsiaTheme="minorHAnsi" w:hAnsi="Arial" w:cs="Arial"/>
          <w:b/>
          <w:bCs/>
          <w:lang w:bidi="mr-IN"/>
        </w:rPr>
      </w:pPr>
      <w:r w:rsidRPr="00C67E14">
        <w:rPr>
          <w:rFonts w:ascii="Arial" w:eastAsiaTheme="minorHAnsi" w:hAnsi="Arial" w:cs="Arial"/>
          <w:b/>
          <w:bCs/>
          <w:lang w:bidi="mr-IN"/>
        </w:rPr>
        <w:t>INTRODUCTION</w:t>
      </w:r>
      <w:r>
        <w:rPr>
          <w:rFonts w:ascii="Arial" w:eastAsiaTheme="minorHAnsi" w:hAnsi="Arial" w:cs="Arial"/>
          <w:b/>
          <w:bCs/>
          <w:lang w:bidi="mr-IN"/>
        </w:rPr>
        <w:t>:</w:t>
      </w:r>
      <w:r w:rsidRPr="00C67E14">
        <w:rPr>
          <w:rFonts w:ascii="Arial" w:eastAsiaTheme="minorHAnsi" w:hAnsi="Arial" w:cs="Arial"/>
          <w:b/>
          <w:bCs/>
          <w:lang w:bidi="mr-IN"/>
        </w:rPr>
        <w:t xml:space="preserve"> </w:t>
      </w:r>
    </w:p>
    <w:p w14:paraId="56194599" w14:textId="77777777" w:rsidR="004F33CF" w:rsidRP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 xml:space="preserve">Agriculture is the backbone of the Indian economy and continues to play a crucial role despite sustained efforts toward industrialization. India ranks as the world’s second-largest producer of fruits, with major fruit-growing states including Maharashtra, Tamil Nadu, Karnataka, Andhra Pradesh, Gujarat, Bihar, and Uttar Pradesh. Owing to its diverse </w:t>
      </w:r>
      <w:proofErr w:type="spellStart"/>
      <w:r w:rsidRPr="004F33CF">
        <w:rPr>
          <w:rFonts w:ascii="Arial" w:eastAsiaTheme="minorHAnsi" w:hAnsi="Arial" w:cs="Arial"/>
          <w:iCs/>
          <w:sz w:val="20"/>
          <w:szCs w:val="20"/>
          <w:lang w:val="en-IN" w:bidi="mr-IN"/>
        </w:rPr>
        <w:t>edapho</w:t>
      </w:r>
      <w:proofErr w:type="spellEnd"/>
      <w:r w:rsidRPr="004F33CF">
        <w:rPr>
          <w:rFonts w:ascii="Arial" w:eastAsiaTheme="minorHAnsi" w:hAnsi="Arial" w:cs="Arial"/>
          <w:iCs/>
          <w:sz w:val="20"/>
          <w:szCs w:val="20"/>
          <w:lang w:val="en-IN" w:bidi="mr-IN"/>
        </w:rPr>
        <w:t>-climatic conditions, the country is well suited for cultivating a wide range of tropical and subtropical fruits such as mango, banana, citrus, guava, grape, pineapple, and apple. In recent years, several minor fruits, particularly pomegranate, have gained importance in India’s expanding horticultural sector. Pomegranate (</w:t>
      </w:r>
      <w:proofErr w:type="spellStart"/>
      <w:r w:rsidRPr="00377C9C">
        <w:rPr>
          <w:rFonts w:ascii="Arial" w:eastAsiaTheme="minorHAnsi" w:hAnsi="Arial" w:cs="Arial"/>
          <w:i/>
          <w:sz w:val="20"/>
          <w:szCs w:val="20"/>
          <w:u w:val="single"/>
          <w:lang w:val="en-IN" w:bidi="mr-IN"/>
        </w:rPr>
        <w:t>Punica</w:t>
      </w:r>
      <w:proofErr w:type="spellEnd"/>
      <w:r w:rsidRPr="00377C9C">
        <w:rPr>
          <w:rFonts w:ascii="Arial" w:eastAsiaTheme="minorHAnsi" w:hAnsi="Arial" w:cs="Arial"/>
          <w:i/>
          <w:sz w:val="20"/>
          <w:szCs w:val="20"/>
          <w:u w:val="single"/>
          <w:lang w:val="en-IN" w:bidi="mr-IN"/>
        </w:rPr>
        <w:t xml:space="preserve"> </w:t>
      </w:r>
      <w:proofErr w:type="spellStart"/>
      <w:r w:rsidRPr="00377C9C">
        <w:rPr>
          <w:rFonts w:ascii="Arial" w:eastAsiaTheme="minorHAnsi" w:hAnsi="Arial" w:cs="Arial"/>
          <w:i/>
          <w:sz w:val="20"/>
          <w:szCs w:val="20"/>
          <w:u w:val="single"/>
          <w:lang w:val="en-IN" w:bidi="mr-IN"/>
        </w:rPr>
        <w:t>granatum</w:t>
      </w:r>
      <w:proofErr w:type="spellEnd"/>
      <w:r w:rsidRPr="00377C9C">
        <w:rPr>
          <w:rFonts w:ascii="Arial" w:eastAsiaTheme="minorHAnsi" w:hAnsi="Arial" w:cs="Arial"/>
          <w:iCs/>
          <w:sz w:val="20"/>
          <w:szCs w:val="20"/>
          <w:u w:val="single"/>
          <w:lang w:val="en-IN" w:bidi="mr-IN"/>
        </w:rPr>
        <w:t xml:space="preserve"> L</w:t>
      </w:r>
      <w:r w:rsidRPr="004F33CF">
        <w:rPr>
          <w:rFonts w:ascii="Arial" w:eastAsiaTheme="minorHAnsi" w:hAnsi="Arial" w:cs="Arial"/>
          <w:iCs/>
          <w:sz w:val="20"/>
          <w:szCs w:val="20"/>
          <w:lang w:val="en-IN" w:bidi="mr-IN"/>
        </w:rPr>
        <w:t xml:space="preserve">.), locally known as </w:t>
      </w:r>
      <w:proofErr w:type="spellStart"/>
      <w:r w:rsidRPr="004F33CF">
        <w:rPr>
          <w:rFonts w:ascii="Arial" w:eastAsiaTheme="minorHAnsi" w:hAnsi="Arial" w:cs="Arial"/>
          <w:iCs/>
          <w:sz w:val="20"/>
          <w:szCs w:val="20"/>
          <w:lang w:val="en-IN" w:bidi="mr-IN"/>
        </w:rPr>
        <w:t>anar</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dalim</w:t>
      </w:r>
      <w:proofErr w:type="spellEnd"/>
      <w:r w:rsidRPr="004F33CF">
        <w:rPr>
          <w:rFonts w:ascii="Arial" w:eastAsiaTheme="minorHAnsi" w:hAnsi="Arial" w:cs="Arial"/>
          <w:iCs/>
          <w:sz w:val="20"/>
          <w:szCs w:val="20"/>
          <w:lang w:val="en-IN" w:bidi="mr-IN"/>
        </w:rPr>
        <w:t xml:space="preserve">, or </w:t>
      </w:r>
      <w:proofErr w:type="spellStart"/>
      <w:r w:rsidRPr="004F33CF">
        <w:rPr>
          <w:rFonts w:ascii="Arial" w:eastAsiaTheme="minorHAnsi" w:hAnsi="Arial" w:cs="Arial"/>
          <w:iCs/>
          <w:sz w:val="20"/>
          <w:szCs w:val="20"/>
          <w:lang w:val="en-IN" w:bidi="mr-IN"/>
        </w:rPr>
        <w:t>matulum</w:t>
      </w:r>
      <w:proofErr w:type="spellEnd"/>
      <w:r w:rsidRPr="004F33CF">
        <w:rPr>
          <w:rFonts w:ascii="Arial" w:eastAsiaTheme="minorHAnsi" w:hAnsi="Arial" w:cs="Arial"/>
          <w:iCs/>
          <w:sz w:val="20"/>
          <w:szCs w:val="20"/>
          <w:lang w:val="en-IN" w:bidi="mr-IN"/>
        </w:rPr>
        <w:t>, is an important fruit crop cultivated in tropical and subtropical regions of India and is valued for its nutritional and medicinal properties. Although pomegranate is well adapted to Indian conditions, its average productivity remains relatively low compared to its potential, posing a significant challenge for both researchers and farmers (Anonymous, 2022).</w:t>
      </w:r>
    </w:p>
    <w:p w14:paraId="228FE755" w14:textId="77777777" w:rsid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One of the major reasons for low productivity is the limited adoption of recommended cultivation technologies by farmers. Many growers have not fully embraced scientific practices such as single-stem training, application of biofertilizers, fruit bagging, and the use of protective covers for pest and disease management and quality improvement. The lack of awareness and knowledge regarding these improved practices contributes significantly to the existing technological gap. Furthermore, it is evident that several socio-economic and institutional factors, in addition to the recommended package of practices, directly or indirectly influence farmers’ decisions to adopt or reject new technologies. Considering these circumstances, the present study was undertaken to assess the level of knowledge among pomegranate growers regarding recommended cultivation practices.</w:t>
      </w:r>
    </w:p>
    <w:p w14:paraId="4D727DC5" w14:textId="45F4E72E" w:rsidR="00377C9C" w:rsidRPr="004F33CF" w:rsidRDefault="00377C9C" w:rsidP="00377C9C">
      <w:pPr>
        <w:autoSpaceDE w:val="0"/>
        <w:autoSpaceDN w:val="0"/>
        <w:adjustRightInd w:val="0"/>
        <w:spacing w:before="240" w:after="160"/>
        <w:ind w:firstLine="720"/>
        <w:jc w:val="both"/>
        <w:rPr>
          <w:rFonts w:ascii="Arial" w:eastAsiaTheme="minorHAnsi" w:hAnsi="Arial" w:cs="Arial"/>
          <w:iCs/>
          <w:sz w:val="20"/>
          <w:szCs w:val="20"/>
          <w:lang w:val="en-IN" w:bidi="mr-IN"/>
        </w:rPr>
      </w:pPr>
      <w:r w:rsidRPr="00377C9C">
        <w:rPr>
          <w:rFonts w:ascii="Arial" w:eastAsiaTheme="minorHAnsi" w:hAnsi="Arial" w:cs="Arial"/>
          <w:iCs/>
          <w:sz w:val="20"/>
          <w:szCs w:val="20"/>
          <w:lang w:bidi="mr-IN"/>
        </w:rPr>
        <w:t xml:space="preserve">The study was limited to selected pomegranate growers from Nashik, </w:t>
      </w:r>
      <w:proofErr w:type="spellStart"/>
      <w:r w:rsidRPr="00377C9C">
        <w:rPr>
          <w:rFonts w:ascii="Arial" w:eastAsiaTheme="minorHAnsi" w:hAnsi="Arial" w:cs="Arial"/>
          <w:iCs/>
          <w:sz w:val="20"/>
          <w:szCs w:val="20"/>
          <w:lang w:bidi="mr-IN"/>
        </w:rPr>
        <w:t>Ahmadnagar</w:t>
      </w:r>
      <w:proofErr w:type="spellEnd"/>
      <w:r>
        <w:rPr>
          <w:rFonts w:ascii="Arial" w:eastAsiaTheme="minorHAnsi" w:hAnsi="Arial" w:cs="Arial"/>
          <w:iCs/>
          <w:sz w:val="20"/>
          <w:szCs w:val="20"/>
          <w:lang w:bidi="mr-IN"/>
        </w:rPr>
        <w:t xml:space="preserve"> (</w:t>
      </w:r>
      <w:proofErr w:type="spellStart"/>
      <w:r>
        <w:rPr>
          <w:rFonts w:ascii="Arial" w:eastAsiaTheme="minorHAnsi" w:hAnsi="Arial" w:cs="Arial"/>
          <w:iCs/>
          <w:sz w:val="20"/>
          <w:szCs w:val="20"/>
          <w:lang w:bidi="mr-IN"/>
        </w:rPr>
        <w:t>Ahilyanagar</w:t>
      </w:r>
      <w:proofErr w:type="spellEnd"/>
      <w:r>
        <w:rPr>
          <w:rFonts w:ascii="Arial" w:eastAsiaTheme="minorHAnsi" w:hAnsi="Arial" w:cs="Arial"/>
          <w:iCs/>
          <w:sz w:val="20"/>
          <w:szCs w:val="20"/>
          <w:lang w:bidi="mr-IN"/>
        </w:rPr>
        <w:t>)</w:t>
      </w:r>
      <w:r w:rsidRPr="00377C9C">
        <w:rPr>
          <w:rFonts w:ascii="Arial" w:eastAsiaTheme="minorHAnsi" w:hAnsi="Arial" w:cs="Arial"/>
          <w:iCs/>
          <w:sz w:val="20"/>
          <w:szCs w:val="20"/>
          <w:lang w:bidi="mr-IN"/>
        </w:rPr>
        <w:t>, and Solapur districts of Maharashtra; therefore, the findings cannot be generalized to other regions. The results are applicable mainly to the study area, though they may be relevant to areas with similar conditions.</w:t>
      </w:r>
    </w:p>
    <w:p w14:paraId="0C3AB4AA" w14:textId="77777777" w:rsidR="00C67E14" w:rsidRPr="00ED7693" w:rsidRDefault="00C67E14" w:rsidP="00C67E14">
      <w:pPr>
        <w:spacing w:before="240" w:after="240"/>
        <w:jc w:val="both"/>
        <w:rPr>
          <w:rFonts w:ascii="Arial" w:hAnsi="Arial" w:cs="Arial"/>
          <w:b/>
          <w:bCs/>
        </w:rPr>
      </w:pPr>
      <w:r w:rsidRPr="00ED7693">
        <w:rPr>
          <w:rFonts w:ascii="Arial" w:hAnsi="Arial" w:cs="Arial"/>
          <w:b/>
          <w:bCs/>
        </w:rPr>
        <w:lastRenderedPageBreak/>
        <w:t>Objectives:</w:t>
      </w:r>
    </w:p>
    <w:p w14:paraId="6A788AEE" w14:textId="3D1AEA3A" w:rsidR="00C67E14" w:rsidRPr="00C67E14" w:rsidRDefault="00C67E14" w:rsidP="005A4543">
      <w:pPr>
        <w:pStyle w:val="ListParagraph"/>
        <w:spacing w:before="240" w:after="240"/>
        <w:jc w:val="both"/>
        <w:rPr>
          <w:rFonts w:ascii="Arial" w:eastAsiaTheme="minorHAnsi" w:hAnsi="Arial" w:cs="Arial"/>
          <w:iCs/>
          <w:sz w:val="20"/>
          <w:szCs w:val="20"/>
          <w:lang w:bidi="mr-IN"/>
        </w:rPr>
      </w:pPr>
      <w:r w:rsidRPr="00C67E14">
        <w:rPr>
          <w:rFonts w:ascii="Arial" w:eastAsiaTheme="minorHAnsi" w:hAnsi="Arial" w:cs="Arial"/>
          <w:iCs/>
          <w:sz w:val="20"/>
          <w:szCs w:val="20"/>
          <w:lang w:bidi="mr-IN"/>
        </w:rPr>
        <w:t>To identify and thoroughly examine the causes of the technological gap in pomegranate cultivation to address the issue of poor adoption of recommended practices.</w:t>
      </w:r>
    </w:p>
    <w:p w14:paraId="0F3B3F4B" w14:textId="0B5028B1" w:rsidR="00C67E14" w:rsidRPr="00C67E14" w:rsidRDefault="00C67E14" w:rsidP="00C67E14">
      <w:pPr>
        <w:spacing w:before="240" w:after="240"/>
        <w:jc w:val="both"/>
        <w:rPr>
          <w:rFonts w:ascii="Arial" w:eastAsiaTheme="minorHAnsi" w:hAnsi="Arial" w:cs="Arial"/>
          <w:b/>
          <w:bCs/>
          <w:iCs/>
          <w:lang w:val="en-IN"/>
        </w:rPr>
      </w:pPr>
      <w:r>
        <w:rPr>
          <w:rFonts w:ascii="Arial" w:eastAsiaTheme="minorHAnsi" w:hAnsi="Arial" w:cs="Arial"/>
          <w:b/>
          <w:bCs/>
          <w:iCs/>
          <w:lang w:val="en-IN"/>
        </w:rPr>
        <w:t xml:space="preserve">2. </w:t>
      </w:r>
      <w:r w:rsidRPr="00C67E14">
        <w:rPr>
          <w:rFonts w:ascii="Arial" w:eastAsiaTheme="minorHAnsi" w:hAnsi="Arial" w:cs="Arial"/>
          <w:b/>
          <w:bCs/>
          <w:iCs/>
          <w:lang w:val="en-IN"/>
        </w:rPr>
        <w:t>METHODOLOGY</w:t>
      </w:r>
    </w:p>
    <w:p w14:paraId="70791F4F" w14:textId="482351C9" w:rsid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 xml:space="preserve">In Maharashtra, pomegranate is cultivated extensively in the districts of Nashik, </w:t>
      </w:r>
      <w:r w:rsidR="00377C9C">
        <w:rPr>
          <w:rFonts w:ascii="Arial" w:eastAsiaTheme="minorHAnsi" w:hAnsi="Arial" w:cs="Arial"/>
          <w:iCs/>
          <w:sz w:val="20"/>
          <w:szCs w:val="20"/>
          <w:lang w:val="en-IN" w:bidi="mr-IN"/>
        </w:rPr>
        <w:t>Ahmednagar (</w:t>
      </w:r>
      <w:proofErr w:type="spellStart"/>
      <w:r w:rsidR="00377C9C">
        <w:rPr>
          <w:rFonts w:ascii="Arial" w:eastAsiaTheme="minorHAnsi" w:hAnsi="Arial" w:cs="Arial"/>
          <w:iCs/>
          <w:sz w:val="20"/>
          <w:szCs w:val="20"/>
          <w:lang w:val="en-IN" w:bidi="mr-IN"/>
        </w:rPr>
        <w:t>Ahilyanagar</w:t>
      </w:r>
      <w:proofErr w:type="spellEnd"/>
      <w:r w:rsidR="00377C9C">
        <w:rPr>
          <w:rFonts w:ascii="Arial" w:eastAsiaTheme="minorHAnsi" w:hAnsi="Arial" w:cs="Arial"/>
          <w:iCs/>
          <w:sz w:val="20"/>
          <w:szCs w:val="20"/>
          <w:lang w:val="en-IN" w:bidi="mr-IN"/>
        </w:rPr>
        <w:t>)</w:t>
      </w:r>
      <w:r w:rsidRPr="004F33CF">
        <w:rPr>
          <w:rFonts w:ascii="Arial" w:eastAsiaTheme="minorHAnsi" w:hAnsi="Arial" w:cs="Arial"/>
          <w:iCs/>
          <w:sz w:val="20"/>
          <w:szCs w:val="20"/>
          <w:lang w:val="en-IN" w:bidi="mr-IN"/>
        </w:rPr>
        <w:t xml:space="preserve">, Solapur, </w:t>
      </w:r>
      <w:proofErr w:type="spellStart"/>
      <w:r w:rsidRPr="004F33CF">
        <w:rPr>
          <w:rFonts w:ascii="Arial" w:eastAsiaTheme="minorHAnsi" w:hAnsi="Arial" w:cs="Arial"/>
          <w:iCs/>
          <w:sz w:val="20"/>
          <w:szCs w:val="20"/>
          <w:lang w:val="en-IN" w:bidi="mr-IN"/>
        </w:rPr>
        <w:t>Sangli</w:t>
      </w:r>
      <w:proofErr w:type="spellEnd"/>
      <w:r w:rsidRPr="004F33CF">
        <w:rPr>
          <w:rFonts w:ascii="Arial" w:eastAsiaTheme="minorHAnsi" w:hAnsi="Arial" w:cs="Arial"/>
          <w:iCs/>
          <w:sz w:val="20"/>
          <w:szCs w:val="20"/>
          <w:lang w:val="en-IN" w:bidi="mr-IN"/>
        </w:rPr>
        <w:t xml:space="preserve">, Pune, Dhule, Aurangabad, </w:t>
      </w:r>
      <w:proofErr w:type="spellStart"/>
      <w:r w:rsidRPr="004F33CF">
        <w:rPr>
          <w:rFonts w:ascii="Arial" w:eastAsiaTheme="minorHAnsi" w:hAnsi="Arial" w:cs="Arial"/>
          <w:iCs/>
          <w:sz w:val="20"/>
          <w:szCs w:val="20"/>
          <w:lang w:val="en-IN" w:bidi="mr-IN"/>
        </w:rPr>
        <w:t>Satara</w:t>
      </w:r>
      <w:proofErr w:type="spellEnd"/>
      <w:r w:rsidRPr="004F33CF">
        <w:rPr>
          <w:rFonts w:ascii="Arial" w:eastAsiaTheme="minorHAnsi" w:hAnsi="Arial" w:cs="Arial"/>
          <w:iCs/>
          <w:sz w:val="20"/>
          <w:szCs w:val="20"/>
          <w:lang w:val="en-IN" w:bidi="mr-IN"/>
        </w:rPr>
        <w:t xml:space="preserve">, Latur, and </w:t>
      </w:r>
      <w:proofErr w:type="spellStart"/>
      <w:r w:rsidRPr="004F33CF">
        <w:rPr>
          <w:rFonts w:ascii="Arial" w:eastAsiaTheme="minorHAnsi" w:hAnsi="Arial" w:cs="Arial"/>
          <w:iCs/>
          <w:sz w:val="20"/>
          <w:szCs w:val="20"/>
          <w:lang w:val="en-IN" w:bidi="mr-IN"/>
        </w:rPr>
        <w:t>Dharashiv</w:t>
      </w:r>
      <w:proofErr w:type="spellEnd"/>
      <w:r w:rsidRPr="004F33CF">
        <w:rPr>
          <w:rFonts w:ascii="Arial" w:eastAsiaTheme="minorHAnsi" w:hAnsi="Arial" w:cs="Arial"/>
          <w:iCs/>
          <w:sz w:val="20"/>
          <w:szCs w:val="20"/>
          <w:lang w:val="en-IN" w:bidi="mr-IN"/>
        </w:rPr>
        <w:t xml:space="preserve">. Considering the area under pomegranate cultivation, Nashik, Solapur, and </w:t>
      </w:r>
      <w:r w:rsidR="00377C9C">
        <w:rPr>
          <w:rFonts w:ascii="Arial" w:eastAsiaTheme="minorHAnsi" w:hAnsi="Arial" w:cs="Arial"/>
          <w:iCs/>
          <w:sz w:val="20"/>
          <w:szCs w:val="20"/>
          <w:lang w:val="en-IN" w:bidi="mr-IN"/>
        </w:rPr>
        <w:t>Ahmednagar (</w:t>
      </w:r>
      <w:proofErr w:type="spellStart"/>
      <w:r w:rsidR="00377C9C">
        <w:rPr>
          <w:rFonts w:ascii="Arial" w:eastAsiaTheme="minorHAnsi" w:hAnsi="Arial" w:cs="Arial"/>
          <w:iCs/>
          <w:sz w:val="20"/>
          <w:szCs w:val="20"/>
          <w:lang w:val="en-IN" w:bidi="mr-IN"/>
        </w:rPr>
        <w:t>Ahilyanagar</w:t>
      </w:r>
      <w:proofErr w:type="spellEnd"/>
      <w:r w:rsidR="00377C9C">
        <w:rPr>
          <w:rFonts w:ascii="Arial" w:eastAsiaTheme="minorHAnsi" w:hAnsi="Arial" w:cs="Arial"/>
          <w:iCs/>
          <w:sz w:val="20"/>
          <w:szCs w:val="20"/>
          <w:lang w:val="en-IN" w:bidi="mr-IN"/>
        </w:rPr>
        <w:t>)</w:t>
      </w:r>
      <w:r w:rsidRPr="004F33CF">
        <w:rPr>
          <w:rFonts w:ascii="Arial" w:eastAsiaTheme="minorHAnsi" w:hAnsi="Arial" w:cs="Arial"/>
          <w:iCs/>
          <w:sz w:val="20"/>
          <w:szCs w:val="20"/>
          <w:lang w:val="en-IN" w:bidi="mr-IN"/>
        </w:rPr>
        <w:t xml:space="preserve"> districts were purposively selected for the study. Pomegranate is grown in all talukas of these three districts. To identify the major pomegranate-growing talukas, all talukas were arranged in ascending order based on the area under pomegranate cultivation in each district. From this list, six talukas, namely Malegaon, </w:t>
      </w:r>
      <w:proofErr w:type="spellStart"/>
      <w:r w:rsidRPr="004F33CF">
        <w:rPr>
          <w:rFonts w:ascii="Arial" w:eastAsiaTheme="minorHAnsi" w:hAnsi="Arial" w:cs="Arial"/>
          <w:iCs/>
          <w:sz w:val="20"/>
          <w:szCs w:val="20"/>
          <w:lang w:val="en-IN" w:bidi="mr-IN"/>
        </w:rPr>
        <w:t>Satana</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Pandharpur</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Sangola</w:t>
      </w:r>
      <w:proofErr w:type="spellEnd"/>
      <w:r w:rsidRPr="004F33CF">
        <w:rPr>
          <w:rFonts w:ascii="Arial" w:eastAsiaTheme="minorHAnsi" w:hAnsi="Arial" w:cs="Arial"/>
          <w:iCs/>
          <w:sz w:val="20"/>
          <w:szCs w:val="20"/>
          <w:lang w:val="en-IN" w:bidi="mr-IN"/>
        </w:rPr>
        <w:t xml:space="preserve">, </w:t>
      </w:r>
      <w:proofErr w:type="spellStart"/>
      <w:r w:rsidRPr="004F33CF">
        <w:rPr>
          <w:rFonts w:ascii="Arial" w:eastAsiaTheme="minorHAnsi" w:hAnsi="Arial" w:cs="Arial"/>
          <w:iCs/>
          <w:sz w:val="20"/>
          <w:szCs w:val="20"/>
          <w:lang w:val="en-IN" w:bidi="mr-IN"/>
        </w:rPr>
        <w:t>Sangamner</w:t>
      </w:r>
      <w:proofErr w:type="spellEnd"/>
      <w:r w:rsidRPr="004F33CF">
        <w:rPr>
          <w:rFonts w:ascii="Arial" w:eastAsiaTheme="minorHAnsi" w:hAnsi="Arial" w:cs="Arial"/>
          <w:iCs/>
          <w:sz w:val="20"/>
          <w:szCs w:val="20"/>
          <w:lang w:val="en-IN" w:bidi="mr-IN"/>
        </w:rPr>
        <w:t xml:space="preserve">, and </w:t>
      </w:r>
      <w:proofErr w:type="spellStart"/>
      <w:r w:rsidRPr="004F33CF">
        <w:rPr>
          <w:rFonts w:ascii="Arial" w:eastAsiaTheme="minorHAnsi" w:hAnsi="Arial" w:cs="Arial"/>
          <w:iCs/>
          <w:sz w:val="20"/>
          <w:szCs w:val="20"/>
          <w:lang w:val="en-IN" w:bidi="mr-IN"/>
        </w:rPr>
        <w:t>Rahata</w:t>
      </w:r>
      <w:proofErr w:type="spellEnd"/>
      <w:r w:rsidRPr="004F33CF">
        <w:rPr>
          <w:rFonts w:ascii="Arial" w:eastAsiaTheme="minorHAnsi" w:hAnsi="Arial" w:cs="Arial"/>
          <w:iCs/>
          <w:sz w:val="20"/>
          <w:szCs w:val="20"/>
          <w:lang w:val="en-IN" w:bidi="mr-IN"/>
        </w:rPr>
        <w:t>, were selected for the investigation.</w:t>
      </w:r>
    </w:p>
    <w:p w14:paraId="3BFB3D0D" w14:textId="7AF9127F" w:rsidR="004F33CF" w:rsidRDefault="004F33CF" w:rsidP="004F33CF">
      <w:pPr>
        <w:autoSpaceDE w:val="0"/>
        <w:autoSpaceDN w:val="0"/>
        <w:adjustRightInd w:val="0"/>
        <w:spacing w:before="240" w:after="160"/>
        <w:ind w:firstLine="720"/>
        <w:jc w:val="both"/>
        <w:rPr>
          <w:rFonts w:ascii="Arial" w:eastAsiaTheme="minorHAnsi" w:hAnsi="Arial" w:cs="Arial"/>
          <w:iCs/>
          <w:sz w:val="20"/>
          <w:szCs w:val="20"/>
          <w:lang w:val="en-IN" w:bidi="mr-IN"/>
        </w:rPr>
      </w:pPr>
      <w:r w:rsidRPr="004F33CF">
        <w:rPr>
          <w:rFonts w:ascii="Arial" w:eastAsiaTheme="minorHAnsi" w:hAnsi="Arial" w:cs="Arial"/>
          <w:iCs/>
          <w:sz w:val="20"/>
          <w:szCs w:val="20"/>
          <w:lang w:val="en-IN" w:bidi="mr-IN"/>
        </w:rPr>
        <w:t>A total of 18 villages from the selected talukas were purposively chosen based on the concentration of pomegranate growers. Further, 10 pomegranate growers were randomly selected from each village, resulting in a total sample size of 180 respondents. The study followed an ex-post facto research design. A multistage sampling technique was employed for the selection of districts, talukas, and villages. Primary data were collected through personal interviews</w:t>
      </w:r>
      <w:r w:rsidRPr="004F33CF">
        <w:rPr>
          <w:rFonts w:ascii="Arial" w:eastAsiaTheme="minorHAnsi" w:hAnsi="Arial" w:cs="Arial"/>
          <w:iCs/>
          <w:sz w:val="20"/>
          <w:szCs w:val="20"/>
          <w:lang w:val="en-IN"/>
        </w:rPr>
        <w:t xml:space="preserve"> using a structured interview schedule covering relevant variables. The collected data were coded, classified, tabulated, and analysed using appropriate statistical methods to draw meaningful conclusions.</w:t>
      </w:r>
    </w:p>
    <w:p w14:paraId="3528EA61" w14:textId="7E8E8117" w:rsidR="00C67E14" w:rsidRPr="00501A0C" w:rsidRDefault="00501A0C" w:rsidP="004F33CF">
      <w:pPr>
        <w:autoSpaceDE w:val="0"/>
        <w:autoSpaceDN w:val="0"/>
        <w:adjustRightInd w:val="0"/>
        <w:spacing w:before="240" w:after="160"/>
        <w:jc w:val="both"/>
        <w:rPr>
          <w:rFonts w:ascii="Arial" w:eastAsiaTheme="minorHAnsi" w:hAnsi="Arial" w:cs="Arial"/>
          <w:b/>
          <w:bCs/>
          <w:iCs/>
          <w:lang w:val="en-IN"/>
        </w:rPr>
      </w:pPr>
      <w:r>
        <w:rPr>
          <w:rFonts w:ascii="Arial" w:eastAsiaTheme="minorHAnsi" w:hAnsi="Arial" w:cs="Arial"/>
          <w:b/>
          <w:bCs/>
          <w:iCs/>
          <w:lang w:val="en-IN"/>
        </w:rPr>
        <w:t xml:space="preserve">3. </w:t>
      </w:r>
      <w:r w:rsidR="00C67E14" w:rsidRPr="00501A0C">
        <w:rPr>
          <w:rFonts w:ascii="Arial" w:eastAsiaTheme="minorHAnsi" w:hAnsi="Arial" w:cs="Arial"/>
          <w:b/>
          <w:bCs/>
          <w:iCs/>
          <w:lang w:val="en-IN"/>
        </w:rPr>
        <w:t>RESULTS AND DISCUSSION</w:t>
      </w:r>
    </w:p>
    <w:p w14:paraId="0B3211FA" w14:textId="7184D171" w:rsidR="00C67E14" w:rsidRPr="00E33EB2" w:rsidRDefault="00C67E14" w:rsidP="00E33EB2">
      <w:pPr>
        <w:spacing w:before="240" w:after="160"/>
        <w:jc w:val="both"/>
        <w:rPr>
          <w:rFonts w:ascii="Arial" w:eastAsiaTheme="minorHAnsi" w:hAnsi="Arial" w:cs="Arial"/>
          <w:b/>
          <w:bCs/>
          <w:iCs/>
          <w:sz w:val="20"/>
          <w:szCs w:val="20"/>
          <w:lang w:val="en-IN"/>
        </w:rPr>
      </w:pPr>
      <w:r w:rsidRPr="00E33EB2">
        <w:rPr>
          <w:rFonts w:ascii="Arial" w:eastAsiaTheme="minorHAnsi" w:hAnsi="Arial" w:cs="Arial"/>
          <w:b/>
          <w:bCs/>
          <w:iCs/>
          <w:sz w:val="20"/>
          <w:szCs w:val="20"/>
          <w:lang w:val="en-IN"/>
        </w:rPr>
        <w:t>3.1. Overall adoption level of pomegranate growers</w:t>
      </w:r>
    </w:p>
    <w:p w14:paraId="0976897A" w14:textId="77777777" w:rsidR="00501A0C" w:rsidRPr="00501A0C" w:rsidRDefault="00501A0C" w:rsidP="00501A0C">
      <w:pPr>
        <w:spacing w:before="240" w:after="160"/>
        <w:ind w:firstLine="720"/>
        <w:jc w:val="both"/>
        <w:rPr>
          <w:rFonts w:ascii="Arial" w:eastAsiaTheme="minorHAnsi" w:hAnsi="Arial" w:cs="Arial"/>
          <w:iCs/>
          <w:color w:val="000000" w:themeColor="text1"/>
          <w:sz w:val="20"/>
          <w:szCs w:val="20"/>
          <w:lang w:val="en-IN"/>
        </w:rPr>
      </w:pPr>
      <w:r w:rsidRPr="00501A0C">
        <w:rPr>
          <w:rFonts w:ascii="Arial" w:eastAsiaTheme="minorHAnsi" w:hAnsi="Arial" w:cs="Arial"/>
          <w:iCs/>
          <w:color w:val="000000" w:themeColor="text1"/>
          <w:sz w:val="20"/>
          <w:szCs w:val="20"/>
          <w:lang w:val="en-IN"/>
        </w:rPr>
        <w:t>According to the data presented in Table 1, the majority (67.78%) of pomegranate growers had a medium level of adoption of recommended pomegranate cultivation practices. This was followed by 18.33 per cent of growers who had a high level of adoption, while 13.89 per cent had a low level of adoption.</w:t>
      </w:r>
    </w:p>
    <w:p w14:paraId="1AE8634A" w14:textId="462FDB2B" w:rsidR="00C67E14" w:rsidRPr="00501A0C" w:rsidRDefault="00C67E14" w:rsidP="00501A0C">
      <w:pPr>
        <w:spacing w:before="120" w:after="12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Table 1: Distribution of the pomegranate growers according to their level of adoption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176"/>
        <w:gridCol w:w="2394"/>
        <w:gridCol w:w="2831"/>
        <w:gridCol w:w="2625"/>
      </w:tblGrid>
      <w:tr w:rsidR="00C67E14" w:rsidRPr="00501A0C" w14:paraId="48226778" w14:textId="77777777" w:rsidTr="000F0941">
        <w:trPr>
          <w:trHeight w:val="288"/>
          <w:jc w:val="center"/>
        </w:trPr>
        <w:tc>
          <w:tcPr>
            <w:tcW w:w="652" w:type="pct"/>
            <w:vAlign w:val="center"/>
          </w:tcPr>
          <w:p w14:paraId="6035BB96"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Sl. No.</w:t>
            </w:r>
          </w:p>
        </w:tc>
        <w:tc>
          <w:tcPr>
            <w:tcW w:w="1326" w:type="pct"/>
            <w:vAlign w:val="center"/>
          </w:tcPr>
          <w:p w14:paraId="086A620E"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Category</w:t>
            </w:r>
          </w:p>
        </w:tc>
        <w:tc>
          <w:tcPr>
            <w:tcW w:w="1568" w:type="pct"/>
            <w:vAlign w:val="center"/>
          </w:tcPr>
          <w:p w14:paraId="74407086"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Frequency</w:t>
            </w:r>
          </w:p>
        </w:tc>
        <w:tc>
          <w:tcPr>
            <w:tcW w:w="1454" w:type="pct"/>
            <w:vAlign w:val="center"/>
          </w:tcPr>
          <w:p w14:paraId="6729C2C8"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Percentage</w:t>
            </w:r>
          </w:p>
        </w:tc>
      </w:tr>
      <w:tr w:rsidR="00C67E14" w:rsidRPr="00501A0C" w14:paraId="50B36AA8" w14:textId="77777777" w:rsidTr="000F0941">
        <w:trPr>
          <w:trHeight w:val="288"/>
          <w:jc w:val="center"/>
        </w:trPr>
        <w:tc>
          <w:tcPr>
            <w:tcW w:w="652" w:type="pct"/>
            <w:vAlign w:val="center"/>
          </w:tcPr>
          <w:p w14:paraId="6AE84740"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w:t>
            </w:r>
          </w:p>
        </w:tc>
        <w:tc>
          <w:tcPr>
            <w:tcW w:w="1326" w:type="pct"/>
            <w:vAlign w:val="center"/>
          </w:tcPr>
          <w:p w14:paraId="6C02483A" w14:textId="4663161F"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Low (</w:t>
            </w:r>
            <w:r w:rsidR="00501A0C" w:rsidRPr="00501A0C">
              <w:rPr>
                <w:rFonts w:ascii="Arial" w:eastAsia="Times New Roman" w:hAnsi="Arial" w:cs="Arial"/>
                <w:sz w:val="20"/>
                <w:szCs w:val="20"/>
                <w:lang w:val="en-IN" w:eastAsia="en-IN" w:bidi="mr-IN"/>
              </w:rPr>
              <w:t>Up to</w:t>
            </w:r>
            <w:r w:rsidRPr="00501A0C">
              <w:rPr>
                <w:rFonts w:ascii="Arial" w:eastAsia="Times New Roman" w:hAnsi="Arial" w:cs="Arial"/>
                <w:sz w:val="20"/>
                <w:szCs w:val="20"/>
                <w:lang w:val="en-IN" w:eastAsia="en-IN" w:bidi="mr-IN"/>
              </w:rPr>
              <w:t xml:space="preserve"> 76)</w:t>
            </w:r>
          </w:p>
        </w:tc>
        <w:tc>
          <w:tcPr>
            <w:tcW w:w="1568" w:type="pct"/>
            <w:vAlign w:val="center"/>
          </w:tcPr>
          <w:p w14:paraId="2E99BB27"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25</w:t>
            </w:r>
          </w:p>
        </w:tc>
        <w:tc>
          <w:tcPr>
            <w:tcW w:w="1454" w:type="pct"/>
            <w:vAlign w:val="center"/>
          </w:tcPr>
          <w:p w14:paraId="5AAD982A"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13.89</w:t>
            </w:r>
          </w:p>
        </w:tc>
      </w:tr>
      <w:tr w:rsidR="00C67E14" w:rsidRPr="00501A0C" w14:paraId="1C12CF38" w14:textId="77777777" w:rsidTr="000F0941">
        <w:trPr>
          <w:trHeight w:val="288"/>
          <w:jc w:val="center"/>
        </w:trPr>
        <w:tc>
          <w:tcPr>
            <w:tcW w:w="652" w:type="pct"/>
            <w:vAlign w:val="center"/>
          </w:tcPr>
          <w:p w14:paraId="0E0FA259"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2.</w:t>
            </w:r>
          </w:p>
        </w:tc>
        <w:tc>
          <w:tcPr>
            <w:tcW w:w="1326" w:type="pct"/>
            <w:vAlign w:val="center"/>
          </w:tcPr>
          <w:p w14:paraId="08D3F8B7"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Medium (77 to 92)</w:t>
            </w:r>
          </w:p>
        </w:tc>
        <w:tc>
          <w:tcPr>
            <w:tcW w:w="1568" w:type="pct"/>
            <w:vAlign w:val="center"/>
          </w:tcPr>
          <w:p w14:paraId="46F949CA"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122</w:t>
            </w:r>
          </w:p>
        </w:tc>
        <w:tc>
          <w:tcPr>
            <w:tcW w:w="1454" w:type="pct"/>
            <w:vAlign w:val="center"/>
          </w:tcPr>
          <w:p w14:paraId="6490A4E5"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67.78</w:t>
            </w:r>
          </w:p>
        </w:tc>
      </w:tr>
      <w:tr w:rsidR="00C67E14" w:rsidRPr="00501A0C" w14:paraId="572D8CC9" w14:textId="77777777" w:rsidTr="000F0941">
        <w:trPr>
          <w:trHeight w:val="288"/>
          <w:jc w:val="center"/>
        </w:trPr>
        <w:tc>
          <w:tcPr>
            <w:tcW w:w="652" w:type="pct"/>
            <w:vAlign w:val="center"/>
          </w:tcPr>
          <w:p w14:paraId="18A44BA5"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3.</w:t>
            </w:r>
          </w:p>
        </w:tc>
        <w:tc>
          <w:tcPr>
            <w:tcW w:w="1326" w:type="pct"/>
            <w:vAlign w:val="center"/>
          </w:tcPr>
          <w:p w14:paraId="71F6CA89" w14:textId="5C9853E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 xml:space="preserve">High (93 and </w:t>
            </w:r>
            <w:r w:rsidR="00501A0C" w:rsidRPr="00501A0C">
              <w:rPr>
                <w:rFonts w:ascii="Arial" w:eastAsia="Times New Roman" w:hAnsi="Arial" w:cs="Arial"/>
                <w:sz w:val="20"/>
                <w:szCs w:val="20"/>
                <w:lang w:val="en-IN" w:eastAsia="en-IN" w:bidi="mr-IN"/>
              </w:rPr>
              <w:t>above</w:t>
            </w:r>
            <w:r w:rsidRPr="00501A0C">
              <w:rPr>
                <w:rFonts w:ascii="Arial" w:eastAsia="Times New Roman" w:hAnsi="Arial" w:cs="Arial"/>
                <w:sz w:val="20"/>
                <w:szCs w:val="20"/>
                <w:lang w:val="en-IN" w:eastAsia="en-IN" w:bidi="mr-IN"/>
              </w:rPr>
              <w:t>)</w:t>
            </w:r>
          </w:p>
        </w:tc>
        <w:tc>
          <w:tcPr>
            <w:tcW w:w="1568" w:type="pct"/>
            <w:vAlign w:val="center"/>
          </w:tcPr>
          <w:p w14:paraId="23C4E28E"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33</w:t>
            </w:r>
          </w:p>
        </w:tc>
        <w:tc>
          <w:tcPr>
            <w:tcW w:w="1454" w:type="pct"/>
            <w:vAlign w:val="center"/>
          </w:tcPr>
          <w:p w14:paraId="11A73875" w14:textId="49254B18"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18.33</w:t>
            </w:r>
          </w:p>
        </w:tc>
      </w:tr>
      <w:tr w:rsidR="00C67E14" w:rsidRPr="00501A0C" w14:paraId="347B315C" w14:textId="77777777" w:rsidTr="000F0941">
        <w:trPr>
          <w:trHeight w:val="288"/>
          <w:jc w:val="center"/>
        </w:trPr>
        <w:tc>
          <w:tcPr>
            <w:tcW w:w="652" w:type="pct"/>
            <w:vAlign w:val="center"/>
          </w:tcPr>
          <w:p w14:paraId="097EE246" w14:textId="77777777" w:rsidR="00C67E14" w:rsidRPr="00501A0C" w:rsidRDefault="00C67E14" w:rsidP="000F0941">
            <w:pPr>
              <w:spacing w:after="0"/>
              <w:jc w:val="center"/>
              <w:rPr>
                <w:rFonts w:ascii="Arial" w:eastAsia="Times New Roman" w:hAnsi="Arial" w:cs="Arial"/>
                <w:sz w:val="20"/>
                <w:szCs w:val="20"/>
                <w:lang w:val="en-IN" w:eastAsia="en-IN" w:bidi="mr-IN"/>
              </w:rPr>
            </w:pPr>
          </w:p>
        </w:tc>
        <w:tc>
          <w:tcPr>
            <w:tcW w:w="1326" w:type="pct"/>
            <w:vAlign w:val="center"/>
          </w:tcPr>
          <w:p w14:paraId="63BB5671"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Total</w:t>
            </w:r>
          </w:p>
        </w:tc>
        <w:tc>
          <w:tcPr>
            <w:tcW w:w="1568" w:type="pct"/>
            <w:vAlign w:val="center"/>
          </w:tcPr>
          <w:p w14:paraId="24F0240A"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180</w:t>
            </w:r>
          </w:p>
        </w:tc>
        <w:tc>
          <w:tcPr>
            <w:tcW w:w="1454" w:type="pct"/>
            <w:vAlign w:val="center"/>
          </w:tcPr>
          <w:p w14:paraId="2BA35832"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100.00</w:t>
            </w:r>
          </w:p>
        </w:tc>
      </w:tr>
      <w:tr w:rsidR="00C67E14" w:rsidRPr="00501A0C" w14:paraId="1BF6ED61" w14:textId="77777777" w:rsidTr="000F0941">
        <w:trPr>
          <w:trHeight w:val="288"/>
          <w:jc w:val="center"/>
        </w:trPr>
        <w:tc>
          <w:tcPr>
            <w:tcW w:w="5000" w:type="pct"/>
            <w:gridSpan w:val="4"/>
            <w:vAlign w:val="center"/>
          </w:tcPr>
          <w:p w14:paraId="75215CED" w14:textId="77777777" w:rsidR="00C67E14" w:rsidRPr="00501A0C" w:rsidRDefault="00C67E14" w:rsidP="000F0941">
            <w:pPr>
              <w:spacing w:after="0"/>
              <w:jc w:val="center"/>
              <w:rPr>
                <w:rFonts w:ascii="Arial" w:eastAsia="Times New Roman" w:hAnsi="Arial" w:cs="Arial"/>
                <w:sz w:val="20"/>
                <w:szCs w:val="20"/>
                <w:lang w:val="en-IN" w:eastAsia="en-IN" w:bidi="mr-IN"/>
              </w:rPr>
            </w:pPr>
            <w:r w:rsidRPr="00501A0C">
              <w:rPr>
                <w:rFonts w:ascii="Arial" w:eastAsia="Times New Roman" w:hAnsi="Arial" w:cs="Arial"/>
                <w:sz w:val="20"/>
                <w:szCs w:val="20"/>
                <w:lang w:val="en-IN" w:eastAsia="en-IN" w:bidi="mr-IN"/>
              </w:rPr>
              <w:t>Mean=     84.54                                                                                         S.D.= 8.45</w:t>
            </w:r>
          </w:p>
        </w:tc>
      </w:tr>
    </w:tbl>
    <w:p w14:paraId="17D8F099" w14:textId="4EDE2835" w:rsidR="00C67E14" w:rsidRDefault="00C67E14" w:rsidP="00501A0C">
      <w:pPr>
        <w:spacing w:before="240" w:after="160"/>
        <w:ind w:firstLine="720"/>
        <w:jc w:val="both"/>
        <w:rPr>
          <w:rFonts w:ascii="Arial" w:eastAsiaTheme="minorHAnsi" w:hAnsi="Arial" w:cs="Arial"/>
          <w:iCs/>
          <w:color w:val="000000" w:themeColor="text1"/>
          <w:sz w:val="20"/>
          <w:szCs w:val="20"/>
          <w:lang w:val="en-IN"/>
        </w:rPr>
      </w:pPr>
      <w:bookmarkStart w:id="1" w:name="_Toc139395894"/>
      <w:r w:rsidRPr="00501A0C">
        <w:rPr>
          <w:rFonts w:ascii="Arial" w:eastAsiaTheme="minorHAnsi" w:hAnsi="Arial" w:cs="Arial"/>
          <w:iCs/>
          <w:color w:val="000000" w:themeColor="text1"/>
          <w:sz w:val="20"/>
          <w:szCs w:val="20"/>
          <w:lang w:val="en-IN"/>
        </w:rPr>
        <w:t xml:space="preserve">It can be assumed that the overall adoption level of an individual may be influenced by key factors such as medium extension </w:t>
      </w:r>
      <w:proofErr w:type="gramStart"/>
      <w:r w:rsidRPr="00501A0C">
        <w:rPr>
          <w:rFonts w:ascii="Arial" w:eastAsiaTheme="minorHAnsi" w:hAnsi="Arial" w:cs="Arial"/>
          <w:iCs/>
          <w:color w:val="000000" w:themeColor="text1"/>
          <w:sz w:val="20"/>
          <w:szCs w:val="20"/>
          <w:lang w:val="en-IN"/>
        </w:rPr>
        <w:t>contact</w:t>
      </w:r>
      <w:proofErr w:type="gramEnd"/>
      <w:r w:rsidRPr="00501A0C">
        <w:rPr>
          <w:rFonts w:ascii="Arial" w:eastAsiaTheme="minorHAnsi" w:hAnsi="Arial" w:cs="Arial"/>
          <w:iCs/>
          <w:color w:val="000000" w:themeColor="text1"/>
          <w:sz w:val="20"/>
          <w:szCs w:val="20"/>
          <w:lang w:val="en-IN"/>
        </w:rPr>
        <w:t>, good social participation, and satisfactory farming experience. Furthermore, most pomegranate growers possess medium to high levels of knowledge regarding recommended cultivation practices. This knowledge supports their decision-making ability and encourages the adoption of improved farming practices.</w:t>
      </w:r>
    </w:p>
    <w:p w14:paraId="7892DD58" w14:textId="77777777" w:rsidR="00C67E14"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3.2. Recommended practice wise adoption of pomegranate growers</w:t>
      </w:r>
    </w:p>
    <w:p w14:paraId="354268EA" w14:textId="4D8C7A7C" w:rsidR="00C67E14" w:rsidRPr="00501A0C" w:rsidRDefault="00C67E14" w:rsidP="00C67E14">
      <w:pPr>
        <w:spacing w:after="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 xml:space="preserve">Table </w:t>
      </w:r>
      <w:r w:rsidR="00501A0C" w:rsidRPr="00501A0C">
        <w:rPr>
          <w:rFonts w:ascii="Arial" w:eastAsiaTheme="minorHAnsi" w:hAnsi="Arial" w:cs="Arial"/>
          <w:b/>
          <w:bCs/>
          <w:iCs/>
          <w:sz w:val="20"/>
          <w:szCs w:val="20"/>
          <w:lang w:val="en-IN"/>
        </w:rPr>
        <w:t>2:</w:t>
      </w:r>
      <w:r w:rsidRPr="00501A0C">
        <w:rPr>
          <w:rFonts w:ascii="Arial" w:eastAsiaTheme="minorHAnsi" w:hAnsi="Arial" w:cs="Arial"/>
          <w:b/>
          <w:bCs/>
          <w:iCs/>
          <w:sz w:val="20"/>
          <w:szCs w:val="20"/>
          <w:lang w:val="en-IN"/>
        </w:rPr>
        <w:t xml:space="preserve"> Practice wise adoption of recommended cultivation practices of pomegranate growers</w:t>
      </w:r>
    </w:p>
    <w:tbl>
      <w:tblPr>
        <w:tblW w:w="5000" w:type="pct"/>
        <w:tblBorders>
          <w:top w:val="single" w:sz="4" w:space="0" w:color="auto"/>
          <w:bottom w:val="single" w:sz="4" w:space="0" w:color="auto"/>
        </w:tblBorders>
        <w:tblLook w:val="04A0" w:firstRow="1" w:lastRow="0" w:firstColumn="1" w:lastColumn="0" w:noHBand="0" w:noVBand="1"/>
      </w:tblPr>
      <w:tblGrid>
        <w:gridCol w:w="805"/>
        <w:gridCol w:w="3671"/>
        <w:gridCol w:w="770"/>
        <w:gridCol w:w="828"/>
        <w:gridCol w:w="638"/>
        <w:gridCol w:w="770"/>
        <w:gridCol w:w="769"/>
        <w:gridCol w:w="775"/>
      </w:tblGrid>
      <w:tr w:rsidR="00425504" w:rsidRPr="00425504" w14:paraId="1E1C00F5" w14:textId="77777777" w:rsidTr="004F33CF">
        <w:trPr>
          <w:trHeight w:val="288"/>
        </w:trPr>
        <w:tc>
          <w:tcPr>
            <w:tcW w:w="420" w:type="pct"/>
            <w:vMerge w:val="restart"/>
            <w:tcBorders>
              <w:top w:val="single" w:sz="4" w:space="0" w:color="auto"/>
              <w:bottom w:val="nil"/>
            </w:tcBorders>
            <w:vAlign w:val="center"/>
          </w:tcPr>
          <w:p w14:paraId="4FBF9ADF" w14:textId="58E35213" w:rsidR="00425504" w:rsidRPr="00425504" w:rsidRDefault="00425504" w:rsidP="00425504">
            <w:pPr>
              <w:tabs>
                <w:tab w:val="left" w:pos="347"/>
              </w:tabs>
              <w:spacing w:after="0"/>
              <w:jc w:val="center"/>
              <w:rPr>
                <w:rFonts w:asciiTheme="minorBidi" w:hAnsiTheme="minorBidi"/>
                <w:b/>
                <w:bCs/>
                <w:color w:val="000000"/>
                <w:sz w:val="20"/>
                <w:szCs w:val="20"/>
              </w:rPr>
            </w:pPr>
            <w:proofErr w:type="spellStart"/>
            <w:r w:rsidRPr="00425504">
              <w:rPr>
                <w:rFonts w:asciiTheme="minorBidi" w:hAnsiTheme="minorBidi"/>
                <w:b/>
                <w:bCs/>
                <w:color w:val="000000"/>
                <w:sz w:val="20"/>
                <w:szCs w:val="20"/>
              </w:rPr>
              <w:t>Sr.No</w:t>
            </w:r>
            <w:proofErr w:type="spellEnd"/>
            <w:r w:rsidRPr="00425504">
              <w:rPr>
                <w:rFonts w:asciiTheme="minorBidi" w:hAnsiTheme="minorBidi"/>
                <w:b/>
                <w:bCs/>
                <w:color w:val="000000"/>
                <w:sz w:val="20"/>
                <w:szCs w:val="20"/>
              </w:rPr>
              <w:t>.</w:t>
            </w:r>
          </w:p>
        </w:tc>
        <w:tc>
          <w:tcPr>
            <w:tcW w:w="2042" w:type="pct"/>
            <w:vMerge w:val="restart"/>
            <w:tcBorders>
              <w:top w:val="single" w:sz="4" w:space="0" w:color="auto"/>
              <w:bottom w:val="nil"/>
            </w:tcBorders>
            <w:vAlign w:val="center"/>
          </w:tcPr>
          <w:p w14:paraId="04A529E4" w14:textId="77777777" w:rsidR="00425504" w:rsidRPr="00425504" w:rsidRDefault="00425504" w:rsidP="004F33CF">
            <w:pPr>
              <w:spacing w:after="0"/>
              <w:rPr>
                <w:rFonts w:asciiTheme="minorBidi" w:hAnsiTheme="minorBidi"/>
                <w:b/>
                <w:bCs/>
                <w:color w:val="000000"/>
                <w:sz w:val="20"/>
                <w:szCs w:val="20"/>
              </w:rPr>
            </w:pPr>
            <w:r w:rsidRPr="00425504">
              <w:rPr>
                <w:rFonts w:asciiTheme="minorBidi" w:hAnsiTheme="minorBidi"/>
                <w:b/>
                <w:bCs/>
                <w:sz w:val="20"/>
                <w:szCs w:val="20"/>
              </w:rPr>
              <w:t>Particulars</w:t>
            </w:r>
          </w:p>
        </w:tc>
        <w:tc>
          <w:tcPr>
            <w:tcW w:w="2538" w:type="pct"/>
            <w:gridSpan w:val="6"/>
            <w:tcBorders>
              <w:top w:val="single" w:sz="4" w:space="0" w:color="auto"/>
              <w:bottom w:val="single" w:sz="4" w:space="0" w:color="auto"/>
            </w:tcBorders>
            <w:vAlign w:val="center"/>
          </w:tcPr>
          <w:p w14:paraId="4F44D13D"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sz w:val="20"/>
                <w:szCs w:val="20"/>
              </w:rPr>
              <w:t>Extent of Adoption</w:t>
            </w:r>
          </w:p>
        </w:tc>
      </w:tr>
      <w:tr w:rsidR="00425504" w:rsidRPr="00425504" w14:paraId="413CE880" w14:textId="77777777" w:rsidTr="004F33CF">
        <w:trPr>
          <w:trHeight w:val="288"/>
        </w:trPr>
        <w:tc>
          <w:tcPr>
            <w:tcW w:w="420" w:type="pct"/>
            <w:vMerge/>
            <w:tcBorders>
              <w:top w:val="nil"/>
              <w:bottom w:val="nil"/>
            </w:tcBorders>
            <w:vAlign w:val="center"/>
          </w:tcPr>
          <w:p w14:paraId="335D6AC8" w14:textId="77777777" w:rsidR="00425504" w:rsidRPr="00425504" w:rsidRDefault="00425504" w:rsidP="00425504">
            <w:pPr>
              <w:tabs>
                <w:tab w:val="left" w:pos="347"/>
              </w:tabs>
              <w:spacing w:after="0"/>
              <w:jc w:val="center"/>
              <w:rPr>
                <w:rFonts w:asciiTheme="minorBidi" w:hAnsiTheme="minorBidi"/>
                <w:b/>
                <w:bCs/>
                <w:color w:val="000000"/>
                <w:sz w:val="20"/>
                <w:szCs w:val="20"/>
              </w:rPr>
            </w:pPr>
          </w:p>
        </w:tc>
        <w:tc>
          <w:tcPr>
            <w:tcW w:w="2042" w:type="pct"/>
            <w:vMerge/>
            <w:tcBorders>
              <w:top w:val="nil"/>
              <w:bottom w:val="nil"/>
            </w:tcBorders>
            <w:vAlign w:val="center"/>
          </w:tcPr>
          <w:p w14:paraId="21D641D7" w14:textId="77777777" w:rsidR="00425504" w:rsidRPr="00425504" w:rsidRDefault="00425504" w:rsidP="004F33CF">
            <w:pPr>
              <w:spacing w:after="0"/>
              <w:rPr>
                <w:rFonts w:asciiTheme="minorBidi" w:hAnsiTheme="minorBidi"/>
                <w:b/>
                <w:bCs/>
                <w:color w:val="000000"/>
                <w:sz w:val="20"/>
                <w:szCs w:val="20"/>
              </w:rPr>
            </w:pPr>
          </w:p>
        </w:tc>
        <w:tc>
          <w:tcPr>
            <w:tcW w:w="870" w:type="pct"/>
            <w:gridSpan w:val="2"/>
            <w:tcBorders>
              <w:top w:val="single" w:sz="4" w:space="0" w:color="auto"/>
              <w:bottom w:val="single" w:sz="4" w:space="0" w:color="auto"/>
            </w:tcBorders>
            <w:vAlign w:val="center"/>
          </w:tcPr>
          <w:p w14:paraId="33A89E03" w14:textId="77777777" w:rsidR="00425504" w:rsidRPr="00425504" w:rsidRDefault="00425504" w:rsidP="00425504">
            <w:pPr>
              <w:spacing w:after="0"/>
              <w:jc w:val="center"/>
              <w:rPr>
                <w:rFonts w:asciiTheme="minorBidi" w:hAnsiTheme="minorBidi"/>
                <w:b/>
                <w:bCs/>
                <w:sz w:val="20"/>
                <w:szCs w:val="20"/>
              </w:rPr>
            </w:pPr>
            <w:r w:rsidRPr="00425504">
              <w:rPr>
                <w:rFonts w:asciiTheme="minorBidi" w:hAnsiTheme="minorBidi"/>
                <w:b/>
                <w:bCs/>
                <w:sz w:val="20"/>
                <w:szCs w:val="20"/>
              </w:rPr>
              <w:t>Full</w:t>
            </w:r>
          </w:p>
        </w:tc>
        <w:tc>
          <w:tcPr>
            <w:tcW w:w="797" w:type="pct"/>
            <w:gridSpan w:val="2"/>
            <w:tcBorders>
              <w:top w:val="single" w:sz="4" w:space="0" w:color="auto"/>
              <w:bottom w:val="single" w:sz="4" w:space="0" w:color="auto"/>
            </w:tcBorders>
            <w:vAlign w:val="center"/>
          </w:tcPr>
          <w:p w14:paraId="66C2A8D0" w14:textId="77777777" w:rsidR="00425504" w:rsidRPr="00425504" w:rsidRDefault="00425504" w:rsidP="00425504">
            <w:pPr>
              <w:spacing w:after="0"/>
              <w:jc w:val="center"/>
              <w:rPr>
                <w:rFonts w:asciiTheme="minorBidi" w:hAnsiTheme="minorBidi"/>
                <w:b/>
                <w:bCs/>
                <w:sz w:val="20"/>
                <w:szCs w:val="20"/>
              </w:rPr>
            </w:pPr>
            <w:r w:rsidRPr="00425504">
              <w:rPr>
                <w:rFonts w:asciiTheme="minorBidi" w:hAnsiTheme="minorBidi"/>
                <w:b/>
                <w:bCs/>
                <w:sz w:val="20"/>
                <w:szCs w:val="20"/>
              </w:rPr>
              <w:t>Partial</w:t>
            </w:r>
          </w:p>
        </w:tc>
        <w:tc>
          <w:tcPr>
            <w:tcW w:w="871" w:type="pct"/>
            <w:gridSpan w:val="2"/>
            <w:tcBorders>
              <w:top w:val="single" w:sz="4" w:space="0" w:color="auto"/>
              <w:bottom w:val="single" w:sz="4" w:space="0" w:color="auto"/>
            </w:tcBorders>
            <w:vAlign w:val="center"/>
          </w:tcPr>
          <w:p w14:paraId="54D31797" w14:textId="77777777" w:rsidR="00425504" w:rsidRPr="00425504" w:rsidRDefault="00425504" w:rsidP="00425504">
            <w:pPr>
              <w:spacing w:after="0"/>
              <w:jc w:val="center"/>
              <w:rPr>
                <w:rFonts w:asciiTheme="minorBidi" w:hAnsiTheme="minorBidi"/>
                <w:b/>
                <w:bCs/>
                <w:sz w:val="20"/>
                <w:szCs w:val="20"/>
              </w:rPr>
            </w:pPr>
            <w:r w:rsidRPr="00425504">
              <w:rPr>
                <w:rFonts w:asciiTheme="minorBidi" w:hAnsiTheme="minorBidi"/>
                <w:b/>
                <w:bCs/>
                <w:sz w:val="20"/>
                <w:szCs w:val="20"/>
              </w:rPr>
              <w:t>No</w:t>
            </w:r>
          </w:p>
        </w:tc>
      </w:tr>
      <w:tr w:rsidR="00425504" w:rsidRPr="00425504" w14:paraId="5C7C8F5F" w14:textId="77777777" w:rsidTr="004F33CF">
        <w:trPr>
          <w:trHeight w:val="288"/>
        </w:trPr>
        <w:tc>
          <w:tcPr>
            <w:tcW w:w="420" w:type="pct"/>
            <w:vMerge/>
            <w:tcBorders>
              <w:top w:val="nil"/>
              <w:bottom w:val="single" w:sz="4" w:space="0" w:color="auto"/>
            </w:tcBorders>
            <w:vAlign w:val="center"/>
          </w:tcPr>
          <w:p w14:paraId="58B05EE0" w14:textId="77777777" w:rsidR="00425504" w:rsidRPr="00425504" w:rsidRDefault="00425504" w:rsidP="00425504">
            <w:pPr>
              <w:tabs>
                <w:tab w:val="left" w:pos="347"/>
              </w:tabs>
              <w:spacing w:after="0"/>
              <w:jc w:val="both"/>
              <w:rPr>
                <w:rFonts w:asciiTheme="minorBidi" w:hAnsiTheme="minorBidi"/>
                <w:color w:val="000000"/>
                <w:sz w:val="20"/>
                <w:szCs w:val="20"/>
              </w:rPr>
            </w:pPr>
          </w:p>
        </w:tc>
        <w:tc>
          <w:tcPr>
            <w:tcW w:w="2042" w:type="pct"/>
            <w:vMerge/>
            <w:tcBorders>
              <w:top w:val="nil"/>
              <w:bottom w:val="single" w:sz="4" w:space="0" w:color="auto"/>
            </w:tcBorders>
            <w:vAlign w:val="center"/>
          </w:tcPr>
          <w:p w14:paraId="01349231" w14:textId="77777777" w:rsidR="00425504" w:rsidRPr="00425504" w:rsidRDefault="00425504" w:rsidP="004F33CF">
            <w:pPr>
              <w:spacing w:after="0"/>
              <w:rPr>
                <w:rFonts w:asciiTheme="minorBidi" w:hAnsiTheme="minorBidi"/>
                <w:color w:val="000000"/>
                <w:sz w:val="20"/>
                <w:szCs w:val="20"/>
              </w:rPr>
            </w:pPr>
          </w:p>
        </w:tc>
        <w:tc>
          <w:tcPr>
            <w:tcW w:w="435" w:type="pct"/>
            <w:tcBorders>
              <w:top w:val="single" w:sz="4" w:space="0" w:color="auto"/>
              <w:bottom w:val="single" w:sz="4" w:space="0" w:color="auto"/>
            </w:tcBorders>
            <w:vAlign w:val="center"/>
          </w:tcPr>
          <w:p w14:paraId="58D91AF8"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F</w:t>
            </w:r>
          </w:p>
        </w:tc>
        <w:tc>
          <w:tcPr>
            <w:tcW w:w="435" w:type="pct"/>
            <w:tcBorders>
              <w:top w:val="single" w:sz="4" w:space="0" w:color="auto"/>
              <w:bottom w:val="single" w:sz="4" w:space="0" w:color="auto"/>
            </w:tcBorders>
            <w:vAlign w:val="center"/>
          </w:tcPr>
          <w:p w14:paraId="1BEC8CA4"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w:t>
            </w:r>
          </w:p>
        </w:tc>
        <w:tc>
          <w:tcPr>
            <w:tcW w:w="362" w:type="pct"/>
            <w:tcBorders>
              <w:top w:val="single" w:sz="4" w:space="0" w:color="auto"/>
              <w:bottom w:val="single" w:sz="4" w:space="0" w:color="auto"/>
            </w:tcBorders>
            <w:vAlign w:val="center"/>
          </w:tcPr>
          <w:p w14:paraId="5CDC27C6"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F</w:t>
            </w:r>
          </w:p>
        </w:tc>
        <w:tc>
          <w:tcPr>
            <w:tcW w:w="435" w:type="pct"/>
            <w:tcBorders>
              <w:top w:val="single" w:sz="4" w:space="0" w:color="auto"/>
              <w:bottom w:val="single" w:sz="4" w:space="0" w:color="auto"/>
            </w:tcBorders>
            <w:vAlign w:val="center"/>
          </w:tcPr>
          <w:p w14:paraId="04EEB99D"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w:t>
            </w:r>
          </w:p>
        </w:tc>
        <w:tc>
          <w:tcPr>
            <w:tcW w:w="434" w:type="pct"/>
            <w:tcBorders>
              <w:top w:val="single" w:sz="4" w:space="0" w:color="auto"/>
              <w:bottom w:val="single" w:sz="4" w:space="0" w:color="auto"/>
            </w:tcBorders>
            <w:vAlign w:val="center"/>
          </w:tcPr>
          <w:p w14:paraId="555377FA"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F</w:t>
            </w:r>
          </w:p>
        </w:tc>
        <w:tc>
          <w:tcPr>
            <w:tcW w:w="437" w:type="pct"/>
            <w:tcBorders>
              <w:top w:val="single" w:sz="4" w:space="0" w:color="auto"/>
              <w:bottom w:val="single" w:sz="4" w:space="0" w:color="auto"/>
            </w:tcBorders>
            <w:vAlign w:val="center"/>
          </w:tcPr>
          <w:p w14:paraId="7E2E97A5" w14:textId="77777777" w:rsidR="00425504" w:rsidRPr="00425504" w:rsidRDefault="00425504" w:rsidP="00425504">
            <w:pPr>
              <w:spacing w:after="0"/>
              <w:jc w:val="center"/>
              <w:rPr>
                <w:rFonts w:asciiTheme="minorBidi" w:hAnsiTheme="minorBidi"/>
                <w:b/>
                <w:bCs/>
                <w:color w:val="000000"/>
                <w:sz w:val="20"/>
                <w:szCs w:val="20"/>
              </w:rPr>
            </w:pPr>
            <w:r w:rsidRPr="00425504">
              <w:rPr>
                <w:rFonts w:asciiTheme="minorBidi" w:hAnsiTheme="minorBidi"/>
                <w:b/>
                <w:bCs/>
                <w:color w:val="000000"/>
                <w:sz w:val="20"/>
                <w:szCs w:val="20"/>
              </w:rPr>
              <w:t>%</w:t>
            </w:r>
          </w:p>
        </w:tc>
      </w:tr>
      <w:tr w:rsidR="00C67E14" w:rsidRPr="00425504" w14:paraId="4234DE16" w14:textId="77777777" w:rsidTr="004F33CF">
        <w:trPr>
          <w:trHeight w:val="288"/>
        </w:trPr>
        <w:tc>
          <w:tcPr>
            <w:tcW w:w="5000" w:type="pct"/>
            <w:gridSpan w:val="8"/>
            <w:tcBorders>
              <w:top w:val="single" w:sz="4" w:space="0" w:color="auto"/>
            </w:tcBorders>
            <w:vAlign w:val="center"/>
          </w:tcPr>
          <w:p w14:paraId="31952839" w14:textId="77777777" w:rsidR="00C67E14" w:rsidRPr="00425504" w:rsidRDefault="00C67E14" w:rsidP="004F33CF">
            <w:pPr>
              <w:spacing w:after="0"/>
              <w:rPr>
                <w:rFonts w:asciiTheme="minorBidi" w:hAnsiTheme="minorBidi"/>
                <w:b/>
                <w:bCs/>
                <w:sz w:val="20"/>
                <w:szCs w:val="20"/>
              </w:rPr>
            </w:pPr>
            <w:r w:rsidRPr="00425504">
              <w:rPr>
                <w:rFonts w:asciiTheme="minorBidi" w:hAnsiTheme="minorBidi"/>
                <w:b/>
                <w:bCs/>
                <w:sz w:val="20"/>
                <w:szCs w:val="20"/>
              </w:rPr>
              <w:lastRenderedPageBreak/>
              <w:t>A. Soil and Climate</w:t>
            </w:r>
          </w:p>
        </w:tc>
      </w:tr>
      <w:tr w:rsidR="00E8571D" w:rsidRPr="00425504" w14:paraId="7AA24FC7" w14:textId="77777777" w:rsidTr="00425504">
        <w:trPr>
          <w:trHeight w:val="288"/>
        </w:trPr>
        <w:tc>
          <w:tcPr>
            <w:tcW w:w="420" w:type="pct"/>
            <w:vAlign w:val="center"/>
          </w:tcPr>
          <w:p w14:paraId="0138C17F"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7963CDE5"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Soil -light to medium</w:t>
            </w:r>
          </w:p>
        </w:tc>
        <w:tc>
          <w:tcPr>
            <w:tcW w:w="435" w:type="pct"/>
            <w:vAlign w:val="center"/>
          </w:tcPr>
          <w:p w14:paraId="04DEC3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sz w:val="20"/>
                <w:szCs w:val="20"/>
              </w:rPr>
              <w:t>62</w:t>
            </w:r>
          </w:p>
        </w:tc>
        <w:tc>
          <w:tcPr>
            <w:tcW w:w="435" w:type="pct"/>
            <w:vAlign w:val="center"/>
          </w:tcPr>
          <w:p w14:paraId="70F36E6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sz w:val="20"/>
                <w:szCs w:val="20"/>
              </w:rPr>
              <w:t>34.45</w:t>
            </w:r>
          </w:p>
        </w:tc>
        <w:tc>
          <w:tcPr>
            <w:tcW w:w="362" w:type="pct"/>
            <w:vAlign w:val="center"/>
          </w:tcPr>
          <w:p w14:paraId="45DEDDA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sz w:val="20"/>
                <w:szCs w:val="20"/>
              </w:rPr>
              <w:t>118</w:t>
            </w:r>
          </w:p>
        </w:tc>
        <w:tc>
          <w:tcPr>
            <w:tcW w:w="435" w:type="pct"/>
            <w:vAlign w:val="center"/>
          </w:tcPr>
          <w:p w14:paraId="11E9212A" w14:textId="77777777" w:rsidR="00C67E14" w:rsidRPr="00425504" w:rsidRDefault="00C67E14" w:rsidP="004F33CF">
            <w:pPr>
              <w:spacing w:after="0"/>
              <w:jc w:val="center"/>
              <w:rPr>
                <w:rFonts w:asciiTheme="minorBidi" w:hAnsiTheme="minorBidi"/>
                <w:sz w:val="20"/>
                <w:szCs w:val="20"/>
              </w:rPr>
            </w:pPr>
            <w:r w:rsidRPr="00425504">
              <w:rPr>
                <w:rFonts w:asciiTheme="minorBidi" w:hAnsiTheme="minorBidi"/>
                <w:sz w:val="20"/>
                <w:szCs w:val="20"/>
              </w:rPr>
              <w:t>65.55</w:t>
            </w:r>
          </w:p>
        </w:tc>
        <w:tc>
          <w:tcPr>
            <w:tcW w:w="434" w:type="pct"/>
            <w:vAlign w:val="center"/>
          </w:tcPr>
          <w:p w14:paraId="37A9FA29" w14:textId="77777777" w:rsidR="00C67E14" w:rsidRPr="00425504" w:rsidRDefault="00C67E14" w:rsidP="004F33CF">
            <w:pPr>
              <w:spacing w:after="0"/>
              <w:jc w:val="center"/>
              <w:rPr>
                <w:rFonts w:asciiTheme="minorBidi" w:hAnsiTheme="minorBidi"/>
                <w:sz w:val="20"/>
                <w:szCs w:val="20"/>
              </w:rPr>
            </w:pPr>
            <w:r w:rsidRPr="00425504">
              <w:rPr>
                <w:rFonts w:asciiTheme="minorBidi" w:hAnsiTheme="minorBidi"/>
                <w:sz w:val="20"/>
                <w:szCs w:val="20"/>
              </w:rPr>
              <w:t>00</w:t>
            </w:r>
          </w:p>
        </w:tc>
        <w:tc>
          <w:tcPr>
            <w:tcW w:w="437" w:type="pct"/>
            <w:vAlign w:val="center"/>
          </w:tcPr>
          <w:p w14:paraId="0EEECFB0" w14:textId="77777777" w:rsidR="00C67E14" w:rsidRPr="00425504" w:rsidRDefault="00C67E14" w:rsidP="004F33CF">
            <w:pPr>
              <w:spacing w:after="0"/>
              <w:jc w:val="center"/>
              <w:rPr>
                <w:rFonts w:asciiTheme="minorBidi" w:hAnsiTheme="minorBidi"/>
                <w:sz w:val="20"/>
                <w:szCs w:val="20"/>
              </w:rPr>
            </w:pPr>
            <w:r w:rsidRPr="00425504">
              <w:rPr>
                <w:rFonts w:asciiTheme="minorBidi" w:hAnsiTheme="minorBidi"/>
                <w:sz w:val="20"/>
                <w:szCs w:val="20"/>
              </w:rPr>
              <w:t>0</w:t>
            </w:r>
          </w:p>
        </w:tc>
      </w:tr>
      <w:tr w:rsidR="00E8571D" w:rsidRPr="00425504" w14:paraId="269A2AC9" w14:textId="77777777" w:rsidTr="00425504">
        <w:trPr>
          <w:trHeight w:val="288"/>
        </w:trPr>
        <w:tc>
          <w:tcPr>
            <w:tcW w:w="420" w:type="pct"/>
            <w:vAlign w:val="center"/>
          </w:tcPr>
          <w:p w14:paraId="3FDB7204"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60B1CC82"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Climatic condition required for crop growth (sub-tropical and tropical regions)</w:t>
            </w:r>
          </w:p>
        </w:tc>
        <w:tc>
          <w:tcPr>
            <w:tcW w:w="435" w:type="pct"/>
            <w:vAlign w:val="center"/>
          </w:tcPr>
          <w:p w14:paraId="1FFF74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84</w:t>
            </w:r>
          </w:p>
        </w:tc>
        <w:tc>
          <w:tcPr>
            <w:tcW w:w="435" w:type="pct"/>
            <w:vAlign w:val="center"/>
          </w:tcPr>
          <w:p w14:paraId="2634044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46.66</w:t>
            </w:r>
          </w:p>
        </w:tc>
        <w:tc>
          <w:tcPr>
            <w:tcW w:w="362" w:type="pct"/>
            <w:vAlign w:val="center"/>
          </w:tcPr>
          <w:p w14:paraId="3493F8A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96</w:t>
            </w:r>
          </w:p>
        </w:tc>
        <w:tc>
          <w:tcPr>
            <w:tcW w:w="435" w:type="pct"/>
            <w:vAlign w:val="center"/>
          </w:tcPr>
          <w:p w14:paraId="2BB6B34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53.33</w:t>
            </w:r>
          </w:p>
        </w:tc>
        <w:tc>
          <w:tcPr>
            <w:tcW w:w="434" w:type="pct"/>
            <w:vAlign w:val="center"/>
          </w:tcPr>
          <w:p w14:paraId="1B085C6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2ACD71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C67E14" w:rsidRPr="00425504" w14:paraId="4D81FFCE" w14:textId="77777777" w:rsidTr="00425504">
        <w:trPr>
          <w:trHeight w:val="288"/>
        </w:trPr>
        <w:tc>
          <w:tcPr>
            <w:tcW w:w="5000" w:type="pct"/>
            <w:gridSpan w:val="8"/>
            <w:vAlign w:val="center"/>
          </w:tcPr>
          <w:p w14:paraId="036825E2"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B. Plant spacing and Variety</w:t>
            </w:r>
          </w:p>
        </w:tc>
      </w:tr>
      <w:tr w:rsidR="00E8571D" w:rsidRPr="00425504" w14:paraId="6B8381A4" w14:textId="77777777" w:rsidTr="00425504">
        <w:trPr>
          <w:trHeight w:val="288"/>
        </w:trPr>
        <w:tc>
          <w:tcPr>
            <w:tcW w:w="420" w:type="pct"/>
            <w:vAlign w:val="center"/>
          </w:tcPr>
          <w:p w14:paraId="0F3F5E3A"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0D0E8920"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Plant spacing- 4.5×3.0 m.</w:t>
            </w:r>
          </w:p>
        </w:tc>
        <w:tc>
          <w:tcPr>
            <w:tcW w:w="435" w:type="pct"/>
            <w:vAlign w:val="center"/>
          </w:tcPr>
          <w:p w14:paraId="01AF50F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87</w:t>
            </w:r>
          </w:p>
        </w:tc>
        <w:tc>
          <w:tcPr>
            <w:tcW w:w="435" w:type="pct"/>
            <w:vAlign w:val="center"/>
          </w:tcPr>
          <w:p w14:paraId="3DC2D4E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48.33</w:t>
            </w:r>
          </w:p>
        </w:tc>
        <w:tc>
          <w:tcPr>
            <w:tcW w:w="362" w:type="pct"/>
            <w:vAlign w:val="center"/>
          </w:tcPr>
          <w:p w14:paraId="766D5C7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93</w:t>
            </w:r>
          </w:p>
        </w:tc>
        <w:tc>
          <w:tcPr>
            <w:tcW w:w="435" w:type="pct"/>
            <w:vAlign w:val="center"/>
          </w:tcPr>
          <w:p w14:paraId="5C81D9F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51.66</w:t>
            </w:r>
          </w:p>
        </w:tc>
        <w:tc>
          <w:tcPr>
            <w:tcW w:w="434" w:type="pct"/>
            <w:vAlign w:val="center"/>
          </w:tcPr>
          <w:p w14:paraId="7C9489C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6975E94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E8571D" w:rsidRPr="00425504" w14:paraId="4724799D" w14:textId="77777777" w:rsidTr="00425504">
        <w:trPr>
          <w:trHeight w:val="288"/>
        </w:trPr>
        <w:tc>
          <w:tcPr>
            <w:tcW w:w="420" w:type="pct"/>
            <w:vAlign w:val="center"/>
          </w:tcPr>
          <w:p w14:paraId="2F114E8A"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45FED594" w14:textId="2F188CA1"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Use of planting </w:t>
            </w:r>
            <w:r w:rsidR="004F33CF" w:rsidRPr="00425504">
              <w:rPr>
                <w:rFonts w:asciiTheme="minorBidi" w:hAnsiTheme="minorBidi"/>
                <w:sz w:val="20"/>
                <w:szCs w:val="20"/>
              </w:rPr>
              <w:t>material of</w:t>
            </w:r>
            <w:r w:rsidRPr="00425504">
              <w:rPr>
                <w:rFonts w:asciiTheme="minorBidi" w:hAnsiTheme="minorBidi"/>
                <w:sz w:val="20"/>
                <w:szCs w:val="20"/>
              </w:rPr>
              <w:t xml:space="preserve"> recommended variety - </w:t>
            </w:r>
            <w:proofErr w:type="spellStart"/>
            <w:r w:rsidRPr="00425504">
              <w:rPr>
                <w:rFonts w:asciiTheme="minorBidi" w:hAnsiTheme="minorBidi"/>
                <w:sz w:val="20"/>
                <w:szCs w:val="20"/>
              </w:rPr>
              <w:t>Mrudula</w:t>
            </w:r>
            <w:proofErr w:type="spellEnd"/>
            <w:r w:rsidRPr="00425504">
              <w:rPr>
                <w:rFonts w:asciiTheme="minorBidi" w:hAnsiTheme="minorBidi"/>
                <w:sz w:val="20"/>
                <w:szCs w:val="20"/>
              </w:rPr>
              <w:t xml:space="preserve">, Phule </w:t>
            </w:r>
            <w:proofErr w:type="spellStart"/>
            <w:r w:rsidRPr="00425504">
              <w:rPr>
                <w:rFonts w:asciiTheme="minorBidi" w:hAnsiTheme="minorBidi"/>
                <w:sz w:val="20"/>
                <w:szCs w:val="20"/>
              </w:rPr>
              <w:t>Aarkta</w:t>
            </w:r>
            <w:proofErr w:type="spellEnd"/>
            <w:r w:rsidRPr="00425504">
              <w:rPr>
                <w:rFonts w:asciiTheme="minorBidi" w:hAnsiTheme="minorBidi"/>
                <w:sz w:val="20"/>
                <w:szCs w:val="20"/>
              </w:rPr>
              <w:t xml:space="preserve">, </w:t>
            </w:r>
            <w:proofErr w:type="spellStart"/>
            <w:r w:rsidRPr="00425504">
              <w:rPr>
                <w:rFonts w:asciiTheme="minorBidi" w:hAnsiTheme="minorBidi"/>
                <w:sz w:val="20"/>
                <w:szCs w:val="20"/>
              </w:rPr>
              <w:t>Bhagawa</w:t>
            </w:r>
            <w:proofErr w:type="spellEnd"/>
            <w:r w:rsidRPr="00425504">
              <w:rPr>
                <w:rFonts w:asciiTheme="minorBidi" w:hAnsiTheme="minorBidi"/>
                <w:sz w:val="20"/>
                <w:szCs w:val="20"/>
              </w:rPr>
              <w:t xml:space="preserve">, Phule </w:t>
            </w:r>
            <w:proofErr w:type="spellStart"/>
            <w:r w:rsidRPr="00425504">
              <w:rPr>
                <w:rFonts w:asciiTheme="minorBidi" w:hAnsiTheme="minorBidi"/>
                <w:sz w:val="20"/>
                <w:szCs w:val="20"/>
              </w:rPr>
              <w:t>bhagwa</w:t>
            </w:r>
            <w:proofErr w:type="spellEnd"/>
            <w:r w:rsidRPr="00425504">
              <w:rPr>
                <w:rFonts w:asciiTheme="minorBidi" w:hAnsiTheme="minorBidi"/>
                <w:sz w:val="20"/>
                <w:szCs w:val="20"/>
              </w:rPr>
              <w:t xml:space="preserve"> super, Solapur Lal</w:t>
            </w:r>
          </w:p>
        </w:tc>
        <w:tc>
          <w:tcPr>
            <w:tcW w:w="435" w:type="pct"/>
            <w:vAlign w:val="center"/>
          </w:tcPr>
          <w:p w14:paraId="5C54799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89</w:t>
            </w:r>
          </w:p>
        </w:tc>
        <w:tc>
          <w:tcPr>
            <w:tcW w:w="435" w:type="pct"/>
            <w:vAlign w:val="center"/>
          </w:tcPr>
          <w:p w14:paraId="2FCA56A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49.44</w:t>
            </w:r>
          </w:p>
        </w:tc>
        <w:tc>
          <w:tcPr>
            <w:tcW w:w="362" w:type="pct"/>
            <w:vAlign w:val="center"/>
          </w:tcPr>
          <w:p w14:paraId="006A02C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91</w:t>
            </w:r>
          </w:p>
        </w:tc>
        <w:tc>
          <w:tcPr>
            <w:tcW w:w="435" w:type="pct"/>
            <w:vAlign w:val="center"/>
          </w:tcPr>
          <w:p w14:paraId="7DF87CA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50.55</w:t>
            </w:r>
          </w:p>
        </w:tc>
        <w:tc>
          <w:tcPr>
            <w:tcW w:w="434" w:type="pct"/>
            <w:vAlign w:val="center"/>
          </w:tcPr>
          <w:p w14:paraId="40D30B0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7B5A02A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C67E14" w:rsidRPr="00425504" w14:paraId="6DE240F1" w14:textId="77777777" w:rsidTr="00425504">
        <w:trPr>
          <w:trHeight w:val="288"/>
        </w:trPr>
        <w:tc>
          <w:tcPr>
            <w:tcW w:w="5000" w:type="pct"/>
            <w:gridSpan w:val="8"/>
            <w:vAlign w:val="center"/>
          </w:tcPr>
          <w:p w14:paraId="5D5A57AC"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C. Intercropping</w:t>
            </w:r>
          </w:p>
        </w:tc>
      </w:tr>
      <w:tr w:rsidR="00E8571D" w:rsidRPr="00425504" w14:paraId="01B50028" w14:textId="77777777" w:rsidTr="00425504">
        <w:trPr>
          <w:trHeight w:val="288"/>
        </w:trPr>
        <w:tc>
          <w:tcPr>
            <w:tcW w:w="420" w:type="pct"/>
            <w:vAlign w:val="center"/>
          </w:tcPr>
          <w:p w14:paraId="1BE24721"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2CF6DE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Intercrops- initially after 2 years of plantation.</w:t>
            </w:r>
          </w:p>
        </w:tc>
        <w:tc>
          <w:tcPr>
            <w:tcW w:w="435" w:type="pct"/>
            <w:vAlign w:val="center"/>
          </w:tcPr>
          <w:p w14:paraId="7AB89B4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81</w:t>
            </w:r>
          </w:p>
        </w:tc>
        <w:tc>
          <w:tcPr>
            <w:tcW w:w="435" w:type="pct"/>
            <w:vAlign w:val="center"/>
          </w:tcPr>
          <w:p w14:paraId="172AA50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362" w:type="pct"/>
            <w:vAlign w:val="center"/>
          </w:tcPr>
          <w:p w14:paraId="5A09BF1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66</w:t>
            </w:r>
          </w:p>
        </w:tc>
        <w:tc>
          <w:tcPr>
            <w:tcW w:w="435" w:type="pct"/>
            <w:vAlign w:val="center"/>
          </w:tcPr>
          <w:p w14:paraId="42F5462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36.67</w:t>
            </w:r>
          </w:p>
        </w:tc>
        <w:tc>
          <w:tcPr>
            <w:tcW w:w="434" w:type="pct"/>
            <w:vAlign w:val="center"/>
          </w:tcPr>
          <w:p w14:paraId="5691FE3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w:t>
            </w:r>
          </w:p>
        </w:tc>
        <w:tc>
          <w:tcPr>
            <w:tcW w:w="437" w:type="pct"/>
            <w:vAlign w:val="center"/>
          </w:tcPr>
          <w:p w14:paraId="39D37ED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18.33</w:t>
            </w:r>
          </w:p>
        </w:tc>
      </w:tr>
      <w:tr w:rsidR="00E8571D" w:rsidRPr="00425504" w14:paraId="4C2C8C13" w14:textId="77777777" w:rsidTr="00425504">
        <w:trPr>
          <w:trHeight w:val="288"/>
        </w:trPr>
        <w:tc>
          <w:tcPr>
            <w:tcW w:w="420" w:type="pct"/>
            <w:vAlign w:val="center"/>
          </w:tcPr>
          <w:p w14:paraId="17D3A50C"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2D6F7EC7" w14:textId="70FC45CE"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Don’t grow </w:t>
            </w:r>
            <w:r w:rsidR="004F33CF" w:rsidRPr="00425504">
              <w:rPr>
                <w:rFonts w:asciiTheme="minorBidi" w:hAnsiTheme="minorBidi"/>
                <w:sz w:val="20"/>
                <w:szCs w:val="20"/>
              </w:rPr>
              <w:t>Solanaceae</w:t>
            </w:r>
            <w:r w:rsidRPr="00425504">
              <w:rPr>
                <w:rFonts w:asciiTheme="minorBidi" w:hAnsiTheme="minorBidi"/>
                <w:sz w:val="20"/>
                <w:szCs w:val="20"/>
              </w:rPr>
              <w:t xml:space="preserve"> and </w:t>
            </w:r>
            <w:r w:rsidR="004F33CF" w:rsidRPr="00425504">
              <w:rPr>
                <w:rFonts w:asciiTheme="minorBidi" w:hAnsiTheme="minorBidi"/>
                <w:sz w:val="20"/>
                <w:szCs w:val="20"/>
              </w:rPr>
              <w:t>Cucurbitaceae</w:t>
            </w:r>
            <w:r w:rsidRPr="00425504">
              <w:rPr>
                <w:rFonts w:asciiTheme="minorBidi" w:hAnsiTheme="minorBidi"/>
                <w:sz w:val="20"/>
                <w:szCs w:val="20"/>
              </w:rPr>
              <w:t xml:space="preserve">   crops as intercrop crops.</w:t>
            </w:r>
          </w:p>
        </w:tc>
        <w:tc>
          <w:tcPr>
            <w:tcW w:w="435" w:type="pct"/>
            <w:vAlign w:val="center"/>
          </w:tcPr>
          <w:p w14:paraId="295F525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01</w:t>
            </w:r>
          </w:p>
        </w:tc>
        <w:tc>
          <w:tcPr>
            <w:tcW w:w="435" w:type="pct"/>
            <w:vAlign w:val="center"/>
          </w:tcPr>
          <w:p w14:paraId="48E78AD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0.55</w:t>
            </w:r>
          </w:p>
        </w:tc>
        <w:tc>
          <w:tcPr>
            <w:tcW w:w="362" w:type="pct"/>
            <w:vAlign w:val="center"/>
          </w:tcPr>
          <w:p w14:paraId="75C6E1E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129</w:t>
            </w:r>
          </w:p>
        </w:tc>
        <w:tc>
          <w:tcPr>
            <w:tcW w:w="435" w:type="pct"/>
            <w:vAlign w:val="center"/>
          </w:tcPr>
          <w:p w14:paraId="69D6304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71.66</w:t>
            </w:r>
          </w:p>
        </w:tc>
        <w:tc>
          <w:tcPr>
            <w:tcW w:w="434" w:type="pct"/>
            <w:vAlign w:val="center"/>
          </w:tcPr>
          <w:p w14:paraId="5907760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w:t>
            </w:r>
          </w:p>
        </w:tc>
        <w:tc>
          <w:tcPr>
            <w:tcW w:w="437" w:type="pct"/>
            <w:vAlign w:val="center"/>
          </w:tcPr>
          <w:p w14:paraId="0E46C62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27.77</w:t>
            </w:r>
          </w:p>
        </w:tc>
      </w:tr>
      <w:tr w:rsidR="00C67E14" w:rsidRPr="00425504" w14:paraId="6D53A186" w14:textId="77777777" w:rsidTr="00425504">
        <w:trPr>
          <w:trHeight w:val="288"/>
        </w:trPr>
        <w:tc>
          <w:tcPr>
            <w:tcW w:w="5000" w:type="pct"/>
            <w:gridSpan w:val="8"/>
            <w:vAlign w:val="center"/>
          </w:tcPr>
          <w:p w14:paraId="6406A0CC" w14:textId="00439D5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 xml:space="preserve">D. Selection of </w:t>
            </w:r>
            <w:r w:rsidRPr="00425504">
              <w:rPr>
                <w:rFonts w:asciiTheme="minorBidi" w:hAnsiTheme="minorBidi"/>
                <w:b/>
                <w:sz w:val="20"/>
                <w:szCs w:val="20"/>
              </w:rPr>
              <w:t>planting material</w:t>
            </w:r>
            <w:r w:rsidRPr="00425504">
              <w:rPr>
                <w:rFonts w:asciiTheme="minorBidi" w:hAnsiTheme="minorBidi"/>
                <w:b/>
                <w:bCs/>
                <w:sz w:val="20"/>
                <w:szCs w:val="20"/>
              </w:rPr>
              <w:t xml:space="preserve"> </w:t>
            </w:r>
            <w:r w:rsidR="004F33CF" w:rsidRPr="00425504">
              <w:rPr>
                <w:rFonts w:asciiTheme="minorBidi" w:hAnsiTheme="minorBidi"/>
                <w:b/>
                <w:bCs/>
                <w:sz w:val="20"/>
                <w:szCs w:val="20"/>
              </w:rPr>
              <w:t>and Land</w:t>
            </w:r>
            <w:r w:rsidRPr="00425504">
              <w:rPr>
                <w:rFonts w:asciiTheme="minorBidi" w:hAnsiTheme="minorBidi"/>
                <w:b/>
                <w:bCs/>
                <w:sz w:val="20"/>
                <w:szCs w:val="20"/>
              </w:rPr>
              <w:t xml:space="preserve"> preparation</w:t>
            </w:r>
          </w:p>
        </w:tc>
      </w:tr>
      <w:tr w:rsidR="00E8571D" w:rsidRPr="00425504" w14:paraId="2D185518" w14:textId="77777777" w:rsidTr="00425504">
        <w:trPr>
          <w:trHeight w:val="288"/>
        </w:trPr>
        <w:tc>
          <w:tcPr>
            <w:tcW w:w="420" w:type="pct"/>
            <w:vAlign w:val="center"/>
          </w:tcPr>
          <w:p w14:paraId="3C6895B4"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1343F655"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planting material for planting should be from government approved nursery.</w:t>
            </w:r>
          </w:p>
        </w:tc>
        <w:tc>
          <w:tcPr>
            <w:tcW w:w="435" w:type="pct"/>
            <w:vAlign w:val="center"/>
          </w:tcPr>
          <w:p w14:paraId="314DC97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57</w:t>
            </w:r>
          </w:p>
        </w:tc>
        <w:tc>
          <w:tcPr>
            <w:tcW w:w="435" w:type="pct"/>
            <w:vAlign w:val="center"/>
          </w:tcPr>
          <w:p w14:paraId="1037732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31.67</w:t>
            </w:r>
          </w:p>
        </w:tc>
        <w:tc>
          <w:tcPr>
            <w:tcW w:w="362" w:type="pct"/>
            <w:vAlign w:val="center"/>
          </w:tcPr>
          <w:p w14:paraId="3A48DE6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93</w:t>
            </w:r>
          </w:p>
        </w:tc>
        <w:tc>
          <w:tcPr>
            <w:tcW w:w="435" w:type="pct"/>
            <w:vAlign w:val="center"/>
          </w:tcPr>
          <w:p w14:paraId="1889FE3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51.67</w:t>
            </w:r>
          </w:p>
        </w:tc>
        <w:tc>
          <w:tcPr>
            <w:tcW w:w="434" w:type="pct"/>
            <w:vAlign w:val="center"/>
          </w:tcPr>
          <w:p w14:paraId="00E9B50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30</w:t>
            </w:r>
          </w:p>
        </w:tc>
        <w:tc>
          <w:tcPr>
            <w:tcW w:w="437" w:type="pct"/>
            <w:vAlign w:val="center"/>
          </w:tcPr>
          <w:p w14:paraId="20D1D65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16.67</w:t>
            </w:r>
          </w:p>
        </w:tc>
      </w:tr>
      <w:tr w:rsidR="00E8571D" w:rsidRPr="00425504" w14:paraId="16E34F42" w14:textId="77777777" w:rsidTr="00425504">
        <w:trPr>
          <w:trHeight w:val="288"/>
        </w:trPr>
        <w:tc>
          <w:tcPr>
            <w:tcW w:w="420" w:type="pct"/>
            <w:vAlign w:val="center"/>
          </w:tcPr>
          <w:p w14:paraId="19855360"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2ADC36F2"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Selection of planting material from </w:t>
            </w:r>
            <w:proofErr w:type="spellStart"/>
            <w:r w:rsidRPr="00425504">
              <w:rPr>
                <w:rFonts w:asciiTheme="minorBidi" w:hAnsiTheme="minorBidi"/>
                <w:sz w:val="20"/>
                <w:szCs w:val="20"/>
              </w:rPr>
              <w:t>Gutti</w:t>
            </w:r>
            <w:proofErr w:type="spellEnd"/>
            <w:r w:rsidRPr="00425504">
              <w:rPr>
                <w:rFonts w:asciiTheme="minorBidi" w:hAnsiTheme="minorBidi"/>
                <w:sz w:val="20"/>
                <w:szCs w:val="20"/>
              </w:rPr>
              <w:t xml:space="preserve"> kalam</w:t>
            </w:r>
          </w:p>
        </w:tc>
        <w:tc>
          <w:tcPr>
            <w:tcW w:w="435" w:type="pct"/>
            <w:vAlign w:val="center"/>
          </w:tcPr>
          <w:p w14:paraId="5D34B26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155</w:t>
            </w:r>
          </w:p>
        </w:tc>
        <w:tc>
          <w:tcPr>
            <w:tcW w:w="435" w:type="pct"/>
            <w:vAlign w:val="center"/>
          </w:tcPr>
          <w:p w14:paraId="49ADCCE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86.11</w:t>
            </w:r>
          </w:p>
        </w:tc>
        <w:tc>
          <w:tcPr>
            <w:tcW w:w="362" w:type="pct"/>
            <w:vAlign w:val="center"/>
          </w:tcPr>
          <w:p w14:paraId="2B99F4F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25</w:t>
            </w:r>
          </w:p>
        </w:tc>
        <w:tc>
          <w:tcPr>
            <w:tcW w:w="435" w:type="pct"/>
            <w:vAlign w:val="center"/>
          </w:tcPr>
          <w:p w14:paraId="4C583D3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13.89</w:t>
            </w:r>
          </w:p>
        </w:tc>
        <w:tc>
          <w:tcPr>
            <w:tcW w:w="434" w:type="pct"/>
            <w:vAlign w:val="center"/>
          </w:tcPr>
          <w:p w14:paraId="70304BE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07DBD0B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7221E04E" w14:textId="77777777" w:rsidTr="00425504">
        <w:trPr>
          <w:trHeight w:val="288"/>
        </w:trPr>
        <w:tc>
          <w:tcPr>
            <w:tcW w:w="420" w:type="pct"/>
            <w:vAlign w:val="center"/>
          </w:tcPr>
          <w:p w14:paraId="296448BB"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0746F8C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Selection of planting material from tissue culture</w:t>
            </w:r>
          </w:p>
        </w:tc>
        <w:tc>
          <w:tcPr>
            <w:tcW w:w="435" w:type="pct"/>
            <w:vAlign w:val="center"/>
          </w:tcPr>
          <w:p w14:paraId="48C3227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w:t>
            </w:r>
          </w:p>
        </w:tc>
        <w:tc>
          <w:tcPr>
            <w:tcW w:w="435" w:type="pct"/>
            <w:vAlign w:val="center"/>
          </w:tcPr>
          <w:p w14:paraId="010E1B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5.00</w:t>
            </w:r>
          </w:p>
        </w:tc>
        <w:tc>
          <w:tcPr>
            <w:tcW w:w="362" w:type="pct"/>
            <w:vAlign w:val="center"/>
          </w:tcPr>
          <w:p w14:paraId="153669E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24</w:t>
            </w:r>
          </w:p>
        </w:tc>
        <w:tc>
          <w:tcPr>
            <w:tcW w:w="435" w:type="pct"/>
            <w:vAlign w:val="center"/>
          </w:tcPr>
          <w:p w14:paraId="638A0F8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13.33</w:t>
            </w:r>
          </w:p>
        </w:tc>
        <w:tc>
          <w:tcPr>
            <w:tcW w:w="434" w:type="pct"/>
            <w:vAlign w:val="center"/>
          </w:tcPr>
          <w:p w14:paraId="4283558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147</w:t>
            </w:r>
          </w:p>
        </w:tc>
        <w:tc>
          <w:tcPr>
            <w:tcW w:w="437" w:type="pct"/>
            <w:vAlign w:val="center"/>
          </w:tcPr>
          <w:p w14:paraId="4374C7C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81.67</w:t>
            </w:r>
          </w:p>
        </w:tc>
      </w:tr>
      <w:tr w:rsidR="00E8571D" w:rsidRPr="00425504" w14:paraId="713C9BA4" w14:textId="77777777" w:rsidTr="00425504">
        <w:trPr>
          <w:trHeight w:val="288"/>
        </w:trPr>
        <w:tc>
          <w:tcPr>
            <w:tcW w:w="420" w:type="pct"/>
            <w:vAlign w:val="center"/>
          </w:tcPr>
          <w:p w14:paraId="18A71290"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C7FEC76" w14:textId="2166A6FB"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Selection of planting material from healthy, disease free and good yielding mother orchard </w:t>
            </w:r>
            <w:r w:rsidR="004F33CF" w:rsidRPr="00425504">
              <w:rPr>
                <w:rFonts w:asciiTheme="minorBidi" w:hAnsiTheme="minorBidi"/>
                <w:sz w:val="20"/>
                <w:szCs w:val="20"/>
              </w:rPr>
              <w:t>(Oily</w:t>
            </w:r>
            <w:r w:rsidRPr="00425504">
              <w:rPr>
                <w:rFonts w:asciiTheme="minorBidi" w:hAnsiTheme="minorBidi"/>
                <w:sz w:val="20"/>
                <w:szCs w:val="20"/>
              </w:rPr>
              <w:t xml:space="preserve"> spot and wilt)</w:t>
            </w:r>
          </w:p>
        </w:tc>
        <w:tc>
          <w:tcPr>
            <w:tcW w:w="435" w:type="pct"/>
            <w:vAlign w:val="center"/>
          </w:tcPr>
          <w:p w14:paraId="329F560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64</w:t>
            </w:r>
          </w:p>
        </w:tc>
        <w:tc>
          <w:tcPr>
            <w:tcW w:w="435" w:type="pct"/>
            <w:vAlign w:val="center"/>
          </w:tcPr>
          <w:p w14:paraId="25B3A78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35.56</w:t>
            </w:r>
          </w:p>
        </w:tc>
        <w:tc>
          <w:tcPr>
            <w:tcW w:w="362" w:type="pct"/>
            <w:vAlign w:val="center"/>
          </w:tcPr>
          <w:p w14:paraId="782FACB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116</w:t>
            </w:r>
          </w:p>
        </w:tc>
        <w:tc>
          <w:tcPr>
            <w:tcW w:w="435" w:type="pct"/>
            <w:vAlign w:val="center"/>
          </w:tcPr>
          <w:p w14:paraId="580259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64.44</w:t>
            </w:r>
          </w:p>
        </w:tc>
        <w:tc>
          <w:tcPr>
            <w:tcW w:w="434" w:type="pct"/>
            <w:vAlign w:val="center"/>
          </w:tcPr>
          <w:p w14:paraId="6D428FC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2D92BBD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08ACF1EF" w14:textId="77777777" w:rsidTr="00425504">
        <w:trPr>
          <w:trHeight w:val="288"/>
        </w:trPr>
        <w:tc>
          <w:tcPr>
            <w:tcW w:w="420" w:type="pct"/>
            <w:vAlign w:val="center"/>
          </w:tcPr>
          <w:p w14:paraId="3D2BC46F"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31BB8DB" w14:textId="51791F4C"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Deep ploughing during summer season and explore soil for </w:t>
            </w:r>
            <w:r w:rsidR="004F33CF" w:rsidRPr="00425504">
              <w:rPr>
                <w:rFonts w:asciiTheme="minorBidi" w:hAnsiTheme="minorBidi"/>
                <w:sz w:val="20"/>
                <w:szCs w:val="20"/>
              </w:rPr>
              <w:t>solarization</w:t>
            </w:r>
            <w:r w:rsidRPr="00425504">
              <w:rPr>
                <w:rFonts w:asciiTheme="minorBidi" w:hAnsiTheme="minorBidi"/>
                <w:sz w:val="20"/>
                <w:szCs w:val="20"/>
              </w:rPr>
              <w:t xml:space="preserve"> for 2-3 month.</w:t>
            </w:r>
          </w:p>
        </w:tc>
        <w:tc>
          <w:tcPr>
            <w:tcW w:w="435" w:type="pct"/>
            <w:vAlign w:val="center"/>
          </w:tcPr>
          <w:p w14:paraId="698F7DE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59</w:t>
            </w:r>
          </w:p>
        </w:tc>
        <w:tc>
          <w:tcPr>
            <w:tcW w:w="435" w:type="pct"/>
            <w:vAlign w:val="center"/>
          </w:tcPr>
          <w:p w14:paraId="40DEDB2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32.78</w:t>
            </w:r>
          </w:p>
        </w:tc>
        <w:tc>
          <w:tcPr>
            <w:tcW w:w="362" w:type="pct"/>
            <w:vAlign w:val="center"/>
          </w:tcPr>
          <w:p w14:paraId="408AD3F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94</w:t>
            </w:r>
          </w:p>
        </w:tc>
        <w:tc>
          <w:tcPr>
            <w:tcW w:w="435" w:type="pct"/>
            <w:vAlign w:val="center"/>
          </w:tcPr>
          <w:p w14:paraId="28F19DC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52.22</w:t>
            </w:r>
          </w:p>
        </w:tc>
        <w:tc>
          <w:tcPr>
            <w:tcW w:w="434" w:type="pct"/>
            <w:vAlign w:val="center"/>
          </w:tcPr>
          <w:p w14:paraId="583F350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w:t>
            </w:r>
          </w:p>
        </w:tc>
        <w:tc>
          <w:tcPr>
            <w:tcW w:w="437" w:type="pct"/>
            <w:vAlign w:val="center"/>
          </w:tcPr>
          <w:p w14:paraId="0BE26E4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15.00</w:t>
            </w:r>
          </w:p>
        </w:tc>
      </w:tr>
      <w:tr w:rsidR="00E8571D" w:rsidRPr="00425504" w14:paraId="7246230E" w14:textId="77777777" w:rsidTr="00425504">
        <w:trPr>
          <w:trHeight w:val="288"/>
        </w:trPr>
        <w:tc>
          <w:tcPr>
            <w:tcW w:w="420" w:type="pct"/>
            <w:vAlign w:val="center"/>
          </w:tcPr>
          <w:p w14:paraId="6DCA1F62"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7E22F054"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Digging of pits by 60 X 60 X 60 cm cube</w:t>
            </w:r>
          </w:p>
        </w:tc>
        <w:tc>
          <w:tcPr>
            <w:tcW w:w="435" w:type="pct"/>
            <w:vAlign w:val="center"/>
          </w:tcPr>
          <w:p w14:paraId="1D6ABEE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70</w:t>
            </w:r>
          </w:p>
        </w:tc>
        <w:tc>
          <w:tcPr>
            <w:tcW w:w="435" w:type="pct"/>
            <w:vAlign w:val="center"/>
          </w:tcPr>
          <w:p w14:paraId="232B600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38.89</w:t>
            </w:r>
          </w:p>
        </w:tc>
        <w:tc>
          <w:tcPr>
            <w:tcW w:w="362" w:type="pct"/>
            <w:vAlign w:val="center"/>
          </w:tcPr>
          <w:p w14:paraId="5210469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104</w:t>
            </w:r>
          </w:p>
        </w:tc>
        <w:tc>
          <w:tcPr>
            <w:tcW w:w="435" w:type="pct"/>
            <w:vAlign w:val="center"/>
          </w:tcPr>
          <w:p w14:paraId="5570B1F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57.78</w:t>
            </w:r>
          </w:p>
        </w:tc>
        <w:tc>
          <w:tcPr>
            <w:tcW w:w="434" w:type="pct"/>
            <w:vAlign w:val="center"/>
          </w:tcPr>
          <w:p w14:paraId="5F6964B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w:t>
            </w:r>
          </w:p>
        </w:tc>
        <w:tc>
          <w:tcPr>
            <w:tcW w:w="437" w:type="pct"/>
            <w:vAlign w:val="center"/>
          </w:tcPr>
          <w:p w14:paraId="694AB67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3.33</w:t>
            </w:r>
          </w:p>
        </w:tc>
      </w:tr>
      <w:tr w:rsidR="00C67E14" w:rsidRPr="00425504" w14:paraId="4927502B" w14:textId="77777777" w:rsidTr="00425504">
        <w:trPr>
          <w:trHeight w:val="288"/>
        </w:trPr>
        <w:tc>
          <w:tcPr>
            <w:tcW w:w="5000" w:type="pct"/>
            <w:gridSpan w:val="8"/>
            <w:vAlign w:val="center"/>
          </w:tcPr>
          <w:p w14:paraId="07BBC2A8"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E. Flowering</w:t>
            </w:r>
          </w:p>
        </w:tc>
      </w:tr>
      <w:tr w:rsidR="00E8571D" w:rsidRPr="00425504" w14:paraId="1AA98D62" w14:textId="77777777" w:rsidTr="00425504">
        <w:trPr>
          <w:trHeight w:val="288"/>
        </w:trPr>
        <w:tc>
          <w:tcPr>
            <w:tcW w:w="420" w:type="pct"/>
            <w:vAlign w:val="center"/>
          </w:tcPr>
          <w:p w14:paraId="043B50C0"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72958208"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Selection of </w:t>
            </w:r>
            <w:proofErr w:type="spellStart"/>
            <w:r w:rsidRPr="00425504">
              <w:rPr>
                <w:rFonts w:asciiTheme="minorBidi" w:hAnsiTheme="minorBidi"/>
                <w:sz w:val="20"/>
                <w:szCs w:val="20"/>
              </w:rPr>
              <w:t>Bahar</w:t>
            </w:r>
            <w:proofErr w:type="spellEnd"/>
            <w:r w:rsidRPr="00425504">
              <w:rPr>
                <w:rFonts w:asciiTheme="minorBidi" w:hAnsiTheme="minorBidi"/>
                <w:sz w:val="20"/>
                <w:szCs w:val="20"/>
              </w:rPr>
              <w:t xml:space="preserve"> - </w:t>
            </w:r>
            <w:proofErr w:type="spellStart"/>
            <w:r w:rsidRPr="00425504">
              <w:rPr>
                <w:rFonts w:asciiTheme="minorBidi" w:hAnsiTheme="minorBidi"/>
                <w:sz w:val="20"/>
                <w:szCs w:val="20"/>
              </w:rPr>
              <w:t>Ambe</w:t>
            </w:r>
            <w:proofErr w:type="spellEnd"/>
            <w:r w:rsidRPr="00425504">
              <w:rPr>
                <w:rFonts w:asciiTheme="minorBidi" w:hAnsiTheme="minorBidi"/>
                <w:sz w:val="20"/>
                <w:szCs w:val="20"/>
              </w:rPr>
              <w:t xml:space="preserve"> </w:t>
            </w:r>
            <w:proofErr w:type="spellStart"/>
            <w:r w:rsidRPr="00425504">
              <w:rPr>
                <w:rFonts w:asciiTheme="minorBidi" w:hAnsiTheme="minorBidi"/>
                <w:sz w:val="20"/>
                <w:szCs w:val="20"/>
              </w:rPr>
              <w:t>bahar</w:t>
            </w:r>
            <w:proofErr w:type="spellEnd"/>
          </w:p>
        </w:tc>
        <w:tc>
          <w:tcPr>
            <w:tcW w:w="435" w:type="pct"/>
            <w:vAlign w:val="center"/>
          </w:tcPr>
          <w:p w14:paraId="6CAA542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122</w:t>
            </w:r>
          </w:p>
        </w:tc>
        <w:tc>
          <w:tcPr>
            <w:tcW w:w="435" w:type="pct"/>
            <w:vAlign w:val="center"/>
          </w:tcPr>
          <w:p w14:paraId="5D6B680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67.78</w:t>
            </w:r>
          </w:p>
        </w:tc>
        <w:tc>
          <w:tcPr>
            <w:tcW w:w="362" w:type="pct"/>
            <w:vAlign w:val="center"/>
          </w:tcPr>
          <w:p w14:paraId="7C83E61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58</w:t>
            </w:r>
          </w:p>
        </w:tc>
        <w:tc>
          <w:tcPr>
            <w:tcW w:w="435" w:type="pct"/>
            <w:vAlign w:val="center"/>
          </w:tcPr>
          <w:p w14:paraId="6B1E9D4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32.22</w:t>
            </w:r>
          </w:p>
        </w:tc>
        <w:tc>
          <w:tcPr>
            <w:tcW w:w="434" w:type="pct"/>
            <w:vAlign w:val="center"/>
          </w:tcPr>
          <w:p w14:paraId="10848B2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47DA3ED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03FB96D0" w14:textId="77777777" w:rsidTr="00425504">
        <w:trPr>
          <w:trHeight w:val="288"/>
        </w:trPr>
        <w:tc>
          <w:tcPr>
            <w:tcW w:w="420" w:type="pct"/>
            <w:vAlign w:val="center"/>
          </w:tcPr>
          <w:p w14:paraId="75A1A2D1"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54F0314C"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Selection of </w:t>
            </w:r>
            <w:proofErr w:type="spellStart"/>
            <w:r w:rsidRPr="00425504">
              <w:rPr>
                <w:rFonts w:asciiTheme="minorBidi" w:hAnsiTheme="minorBidi"/>
                <w:sz w:val="20"/>
                <w:szCs w:val="20"/>
              </w:rPr>
              <w:t>Bahar</w:t>
            </w:r>
            <w:proofErr w:type="spellEnd"/>
            <w:r w:rsidRPr="00425504">
              <w:rPr>
                <w:rFonts w:asciiTheme="minorBidi" w:hAnsiTheme="minorBidi"/>
                <w:sz w:val="20"/>
                <w:szCs w:val="20"/>
              </w:rPr>
              <w:t xml:space="preserve"> – </w:t>
            </w:r>
            <w:proofErr w:type="spellStart"/>
            <w:r w:rsidRPr="00425504">
              <w:rPr>
                <w:rFonts w:asciiTheme="minorBidi" w:hAnsiTheme="minorBidi"/>
                <w:sz w:val="20"/>
                <w:szCs w:val="20"/>
              </w:rPr>
              <w:t>Mrug</w:t>
            </w:r>
            <w:proofErr w:type="spellEnd"/>
            <w:r w:rsidRPr="00425504">
              <w:rPr>
                <w:rFonts w:asciiTheme="minorBidi" w:hAnsiTheme="minorBidi"/>
                <w:sz w:val="20"/>
                <w:szCs w:val="20"/>
              </w:rPr>
              <w:t xml:space="preserve"> </w:t>
            </w:r>
            <w:proofErr w:type="spellStart"/>
            <w:r w:rsidRPr="00425504">
              <w:rPr>
                <w:rFonts w:asciiTheme="minorBidi" w:hAnsiTheme="minorBidi"/>
                <w:sz w:val="20"/>
                <w:szCs w:val="20"/>
              </w:rPr>
              <w:t>bahar</w:t>
            </w:r>
            <w:proofErr w:type="spellEnd"/>
          </w:p>
        </w:tc>
        <w:tc>
          <w:tcPr>
            <w:tcW w:w="435" w:type="pct"/>
            <w:vAlign w:val="center"/>
          </w:tcPr>
          <w:p w14:paraId="1DA016B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21951A3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362" w:type="pct"/>
            <w:vAlign w:val="center"/>
          </w:tcPr>
          <w:p w14:paraId="701C7E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78</w:t>
            </w:r>
          </w:p>
        </w:tc>
        <w:tc>
          <w:tcPr>
            <w:tcW w:w="435" w:type="pct"/>
            <w:vAlign w:val="center"/>
          </w:tcPr>
          <w:p w14:paraId="1023A91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43.33</w:t>
            </w:r>
          </w:p>
        </w:tc>
        <w:tc>
          <w:tcPr>
            <w:tcW w:w="434" w:type="pct"/>
            <w:vAlign w:val="center"/>
          </w:tcPr>
          <w:p w14:paraId="431B141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102</w:t>
            </w:r>
          </w:p>
        </w:tc>
        <w:tc>
          <w:tcPr>
            <w:tcW w:w="437" w:type="pct"/>
            <w:vAlign w:val="center"/>
          </w:tcPr>
          <w:p w14:paraId="00DEF22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56.67</w:t>
            </w:r>
          </w:p>
        </w:tc>
      </w:tr>
      <w:tr w:rsidR="00E8571D" w:rsidRPr="00425504" w14:paraId="454F014F" w14:textId="77777777" w:rsidTr="00425504">
        <w:trPr>
          <w:trHeight w:val="288"/>
        </w:trPr>
        <w:tc>
          <w:tcPr>
            <w:tcW w:w="420" w:type="pct"/>
            <w:vAlign w:val="center"/>
          </w:tcPr>
          <w:p w14:paraId="65D54D3A"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4300A117"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Selection of </w:t>
            </w:r>
            <w:proofErr w:type="spellStart"/>
            <w:r w:rsidRPr="00425504">
              <w:rPr>
                <w:rFonts w:asciiTheme="minorBidi" w:hAnsiTheme="minorBidi"/>
                <w:sz w:val="20"/>
                <w:szCs w:val="20"/>
              </w:rPr>
              <w:t>Bahar</w:t>
            </w:r>
            <w:proofErr w:type="spellEnd"/>
            <w:r w:rsidRPr="00425504">
              <w:rPr>
                <w:rFonts w:asciiTheme="minorBidi" w:hAnsiTheme="minorBidi"/>
                <w:sz w:val="20"/>
                <w:szCs w:val="20"/>
              </w:rPr>
              <w:t xml:space="preserve"> – Hasta </w:t>
            </w:r>
            <w:proofErr w:type="spellStart"/>
            <w:r w:rsidRPr="00425504">
              <w:rPr>
                <w:rFonts w:asciiTheme="minorBidi" w:hAnsiTheme="minorBidi"/>
                <w:sz w:val="20"/>
                <w:szCs w:val="20"/>
              </w:rPr>
              <w:t>bahar</w:t>
            </w:r>
            <w:proofErr w:type="spellEnd"/>
          </w:p>
        </w:tc>
        <w:tc>
          <w:tcPr>
            <w:tcW w:w="435" w:type="pct"/>
            <w:vAlign w:val="center"/>
          </w:tcPr>
          <w:p w14:paraId="0A30C2F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0BB4BF9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362" w:type="pct"/>
            <w:vAlign w:val="center"/>
          </w:tcPr>
          <w:p w14:paraId="30261A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w:t>
            </w:r>
          </w:p>
        </w:tc>
        <w:tc>
          <w:tcPr>
            <w:tcW w:w="435" w:type="pct"/>
            <w:vAlign w:val="center"/>
          </w:tcPr>
          <w:p w14:paraId="40C838B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w:t>
            </w:r>
          </w:p>
        </w:tc>
        <w:tc>
          <w:tcPr>
            <w:tcW w:w="434" w:type="pct"/>
            <w:vAlign w:val="center"/>
          </w:tcPr>
          <w:p w14:paraId="5C35DA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162</w:t>
            </w:r>
          </w:p>
        </w:tc>
        <w:tc>
          <w:tcPr>
            <w:tcW w:w="437" w:type="pct"/>
            <w:vAlign w:val="center"/>
          </w:tcPr>
          <w:p w14:paraId="191B3F1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90.00</w:t>
            </w:r>
          </w:p>
        </w:tc>
      </w:tr>
      <w:tr w:rsidR="00E8571D" w:rsidRPr="00425504" w14:paraId="295234F1" w14:textId="77777777" w:rsidTr="00425504">
        <w:trPr>
          <w:trHeight w:val="288"/>
        </w:trPr>
        <w:tc>
          <w:tcPr>
            <w:tcW w:w="420" w:type="pct"/>
            <w:vAlign w:val="center"/>
          </w:tcPr>
          <w:p w14:paraId="02F20BE5" w14:textId="77777777" w:rsidR="00C67E14" w:rsidRPr="00425504" w:rsidRDefault="00C67E14" w:rsidP="004F33CF">
            <w:pPr>
              <w:pStyle w:val="ListParagraph"/>
              <w:numPr>
                <w:ilvl w:val="0"/>
                <w:numId w:val="2"/>
              </w:numPr>
              <w:tabs>
                <w:tab w:val="left" w:pos="347"/>
              </w:tabs>
              <w:spacing w:after="0"/>
              <w:ind w:left="648"/>
              <w:jc w:val="both"/>
              <w:rPr>
                <w:rFonts w:asciiTheme="minorBidi" w:hAnsiTheme="minorBidi"/>
                <w:sz w:val="20"/>
                <w:szCs w:val="20"/>
              </w:rPr>
            </w:pPr>
          </w:p>
        </w:tc>
        <w:tc>
          <w:tcPr>
            <w:tcW w:w="2042" w:type="pct"/>
            <w:vAlign w:val="center"/>
          </w:tcPr>
          <w:p w14:paraId="1ABEFBA7" w14:textId="77777777" w:rsidR="00C67E14" w:rsidRPr="00425504" w:rsidRDefault="00C67E14" w:rsidP="004F33CF">
            <w:pPr>
              <w:spacing w:after="0"/>
              <w:rPr>
                <w:rFonts w:asciiTheme="minorBidi" w:hAnsiTheme="minorBidi"/>
                <w:sz w:val="20"/>
                <w:szCs w:val="20"/>
              </w:rPr>
            </w:pPr>
            <w:proofErr w:type="spellStart"/>
            <w:r w:rsidRPr="00425504">
              <w:rPr>
                <w:rFonts w:asciiTheme="minorBidi" w:hAnsiTheme="minorBidi"/>
                <w:sz w:val="20"/>
                <w:szCs w:val="20"/>
              </w:rPr>
              <w:t>Bahar</w:t>
            </w:r>
            <w:proofErr w:type="spellEnd"/>
            <w:r w:rsidRPr="00425504">
              <w:rPr>
                <w:rFonts w:asciiTheme="minorBidi" w:hAnsiTheme="minorBidi"/>
                <w:sz w:val="20"/>
                <w:szCs w:val="20"/>
              </w:rPr>
              <w:t xml:space="preserve"> treatment with holding of irrigation water</w:t>
            </w:r>
          </w:p>
        </w:tc>
        <w:tc>
          <w:tcPr>
            <w:tcW w:w="435" w:type="pct"/>
            <w:vAlign w:val="center"/>
          </w:tcPr>
          <w:p w14:paraId="2BC8F6A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177</w:t>
            </w:r>
          </w:p>
        </w:tc>
        <w:tc>
          <w:tcPr>
            <w:tcW w:w="435" w:type="pct"/>
            <w:vAlign w:val="center"/>
          </w:tcPr>
          <w:p w14:paraId="57AA81D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98.33</w:t>
            </w:r>
          </w:p>
        </w:tc>
        <w:tc>
          <w:tcPr>
            <w:tcW w:w="362" w:type="pct"/>
            <w:vAlign w:val="center"/>
          </w:tcPr>
          <w:p w14:paraId="4343D88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1CD7124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4" w:type="pct"/>
            <w:vAlign w:val="center"/>
          </w:tcPr>
          <w:p w14:paraId="01E4259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w:t>
            </w:r>
          </w:p>
        </w:tc>
        <w:tc>
          <w:tcPr>
            <w:tcW w:w="437" w:type="pct"/>
            <w:vAlign w:val="center"/>
          </w:tcPr>
          <w:p w14:paraId="288249B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1.67</w:t>
            </w:r>
          </w:p>
        </w:tc>
      </w:tr>
      <w:tr w:rsidR="00E8571D" w:rsidRPr="00425504" w14:paraId="1E1A71E8" w14:textId="77777777" w:rsidTr="00425504">
        <w:trPr>
          <w:trHeight w:val="288"/>
        </w:trPr>
        <w:tc>
          <w:tcPr>
            <w:tcW w:w="420" w:type="pct"/>
            <w:vAlign w:val="center"/>
          </w:tcPr>
          <w:p w14:paraId="51C5D505" w14:textId="77777777" w:rsidR="00C67E14" w:rsidRPr="00425504" w:rsidRDefault="00C67E14" w:rsidP="00425504">
            <w:pPr>
              <w:pStyle w:val="ListParagraph"/>
              <w:numPr>
                <w:ilvl w:val="0"/>
                <w:numId w:val="2"/>
              </w:numPr>
              <w:tabs>
                <w:tab w:val="left" w:pos="347"/>
              </w:tabs>
              <w:spacing w:after="0"/>
              <w:ind w:left="720"/>
              <w:jc w:val="both"/>
              <w:rPr>
                <w:rFonts w:asciiTheme="minorBidi" w:hAnsiTheme="minorBidi"/>
                <w:sz w:val="20"/>
                <w:szCs w:val="20"/>
              </w:rPr>
            </w:pPr>
          </w:p>
        </w:tc>
        <w:tc>
          <w:tcPr>
            <w:tcW w:w="2042" w:type="pct"/>
            <w:vAlign w:val="center"/>
          </w:tcPr>
          <w:p w14:paraId="2D8A07FE" w14:textId="258DFEC8"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Use of chemicals for defoliation e.g. </w:t>
            </w:r>
            <w:r w:rsidR="004F33CF" w:rsidRPr="00425504">
              <w:rPr>
                <w:rFonts w:asciiTheme="minorBidi" w:hAnsiTheme="minorBidi"/>
                <w:sz w:val="20"/>
                <w:szCs w:val="20"/>
              </w:rPr>
              <w:t>Ethel</w:t>
            </w:r>
            <w:r w:rsidRPr="00425504">
              <w:rPr>
                <w:rFonts w:asciiTheme="minorBidi" w:hAnsiTheme="minorBidi"/>
                <w:sz w:val="20"/>
                <w:szCs w:val="20"/>
              </w:rPr>
              <w:t xml:space="preserve">, </w:t>
            </w:r>
            <w:proofErr w:type="spellStart"/>
            <w:r w:rsidR="004F33CF" w:rsidRPr="00425504">
              <w:rPr>
                <w:rFonts w:asciiTheme="minorBidi" w:hAnsiTheme="minorBidi"/>
                <w:sz w:val="20"/>
                <w:szCs w:val="20"/>
              </w:rPr>
              <w:t>Cuaron</w:t>
            </w:r>
            <w:proofErr w:type="spellEnd"/>
            <w:r w:rsidRPr="00425504">
              <w:rPr>
                <w:rFonts w:asciiTheme="minorBidi" w:hAnsiTheme="minorBidi"/>
                <w:sz w:val="20"/>
                <w:szCs w:val="20"/>
              </w:rPr>
              <w:t xml:space="preserve"> etc.</w:t>
            </w:r>
          </w:p>
        </w:tc>
        <w:tc>
          <w:tcPr>
            <w:tcW w:w="435" w:type="pct"/>
            <w:vAlign w:val="center"/>
          </w:tcPr>
          <w:p w14:paraId="236179A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6D86035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61.67</w:t>
            </w:r>
          </w:p>
        </w:tc>
        <w:tc>
          <w:tcPr>
            <w:tcW w:w="362" w:type="pct"/>
            <w:vAlign w:val="center"/>
          </w:tcPr>
          <w:p w14:paraId="493A24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69</w:t>
            </w:r>
          </w:p>
        </w:tc>
        <w:tc>
          <w:tcPr>
            <w:tcW w:w="435" w:type="pct"/>
            <w:vAlign w:val="center"/>
          </w:tcPr>
          <w:p w14:paraId="56A949A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38.33</w:t>
            </w:r>
          </w:p>
        </w:tc>
        <w:tc>
          <w:tcPr>
            <w:tcW w:w="434" w:type="pct"/>
            <w:vAlign w:val="center"/>
          </w:tcPr>
          <w:p w14:paraId="377CA7A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443771E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C67E14" w:rsidRPr="00425504" w14:paraId="022A2B26" w14:textId="77777777" w:rsidTr="00425504">
        <w:trPr>
          <w:trHeight w:val="288"/>
        </w:trPr>
        <w:tc>
          <w:tcPr>
            <w:tcW w:w="5000" w:type="pct"/>
            <w:gridSpan w:val="8"/>
            <w:vAlign w:val="center"/>
          </w:tcPr>
          <w:p w14:paraId="77909ED4"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sz w:val="20"/>
                <w:szCs w:val="20"/>
              </w:rPr>
              <w:t>F. Training</w:t>
            </w:r>
          </w:p>
        </w:tc>
      </w:tr>
      <w:tr w:rsidR="00E8571D" w:rsidRPr="00425504" w14:paraId="0DB4C8B6" w14:textId="77777777" w:rsidTr="00425504">
        <w:trPr>
          <w:trHeight w:val="288"/>
        </w:trPr>
        <w:tc>
          <w:tcPr>
            <w:tcW w:w="420" w:type="pct"/>
            <w:vAlign w:val="center"/>
          </w:tcPr>
          <w:p w14:paraId="26C5F54C" w14:textId="77777777" w:rsidR="00C67E14" w:rsidRPr="00425504" w:rsidRDefault="00C67E14" w:rsidP="00425504">
            <w:pPr>
              <w:pStyle w:val="ListParagraph"/>
              <w:numPr>
                <w:ilvl w:val="0"/>
                <w:numId w:val="2"/>
              </w:numPr>
              <w:tabs>
                <w:tab w:val="left" w:pos="347"/>
              </w:tabs>
              <w:spacing w:after="0"/>
              <w:ind w:left="720"/>
              <w:jc w:val="both"/>
              <w:rPr>
                <w:rFonts w:asciiTheme="minorBidi" w:hAnsiTheme="minorBidi"/>
                <w:sz w:val="20"/>
                <w:szCs w:val="20"/>
              </w:rPr>
            </w:pPr>
          </w:p>
        </w:tc>
        <w:tc>
          <w:tcPr>
            <w:tcW w:w="2042" w:type="pct"/>
            <w:vAlign w:val="center"/>
          </w:tcPr>
          <w:p w14:paraId="136029B3"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Training with single stem</w:t>
            </w:r>
          </w:p>
        </w:tc>
        <w:tc>
          <w:tcPr>
            <w:tcW w:w="435" w:type="pct"/>
            <w:vAlign w:val="center"/>
          </w:tcPr>
          <w:p w14:paraId="6B2C6E4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228F60C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362" w:type="pct"/>
            <w:vAlign w:val="center"/>
          </w:tcPr>
          <w:p w14:paraId="717F803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4365947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4" w:type="pct"/>
            <w:vAlign w:val="center"/>
          </w:tcPr>
          <w:p w14:paraId="2AFE84B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7" w:type="pct"/>
            <w:vAlign w:val="center"/>
          </w:tcPr>
          <w:p w14:paraId="0135F2E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w:t>
            </w:r>
          </w:p>
        </w:tc>
      </w:tr>
      <w:tr w:rsidR="00E8571D" w:rsidRPr="00425504" w14:paraId="204C058C" w14:textId="77777777" w:rsidTr="00425504">
        <w:trPr>
          <w:trHeight w:val="288"/>
        </w:trPr>
        <w:tc>
          <w:tcPr>
            <w:tcW w:w="420" w:type="pct"/>
            <w:vAlign w:val="center"/>
          </w:tcPr>
          <w:p w14:paraId="6B84AF74" w14:textId="77777777" w:rsidR="00C67E14" w:rsidRPr="00425504" w:rsidRDefault="00C67E14" w:rsidP="00425504">
            <w:pPr>
              <w:pStyle w:val="ListParagraph"/>
              <w:numPr>
                <w:ilvl w:val="0"/>
                <w:numId w:val="2"/>
              </w:numPr>
              <w:tabs>
                <w:tab w:val="left" w:pos="347"/>
              </w:tabs>
              <w:spacing w:after="0"/>
              <w:ind w:left="720"/>
              <w:jc w:val="both"/>
              <w:rPr>
                <w:rFonts w:asciiTheme="minorBidi" w:hAnsiTheme="minorBidi"/>
                <w:sz w:val="20"/>
                <w:szCs w:val="20"/>
              </w:rPr>
            </w:pPr>
          </w:p>
        </w:tc>
        <w:tc>
          <w:tcPr>
            <w:tcW w:w="2042" w:type="pct"/>
            <w:vAlign w:val="center"/>
          </w:tcPr>
          <w:p w14:paraId="5C4BE977" w14:textId="2DFD0579"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Training </w:t>
            </w:r>
            <w:r w:rsidR="004F33CF" w:rsidRPr="00425504">
              <w:rPr>
                <w:rFonts w:asciiTheme="minorBidi" w:hAnsiTheme="minorBidi"/>
                <w:sz w:val="20"/>
                <w:szCs w:val="20"/>
              </w:rPr>
              <w:t>with multi</w:t>
            </w:r>
            <w:r w:rsidRPr="00425504">
              <w:rPr>
                <w:rFonts w:asciiTheme="minorBidi" w:hAnsiTheme="minorBidi"/>
                <w:sz w:val="20"/>
                <w:szCs w:val="20"/>
              </w:rPr>
              <w:t xml:space="preserve"> stem</w:t>
            </w:r>
          </w:p>
        </w:tc>
        <w:tc>
          <w:tcPr>
            <w:tcW w:w="435" w:type="pct"/>
            <w:vAlign w:val="center"/>
          </w:tcPr>
          <w:p w14:paraId="6748674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5" w:type="pct"/>
            <w:vAlign w:val="center"/>
          </w:tcPr>
          <w:p w14:paraId="5FADE71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w:t>
            </w:r>
          </w:p>
        </w:tc>
        <w:tc>
          <w:tcPr>
            <w:tcW w:w="362" w:type="pct"/>
            <w:vAlign w:val="center"/>
          </w:tcPr>
          <w:p w14:paraId="2D87BD0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4B6B23D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c>
          <w:tcPr>
            <w:tcW w:w="434" w:type="pct"/>
            <w:vAlign w:val="center"/>
          </w:tcPr>
          <w:p w14:paraId="684B8DD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358DE9B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C67E14" w:rsidRPr="00425504" w14:paraId="2E9E9FFD" w14:textId="77777777" w:rsidTr="00425504">
        <w:trPr>
          <w:trHeight w:val="288"/>
        </w:trPr>
        <w:tc>
          <w:tcPr>
            <w:tcW w:w="5000" w:type="pct"/>
            <w:gridSpan w:val="8"/>
            <w:vAlign w:val="center"/>
          </w:tcPr>
          <w:p w14:paraId="1F7D8D33" w14:textId="77777777" w:rsidR="00C67E14" w:rsidRPr="00425504" w:rsidRDefault="00C67E14" w:rsidP="004F33CF">
            <w:pPr>
              <w:spacing w:after="0"/>
              <w:rPr>
                <w:rFonts w:asciiTheme="minorBidi" w:hAnsiTheme="minorBidi"/>
                <w:b/>
                <w:bCs/>
                <w:color w:val="000000"/>
                <w:sz w:val="20"/>
                <w:szCs w:val="20"/>
              </w:rPr>
            </w:pPr>
            <w:r w:rsidRPr="00425504">
              <w:rPr>
                <w:rFonts w:asciiTheme="minorBidi" w:hAnsiTheme="minorBidi"/>
                <w:b/>
                <w:bCs/>
                <w:color w:val="000000"/>
                <w:sz w:val="20"/>
                <w:szCs w:val="20"/>
              </w:rPr>
              <w:t>G. Pruning</w:t>
            </w:r>
          </w:p>
        </w:tc>
      </w:tr>
      <w:tr w:rsidR="00E8571D" w:rsidRPr="00425504" w14:paraId="5026793F" w14:textId="77777777" w:rsidTr="00425504">
        <w:trPr>
          <w:trHeight w:val="288"/>
        </w:trPr>
        <w:tc>
          <w:tcPr>
            <w:tcW w:w="420" w:type="pct"/>
            <w:vAlign w:val="center"/>
          </w:tcPr>
          <w:p w14:paraId="166C8B2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20.</w:t>
            </w:r>
          </w:p>
        </w:tc>
        <w:tc>
          <w:tcPr>
            <w:tcW w:w="2042" w:type="pct"/>
            <w:vAlign w:val="center"/>
          </w:tcPr>
          <w:p w14:paraId="5D23DDC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Sterilized the pruning tools with disinfector like Detergents or Dettol</w:t>
            </w:r>
          </w:p>
        </w:tc>
        <w:tc>
          <w:tcPr>
            <w:tcW w:w="435" w:type="pct"/>
            <w:vAlign w:val="center"/>
          </w:tcPr>
          <w:p w14:paraId="4400812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88</w:t>
            </w:r>
          </w:p>
        </w:tc>
        <w:tc>
          <w:tcPr>
            <w:tcW w:w="435" w:type="pct"/>
            <w:vAlign w:val="center"/>
          </w:tcPr>
          <w:p w14:paraId="6268595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48.89</w:t>
            </w:r>
          </w:p>
        </w:tc>
        <w:tc>
          <w:tcPr>
            <w:tcW w:w="362" w:type="pct"/>
            <w:vAlign w:val="center"/>
          </w:tcPr>
          <w:p w14:paraId="5837343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86</w:t>
            </w:r>
          </w:p>
        </w:tc>
        <w:tc>
          <w:tcPr>
            <w:tcW w:w="435" w:type="pct"/>
            <w:vAlign w:val="center"/>
          </w:tcPr>
          <w:p w14:paraId="58DB20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47.78</w:t>
            </w:r>
          </w:p>
        </w:tc>
        <w:tc>
          <w:tcPr>
            <w:tcW w:w="434" w:type="pct"/>
            <w:vAlign w:val="center"/>
          </w:tcPr>
          <w:p w14:paraId="69707A1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w:t>
            </w:r>
          </w:p>
        </w:tc>
        <w:tc>
          <w:tcPr>
            <w:tcW w:w="437" w:type="pct"/>
            <w:vAlign w:val="center"/>
          </w:tcPr>
          <w:p w14:paraId="1B09559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5.56</w:t>
            </w:r>
          </w:p>
        </w:tc>
      </w:tr>
      <w:tr w:rsidR="00E8571D" w:rsidRPr="00425504" w14:paraId="2808C262" w14:textId="77777777" w:rsidTr="00425504">
        <w:trPr>
          <w:trHeight w:val="288"/>
        </w:trPr>
        <w:tc>
          <w:tcPr>
            <w:tcW w:w="420" w:type="pct"/>
            <w:vAlign w:val="center"/>
          </w:tcPr>
          <w:p w14:paraId="6F064079"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21.</w:t>
            </w:r>
          </w:p>
        </w:tc>
        <w:tc>
          <w:tcPr>
            <w:tcW w:w="2042" w:type="pct"/>
            <w:vAlign w:val="center"/>
          </w:tcPr>
          <w:p w14:paraId="5DE452F3"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Removing of dead, disease and crisscross branches</w:t>
            </w:r>
          </w:p>
        </w:tc>
        <w:tc>
          <w:tcPr>
            <w:tcW w:w="435" w:type="pct"/>
            <w:vAlign w:val="center"/>
          </w:tcPr>
          <w:p w14:paraId="1B4F0AD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95</w:t>
            </w:r>
          </w:p>
        </w:tc>
        <w:tc>
          <w:tcPr>
            <w:tcW w:w="435" w:type="pct"/>
            <w:vAlign w:val="center"/>
          </w:tcPr>
          <w:p w14:paraId="425EEC4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52.78</w:t>
            </w:r>
          </w:p>
        </w:tc>
        <w:tc>
          <w:tcPr>
            <w:tcW w:w="362" w:type="pct"/>
            <w:vAlign w:val="center"/>
          </w:tcPr>
          <w:p w14:paraId="4E9A953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86</w:t>
            </w:r>
          </w:p>
        </w:tc>
        <w:tc>
          <w:tcPr>
            <w:tcW w:w="435" w:type="pct"/>
            <w:vAlign w:val="center"/>
          </w:tcPr>
          <w:p w14:paraId="1B5C294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47.78</w:t>
            </w:r>
          </w:p>
        </w:tc>
        <w:tc>
          <w:tcPr>
            <w:tcW w:w="434" w:type="pct"/>
            <w:vAlign w:val="center"/>
          </w:tcPr>
          <w:p w14:paraId="39A7E2F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78BA8E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642A9BEF" w14:textId="77777777" w:rsidTr="00425504">
        <w:trPr>
          <w:trHeight w:val="288"/>
        </w:trPr>
        <w:tc>
          <w:tcPr>
            <w:tcW w:w="420" w:type="pct"/>
            <w:vAlign w:val="center"/>
          </w:tcPr>
          <w:p w14:paraId="7315DF53"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lastRenderedPageBreak/>
              <w:t>22.</w:t>
            </w:r>
          </w:p>
        </w:tc>
        <w:tc>
          <w:tcPr>
            <w:tcW w:w="2042" w:type="pct"/>
            <w:vAlign w:val="center"/>
          </w:tcPr>
          <w:p w14:paraId="2925560F" w14:textId="22F46A53"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Immediately after pruning orchard should be sprayed with </w:t>
            </w:r>
            <w:proofErr w:type="spellStart"/>
            <w:r w:rsidRPr="00425504">
              <w:rPr>
                <w:rFonts w:asciiTheme="minorBidi" w:hAnsiTheme="minorBidi"/>
                <w:sz w:val="20"/>
                <w:szCs w:val="20"/>
              </w:rPr>
              <w:t>Bordo</w:t>
            </w:r>
            <w:proofErr w:type="spellEnd"/>
            <w:r w:rsidRPr="00425504">
              <w:rPr>
                <w:rFonts w:asciiTheme="minorBidi" w:hAnsiTheme="minorBidi"/>
                <w:sz w:val="20"/>
                <w:szCs w:val="20"/>
              </w:rPr>
              <w:t xml:space="preserve"> </w:t>
            </w:r>
            <w:r w:rsidR="004F33CF" w:rsidRPr="00425504">
              <w:rPr>
                <w:rFonts w:asciiTheme="minorBidi" w:hAnsiTheme="minorBidi"/>
                <w:sz w:val="20"/>
                <w:szCs w:val="20"/>
              </w:rPr>
              <w:t>mixture @</w:t>
            </w:r>
            <w:r w:rsidRPr="00425504">
              <w:rPr>
                <w:rFonts w:asciiTheme="minorBidi" w:hAnsiTheme="minorBidi"/>
                <w:sz w:val="20"/>
                <w:szCs w:val="20"/>
              </w:rPr>
              <w:t xml:space="preserve"> 1%</w:t>
            </w:r>
          </w:p>
        </w:tc>
        <w:tc>
          <w:tcPr>
            <w:tcW w:w="435" w:type="pct"/>
            <w:vAlign w:val="center"/>
          </w:tcPr>
          <w:p w14:paraId="18634E4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34BF931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61.67</w:t>
            </w:r>
          </w:p>
        </w:tc>
        <w:tc>
          <w:tcPr>
            <w:tcW w:w="362" w:type="pct"/>
            <w:vAlign w:val="center"/>
          </w:tcPr>
          <w:p w14:paraId="347A151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65</w:t>
            </w:r>
          </w:p>
        </w:tc>
        <w:tc>
          <w:tcPr>
            <w:tcW w:w="435" w:type="pct"/>
            <w:vAlign w:val="center"/>
          </w:tcPr>
          <w:p w14:paraId="4A8827B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36.11</w:t>
            </w:r>
          </w:p>
        </w:tc>
        <w:tc>
          <w:tcPr>
            <w:tcW w:w="434" w:type="pct"/>
            <w:vAlign w:val="center"/>
          </w:tcPr>
          <w:p w14:paraId="646863D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w:t>
            </w:r>
          </w:p>
        </w:tc>
        <w:tc>
          <w:tcPr>
            <w:tcW w:w="437" w:type="pct"/>
            <w:vAlign w:val="center"/>
          </w:tcPr>
          <w:p w14:paraId="13CABFB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2.22</w:t>
            </w:r>
          </w:p>
        </w:tc>
      </w:tr>
      <w:tr w:rsidR="00C67E14" w:rsidRPr="00425504" w14:paraId="79596239" w14:textId="77777777" w:rsidTr="00425504">
        <w:trPr>
          <w:trHeight w:val="288"/>
        </w:trPr>
        <w:tc>
          <w:tcPr>
            <w:tcW w:w="5000" w:type="pct"/>
            <w:gridSpan w:val="8"/>
            <w:vAlign w:val="center"/>
          </w:tcPr>
          <w:p w14:paraId="51AD1DB4"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H. Method of Irrigation</w:t>
            </w:r>
          </w:p>
        </w:tc>
      </w:tr>
      <w:tr w:rsidR="00E8571D" w:rsidRPr="00425504" w14:paraId="7C12ABCC" w14:textId="77777777" w:rsidTr="00425504">
        <w:trPr>
          <w:trHeight w:val="288"/>
        </w:trPr>
        <w:tc>
          <w:tcPr>
            <w:tcW w:w="420" w:type="pct"/>
            <w:vAlign w:val="center"/>
          </w:tcPr>
          <w:p w14:paraId="751A0AC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23.</w:t>
            </w:r>
          </w:p>
        </w:tc>
        <w:tc>
          <w:tcPr>
            <w:tcW w:w="2042" w:type="pct"/>
            <w:vAlign w:val="center"/>
          </w:tcPr>
          <w:p w14:paraId="031B9D9B" w14:textId="3095B0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Drip</w:t>
            </w:r>
            <w:r w:rsidRPr="00425504">
              <w:rPr>
                <w:rFonts w:asciiTheme="minorBidi" w:hAnsiTheme="minorBidi"/>
                <w:sz w:val="20"/>
                <w:szCs w:val="20"/>
              </w:rPr>
              <w:t xml:space="preserve"> Irrigation</w:t>
            </w:r>
          </w:p>
        </w:tc>
        <w:tc>
          <w:tcPr>
            <w:tcW w:w="435" w:type="pct"/>
            <w:vAlign w:val="center"/>
          </w:tcPr>
          <w:p w14:paraId="5579F0C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171</w:t>
            </w:r>
          </w:p>
        </w:tc>
        <w:tc>
          <w:tcPr>
            <w:tcW w:w="435" w:type="pct"/>
            <w:vAlign w:val="center"/>
          </w:tcPr>
          <w:p w14:paraId="4217590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95.00</w:t>
            </w:r>
          </w:p>
        </w:tc>
        <w:tc>
          <w:tcPr>
            <w:tcW w:w="362" w:type="pct"/>
            <w:vAlign w:val="center"/>
          </w:tcPr>
          <w:p w14:paraId="14BFB57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w:t>
            </w:r>
          </w:p>
        </w:tc>
        <w:tc>
          <w:tcPr>
            <w:tcW w:w="435" w:type="pct"/>
            <w:vAlign w:val="center"/>
          </w:tcPr>
          <w:p w14:paraId="19A07D9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5.00</w:t>
            </w:r>
          </w:p>
        </w:tc>
        <w:tc>
          <w:tcPr>
            <w:tcW w:w="434" w:type="pct"/>
            <w:vAlign w:val="center"/>
          </w:tcPr>
          <w:p w14:paraId="3CFF56B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2AAE4ED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256F952A" w14:textId="77777777" w:rsidTr="00425504">
        <w:trPr>
          <w:trHeight w:val="288"/>
        </w:trPr>
        <w:tc>
          <w:tcPr>
            <w:tcW w:w="420" w:type="pct"/>
            <w:vAlign w:val="center"/>
          </w:tcPr>
          <w:p w14:paraId="7355A55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24.</w:t>
            </w:r>
          </w:p>
        </w:tc>
        <w:tc>
          <w:tcPr>
            <w:tcW w:w="2042" w:type="pct"/>
            <w:vAlign w:val="center"/>
          </w:tcPr>
          <w:p w14:paraId="37B43081" w14:textId="7AC3316D"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Flood</w:t>
            </w:r>
            <w:r w:rsidRPr="00425504">
              <w:rPr>
                <w:rFonts w:asciiTheme="minorBidi" w:hAnsiTheme="minorBidi"/>
                <w:sz w:val="20"/>
                <w:szCs w:val="20"/>
              </w:rPr>
              <w:t xml:space="preserve"> Irrigation</w:t>
            </w:r>
          </w:p>
        </w:tc>
        <w:tc>
          <w:tcPr>
            <w:tcW w:w="435" w:type="pct"/>
            <w:vAlign w:val="center"/>
          </w:tcPr>
          <w:p w14:paraId="16B5862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5" w:type="pct"/>
            <w:vAlign w:val="center"/>
          </w:tcPr>
          <w:p w14:paraId="4CE75B7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c>
          <w:tcPr>
            <w:tcW w:w="362" w:type="pct"/>
            <w:vAlign w:val="center"/>
          </w:tcPr>
          <w:p w14:paraId="62AD601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82</w:t>
            </w:r>
          </w:p>
        </w:tc>
        <w:tc>
          <w:tcPr>
            <w:tcW w:w="435" w:type="pct"/>
            <w:vAlign w:val="center"/>
          </w:tcPr>
          <w:p w14:paraId="304B329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45.56</w:t>
            </w:r>
          </w:p>
        </w:tc>
        <w:tc>
          <w:tcPr>
            <w:tcW w:w="434" w:type="pct"/>
            <w:vAlign w:val="center"/>
          </w:tcPr>
          <w:p w14:paraId="4FE15A9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98</w:t>
            </w:r>
          </w:p>
        </w:tc>
        <w:tc>
          <w:tcPr>
            <w:tcW w:w="437" w:type="pct"/>
            <w:vAlign w:val="center"/>
          </w:tcPr>
          <w:p w14:paraId="135E585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54.44</w:t>
            </w:r>
          </w:p>
        </w:tc>
      </w:tr>
      <w:tr w:rsidR="00E8571D" w:rsidRPr="00425504" w14:paraId="50595F4B" w14:textId="77777777" w:rsidTr="00425504">
        <w:trPr>
          <w:trHeight w:val="288"/>
        </w:trPr>
        <w:tc>
          <w:tcPr>
            <w:tcW w:w="420" w:type="pct"/>
            <w:vAlign w:val="center"/>
          </w:tcPr>
          <w:p w14:paraId="44BA2F65"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25.</w:t>
            </w:r>
          </w:p>
        </w:tc>
        <w:tc>
          <w:tcPr>
            <w:tcW w:w="2042" w:type="pct"/>
            <w:vAlign w:val="center"/>
          </w:tcPr>
          <w:p w14:paraId="35B905F1" w14:textId="59DD86E1"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Drip</w:t>
            </w:r>
            <w:r w:rsidRPr="00425504">
              <w:rPr>
                <w:rFonts w:asciiTheme="minorBidi" w:hAnsiTheme="minorBidi"/>
                <w:sz w:val="20"/>
                <w:szCs w:val="20"/>
              </w:rPr>
              <w:t xml:space="preserve"> Irrigation + Flood Irrigation</w:t>
            </w:r>
          </w:p>
        </w:tc>
        <w:tc>
          <w:tcPr>
            <w:tcW w:w="435" w:type="pct"/>
            <w:vAlign w:val="center"/>
          </w:tcPr>
          <w:p w14:paraId="1625B6A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w:t>
            </w:r>
          </w:p>
        </w:tc>
        <w:tc>
          <w:tcPr>
            <w:tcW w:w="435" w:type="pct"/>
            <w:vAlign w:val="center"/>
          </w:tcPr>
          <w:p w14:paraId="3FDC34A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2.22</w:t>
            </w:r>
          </w:p>
        </w:tc>
        <w:tc>
          <w:tcPr>
            <w:tcW w:w="362" w:type="pct"/>
            <w:vAlign w:val="center"/>
          </w:tcPr>
          <w:p w14:paraId="7DDCAF4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82</w:t>
            </w:r>
          </w:p>
        </w:tc>
        <w:tc>
          <w:tcPr>
            <w:tcW w:w="435" w:type="pct"/>
            <w:vAlign w:val="center"/>
          </w:tcPr>
          <w:p w14:paraId="163E058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45.56</w:t>
            </w:r>
          </w:p>
        </w:tc>
        <w:tc>
          <w:tcPr>
            <w:tcW w:w="434" w:type="pct"/>
            <w:vAlign w:val="center"/>
          </w:tcPr>
          <w:p w14:paraId="6465C1F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94</w:t>
            </w:r>
          </w:p>
        </w:tc>
        <w:tc>
          <w:tcPr>
            <w:tcW w:w="437" w:type="pct"/>
            <w:vAlign w:val="center"/>
          </w:tcPr>
          <w:p w14:paraId="2ECED8A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52.22</w:t>
            </w:r>
          </w:p>
        </w:tc>
      </w:tr>
      <w:tr w:rsidR="00C67E14" w:rsidRPr="00425504" w14:paraId="7C464498" w14:textId="77777777" w:rsidTr="00425504">
        <w:trPr>
          <w:trHeight w:val="288"/>
        </w:trPr>
        <w:tc>
          <w:tcPr>
            <w:tcW w:w="5000" w:type="pct"/>
            <w:gridSpan w:val="8"/>
            <w:vAlign w:val="center"/>
          </w:tcPr>
          <w:p w14:paraId="0FA9B30A"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sz w:val="20"/>
                <w:szCs w:val="20"/>
              </w:rPr>
              <w:t xml:space="preserve">I. </w:t>
            </w:r>
            <w:r w:rsidRPr="00425504">
              <w:rPr>
                <w:rFonts w:asciiTheme="minorBidi" w:hAnsiTheme="minorBidi"/>
                <w:b/>
                <w:bCs/>
                <w:sz w:val="20"/>
                <w:szCs w:val="20"/>
              </w:rPr>
              <w:t>Manure and Fertilizers management</w:t>
            </w:r>
          </w:p>
        </w:tc>
      </w:tr>
      <w:tr w:rsidR="00E8571D" w:rsidRPr="00425504" w14:paraId="223D0691" w14:textId="77777777" w:rsidTr="00425504">
        <w:trPr>
          <w:trHeight w:val="288"/>
        </w:trPr>
        <w:tc>
          <w:tcPr>
            <w:tcW w:w="420" w:type="pct"/>
            <w:vAlign w:val="center"/>
          </w:tcPr>
          <w:p w14:paraId="2EC283BD"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26.</w:t>
            </w:r>
          </w:p>
        </w:tc>
        <w:tc>
          <w:tcPr>
            <w:tcW w:w="2042" w:type="pct"/>
            <w:vAlign w:val="center"/>
          </w:tcPr>
          <w:p w14:paraId="7744C1B3" w14:textId="48880C5F" w:rsidR="00C67E14" w:rsidRPr="00425504" w:rsidRDefault="00C67E14" w:rsidP="004F33CF">
            <w:pPr>
              <w:spacing w:after="0"/>
              <w:rPr>
                <w:rFonts w:asciiTheme="minorBidi" w:hAnsiTheme="minorBidi"/>
                <w:b/>
                <w:bCs/>
                <w:sz w:val="20"/>
                <w:szCs w:val="20"/>
              </w:rPr>
            </w:pPr>
            <w:r w:rsidRPr="00425504">
              <w:rPr>
                <w:rFonts w:asciiTheme="minorBidi" w:hAnsiTheme="minorBidi"/>
                <w:sz w:val="20"/>
                <w:szCs w:val="20"/>
              </w:rPr>
              <w:t xml:space="preserve">Application of FYM @ 40-50 kg per tree after five </w:t>
            </w:r>
            <w:r w:rsidR="004F33CF" w:rsidRPr="00425504">
              <w:rPr>
                <w:rFonts w:asciiTheme="minorBidi" w:hAnsiTheme="minorBidi"/>
                <w:sz w:val="20"/>
                <w:szCs w:val="20"/>
              </w:rPr>
              <w:t>years</w:t>
            </w:r>
            <w:r w:rsidRPr="00425504">
              <w:rPr>
                <w:rFonts w:asciiTheme="minorBidi" w:hAnsiTheme="minorBidi"/>
                <w:sz w:val="20"/>
                <w:szCs w:val="20"/>
              </w:rPr>
              <w:t xml:space="preserve"> onwards</w:t>
            </w:r>
          </w:p>
        </w:tc>
        <w:tc>
          <w:tcPr>
            <w:tcW w:w="435" w:type="pct"/>
            <w:vAlign w:val="center"/>
          </w:tcPr>
          <w:p w14:paraId="23C7DA4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174</w:t>
            </w:r>
          </w:p>
        </w:tc>
        <w:tc>
          <w:tcPr>
            <w:tcW w:w="435" w:type="pct"/>
            <w:vAlign w:val="center"/>
          </w:tcPr>
          <w:p w14:paraId="450D9F2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96.67</w:t>
            </w:r>
          </w:p>
        </w:tc>
        <w:tc>
          <w:tcPr>
            <w:tcW w:w="362" w:type="pct"/>
            <w:vAlign w:val="center"/>
          </w:tcPr>
          <w:p w14:paraId="369F47F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w:t>
            </w:r>
          </w:p>
        </w:tc>
        <w:tc>
          <w:tcPr>
            <w:tcW w:w="435" w:type="pct"/>
            <w:vAlign w:val="center"/>
          </w:tcPr>
          <w:p w14:paraId="17990D2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3.33</w:t>
            </w:r>
          </w:p>
        </w:tc>
        <w:tc>
          <w:tcPr>
            <w:tcW w:w="434" w:type="pct"/>
            <w:vAlign w:val="center"/>
          </w:tcPr>
          <w:p w14:paraId="65994D2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4531CAC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0.00</w:t>
            </w:r>
          </w:p>
        </w:tc>
      </w:tr>
      <w:tr w:rsidR="00E8571D" w:rsidRPr="00425504" w14:paraId="0FF7022C" w14:textId="77777777" w:rsidTr="00425504">
        <w:trPr>
          <w:trHeight w:val="288"/>
        </w:trPr>
        <w:tc>
          <w:tcPr>
            <w:tcW w:w="420" w:type="pct"/>
            <w:vAlign w:val="center"/>
          </w:tcPr>
          <w:p w14:paraId="1A31AD17"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27.</w:t>
            </w:r>
          </w:p>
        </w:tc>
        <w:tc>
          <w:tcPr>
            <w:tcW w:w="2042" w:type="pct"/>
            <w:vAlign w:val="center"/>
          </w:tcPr>
          <w:p w14:paraId="7EC9F89C" w14:textId="5E5DBA74"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of RDF @ 625 g N, 250 </w:t>
            </w:r>
            <w:r w:rsidR="004F33CF" w:rsidRPr="00425504">
              <w:rPr>
                <w:rFonts w:asciiTheme="minorBidi" w:hAnsiTheme="minorBidi"/>
                <w:sz w:val="20"/>
                <w:szCs w:val="20"/>
              </w:rPr>
              <w:t>g P</w:t>
            </w:r>
            <w:r w:rsidRPr="00425504">
              <w:rPr>
                <w:rFonts w:asciiTheme="minorBidi" w:hAnsiTheme="minorBidi"/>
                <w:sz w:val="20"/>
                <w:szCs w:val="20"/>
              </w:rPr>
              <w:t xml:space="preserve"> and 250 g K per plant per year. Split doses of N equally in two weeks. This dose is applicable to </w:t>
            </w:r>
            <w:r w:rsidR="004F33CF" w:rsidRPr="00425504">
              <w:rPr>
                <w:rFonts w:asciiTheme="minorBidi" w:hAnsiTheme="minorBidi"/>
                <w:sz w:val="20"/>
                <w:szCs w:val="20"/>
              </w:rPr>
              <w:t>five-year</w:t>
            </w:r>
            <w:r w:rsidRPr="00425504">
              <w:rPr>
                <w:rFonts w:asciiTheme="minorBidi" w:hAnsiTheme="minorBidi"/>
                <w:sz w:val="20"/>
                <w:szCs w:val="20"/>
              </w:rPr>
              <w:t xml:space="preserve"> age onwards orchard</w:t>
            </w:r>
          </w:p>
        </w:tc>
        <w:tc>
          <w:tcPr>
            <w:tcW w:w="435" w:type="pct"/>
            <w:vAlign w:val="center"/>
          </w:tcPr>
          <w:p w14:paraId="25536DC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64</w:t>
            </w:r>
          </w:p>
        </w:tc>
        <w:tc>
          <w:tcPr>
            <w:tcW w:w="435" w:type="pct"/>
            <w:vAlign w:val="center"/>
          </w:tcPr>
          <w:p w14:paraId="0CA78E4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35.56</w:t>
            </w:r>
          </w:p>
        </w:tc>
        <w:tc>
          <w:tcPr>
            <w:tcW w:w="362" w:type="pct"/>
            <w:vAlign w:val="center"/>
          </w:tcPr>
          <w:p w14:paraId="13097CC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6E05A3D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61.67</w:t>
            </w:r>
          </w:p>
        </w:tc>
        <w:tc>
          <w:tcPr>
            <w:tcW w:w="434" w:type="pct"/>
            <w:vAlign w:val="center"/>
          </w:tcPr>
          <w:p w14:paraId="696BEB2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w:t>
            </w:r>
          </w:p>
        </w:tc>
        <w:tc>
          <w:tcPr>
            <w:tcW w:w="437" w:type="pct"/>
            <w:vAlign w:val="center"/>
          </w:tcPr>
          <w:p w14:paraId="6C29859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3.33</w:t>
            </w:r>
          </w:p>
        </w:tc>
      </w:tr>
      <w:tr w:rsidR="00E8571D" w:rsidRPr="00425504" w14:paraId="30A2F3CF" w14:textId="77777777" w:rsidTr="00425504">
        <w:trPr>
          <w:trHeight w:val="288"/>
        </w:trPr>
        <w:tc>
          <w:tcPr>
            <w:tcW w:w="420" w:type="pct"/>
            <w:vAlign w:val="center"/>
          </w:tcPr>
          <w:p w14:paraId="121AFF78"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28.</w:t>
            </w:r>
          </w:p>
        </w:tc>
        <w:tc>
          <w:tcPr>
            <w:tcW w:w="2042" w:type="pct"/>
            <w:vAlign w:val="center"/>
          </w:tcPr>
          <w:p w14:paraId="30C75BE3" w14:textId="3FAD79F5"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of micronutrients with Calcium, </w:t>
            </w:r>
            <w:proofErr w:type="spellStart"/>
            <w:r w:rsidRPr="00425504">
              <w:rPr>
                <w:rFonts w:asciiTheme="minorBidi" w:hAnsiTheme="minorBidi"/>
                <w:sz w:val="20"/>
                <w:szCs w:val="20"/>
              </w:rPr>
              <w:t>Boran</w:t>
            </w:r>
            <w:proofErr w:type="spellEnd"/>
            <w:r w:rsidRPr="00425504">
              <w:rPr>
                <w:rFonts w:asciiTheme="minorBidi" w:hAnsiTheme="minorBidi"/>
                <w:sz w:val="20"/>
                <w:szCs w:val="20"/>
              </w:rPr>
              <w:t xml:space="preserve">, </w:t>
            </w:r>
            <w:r w:rsidR="004F33CF" w:rsidRPr="00425504">
              <w:rPr>
                <w:rFonts w:asciiTheme="minorBidi" w:hAnsiTheme="minorBidi"/>
                <w:sz w:val="20"/>
                <w:szCs w:val="20"/>
              </w:rPr>
              <w:t>Ferrous</w:t>
            </w:r>
            <w:r w:rsidRPr="00425504">
              <w:rPr>
                <w:rFonts w:asciiTheme="minorBidi" w:hAnsiTheme="minorBidi"/>
                <w:sz w:val="20"/>
                <w:szCs w:val="20"/>
              </w:rPr>
              <w:t>, Magnesium and Zinc.</w:t>
            </w:r>
          </w:p>
        </w:tc>
        <w:tc>
          <w:tcPr>
            <w:tcW w:w="435" w:type="pct"/>
            <w:vAlign w:val="center"/>
          </w:tcPr>
          <w:p w14:paraId="6B1CDD4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435" w:type="pct"/>
            <w:vAlign w:val="center"/>
          </w:tcPr>
          <w:p w14:paraId="4D6176A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25.00</w:t>
            </w:r>
          </w:p>
        </w:tc>
        <w:tc>
          <w:tcPr>
            <w:tcW w:w="362" w:type="pct"/>
            <w:vAlign w:val="center"/>
          </w:tcPr>
          <w:p w14:paraId="2F12F08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128</w:t>
            </w:r>
          </w:p>
        </w:tc>
        <w:tc>
          <w:tcPr>
            <w:tcW w:w="435" w:type="pct"/>
            <w:vAlign w:val="center"/>
          </w:tcPr>
          <w:p w14:paraId="04A1C2B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71.11</w:t>
            </w:r>
          </w:p>
        </w:tc>
        <w:tc>
          <w:tcPr>
            <w:tcW w:w="434" w:type="pct"/>
            <w:vAlign w:val="center"/>
          </w:tcPr>
          <w:p w14:paraId="4CB8646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w:t>
            </w:r>
          </w:p>
        </w:tc>
        <w:tc>
          <w:tcPr>
            <w:tcW w:w="437" w:type="pct"/>
            <w:vAlign w:val="center"/>
          </w:tcPr>
          <w:p w14:paraId="58F100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3.89</w:t>
            </w:r>
          </w:p>
        </w:tc>
      </w:tr>
      <w:tr w:rsidR="00E8571D" w:rsidRPr="00425504" w14:paraId="0CD75A0C" w14:textId="77777777" w:rsidTr="00425504">
        <w:trPr>
          <w:trHeight w:val="288"/>
        </w:trPr>
        <w:tc>
          <w:tcPr>
            <w:tcW w:w="420" w:type="pct"/>
            <w:vAlign w:val="center"/>
          </w:tcPr>
          <w:p w14:paraId="7670294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29.</w:t>
            </w:r>
          </w:p>
        </w:tc>
        <w:tc>
          <w:tcPr>
            <w:tcW w:w="2042" w:type="pct"/>
            <w:vAlign w:val="center"/>
          </w:tcPr>
          <w:p w14:paraId="47EBB9BE" w14:textId="3139D414"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Application </w:t>
            </w:r>
            <w:r w:rsidR="004F33CF" w:rsidRPr="00425504">
              <w:rPr>
                <w:rFonts w:asciiTheme="minorBidi" w:hAnsiTheme="minorBidi"/>
                <w:sz w:val="20"/>
                <w:szCs w:val="20"/>
              </w:rPr>
              <w:t>of bio</w:t>
            </w:r>
            <w:r w:rsidRPr="00425504">
              <w:rPr>
                <w:rFonts w:asciiTheme="minorBidi" w:hAnsiTheme="minorBidi"/>
                <w:sz w:val="20"/>
                <w:szCs w:val="20"/>
              </w:rPr>
              <w:t xml:space="preserve"> fertilizers</w:t>
            </w:r>
          </w:p>
        </w:tc>
        <w:tc>
          <w:tcPr>
            <w:tcW w:w="435" w:type="pct"/>
            <w:vAlign w:val="center"/>
          </w:tcPr>
          <w:p w14:paraId="3941961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28</w:t>
            </w:r>
          </w:p>
        </w:tc>
        <w:tc>
          <w:tcPr>
            <w:tcW w:w="435" w:type="pct"/>
            <w:vAlign w:val="center"/>
          </w:tcPr>
          <w:p w14:paraId="2428226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15.56</w:t>
            </w:r>
          </w:p>
        </w:tc>
        <w:tc>
          <w:tcPr>
            <w:tcW w:w="362" w:type="pct"/>
            <w:vAlign w:val="center"/>
          </w:tcPr>
          <w:p w14:paraId="32BBF99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93</w:t>
            </w:r>
          </w:p>
        </w:tc>
        <w:tc>
          <w:tcPr>
            <w:tcW w:w="435" w:type="pct"/>
            <w:vAlign w:val="center"/>
          </w:tcPr>
          <w:p w14:paraId="7064117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51.67</w:t>
            </w:r>
          </w:p>
        </w:tc>
        <w:tc>
          <w:tcPr>
            <w:tcW w:w="434" w:type="pct"/>
            <w:vAlign w:val="center"/>
          </w:tcPr>
          <w:p w14:paraId="49FDFD3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59</w:t>
            </w:r>
          </w:p>
        </w:tc>
        <w:tc>
          <w:tcPr>
            <w:tcW w:w="437" w:type="pct"/>
            <w:vAlign w:val="center"/>
          </w:tcPr>
          <w:p w14:paraId="2FE8B0E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32.78</w:t>
            </w:r>
          </w:p>
        </w:tc>
      </w:tr>
      <w:tr w:rsidR="00E8571D" w:rsidRPr="00425504" w14:paraId="0C2DB70F" w14:textId="77777777" w:rsidTr="00425504">
        <w:trPr>
          <w:trHeight w:val="288"/>
        </w:trPr>
        <w:tc>
          <w:tcPr>
            <w:tcW w:w="420" w:type="pct"/>
            <w:vAlign w:val="center"/>
          </w:tcPr>
          <w:p w14:paraId="3CA646D1" w14:textId="77777777" w:rsidR="00C67E14" w:rsidRPr="00425504" w:rsidRDefault="00C67E14" w:rsidP="00425504">
            <w:pPr>
              <w:pStyle w:val="ListParagraph"/>
              <w:tabs>
                <w:tab w:val="left" w:pos="347"/>
              </w:tabs>
              <w:spacing w:after="0"/>
              <w:ind w:left="0"/>
              <w:jc w:val="both"/>
              <w:rPr>
                <w:rFonts w:asciiTheme="minorBidi" w:hAnsiTheme="minorBidi"/>
                <w:bCs/>
                <w:sz w:val="20"/>
                <w:szCs w:val="20"/>
              </w:rPr>
            </w:pPr>
            <w:r w:rsidRPr="00425504">
              <w:rPr>
                <w:rFonts w:asciiTheme="minorBidi" w:hAnsiTheme="minorBidi"/>
                <w:bCs/>
                <w:sz w:val="20"/>
                <w:szCs w:val="20"/>
              </w:rPr>
              <w:t>30.</w:t>
            </w:r>
          </w:p>
        </w:tc>
        <w:tc>
          <w:tcPr>
            <w:tcW w:w="2042" w:type="pct"/>
            <w:vAlign w:val="center"/>
          </w:tcPr>
          <w:p w14:paraId="51F78C34" w14:textId="77777777" w:rsidR="00C67E14" w:rsidRPr="00425504" w:rsidRDefault="00C67E14" w:rsidP="004F33CF">
            <w:pPr>
              <w:spacing w:after="0"/>
              <w:rPr>
                <w:rFonts w:asciiTheme="minorBidi" w:hAnsiTheme="minorBidi"/>
                <w:b/>
                <w:bCs/>
                <w:sz w:val="20"/>
                <w:szCs w:val="20"/>
              </w:rPr>
            </w:pPr>
            <w:r w:rsidRPr="00425504">
              <w:rPr>
                <w:rFonts w:asciiTheme="minorBidi" w:hAnsiTheme="minorBidi"/>
                <w:sz w:val="20"/>
                <w:szCs w:val="20"/>
              </w:rPr>
              <w:t>Infestation</w:t>
            </w:r>
            <w:r w:rsidRPr="00425504">
              <w:rPr>
                <w:rFonts w:asciiTheme="minorBidi" w:hAnsiTheme="minorBidi"/>
                <w:bCs/>
                <w:sz w:val="20"/>
                <w:szCs w:val="20"/>
              </w:rPr>
              <w:t xml:space="preserve"> of major diseases like oily spot and wilt</w:t>
            </w:r>
          </w:p>
        </w:tc>
        <w:tc>
          <w:tcPr>
            <w:tcW w:w="435" w:type="pct"/>
            <w:vAlign w:val="center"/>
          </w:tcPr>
          <w:p w14:paraId="20CA7D4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39</w:t>
            </w:r>
          </w:p>
        </w:tc>
        <w:tc>
          <w:tcPr>
            <w:tcW w:w="435" w:type="pct"/>
            <w:vAlign w:val="center"/>
          </w:tcPr>
          <w:p w14:paraId="13351D8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21.67</w:t>
            </w:r>
          </w:p>
        </w:tc>
        <w:tc>
          <w:tcPr>
            <w:tcW w:w="362" w:type="pct"/>
            <w:vAlign w:val="center"/>
          </w:tcPr>
          <w:p w14:paraId="77BBA7B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141</w:t>
            </w:r>
          </w:p>
        </w:tc>
        <w:tc>
          <w:tcPr>
            <w:tcW w:w="435" w:type="pct"/>
            <w:vAlign w:val="center"/>
          </w:tcPr>
          <w:p w14:paraId="751E6DE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78.33</w:t>
            </w:r>
          </w:p>
        </w:tc>
        <w:tc>
          <w:tcPr>
            <w:tcW w:w="434" w:type="pct"/>
            <w:vAlign w:val="center"/>
          </w:tcPr>
          <w:p w14:paraId="2B6BF18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671E303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C67E14" w:rsidRPr="00425504" w14:paraId="7FE33644" w14:textId="77777777" w:rsidTr="00425504">
        <w:trPr>
          <w:trHeight w:val="288"/>
        </w:trPr>
        <w:tc>
          <w:tcPr>
            <w:tcW w:w="5000" w:type="pct"/>
            <w:gridSpan w:val="8"/>
            <w:vAlign w:val="center"/>
          </w:tcPr>
          <w:p w14:paraId="50D46994"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J. Integrated Disease and Pest Management</w:t>
            </w:r>
          </w:p>
        </w:tc>
      </w:tr>
      <w:tr w:rsidR="00E8571D" w:rsidRPr="00425504" w14:paraId="35C8E8BB" w14:textId="77777777" w:rsidTr="00425504">
        <w:trPr>
          <w:trHeight w:val="288"/>
        </w:trPr>
        <w:tc>
          <w:tcPr>
            <w:tcW w:w="420" w:type="pct"/>
            <w:vAlign w:val="center"/>
          </w:tcPr>
          <w:p w14:paraId="4AA5D74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31.</w:t>
            </w:r>
          </w:p>
        </w:tc>
        <w:tc>
          <w:tcPr>
            <w:tcW w:w="2042" w:type="pct"/>
            <w:vAlign w:val="center"/>
          </w:tcPr>
          <w:p w14:paraId="57415D8B" w14:textId="67634815"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Occurrence of pin hole </w:t>
            </w:r>
            <w:r w:rsidR="004F33CF" w:rsidRPr="00425504">
              <w:rPr>
                <w:rFonts w:asciiTheme="minorBidi" w:hAnsiTheme="minorBidi"/>
                <w:sz w:val="20"/>
                <w:szCs w:val="20"/>
              </w:rPr>
              <w:t>borer,</w:t>
            </w:r>
            <w:r w:rsidRPr="00425504">
              <w:rPr>
                <w:rFonts w:asciiTheme="minorBidi" w:hAnsiTheme="minorBidi"/>
                <w:sz w:val="20"/>
                <w:szCs w:val="20"/>
              </w:rPr>
              <w:t xml:space="preserve"> stem borer, </w:t>
            </w:r>
            <w:r w:rsidR="004F33CF" w:rsidRPr="00425504">
              <w:rPr>
                <w:rFonts w:asciiTheme="minorBidi" w:hAnsiTheme="minorBidi"/>
                <w:sz w:val="20"/>
                <w:szCs w:val="20"/>
              </w:rPr>
              <w:t>nematodes, fruit</w:t>
            </w:r>
            <w:r w:rsidRPr="00425504">
              <w:rPr>
                <w:rFonts w:asciiTheme="minorBidi" w:hAnsiTheme="minorBidi"/>
                <w:sz w:val="20"/>
                <w:szCs w:val="20"/>
              </w:rPr>
              <w:t xml:space="preserve"> </w:t>
            </w:r>
            <w:r w:rsidR="004F33CF" w:rsidRPr="00425504">
              <w:rPr>
                <w:rFonts w:asciiTheme="minorBidi" w:hAnsiTheme="minorBidi"/>
                <w:sz w:val="20"/>
                <w:szCs w:val="20"/>
              </w:rPr>
              <w:t>fly and</w:t>
            </w:r>
            <w:r w:rsidRPr="00425504">
              <w:rPr>
                <w:rFonts w:asciiTheme="minorBidi" w:hAnsiTheme="minorBidi"/>
                <w:sz w:val="20"/>
                <w:szCs w:val="20"/>
              </w:rPr>
              <w:t xml:space="preserve"> sucking pest</w:t>
            </w:r>
          </w:p>
        </w:tc>
        <w:tc>
          <w:tcPr>
            <w:tcW w:w="435" w:type="pct"/>
            <w:vAlign w:val="center"/>
          </w:tcPr>
          <w:p w14:paraId="01AE7CA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81</w:t>
            </w:r>
          </w:p>
        </w:tc>
        <w:tc>
          <w:tcPr>
            <w:tcW w:w="435" w:type="pct"/>
            <w:vAlign w:val="center"/>
          </w:tcPr>
          <w:p w14:paraId="1DF106B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362" w:type="pct"/>
            <w:vAlign w:val="center"/>
          </w:tcPr>
          <w:p w14:paraId="429C1BA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99</w:t>
            </w:r>
          </w:p>
        </w:tc>
        <w:tc>
          <w:tcPr>
            <w:tcW w:w="435" w:type="pct"/>
            <w:vAlign w:val="center"/>
          </w:tcPr>
          <w:p w14:paraId="79DD15A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55</w:t>
            </w:r>
          </w:p>
        </w:tc>
        <w:tc>
          <w:tcPr>
            <w:tcW w:w="434" w:type="pct"/>
            <w:vAlign w:val="center"/>
          </w:tcPr>
          <w:p w14:paraId="3195896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c>
          <w:tcPr>
            <w:tcW w:w="437" w:type="pct"/>
            <w:vAlign w:val="center"/>
          </w:tcPr>
          <w:p w14:paraId="50C5227D"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w:t>
            </w:r>
          </w:p>
        </w:tc>
      </w:tr>
      <w:tr w:rsidR="00E8571D" w:rsidRPr="00425504" w14:paraId="0AC1D89E" w14:textId="77777777" w:rsidTr="00425504">
        <w:trPr>
          <w:trHeight w:val="288"/>
        </w:trPr>
        <w:tc>
          <w:tcPr>
            <w:tcW w:w="420" w:type="pct"/>
            <w:vAlign w:val="center"/>
          </w:tcPr>
          <w:p w14:paraId="7795272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32.</w:t>
            </w:r>
          </w:p>
        </w:tc>
        <w:tc>
          <w:tcPr>
            <w:tcW w:w="2042" w:type="pct"/>
            <w:vAlign w:val="center"/>
          </w:tcPr>
          <w:p w14:paraId="300CA9A3" w14:textId="08EE2D56"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For controlling this </w:t>
            </w:r>
            <w:r w:rsidR="004F33CF" w:rsidRPr="00425504">
              <w:rPr>
                <w:rFonts w:asciiTheme="minorBidi" w:hAnsiTheme="minorBidi"/>
                <w:sz w:val="20"/>
                <w:szCs w:val="20"/>
              </w:rPr>
              <w:t>disease and</w:t>
            </w:r>
            <w:r w:rsidRPr="00425504">
              <w:rPr>
                <w:rFonts w:asciiTheme="minorBidi" w:hAnsiTheme="minorBidi"/>
                <w:sz w:val="20"/>
                <w:szCs w:val="20"/>
              </w:rPr>
              <w:t xml:space="preserve"> pests </w:t>
            </w:r>
            <w:r w:rsidR="004F33CF" w:rsidRPr="00425504">
              <w:rPr>
                <w:rFonts w:asciiTheme="minorBidi" w:hAnsiTheme="minorBidi"/>
                <w:sz w:val="20"/>
                <w:szCs w:val="20"/>
              </w:rPr>
              <w:t>use biological</w:t>
            </w:r>
            <w:r w:rsidRPr="00425504">
              <w:rPr>
                <w:rFonts w:asciiTheme="minorBidi" w:hAnsiTheme="minorBidi"/>
                <w:sz w:val="20"/>
                <w:szCs w:val="20"/>
              </w:rPr>
              <w:t xml:space="preserve"> methods</w:t>
            </w:r>
          </w:p>
        </w:tc>
        <w:tc>
          <w:tcPr>
            <w:tcW w:w="435" w:type="pct"/>
            <w:vAlign w:val="center"/>
          </w:tcPr>
          <w:p w14:paraId="70D4A65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w:t>
            </w:r>
          </w:p>
        </w:tc>
        <w:tc>
          <w:tcPr>
            <w:tcW w:w="435" w:type="pct"/>
            <w:vAlign w:val="center"/>
          </w:tcPr>
          <w:p w14:paraId="28FEF09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21.11</w:t>
            </w:r>
          </w:p>
        </w:tc>
        <w:tc>
          <w:tcPr>
            <w:tcW w:w="362" w:type="pct"/>
            <w:vAlign w:val="center"/>
          </w:tcPr>
          <w:p w14:paraId="57608A5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101</w:t>
            </w:r>
          </w:p>
        </w:tc>
        <w:tc>
          <w:tcPr>
            <w:tcW w:w="435" w:type="pct"/>
            <w:vAlign w:val="center"/>
          </w:tcPr>
          <w:p w14:paraId="2DA7783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56.11</w:t>
            </w:r>
          </w:p>
        </w:tc>
        <w:tc>
          <w:tcPr>
            <w:tcW w:w="434" w:type="pct"/>
            <w:vAlign w:val="center"/>
          </w:tcPr>
          <w:p w14:paraId="0CBB4BD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49</w:t>
            </w:r>
          </w:p>
        </w:tc>
        <w:tc>
          <w:tcPr>
            <w:tcW w:w="437" w:type="pct"/>
            <w:vAlign w:val="center"/>
          </w:tcPr>
          <w:p w14:paraId="085A497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27.22</w:t>
            </w:r>
          </w:p>
        </w:tc>
      </w:tr>
      <w:tr w:rsidR="00E8571D" w:rsidRPr="00425504" w14:paraId="0B1B7578" w14:textId="77777777" w:rsidTr="00425504">
        <w:trPr>
          <w:trHeight w:val="288"/>
        </w:trPr>
        <w:tc>
          <w:tcPr>
            <w:tcW w:w="420" w:type="pct"/>
            <w:vAlign w:val="center"/>
          </w:tcPr>
          <w:p w14:paraId="499FCC36"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33.</w:t>
            </w:r>
          </w:p>
        </w:tc>
        <w:tc>
          <w:tcPr>
            <w:tcW w:w="2042" w:type="pct"/>
            <w:vAlign w:val="center"/>
          </w:tcPr>
          <w:p w14:paraId="126A10E8" w14:textId="5E30B5A6"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For controlling this </w:t>
            </w:r>
            <w:r w:rsidR="004F33CF" w:rsidRPr="00425504">
              <w:rPr>
                <w:rFonts w:asciiTheme="minorBidi" w:hAnsiTheme="minorBidi"/>
                <w:sz w:val="20"/>
                <w:szCs w:val="20"/>
              </w:rPr>
              <w:t>disease and</w:t>
            </w:r>
            <w:r w:rsidRPr="00425504">
              <w:rPr>
                <w:rFonts w:asciiTheme="minorBidi" w:hAnsiTheme="minorBidi"/>
                <w:sz w:val="20"/>
                <w:szCs w:val="20"/>
              </w:rPr>
              <w:t xml:space="preserve"> pests </w:t>
            </w:r>
            <w:r w:rsidR="004F33CF" w:rsidRPr="00425504">
              <w:rPr>
                <w:rFonts w:asciiTheme="minorBidi" w:hAnsiTheme="minorBidi"/>
                <w:sz w:val="20"/>
                <w:szCs w:val="20"/>
              </w:rPr>
              <w:t>use recommended</w:t>
            </w:r>
            <w:r w:rsidRPr="00425504">
              <w:rPr>
                <w:rFonts w:asciiTheme="minorBidi" w:hAnsiTheme="minorBidi"/>
                <w:sz w:val="20"/>
                <w:szCs w:val="20"/>
              </w:rPr>
              <w:t xml:space="preserve"> Chemicals</w:t>
            </w:r>
          </w:p>
        </w:tc>
        <w:tc>
          <w:tcPr>
            <w:tcW w:w="435" w:type="pct"/>
            <w:vAlign w:val="center"/>
          </w:tcPr>
          <w:p w14:paraId="0A174D3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69</w:t>
            </w:r>
          </w:p>
        </w:tc>
        <w:tc>
          <w:tcPr>
            <w:tcW w:w="435" w:type="pct"/>
            <w:vAlign w:val="center"/>
          </w:tcPr>
          <w:p w14:paraId="3AFA85B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38.33</w:t>
            </w:r>
          </w:p>
        </w:tc>
        <w:tc>
          <w:tcPr>
            <w:tcW w:w="362" w:type="pct"/>
            <w:vAlign w:val="center"/>
          </w:tcPr>
          <w:p w14:paraId="37E8503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111</w:t>
            </w:r>
          </w:p>
        </w:tc>
        <w:tc>
          <w:tcPr>
            <w:tcW w:w="435" w:type="pct"/>
            <w:vAlign w:val="center"/>
          </w:tcPr>
          <w:p w14:paraId="665A113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61.66</w:t>
            </w:r>
          </w:p>
        </w:tc>
        <w:tc>
          <w:tcPr>
            <w:tcW w:w="434" w:type="pct"/>
            <w:vAlign w:val="center"/>
          </w:tcPr>
          <w:p w14:paraId="28525C0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7AA0EFC6"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E8571D" w:rsidRPr="00425504" w14:paraId="4B822E53" w14:textId="77777777" w:rsidTr="00425504">
        <w:trPr>
          <w:trHeight w:val="288"/>
        </w:trPr>
        <w:tc>
          <w:tcPr>
            <w:tcW w:w="420" w:type="pct"/>
            <w:vAlign w:val="center"/>
          </w:tcPr>
          <w:p w14:paraId="37763DDB"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34.</w:t>
            </w:r>
          </w:p>
        </w:tc>
        <w:tc>
          <w:tcPr>
            <w:tcW w:w="2042" w:type="pct"/>
            <w:vAlign w:val="center"/>
          </w:tcPr>
          <w:p w14:paraId="4E2FDC6A"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For controlling oily spot and wilt disease farmers can fallow a disease control schedule recommended by Agricultural University and NRC, Pomegranate.</w:t>
            </w:r>
          </w:p>
        </w:tc>
        <w:tc>
          <w:tcPr>
            <w:tcW w:w="435" w:type="pct"/>
            <w:vAlign w:val="center"/>
          </w:tcPr>
          <w:p w14:paraId="1D27B0E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w:t>
            </w:r>
          </w:p>
        </w:tc>
        <w:tc>
          <w:tcPr>
            <w:tcW w:w="435" w:type="pct"/>
            <w:vAlign w:val="center"/>
          </w:tcPr>
          <w:p w14:paraId="16B9E143"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4.44</w:t>
            </w:r>
          </w:p>
        </w:tc>
        <w:tc>
          <w:tcPr>
            <w:tcW w:w="362" w:type="pct"/>
            <w:vAlign w:val="center"/>
          </w:tcPr>
          <w:p w14:paraId="7403974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127</w:t>
            </w:r>
          </w:p>
        </w:tc>
        <w:tc>
          <w:tcPr>
            <w:tcW w:w="435" w:type="pct"/>
            <w:vAlign w:val="center"/>
          </w:tcPr>
          <w:p w14:paraId="48CFC47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70.55</w:t>
            </w:r>
          </w:p>
        </w:tc>
        <w:tc>
          <w:tcPr>
            <w:tcW w:w="434" w:type="pct"/>
            <w:vAlign w:val="center"/>
          </w:tcPr>
          <w:p w14:paraId="65B0769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45</w:t>
            </w:r>
          </w:p>
        </w:tc>
        <w:tc>
          <w:tcPr>
            <w:tcW w:w="437" w:type="pct"/>
            <w:vAlign w:val="center"/>
          </w:tcPr>
          <w:p w14:paraId="3DC1B67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25</w:t>
            </w:r>
          </w:p>
        </w:tc>
      </w:tr>
      <w:tr w:rsidR="00E8571D" w:rsidRPr="00425504" w14:paraId="25600DC5" w14:textId="77777777" w:rsidTr="00425504">
        <w:trPr>
          <w:trHeight w:val="288"/>
        </w:trPr>
        <w:tc>
          <w:tcPr>
            <w:tcW w:w="420" w:type="pct"/>
            <w:vAlign w:val="center"/>
          </w:tcPr>
          <w:p w14:paraId="5C381558"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35.</w:t>
            </w:r>
          </w:p>
        </w:tc>
        <w:tc>
          <w:tcPr>
            <w:tcW w:w="2042" w:type="pct"/>
            <w:vAlign w:val="center"/>
          </w:tcPr>
          <w:p w14:paraId="6E97C016"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Use of fruit Bagging or protection covers for controlling pest, diseases as well as improving fruit quality.</w:t>
            </w:r>
          </w:p>
        </w:tc>
        <w:tc>
          <w:tcPr>
            <w:tcW w:w="435" w:type="pct"/>
            <w:vAlign w:val="center"/>
          </w:tcPr>
          <w:p w14:paraId="4EB0F424"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8</w:t>
            </w:r>
          </w:p>
        </w:tc>
        <w:tc>
          <w:tcPr>
            <w:tcW w:w="435" w:type="pct"/>
            <w:vAlign w:val="center"/>
          </w:tcPr>
          <w:p w14:paraId="7592F57F"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4.44</w:t>
            </w:r>
          </w:p>
        </w:tc>
        <w:tc>
          <w:tcPr>
            <w:tcW w:w="362" w:type="pct"/>
            <w:vAlign w:val="center"/>
          </w:tcPr>
          <w:p w14:paraId="21E102F9"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38</w:t>
            </w:r>
          </w:p>
        </w:tc>
        <w:tc>
          <w:tcPr>
            <w:tcW w:w="435" w:type="pct"/>
            <w:vAlign w:val="center"/>
          </w:tcPr>
          <w:p w14:paraId="503BCB6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21.11</w:t>
            </w:r>
          </w:p>
        </w:tc>
        <w:tc>
          <w:tcPr>
            <w:tcW w:w="434" w:type="pct"/>
            <w:vAlign w:val="center"/>
          </w:tcPr>
          <w:p w14:paraId="20F7B43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134</w:t>
            </w:r>
          </w:p>
        </w:tc>
        <w:tc>
          <w:tcPr>
            <w:tcW w:w="437" w:type="pct"/>
            <w:vAlign w:val="center"/>
          </w:tcPr>
          <w:p w14:paraId="59C994D8"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74.44</w:t>
            </w:r>
          </w:p>
        </w:tc>
      </w:tr>
      <w:tr w:rsidR="00C67E14" w:rsidRPr="00425504" w14:paraId="337F5A6D" w14:textId="77777777" w:rsidTr="00425504">
        <w:trPr>
          <w:trHeight w:val="288"/>
        </w:trPr>
        <w:tc>
          <w:tcPr>
            <w:tcW w:w="5000" w:type="pct"/>
            <w:gridSpan w:val="8"/>
            <w:vAlign w:val="center"/>
          </w:tcPr>
          <w:p w14:paraId="70FCF63C" w14:textId="77777777" w:rsidR="00C67E14" w:rsidRPr="00425504" w:rsidRDefault="00C67E14" w:rsidP="004F33CF">
            <w:pPr>
              <w:spacing w:after="0"/>
              <w:rPr>
                <w:rFonts w:asciiTheme="minorBidi" w:hAnsiTheme="minorBidi"/>
                <w:color w:val="000000"/>
                <w:sz w:val="20"/>
                <w:szCs w:val="20"/>
              </w:rPr>
            </w:pPr>
            <w:r w:rsidRPr="00425504">
              <w:rPr>
                <w:rFonts w:asciiTheme="minorBidi" w:hAnsiTheme="minorBidi"/>
                <w:b/>
                <w:bCs/>
                <w:sz w:val="20"/>
                <w:szCs w:val="20"/>
              </w:rPr>
              <w:t>L. Yield</w:t>
            </w:r>
          </w:p>
        </w:tc>
      </w:tr>
      <w:tr w:rsidR="00E8571D" w:rsidRPr="00425504" w14:paraId="25A32629" w14:textId="77777777" w:rsidTr="00425504">
        <w:trPr>
          <w:trHeight w:val="288"/>
        </w:trPr>
        <w:tc>
          <w:tcPr>
            <w:tcW w:w="420" w:type="pct"/>
            <w:vAlign w:val="center"/>
          </w:tcPr>
          <w:p w14:paraId="37BCE08A"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36.</w:t>
            </w:r>
          </w:p>
        </w:tc>
        <w:tc>
          <w:tcPr>
            <w:tcW w:w="2042" w:type="pct"/>
            <w:vAlign w:val="center"/>
          </w:tcPr>
          <w:p w14:paraId="63FED8E9" w14:textId="6EB1F4B9"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 xml:space="preserve">Time </w:t>
            </w:r>
            <w:r w:rsidR="004F33CF" w:rsidRPr="00425504">
              <w:rPr>
                <w:rFonts w:asciiTheme="minorBidi" w:hAnsiTheme="minorBidi"/>
                <w:sz w:val="20"/>
                <w:szCs w:val="20"/>
              </w:rPr>
              <w:t>requires</w:t>
            </w:r>
            <w:r w:rsidRPr="00425504">
              <w:rPr>
                <w:rFonts w:asciiTheme="minorBidi" w:hAnsiTheme="minorBidi"/>
                <w:sz w:val="20"/>
                <w:szCs w:val="20"/>
              </w:rPr>
              <w:t xml:space="preserve"> for the maturity of fruit.</w:t>
            </w:r>
          </w:p>
        </w:tc>
        <w:tc>
          <w:tcPr>
            <w:tcW w:w="435" w:type="pct"/>
            <w:vAlign w:val="center"/>
          </w:tcPr>
          <w:p w14:paraId="42D4472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5" w:type="pct"/>
            <w:vAlign w:val="center"/>
          </w:tcPr>
          <w:p w14:paraId="64B9605A"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100.00</w:t>
            </w:r>
          </w:p>
        </w:tc>
        <w:tc>
          <w:tcPr>
            <w:tcW w:w="362" w:type="pct"/>
            <w:vAlign w:val="center"/>
          </w:tcPr>
          <w:p w14:paraId="36B252B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721BC6D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4" w:type="pct"/>
            <w:vAlign w:val="center"/>
          </w:tcPr>
          <w:p w14:paraId="2EA70A5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5944209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E8571D" w:rsidRPr="00425504" w14:paraId="1848C2A4" w14:textId="77777777" w:rsidTr="00425504">
        <w:trPr>
          <w:trHeight w:val="288"/>
        </w:trPr>
        <w:tc>
          <w:tcPr>
            <w:tcW w:w="420" w:type="pct"/>
            <w:vAlign w:val="center"/>
          </w:tcPr>
          <w:p w14:paraId="7EFBBC8C"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37.</w:t>
            </w:r>
          </w:p>
        </w:tc>
        <w:tc>
          <w:tcPr>
            <w:tcW w:w="2042" w:type="pct"/>
            <w:vAlign w:val="center"/>
          </w:tcPr>
          <w:p w14:paraId="1A7D35E8"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Production of pomegranate fruits per one tree</w:t>
            </w:r>
          </w:p>
        </w:tc>
        <w:tc>
          <w:tcPr>
            <w:tcW w:w="435" w:type="pct"/>
            <w:vAlign w:val="center"/>
          </w:tcPr>
          <w:p w14:paraId="5089C04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180</w:t>
            </w:r>
          </w:p>
        </w:tc>
        <w:tc>
          <w:tcPr>
            <w:tcW w:w="435" w:type="pct"/>
            <w:vAlign w:val="center"/>
          </w:tcPr>
          <w:p w14:paraId="4FA12F3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100.00</w:t>
            </w:r>
          </w:p>
        </w:tc>
        <w:tc>
          <w:tcPr>
            <w:tcW w:w="362" w:type="pct"/>
            <w:vAlign w:val="center"/>
          </w:tcPr>
          <w:p w14:paraId="759D3442"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5" w:type="pct"/>
            <w:vAlign w:val="center"/>
          </w:tcPr>
          <w:p w14:paraId="2AEABBAB"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4" w:type="pct"/>
            <w:vAlign w:val="center"/>
          </w:tcPr>
          <w:p w14:paraId="0A2E53FC"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2E589B40"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tr w:rsidR="00E8571D" w:rsidRPr="00425504" w14:paraId="76C0C796" w14:textId="77777777" w:rsidTr="00425504">
        <w:trPr>
          <w:trHeight w:val="288"/>
        </w:trPr>
        <w:tc>
          <w:tcPr>
            <w:tcW w:w="420" w:type="pct"/>
            <w:vAlign w:val="center"/>
          </w:tcPr>
          <w:p w14:paraId="3A5FBFA2" w14:textId="77777777" w:rsidR="00C67E14" w:rsidRPr="00425504" w:rsidRDefault="00C67E14" w:rsidP="00425504">
            <w:pPr>
              <w:pStyle w:val="ListParagraph"/>
              <w:tabs>
                <w:tab w:val="left" w:pos="347"/>
              </w:tabs>
              <w:spacing w:after="0"/>
              <w:ind w:left="0"/>
              <w:jc w:val="both"/>
              <w:rPr>
                <w:rFonts w:asciiTheme="minorBidi" w:hAnsiTheme="minorBidi"/>
                <w:sz w:val="20"/>
                <w:szCs w:val="20"/>
              </w:rPr>
            </w:pPr>
            <w:r w:rsidRPr="00425504">
              <w:rPr>
                <w:rFonts w:asciiTheme="minorBidi" w:hAnsiTheme="minorBidi"/>
                <w:sz w:val="20"/>
                <w:szCs w:val="20"/>
              </w:rPr>
              <w:t>38.</w:t>
            </w:r>
          </w:p>
        </w:tc>
        <w:tc>
          <w:tcPr>
            <w:tcW w:w="2042" w:type="pct"/>
            <w:vAlign w:val="center"/>
          </w:tcPr>
          <w:p w14:paraId="06476A38" w14:textId="77777777" w:rsidR="00C67E14" w:rsidRPr="00425504" w:rsidRDefault="00C67E14" w:rsidP="004F33CF">
            <w:pPr>
              <w:spacing w:after="0"/>
              <w:rPr>
                <w:rFonts w:asciiTheme="minorBidi" w:hAnsiTheme="minorBidi"/>
                <w:sz w:val="20"/>
                <w:szCs w:val="20"/>
              </w:rPr>
            </w:pPr>
            <w:r w:rsidRPr="00425504">
              <w:rPr>
                <w:rFonts w:asciiTheme="minorBidi" w:hAnsiTheme="minorBidi"/>
                <w:sz w:val="20"/>
                <w:szCs w:val="20"/>
              </w:rPr>
              <w:t>Grading of fruits</w:t>
            </w:r>
          </w:p>
        </w:tc>
        <w:tc>
          <w:tcPr>
            <w:tcW w:w="435" w:type="pct"/>
            <w:vAlign w:val="center"/>
          </w:tcPr>
          <w:p w14:paraId="7CC29AF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134</w:t>
            </w:r>
          </w:p>
        </w:tc>
        <w:tc>
          <w:tcPr>
            <w:tcW w:w="435" w:type="pct"/>
            <w:vAlign w:val="center"/>
          </w:tcPr>
          <w:p w14:paraId="50BEFD05"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74.44</w:t>
            </w:r>
          </w:p>
        </w:tc>
        <w:tc>
          <w:tcPr>
            <w:tcW w:w="362" w:type="pct"/>
            <w:vAlign w:val="center"/>
          </w:tcPr>
          <w:p w14:paraId="49FD913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50</w:t>
            </w:r>
          </w:p>
        </w:tc>
        <w:tc>
          <w:tcPr>
            <w:tcW w:w="435" w:type="pct"/>
            <w:vAlign w:val="center"/>
          </w:tcPr>
          <w:p w14:paraId="1FB7DF9E"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27.78</w:t>
            </w:r>
          </w:p>
        </w:tc>
        <w:tc>
          <w:tcPr>
            <w:tcW w:w="434" w:type="pct"/>
            <w:vAlign w:val="center"/>
          </w:tcPr>
          <w:p w14:paraId="6C0A6991"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c>
          <w:tcPr>
            <w:tcW w:w="437" w:type="pct"/>
            <w:vAlign w:val="center"/>
          </w:tcPr>
          <w:p w14:paraId="6680D037" w14:textId="77777777" w:rsidR="00C67E14" w:rsidRPr="00425504" w:rsidRDefault="00C67E14" w:rsidP="004F33CF">
            <w:pPr>
              <w:spacing w:after="0"/>
              <w:jc w:val="center"/>
              <w:rPr>
                <w:rFonts w:asciiTheme="minorBidi" w:hAnsiTheme="minorBidi"/>
                <w:color w:val="000000"/>
                <w:sz w:val="20"/>
                <w:szCs w:val="20"/>
              </w:rPr>
            </w:pPr>
            <w:r w:rsidRPr="00425504">
              <w:rPr>
                <w:rFonts w:asciiTheme="minorBidi" w:hAnsiTheme="minorBidi"/>
                <w:color w:val="000000"/>
                <w:sz w:val="20"/>
                <w:szCs w:val="20"/>
              </w:rPr>
              <w:t>00</w:t>
            </w:r>
          </w:p>
        </w:tc>
      </w:tr>
      <w:bookmarkEnd w:id="1"/>
    </w:tbl>
    <w:p w14:paraId="42ABAB79" w14:textId="77777777" w:rsidR="004F33CF" w:rsidRDefault="004F33CF" w:rsidP="004F33CF">
      <w:pPr>
        <w:spacing w:before="240" w:after="160"/>
        <w:jc w:val="both"/>
        <w:rPr>
          <w:rFonts w:ascii="Arial" w:eastAsiaTheme="minorHAnsi" w:hAnsi="Arial" w:cs="Arial"/>
          <w:b/>
          <w:bCs/>
          <w:iCs/>
          <w:sz w:val="20"/>
          <w:szCs w:val="20"/>
          <w:lang w:val="en-IN"/>
        </w:rPr>
      </w:pPr>
    </w:p>
    <w:p w14:paraId="2EA620BA" w14:textId="77777777" w:rsidR="00E8571D" w:rsidRDefault="00E8571D" w:rsidP="004F33CF">
      <w:pPr>
        <w:spacing w:before="240" w:after="160"/>
        <w:jc w:val="both"/>
        <w:rPr>
          <w:rFonts w:ascii="Arial" w:eastAsiaTheme="minorHAnsi" w:hAnsi="Arial" w:cs="Arial"/>
          <w:b/>
          <w:bCs/>
          <w:iCs/>
          <w:sz w:val="20"/>
          <w:szCs w:val="20"/>
          <w:lang w:val="en-IN"/>
        </w:rPr>
      </w:pPr>
    </w:p>
    <w:p w14:paraId="42E67624" w14:textId="5A8886E3" w:rsidR="004F33CF" w:rsidRPr="00501A0C" w:rsidRDefault="004F33CF" w:rsidP="004F33CF">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A. Soil and Climate</w:t>
      </w:r>
    </w:p>
    <w:p w14:paraId="1E4F1294" w14:textId="77777777" w:rsidR="004F33CF" w:rsidRPr="00501A0C" w:rsidRDefault="004F33CF" w:rsidP="004F33CF">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 xml:space="preserve">It was observed from Table 2 that 34.45% of the pomegranate growers had full adoption and 65.55% had partial adoption of the recommended practice “Selection of soil – light to medium.” </w:t>
      </w:r>
      <w:r w:rsidRPr="00501A0C">
        <w:rPr>
          <w:rFonts w:ascii="Arial" w:eastAsiaTheme="minorHAnsi" w:hAnsi="Arial" w:cs="Arial"/>
          <w:iCs/>
          <w:sz w:val="20"/>
          <w:szCs w:val="20"/>
          <w:lang w:val="en-IN"/>
        </w:rPr>
        <w:lastRenderedPageBreak/>
        <w:t>Regarding climatic requirements (sub-tropical and tropical regions), 46.66% of the growers had full adoption, while 53.33% had partial adoption.</w:t>
      </w:r>
    </w:p>
    <w:p w14:paraId="01545762"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B. Plant Spacing and Variety</w:t>
      </w:r>
    </w:p>
    <w:p w14:paraId="3CB7FBFC" w14:textId="74631231" w:rsidR="00C67E14" w:rsidRPr="00501A0C" w:rsidRDefault="00C67E14" w:rsidP="00377C9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The data indicate that 48.33% of pomegranate growers had full adoption and 51.66% had partial adoption of the recommended plant spacing (4.5 × 3.0 m).</w:t>
      </w:r>
      <w:r w:rsidR="00377C9C">
        <w:rPr>
          <w:rFonts w:ascii="Arial" w:eastAsiaTheme="minorHAnsi" w:hAnsi="Arial" w:cs="Arial"/>
          <w:iCs/>
          <w:sz w:val="20"/>
          <w:szCs w:val="20"/>
          <w:lang w:val="en-IN"/>
        </w:rPr>
        <w:t xml:space="preserve"> </w:t>
      </w:r>
      <w:r w:rsidRPr="00501A0C">
        <w:rPr>
          <w:rFonts w:ascii="Arial" w:eastAsiaTheme="minorHAnsi" w:hAnsi="Arial" w:cs="Arial"/>
          <w:iCs/>
          <w:sz w:val="20"/>
          <w:szCs w:val="20"/>
          <w:lang w:val="en-IN"/>
        </w:rPr>
        <w:t>In case of recommended varieties (</w:t>
      </w:r>
      <w:proofErr w:type="spellStart"/>
      <w:r w:rsidRPr="00501A0C">
        <w:rPr>
          <w:rFonts w:ascii="Arial" w:eastAsiaTheme="minorHAnsi" w:hAnsi="Arial" w:cs="Arial"/>
          <w:iCs/>
          <w:sz w:val="20"/>
          <w:szCs w:val="20"/>
          <w:lang w:val="en-IN"/>
        </w:rPr>
        <w:t>Mrudula</w:t>
      </w:r>
      <w:proofErr w:type="spellEnd"/>
      <w:r w:rsidRPr="00501A0C">
        <w:rPr>
          <w:rFonts w:ascii="Arial" w:eastAsiaTheme="minorHAnsi" w:hAnsi="Arial" w:cs="Arial"/>
          <w:iCs/>
          <w:sz w:val="20"/>
          <w:szCs w:val="20"/>
          <w:lang w:val="en-IN"/>
        </w:rPr>
        <w:t xml:space="preserve">, Phule </w:t>
      </w:r>
      <w:proofErr w:type="spellStart"/>
      <w:r w:rsidRPr="00501A0C">
        <w:rPr>
          <w:rFonts w:ascii="Arial" w:eastAsiaTheme="minorHAnsi" w:hAnsi="Arial" w:cs="Arial"/>
          <w:iCs/>
          <w:sz w:val="20"/>
          <w:szCs w:val="20"/>
          <w:lang w:val="en-IN"/>
        </w:rPr>
        <w:t>Aarkta</w:t>
      </w:r>
      <w:proofErr w:type="spellEnd"/>
      <w:r w:rsidRPr="00501A0C">
        <w:rPr>
          <w:rFonts w:ascii="Arial" w:eastAsiaTheme="minorHAnsi" w:hAnsi="Arial" w:cs="Arial"/>
          <w:iCs/>
          <w:sz w:val="20"/>
          <w:szCs w:val="20"/>
          <w:lang w:val="en-IN"/>
        </w:rPr>
        <w:t xml:space="preserve">, </w:t>
      </w:r>
      <w:proofErr w:type="spellStart"/>
      <w:r w:rsidRPr="00501A0C">
        <w:rPr>
          <w:rFonts w:ascii="Arial" w:eastAsiaTheme="minorHAnsi" w:hAnsi="Arial" w:cs="Arial"/>
          <w:iCs/>
          <w:sz w:val="20"/>
          <w:szCs w:val="20"/>
          <w:lang w:val="en-IN"/>
        </w:rPr>
        <w:t>Bhagawa</w:t>
      </w:r>
      <w:proofErr w:type="spellEnd"/>
      <w:r w:rsidRPr="00501A0C">
        <w:rPr>
          <w:rFonts w:ascii="Arial" w:eastAsiaTheme="minorHAnsi" w:hAnsi="Arial" w:cs="Arial"/>
          <w:iCs/>
          <w:sz w:val="20"/>
          <w:szCs w:val="20"/>
          <w:lang w:val="en-IN"/>
        </w:rPr>
        <w:t xml:space="preserve">, Phule </w:t>
      </w:r>
      <w:proofErr w:type="spellStart"/>
      <w:r w:rsidRPr="00501A0C">
        <w:rPr>
          <w:rFonts w:ascii="Arial" w:eastAsiaTheme="minorHAnsi" w:hAnsi="Arial" w:cs="Arial"/>
          <w:iCs/>
          <w:sz w:val="20"/>
          <w:szCs w:val="20"/>
          <w:lang w:val="en-IN"/>
        </w:rPr>
        <w:t>Bhagwa</w:t>
      </w:r>
      <w:proofErr w:type="spellEnd"/>
      <w:r w:rsidRPr="00501A0C">
        <w:rPr>
          <w:rFonts w:ascii="Arial" w:eastAsiaTheme="minorHAnsi" w:hAnsi="Arial" w:cs="Arial"/>
          <w:iCs/>
          <w:sz w:val="20"/>
          <w:szCs w:val="20"/>
          <w:lang w:val="en-IN"/>
        </w:rPr>
        <w:t xml:space="preserve"> Super, and Solapur Lal), 49.44% of growers had full adoption, while 50.55% had partial adoption of using recommended planting material.</w:t>
      </w:r>
    </w:p>
    <w:p w14:paraId="54888E59"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 xml:space="preserve">C. Intercropping </w:t>
      </w:r>
    </w:p>
    <w:p w14:paraId="15C9CD5E"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Regarding intercropping (initially after 2 years of plantation), 45% of growers had full adoption, 36.67% had partial adoption, and 18.33% had no adoption. For the recommendation “Do not grow solanaceous and cucurbitaceous crops as intercrops,” only 0.55% had full adoption, 71.66% had partial adoption, and 27.77% had no adoption.</w:t>
      </w:r>
    </w:p>
    <w:p w14:paraId="79D84B3D"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D. Selection of Planting Material and Land Preparation</w:t>
      </w:r>
    </w:p>
    <w:p w14:paraId="79CB56EC"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 xml:space="preserve">For selecting planting material from government-approved nurseries, 31.67% of growers had full adoption, 51.67% had partial adoption, and 16.67% had no adoption. In case of planting material from </w:t>
      </w:r>
      <w:proofErr w:type="spellStart"/>
      <w:r w:rsidRPr="00501A0C">
        <w:rPr>
          <w:rFonts w:ascii="Arial" w:eastAsiaTheme="minorHAnsi" w:hAnsi="Arial" w:cs="Arial"/>
          <w:iCs/>
          <w:sz w:val="20"/>
          <w:szCs w:val="20"/>
          <w:lang w:val="en-IN"/>
        </w:rPr>
        <w:t>Gutti</w:t>
      </w:r>
      <w:proofErr w:type="spellEnd"/>
      <w:r w:rsidRPr="00501A0C">
        <w:rPr>
          <w:rFonts w:ascii="Arial" w:eastAsiaTheme="minorHAnsi" w:hAnsi="Arial" w:cs="Arial"/>
          <w:iCs/>
          <w:sz w:val="20"/>
          <w:szCs w:val="20"/>
          <w:lang w:val="en-IN"/>
        </w:rPr>
        <w:t xml:space="preserve"> kalam, 86.11% had full adoption and 13.89% had partial adoption. However, adoption of tissue culture planting material was very low, with only 5.00% having full adoption, 13.33% partial adoption, and 81.67% no adoption. Regarding selection from healthy, disease-free and good-yielding mother orchards (free from oily spot and wilt), 35.56% had full adoption and 64.44% had partial adoption. For deep ploughing during summer and soil solarization (2–3 months), 32.78% had full adoption, 52.22% partial adoption, and 15.00% no adoption. For digging pits of 60 × 60 × 60 cm, 38.89% had full adoption, 57.78% partial adoption, and 3.33% no adoption.</w:t>
      </w:r>
    </w:p>
    <w:p w14:paraId="08D28E01"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 xml:space="preserve">E. Flowering </w:t>
      </w:r>
    </w:p>
    <w:p w14:paraId="109E6FFE"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 xml:space="preserve">For selection of </w:t>
      </w:r>
      <w:proofErr w:type="spellStart"/>
      <w:r w:rsidRPr="00501A0C">
        <w:rPr>
          <w:rFonts w:ascii="Arial" w:eastAsiaTheme="minorHAnsi" w:hAnsi="Arial" w:cs="Arial"/>
          <w:iCs/>
          <w:sz w:val="20"/>
          <w:szCs w:val="20"/>
          <w:lang w:val="en-IN"/>
        </w:rPr>
        <w:t>Ambe</w:t>
      </w:r>
      <w:proofErr w:type="spellEnd"/>
      <w:r w:rsidRPr="00501A0C">
        <w:rPr>
          <w:rFonts w:ascii="Arial" w:eastAsiaTheme="minorHAnsi" w:hAnsi="Arial" w:cs="Arial"/>
          <w:iCs/>
          <w:sz w:val="20"/>
          <w:szCs w:val="20"/>
          <w:lang w:val="en-IN"/>
        </w:rPr>
        <w:t xml:space="preserve"> </w:t>
      </w:r>
      <w:proofErr w:type="spellStart"/>
      <w:r w:rsidRPr="00501A0C">
        <w:rPr>
          <w:rFonts w:ascii="Arial" w:eastAsiaTheme="minorHAnsi" w:hAnsi="Arial" w:cs="Arial"/>
          <w:iCs/>
          <w:sz w:val="20"/>
          <w:szCs w:val="20"/>
          <w:lang w:val="en-IN"/>
        </w:rPr>
        <w:t>bahar</w:t>
      </w:r>
      <w:proofErr w:type="spellEnd"/>
      <w:r w:rsidRPr="00501A0C">
        <w:rPr>
          <w:rFonts w:ascii="Arial" w:eastAsiaTheme="minorHAnsi" w:hAnsi="Arial" w:cs="Arial"/>
          <w:iCs/>
          <w:sz w:val="20"/>
          <w:szCs w:val="20"/>
          <w:lang w:val="en-IN"/>
        </w:rPr>
        <w:t xml:space="preserve">, 67.78% had full adoption and 32.22% had partial adoption. For </w:t>
      </w:r>
      <w:proofErr w:type="spellStart"/>
      <w:r w:rsidRPr="00501A0C">
        <w:rPr>
          <w:rFonts w:ascii="Arial" w:eastAsiaTheme="minorHAnsi" w:hAnsi="Arial" w:cs="Arial"/>
          <w:iCs/>
          <w:sz w:val="20"/>
          <w:szCs w:val="20"/>
          <w:lang w:val="en-IN"/>
        </w:rPr>
        <w:t>Mrug</w:t>
      </w:r>
      <w:proofErr w:type="spellEnd"/>
      <w:r w:rsidRPr="00501A0C">
        <w:rPr>
          <w:rFonts w:ascii="Arial" w:eastAsiaTheme="minorHAnsi" w:hAnsi="Arial" w:cs="Arial"/>
          <w:iCs/>
          <w:sz w:val="20"/>
          <w:szCs w:val="20"/>
          <w:lang w:val="en-IN"/>
        </w:rPr>
        <w:t xml:space="preserve"> </w:t>
      </w:r>
      <w:proofErr w:type="spellStart"/>
      <w:r w:rsidRPr="00501A0C">
        <w:rPr>
          <w:rFonts w:ascii="Arial" w:eastAsiaTheme="minorHAnsi" w:hAnsi="Arial" w:cs="Arial"/>
          <w:iCs/>
          <w:sz w:val="20"/>
          <w:szCs w:val="20"/>
          <w:lang w:val="en-IN"/>
        </w:rPr>
        <w:t>bahar</w:t>
      </w:r>
      <w:proofErr w:type="spellEnd"/>
      <w:r w:rsidRPr="00501A0C">
        <w:rPr>
          <w:rFonts w:ascii="Arial" w:eastAsiaTheme="minorHAnsi" w:hAnsi="Arial" w:cs="Arial"/>
          <w:iCs/>
          <w:sz w:val="20"/>
          <w:szCs w:val="20"/>
          <w:lang w:val="en-IN"/>
        </w:rPr>
        <w:t xml:space="preserve">, 43.33% had partial adoption and 56.67% had no adoption. For Hasta </w:t>
      </w:r>
      <w:proofErr w:type="spellStart"/>
      <w:r w:rsidRPr="00501A0C">
        <w:rPr>
          <w:rFonts w:ascii="Arial" w:eastAsiaTheme="minorHAnsi" w:hAnsi="Arial" w:cs="Arial"/>
          <w:iCs/>
          <w:sz w:val="20"/>
          <w:szCs w:val="20"/>
          <w:lang w:val="en-IN"/>
        </w:rPr>
        <w:t>bahar</w:t>
      </w:r>
      <w:proofErr w:type="spellEnd"/>
      <w:r w:rsidRPr="00501A0C">
        <w:rPr>
          <w:rFonts w:ascii="Arial" w:eastAsiaTheme="minorHAnsi" w:hAnsi="Arial" w:cs="Arial"/>
          <w:iCs/>
          <w:sz w:val="20"/>
          <w:szCs w:val="20"/>
          <w:lang w:val="en-IN"/>
        </w:rPr>
        <w:t xml:space="preserve">, 10.00% had partial adoption and 90.00% had no adoption. </w:t>
      </w:r>
      <w:proofErr w:type="spellStart"/>
      <w:r w:rsidRPr="00501A0C">
        <w:rPr>
          <w:rFonts w:ascii="Arial" w:eastAsiaTheme="minorHAnsi" w:hAnsi="Arial" w:cs="Arial"/>
          <w:iCs/>
          <w:sz w:val="20"/>
          <w:szCs w:val="20"/>
          <w:lang w:val="en-IN"/>
        </w:rPr>
        <w:t>Bahar</w:t>
      </w:r>
      <w:proofErr w:type="spellEnd"/>
      <w:r w:rsidRPr="00501A0C">
        <w:rPr>
          <w:rFonts w:ascii="Arial" w:eastAsiaTheme="minorHAnsi" w:hAnsi="Arial" w:cs="Arial"/>
          <w:iCs/>
          <w:sz w:val="20"/>
          <w:szCs w:val="20"/>
          <w:lang w:val="en-IN"/>
        </w:rPr>
        <w:t xml:space="preserve"> treatment through withholding irrigation water showed very high adoption, with 98.33% full adoption and 1.67% no adoption. Regarding the use of chemicals for defoliation (e.g., </w:t>
      </w:r>
      <w:proofErr w:type="spellStart"/>
      <w:r w:rsidRPr="00501A0C">
        <w:rPr>
          <w:rFonts w:ascii="Arial" w:eastAsiaTheme="minorHAnsi" w:hAnsi="Arial" w:cs="Arial"/>
          <w:iCs/>
          <w:sz w:val="20"/>
          <w:szCs w:val="20"/>
          <w:lang w:val="en-IN"/>
        </w:rPr>
        <w:t>Ethrel</w:t>
      </w:r>
      <w:proofErr w:type="spellEnd"/>
      <w:r w:rsidRPr="00501A0C">
        <w:rPr>
          <w:rFonts w:ascii="Arial" w:eastAsiaTheme="minorHAnsi" w:hAnsi="Arial" w:cs="Arial"/>
          <w:iCs/>
          <w:sz w:val="20"/>
          <w:szCs w:val="20"/>
          <w:lang w:val="en-IN"/>
        </w:rPr>
        <w:t xml:space="preserve">, </w:t>
      </w:r>
      <w:proofErr w:type="spellStart"/>
      <w:r w:rsidRPr="00501A0C">
        <w:rPr>
          <w:rFonts w:ascii="Arial" w:eastAsiaTheme="minorHAnsi" w:hAnsi="Arial" w:cs="Arial"/>
          <w:iCs/>
          <w:sz w:val="20"/>
          <w:szCs w:val="20"/>
          <w:lang w:val="en-IN"/>
        </w:rPr>
        <w:t>Curacron</w:t>
      </w:r>
      <w:proofErr w:type="spellEnd"/>
      <w:r w:rsidRPr="00501A0C">
        <w:rPr>
          <w:rFonts w:ascii="Arial" w:eastAsiaTheme="minorHAnsi" w:hAnsi="Arial" w:cs="Arial"/>
          <w:iCs/>
          <w:sz w:val="20"/>
          <w:szCs w:val="20"/>
          <w:lang w:val="en-IN"/>
        </w:rPr>
        <w:t>), 61.67% had full adoption and 38.33% had partial adoption.</w:t>
      </w:r>
    </w:p>
    <w:p w14:paraId="293B1C85"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F. Training</w:t>
      </w:r>
    </w:p>
    <w:p w14:paraId="5BC1EB76"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All (100%) of the pomegranate growers had no adoption of single-stem training and full adoption of multi-stem training practices.</w:t>
      </w:r>
    </w:p>
    <w:p w14:paraId="39730335"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G. Pruning</w:t>
      </w:r>
    </w:p>
    <w:p w14:paraId="0C4ECCF7"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sterilizing pruning tools with disinfectants (e.g., detergents or Dettol), 48.89% had full adoption, 47.78% partial adoption, and 5.56% no adoption. For removal of dead, diseased, and crisscross branches, 52.78% had full adoption and 47.78% had partial adoption. For spraying Bordeaux mixture (1%) immediately after pruning, 61.67% had full adoption, 36.11% partial adoption, and 2.22% no adoption.</w:t>
      </w:r>
    </w:p>
    <w:p w14:paraId="4619E8DC"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H. Method of Irrigation</w:t>
      </w:r>
    </w:p>
    <w:p w14:paraId="6B07248C"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lastRenderedPageBreak/>
        <w:t>Application of drip irrigation was widely adopted, with 95.00% having full adoption and 5.00% partial adoption. Flood irrigation showed lower adoption, with 45.56% partial adoption and 54.44% no adoption. For combined drip and flood irrigation, 2.22% had full adoption, 45.56% partial adoption, and 52.22% no adoption.</w:t>
      </w:r>
    </w:p>
    <w:p w14:paraId="0C120CE4"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I. Manure and Fertilizer Management</w:t>
      </w:r>
    </w:p>
    <w:p w14:paraId="2B854E63"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application of FYM @ 40–50 kg per tree (after five years), 96.67% had full adoption and 3.33% had partial adoption. For application of recommended dose of fertilizers (625 g N, 250 g P, 250 g K per plant per year in split doses), 35.56% had full adoption, 61.67% partial adoption, and 3.33% no adoption. Application of micronutrients (Calcium, Boron, Iron, Magnesium, Zinc) showed 25.00% full adoption, 71.11% partial adoption, and 3.89% no adoption.  For bio-fertilizers, 15.56% had full adoption, 51.67% partial adoption, and 32.78% no adoption. Regarding management of major diseases like oily spot and wilt, 21.67% had full adoption and 78.33% had partial adoption.</w:t>
      </w:r>
    </w:p>
    <w:p w14:paraId="341CF159"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J. Integrated Disease and Pest Management</w:t>
      </w:r>
    </w:p>
    <w:p w14:paraId="5563C4D0"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For awareness of major pests (pin hole borer, stem borer, nematodes, fruit fly, and sucking pests), 45% had full adoption and 55% had partial adoption. For biological control methods, 21.11% had full adoption, 56.11% partial adoption, and 27.22% no adoption. For use of recommended chemicals, 38.33% had full adoption and 61.67% had partial adoption. For following disease control schedules recommended by Agricultural University and NRC Pomegranate (for oily spot and wilt), 4.44% had full adoption, 70.55% partial adoption, and 25% no adoption. Use of fruit bagging or protection covers showed very low adoption, with 4.44% full adoption, 21.11% partial adoption, and 74.44% no adoption.</w:t>
      </w:r>
    </w:p>
    <w:p w14:paraId="6F824576" w14:textId="77777777" w:rsidR="00C67E14" w:rsidRPr="00501A0C" w:rsidRDefault="00C67E14" w:rsidP="00501A0C">
      <w:pPr>
        <w:spacing w:before="240" w:after="160"/>
        <w:jc w:val="both"/>
        <w:rPr>
          <w:rFonts w:ascii="Arial" w:eastAsiaTheme="minorHAnsi" w:hAnsi="Arial" w:cs="Arial"/>
          <w:b/>
          <w:bCs/>
          <w:iCs/>
          <w:sz w:val="20"/>
          <w:szCs w:val="20"/>
          <w:lang w:val="en-IN"/>
        </w:rPr>
      </w:pPr>
      <w:r w:rsidRPr="00501A0C">
        <w:rPr>
          <w:rFonts w:ascii="Arial" w:eastAsiaTheme="minorHAnsi" w:hAnsi="Arial" w:cs="Arial"/>
          <w:b/>
          <w:bCs/>
          <w:iCs/>
          <w:sz w:val="20"/>
          <w:szCs w:val="20"/>
          <w:lang w:val="en-IN"/>
        </w:rPr>
        <w:t>L. Yield</w:t>
      </w:r>
    </w:p>
    <w:p w14:paraId="73AFC144" w14:textId="77777777" w:rsidR="00C67E14" w:rsidRPr="00501A0C" w:rsidRDefault="00C67E14" w:rsidP="00501A0C">
      <w:pPr>
        <w:spacing w:before="240" w:after="160"/>
        <w:ind w:firstLine="720"/>
        <w:jc w:val="both"/>
        <w:rPr>
          <w:rFonts w:ascii="Arial" w:eastAsiaTheme="minorHAnsi" w:hAnsi="Arial" w:cs="Arial"/>
          <w:iCs/>
          <w:sz w:val="20"/>
          <w:szCs w:val="20"/>
          <w:lang w:val="en-IN"/>
        </w:rPr>
      </w:pPr>
      <w:r w:rsidRPr="00501A0C">
        <w:rPr>
          <w:rFonts w:ascii="Arial" w:eastAsiaTheme="minorHAnsi" w:hAnsi="Arial" w:cs="Arial"/>
          <w:iCs/>
          <w:sz w:val="20"/>
          <w:szCs w:val="20"/>
          <w:lang w:val="en-IN"/>
        </w:rPr>
        <w:t>All (100%) of the pomegranate growers had full adoption regarding knowledge of fruit maturity period and production per tree. For grading of fruits, 74.44% had full adoption and 27.76% had partial adoption.</w:t>
      </w:r>
    </w:p>
    <w:p w14:paraId="7BD4B7A0" w14:textId="77777777" w:rsidR="00425504" w:rsidRPr="00425504" w:rsidRDefault="00425504" w:rsidP="00425504">
      <w:pPr>
        <w:spacing w:before="240" w:after="240"/>
        <w:rPr>
          <w:rFonts w:ascii="Arial" w:eastAsiaTheme="minorHAnsi" w:hAnsi="Arial" w:cs="Arial"/>
          <w:iCs/>
          <w:sz w:val="20"/>
          <w:szCs w:val="20"/>
          <w:lang w:val="en-GB"/>
        </w:rPr>
      </w:pPr>
      <w:r w:rsidRPr="00425504">
        <w:rPr>
          <w:rFonts w:ascii="Arial" w:eastAsiaTheme="minorHAnsi" w:hAnsi="Arial" w:cs="Arial"/>
          <w:b/>
          <w:bCs/>
          <w:iCs/>
          <w:sz w:val="20"/>
          <w:szCs w:val="20"/>
          <w:lang w:val="en-GB"/>
        </w:rPr>
        <w:t>CONCLUSION</w:t>
      </w:r>
    </w:p>
    <w:p w14:paraId="3DF748C4" w14:textId="77777777" w:rsidR="00425504" w:rsidRDefault="00425504" w:rsidP="00425504">
      <w:pPr>
        <w:spacing w:before="240" w:after="160"/>
        <w:ind w:firstLine="720"/>
        <w:jc w:val="both"/>
        <w:rPr>
          <w:rFonts w:ascii="Arial" w:eastAsiaTheme="minorHAnsi" w:hAnsi="Arial" w:cs="Arial"/>
          <w:iCs/>
          <w:sz w:val="20"/>
          <w:szCs w:val="20"/>
          <w:lang w:val="en-GB"/>
        </w:rPr>
      </w:pPr>
      <w:r w:rsidRPr="00425504">
        <w:rPr>
          <w:rFonts w:ascii="Arial" w:eastAsiaTheme="minorHAnsi" w:hAnsi="Arial" w:cs="Arial"/>
          <w:iCs/>
          <w:sz w:val="20"/>
          <w:szCs w:val="20"/>
          <w:lang w:val="en-GB"/>
        </w:rPr>
        <w:t xml:space="preserve">The study concluded that the majority (67.78%) of pomegranate growers had a medium level of adoption of recommended cultivation practices, followed by 18.33 percent with high adoption and 13.89 percent with low adoption. </w:t>
      </w:r>
      <w:r w:rsidRPr="00425504">
        <w:rPr>
          <w:rFonts w:ascii="Arial" w:eastAsiaTheme="minorHAnsi" w:hAnsi="Arial" w:cs="Arial"/>
          <w:iCs/>
          <w:sz w:val="20"/>
          <w:szCs w:val="20"/>
          <w:lang w:val="en-IN"/>
        </w:rPr>
        <w:t>High</w:t>
      </w:r>
      <w:r w:rsidRPr="00425504">
        <w:rPr>
          <w:rFonts w:ascii="Arial" w:eastAsiaTheme="minorHAnsi" w:hAnsi="Arial" w:cs="Arial"/>
          <w:iCs/>
          <w:sz w:val="20"/>
          <w:szCs w:val="20"/>
          <w:lang w:val="en-GB"/>
        </w:rPr>
        <w:t xml:space="preserve"> adoption was observed in flowering management, drip irrigation, manure application, and fruit maturity practices. All growers followed multi-stem training, while none adopted single-stem training. Moderate adoption was noticed in soil selection, spacing, intercropping, and fertilizer management practices. However, low adoption was recorded in the use of tissue culture planting material and biological pest management methods.</w:t>
      </w:r>
    </w:p>
    <w:p w14:paraId="41A37632" w14:textId="235B4EA3" w:rsidR="00425504" w:rsidRDefault="00425504" w:rsidP="00425504">
      <w:pPr>
        <w:spacing w:before="240" w:after="160"/>
        <w:ind w:firstLine="720"/>
        <w:jc w:val="both"/>
        <w:rPr>
          <w:rFonts w:ascii="Arial" w:eastAsiaTheme="minorHAnsi" w:hAnsi="Arial" w:cs="Arial"/>
          <w:iCs/>
          <w:sz w:val="20"/>
          <w:szCs w:val="20"/>
          <w:lang w:val="en-GB"/>
        </w:rPr>
      </w:pPr>
      <w:r w:rsidRPr="00425504">
        <w:rPr>
          <w:rFonts w:ascii="Arial" w:eastAsiaTheme="minorHAnsi" w:hAnsi="Arial" w:cs="Arial"/>
          <w:iCs/>
          <w:sz w:val="20"/>
          <w:szCs w:val="20"/>
          <w:lang w:val="en-GB"/>
        </w:rPr>
        <w:t>Overall, the findings indicate that although several recommended practices are being followed, there is considerable scope to enhance adoption of scientific cultivation practices through effective extension services, training, and demonstrations to improve productivity and sustainability of pomegranate cultivation.</w:t>
      </w:r>
    </w:p>
    <w:p w14:paraId="19334FE2" w14:textId="77777777" w:rsidR="00273D03" w:rsidRPr="00273D03" w:rsidRDefault="00273D03" w:rsidP="00273D03">
      <w:pPr>
        <w:spacing w:before="240" w:after="160"/>
        <w:ind w:firstLine="720"/>
        <w:jc w:val="both"/>
        <w:rPr>
          <w:rFonts w:ascii="Arial" w:eastAsiaTheme="minorHAnsi" w:hAnsi="Arial" w:cs="Arial"/>
          <w:iCs/>
          <w:sz w:val="20"/>
          <w:szCs w:val="20"/>
          <w:lang w:val="en-GB"/>
        </w:rPr>
      </w:pPr>
      <w:r w:rsidRPr="00273D03">
        <w:rPr>
          <w:rFonts w:ascii="Arial" w:eastAsiaTheme="minorHAnsi" w:hAnsi="Arial" w:cs="Arial"/>
          <w:iCs/>
          <w:sz w:val="20"/>
          <w:szCs w:val="20"/>
          <w:lang w:val="en-GB"/>
        </w:rPr>
        <w:t xml:space="preserve">Consent </w:t>
      </w:r>
    </w:p>
    <w:p w14:paraId="00E49258" w14:textId="608C574F" w:rsidR="00273D03" w:rsidRDefault="00273D03" w:rsidP="00273D03">
      <w:pPr>
        <w:spacing w:before="240" w:after="160"/>
        <w:ind w:firstLine="720"/>
        <w:jc w:val="both"/>
        <w:rPr>
          <w:rFonts w:ascii="Arial" w:eastAsiaTheme="minorHAnsi" w:hAnsi="Arial" w:cs="Arial"/>
          <w:iCs/>
          <w:sz w:val="20"/>
          <w:szCs w:val="20"/>
          <w:lang w:val="en-GB"/>
        </w:rPr>
      </w:pPr>
      <w:r w:rsidRPr="00273D03">
        <w:rPr>
          <w:rFonts w:ascii="Arial" w:eastAsiaTheme="minorHAnsi" w:hAnsi="Arial" w:cs="Arial"/>
          <w:iCs/>
          <w:sz w:val="20"/>
          <w:szCs w:val="20"/>
          <w:lang w:val="en-GB"/>
        </w:rPr>
        <w:t>As per international standards or university standards, respondents’ written consent has been collected and preserved by the author(s).</w:t>
      </w:r>
    </w:p>
    <w:p w14:paraId="489CEA01" w14:textId="77777777" w:rsidR="00273D03" w:rsidRPr="00273D03" w:rsidRDefault="00273D03" w:rsidP="00273D03">
      <w:pPr>
        <w:spacing w:before="240" w:after="160"/>
        <w:ind w:firstLine="720"/>
        <w:jc w:val="both"/>
        <w:rPr>
          <w:rFonts w:ascii="Arial" w:eastAsiaTheme="minorHAnsi" w:hAnsi="Arial" w:cs="Arial"/>
          <w:iCs/>
          <w:sz w:val="20"/>
          <w:szCs w:val="20"/>
          <w:lang w:val="en-GB"/>
        </w:rPr>
      </w:pPr>
      <w:r w:rsidRPr="00273D03">
        <w:rPr>
          <w:rFonts w:ascii="Arial" w:eastAsiaTheme="minorHAnsi" w:hAnsi="Arial" w:cs="Arial"/>
          <w:iCs/>
          <w:sz w:val="20"/>
          <w:szCs w:val="20"/>
          <w:lang w:val="en-GB"/>
        </w:rPr>
        <w:t>Disclaimer (Artificial intelligence)</w:t>
      </w:r>
    </w:p>
    <w:p w14:paraId="624F089F" w14:textId="4DA3E37F" w:rsidR="00273D03" w:rsidRPr="00425504" w:rsidRDefault="00273D03" w:rsidP="00273D03">
      <w:pPr>
        <w:spacing w:before="240" w:after="160"/>
        <w:ind w:firstLine="720"/>
        <w:jc w:val="both"/>
        <w:rPr>
          <w:rFonts w:ascii="Arial" w:eastAsiaTheme="minorHAnsi" w:hAnsi="Arial" w:cs="Arial"/>
          <w:iCs/>
          <w:sz w:val="20"/>
          <w:szCs w:val="20"/>
          <w:lang w:val="en-GB"/>
        </w:rPr>
      </w:pPr>
      <w:r w:rsidRPr="00273D03">
        <w:rPr>
          <w:rFonts w:ascii="Arial" w:eastAsiaTheme="minorHAnsi" w:hAnsi="Arial" w:cs="Arial"/>
          <w:iCs/>
          <w:sz w:val="20"/>
          <w:szCs w:val="20"/>
          <w:lang w:val="en-GB"/>
        </w:rPr>
        <w:lastRenderedPageBreak/>
        <w:t>Author(s) hereby declare that NO generative AI technologies such as Large Language Models (</w:t>
      </w:r>
      <w:proofErr w:type="spellStart"/>
      <w:r w:rsidRPr="00273D03">
        <w:rPr>
          <w:rFonts w:ascii="Arial" w:eastAsiaTheme="minorHAnsi" w:hAnsi="Arial" w:cs="Arial"/>
          <w:iCs/>
          <w:sz w:val="20"/>
          <w:szCs w:val="20"/>
          <w:lang w:val="en-GB"/>
        </w:rPr>
        <w:t>ChatGPT</w:t>
      </w:r>
      <w:proofErr w:type="spellEnd"/>
      <w:r w:rsidRPr="00273D03">
        <w:rPr>
          <w:rFonts w:ascii="Arial" w:eastAsiaTheme="minorHAnsi" w:hAnsi="Arial" w:cs="Arial"/>
          <w:iCs/>
          <w:sz w:val="20"/>
          <w:szCs w:val="20"/>
          <w:lang w:val="en-GB"/>
        </w:rPr>
        <w:t>, COPILOT, etc.) and text-to-image generators have been used during the writing or editing of this manuscript.</w:t>
      </w:r>
    </w:p>
    <w:p w14:paraId="7DE0D46A" w14:textId="3642537E" w:rsidR="00C67E14" w:rsidRPr="00501A0C" w:rsidRDefault="00501A0C" w:rsidP="00501A0C">
      <w:pPr>
        <w:spacing w:before="240" w:after="240"/>
        <w:rPr>
          <w:rFonts w:ascii="Arial" w:eastAsiaTheme="minorHAnsi" w:hAnsi="Arial" w:cs="Arial"/>
          <w:b/>
          <w:bCs/>
          <w:iCs/>
          <w:lang w:val="en-IN"/>
        </w:rPr>
      </w:pPr>
      <w:r w:rsidRPr="00501A0C">
        <w:rPr>
          <w:rFonts w:ascii="Arial" w:eastAsiaTheme="minorHAnsi" w:hAnsi="Arial" w:cs="Arial"/>
          <w:b/>
          <w:bCs/>
          <w:iCs/>
          <w:lang w:val="en-IN"/>
        </w:rPr>
        <w:t>REFERENCES</w:t>
      </w:r>
    </w:p>
    <w:p w14:paraId="3DCDBB0D"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Theme="minorBidi" w:eastAsiaTheme="minorHAnsi" w:hAnsiTheme="minorBidi"/>
          <w:sz w:val="20"/>
          <w:szCs w:val="20"/>
          <w:lang w:bidi="mr-IN"/>
        </w:rPr>
        <w:t>Anonymous (2022), National Horticulture Board (NHB) 2021-22.</w:t>
      </w:r>
    </w:p>
    <w:p w14:paraId="188DBE1D"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proofErr w:type="spellStart"/>
      <w:r w:rsidRPr="000F62F2">
        <w:rPr>
          <w:rFonts w:asciiTheme="minorBidi" w:hAnsiTheme="minorBidi"/>
          <w:sz w:val="20"/>
          <w:szCs w:val="20"/>
        </w:rPr>
        <w:t>Atar</w:t>
      </w:r>
      <w:proofErr w:type="spellEnd"/>
      <w:r w:rsidRPr="000F62F2">
        <w:rPr>
          <w:rFonts w:asciiTheme="minorBidi" w:hAnsiTheme="minorBidi"/>
          <w:sz w:val="20"/>
          <w:szCs w:val="20"/>
        </w:rPr>
        <w:t xml:space="preserve">, R.S., </w:t>
      </w:r>
      <w:proofErr w:type="spellStart"/>
      <w:r w:rsidRPr="000F62F2">
        <w:rPr>
          <w:rFonts w:asciiTheme="minorBidi" w:hAnsiTheme="minorBidi"/>
          <w:sz w:val="20"/>
          <w:szCs w:val="20"/>
        </w:rPr>
        <w:t>Thombre</w:t>
      </w:r>
      <w:proofErr w:type="spellEnd"/>
      <w:r w:rsidRPr="000F62F2">
        <w:rPr>
          <w:rFonts w:asciiTheme="minorBidi" w:hAnsiTheme="minorBidi"/>
          <w:sz w:val="20"/>
          <w:szCs w:val="20"/>
        </w:rPr>
        <w:t xml:space="preserve"> B.M., </w:t>
      </w:r>
      <w:proofErr w:type="spellStart"/>
      <w:r w:rsidRPr="000F62F2">
        <w:rPr>
          <w:rFonts w:asciiTheme="minorBidi" w:hAnsiTheme="minorBidi"/>
          <w:sz w:val="20"/>
          <w:szCs w:val="20"/>
        </w:rPr>
        <w:t>Suradkar</w:t>
      </w:r>
      <w:proofErr w:type="spellEnd"/>
      <w:r w:rsidRPr="000F62F2">
        <w:rPr>
          <w:rFonts w:asciiTheme="minorBidi" w:hAnsiTheme="minorBidi"/>
          <w:sz w:val="20"/>
          <w:szCs w:val="20"/>
        </w:rPr>
        <w:t xml:space="preserve">, D.D. and </w:t>
      </w:r>
      <w:proofErr w:type="spellStart"/>
      <w:r w:rsidRPr="000F62F2">
        <w:rPr>
          <w:rFonts w:asciiTheme="minorBidi" w:hAnsiTheme="minorBidi"/>
          <w:sz w:val="20"/>
          <w:szCs w:val="20"/>
        </w:rPr>
        <w:t>Ainlawar</w:t>
      </w:r>
      <w:proofErr w:type="spellEnd"/>
      <w:r w:rsidRPr="000F62F2">
        <w:rPr>
          <w:rFonts w:asciiTheme="minorBidi" w:hAnsiTheme="minorBidi"/>
          <w:sz w:val="20"/>
          <w:szCs w:val="20"/>
        </w:rPr>
        <w:t xml:space="preserve"> G.R. (2012), Adoption of recommended grape cultivation practices by the grape growers. Advance Research Journal of Social Science, 3 (2): 234-237.</w:t>
      </w:r>
    </w:p>
    <w:p w14:paraId="10C31097"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proofErr w:type="spellStart"/>
      <w:r w:rsidRPr="000F62F2">
        <w:rPr>
          <w:rFonts w:asciiTheme="minorBidi" w:hAnsiTheme="minorBidi"/>
          <w:sz w:val="20"/>
          <w:szCs w:val="20"/>
        </w:rPr>
        <w:t>Bhandare</w:t>
      </w:r>
      <w:proofErr w:type="spellEnd"/>
      <w:r w:rsidRPr="000F62F2">
        <w:rPr>
          <w:rFonts w:asciiTheme="minorBidi" w:hAnsiTheme="minorBidi"/>
          <w:sz w:val="20"/>
          <w:szCs w:val="20"/>
        </w:rPr>
        <w:t xml:space="preserve"> C.N., </w:t>
      </w:r>
      <w:proofErr w:type="spellStart"/>
      <w:r w:rsidRPr="000F62F2">
        <w:rPr>
          <w:rFonts w:asciiTheme="minorBidi" w:hAnsiTheme="minorBidi"/>
          <w:sz w:val="20"/>
          <w:szCs w:val="20"/>
        </w:rPr>
        <w:t>Kamble</w:t>
      </w:r>
      <w:proofErr w:type="spellEnd"/>
      <w:r w:rsidRPr="000F62F2">
        <w:rPr>
          <w:rFonts w:asciiTheme="minorBidi" w:hAnsiTheme="minorBidi"/>
          <w:sz w:val="20"/>
          <w:szCs w:val="20"/>
        </w:rPr>
        <w:t xml:space="preserve"> V.B. and </w:t>
      </w:r>
      <w:proofErr w:type="spellStart"/>
      <w:r w:rsidRPr="000F62F2">
        <w:rPr>
          <w:rFonts w:asciiTheme="minorBidi" w:hAnsiTheme="minorBidi"/>
          <w:sz w:val="20"/>
          <w:szCs w:val="20"/>
        </w:rPr>
        <w:t>Sidam</w:t>
      </w:r>
      <w:proofErr w:type="spellEnd"/>
      <w:r w:rsidRPr="000F62F2">
        <w:rPr>
          <w:rFonts w:asciiTheme="minorBidi" w:hAnsiTheme="minorBidi"/>
          <w:sz w:val="20"/>
          <w:szCs w:val="20"/>
        </w:rPr>
        <w:t xml:space="preserve"> V.N. (2013), Adoption of recommended package of practices of sweet orange growers. Agriculture Update, 8 (1-2) 265-270.</w:t>
      </w:r>
    </w:p>
    <w:p w14:paraId="26603139"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proofErr w:type="spellStart"/>
      <w:r w:rsidRPr="000F62F2">
        <w:rPr>
          <w:rFonts w:ascii="Arial" w:hAnsi="Arial" w:cs="Arial"/>
          <w:sz w:val="20"/>
          <w:szCs w:val="20"/>
        </w:rPr>
        <w:t>Chavhan</w:t>
      </w:r>
      <w:proofErr w:type="spellEnd"/>
      <w:r w:rsidRPr="000F62F2">
        <w:rPr>
          <w:rFonts w:ascii="Arial" w:hAnsi="Arial" w:cs="Arial"/>
          <w:sz w:val="20"/>
          <w:szCs w:val="20"/>
        </w:rPr>
        <w:t xml:space="preserve"> KT, </w:t>
      </w:r>
      <w:proofErr w:type="spellStart"/>
      <w:r w:rsidRPr="000F62F2">
        <w:rPr>
          <w:rFonts w:ascii="Arial" w:hAnsi="Arial" w:cs="Arial"/>
          <w:sz w:val="20"/>
          <w:szCs w:val="20"/>
        </w:rPr>
        <w:t>Ahire</w:t>
      </w:r>
      <w:proofErr w:type="spellEnd"/>
      <w:r w:rsidRPr="000F62F2">
        <w:rPr>
          <w:rFonts w:ascii="Arial" w:hAnsi="Arial" w:cs="Arial"/>
          <w:sz w:val="20"/>
          <w:szCs w:val="20"/>
        </w:rPr>
        <w:t xml:space="preserve"> RD and </w:t>
      </w:r>
      <w:proofErr w:type="spellStart"/>
      <w:r w:rsidRPr="000F62F2">
        <w:rPr>
          <w:rFonts w:ascii="Arial" w:hAnsi="Arial" w:cs="Arial"/>
          <w:sz w:val="20"/>
          <w:szCs w:val="20"/>
        </w:rPr>
        <w:t>Pisure</w:t>
      </w:r>
      <w:proofErr w:type="spellEnd"/>
      <w:r w:rsidRPr="000F62F2">
        <w:rPr>
          <w:rFonts w:ascii="Arial" w:hAnsi="Arial" w:cs="Arial"/>
          <w:sz w:val="20"/>
          <w:szCs w:val="20"/>
        </w:rPr>
        <w:t xml:space="preserve"> BL Knowledge about mango production technology. </w:t>
      </w:r>
      <w:r w:rsidRPr="000F62F2">
        <w:rPr>
          <w:rFonts w:ascii="Arial" w:hAnsi="Arial" w:cs="Arial"/>
          <w:iCs/>
          <w:sz w:val="20"/>
          <w:szCs w:val="20"/>
        </w:rPr>
        <w:t>Trends in Biosciences. 2015;23 (8): 6530-6533.</w:t>
      </w:r>
      <w:r w:rsidRPr="000F62F2">
        <w:rPr>
          <w:rFonts w:ascii="Arial" w:eastAsia="SimSun" w:hAnsi="Arial" w:cs="Arial"/>
          <w:sz w:val="20"/>
          <w:szCs w:val="20"/>
          <w:lang w:eastAsia="zh-CN" w:bidi="mr-IN"/>
        </w:rPr>
        <w:t>Deshmukh BA and Shinde SB. Knowledge level of pomegranate growers in western Maharashtra about disease management. Contemporary Research in India. 2017; 3 (</w:t>
      </w:r>
      <w:r w:rsidRPr="000F62F2">
        <w:rPr>
          <w:rFonts w:ascii="Arial" w:eastAsia="SimSun" w:hAnsi="Arial" w:cs="Arial"/>
          <w:bCs/>
          <w:sz w:val="20"/>
          <w:szCs w:val="20"/>
          <w:lang w:eastAsia="zh-CN" w:bidi="mr-IN"/>
        </w:rPr>
        <w:t>7)</w:t>
      </w:r>
      <w:r w:rsidRPr="000F62F2">
        <w:rPr>
          <w:rFonts w:ascii="Arial" w:eastAsia="SimSun" w:hAnsi="Arial" w:cs="Arial"/>
          <w:sz w:val="20"/>
          <w:szCs w:val="20"/>
          <w:lang w:eastAsia="zh-CN" w:bidi="mr-IN"/>
        </w:rPr>
        <w:t>: 288-294.</w:t>
      </w:r>
    </w:p>
    <w:p w14:paraId="534D0C4E" w14:textId="77777777" w:rsidR="00DF7917" w:rsidRDefault="00DF7917" w:rsidP="000F62F2">
      <w:pPr>
        <w:pStyle w:val="ListParagraph"/>
        <w:numPr>
          <w:ilvl w:val="0"/>
          <w:numId w:val="9"/>
        </w:numPr>
        <w:spacing w:before="240" w:after="240"/>
        <w:jc w:val="both"/>
        <w:rPr>
          <w:rFonts w:asciiTheme="minorBidi" w:hAnsiTheme="minorBidi"/>
          <w:sz w:val="20"/>
          <w:szCs w:val="20"/>
        </w:rPr>
      </w:pPr>
      <w:r w:rsidRPr="00DF7917">
        <w:rPr>
          <w:rFonts w:asciiTheme="minorBidi" w:hAnsiTheme="minorBidi"/>
          <w:sz w:val="20"/>
          <w:szCs w:val="20"/>
        </w:rPr>
        <w:t xml:space="preserve">Ghadge, S. N., &amp; </w:t>
      </w:r>
      <w:proofErr w:type="spellStart"/>
      <w:r w:rsidRPr="00DF7917">
        <w:rPr>
          <w:rFonts w:asciiTheme="minorBidi" w:hAnsiTheme="minorBidi"/>
          <w:sz w:val="20"/>
          <w:szCs w:val="20"/>
        </w:rPr>
        <w:t>Fattepurkar</w:t>
      </w:r>
      <w:proofErr w:type="spellEnd"/>
      <w:r w:rsidRPr="00DF7917">
        <w:rPr>
          <w:rFonts w:asciiTheme="minorBidi" w:hAnsiTheme="minorBidi"/>
          <w:sz w:val="20"/>
          <w:szCs w:val="20"/>
        </w:rPr>
        <w:t>, S. C. (2018). Adoption of recommended practices for control of oily spot disease on pomegranate in Solapur district. Indian Research Journal of Extension Education, 18(4), 41–44.</w:t>
      </w:r>
    </w:p>
    <w:p w14:paraId="4DDDF9CE"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proofErr w:type="spellStart"/>
      <w:r w:rsidRPr="000F62F2">
        <w:rPr>
          <w:rFonts w:asciiTheme="minorBidi" w:hAnsiTheme="minorBidi"/>
          <w:sz w:val="20"/>
          <w:szCs w:val="20"/>
        </w:rPr>
        <w:t>Jahanara</w:t>
      </w:r>
      <w:proofErr w:type="spellEnd"/>
      <w:r w:rsidRPr="000F62F2">
        <w:rPr>
          <w:rFonts w:asciiTheme="minorBidi" w:hAnsiTheme="minorBidi"/>
          <w:sz w:val="20"/>
          <w:szCs w:val="20"/>
        </w:rPr>
        <w:t xml:space="preserve"> PR, and Bose DK. Knowledge level of farmers regarding improved cultivation practices of pomegranate crop in Chitra Durga district of Karnataka, Journal of Pharmacognosy and Phytochemistry,2018;</w:t>
      </w:r>
      <w:r w:rsidRPr="000F62F2">
        <w:rPr>
          <w:rFonts w:asciiTheme="minorBidi" w:hAnsiTheme="minorBidi"/>
          <w:bCs/>
          <w:sz w:val="20"/>
          <w:szCs w:val="20"/>
        </w:rPr>
        <w:t>7</w:t>
      </w:r>
      <w:r w:rsidRPr="000F62F2">
        <w:rPr>
          <w:rFonts w:asciiTheme="minorBidi" w:hAnsiTheme="minorBidi"/>
          <w:sz w:val="20"/>
          <w:szCs w:val="20"/>
        </w:rPr>
        <w:t>(3): 1766-1768.</w:t>
      </w:r>
    </w:p>
    <w:p w14:paraId="57C53C23"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proofErr w:type="spellStart"/>
      <w:r w:rsidRPr="000F62F2">
        <w:rPr>
          <w:rFonts w:asciiTheme="minorBidi" w:hAnsiTheme="minorBidi"/>
          <w:sz w:val="20"/>
          <w:szCs w:val="20"/>
          <w:lang w:bidi="mr-IN"/>
        </w:rPr>
        <w:t>Jakkawad</w:t>
      </w:r>
      <w:proofErr w:type="spellEnd"/>
      <w:r w:rsidRPr="000F62F2">
        <w:rPr>
          <w:rFonts w:asciiTheme="minorBidi" w:hAnsiTheme="minorBidi"/>
          <w:sz w:val="20"/>
          <w:szCs w:val="20"/>
          <w:lang w:bidi="mr-IN"/>
        </w:rPr>
        <w:t xml:space="preserve"> S.  R., Sawant R. C. and </w:t>
      </w:r>
      <w:proofErr w:type="spellStart"/>
      <w:r w:rsidRPr="000F62F2">
        <w:rPr>
          <w:rFonts w:asciiTheme="minorBidi" w:hAnsiTheme="minorBidi"/>
          <w:sz w:val="20"/>
          <w:szCs w:val="20"/>
          <w:lang w:bidi="mr-IN"/>
        </w:rPr>
        <w:t>Pawar</w:t>
      </w:r>
      <w:proofErr w:type="spellEnd"/>
      <w:r w:rsidRPr="000F62F2">
        <w:rPr>
          <w:rFonts w:asciiTheme="minorBidi" w:hAnsiTheme="minorBidi"/>
          <w:sz w:val="20"/>
          <w:szCs w:val="20"/>
          <w:lang w:bidi="mr-IN"/>
        </w:rPr>
        <w:t xml:space="preserve"> S. B., Knowledge and adoption level of the pomegranate growers in Aurangabad district of Marathwada region of Maharashtra. Trends in Biosciences, 2017:10 (24): 5066-5069.</w:t>
      </w:r>
    </w:p>
    <w:p w14:paraId="44A0DE8F"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proofErr w:type="spellStart"/>
      <w:r w:rsidRPr="00DF7917">
        <w:rPr>
          <w:rFonts w:asciiTheme="minorBidi" w:hAnsiTheme="minorBidi"/>
          <w:sz w:val="20"/>
          <w:szCs w:val="20"/>
        </w:rPr>
        <w:t>Manoj</w:t>
      </w:r>
      <w:proofErr w:type="spellEnd"/>
      <w:r w:rsidRPr="00DF7917">
        <w:rPr>
          <w:rFonts w:asciiTheme="minorBidi" w:hAnsiTheme="minorBidi"/>
          <w:sz w:val="20"/>
          <w:szCs w:val="20"/>
        </w:rPr>
        <w:t xml:space="preserve">, H. J., </w:t>
      </w:r>
      <w:proofErr w:type="spellStart"/>
      <w:r w:rsidRPr="00DF7917">
        <w:rPr>
          <w:rFonts w:asciiTheme="minorBidi" w:hAnsiTheme="minorBidi"/>
          <w:sz w:val="20"/>
          <w:szCs w:val="20"/>
        </w:rPr>
        <w:t>Aski</w:t>
      </w:r>
      <w:proofErr w:type="spellEnd"/>
      <w:r w:rsidRPr="00DF7917">
        <w:rPr>
          <w:rFonts w:asciiTheme="minorBidi" w:hAnsiTheme="minorBidi"/>
          <w:sz w:val="20"/>
          <w:szCs w:val="20"/>
        </w:rPr>
        <w:t xml:space="preserve">, S. G., &amp; </w:t>
      </w:r>
      <w:proofErr w:type="spellStart"/>
      <w:r w:rsidRPr="00DF7917">
        <w:rPr>
          <w:rFonts w:asciiTheme="minorBidi" w:hAnsiTheme="minorBidi"/>
          <w:sz w:val="20"/>
          <w:szCs w:val="20"/>
        </w:rPr>
        <w:t>Gotyal</w:t>
      </w:r>
      <w:proofErr w:type="spellEnd"/>
      <w:r w:rsidRPr="00DF7917">
        <w:rPr>
          <w:rFonts w:asciiTheme="minorBidi" w:hAnsiTheme="minorBidi"/>
          <w:sz w:val="20"/>
          <w:szCs w:val="20"/>
        </w:rPr>
        <w:t>, S. H. (2024). Profile characteristics of pomegranate growers of North Karnataka. International Journal of Agricultural Sciences, 20(1), 5–10.</w:t>
      </w:r>
    </w:p>
    <w:p w14:paraId="6A86F79A"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Arial" w:hAnsi="Arial" w:cs="Arial"/>
          <w:sz w:val="20"/>
          <w:szCs w:val="20"/>
        </w:rPr>
        <w:t xml:space="preserve">Mishra AK and </w:t>
      </w:r>
      <w:proofErr w:type="spellStart"/>
      <w:r w:rsidRPr="000F62F2">
        <w:rPr>
          <w:rFonts w:ascii="Arial" w:hAnsi="Arial" w:cs="Arial"/>
          <w:sz w:val="20"/>
          <w:szCs w:val="20"/>
        </w:rPr>
        <w:t>Jahanara</w:t>
      </w:r>
      <w:proofErr w:type="spellEnd"/>
      <w:r w:rsidRPr="000F62F2">
        <w:rPr>
          <w:rFonts w:ascii="Arial" w:hAnsi="Arial" w:cs="Arial"/>
          <w:sz w:val="20"/>
          <w:szCs w:val="20"/>
        </w:rPr>
        <w:t xml:space="preserve">.  A study on the knowledge and practices of banana growers in </w:t>
      </w:r>
      <w:proofErr w:type="spellStart"/>
      <w:r w:rsidRPr="000F62F2">
        <w:rPr>
          <w:rFonts w:ascii="Arial" w:hAnsi="Arial" w:cs="Arial"/>
          <w:sz w:val="20"/>
          <w:szCs w:val="20"/>
        </w:rPr>
        <w:t>fakharpur</w:t>
      </w:r>
      <w:proofErr w:type="spellEnd"/>
      <w:r w:rsidRPr="000F62F2">
        <w:rPr>
          <w:rFonts w:ascii="Arial" w:hAnsi="Arial" w:cs="Arial"/>
          <w:sz w:val="20"/>
          <w:szCs w:val="20"/>
        </w:rPr>
        <w:t xml:space="preserve"> block of </w:t>
      </w:r>
      <w:proofErr w:type="spellStart"/>
      <w:r w:rsidRPr="000F62F2">
        <w:rPr>
          <w:rFonts w:ascii="Arial" w:hAnsi="Arial" w:cs="Arial"/>
          <w:sz w:val="20"/>
          <w:szCs w:val="20"/>
        </w:rPr>
        <w:t>Bahraich</w:t>
      </w:r>
      <w:proofErr w:type="spellEnd"/>
      <w:r w:rsidRPr="000F62F2">
        <w:rPr>
          <w:rFonts w:ascii="Arial" w:hAnsi="Arial" w:cs="Arial"/>
          <w:sz w:val="20"/>
          <w:szCs w:val="20"/>
        </w:rPr>
        <w:t xml:space="preserve"> district of Uttar Pradesh. International Journal of Advances in Agricultural Science and Technology. 2019;6 (6): 62-69.</w:t>
      </w:r>
    </w:p>
    <w:p w14:paraId="56D5BF1D"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Arial" w:hAnsi="Arial" w:cs="Arial"/>
          <w:sz w:val="20"/>
          <w:szCs w:val="20"/>
          <w:lang w:bidi="mr-IN"/>
        </w:rPr>
        <w:t xml:space="preserve">Mohit K., Singh SN, Abhishek K., Yadav RR, </w:t>
      </w:r>
      <w:proofErr w:type="spellStart"/>
      <w:r w:rsidRPr="000F62F2">
        <w:rPr>
          <w:rFonts w:ascii="Arial" w:hAnsi="Arial" w:cs="Arial"/>
          <w:sz w:val="20"/>
          <w:szCs w:val="20"/>
          <w:lang w:bidi="mr-IN"/>
        </w:rPr>
        <w:t>Doharey</w:t>
      </w:r>
      <w:proofErr w:type="spellEnd"/>
      <w:r w:rsidRPr="000F62F2">
        <w:rPr>
          <w:rFonts w:ascii="Arial" w:hAnsi="Arial" w:cs="Arial"/>
          <w:sz w:val="20"/>
          <w:szCs w:val="20"/>
          <w:lang w:bidi="mr-IN"/>
        </w:rPr>
        <w:t xml:space="preserve"> RK and </w:t>
      </w:r>
      <w:proofErr w:type="spellStart"/>
      <w:r w:rsidRPr="000F62F2">
        <w:rPr>
          <w:rFonts w:ascii="Arial" w:hAnsi="Arial" w:cs="Arial"/>
          <w:sz w:val="20"/>
          <w:szCs w:val="20"/>
          <w:lang w:bidi="mr-IN"/>
        </w:rPr>
        <w:t>Manoj</w:t>
      </w:r>
      <w:proofErr w:type="spellEnd"/>
      <w:r w:rsidRPr="000F62F2">
        <w:rPr>
          <w:rFonts w:ascii="Arial" w:hAnsi="Arial" w:cs="Arial"/>
          <w:sz w:val="20"/>
          <w:szCs w:val="20"/>
          <w:lang w:bidi="mr-IN"/>
        </w:rPr>
        <w:t xml:space="preserve"> K. Knowledge extent of management practices about mango cultivation in Saharanpur district. (U.P.) Journal of Pharmacognosy and Photochemistry, 2017;6 (3): 27-29.</w:t>
      </w:r>
    </w:p>
    <w:p w14:paraId="61119227"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proofErr w:type="spellStart"/>
      <w:r w:rsidRPr="000F62F2">
        <w:rPr>
          <w:rFonts w:asciiTheme="minorBidi" w:hAnsiTheme="minorBidi"/>
          <w:sz w:val="20"/>
          <w:szCs w:val="20"/>
        </w:rPr>
        <w:t>Morwal</w:t>
      </w:r>
      <w:proofErr w:type="spellEnd"/>
      <w:r w:rsidRPr="000F62F2">
        <w:rPr>
          <w:rFonts w:asciiTheme="minorBidi" w:hAnsiTheme="minorBidi"/>
          <w:sz w:val="20"/>
          <w:szCs w:val="20"/>
        </w:rPr>
        <w:t xml:space="preserve"> B.R., P. </w:t>
      </w:r>
      <w:proofErr w:type="spellStart"/>
      <w:r w:rsidRPr="000F62F2">
        <w:rPr>
          <w:rFonts w:asciiTheme="minorBidi" w:hAnsiTheme="minorBidi"/>
          <w:sz w:val="20"/>
          <w:szCs w:val="20"/>
        </w:rPr>
        <w:t>Pagaria</w:t>
      </w:r>
      <w:proofErr w:type="spellEnd"/>
      <w:r w:rsidRPr="000F62F2">
        <w:rPr>
          <w:rFonts w:asciiTheme="minorBidi" w:hAnsiTheme="minorBidi"/>
          <w:sz w:val="20"/>
          <w:szCs w:val="20"/>
        </w:rPr>
        <w:t xml:space="preserve">, H.D. Choudhary and S. Das (2019), Characteristic and adoption </w:t>
      </w:r>
      <w:proofErr w:type="spellStart"/>
      <w:r w:rsidRPr="000F62F2">
        <w:rPr>
          <w:rFonts w:asciiTheme="minorBidi" w:hAnsiTheme="minorBidi"/>
          <w:sz w:val="20"/>
          <w:szCs w:val="20"/>
        </w:rPr>
        <w:t>behaviour</w:t>
      </w:r>
      <w:proofErr w:type="spellEnd"/>
      <w:r w:rsidRPr="000F62F2">
        <w:rPr>
          <w:rFonts w:asciiTheme="minorBidi" w:hAnsiTheme="minorBidi"/>
          <w:sz w:val="20"/>
          <w:szCs w:val="20"/>
        </w:rPr>
        <w:t xml:space="preserve"> of pomegranate growers in </w:t>
      </w:r>
      <w:proofErr w:type="spellStart"/>
      <w:r w:rsidRPr="000F62F2">
        <w:rPr>
          <w:rFonts w:asciiTheme="minorBidi" w:hAnsiTheme="minorBidi"/>
          <w:sz w:val="20"/>
          <w:szCs w:val="20"/>
        </w:rPr>
        <w:t>Barmer</w:t>
      </w:r>
      <w:proofErr w:type="spellEnd"/>
      <w:r w:rsidRPr="000F62F2">
        <w:rPr>
          <w:rFonts w:asciiTheme="minorBidi" w:hAnsiTheme="minorBidi"/>
          <w:sz w:val="20"/>
          <w:szCs w:val="20"/>
        </w:rPr>
        <w:t xml:space="preserve"> district of Rajasthan. Journal of Pharmacognosy and Phytochemistry, 8(3): 3296-3300.</w:t>
      </w:r>
    </w:p>
    <w:p w14:paraId="7A20BB1B"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Naik K.S. and Deshmukh P.R. (2016), Knowledge and adoption of recommended   package of practices by banana growers. Agriculture Update. 11 (1): 41-44.</w:t>
      </w:r>
    </w:p>
    <w:p w14:paraId="54B6EBF3"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 xml:space="preserve">Pasha, M., </w:t>
      </w:r>
      <w:proofErr w:type="spellStart"/>
      <w:r w:rsidRPr="000F62F2">
        <w:rPr>
          <w:rFonts w:asciiTheme="minorBidi" w:hAnsiTheme="minorBidi"/>
          <w:sz w:val="20"/>
          <w:szCs w:val="20"/>
        </w:rPr>
        <w:t>Tanweer</w:t>
      </w:r>
      <w:proofErr w:type="spellEnd"/>
      <w:r w:rsidRPr="000F62F2">
        <w:rPr>
          <w:rFonts w:asciiTheme="minorBidi" w:hAnsiTheme="minorBidi"/>
          <w:sz w:val="20"/>
          <w:szCs w:val="20"/>
        </w:rPr>
        <w:t xml:space="preserve"> A. and Prasad R. (2016), Critical analysis of adoption pattern of pomegranate growers in </w:t>
      </w:r>
      <w:proofErr w:type="spellStart"/>
      <w:r w:rsidRPr="000F62F2">
        <w:rPr>
          <w:rFonts w:asciiTheme="minorBidi" w:hAnsiTheme="minorBidi"/>
          <w:sz w:val="20"/>
          <w:szCs w:val="20"/>
        </w:rPr>
        <w:t>Koppal</w:t>
      </w:r>
      <w:proofErr w:type="spellEnd"/>
      <w:r w:rsidRPr="000F62F2">
        <w:rPr>
          <w:rFonts w:asciiTheme="minorBidi" w:hAnsiTheme="minorBidi"/>
          <w:sz w:val="20"/>
          <w:szCs w:val="20"/>
        </w:rPr>
        <w:t xml:space="preserve"> district. International Journal of Social and Nature.7 (1): 94-96.</w:t>
      </w:r>
    </w:p>
    <w:p w14:paraId="0886ADE9"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r w:rsidRPr="000F62F2">
        <w:rPr>
          <w:rFonts w:asciiTheme="minorBidi" w:hAnsiTheme="minorBidi"/>
          <w:sz w:val="20"/>
          <w:szCs w:val="20"/>
        </w:rPr>
        <w:t xml:space="preserve">Pradhan AS, </w:t>
      </w:r>
      <w:proofErr w:type="spellStart"/>
      <w:r w:rsidRPr="000F62F2">
        <w:rPr>
          <w:rFonts w:asciiTheme="minorBidi" w:hAnsiTheme="minorBidi"/>
          <w:sz w:val="20"/>
          <w:szCs w:val="20"/>
        </w:rPr>
        <w:t>Sarker</w:t>
      </w:r>
      <w:proofErr w:type="spellEnd"/>
      <w:r w:rsidRPr="000F62F2">
        <w:rPr>
          <w:rFonts w:asciiTheme="minorBidi" w:hAnsiTheme="minorBidi"/>
          <w:sz w:val="20"/>
          <w:szCs w:val="20"/>
        </w:rPr>
        <w:t xml:space="preserve"> NI, Sultana A and Islam MS. Knowledge, adoption and attitude on banana cultivation technology of the banana growers of Bangladesh. International Journal of Horticultural Science and Ornamental Plants.  2017;</w:t>
      </w:r>
      <w:r w:rsidRPr="000F62F2">
        <w:rPr>
          <w:rFonts w:asciiTheme="minorBidi" w:hAnsiTheme="minorBidi"/>
          <w:bCs/>
          <w:sz w:val="20"/>
          <w:szCs w:val="20"/>
        </w:rPr>
        <w:t>3</w:t>
      </w:r>
      <w:r w:rsidRPr="000F62F2">
        <w:rPr>
          <w:rFonts w:asciiTheme="minorBidi" w:hAnsiTheme="minorBidi"/>
          <w:sz w:val="20"/>
          <w:szCs w:val="20"/>
        </w:rPr>
        <w:t>(1): 047-052.</w:t>
      </w:r>
    </w:p>
    <w:p w14:paraId="31CA74F3" w14:textId="77777777" w:rsidR="00DF7917" w:rsidRPr="000F62F2" w:rsidRDefault="00DF7917" w:rsidP="000F62F2">
      <w:pPr>
        <w:pStyle w:val="ListParagraph"/>
        <w:numPr>
          <w:ilvl w:val="0"/>
          <w:numId w:val="9"/>
        </w:numPr>
        <w:spacing w:before="240" w:after="240"/>
        <w:jc w:val="both"/>
        <w:rPr>
          <w:rFonts w:asciiTheme="minorBidi" w:eastAsiaTheme="minorHAnsi" w:hAnsiTheme="minorBidi"/>
          <w:sz w:val="20"/>
          <w:szCs w:val="20"/>
          <w:lang w:bidi="mr-IN"/>
        </w:rPr>
      </w:pPr>
      <w:proofErr w:type="spellStart"/>
      <w:r w:rsidRPr="000F62F2">
        <w:rPr>
          <w:rFonts w:asciiTheme="minorBidi" w:hAnsiTheme="minorBidi"/>
          <w:sz w:val="20"/>
          <w:szCs w:val="20"/>
        </w:rPr>
        <w:t>Raghuprasad</w:t>
      </w:r>
      <w:proofErr w:type="spellEnd"/>
      <w:r w:rsidRPr="000F62F2">
        <w:rPr>
          <w:rFonts w:asciiTheme="minorBidi" w:hAnsiTheme="minorBidi"/>
          <w:sz w:val="20"/>
          <w:szCs w:val="20"/>
        </w:rPr>
        <w:t xml:space="preserve">, </w:t>
      </w:r>
      <w:proofErr w:type="spellStart"/>
      <w:r w:rsidRPr="000F62F2">
        <w:rPr>
          <w:rFonts w:asciiTheme="minorBidi" w:hAnsiTheme="minorBidi"/>
          <w:sz w:val="20"/>
          <w:szCs w:val="20"/>
        </w:rPr>
        <w:t>Mehaboob</w:t>
      </w:r>
      <w:proofErr w:type="spellEnd"/>
      <w:r w:rsidRPr="000F62F2">
        <w:rPr>
          <w:rFonts w:asciiTheme="minorBidi" w:hAnsiTheme="minorBidi"/>
          <w:sz w:val="20"/>
          <w:szCs w:val="20"/>
        </w:rPr>
        <w:t xml:space="preserve"> P and </w:t>
      </w:r>
      <w:proofErr w:type="spellStart"/>
      <w:r w:rsidRPr="000F62F2">
        <w:rPr>
          <w:rFonts w:asciiTheme="minorBidi" w:hAnsiTheme="minorBidi"/>
          <w:sz w:val="20"/>
          <w:szCs w:val="20"/>
        </w:rPr>
        <w:t>Tanweer</w:t>
      </w:r>
      <w:proofErr w:type="spellEnd"/>
      <w:r w:rsidRPr="000F62F2">
        <w:rPr>
          <w:rFonts w:asciiTheme="minorBidi" w:hAnsiTheme="minorBidi"/>
          <w:sz w:val="20"/>
          <w:szCs w:val="20"/>
        </w:rPr>
        <w:t xml:space="preserve"> A, Relationship between adoption pattern and socio-economic profile of pomegranate growers. </w:t>
      </w:r>
      <w:r w:rsidRPr="000F62F2">
        <w:rPr>
          <w:rFonts w:asciiTheme="minorBidi" w:hAnsiTheme="minorBidi"/>
          <w:iCs/>
          <w:sz w:val="20"/>
          <w:szCs w:val="20"/>
        </w:rPr>
        <w:t>International Journal of Agriculture Science, 2018:</w:t>
      </w:r>
      <w:r w:rsidRPr="000F62F2">
        <w:rPr>
          <w:rFonts w:asciiTheme="minorBidi" w:hAnsiTheme="minorBidi"/>
          <w:i/>
          <w:sz w:val="20"/>
          <w:szCs w:val="20"/>
        </w:rPr>
        <w:t xml:space="preserve"> </w:t>
      </w:r>
      <w:r w:rsidRPr="000F62F2">
        <w:rPr>
          <w:rFonts w:asciiTheme="minorBidi" w:hAnsiTheme="minorBidi"/>
          <w:bCs/>
          <w:sz w:val="20"/>
          <w:szCs w:val="20"/>
        </w:rPr>
        <w:t>10</w:t>
      </w:r>
      <w:r w:rsidRPr="000F62F2">
        <w:rPr>
          <w:rFonts w:asciiTheme="minorBidi" w:hAnsiTheme="minorBidi"/>
          <w:sz w:val="20"/>
          <w:szCs w:val="20"/>
        </w:rPr>
        <w:t xml:space="preserve"> (5): 5251-5254.</w:t>
      </w:r>
    </w:p>
    <w:p w14:paraId="3EF555AF"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proofErr w:type="spellStart"/>
      <w:r w:rsidRPr="000F62F2">
        <w:rPr>
          <w:rFonts w:asciiTheme="minorBidi" w:hAnsiTheme="minorBidi"/>
          <w:sz w:val="20"/>
          <w:szCs w:val="20"/>
        </w:rPr>
        <w:t>Sawale</w:t>
      </w:r>
      <w:proofErr w:type="spellEnd"/>
      <w:r w:rsidRPr="000F62F2">
        <w:rPr>
          <w:rFonts w:asciiTheme="minorBidi" w:hAnsiTheme="minorBidi"/>
          <w:sz w:val="20"/>
          <w:szCs w:val="20"/>
        </w:rPr>
        <w:t xml:space="preserve">, S.V. (2011), Knowledge and adoption of post-harvest technology by the pomegranate growers, M.Sc. (Agri.), Thesis, VNMKV, </w:t>
      </w:r>
      <w:proofErr w:type="spellStart"/>
      <w:r w:rsidRPr="000F62F2">
        <w:rPr>
          <w:rFonts w:asciiTheme="minorBidi" w:hAnsiTheme="minorBidi"/>
          <w:sz w:val="20"/>
          <w:szCs w:val="20"/>
        </w:rPr>
        <w:t>Parbhani</w:t>
      </w:r>
      <w:proofErr w:type="spellEnd"/>
      <w:r w:rsidRPr="000F62F2">
        <w:rPr>
          <w:rFonts w:asciiTheme="minorBidi" w:hAnsiTheme="minorBidi"/>
          <w:sz w:val="20"/>
          <w:szCs w:val="20"/>
        </w:rPr>
        <w:t>. (Maharashtra)</w:t>
      </w:r>
    </w:p>
    <w:p w14:paraId="64E4F862" w14:textId="77777777" w:rsidR="00DF7917" w:rsidRDefault="00DF7917" w:rsidP="000F62F2">
      <w:pPr>
        <w:pStyle w:val="ListParagraph"/>
        <w:numPr>
          <w:ilvl w:val="0"/>
          <w:numId w:val="9"/>
        </w:numPr>
        <w:spacing w:before="240" w:after="240"/>
        <w:jc w:val="both"/>
        <w:rPr>
          <w:rFonts w:asciiTheme="minorBidi" w:hAnsiTheme="minorBidi"/>
          <w:sz w:val="20"/>
          <w:szCs w:val="20"/>
        </w:rPr>
      </w:pPr>
      <w:proofErr w:type="spellStart"/>
      <w:r w:rsidRPr="00DF7917">
        <w:rPr>
          <w:rFonts w:asciiTheme="minorBidi" w:hAnsiTheme="minorBidi"/>
          <w:sz w:val="20"/>
          <w:szCs w:val="20"/>
        </w:rPr>
        <w:t>Shirale</w:t>
      </w:r>
      <w:proofErr w:type="spellEnd"/>
      <w:r w:rsidRPr="00DF7917">
        <w:rPr>
          <w:rFonts w:asciiTheme="minorBidi" w:hAnsiTheme="minorBidi"/>
          <w:sz w:val="20"/>
          <w:szCs w:val="20"/>
        </w:rPr>
        <w:t xml:space="preserve">, S. V., </w:t>
      </w:r>
      <w:proofErr w:type="spellStart"/>
      <w:r w:rsidRPr="00DF7917">
        <w:rPr>
          <w:rFonts w:asciiTheme="minorBidi" w:hAnsiTheme="minorBidi"/>
          <w:sz w:val="20"/>
          <w:szCs w:val="20"/>
        </w:rPr>
        <w:t>Chavai</w:t>
      </w:r>
      <w:proofErr w:type="spellEnd"/>
      <w:r w:rsidRPr="00DF7917">
        <w:rPr>
          <w:rFonts w:asciiTheme="minorBidi" w:hAnsiTheme="minorBidi"/>
          <w:sz w:val="20"/>
          <w:szCs w:val="20"/>
        </w:rPr>
        <w:t xml:space="preserve">, A. M., </w:t>
      </w:r>
      <w:proofErr w:type="spellStart"/>
      <w:r w:rsidRPr="00DF7917">
        <w:rPr>
          <w:rFonts w:asciiTheme="minorBidi" w:hAnsiTheme="minorBidi"/>
          <w:sz w:val="20"/>
          <w:szCs w:val="20"/>
        </w:rPr>
        <w:t>Netake</w:t>
      </w:r>
      <w:proofErr w:type="spellEnd"/>
      <w:r w:rsidRPr="00DF7917">
        <w:rPr>
          <w:rFonts w:asciiTheme="minorBidi" w:hAnsiTheme="minorBidi"/>
          <w:sz w:val="20"/>
          <w:szCs w:val="20"/>
        </w:rPr>
        <w:t xml:space="preserve">, N. B., </w:t>
      </w:r>
      <w:proofErr w:type="spellStart"/>
      <w:r w:rsidRPr="00DF7917">
        <w:rPr>
          <w:rFonts w:asciiTheme="minorBidi" w:hAnsiTheme="minorBidi"/>
          <w:sz w:val="20"/>
          <w:szCs w:val="20"/>
        </w:rPr>
        <w:t>Limbhore</w:t>
      </w:r>
      <w:proofErr w:type="spellEnd"/>
      <w:r w:rsidRPr="00DF7917">
        <w:rPr>
          <w:rFonts w:asciiTheme="minorBidi" w:hAnsiTheme="minorBidi"/>
          <w:sz w:val="20"/>
          <w:szCs w:val="20"/>
        </w:rPr>
        <w:t xml:space="preserve">, P. D., </w:t>
      </w:r>
      <w:proofErr w:type="spellStart"/>
      <w:r w:rsidRPr="00DF7917">
        <w:rPr>
          <w:rFonts w:asciiTheme="minorBidi" w:hAnsiTheme="minorBidi"/>
          <w:sz w:val="20"/>
          <w:szCs w:val="20"/>
        </w:rPr>
        <w:t>Sadaphal</w:t>
      </w:r>
      <w:proofErr w:type="spellEnd"/>
      <w:r w:rsidRPr="00DF7917">
        <w:rPr>
          <w:rFonts w:asciiTheme="minorBidi" w:hAnsiTheme="minorBidi"/>
          <w:sz w:val="20"/>
          <w:szCs w:val="20"/>
        </w:rPr>
        <w:t xml:space="preserve">, S. S., </w:t>
      </w:r>
      <w:proofErr w:type="spellStart"/>
      <w:r w:rsidRPr="00DF7917">
        <w:rPr>
          <w:rFonts w:asciiTheme="minorBidi" w:hAnsiTheme="minorBidi"/>
          <w:sz w:val="20"/>
          <w:szCs w:val="20"/>
        </w:rPr>
        <w:t>Pawar</w:t>
      </w:r>
      <w:proofErr w:type="spellEnd"/>
      <w:r w:rsidRPr="00DF7917">
        <w:rPr>
          <w:rFonts w:asciiTheme="minorBidi" w:hAnsiTheme="minorBidi"/>
          <w:sz w:val="20"/>
          <w:szCs w:val="20"/>
        </w:rPr>
        <w:t xml:space="preserve">, S. S., &amp; </w:t>
      </w:r>
      <w:proofErr w:type="spellStart"/>
      <w:r w:rsidRPr="00DF7917">
        <w:rPr>
          <w:rFonts w:asciiTheme="minorBidi" w:hAnsiTheme="minorBidi"/>
          <w:sz w:val="20"/>
          <w:szCs w:val="20"/>
        </w:rPr>
        <w:t>Pawar</w:t>
      </w:r>
      <w:proofErr w:type="spellEnd"/>
      <w:r w:rsidRPr="00DF7917">
        <w:rPr>
          <w:rFonts w:asciiTheme="minorBidi" w:hAnsiTheme="minorBidi"/>
          <w:sz w:val="20"/>
          <w:szCs w:val="20"/>
        </w:rPr>
        <w:t xml:space="preserve">, K. P. (2025). Constraints and farmer-led solutions in adopting pomegranate </w:t>
      </w:r>
      <w:r w:rsidRPr="00DF7917">
        <w:rPr>
          <w:rFonts w:asciiTheme="minorBidi" w:hAnsiTheme="minorBidi"/>
          <w:sz w:val="20"/>
          <w:szCs w:val="20"/>
        </w:rPr>
        <w:lastRenderedPageBreak/>
        <w:t>recommendations from Mahatma Phule Krishi Vidyapeeth. International Journal of Agriculture and Food Science, 7(10), 393–395.</w:t>
      </w:r>
    </w:p>
    <w:p w14:paraId="3F19B153" w14:textId="77777777" w:rsidR="00DF7917" w:rsidRPr="000F62F2" w:rsidRDefault="00DF7917"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Singh, M. S. (2005), A study on knowledge and adoption of paclobutrazol technology by mango growers in Sindhudurg district. M.Sc. (Agri.) Thesis, Dr.</w:t>
      </w:r>
      <w:r>
        <w:rPr>
          <w:rFonts w:asciiTheme="minorBidi" w:hAnsiTheme="minorBidi"/>
          <w:sz w:val="20"/>
          <w:szCs w:val="20"/>
        </w:rPr>
        <w:t xml:space="preserve"> </w:t>
      </w:r>
      <w:proofErr w:type="spellStart"/>
      <w:r w:rsidRPr="000F62F2">
        <w:rPr>
          <w:rFonts w:asciiTheme="minorBidi" w:hAnsiTheme="minorBidi"/>
          <w:sz w:val="20"/>
          <w:szCs w:val="20"/>
        </w:rPr>
        <w:t>Balasaheb</w:t>
      </w:r>
      <w:proofErr w:type="spellEnd"/>
      <w:r w:rsidRPr="000F62F2">
        <w:rPr>
          <w:rFonts w:asciiTheme="minorBidi" w:hAnsiTheme="minorBidi"/>
          <w:sz w:val="20"/>
          <w:szCs w:val="20"/>
        </w:rPr>
        <w:t xml:space="preserve"> Sawant Konkan Krishi Vidyapeeth, </w:t>
      </w:r>
      <w:proofErr w:type="spellStart"/>
      <w:r w:rsidRPr="000F62F2">
        <w:rPr>
          <w:rFonts w:asciiTheme="minorBidi" w:hAnsiTheme="minorBidi"/>
          <w:sz w:val="20"/>
          <w:szCs w:val="20"/>
        </w:rPr>
        <w:t>Dapoli</w:t>
      </w:r>
      <w:proofErr w:type="spellEnd"/>
      <w:r w:rsidRPr="000F62F2">
        <w:rPr>
          <w:rFonts w:asciiTheme="minorBidi" w:hAnsiTheme="minorBidi"/>
          <w:sz w:val="20"/>
          <w:szCs w:val="20"/>
        </w:rPr>
        <w:t>, Ratnagiri, Maharashtra.</w:t>
      </w:r>
    </w:p>
    <w:p w14:paraId="57B4A24E" w14:textId="77777777" w:rsidR="00DF7917" w:rsidRDefault="00DF7917" w:rsidP="000F62F2">
      <w:pPr>
        <w:pStyle w:val="ListParagraph"/>
        <w:numPr>
          <w:ilvl w:val="0"/>
          <w:numId w:val="9"/>
        </w:numPr>
        <w:spacing w:before="240" w:after="240"/>
        <w:jc w:val="both"/>
        <w:rPr>
          <w:rFonts w:asciiTheme="minorBidi" w:hAnsiTheme="minorBidi"/>
          <w:sz w:val="20"/>
          <w:szCs w:val="20"/>
        </w:rPr>
      </w:pPr>
      <w:r w:rsidRPr="000F62F2">
        <w:rPr>
          <w:rFonts w:asciiTheme="minorBidi" w:hAnsiTheme="minorBidi"/>
          <w:sz w:val="20"/>
          <w:szCs w:val="20"/>
        </w:rPr>
        <w:t>Yadav, R. N., Singh, D. and Sharma, T. D., (2007), Relationship between extent of adoption of improved mango cultivation practices and socio-economic features of mango orchardists of western Uttar Pradesh. Progressive Agriculture,7 (1 &amp; 2): 31-33.</w:t>
      </w:r>
    </w:p>
    <w:p w14:paraId="206AE92F" w14:textId="77777777" w:rsidR="000F62F2" w:rsidRPr="000F62F2" w:rsidRDefault="000F62F2" w:rsidP="000F62F2">
      <w:pPr>
        <w:pStyle w:val="ListParagraph"/>
        <w:spacing w:before="240" w:after="240"/>
        <w:ind w:left="1440"/>
        <w:jc w:val="both"/>
        <w:rPr>
          <w:rFonts w:asciiTheme="minorBidi" w:hAnsiTheme="minorBidi"/>
          <w:sz w:val="20"/>
          <w:szCs w:val="20"/>
        </w:rPr>
      </w:pPr>
    </w:p>
    <w:sectPr w:rsidR="000F62F2" w:rsidRPr="000F62F2" w:rsidSect="00E857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46C2"/>
    <w:multiLevelType w:val="hybridMultilevel"/>
    <w:tmpl w:val="812CEB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3947CC6"/>
    <w:multiLevelType w:val="multilevel"/>
    <w:tmpl w:val="F9B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F4138"/>
    <w:multiLevelType w:val="hybridMultilevel"/>
    <w:tmpl w:val="63B69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1596E"/>
    <w:multiLevelType w:val="multilevel"/>
    <w:tmpl w:val="2AA45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732B5"/>
    <w:multiLevelType w:val="multilevel"/>
    <w:tmpl w:val="2C1C8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F1E10B8"/>
    <w:multiLevelType w:val="multilevel"/>
    <w:tmpl w:val="5BDA15BC"/>
    <w:lvl w:ilvl="0">
      <w:start w:val="1"/>
      <w:numFmt w:val="decimal"/>
      <w:lvlText w:val="%1."/>
      <w:lvlJc w:val="left"/>
      <w:pPr>
        <w:ind w:left="450" w:hanging="360"/>
      </w:pPr>
      <w:rPr>
        <w:rFonts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90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728E153C"/>
    <w:multiLevelType w:val="multilevel"/>
    <w:tmpl w:val="2C1C8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4C4626B"/>
    <w:multiLevelType w:val="multilevel"/>
    <w:tmpl w:val="C01218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E3E5C"/>
    <w:multiLevelType w:val="hybridMultilevel"/>
    <w:tmpl w:val="106C72F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14"/>
    <w:rsid w:val="000F0941"/>
    <w:rsid w:val="000F62F2"/>
    <w:rsid w:val="00215BD5"/>
    <w:rsid w:val="00257DCA"/>
    <w:rsid w:val="00273D03"/>
    <w:rsid w:val="00377C9C"/>
    <w:rsid w:val="003B345F"/>
    <w:rsid w:val="00425504"/>
    <w:rsid w:val="004F33CF"/>
    <w:rsid w:val="00501A0C"/>
    <w:rsid w:val="0054697A"/>
    <w:rsid w:val="005A4543"/>
    <w:rsid w:val="007A6007"/>
    <w:rsid w:val="00902C35"/>
    <w:rsid w:val="0096535B"/>
    <w:rsid w:val="0097799B"/>
    <w:rsid w:val="00C67E14"/>
    <w:rsid w:val="00C84399"/>
    <w:rsid w:val="00DC1E3A"/>
    <w:rsid w:val="00DF7917"/>
    <w:rsid w:val="00E33EB2"/>
    <w:rsid w:val="00E8544F"/>
    <w:rsid w:val="00E8571D"/>
    <w:rsid w:val="00ED5317"/>
    <w:rsid w:val="00F04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FEA5"/>
  <w15:chartTrackingRefBased/>
  <w15:docId w15:val="{1F48F547-3B6A-412F-BAC1-D5F72602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E14"/>
    <w:pPr>
      <w:spacing w:after="200" w:line="276" w:lineRule="auto"/>
    </w:pPr>
    <w:rPr>
      <w:rFonts w:eastAsiaTheme="minorEastAsia" w:cstheme="minorBidi"/>
      <w:i w:val="0"/>
      <w:lang w:val="en-US"/>
      <w14:ligatures w14:val="none"/>
    </w:rPr>
  </w:style>
  <w:style w:type="paragraph" w:styleId="Heading1">
    <w:name w:val="heading 1"/>
    <w:basedOn w:val="Normal"/>
    <w:next w:val="Normal"/>
    <w:link w:val="Heading1Char"/>
    <w:uiPriority w:val="9"/>
    <w:qFormat/>
    <w:rsid w:val="00C67E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67E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7E1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7E1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67E1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67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1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67E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67E1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67E14"/>
    <w:rPr>
      <w:rFonts w:eastAsiaTheme="majorEastAsia" w:cstheme="majorBidi"/>
      <w:i w:val="0"/>
      <w:iCs/>
      <w:color w:val="365F91" w:themeColor="accent1" w:themeShade="BF"/>
    </w:rPr>
  </w:style>
  <w:style w:type="character" w:customStyle="1" w:styleId="Heading5Char">
    <w:name w:val="Heading 5 Char"/>
    <w:basedOn w:val="DefaultParagraphFont"/>
    <w:link w:val="Heading5"/>
    <w:uiPriority w:val="9"/>
    <w:semiHidden/>
    <w:rsid w:val="00C67E1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67E14"/>
    <w:rPr>
      <w:rFonts w:eastAsiaTheme="majorEastAsia" w:cstheme="majorBidi"/>
      <w:i w:val="0"/>
      <w:iCs/>
      <w:color w:val="595959" w:themeColor="text1" w:themeTint="A6"/>
    </w:rPr>
  </w:style>
  <w:style w:type="character" w:customStyle="1" w:styleId="Heading7Char">
    <w:name w:val="Heading 7 Char"/>
    <w:basedOn w:val="DefaultParagraphFont"/>
    <w:link w:val="Heading7"/>
    <w:uiPriority w:val="9"/>
    <w:semiHidden/>
    <w:rsid w:val="00C67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E14"/>
    <w:rPr>
      <w:rFonts w:eastAsiaTheme="majorEastAsia" w:cstheme="majorBidi"/>
      <w:i w:val="0"/>
      <w:iCs/>
      <w:color w:val="272727" w:themeColor="text1" w:themeTint="D8"/>
    </w:rPr>
  </w:style>
  <w:style w:type="character" w:customStyle="1" w:styleId="Heading9Char">
    <w:name w:val="Heading 9 Char"/>
    <w:basedOn w:val="DefaultParagraphFont"/>
    <w:link w:val="Heading9"/>
    <w:uiPriority w:val="9"/>
    <w:semiHidden/>
    <w:rsid w:val="00C67E14"/>
    <w:rPr>
      <w:rFonts w:eastAsiaTheme="majorEastAsia" w:cstheme="majorBidi"/>
      <w:color w:val="272727" w:themeColor="text1" w:themeTint="D8"/>
    </w:rPr>
  </w:style>
  <w:style w:type="paragraph" w:styleId="Title">
    <w:name w:val="Title"/>
    <w:basedOn w:val="Normal"/>
    <w:next w:val="Normal"/>
    <w:link w:val="TitleChar"/>
    <w:uiPriority w:val="10"/>
    <w:qFormat/>
    <w:rsid w:val="00C67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E14"/>
    <w:pPr>
      <w:spacing w:before="160"/>
      <w:jc w:val="center"/>
    </w:pPr>
    <w:rPr>
      <w:i/>
      <w:iCs/>
      <w:color w:val="404040" w:themeColor="text1" w:themeTint="BF"/>
    </w:rPr>
  </w:style>
  <w:style w:type="character" w:customStyle="1" w:styleId="QuoteChar">
    <w:name w:val="Quote Char"/>
    <w:basedOn w:val="DefaultParagraphFont"/>
    <w:link w:val="Quote"/>
    <w:uiPriority w:val="29"/>
    <w:rsid w:val="00C67E14"/>
    <w:rPr>
      <w:i w:val="0"/>
      <w:iCs/>
      <w:color w:val="404040" w:themeColor="text1" w:themeTint="BF"/>
    </w:rPr>
  </w:style>
  <w:style w:type="paragraph" w:styleId="ListParagraph">
    <w:name w:val="List Paragraph"/>
    <w:basedOn w:val="Normal"/>
    <w:uiPriority w:val="34"/>
    <w:qFormat/>
    <w:rsid w:val="00C67E14"/>
    <w:pPr>
      <w:ind w:left="720"/>
      <w:contextualSpacing/>
    </w:pPr>
  </w:style>
  <w:style w:type="character" w:styleId="IntenseEmphasis">
    <w:name w:val="Intense Emphasis"/>
    <w:basedOn w:val="DefaultParagraphFont"/>
    <w:uiPriority w:val="21"/>
    <w:qFormat/>
    <w:rsid w:val="00C67E14"/>
    <w:rPr>
      <w:i w:val="0"/>
      <w:iCs/>
      <w:color w:val="365F91" w:themeColor="accent1" w:themeShade="BF"/>
    </w:rPr>
  </w:style>
  <w:style w:type="paragraph" w:styleId="IntenseQuote">
    <w:name w:val="Intense Quote"/>
    <w:basedOn w:val="Normal"/>
    <w:next w:val="Normal"/>
    <w:link w:val="IntenseQuoteChar"/>
    <w:uiPriority w:val="30"/>
    <w:qFormat/>
    <w:rsid w:val="00C67E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7E14"/>
    <w:rPr>
      <w:i w:val="0"/>
      <w:iCs/>
      <w:color w:val="365F91" w:themeColor="accent1" w:themeShade="BF"/>
    </w:rPr>
  </w:style>
  <w:style w:type="character" w:styleId="IntenseReference">
    <w:name w:val="Intense Reference"/>
    <w:basedOn w:val="DefaultParagraphFont"/>
    <w:uiPriority w:val="32"/>
    <w:qFormat/>
    <w:rsid w:val="00C67E14"/>
    <w:rPr>
      <w:b/>
      <w:bCs/>
      <w:smallCaps/>
      <w:color w:val="365F91" w:themeColor="accent1" w:themeShade="BF"/>
      <w:spacing w:val="5"/>
    </w:rPr>
  </w:style>
  <w:style w:type="paragraph" w:customStyle="1" w:styleId="Text">
    <w:name w:val="Text"/>
    <w:basedOn w:val="Normal"/>
    <w:link w:val="TextChar"/>
    <w:qFormat/>
    <w:rsid w:val="00C67E14"/>
    <w:pPr>
      <w:spacing w:before="60" w:after="0" w:line="360" w:lineRule="auto"/>
      <w:ind w:firstLine="720"/>
      <w:jc w:val="both"/>
    </w:pPr>
    <w:rPr>
      <w:rFonts w:ascii="Times New Roman" w:eastAsia="Calibri" w:hAnsi="Times New Roman" w:cs="Times New Roman"/>
      <w:sz w:val="24"/>
      <w:szCs w:val="24"/>
    </w:rPr>
  </w:style>
  <w:style w:type="character" w:customStyle="1" w:styleId="TextChar">
    <w:name w:val="Text Char"/>
    <w:link w:val="Text"/>
    <w:rsid w:val="00C67E14"/>
    <w:rPr>
      <w:rFonts w:ascii="Times New Roman" w:eastAsia="Calibri" w:hAnsi="Times New Roman"/>
      <w:i w:val="0"/>
      <w:sz w:val="24"/>
      <w:szCs w:val="24"/>
      <w:lang w:val="en-US"/>
      <w14:ligatures w14:val="none"/>
    </w:rPr>
  </w:style>
  <w:style w:type="paragraph" w:styleId="NormalWeb">
    <w:name w:val="Normal (Web)"/>
    <w:basedOn w:val="Normal"/>
    <w:uiPriority w:val="99"/>
    <w:semiHidden/>
    <w:unhideWhenUsed/>
    <w:rsid w:val="00C67E14"/>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Hyperlink">
    <w:name w:val="Hyperlink"/>
    <w:rsid w:val="00C67E14"/>
    <w:rPr>
      <w:color w:val="0066CC"/>
      <w:u w:val="single"/>
    </w:rPr>
  </w:style>
  <w:style w:type="character" w:styleId="Emphasis">
    <w:name w:val="Emphasis"/>
    <w:basedOn w:val="DefaultParagraphFont"/>
    <w:uiPriority w:val="20"/>
    <w:qFormat/>
    <w:rsid w:val="004F33CF"/>
    <w:rPr>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anap</dc:creator>
  <cp:keywords/>
  <dc:description/>
  <cp:lastModifiedBy>SDI 1089</cp:lastModifiedBy>
  <cp:revision>6</cp:revision>
  <dcterms:created xsi:type="dcterms:W3CDTF">2026-04-21T09:08:00Z</dcterms:created>
  <dcterms:modified xsi:type="dcterms:W3CDTF">2026-04-27T07:04:00Z</dcterms:modified>
</cp:coreProperties>
</file>