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CD57" w14:textId="20068F11" w:rsidR="00754C9A" w:rsidRDefault="000268C8" w:rsidP="00441B6F">
      <w:pPr>
        <w:pStyle w:val="Title"/>
        <w:spacing w:after="0"/>
        <w:jc w:val="both"/>
        <w:rPr>
          <w:rFonts w:ascii="Times New Roman" w:hAnsi="Times New Roman"/>
        </w:rPr>
      </w:pPr>
      <w:r>
        <w:rPr>
          <w:rFonts w:ascii="Times New Roman" w:hAnsi="Times New Roman"/>
        </w:rPr>
        <w:t>Constraints Faced By</w:t>
      </w:r>
      <w:r w:rsidR="004477DF">
        <w:rPr>
          <w:rFonts w:ascii="Times New Roman" w:hAnsi="Times New Roman"/>
        </w:rPr>
        <w:t xml:space="preserve"> Tribal Women Beneficiaries Of </w:t>
      </w:r>
      <w:r w:rsidRPr="000268C8">
        <w:rPr>
          <w:rFonts w:ascii="Times New Roman" w:hAnsi="Times New Roman"/>
        </w:rPr>
        <w:t xml:space="preserve">Mahatma Gandhi National Rural Employment Guarantee Programme </w:t>
      </w:r>
      <w:r>
        <w:rPr>
          <w:rFonts w:ascii="Times New Roman" w:hAnsi="Times New Roman"/>
        </w:rPr>
        <w:t xml:space="preserve">In Palakkad District, </w:t>
      </w:r>
      <w:r w:rsidRPr="000268C8">
        <w:rPr>
          <w:rFonts w:ascii="Times New Roman" w:hAnsi="Times New Roman"/>
        </w:rPr>
        <w:t>Kerala, India</w:t>
      </w:r>
    </w:p>
    <w:p w14:paraId="3BFAEFB5" w14:textId="5C919D2C" w:rsidR="008D5EEA" w:rsidRDefault="008D5EEA" w:rsidP="00441B6F">
      <w:pPr>
        <w:pStyle w:val="Title"/>
        <w:spacing w:after="0"/>
        <w:jc w:val="both"/>
        <w:rPr>
          <w:rFonts w:ascii="Arial" w:hAnsi="Arial" w:cs="Arial"/>
        </w:rPr>
      </w:pPr>
    </w:p>
    <w:p w14:paraId="0E505C9B" w14:textId="77777777" w:rsidR="00A258C3" w:rsidRPr="00790ADA" w:rsidRDefault="00A258C3" w:rsidP="00441B6F">
      <w:pPr>
        <w:pStyle w:val="Author"/>
        <w:spacing w:line="240" w:lineRule="auto"/>
        <w:jc w:val="both"/>
        <w:rPr>
          <w:rFonts w:ascii="Arial" w:hAnsi="Arial" w:cs="Arial"/>
          <w:sz w:val="36"/>
        </w:rPr>
      </w:pPr>
      <w:bookmarkStart w:id="0" w:name="_GoBack"/>
      <w:bookmarkEnd w:id="0"/>
    </w:p>
    <w:p w14:paraId="41E19F97" w14:textId="77777777" w:rsidR="002C57D2" w:rsidRPr="00FB3A86" w:rsidRDefault="002C57D2" w:rsidP="00441B6F">
      <w:pPr>
        <w:pStyle w:val="Affiliation"/>
        <w:spacing w:after="0" w:line="240" w:lineRule="auto"/>
        <w:jc w:val="both"/>
        <w:rPr>
          <w:rFonts w:ascii="Arial" w:hAnsi="Arial" w:cs="Arial"/>
        </w:rPr>
      </w:pPr>
    </w:p>
    <w:p w14:paraId="07B4336F" w14:textId="08041ACD" w:rsidR="00B01FCD" w:rsidRPr="00FB3A86" w:rsidRDefault="00EE1A0E"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3B00342" wp14:editId="3D9B4072">
                <wp:extent cx="5303520" cy="635"/>
                <wp:effectExtent l="17145" t="12700" r="13335" b="15875"/>
                <wp:docPr id="13074865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1BAB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25D90E" w14:textId="3ED9121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04BC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90B03C" w14:textId="77777777" w:rsidTr="001E44FE">
        <w:tc>
          <w:tcPr>
            <w:tcW w:w="9576" w:type="dxa"/>
            <w:shd w:val="clear" w:color="auto" w:fill="F2F2F2"/>
          </w:tcPr>
          <w:p w14:paraId="4DABF0BF" w14:textId="77777777" w:rsidR="00E3114E" w:rsidRDefault="00E3114E" w:rsidP="00441B6F">
            <w:pPr>
              <w:pStyle w:val="Body"/>
              <w:spacing w:after="0"/>
              <w:rPr>
                <w:rFonts w:ascii="Arial" w:eastAsia="Calibri" w:hAnsi="Arial" w:cs="Arial"/>
                <w:b/>
                <w:szCs w:val="22"/>
              </w:rPr>
            </w:pPr>
          </w:p>
          <w:p w14:paraId="583F9E6F" w14:textId="04699715" w:rsidR="00BA1B01"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2E56CD" w:rsidRPr="002E56CD">
              <w:rPr>
                <w:rFonts w:ascii="Arial" w:eastAsia="Calibri" w:hAnsi="Arial" w:cs="Arial"/>
                <w:bCs/>
                <w:szCs w:val="22"/>
              </w:rPr>
              <w:t>The present study aims to identify and analyse the major constraints faced by tribal women beneficiaries under the Mahatma Gandhi National Rural Employment Guarantee Programme (MGNREGP) in Attappady block of Palakkad district, Kerala.</w:t>
            </w:r>
          </w:p>
          <w:p w14:paraId="4328540D" w14:textId="77777777" w:rsidR="00EE1A0E" w:rsidRPr="002E56CD" w:rsidRDefault="00EE1A0E" w:rsidP="00441B6F">
            <w:pPr>
              <w:pStyle w:val="Body"/>
              <w:spacing w:after="0"/>
              <w:rPr>
                <w:rFonts w:ascii="Arial" w:eastAsia="Calibri" w:hAnsi="Arial" w:cs="Arial"/>
                <w:bCs/>
                <w:szCs w:val="22"/>
              </w:rPr>
            </w:pPr>
          </w:p>
          <w:p w14:paraId="1BADFA5E" w14:textId="11D74A5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D220D" w:rsidRPr="000D220D">
              <w:rPr>
                <w:rFonts w:ascii="Arial" w:eastAsia="Calibri" w:hAnsi="Arial" w:cs="Arial"/>
                <w:szCs w:val="22"/>
              </w:rPr>
              <w:t>The study adopted a descriptive and analytical research design to examine the multidimensional constraints experienced by tribal women beneficiaries.</w:t>
            </w:r>
          </w:p>
          <w:p w14:paraId="41467064" w14:textId="77777777" w:rsidR="00EE1A0E" w:rsidRPr="00BA1B01" w:rsidRDefault="00EE1A0E" w:rsidP="00441B6F">
            <w:pPr>
              <w:pStyle w:val="Body"/>
              <w:spacing w:after="0"/>
              <w:rPr>
                <w:rFonts w:ascii="Arial" w:eastAsia="Calibri" w:hAnsi="Arial" w:cs="Arial"/>
                <w:szCs w:val="22"/>
              </w:rPr>
            </w:pPr>
          </w:p>
          <w:p w14:paraId="36319105" w14:textId="77777777" w:rsidR="002E56CD" w:rsidRDefault="00BA1B01" w:rsidP="002E56CD">
            <w:pPr>
              <w:pStyle w:val="Body"/>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56CD" w:rsidRPr="002E56CD">
              <w:rPr>
                <w:rFonts w:ascii="Arial" w:eastAsia="Calibri" w:hAnsi="Arial" w:cs="Arial"/>
                <w:szCs w:val="22"/>
                <w:lang w:val="en-IN"/>
              </w:rPr>
              <w:t>The study was conducted in the Attappady block of Palakkad district in Kerala, which is predominantly inhabited by tribal communities and is considered one of the most socio-economically backward regions in the state.The data for the study were collected during the period from</w:t>
            </w:r>
            <w:r w:rsidR="002E56CD">
              <w:rPr>
                <w:rFonts w:ascii="Arial" w:eastAsia="Calibri" w:hAnsi="Arial" w:cs="Arial"/>
                <w:szCs w:val="22"/>
                <w:lang w:val="en-IN"/>
              </w:rPr>
              <w:t xml:space="preserve"> October 2025</w:t>
            </w:r>
            <w:r w:rsidR="002E56CD" w:rsidRPr="002E56CD">
              <w:rPr>
                <w:rFonts w:ascii="Arial" w:eastAsia="Calibri" w:hAnsi="Arial" w:cs="Arial"/>
                <w:szCs w:val="22"/>
                <w:lang w:val="en-IN"/>
              </w:rPr>
              <w:t xml:space="preserve"> to </w:t>
            </w:r>
            <w:r w:rsidR="002E56CD">
              <w:rPr>
                <w:rFonts w:ascii="Arial" w:eastAsia="Calibri" w:hAnsi="Arial" w:cs="Arial"/>
                <w:szCs w:val="22"/>
                <w:lang w:val="en-IN"/>
              </w:rPr>
              <w:t>February 2026</w:t>
            </w:r>
            <w:r w:rsidR="002E56CD" w:rsidRPr="002E56CD">
              <w:rPr>
                <w:rFonts w:ascii="Arial" w:eastAsia="Calibri" w:hAnsi="Arial" w:cs="Arial"/>
                <w:szCs w:val="22"/>
                <w:lang w:val="en-IN"/>
              </w:rPr>
              <w:t>.</w:t>
            </w:r>
          </w:p>
          <w:p w14:paraId="2381BC89" w14:textId="133DE230" w:rsidR="00BA1B01" w:rsidRPr="00AD498B" w:rsidRDefault="00BA1B01" w:rsidP="002E56CD">
            <w:pPr>
              <w:pStyle w:val="Body"/>
              <w:rPr>
                <w:rFonts w:ascii="Arial" w:eastAsia="Calibri" w:hAnsi="Arial" w:cs="Arial"/>
                <w:szCs w:val="22"/>
                <w:lang w:val="en-IN"/>
              </w:rPr>
            </w:pPr>
            <w:r w:rsidRPr="00BA1B01">
              <w:rPr>
                <w:rFonts w:ascii="Arial" w:eastAsia="Calibri" w:hAnsi="Arial" w:cs="Arial"/>
                <w:b/>
                <w:bCs/>
                <w:szCs w:val="22"/>
              </w:rPr>
              <w:t>Methodology</w:t>
            </w:r>
            <w:r w:rsidRPr="00117CE0">
              <w:rPr>
                <w:rFonts w:ascii="Arial" w:eastAsia="Calibri" w:hAnsi="Arial" w:cs="Arial"/>
                <w:szCs w:val="22"/>
              </w:rPr>
              <w:t>:</w:t>
            </w:r>
            <w:r w:rsidR="00117CE0" w:rsidRPr="00117CE0">
              <w:t xml:space="preserve"> </w:t>
            </w:r>
            <w:r w:rsidR="00117CE0" w:rsidRPr="00117CE0">
              <w:rPr>
                <w:rFonts w:ascii="Arial" w:eastAsia="Calibri" w:hAnsi="Arial" w:cs="Arial"/>
                <w:szCs w:val="22"/>
              </w:rPr>
              <w:t>A total of 180 tribal women beneficiaries were selected using purposive sampling. Primary data were collected through a structured interview schedule. The Garrett ranking technique was employed to prioritise constraints under social, psychological, institutional, and worksite dimensions</w:t>
            </w:r>
            <w:r w:rsidR="00117CE0" w:rsidRPr="00117CE0">
              <w:rPr>
                <w:rFonts w:ascii="Arial" w:eastAsia="Calibri" w:hAnsi="Arial" w:cs="Arial"/>
                <w:b/>
                <w:bCs/>
                <w:szCs w:val="22"/>
              </w:rPr>
              <w:t>.</w:t>
            </w:r>
            <w:r w:rsidR="00AD498B" w:rsidRPr="00AD498B">
              <w:t>.</w:t>
            </w:r>
          </w:p>
          <w:p w14:paraId="432AA7EA" w14:textId="6B28EEB5"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D2585" w:rsidRPr="002D2585">
              <w:rPr>
                <w:rFonts w:ascii="Arial" w:eastAsia="Calibri" w:hAnsi="Arial" w:cs="Arial"/>
                <w:szCs w:val="22"/>
              </w:rPr>
              <w:t>The results revealed that lack of awareness about programme provisions (mean score: 74.46), delay in wage payments (74.22), non-availability of crèche facilities (73.83), and delay in obtaining employment and unemployment allowance (64.30) were the most severe constraints. These findings indicate significant administrative and informational gaps affecting programme effectiveness.</w:t>
            </w:r>
          </w:p>
          <w:p w14:paraId="010C7904" w14:textId="77777777" w:rsidR="002D2585" w:rsidRPr="00BA1B01" w:rsidRDefault="002D2585" w:rsidP="00441B6F">
            <w:pPr>
              <w:pStyle w:val="Body"/>
              <w:spacing w:after="0"/>
              <w:rPr>
                <w:rFonts w:ascii="Arial" w:eastAsia="Calibri" w:hAnsi="Arial" w:cs="Arial"/>
                <w:b/>
                <w:bCs/>
                <w:szCs w:val="22"/>
              </w:rPr>
            </w:pPr>
          </w:p>
          <w:p w14:paraId="6AFF98AA" w14:textId="0524E1C7" w:rsidR="00505F06" w:rsidRPr="00BA1B01" w:rsidRDefault="00BA1B01" w:rsidP="00BB78C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B78C2" w:rsidRPr="00BB78C2">
              <w:rPr>
                <w:rFonts w:ascii="Arial" w:eastAsia="Calibri" w:hAnsi="Arial" w:cs="Arial"/>
                <w:szCs w:val="22"/>
              </w:rPr>
              <w:t>Although MGNREGP contributes to livelihood security and women empowerment, its impact in tribal areas remains constrained by structural and institutional bottlenecks. Strengthening awareness programmes, ensuring timely payments, and improving worksite facilities are critical for enhancing programme outcomes</w:t>
            </w:r>
          </w:p>
        </w:tc>
      </w:tr>
    </w:tbl>
    <w:p w14:paraId="4BC5DF03" w14:textId="77777777" w:rsidR="00636EB2" w:rsidRDefault="00636EB2" w:rsidP="00441B6F">
      <w:pPr>
        <w:pStyle w:val="Body"/>
        <w:spacing w:after="0"/>
        <w:rPr>
          <w:rFonts w:ascii="Arial" w:hAnsi="Arial" w:cs="Arial"/>
          <w:i/>
        </w:rPr>
      </w:pPr>
    </w:p>
    <w:p w14:paraId="0109618B" w14:textId="48C9638E" w:rsidR="00A24E7E" w:rsidRDefault="00A24E7E" w:rsidP="00441B6F">
      <w:pPr>
        <w:pStyle w:val="Body"/>
        <w:spacing w:after="0"/>
        <w:rPr>
          <w:rFonts w:ascii="Arial" w:hAnsi="Arial" w:cs="Arial"/>
          <w:i/>
        </w:rPr>
      </w:pPr>
      <w:r>
        <w:rPr>
          <w:rFonts w:ascii="Arial" w:hAnsi="Arial" w:cs="Arial"/>
          <w:i/>
        </w:rPr>
        <w:t xml:space="preserve">Keywords: </w:t>
      </w:r>
      <w:r w:rsidR="00AD498B" w:rsidRPr="00AD498B">
        <w:rPr>
          <w:rFonts w:ascii="Arial" w:hAnsi="Arial" w:cs="Arial"/>
          <w:i/>
        </w:rPr>
        <w:t>MGNREGP</w:t>
      </w:r>
      <w:r w:rsidR="00AD498B">
        <w:rPr>
          <w:rFonts w:ascii="Arial" w:hAnsi="Arial" w:cs="Arial"/>
          <w:i/>
        </w:rPr>
        <w:t>,</w:t>
      </w:r>
      <w:r w:rsidR="00AD498B" w:rsidRPr="00AD498B">
        <w:rPr>
          <w:rFonts w:ascii="Arial" w:hAnsi="Arial" w:cs="Arial"/>
          <w:i/>
        </w:rPr>
        <w:t xml:space="preserve"> Tribal Women</w:t>
      </w:r>
      <w:r w:rsidR="00AD498B">
        <w:rPr>
          <w:rFonts w:ascii="Arial" w:hAnsi="Arial" w:cs="Arial"/>
          <w:i/>
        </w:rPr>
        <w:t>,</w:t>
      </w:r>
      <w:r w:rsidR="00AD498B" w:rsidRPr="00AD498B">
        <w:rPr>
          <w:rFonts w:ascii="Arial" w:hAnsi="Arial" w:cs="Arial"/>
          <w:i/>
        </w:rPr>
        <w:t xml:space="preserve"> Constraints</w:t>
      </w:r>
      <w:r w:rsidR="00AD498B">
        <w:rPr>
          <w:rFonts w:ascii="Arial" w:hAnsi="Arial" w:cs="Arial"/>
          <w:i/>
        </w:rPr>
        <w:t>,</w:t>
      </w:r>
      <w:r w:rsidR="003C0A1B">
        <w:rPr>
          <w:rFonts w:ascii="Arial" w:hAnsi="Arial" w:cs="Arial"/>
          <w:i/>
        </w:rPr>
        <w:t xml:space="preserve"> </w:t>
      </w:r>
      <w:r w:rsidR="00AD498B">
        <w:rPr>
          <w:rFonts w:ascii="Arial" w:hAnsi="Arial" w:cs="Arial"/>
          <w:i/>
        </w:rPr>
        <w:t>unemployment</w:t>
      </w:r>
    </w:p>
    <w:p w14:paraId="5FEFB0BD" w14:textId="77777777" w:rsidR="00790ADA" w:rsidRDefault="00790ADA" w:rsidP="00441B6F">
      <w:pPr>
        <w:pStyle w:val="Body"/>
        <w:spacing w:after="0"/>
        <w:rPr>
          <w:rFonts w:ascii="Arial" w:hAnsi="Arial" w:cs="Arial"/>
          <w:i/>
        </w:rPr>
      </w:pPr>
    </w:p>
    <w:p w14:paraId="496670A0" w14:textId="77777777" w:rsidR="0024282C" w:rsidRDefault="0024282C" w:rsidP="00441B6F">
      <w:pPr>
        <w:pStyle w:val="Body"/>
        <w:spacing w:after="0"/>
        <w:rPr>
          <w:rFonts w:ascii="Arial" w:hAnsi="Arial" w:cs="Arial"/>
          <w:i/>
          <w:sz w:val="18"/>
        </w:rPr>
      </w:pPr>
    </w:p>
    <w:p w14:paraId="79FB89CE" w14:textId="77777777" w:rsidR="00505F06" w:rsidRPr="00A24E7E" w:rsidRDefault="00505F06" w:rsidP="00441B6F">
      <w:pPr>
        <w:pStyle w:val="Body"/>
        <w:spacing w:after="0"/>
        <w:rPr>
          <w:rFonts w:ascii="Arial" w:hAnsi="Arial" w:cs="Arial"/>
          <w:i/>
        </w:rPr>
      </w:pPr>
    </w:p>
    <w:p w14:paraId="41E2A251" w14:textId="0BB829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7A195A" w14:textId="06565F07" w:rsidR="00CF70C9" w:rsidRPr="00CF70C9" w:rsidRDefault="00CF70C9" w:rsidP="00CF70C9">
      <w:pPr>
        <w:pStyle w:val="AbstHead"/>
        <w:spacing w:after="0"/>
        <w:jc w:val="both"/>
        <w:rPr>
          <w:rFonts w:ascii="Arial" w:hAnsi="Arial" w:cs="Arial"/>
          <w:b w:val="0"/>
          <w:bCs/>
          <w:sz w:val="20"/>
          <w:lang w:val="en-IN"/>
        </w:rPr>
      </w:pPr>
      <w:r w:rsidRPr="003F4E99">
        <w:rPr>
          <w:rFonts w:ascii="Arial" w:hAnsi="Arial" w:cs="Arial"/>
          <w:b w:val="0"/>
          <w:bCs/>
          <w:caps w:val="0"/>
          <w:sz w:val="20"/>
          <w:lang w:val="en-IN"/>
        </w:rPr>
        <w:t xml:space="preserve">Tribal communities in kerala, particularly in the attappady region of palakkad district, constitute one of the most socio-economically marginalised sections of the population. Despite various policy interventions and development programmes, these communities continue to face persistent challenges such as poverty, unemployment, low literacy levels, poor access to </w:t>
      </w:r>
      <w:r w:rsidRPr="003F4E99">
        <w:rPr>
          <w:rFonts w:ascii="Arial" w:hAnsi="Arial" w:cs="Arial"/>
          <w:b w:val="0"/>
          <w:bCs/>
          <w:caps w:val="0"/>
          <w:sz w:val="20"/>
          <w:lang w:val="en-IN"/>
        </w:rPr>
        <w:lastRenderedPageBreak/>
        <w:t>healthcare, and social exclusion. The geographical isolation of tribal settlements, coupled with limited infrastructure and institutional support, further aggravates their vulnerability. Among these communities, tribal women remain the most disadvantaged group due to the intersection of socio-economic backwardness and gender inequality.</w:t>
      </w:r>
    </w:p>
    <w:p w14:paraId="1A2B61CC" w14:textId="023246EB" w:rsidR="00CF70C9" w:rsidRPr="00CF70C9" w:rsidRDefault="00CF70C9" w:rsidP="00CF70C9">
      <w:pPr>
        <w:pStyle w:val="AbstHead"/>
        <w:spacing w:after="0"/>
        <w:jc w:val="both"/>
        <w:rPr>
          <w:rFonts w:ascii="Arial" w:hAnsi="Arial" w:cs="Arial"/>
          <w:b w:val="0"/>
          <w:bCs/>
          <w:sz w:val="20"/>
          <w:szCs w:val="18"/>
          <w:lang w:val="en-IN"/>
        </w:rPr>
      </w:pPr>
      <w:r w:rsidRPr="003F4E99">
        <w:rPr>
          <w:rFonts w:ascii="Arial" w:hAnsi="Arial" w:cs="Arial"/>
          <w:b w:val="0"/>
          <w:bCs/>
          <w:caps w:val="0"/>
          <w:sz w:val="20"/>
          <w:lang w:val="en-IN"/>
        </w:rPr>
        <w:t>Women in tribal areas often have limited access to education, decision-making power, and income-generating opportunities, confining them largely to unorganised labour and subsistence activities that yield low and unstable income. In this context, wage employment programmes play a crucial role in ensuring livelihood security and reducing economic vulnerability. The mahatma gandhi national rural employment guarantee programme (mgnregp) is one of the most significant rights-based initiatives introduced by the government of india to address rural unemployment and poverty. The programme guarantees 100 days of wage employment annually and emphasises inclusive participation, particularly of women and marginalised communities</w:t>
      </w:r>
      <w:r w:rsidRPr="0073192B">
        <w:rPr>
          <w:rFonts w:ascii="Arial" w:hAnsi="Arial" w:cs="Arial"/>
          <w:b w:val="0"/>
          <w:bCs/>
          <w:caps w:val="0"/>
          <w:sz w:val="20"/>
          <w:szCs w:val="18"/>
          <w:lang w:val="en-IN"/>
        </w:rPr>
        <w:t>.</w:t>
      </w:r>
    </w:p>
    <w:p w14:paraId="0D538942" w14:textId="65F48D0E" w:rsidR="00CF70C9" w:rsidRPr="00CF70C9" w:rsidRDefault="00CF70C9" w:rsidP="00CF70C9">
      <w:pPr>
        <w:pStyle w:val="AbstHead"/>
        <w:spacing w:after="0"/>
        <w:jc w:val="both"/>
        <w:rPr>
          <w:rFonts w:ascii="Arial" w:hAnsi="Arial" w:cs="Arial"/>
          <w:b w:val="0"/>
          <w:bCs/>
          <w:sz w:val="20"/>
          <w:szCs w:val="18"/>
          <w:lang w:val="en-IN"/>
        </w:rPr>
      </w:pPr>
      <w:r w:rsidRPr="0073192B">
        <w:rPr>
          <w:rFonts w:ascii="Arial" w:hAnsi="Arial" w:cs="Arial"/>
          <w:b w:val="0"/>
          <w:bCs/>
          <w:caps w:val="0"/>
          <w:sz w:val="20"/>
          <w:szCs w:val="18"/>
          <w:lang w:val="en-IN"/>
        </w:rPr>
        <w:t>From a theoretical perspective, the study is anchored in the capability approach, which emphasises enhancing individuals’ freedoms and livelihood opportunities, and the empowerment framework, which highlights the role of employment in strengthening women’s agency and decision-making power. Mgnregp aligns with these frameworks by providing income security and promoting social inclusion.</w:t>
      </w:r>
    </w:p>
    <w:p w14:paraId="58C55AA7" w14:textId="3A5DCF61" w:rsidR="00CF70C9" w:rsidRPr="00CF70C9" w:rsidRDefault="00CF70C9" w:rsidP="00CF70C9">
      <w:pPr>
        <w:pStyle w:val="AbstHead"/>
        <w:spacing w:after="0"/>
        <w:jc w:val="both"/>
        <w:rPr>
          <w:rFonts w:ascii="Arial" w:hAnsi="Arial" w:cs="Arial"/>
          <w:b w:val="0"/>
          <w:bCs/>
          <w:sz w:val="20"/>
          <w:szCs w:val="18"/>
          <w:lang w:val="en-IN"/>
        </w:rPr>
      </w:pPr>
      <w:r w:rsidRPr="0073192B">
        <w:rPr>
          <w:rFonts w:ascii="Arial" w:hAnsi="Arial" w:cs="Arial"/>
          <w:b w:val="0"/>
          <w:bCs/>
          <w:caps w:val="0"/>
          <w:sz w:val="20"/>
          <w:szCs w:val="18"/>
          <w:lang w:val="en-IN"/>
        </w:rPr>
        <w:t>A growing body of literature has examined the impact of mgnregp on rural livelihoods and women’s empowerment. For instance, studies have shown that the programme has significantly contributed to enhancing income security, reducing distress migration, and improving the socio-economic conditions of rural households. Mishra, p. Et al. (2010) highlighted that mgnrega serves as an effective development delivery mechanism for tribal communities by generating employment and strengthening local institutions. Similarly, rajalakshmi, v. And selvam (2017) observed that participation in mgnrega enhances women’s economic independence and social status.</w:t>
      </w:r>
    </w:p>
    <w:p w14:paraId="2633A2EB" w14:textId="1B212658" w:rsidR="00CF70C9" w:rsidRPr="00CF70C9" w:rsidRDefault="00CF70C9" w:rsidP="00CF70C9">
      <w:pPr>
        <w:pStyle w:val="AbstHead"/>
        <w:spacing w:after="0"/>
        <w:jc w:val="both"/>
        <w:rPr>
          <w:rFonts w:ascii="Arial" w:hAnsi="Arial" w:cs="Arial"/>
          <w:b w:val="0"/>
          <w:bCs/>
          <w:sz w:val="20"/>
          <w:szCs w:val="18"/>
          <w:lang w:val="en-IN"/>
        </w:rPr>
      </w:pPr>
      <w:r w:rsidRPr="0073192B">
        <w:rPr>
          <w:rFonts w:ascii="Arial" w:hAnsi="Arial" w:cs="Arial"/>
          <w:b w:val="0"/>
          <w:bCs/>
          <w:caps w:val="0"/>
          <w:sz w:val="20"/>
          <w:szCs w:val="18"/>
          <w:lang w:val="en-IN"/>
        </w:rPr>
        <w:t>More recent studies have further emphasised the role of mgnregp in improving livelihood security among tribal populations. Majhi, s. And naik (2023) reported that the programme has positively influenced income levels and employment opportunities among tribal women, thereby contributing to their empowerment. Likewise, devi, s. K. And dhal (2020) found that government employment initiatives have improved the socio-economic conditions of tribal women, although several implementation challenges persist.</w:t>
      </w:r>
    </w:p>
    <w:p w14:paraId="25FDDA94" w14:textId="621230E4" w:rsidR="00CF70C9" w:rsidRPr="00CF70C9" w:rsidRDefault="00CF70C9" w:rsidP="00CF70C9">
      <w:pPr>
        <w:pStyle w:val="AbstHead"/>
        <w:spacing w:after="0"/>
        <w:jc w:val="both"/>
        <w:rPr>
          <w:rFonts w:ascii="Arial" w:hAnsi="Arial" w:cs="Arial"/>
          <w:b w:val="0"/>
          <w:bCs/>
          <w:sz w:val="20"/>
          <w:szCs w:val="18"/>
          <w:lang w:val="en-IN"/>
        </w:rPr>
      </w:pPr>
      <w:r w:rsidRPr="0073192B">
        <w:rPr>
          <w:rFonts w:ascii="Arial" w:hAnsi="Arial" w:cs="Arial"/>
          <w:b w:val="0"/>
          <w:bCs/>
          <w:caps w:val="0"/>
          <w:sz w:val="20"/>
          <w:szCs w:val="18"/>
          <w:lang w:val="en-IN"/>
        </w:rPr>
        <w:t>However, despite these positive outcomes, several studies have identified critical constraints that limit the effectiveness of the programme. Devel, s. (2019) pointed out issues such as delays in wage payments, lack of awareness, and administrative inefficiencies, which hinder the realisation of programme benefits. These findings suggest that while mgnregp has considerable potential, its impact in tribal regions remains constrained by structural and institutional bottlenecks.</w:t>
      </w:r>
    </w:p>
    <w:p w14:paraId="16B72501" w14:textId="5BFC1259" w:rsidR="00CF70C9" w:rsidRPr="0073192B" w:rsidRDefault="00CF70C9" w:rsidP="00CF70C9">
      <w:pPr>
        <w:pStyle w:val="AbstHead"/>
        <w:spacing w:after="0"/>
        <w:jc w:val="both"/>
        <w:rPr>
          <w:rFonts w:ascii="Arial" w:hAnsi="Arial" w:cs="Arial"/>
          <w:b w:val="0"/>
          <w:bCs/>
          <w:caps w:val="0"/>
          <w:sz w:val="20"/>
          <w:szCs w:val="18"/>
          <w:lang w:val="en-IN"/>
        </w:rPr>
      </w:pPr>
      <w:r w:rsidRPr="0073192B">
        <w:rPr>
          <w:rFonts w:ascii="Arial" w:hAnsi="Arial" w:cs="Arial"/>
          <w:b w:val="0"/>
          <w:bCs/>
          <w:caps w:val="0"/>
          <w:sz w:val="20"/>
          <w:szCs w:val="18"/>
          <w:lang w:val="en-IN"/>
        </w:rPr>
        <w:t>In the context of attappady, where socio-economic vulnerabilities are particularly acute, there is a need for a focused and systematic analysis of the constraints faced by tribal women beneficiaries. Understanding these constraints is essential to evaluate the actual functioning of the programme and to identify gaps in its implementation. Therefore, the present study aims to identify and analyse the major constraints faced by tribal women under mgnregp in attappady block of palakkad district.</w:t>
      </w:r>
    </w:p>
    <w:p w14:paraId="2F6B27D0" w14:textId="0E4A2E2B" w:rsidR="0073192B" w:rsidRPr="0073192B" w:rsidRDefault="0073192B" w:rsidP="0073192B">
      <w:pPr>
        <w:pStyle w:val="AbstHead"/>
        <w:spacing w:after="0"/>
        <w:jc w:val="both"/>
        <w:rPr>
          <w:rFonts w:ascii="Arial" w:hAnsi="Arial" w:cs="Arial"/>
          <w:b w:val="0"/>
          <w:sz w:val="20"/>
          <w:szCs w:val="18"/>
          <w:lang w:val="en-IN"/>
        </w:rPr>
      </w:pPr>
      <w:r w:rsidRPr="0073192B">
        <w:rPr>
          <w:rFonts w:ascii="Arial" w:hAnsi="Arial" w:cs="Arial"/>
          <w:b w:val="0"/>
          <w:caps w:val="0"/>
          <w:sz w:val="20"/>
          <w:szCs w:val="18"/>
          <w:lang w:val="en-IN"/>
        </w:rPr>
        <w:t xml:space="preserve">This manuscript addresses a critical and under-researched issue concerning the implementation of mgnregp among tribal women in a highly marginalised region. By integrating empirical analysis with existing literature, the study provides a nuanced understanding of the socio-economic and institutional barriers that limit programme effectiveness. The findings contribute to the academic discourse on rural development, gender empowerment, and inclusive policy design. Moreover, the study offers practical policy implications for improving </w:t>
      </w:r>
      <w:r w:rsidRPr="0073192B">
        <w:rPr>
          <w:rFonts w:ascii="Arial" w:hAnsi="Arial" w:cs="Arial"/>
          <w:b w:val="0"/>
          <w:caps w:val="0"/>
          <w:sz w:val="20"/>
          <w:szCs w:val="18"/>
          <w:lang w:val="en-IN"/>
        </w:rPr>
        <w:lastRenderedPageBreak/>
        <w:t>the implementation and outreach of employment guarantee programmes in tribal areas, thereby enhancing their developmental impact.</w:t>
      </w:r>
    </w:p>
    <w:p w14:paraId="6E23F26D" w14:textId="77777777" w:rsidR="0073192B" w:rsidRPr="00CF70C9" w:rsidRDefault="0073192B" w:rsidP="00CF70C9">
      <w:pPr>
        <w:pStyle w:val="AbstHead"/>
        <w:spacing w:after="0"/>
        <w:jc w:val="both"/>
        <w:rPr>
          <w:rFonts w:ascii="Arial" w:hAnsi="Arial" w:cs="Arial"/>
          <w:b w:val="0"/>
          <w:bCs/>
          <w:lang w:val="en-IN"/>
        </w:rPr>
      </w:pPr>
    </w:p>
    <w:p w14:paraId="7439EF05" w14:textId="77777777" w:rsidR="006246D9" w:rsidRDefault="006246D9" w:rsidP="00441B6F">
      <w:pPr>
        <w:pStyle w:val="AbstHead"/>
        <w:spacing w:after="0"/>
        <w:jc w:val="both"/>
        <w:rPr>
          <w:rFonts w:ascii="Arial" w:hAnsi="Arial" w:cs="Arial"/>
        </w:rPr>
      </w:pPr>
    </w:p>
    <w:p w14:paraId="12C10EDE" w14:textId="627316A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07612D" w14:textId="57266B1B" w:rsidR="004D5D05" w:rsidRPr="004D5D05" w:rsidRDefault="004D5D05" w:rsidP="004D5D05">
      <w:pPr>
        <w:pStyle w:val="AbstHead"/>
        <w:spacing w:after="0"/>
        <w:jc w:val="both"/>
        <w:rPr>
          <w:rFonts w:ascii="Arial" w:hAnsi="Arial" w:cs="Arial"/>
          <w:b w:val="0"/>
          <w:sz w:val="20"/>
          <w:szCs w:val="18"/>
          <w:lang w:val="en-IN"/>
        </w:rPr>
      </w:pPr>
      <w:r w:rsidRPr="004D5D05">
        <w:rPr>
          <w:rFonts w:ascii="Arial" w:hAnsi="Arial" w:cs="Arial"/>
          <w:b w:val="0"/>
          <w:caps w:val="0"/>
          <w:sz w:val="20"/>
          <w:szCs w:val="18"/>
          <w:lang w:val="en-IN"/>
        </w:rPr>
        <w:t>The study was conducted in the attappady block of palakkad district, which is characterised by a high concentration of tribal population and significant socio-economic backwardness. A total of 180 tribal women beneficiaries under the mahatma gandhi national rural employment guarantee programme (mgnregp) were selected using purposive sampling technique.</w:t>
      </w:r>
    </w:p>
    <w:p w14:paraId="5927F5EE" w14:textId="616D36F8" w:rsidR="004D5D05" w:rsidRPr="004D5D05" w:rsidRDefault="004D5D05" w:rsidP="004D5D05">
      <w:pPr>
        <w:pStyle w:val="AbstHead"/>
        <w:spacing w:after="0"/>
        <w:jc w:val="both"/>
        <w:rPr>
          <w:rFonts w:ascii="Arial" w:hAnsi="Arial" w:cs="Arial"/>
          <w:b w:val="0"/>
          <w:sz w:val="20"/>
          <w:szCs w:val="18"/>
          <w:lang w:val="en-IN"/>
        </w:rPr>
      </w:pPr>
      <w:r w:rsidRPr="004D5D05">
        <w:rPr>
          <w:rFonts w:ascii="Arial" w:hAnsi="Arial" w:cs="Arial"/>
          <w:b w:val="0"/>
          <w:caps w:val="0"/>
          <w:sz w:val="20"/>
          <w:szCs w:val="18"/>
          <w:lang w:val="en-IN"/>
        </w:rPr>
        <w:t>The study utilised both primary and secondary data. Primary data were collected through a pre-tested structured interview schedule to ensure reliability and consistency. Secondary data were obtained from official reports, government publications, and relevant academic literature to support contextual understanding.</w:t>
      </w:r>
    </w:p>
    <w:p w14:paraId="6D128B97" w14:textId="0F51FB51" w:rsidR="004D5D05" w:rsidRPr="004D5D05" w:rsidRDefault="004D5D05" w:rsidP="004D5D05">
      <w:pPr>
        <w:pStyle w:val="AbstHead"/>
        <w:spacing w:after="0"/>
        <w:jc w:val="both"/>
        <w:rPr>
          <w:rFonts w:ascii="Arial" w:hAnsi="Arial" w:cs="Arial"/>
          <w:b w:val="0"/>
          <w:sz w:val="20"/>
          <w:szCs w:val="18"/>
          <w:lang w:val="en-IN"/>
        </w:rPr>
      </w:pPr>
      <w:r w:rsidRPr="004D5D05">
        <w:rPr>
          <w:rFonts w:ascii="Arial" w:hAnsi="Arial" w:cs="Arial"/>
          <w:b w:val="0"/>
          <w:caps w:val="0"/>
          <w:sz w:val="20"/>
          <w:szCs w:val="18"/>
          <w:lang w:val="en-IN"/>
        </w:rPr>
        <w:t>The collected data were systematically coded, classified, and tabulated for analysis. The garrett ranking technique was employed to analyse and prioritise the constraints faced by respondents. This method assigns scores to ranks and converts ordinal data into quantitative values, thereby enabling meaningful comparison and interpretation of the severity of different constraints.</w:t>
      </w:r>
    </w:p>
    <w:p w14:paraId="31518F98" w14:textId="77777777" w:rsidR="00460B09" w:rsidRDefault="00460B09" w:rsidP="004C6CD6">
      <w:pPr>
        <w:pStyle w:val="AbstHead"/>
        <w:spacing w:after="0"/>
        <w:jc w:val="both"/>
        <w:rPr>
          <w:rFonts w:ascii="Arial" w:hAnsi="Arial" w:cs="Arial"/>
          <w:b w:val="0"/>
          <w:bCs/>
          <w:caps w:val="0"/>
          <w:lang w:val="en-IN"/>
        </w:rPr>
      </w:pPr>
    </w:p>
    <w:p w14:paraId="780E6279" w14:textId="6076C693" w:rsidR="00460B09" w:rsidRDefault="00460B09" w:rsidP="004C6CD6">
      <w:pPr>
        <w:pStyle w:val="AbstHead"/>
        <w:spacing w:after="0"/>
        <w:jc w:val="both"/>
        <w:rPr>
          <w:rFonts w:ascii="Arial" w:hAnsi="Arial" w:cs="Arial"/>
          <w:b w:val="0"/>
          <w:bCs/>
          <w:lang w:val="en-IN"/>
        </w:rPr>
      </w:pPr>
      <w:r>
        <w:rPr>
          <w:noProof/>
        </w:rPr>
        <w:drawing>
          <wp:inline distT="0" distB="0" distL="0" distR="0" wp14:anchorId="47ACD370" wp14:editId="4C3847F4">
            <wp:extent cx="3011805" cy="365125"/>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a:picLocks/>
                    </pic:cNvPicPr>
                  </pic:nvPicPr>
                  <pic:blipFill>
                    <a:blip r:embed="rId10" cstate="print"/>
                    <a:stretch>
                      <a:fillRect/>
                    </a:stretch>
                  </pic:blipFill>
                  <pic:spPr>
                    <a:xfrm>
                      <a:off x="0" y="0"/>
                      <a:ext cx="3011805" cy="365125"/>
                    </a:xfrm>
                    <a:prstGeom prst="rect">
                      <a:avLst/>
                    </a:prstGeom>
                  </pic:spPr>
                </pic:pic>
              </a:graphicData>
            </a:graphic>
          </wp:inline>
        </w:drawing>
      </w:r>
    </w:p>
    <w:p w14:paraId="2658B0A3" w14:textId="77777777" w:rsidR="00460B09" w:rsidRDefault="00460B09" w:rsidP="004C6CD6">
      <w:pPr>
        <w:pStyle w:val="AbstHead"/>
        <w:spacing w:after="0"/>
        <w:jc w:val="both"/>
        <w:rPr>
          <w:rFonts w:ascii="Arial" w:hAnsi="Arial" w:cs="Arial"/>
          <w:b w:val="0"/>
          <w:bCs/>
          <w:lang w:val="en-IN"/>
        </w:rPr>
      </w:pPr>
    </w:p>
    <w:p w14:paraId="4DCCFC02" w14:textId="393D5B03" w:rsidR="00460B09" w:rsidRPr="00460B09" w:rsidRDefault="00460B09" w:rsidP="00460B09">
      <w:pPr>
        <w:pStyle w:val="AbstHead"/>
        <w:spacing w:after="0"/>
        <w:jc w:val="both"/>
        <w:rPr>
          <w:rFonts w:ascii="Arial" w:hAnsi="Arial" w:cs="Arial"/>
          <w:b w:val="0"/>
        </w:rPr>
      </w:pPr>
      <w:r w:rsidRPr="00460B09">
        <w:rPr>
          <w:rFonts w:ascii="Arial" w:hAnsi="Arial" w:cs="Arial"/>
          <w:b w:val="0"/>
          <w:caps w:val="0"/>
        </w:rPr>
        <w:t xml:space="preserve">where, </w:t>
      </w:r>
      <w:r w:rsidRPr="00460B09">
        <w:rPr>
          <w:rFonts w:ascii="Cambria Math" w:hAnsi="Cambria Math" w:cs="Cambria Math"/>
          <w:b w:val="0"/>
          <w:caps w:val="0"/>
        </w:rPr>
        <w:t>𝑅𝑖𝑗</w:t>
      </w:r>
      <w:r w:rsidRPr="00460B09">
        <w:rPr>
          <w:rFonts w:ascii="Arial" w:hAnsi="Arial" w:cs="Arial"/>
          <w:b w:val="0"/>
          <w:caps w:val="0"/>
        </w:rPr>
        <w:t xml:space="preserve"> = rank given for the </w:t>
      </w:r>
      <w:r w:rsidRPr="00460B09">
        <w:rPr>
          <w:rFonts w:ascii="Cambria Math" w:hAnsi="Cambria Math" w:cs="Cambria Math"/>
          <w:b w:val="0"/>
          <w:caps w:val="0"/>
        </w:rPr>
        <w:t>𝑖</w:t>
      </w:r>
      <w:r w:rsidRPr="00460B09">
        <w:rPr>
          <w:rFonts w:ascii="Arial" w:hAnsi="Arial" w:cs="Arial"/>
          <w:b w:val="0"/>
          <w:caps w:val="0"/>
        </w:rPr>
        <w:t xml:space="preserve"> </w:t>
      </w:r>
      <w:r w:rsidRPr="00460B09">
        <w:rPr>
          <w:rFonts w:ascii="Cambria Math" w:hAnsi="Cambria Math" w:cs="Cambria Math"/>
          <w:b w:val="0"/>
          <w:caps w:val="0"/>
        </w:rPr>
        <w:t>𝑡ℎ</w:t>
      </w:r>
      <w:r w:rsidRPr="00460B09">
        <w:rPr>
          <w:rFonts w:ascii="Arial" w:hAnsi="Arial" w:cs="Arial"/>
          <w:b w:val="0"/>
          <w:caps w:val="0"/>
        </w:rPr>
        <w:t xml:space="preserve"> variable by </w:t>
      </w:r>
      <w:r w:rsidRPr="00460B09">
        <w:rPr>
          <w:rFonts w:ascii="Cambria Math" w:hAnsi="Cambria Math" w:cs="Cambria Math"/>
          <w:b w:val="0"/>
          <w:caps w:val="0"/>
        </w:rPr>
        <w:t>𝑗</w:t>
      </w:r>
      <w:r w:rsidRPr="00460B09">
        <w:rPr>
          <w:rFonts w:ascii="Arial" w:hAnsi="Arial" w:cs="Arial"/>
          <w:b w:val="0"/>
          <w:caps w:val="0"/>
        </w:rPr>
        <w:t xml:space="preserve"> </w:t>
      </w:r>
      <w:r w:rsidRPr="00460B09">
        <w:rPr>
          <w:rFonts w:ascii="Cambria Math" w:hAnsi="Cambria Math" w:cs="Cambria Math"/>
          <w:b w:val="0"/>
          <w:caps w:val="0"/>
        </w:rPr>
        <w:t>𝑡ℎ</w:t>
      </w:r>
      <w:r w:rsidRPr="00460B09">
        <w:rPr>
          <w:rFonts w:ascii="Arial" w:hAnsi="Arial" w:cs="Arial"/>
          <w:b w:val="0"/>
          <w:caps w:val="0"/>
        </w:rPr>
        <w:t xml:space="preserve"> respondent</w:t>
      </w:r>
    </w:p>
    <w:p w14:paraId="4BECBC28" w14:textId="77777777" w:rsidR="00460B09" w:rsidRPr="00460B09" w:rsidRDefault="00460B09" w:rsidP="00460B09">
      <w:pPr>
        <w:pStyle w:val="AbstHead"/>
        <w:spacing w:after="0"/>
        <w:jc w:val="both"/>
        <w:rPr>
          <w:rFonts w:ascii="Arial" w:hAnsi="Arial" w:cs="Arial"/>
          <w:b w:val="0"/>
        </w:rPr>
      </w:pPr>
    </w:p>
    <w:p w14:paraId="53FB25CB" w14:textId="4DB66BA9" w:rsidR="00460B09" w:rsidRPr="00460B09" w:rsidRDefault="00460B09" w:rsidP="00460B09">
      <w:pPr>
        <w:pStyle w:val="AbstHead"/>
        <w:spacing w:after="0"/>
        <w:rPr>
          <w:rFonts w:ascii="Arial" w:hAnsi="Arial" w:cs="Arial"/>
          <w:b w:val="0"/>
        </w:rPr>
      </w:pPr>
      <w:r w:rsidRPr="00460B09">
        <w:rPr>
          <w:rFonts w:ascii="Cambria Math" w:hAnsi="Cambria Math" w:cs="Cambria Math"/>
          <w:b w:val="0"/>
          <w:caps w:val="0"/>
        </w:rPr>
        <w:t>𝑁𝑗</w:t>
      </w:r>
      <w:r w:rsidRPr="00460B09">
        <w:rPr>
          <w:rFonts w:ascii="Arial" w:hAnsi="Arial" w:cs="Arial"/>
          <w:b w:val="0"/>
          <w:caps w:val="0"/>
        </w:rPr>
        <w:t xml:space="preserve"> = number of variables ranked by </w:t>
      </w:r>
      <w:r w:rsidRPr="00460B09">
        <w:rPr>
          <w:rFonts w:ascii="Cambria Math" w:hAnsi="Cambria Math" w:cs="Cambria Math"/>
          <w:b w:val="0"/>
          <w:caps w:val="0"/>
        </w:rPr>
        <w:t>𝑗</w:t>
      </w:r>
      <w:r w:rsidRPr="00460B09">
        <w:rPr>
          <w:rFonts w:ascii="Arial" w:hAnsi="Arial" w:cs="Arial"/>
          <w:b w:val="0"/>
          <w:caps w:val="0"/>
        </w:rPr>
        <w:t xml:space="preserve"> respondents</w:t>
      </w:r>
    </w:p>
    <w:p w14:paraId="1D14F166" w14:textId="77777777" w:rsidR="00A75752" w:rsidRDefault="00A75752" w:rsidP="00460B09">
      <w:pPr>
        <w:spacing w:after="160" w:line="259" w:lineRule="auto"/>
        <w:rPr>
          <w:rFonts w:ascii="Arial" w:hAnsi="Arial" w:cs="Arial"/>
          <w:b/>
          <w:bCs/>
        </w:rPr>
      </w:pPr>
    </w:p>
    <w:p w14:paraId="2FE9CFCE" w14:textId="21F05C62" w:rsidR="00460B09" w:rsidRPr="00FB4526" w:rsidRDefault="00460B09" w:rsidP="00460B09">
      <w:pPr>
        <w:spacing w:after="160" w:line="259" w:lineRule="auto"/>
        <w:rPr>
          <w:rFonts w:ascii="Arial" w:hAnsi="Arial" w:cs="Arial"/>
          <w:b/>
          <w:bCs/>
        </w:rPr>
      </w:pPr>
      <w:r w:rsidRPr="00FB4526">
        <w:rPr>
          <w:rFonts w:ascii="Arial" w:hAnsi="Arial" w:cs="Arial"/>
          <w:b/>
          <w:bCs/>
        </w:rPr>
        <w:t>3. RESULTS AND DISCUSSION</w:t>
      </w:r>
    </w:p>
    <w:p w14:paraId="232A1798" w14:textId="73F81ACA" w:rsidR="00516035" w:rsidRPr="00FB4526" w:rsidRDefault="00460B09" w:rsidP="00460B09">
      <w:pPr>
        <w:spacing w:after="160" w:line="259" w:lineRule="auto"/>
        <w:rPr>
          <w:rFonts w:ascii="Arial" w:hAnsi="Arial" w:cs="Arial"/>
          <w:b/>
          <w:bCs/>
        </w:rPr>
      </w:pPr>
      <w:r w:rsidRPr="00FB4526">
        <w:rPr>
          <w:rFonts w:ascii="Arial" w:hAnsi="Arial" w:cs="Arial"/>
          <w:b/>
          <w:bCs/>
        </w:rPr>
        <w:t>3.1 Social Constraints</w:t>
      </w:r>
    </w:p>
    <w:p w14:paraId="5572556D" w14:textId="77777777" w:rsidR="00460B09" w:rsidRPr="00FB4526" w:rsidRDefault="00460B09" w:rsidP="00460B09">
      <w:pPr>
        <w:spacing w:after="160" w:line="259" w:lineRule="auto"/>
        <w:rPr>
          <w:rFonts w:ascii="Arial" w:hAnsi="Arial" w:cs="Arial"/>
          <w:b/>
          <w:bCs/>
        </w:rPr>
      </w:pPr>
      <w:r w:rsidRPr="00FB4526">
        <w:rPr>
          <w:rFonts w:ascii="Arial" w:hAnsi="Arial" w:cs="Arial"/>
          <w:b/>
          <w:bCs/>
        </w:rPr>
        <w:t>Table 1. Social constraints faced by tribal women beneficiaries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gridCol w:w="1150"/>
        <w:gridCol w:w="1339"/>
        <w:gridCol w:w="565"/>
      </w:tblGrid>
      <w:tr w:rsidR="00460B09" w:rsidRPr="00FB4526" w14:paraId="63FF6CA8" w14:textId="77777777" w:rsidTr="00F47212">
        <w:trPr>
          <w:tblHeader/>
          <w:tblCellSpacing w:w="15" w:type="dxa"/>
        </w:trPr>
        <w:tc>
          <w:tcPr>
            <w:tcW w:w="0" w:type="auto"/>
            <w:vAlign w:val="center"/>
            <w:hideMark/>
          </w:tcPr>
          <w:p w14:paraId="1E441024"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342BEAE1"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13DE7D40"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977CCFA"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487DA976" w14:textId="77777777" w:rsidTr="00F47212">
        <w:trPr>
          <w:tblCellSpacing w:w="15" w:type="dxa"/>
        </w:trPr>
        <w:tc>
          <w:tcPr>
            <w:tcW w:w="0" w:type="auto"/>
            <w:vAlign w:val="center"/>
            <w:hideMark/>
          </w:tcPr>
          <w:p w14:paraId="58F86111" w14:textId="77777777" w:rsidR="00460B09" w:rsidRPr="00FB4526" w:rsidRDefault="00460B09" w:rsidP="00F47212">
            <w:pPr>
              <w:spacing w:after="160" w:line="259" w:lineRule="auto"/>
              <w:rPr>
                <w:rFonts w:ascii="Arial" w:hAnsi="Arial" w:cs="Arial"/>
              </w:rPr>
            </w:pPr>
            <w:r w:rsidRPr="00FB4526">
              <w:rPr>
                <w:rFonts w:ascii="Arial" w:hAnsi="Arial" w:cs="Arial"/>
              </w:rPr>
              <w:t>Lack of proper knowledge of programme</w:t>
            </w:r>
          </w:p>
        </w:tc>
        <w:tc>
          <w:tcPr>
            <w:tcW w:w="0" w:type="auto"/>
            <w:vAlign w:val="center"/>
            <w:hideMark/>
          </w:tcPr>
          <w:p w14:paraId="4BB0A291" w14:textId="77777777" w:rsidR="00460B09" w:rsidRPr="00FB4526" w:rsidRDefault="00460B09" w:rsidP="00F47212">
            <w:pPr>
              <w:spacing w:after="160" w:line="259" w:lineRule="auto"/>
              <w:rPr>
                <w:rFonts w:ascii="Arial" w:hAnsi="Arial" w:cs="Arial"/>
              </w:rPr>
            </w:pPr>
            <w:r w:rsidRPr="00FB4526">
              <w:rPr>
                <w:rFonts w:ascii="Arial" w:hAnsi="Arial" w:cs="Arial"/>
              </w:rPr>
              <w:t>13402</w:t>
            </w:r>
          </w:p>
        </w:tc>
        <w:tc>
          <w:tcPr>
            <w:tcW w:w="0" w:type="auto"/>
            <w:vAlign w:val="center"/>
            <w:hideMark/>
          </w:tcPr>
          <w:p w14:paraId="525962E6" w14:textId="77777777" w:rsidR="00460B09" w:rsidRPr="00FB4526" w:rsidRDefault="00460B09" w:rsidP="00F47212">
            <w:pPr>
              <w:spacing w:after="160" w:line="259" w:lineRule="auto"/>
              <w:rPr>
                <w:rFonts w:ascii="Arial" w:hAnsi="Arial" w:cs="Arial"/>
              </w:rPr>
            </w:pPr>
            <w:r w:rsidRPr="00FB4526">
              <w:rPr>
                <w:rFonts w:ascii="Arial" w:hAnsi="Arial" w:cs="Arial"/>
              </w:rPr>
              <w:t>74.455</w:t>
            </w:r>
          </w:p>
        </w:tc>
        <w:tc>
          <w:tcPr>
            <w:tcW w:w="0" w:type="auto"/>
            <w:vAlign w:val="center"/>
            <w:hideMark/>
          </w:tcPr>
          <w:p w14:paraId="4A3403AC"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27E34728" w14:textId="77777777" w:rsidTr="00F47212">
        <w:trPr>
          <w:tblCellSpacing w:w="15" w:type="dxa"/>
        </w:trPr>
        <w:tc>
          <w:tcPr>
            <w:tcW w:w="0" w:type="auto"/>
            <w:vAlign w:val="center"/>
            <w:hideMark/>
          </w:tcPr>
          <w:p w14:paraId="17DAF4C1" w14:textId="77777777" w:rsidR="00460B09" w:rsidRPr="00FB4526" w:rsidRDefault="00460B09" w:rsidP="00F47212">
            <w:pPr>
              <w:spacing w:after="160" w:line="259" w:lineRule="auto"/>
              <w:rPr>
                <w:rFonts w:ascii="Arial" w:hAnsi="Arial" w:cs="Arial"/>
              </w:rPr>
            </w:pPr>
            <w:r w:rsidRPr="00FB4526">
              <w:rPr>
                <w:rFonts w:ascii="Arial" w:hAnsi="Arial" w:cs="Arial"/>
              </w:rPr>
              <w:t>Rude behaviour of co-workers</w:t>
            </w:r>
          </w:p>
        </w:tc>
        <w:tc>
          <w:tcPr>
            <w:tcW w:w="0" w:type="auto"/>
            <w:vAlign w:val="center"/>
            <w:hideMark/>
          </w:tcPr>
          <w:p w14:paraId="45EC3E45" w14:textId="77777777" w:rsidR="00460B09" w:rsidRPr="00FB4526" w:rsidRDefault="00460B09" w:rsidP="00F47212">
            <w:pPr>
              <w:spacing w:after="160" w:line="259" w:lineRule="auto"/>
              <w:rPr>
                <w:rFonts w:ascii="Arial" w:hAnsi="Arial" w:cs="Arial"/>
              </w:rPr>
            </w:pPr>
            <w:r w:rsidRPr="00FB4526">
              <w:rPr>
                <w:rFonts w:ascii="Arial" w:hAnsi="Arial" w:cs="Arial"/>
              </w:rPr>
              <w:t>11078</w:t>
            </w:r>
          </w:p>
        </w:tc>
        <w:tc>
          <w:tcPr>
            <w:tcW w:w="0" w:type="auto"/>
            <w:vAlign w:val="center"/>
            <w:hideMark/>
          </w:tcPr>
          <w:p w14:paraId="131DB2B6" w14:textId="77777777" w:rsidR="00460B09" w:rsidRPr="00FB4526" w:rsidRDefault="00460B09" w:rsidP="00F47212">
            <w:pPr>
              <w:spacing w:after="160" w:line="259" w:lineRule="auto"/>
              <w:rPr>
                <w:rFonts w:ascii="Arial" w:hAnsi="Arial" w:cs="Arial"/>
              </w:rPr>
            </w:pPr>
            <w:r w:rsidRPr="00FB4526">
              <w:rPr>
                <w:rFonts w:ascii="Arial" w:hAnsi="Arial" w:cs="Arial"/>
              </w:rPr>
              <w:t>61.544</w:t>
            </w:r>
          </w:p>
        </w:tc>
        <w:tc>
          <w:tcPr>
            <w:tcW w:w="0" w:type="auto"/>
            <w:vAlign w:val="center"/>
            <w:hideMark/>
          </w:tcPr>
          <w:p w14:paraId="755DBB31"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4E04CA1D" w14:textId="77777777" w:rsidTr="00F47212">
        <w:trPr>
          <w:tblCellSpacing w:w="15" w:type="dxa"/>
        </w:trPr>
        <w:tc>
          <w:tcPr>
            <w:tcW w:w="0" w:type="auto"/>
            <w:vAlign w:val="center"/>
            <w:hideMark/>
          </w:tcPr>
          <w:p w14:paraId="552D82DA" w14:textId="77777777" w:rsidR="00460B09" w:rsidRPr="00FB4526" w:rsidRDefault="00460B09" w:rsidP="00F47212">
            <w:pPr>
              <w:spacing w:after="160" w:line="259" w:lineRule="auto"/>
              <w:rPr>
                <w:rFonts w:ascii="Arial" w:hAnsi="Arial" w:cs="Arial"/>
              </w:rPr>
            </w:pPr>
            <w:r w:rsidRPr="00FB4526">
              <w:rPr>
                <w:rFonts w:ascii="Arial" w:hAnsi="Arial" w:cs="Arial"/>
              </w:rPr>
              <w:t>Caste-based biasness</w:t>
            </w:r>
          </w:p>
        </w:tc>
        <w:tc>
          <w:tcPr>
            <w:tcW w:w="0" w:type="auto"/>
            <w:vAlign w:val="center"/>
            <w:hideMark/>
          </w:tcPr>
          <w:p w14:paraId="4E01BD4F" w14:textId="77777777" w:rsidR="00460B09" w:rsidRPr="00FB4526" w:rsidRDefault="00460B09" w:rsidP="00F47212">
            <w:pPr>
              <w:spacing w:after="160" w:line="259" w:lineRule="auto"/>
              <w:rPr>
                <w:rFonts w:ascii="Arial" w:hAnsi="Arial" w:cs="Arial"/>
              </w:rPr>
            </w:pPr>
            <w:r w:rsidRPr="00FB4526">
              <w:rPr>
                <w:rFonts w:ascii="Arial" w:hAnsi="Arial" w:cs="Arial"/>
              </w:rPr>
              <w:t>8920</w:t>
            </w:r>
          </w:p>
        </w:tc>
        <w:tc>
          <w:tcPr>
            <w:tcW w:w="0" w:type="auto"/>
            <w:vAlign w:val="center"/>
            <w:hideMark/>
          </w:tcPr>
          <w:p w14:paraId="33C870EB" w14:textId="77777777" w:rsidR="00460B09" w:rsidRPr="00FB4526" w:rsidRDefault="00460B09" w:rsidP="00F47212">
            <w:pPr>
              <w:spacing w:after="160" w:line="259" w:lineRule="auto"/>
              <w:rPr>
                <w:rFonts w:ascii="Arial" w:hAnsi="Arial" w:cs="Arial"/>
              </w:rPr>
            </w:pPr>
            <w:r w:rsidRPr="00FB4526">
              <w:rPr>
                <w:rFonts w:ascii="Arial" w:hAnsi="Arial" w:cs="Arial"/>
              </w:rPr>
              <w:t>49.55</w:t>
            </w:r>
          </w:p>
        </w:tc>
        <w:tc>
          <w:tcPr>
            <w:tcW w:w="0" w:type="auto"/>
            <w:vAlign w:val="center"/>
            <w:hideMark/>
          </w:tcPr>
          <w:p w14:paraId="2BA0AC75"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47219B7A" w14:textId="77777777" w:rsidTr="00F47212">
        <w:trPr>
          <w:tblCellSpacing w:w="15" w:type="dxa"/>
        </w:trPr>
        <w:tc>
          <w:tcPr>
            <w:tcW w:w="0" w:type="auto"/>
            <w:vAlign w:val="center"/>
            <w:hideMark/>
          </w:tcPr>
          <w:p w14:paraId="28CA8A8F" w14:textId="77777777" w:rsidR="00460B09" w:rsidRPr="00FB4526" w:rsidRDefault="00460B09" w:rsidP="00F47212">
            <w:pPr>
              <w:spacing w:after="160" w:line="259" w:lineRule="auto"/>
              <w:rPr>
                <w:rFonts w:ascii="Arial" w:hAnsi="Arial" w:cs="Arial"/>
              </w:rPr>
            </w:pPr>
            <w:r w:rsidRPr="00FB4526">
              <w:rPr>
                <w:rFonts w:ascii="Arial" w:hAnsi="Arial" w:cs="Arial"/>
              </w:rPr>
              <w:t>Gender disparity</w:t>
            </w:r>
          </w:p>
        </w:tc>
        <w:tc>
          <w:tcPr>
            <w:tcW w:w="0" w:type="auto"/>
            <w:vAlign w:val="center"/>
            <w:hideMark/>
          </w:tcPr>
          <w:p w14:paraId="7D32697C" w14:textId="77777777" w:rsidR="00460B09" w:rsidRPr="00FB4526" w:rsidRDefault="00460B09" w:rsidP="00F47212">
            <w:pPr>
              <w:spacing w:after="160" w:line="259" w:lineRule="auto"/>
              <w:rPr>
                <w:rFonts w:ascii="Arial" w:hAnsi="Arial" w:cs="Arial"/>
              </w:rPr>
            </w:pPr>
            <w:r w:rsidRPr="00FB4526">
              <w:rPr>
                <w:rFonts w:ascii="Arial" w:hAnsi="Arial" w:cs="Arial"/>
              </w:rPr>
              <w:t>7280</w:t>
            </w:r>
          </w:p>
        </w:tc>
        <w:tc>
          <w:tcPr>
            <w:tcW w:w="0" w:type="auto"/>
            <w:vAlign w:val="center"/>
            <w:hideMark/>
          </w:tcPr>
          <w:p w14:paraId="1205BC93" w14:textId="77777777" w:rsidR="00460B09" w:rsidRPr="00FB4526" w:rsidRDefault="00460B09" w:rsidP="00F47212">
            <w:pPr>
              <w:spacing w:after="160" w:line="259" w:lineRule="auto"/>
              <w:rPr>
                <w:rFonts w:ascii="Arial" w:hAnsi="Arial" w:cs="Arial"/>
              </w:rPr>
            </w:pPr>
            <w:r w:rsidRPr="00FB4526">
              <w:rPr>
                <w:rFonts w:ascii="Arial" w:hAnsi="Arial" w:cs="Arial"/>
              </w:rPr>
              <w:t>40.444</w:t>
            </w:r>
          </w:p>
        </w:tc>
        <w:tc>
          <w:tcPr>
            <w:tcW w:w="0" w:type="auto"/>
            <w:vAlign w:val="center"/>
            <w:hideMark/>
          </w:tcPr>
          <w:p w14:paraId="01201711"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6CD3FE7E" w14:textId="77777777" w:rsidTr="00F47212">
        <w:trPr>
          <w:tblCellSpacing w:w="15" w:type="dxa"/>
        </w:trPr>
        <w:tc>
          <w:tcPr>
            <w:tcW w:w="0" w:type="auto"/>
            <w:vAlign w:val="center"/>
            <w:hideMark/>
          </w:tcPr>
          <w:p w14:paraId="6F5668EA" w14:textId="77777777" w:rsidR="00460B09" w:rsidRPr="00FB4526" w:rsidRDefault="00460B09" w:rsidP="00F47212">
            <w:pPr>
              <w:spacing w:after="160" w:line="259" w:lineRule="auto"/>
              <w:rPr>
                <w:rFonts w:ascii="Arial" w:hAnsi="Arial" w:cs="Arial"/>
              </w:rPr>
            </w:pPr>
            <w:r w:rsidRPr="00FB4526">
              <w:rPr>
                <w:rFonts w:ascii="Arial" w:hAnsi="Arial" w:cs="Arial"/>
              </w:rPr>
              <w:t>Migration and labour mobility</w:t>
            </w:r>
          </w:p>
        </w:tc>
        <w:tc>
          <w:tcPr>
            <w:tcW w:w="0" w:type="auto"/>
            <w:vAlign w:val="center"/>
            <w:hideMark/>
          </w:tcPr>
          <w:p w14:paraId="6103DD41"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6C4BF761"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395E2C3D"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2B6CAB65"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 xml:space="preserve">The analysis of social constraints reveals that lack of proper knowledge of the programme emerged as the most significant constraint faced by tribal women beneficiaries, with the highest Garrett mean score of 74.455, thereby ranking first. This finding indicates that a majority of respondents are not fully aware of the provisions, entitlements, and operational procedures of the programme. Such inadequate awareness limits their ability to effectively utilize the benefits of MGNREGS, resulting in under-participation and reduced access to </w:t>
      </w:r>
      <w:r w:rsidRPr="00516035">
        <w:rPr>
          <w:rFonts w:ascii="Arial" w:hAnsi="Arial" w:cs="Arial"/>
          <w:lang w:val="en-IN"/>
        </w:rPr>
        <w:lastRenderedPageBreak/>
        <w:t>available opportunities. The lack of information dissemination mechanisms and limited outreach activities in tribal areas might have contributed to this situation.</w:t>
      </w:r>
    </w:p>
    <w:p w14:paraId="02F819F6"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The second major constraint identified was rude behaviour of co-workers, with a Garrett mean score of 61.544. This reflects the presence of an unfavourable and sometimes hostile work environment, which can negatively affect the psychological well-being and motivation of the beneficiaries. Such behaviour may discourage women from actively participating in worksite activities and may also impact group cohesion and productivity.</w:t>
      </w:r>
    </w:p>
    <w:p w14:paraId="0308A4CC"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Further, caste-based biasness (49.55) and gender disparity (40.444) were reported as notable social constraints. These findings highlight the persistence of traditional social inequalities and discrimination within rural and tribal settings. Caste-based discrimination may restrict equal opportunities at the workplace, while gender disparity can limit women’s participation in decision-making and access to resources. These socio-cultural barriers continue to influence the extent to which tribal women can benefit from development programmes.</w:t>
      </w:r>
    </w:p>
    <w:p w14:paraId="63332744" w14:textId="6802718C" w:rsidR="00460B09" w:rsidRPr="006A7CD5" w:rsidRDefault="002B635A" w:rsidP="006A7CD5">
      <w:pPr>
        <w:spacing w:after="160" w:line="259" w:lineRule="auto"/>
        <w:jc w:val="both"/>
        <w:rPr>
          <w:rFonts w:ascii="Arial" w:hAnsi="Arial" w:cs="Arial"/>
          <w:lang w:val="en-IN"/>
        </w:rPr>
      </w:pPr>
      <w:r w:rsidRPr="00516035">
        <w:rPr>
          <w:rFonts w:ascii="Arial" w:hAnsi="Arial" w:cs="Arial"/>
          <w:lang w:val="en-IN"/>
        </w:rPr>
        <w:t>On the other hand, migration and labour mobility was found to be the least significant constraint, with a Garrett mean score of 25. This indicates that seasonal migration or mobility of labour does not pose a major challenge to the respondents in the study area, possibly due to the availability of local employment opportunities under MGNREGS.Overall, the findings suggest that while economic provisions exist, social factors such as lack of awareness, workplace behaviour, and deep-rooted inequalities continue to hinder the effective participation of tribal women, thereby necessitating targeted interventions focusing on awareness creation, social inclusion, and behavioural change.</w:t>
      </w:r>
    </w:p>
    <w:p w14:paraId="2656A877" w14:textId="40644EE3" w:rsidR="00460B09" w:rsidRPr="00FB4526" w:rsidRDefault="00460B09" w:rsidP="00460B09">
      <w:pPr>
        <w:spacing w:after="160" w:line="259" w:lineRule="auto"/>
        <w:rPr>
          <w:rFonts w:ascii="Arial" w:hAnsi="Arial" w:cs="Arial"/>
          <w:b/>
          <w:bCs/>
        </w:rPr>
      </w:pPr>
      <w:r w:rsidRPr="00FB4526">
        <w:rPr>
          <w:rFonts w:ascii="Arial" w:hAnsi="Arial" w:cs="Arial"/>
          <w:b/>
          <w:bCs/>
        </w:rPr>
        <w:t>3.2 Psychological Constraints</w:t>
      </w:r>
    </w:p>
    <w:p w14:paraId="6D38B69E" w14:textId="330D7A9B" w:rsidR="00460B09" w:rsidRPr="00FB4526" w:rsidRDefault="00460B09" w:rsidP="00460B09">
      <w:pPr>
        <w:spacing w:after="160" w:line="259" w:lineRule="auto"/>
        <w:rPr>
          <w:rFonts w:ascii="Arial" w:hAnsi="Arial" w:cs="Arial"/>
          <w:b/>
          <w:bCs/>
        </w:rPr>
      </w:pPr>
      <w:r w:rsidRPr="00FB4526">
        <w:rPr>
          <w:rFonts w:ascii="Arial" w:hAnsi="Arial" w:cs="Arial"/>
          <w:b/>
          <w:bCs/>
        </w:rPr>
        <w:t>Table 2. Psychological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4"/>
        <w:gridCol w:w="1150"/>
        <w:gridCol w:w="1339"/>
        <w:gridCol w:w="565"/>
      </w:tblGrid>
      <w:tr w:rsidR="00460B09" w:rsidRPr="00FB4526" w14:paraId="69B2AD0B" w14:textId="77777777" w:rsidTr="00F47212">
        <w:trPr>
          <w:tblHeader/>
          <w:tblCellSpacing w:w="15" w:type="dxa"/>
        </w:trPr>
        <w:tc>
          <w:tcPr>
            <w:tcW w:w="0" w:type="auto"/>
            <w:vAlign w:val="center"/>
            <w:hideMark/>
          </w:tcPr>
          <w:p w14:paraId="33C2B5CC"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4FC52A40"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59F2BC9B"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03A5A9A"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1763C088" w14:textId="77777777" w:rsidTr="00F47212">
        <w:trPr>
          <w:tblCellSpacing w:w="15" w:type="dxa"/>
        </w:trPr>
        <w:tc>
          <w:tcPr>
            <w:tcW w:w="0" w:type="auto"/>
            <w:vAlign w:val="center"/>
            <w:hideMark/>
          </w:tcPr>
          <w:p w14:paraId="06A57CCE" w14:textId="77777777" w:rsidR="00460B09" w:rsidRPr="00FB4526" w:rsidRDefault="00460B09" w:rsidP="00F47212">
            <w:pPr>
              <w:spacing w:after="160" w:line="259" w:lineRule="auto"/>
              <w:rPr>
                <w:rFonts w:ascii="Arial" w:hAnsi="Arial" w:cs="Arial"/>
              </w:rPr>
            </w:pPr>
            <w:r w:rsidRPr="00FB4526">
              <w:rPr>
                <w:rFonts w:ascii="Arial" w:hAnsi="Arial" w:cs="Arial"/>
              </w:rPr>
              <w:t>Payment delay</w:t>
            </w:r>
          </w:p>
        </w:tc>
        <w:tc>
          <w:tcPr>
            <w:tcW w:w="0" w:type="auto"/>
            <w:vAlign w:val="center"/>
            <w:hideMark/>
          </w:tcPr>
          <w:p w14:paraId="15B19D57" w14:textId="77777777" w:rsidR="00460B09" w:rsidRPr="00FB4526" w:rsidRDefault="00460B09" w:rsidP="00F47212">
            <w:pPr>
              <w:spacing w:after="160" w:line="259" w:lineRule="auto"/>
              <w:rPr>
                <w:rFonts w:ascii="Arial" w:hAnsi="Arial" w:cs="Arial"/>
              </w:rPr>
            </w:pPr>
            <w:r w:rsidRPr="00FB4526">
              <w:rPr>
                <w:rFonts w:ascii="Arial" w:hAnsi="Arial" w:cs="Arial"/>
              </w:rPr>
              <w:t>13360</w:t>
            </w:r>
          </w:p>
        </w:tc>
        <w:tc>
          <w:tcPr>
            <w:tcW w:w="0" w:type="auto"/>
            <w:vAlign w:val="center"/>
            <w:hideMark/>
          </w:tcPr>
          <w:p w14:paraId="59EDD66A" w14:textId="77777777" w:rsidR="00460B09" w:rsidRPr="00FB4526" w:rsidRDefault="00460B09" w:rsidP="00F47212">
            <w:pPr>
              <w:spacing w:after="160" w:line="259" w:lineRule="auto"/>
              <w:rPr>
                <w:rFonts w:ascii="Arial" w:hAnsi="Arial" w:cs="Arial"/>
              </w:rPr>
            </w:pPr>
            <w:r w:rsidRPr="00FB4526">
              <w:rPr>
                <w:rFonts w:ascii="Arial" w:hAnsi="Arial" w:cs="Arial"/>
              </w:rPr>
              <w:t>74.22</w:t>
            </w:r>
          </w:p>
        </w:tc>
        <w:tc>
          <w:tcPr>
            <w:tcW w:w="0" w:type="auto"/>
            <w:vAlign w:val="center"/>
            <w:hideMark/>
          </w:tcPr>
          <w:p w14:paraId="1447891C"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6D6B295D" w14:textId="77777777" w:rsidTr="00F47212">
        <w:trPr>
          <w:tblCellSpacing w:w="15" w:type="dxa"/>
        </w:trPr>
        <w:tc>
          <w:tcPr>
            <w:tcW w:w="0" w:type="auto"/>
            <w:vAlign w:val="center"/>
            <w:hideMark/>
          </w:tcPr>
          <w:p w14:paraId="68DDCE36" w14:textId="77777777" w:rsidR="00460B09" w:rsidRPr="00FB4526" w:rsidRDefault="00460B09" w:rsidP="00F47212">
            <w:pPr>
              <w:spacing w:after="160" w:line="259" w:lineRule="auto"/>
              <w:rPr>
                <w:rFonts w:ascii="Arial" w:hAnsi="Arial" w:cs="Arial"/>
              </w:rPr>
            </w:pPr>
            <w:r w:rsidRPr="00FB4526">
              <w:rPr>
                <w:rFonts w:ascii="Arial" w:hAnsi="Arial" w:cs="Arial"/>
              </w:rPr>
              <w:t>Perceived inefficiency and corruption</w:t>
            </w:r>
          </w:p>
        </w:tc>
        <w:tc>
          <w:tcPr>
            <w:tcW w:w="0" w:type="auto"/>
            <w:vAlign w:val="center"/>
            <w:hideMark/>
          </w:tcPr>
          <w:p w14:paraId="203CDF49" w14:textId="77777777" w:rsidR="00460B09" w:rsidRPr="00FB4526" w:rsidRDefault="00460B09" w:rsidP="00F47212">
            <w:pPr>
              <w:spacing w:after="160" w:line="259" w:lineRule="auto"/>
              <w:rPr>
                <w:rFonts w:ascii="Arial" w:hAnsi="Arial" w:cs="Arial"/>
              </w:rPr>
            </w:pPr>
            <w:r w:rsidRPr="00FB4526">
              <w:rPr>
                <w:rFonts w:ascii="Arial" w:hAnsi="Arial" w:cs="Arial"/>
              </w:rPr>
              <w:t>11120</w:t>
            </w:r>
          </w:p>
        </w:tc>
        <w:tc>
          <w:tcPr>
            <w:tcW w:w="0" w:type="auto"/>
            <w:vAlign w:val="center"/>
            <w:hideMark/>
          </w:tcPr>
          <w:p w14:paraId="5A4EBC0D" w14:textId="77777777" w:rsidR="00460B09" w:rsidRPr="00FB4526" w:rsidRDefault="00460B09" w:rsidP="00F47212">
            <w:pPr>
              <w:spacing w:after="160" w:line="259" w:lineRule="auto"/>
              <w:rPr>
                <w:rFonts w:ascii="Arial" w:hAnsi="Arial" w:cs="Arial"/>
              </w:rPr>
            </w:pPr>
            <w:r w:rsidRPr="00FB4526">
              <w:rPr>
                <w:rFonts w:ascii="Arial" w:hAnsi="Arial" w:cs="Arial"/>
              </w:rPr>
              <w:t>61.77</w:t>
            </w:r>
          </w:p>
        </w:tc>
        <w:tc>
          <w:tcPr>
            <w:tcW w:w="0" w:type="auto"/>
            <w:vAlign w:val="center"/>
            <w:hideMark/>
          </w:tcPr>
          <w:p w14:paraId="199111F8"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45EDB0FE" w14:textId="77777777" w:rsidTr="00F47212">
        <w:trPr>
          <w:tblCellSpacing w:w="15" w:type="dxa"/>
        </w:trPr>
        <w:tc>
          <w:tcPr>
            <w:tcW w:w="0" w:type="auto"/>
            <w:vAlign w:val="center"/>
            <w:hideMark/>
          </w:tcPr>
          <w:p w14:paraId="431EBF8F" w14:textId="77777777" w:rsidR="00460B09" w:rsidRPr="00FB4526" w:rsidRDefault="00460B09" w:rsidP="00F47212">
            <w:pPr>
              <w:spacing w:after="160" w:line="259" w:lineRule="auto"/>
              <w:rPr>
                <w:rFonts w:ascii="Arial" w:hAnsi="Arial" w:cs="Arial"/>
              </w:rPr>
            </w:pPr>
            <w:r w:rsidRPr="00FB4526">
              <w:rPr>
                <w:rFonts w:ascii="Arial" w:hAnsi="Arial" w:cs="Arial"/>
              </w:rPr>
              <w:t>Lack of skill development</w:t>
            </w:r>
          </w:p>
        </w:tc>
        <w:tc>
          <w:tcPr>
            <w:tcW w:w="0" w:type="auto"/>
            <w:vAlign w:val="center"/>
            <w:hideMark/>
          </w:tcPr>
          <w:p w14:paraId="0DA7A4A6" w14:textId="77777777" w:rsidR="00460B09" w:rsidRPr="00FB4526" w:rsidRDefault="00460B09" w:rsidP="00F47212">
            <w:pPr>
              <w:spacing w:after="160" w:line="259" w:lineRule="auto"/>
              <w:rPr>
                <w:rFonts w:ascii="Arial" w:hAnsi="Arial" w:cs="Arial"/>
              </w:rPr>
            </w:pPr>
            <w:r w:rsidRPr="00FB4526">
              <w:rPr>
                <w:rFonts w:ascii="Arial" w:hAnsi="Arial" w:cs="Arial"/>
              </w:rPr>
              <w:t>8910</w:t>
            </w:r>
          </w:p>
        </w:tc>
        <w:tc>
          <w:tcPr>
            <w:tcW w:w="0" w:type="auto"/>
            <w:vAlign w:val="center"/>
            <w:hideMark/>
          </w:tcPr>
          <w:p w14:paraId="736423A8" w14:textId="77777777" w:rsidR="00460B09" w:rsidRPr="00FB4526" w:rsidRDefault="00460B09" w:rsidP="00F47212">
            <w:pPr>
              <w:spacing w:after="160" w:line="259" w:lineRule="auto"/>
              <w:rPr>
                <w:rFonts w:ascii="Arial" w:hAnsi="Arial" w:cs="Arial"/>
              </w:rPr>
            </w:pPr>
            <w:r w:rsidRPr="00FB4526">
              <w:rPr>
                <w:rFonts w:ascii="Arial" w:hAnsi="Arial" w:cs="Arial"/>
              </w:rPr>
              <w:t>49.50</w:t>
            </w:r>
          </w:p>
        </w:tc>
        <w:tc>
          <w:tcPr>
            <w:tcW w:w="0" w:type="auto"/>
            <w:vAlign w:val="center"/>
            <w:hideMark/>
          </w:tcPr>
          <w:p w14:paraId="63B8DC70"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4D7644F3" w14:textId="77777777" w:rsidTr="00F47212">
        <w:trPr>
          <w:tblCellSpacing w:w="15" w:type="dxa"/>
        </w:trPr>
        <w:tc>
          <w:tcPr>
            <w:tcW w:w="0" w:type="auto"/>
            <w:vAlign w:val="center"/>
            <w:hideMark/>
          </w:tcPr>
          <w:p w14:paraId="4AABE739" w14:textId="77777777" w:rsidR="00460B09" w:rsidRPr="00FB4526" w:rsidRDefault="00460B09" w:rsidP="00F47212">
            <w:pPr>
              <w:spacing w:after="160" w:line="259" w:lineRule="auto"/>
              <w:rPr>
                <w:rFonts w:ascii="Arial" w:hAnsi="Arial" w:cs="Arial"/>
              </w:rPr>
            </w:pPr>
            <w:r w:rsidRPr="00FB4526">
              <w:rPr>
                <w:rFonts w:ascii="Arial" w:hAnsi="Arial" w:cs="Arial"/>
              </w:rPr>
              <w:t>Lack of motivation</w:t>
            </w:r>
          </w:p>
        </w:tc>
        <w:tc>
          <w:tcPr>
            <w:tcW w:w="0" w:type="auto"/>
            <w:vAlign w:val="center"/>
            <w:hideMark/>
          </w:tcPr>
          <w:p w14:paraId="3FD26593" w14:textId="77777777" w:rsidR="00460B09" w:rsidRPr="00FB4526" w:rsidRDefault="00460B09" w:rsidP="00F47212">
            <w:pPr>
              <w:spacing w:after="160" w:line="259" w:lineRule="auto"/>
              <w:rPr>
                <w:rFonts w:ascii="Arial" w:hAnsi="Arial" w:cs="Arial"/>
              </w:rPr>
            </w:pPr>
            <w:r w:rsidRPr="00FB4526">
              <w:rPr>
                <w:rFonts w:ascii="Arial" w:hAnsi="Arial" w:cs="Arial"/>
              </w:rPr>
              <w:t>7290</w:t>
            </w:r>
          </w:p>
        </w:tc>
        <w:tc>
          <w:tcPr>
            <w:tcW w:w="0" w:type="auto"/>
            <w:vAlign w:val="center"/>
            <w:hideMark/>
          </w:tcPr>
          <w:p w14:paraId="058F9983" w14:textId="77777777" w:rsidR="00460B09" w:rsidRPr="00FB4526" w:rsidRDefault="00460B09" w:rsidP="00F47212">
            <w:pPr>
              <w:spacing w:after="160" w:line="259" w:lineRule="auto"/>
              <w:rPr>
                <w:rFonts w:ascii="Arial" w:hAnsi="Arial" w:cs="Arial"/>
              </w:rPr>
            </w:pPr>
            <w:r w:rsidRPr="00FB4526">
              <w:rPr>
                <w:rFonts w:ascii="Arial" w:hAnsi="Arial" w:cs="Arial"/>
              </w:rPr>
              <w:t>40.50</w:t>
            </w:r>
          </w:p>
        </w:tc>
        <w:tc>
          <w:tcPr>
            <w:tcW w:w="0" w:type="auto"/>
            <w:vAlign w:val="center"/>
            <w:hideMark/>
          </w:tcPr>
          <w:p w14:paraId="7100F9A6"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280A82C6" w14:textId="77777777" w:rsidTr="00F47212">
        <w:trPr>
          <w:tblCellSpacing w:w="15" w:type="dxa"/>
        </w:trPr>
        <w:tc>
          <w:tcPr>
            <w:tcW w:w="0" w:type="auto"/>
            <w:vAlign w:val="center"/>
            <w:hideMark/>
          </w:tcPr>
          <w:p w14:paraId="4D3FEAA1" w14:textId="77777777" w:rsidR="00460B09" w:rsidRPr="00FB4526" w:rsidRDefault="00460B09" w:rsidP="00F47212">
            <w:pPr>
              <w:spacing w:after="160" w:line="259" w:lineRule="auto"/>
              <w:rPr>
                <w:rFonts w:ascii="Arial" w:hAnsi="Arial" w:cs="Arial"/>
              </w:rPr>
            </w:pPr>
            <w:r w:rsidRPr="00FB4526">
              <w:rPr>
                <w:rFonts w:ascii="Arial" w:hAnsi="Arial" w:cs="Arial"/>
              </w:rPr>
              <w:t>Social stigma</w:t>
            </w:r>
          </w:p>
        </w:tc>
        <w:tc>
          <w:tcPr>
            <w:tcW w:w="0" w:type="auto"/>
            <w:vAlign w:val="center"/>
            <w:hideMark/>
          </w:tcPr>
          <w:p w14:paraId="2818FFDA"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621C0E1B"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69561FB0"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3AAD09ED" w14:textId="77777777" w:rsidR="00266C1A" w:rsidRPr="00266C1A" w:rsidRDefault="00266C1A" w:rsidP="00BE232B">
      <w:pPr>
        <w:spacing w:after="160" w:line="259" w:lineRule="auto"/>
        <w:jc w:val="both"/>
        <w:rPr>
          <w:rFonts w:ascii="Arial" w:hAnsi="Arial" w:cs="Arial"/>
          <w:lang w:val="en-IN"/>
        </w:rPr>
      </w:pPr>
      <w:r w:rsidRPr="00266C1A">
        <w:rPr>
          <w:rFonts w:ascii="Arial" w:hAnsi="Arial" w:cs="Arial"/>
          <w:lang w:val="en-IN"/>
        </w:rPr>
        <w:t>The analysis of psychological constraints reveals that delay in wage payment emerged as the most severe constraint faced by tribal women beneficiaries, with the highest Garrett mean score of 74.22, thereby ranking first. This indicates that irregular and delayed payments significantly affect the financial stability and mental well-being of the respondents. Since most tribal women depend on MGNREGS as a primary source of livelihood, delays in receiving wages create uncertainty, stress, and insecurity, thereby reducing their confidence in the programme and discouraging continued participation.</w:t>
      </w:r>
    </w:p>
    <w:p w14:paraId="1B6291EE" w14:textId="77777777" w:rsidR="00266C1A" w:rsidRPr="00266C1A" w:rsidRDefault="00266C1A" w:rsidP="00BE232B">
      <w:pPr>
        <w:spacing w:after="160" w:line="259" w:lineRule="auto"/>
        <w:jc w:val="both"/>
        <w:rPr>
          <w:rFonts w:ascii="Arial" w:hAnsi="Arial" w:cs="Arial"/>
          <w:lang w:val="en-IN"/>
        </w:rPr>
      </w:pPr>
      <w:r w:rsidRPr="00266C1A">
        <w:rPr>
          <w:rFonts w:ascii="Arial" w:hAnsi="Arial" w:cs="Arial"/>
          <w:lang w:val="en-IN"/>
        </w:rPr>
        <w:t xml:space="preserve">The second major constraint identified was perceived inefficiency and corruption in the programme, with a Garrett mean score of 61.77. This perception undermines the credibility and transparency of the programme and leads to a lack of trust among beneficiaries. When </w:t>
      </w:r>
      <w:r w:rsidRPr="00266C1A">
        <w:rPr>
          <w:rFonts w:ascii="Arial" w:hAnsi="Arial" w:cs="Arial"/>
          <w:lang w:val="en-IN"/>
        </w:rPr>
        <w:lastRenderedPageBreak/>
        <w:t>respondents feel that the system is not functioning fairly or efficiently, it negatively impacts their willingness to engage with programme activities and weakens their overall motivation.</w:t>
      </w:r>
    </w:p>
    <w:p w14:paraId="181B7398" w14:textId="77777777" w:rsidR="00BE232B" w:rsidRPr="00BE232B" w:rsidRDefault="00266C1A" w:rsidP="00BE232B">
      <w:pPr>
        <w:spacing w:after="160" w:line="259" w:lineRule="auto"/>
        <w:jc w:val="both"/>
        <w:rPr>
          <w:rFonts w:ascii="Arial" w:hAnsi="Arial" w:cs="Arial"/>
          <w:lang w:val="en-IN"/>
        </w:rPr>
      </w:pPr>
      <w:r w:rsidRPr="00266C1A">
        <w:rPr>
          <w:rFonts w:ascii="Arial" w:hAnsi="Arial" w:cs="Arial"/>
          <w:lang w:val="en-IN"/>
        </w:rPr>
        <w:t>Further, lack of skill development opportunities (49.50) was identified as another important constraint. This suggests that beneficiaries are not adequately equipped with skills that could enhance their productivity and employment prospects beyond MGNREGS. The absence of training and capacity-building initiatives limits their scope for economic advancement and contributes to</w:t>
      </w:r>
      <w:r w:rsidR="00BE232B" w:rsidRPr="00BE232B">
        <w:rPr>
          <w:rFonts w:ascii="Arial" w:hAnsi="Arial" w:cs="Arial"/>
          <w:lang w:val="en-IN"/>
        </w:rPr>
        <w:t xml:space="preserve"> limits their scope for economic advancement and contributes to a sense of stagnation among the respondents. Without opportunities for skill enhancement, beneficiaries may feel confined to low-skilled manual work, which affects their long-term aspirations and self-development.</w:t>
      </w:r>
    </w:p>
    <w:p w14:paraId="702E3A6D" w14:textId="77777777" w:rsidR="00BE232B" w:rsidRPr="00BE232B" w:rsidRDefault="00BE232B" w:rsidP="00BE232B">
      <w:pPr>
        <w:spacing w:after="160" w:line="259" w:lineRule="auto"/>
        <w:jc w:val="both"/>
        <w:rPr>
          <w:rFonts w:ascii="Arial" w:hAnsi="Arial" w:cs="Arial"/>
          <w:lang w:val="en-IN"/>
        </w:rPr>
      </w:pPr>
      <w:r w:rsidRPr="00BE232B">
        <w:rPr>
          <w:rFonts w:ascii="Arial" w:hAnsi="Arial" w:cs="Arial"/>
          <w:lang w:val="en-IN"/>
        </w:rPr>
        <w:t>In addition, lack of motivation (40.50) was reported as a notable psychological constraint. This may be attributed to repetitive nature of work, absence of incentives, and limited recognition for their efforts. Low motivation can adversely affect participation levels, work efficiency, and overall engagement with the programme. It also reflects the need for supportive mechanisms such as encouragement, capacity building, and awareness programmes to enhance beneficiaries’ interest and involvement.</w:t>
      </w:r>
    </w:p>
    <w:p w14:paraId="3647A59F" w14:textId="106E4FE1" w:rsidR="00460B09" w:rsidRPr="00BE232B" w:rsidRDefault="00BE232B" w:rsidP="00BE232B">
      <w:pPr>
        <w:spacing w:after="160" w:line="259" w:lineRule="auto"/>
        <w:jc w:val="both"/>
        <w:rPr>
          <w:rFonts w:ascii="Arial" w:hAnsi="Arial" w:cs="Arial"/>
          <w:lang w:val="en-IN"/>
        </w:rPr>
      </w:pPr>
      <w:r w:rsidRPr="00BE232B">
        <w:rPr>
          <w:rFonts w:ascii="Arial" w:hAnsi="Arial" w:cs="Arial"/>
          <w:lang w:val="en-IN"/>
        </w:rPr>
        <w:t>Overall, the findings highlight that psychological factors such as financial uncertainty, lack of trust, inadequate skill development, and low motivation significantly influence the participation of tribal women in MGNREGS. Addressing these issues through timely wage payments, transparent governance, skill training initiatives, and motivational support is essential to improve the effectiveness of the programme and ensure sustained participation of beneficiaries.</w:t>
      </w:r>
    </w:p>
    <w:p w14:paraId="03BB33B6" w14:textId="1071C500" w:rsidR="00460B09" w:rsidRPr="00532067" w:rsidRDefault="00460B09" w:rsidP="00532067">
      <w:pPr>
        <w:spacing w:after="160" w:line="259" w:lineRule="auto"/>
        <w:rPr>
          <w:rFonts w:ascii="Arial" w:hAnsi="Arial" w:cs="Arial"/>
          <w:b/>
          <w:bCs/>
        </w:rPr>
      </w:pPr>
      <w:r w:rsidRPr="00FB4526">
        <w:rPr>
          <w:rFonts w:ascii="Arial" w:hAnsi="Arial" w:cs="Arial"/>
          <w:b/>
          <w:bCs/>
        </w:rPr>
        <w:t>3.3 Institutional Constraints</w:t>
      </w:r>
      <w:r w:rsidRPr="00FB4526">
        <w:rPr>
          <w:rFonts w:ascii="Arial" w:hAnsi="Arial" w:cs="Arial"/>
        </w:rPr>
        <w:t>.</w:t>
      </w:r>
    </w:p>
    <w:p w14:paraId="3FBB8BAF" w14:textId="77777777" w:rsidR="00460B09" w:rsidRPr="00FB4526" w:rsidRDefault="00460B09" w:rsidP="00460B09">
      <w:pPr>
        <w:spacing w:after="160" w:line="259" w:lineRule="auto"/>
        <w:rPr>
          <w:rFonts w:ascii="Arial" w:hAnsi="Arial" w:cs="Arial"/>
          <w:b/>
          <w:bCs/>
        </w:rPr>
      </w:pPr>
      <w:r w:rsidRPr="00FB4526">
        <w:rPr>
          <w:rFonts w:ascii="Arial" w:hAnsi="Arial" w:cs="Arial"/>
          <w:b/>
          <w:bCs/>
        </w:rPr>
        <w:t>Table 3. Institutional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2"/>
        <w:gridCol w:w="1150"/>
        <w:gridCol w:w="1339"/>
        <w:gridCol w:w="565"/>
      </w:tblGrid>
      <w:tr w:rsidR="00460B09" w:rsidRPr="00FB4526" w14:paraId="6AD04FE0" w14:textId="77777777" w:rsidTr="00F47212">
        <w:trPr>
          <w:tblHeader/>
          <w:tblCellSpacing w:w="15" w:type="dxa"/>
        </w:trPr>
        <w:tc>
          <w:tcPr>
            <w:tcW w:w="0" w:type="auto"/>
            <w:vAlign w:val="center"/>
            <w:hideMark/>
          </w:tcPr>
          <w:p w14:paraId="18EA85C1"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7819F408"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16B3DC95"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0D21F568"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2AD7164B" w14:textId="77777777" w:rsidTr="00F47212">
        <w:trPr>
          <w:tblCellSpacing w:w="15" w:type="dxa"/>
        </w:trPr>
        <w:tc>
          <w:tcPr>
            <w:tcW w:w="0" w:type="auto"/>
            <w:vAlign w:val="center"/>
            <w:hideMark/>
          </w:tcPr>
          <w:p w14:paraId="54952DF3" w14:textId="77777777" w:rsidR="00460B09" w:rsidRPr="00FB4526" w:rsidRDefault="00460B09" w:rsidP="00F47212">
            <w:pPr>
              <w:spacing w:after="160" w:line="259" w:lineRule="auto"/>
              <w:rPr>
                <w:rFonts w:ascii="Arial" w:hAnsi="Arial" w:cs="Arial"/>
              </w:rPr>
            </w:pPr>
            <w:r w:rsidRPr="00FB4526">
              <w:rPr>
                <w:rFonts w:ascii="Arial" w:hAnsi="Arial" w:cs="Arial"/>
              </w:rPr>
              <w:t>Delay in job and unemployment allowance</w:t>
            </w:r>
          </w:p>
        </w:tc>
        <w:tc>
          <w:tcPr>
            <w:tcW w:w="0" w:type="auto"/>
            <w:vAlign w:val="center"/>
            <w:hideMark/>
          </w:tcPr>
          <w:p w14:paraId="7A109A91" w14:textId="77777777" w:rsidR="00460B09" w:rsidRPr="00FB4526" w:rsidRDefault="00460B09" w:rsidP="00F47212">
            <w:pPr>
              <w:spacing w:after="160" w:line="259" w:lineRule="auto"/>
              <w:rPr>
                <w:rFonts w:ascii="Arial" w:hAnsi="Arial" w:cs="Arial"/>
              </w:rPr>
            </w:pPr>
            <w:r w:rsidRPr="00FB4526">
              <w:rPr>
                <w:rFonts w:ascii="Arial" w:hAnsi="Arial" w:cs="Arial"/>
              </w:rPr>
              <w:t>11574</w:t>
            </w:r>
          </w:p>
        </w:tc>
        <w:tc>
          <w:tcPr>
            <w:tcW w:w="0" w:type="auto"/>
            <w:vAlign w:val="center"/>
            <w:hideMark/>
          </w:tcPr>
          <w:p w14:paraId="6A069DF7" w14:textId="77777777" w:rsidR="00460B09" w:rsidRPr="00FB4526" w:rsidRDefault="00460B09" w:rsidP="00F47212">
            <w:pPr>
              <w:spacing w:after="160" w:line="259" w:lineRule="auto"/>
              <w:rPr>
                <w:rFonts w:ascii="Arial" w:hAnsi="Arial" w:cs="Arial"/>
              </w:rPr>
            </w:pPr>
            <w:r w:rsidRPr="00FB4526">
              <w:rPr>
                <w:rFonts w:ascii="Arial" w:hAnsi="Arial" w:cs="Arial"/>
              </w:rPr>
              <w:t>64.30</w:t>
            </w:r>
          </w:p>
        </w:tc>
        <w:tc>
          <w:tcPr>
            <w:tcW w:w="0" w:type="auto"/>
            <w:vAlign w:val="center"/>
            <w:hideMark/>
          </w:tcPr>
          <w:p w14:paraId="1AE6FF26"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3C265F2A" w14:textId="77777777" w:rsidTr="00F47212">
        <w:trPr>
          <w:tblCellSpacing w:w="15" w:type="dxa"/>
        </w:trPr>
        <w:tc>
          <w:tcPr>
            <w:tcW w:w="0" w:type="auto"/>
            <w:vAlign w:val="center"/>
            <w:hideMark/>
          </w:tcPr>
          <w:p w14:paraId="187F0BA6" w14:textId="77777777" w:rsidR="00460B09" w:rsidRPr="00FB4526" w:rsidRDefault="00460B09" w:rsidP="00F47212">
            <w:pPr>
              <w:spacing w:after="160" w:line="259" w:lineRule="auto"/>
              <w:rPr>
                <w:rFonts w:ascii="Arial" w:hAnsi="Arial" w:cs="Arial"/>
              </w:rPr>
            </w:pPr>
            <w:r w:rsidRPr="00FB4526">
              <w:rPr>
                <w:rFonts w:ascii="Arial" w:hAnsi="Arial" w:cs="Arial"/>
              </w:rPr>
              <w:t>Delay in receiving benefits</w:t>
            </w:r>
          </w:p>
        </w:tc>
        <w:tc>
          <w:tcPr>
            <w:tcW w:w="0" w:type="auto"/>
            <w:vAlign w:val="center"/>
            <w:hideMark/>
          </w:tcPr>
          <w:p w14:paraId="5CEE8EF5" w14:textId="77777777" w:rsidR="00460B09" w:rsidRPr="00FB4526" w:rsidRDefault="00460B09" w:rsidP="00F47212">
            <w:pPr>
              <w:spacing w:after="160" w:line="259" w:lineRule="auto"/>
              <w:rPr>
                <w:rFonts w:ascii="Arial" w:hAnsi="Arial" w:cs="Arial"/>
              </w:rPr>
            </w:pPr>
            <w:r w:rsidRPr="00FB4526">
              <w:rPr>
                <w:rFonts w:ascii="Arial" w:hAnsi="Arial" w:cs="Arial"/>
              </w:rPr>
              <w:t>10076</w:t>
            </w:r>
          </w:p>
        </w:tc>
        <w:tc>
          <w:tcPr>
            <w:tcW w:w="0" w:type="auto"/>
            <w:vAlign w:val="center"/>
            <w:hideMark/>
          </w:tcPr>
          <w:p w14:paraId="46EF3AEC" w14:textId="77777777" w:rsidR="00460B09" w:rsidRPr="00FB4526" w:rsidRDefault="00460B09" w:rsidP="00F47212">
            <w:pPr>
              <w:spacing w:after="160" w:line="259" w:lineRule="auto"/>
              <w:rPr>
                <w:rFonts w:ascii="Arial" w:hAnsi="Arial" w:cs="Arial"/>
              </w:rPr>
            </w:pPr>
            <w:r w:rsidRPr="00FB4526">
              <w:rPr>
                <w:rFonts w:ascii="Arial" w:hAnsi="Arial" w:cs="Arial"/>
              </w:rPr>
              <w:t>55.977</w:t>
            </w:r>
          </w:p>
        </w:tc>
        <w:tc>
          <w:tcPr>
            <w:tcW w:w="0" w:type="auto"/>
            <w:vAlign w:val="center"/>
            <w:hideMark/>
          </w:tcPr>
          <w:p w14:paraId="62B45B7B"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10F40C85" w14:textId="77777777" w:rsidTr="00F47212">
        <w:trPr>
          <w:tblCellSpacing w:w="15" w:type="dxa"/>
        </w:trPr>
        <w:tc>
          <w:tcPr>
            <w:tcW w:w="0" w:type="auto"/>
            <w:vAlign w:val="center"/>
            <w:hideMark/>
          </w:tcPr>
          <w:p w14:paraId="271DB42A" w14:textId="77777777" w:rsidR="00460B09" w:rsidRPr="00FB4526" w:rsidRDefault="00460B09" w:rsidP="00F47212">
            <w:pPr>
              <w:spacing w:after="160" w:line="259" w:lineRule="auto"/>
              <w:rPr>
                <w:rFonts w:ascii="Arial" w:hAnsi="Arial" w:cs="Arial"/>
              </w:rPr>
            </w:pPr>
            <w:r w:rsidRPr="00FB4526">
              <w:rPr>
                <w:rFonts w:ascii="Arial" w:hAnsi="Arial" w:cs="Arial"/>
              </w:rPr>
              <w:t>Lack of adequate worksite facility</w:t>
            </w:r>
          </w:p>
        </w:tc>
        <w:tc>
          <w:tcPr>
            <w:tcW w:w="0" w:type="auto"/>
            <w:vAlign w:val="center"/>
            <w:hideMark/>
          </w:tcPr>
          <w:p w14:paraId="399563EF" w14:textId="77777777" w:rsidR="00460B09" w:rsidRPr="00FB4526" w:rsidRDefault="00460B09" w:rsidP="00F47212">
            <w:pPr>
              <w:spacing w:after="160" w:line="259" w:lineRule="auto"/>
              <w:rPr>
                <w:rFonts w:ascii="Arial" w:hAnsi="Arial" w:cs="Arial"/>
              </w:rPr>
            </w:pPr>
            <w:r w:rsidRPr="00FB4526">
              <w:rPr>
                <w:rFonts w:ascii="Arial" w:hAnsi="Arial" w:cs="Arial"/>
              </w:rPr>
              <w:t>7870</w:t>
            </w:r>
          </w:p>
        </w:tc>
        <w:tc>
          <w:tcPr>
            <w:tcW w:w="0" w:type="auto"/>
            <w:vAlign w:val="center"/>
            <w:hideMark/>
          </w:tcPr>
          <w:p w14:paraId="332795E7" w14:textId="77777777" w:rsidR="00460B09" w:rsidRPr="00FB4526" w:rsidRDefault="00460B09" w:rsidP="00F47212">
            <w:pPr>
              <w:spacing w:after="160" w:line="259" w:lineRule="auto"/>
              <w:rPr>
                <w:rFonts w:ascii="Arial" w:hAnsi="Arial" w:cs="Arial"/>
              </w:rPr>
            </w:pPr>
            <w:r w:rsidRPr="00FB4526">
              <w:rPr>
                <w:rFonts w:ascii="Arial" w:hAnsi="Arial" w:cs="Arial"/>
              </w:rPr>
              <w:t>43.72</w:t>
            </w:r>
          </w:p>
        </w:tc>
        <w:tc>
          <w:tcPr>
            <w:tcW w:w="0" w:type="auto"/>
            <w:vAlign w:val="center"/>
            <w:hideMark/>
          </w:tcPr>
          <w:p w14:paraId="10AE7CBD"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2A03AD5B" w14:textId="77777777" w:rsidTr="00F47212">
        <w:trPr>
          <w:tblCellSpacing w:w="15" w:type="dxa"/>
        </w:trPr>
        <w:tc>
          <w:tcPr>
            <w:tcW w:w="0" w:type="auto"/>
            <w:vAlign w:val="center"/>
            <w:hideMark/>
          </w:tcPr>
          <w:p w14:paraId="7D910415" w14:textId="77777777" w:rsidR="00460B09" w:rsidRPr="00FB4526" w:rsidRDefault="00460B09" w:rsidP="00F47212">
            <w:pPr>
              <w:spacing w:after="160" w:line="259" w:lineRule="auto"/>
              <w:rPr>
                <w:rFonts w:ascii="Arial" w:hAnsi="Arial" w:cs="Arial"/>
              </w:rPr>
            </w:pPr>
            <w:r w:rsidRPr="00FB4526">
              <w:rPr>
                <w:rFonts w:ascii="Arial" w:hAnsi="Arial" w:cs="Arial"/>
              </w:rPr>
              <w:t>Not getting work despite job card</w:t>
            </w:r>
          </w:p>
        </w:tc>
        <w:tc>
          <w:tcPr>
            <w:tcW w:w="0" w:type="auto"/>
            <w:vAlign w:val="center"/>
            <w:hideMark/>
          </w:tcPr>
          <w:p w14:paraId="3F569B8E" w14:textId="77777777" w:rsidR="00460B09" w:rsidRPr="00FB4526" w:rsidRDefault="00460B09" w:rsidP="00F47212">
            <w:pPr>
              <w:spacing w:after="160" w:line="259" w:lineRule="auto"/>
              <w:rPr>
                <w:rFonts w:ascii="Arial" w:hAnsi="Arial" w:cs="Arial"/>
              </w:rPr>
            </w:pPr>
            <w:r w:rsidRPr="00FB4526">
              <w:rPr>
                <w:rFonts w:ascii="Arial" w:hAnsi="Arial" w:cs="Arial"/>
              </w:rPr>
              <w:t>5040</w:t>
            </w:r>
          </w:p>
        </w:tc>
        <w:tc>
          <w:tcPr>
            <w:tcW w:w="0" w:type="auto"/>
            <w:vAlign w:val="center"/>
            <w:hideMark/>
          </w:tcPr>
          <w:p w14:paraId="789A6F39" w14:textId="77777777" w:rsidR="00460B09" w:rsidRPr="00FB4526" w:rsidRDefault="00460B09" w:rsidP="00F47212">
            <w:pPr>
              <w:spacing w:after="160" w:line="259" w:lineRule="auto"/>
              <w:rPr>
                <w:rFonts w:ascii="Arial" w:hAnsi="Arial" w:cs="Arial"/>
              </w:rPr>
            </w:pPr>
            <w:r w:rsidRPr="00FB4526">
              <w:rPr>
                <w:rFonts w:ascii="Arial" w:hAnsi="Arial" w:cs="Arial"/>
              </w:rPr>
              <w:t>28.00</w:t>
            </w:r>
          </w:p>
        </w:tc>
        <w:tc>
          <w:tcPr>
            <w:tcW w:w="0" w:type="auto"/>
            <w:vAlign w:val="center"/>
            <w:hideMark/>
          </w:tcPr>
          <w:p w14:paraId="57A9D956"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bl>
    <w:p w14:paraId="66C78E41" w14:textId="4505B3F6" w:rsidR="0062407B" w:rsidRPr="0062407B" w:rsidRDefault="0062407B" w:rsidP="0062407B">
      <w:pPr>
        <w:spacing w:after="160" w:line="259" w:lineRule="auto"/>
        <w:jc w:val="both"/>
        <w:rPr>
          <w:rFonts w:ascii="Arial" w:hAnsi="Arial" w:cs="Arial"/>
          <w:lang w:val="en-IN"/>
        </w:rPr>
      </w:pPr>
      <w:r w:rsidRPr="0062407B">
        <w:rPr>
          <w:rFonts w:ascii="Arial" w:hAnsi="Arial" w:cs="Arial"/>
          <w:lang w:val="en-IN"/>
        </w:rPr>
        <w:t xml:space="preserve">The analysis of institutional constraints faced by tribal women beneficiaries under MGNREGS revealed several administrative and implementation-related challenges that affect the effective functioning of the programme.Among these, </w:t>
      </w:r>
      <w:r w:rsidRPr="0062407B">
        <w:rPr>
          <w:rFonts w:ascii="Arial" w:hAnsi="Arial" w:cs="Arial"/>
          <w:i/>
          <w:iCs/>
          <w:lang w:val="en-IN"/>
        </w:rPr>
        <w:t>delay in getting employment and unemployment allowance</w:t>
      </w:r>
      <w:r w:rsidRPr="0062407B">
        <w:rPr>
          <w:rFonts w:ascii="Arial" w:hAnsi="Arial" w:cs="Arial"/>
          <w:lang w:val="en-IN"/>
        </w:rPr>
        <w:t xml:space="preserve"> emerged as the most significant constraint, with a Garrett mean score of 64.30, thereby ranking first. This indicates that beneficiaries often face delays in obtaining work even after demanding employment, and in cases where work is not provided, the unemployment allowance is not disbursed in a timely manner. Such delays undermine the fundamental objective of MGNREGS, which guarantees employment, and create uncertainty and dissatisfaction among beneficiaries.</w:t>
      </w:r>
    </w:p>
    <w:p w14:paraId="10A93B18" w14:textId="77777777" w:rsidR="0062407B" w:rsidRPr="0062407B" w:rsidRDefault="0062407B" w:rsidP="0062407B">
      <w:pPr>
        <w:spacing w:after="160" w:line="259" w:lineRule="auto"/>
        <w:jc w:val="both"/>
        <w:rPr>
          <w:rFonts w:ascii="Arial" w:hAnsi="Arial" w:cs="Arial"/>
          <w:lang w:val="en-IN"/>
        </w:rPr>
      </w:pPr>
      <w:r w:rsidRPr="0062407B">
        <w:rPr>
          <w:rFonts w:ascii="Arial" w:hAnsi="Arial" w:cs="Arial"/>
          <w:lang w:val="en-IN"/>
        </w:rPr>
        <w:t xml:space="preserve">The second major constraint identified was </w:t>
      </w:r>
      <w:r w:rsidRPr="0062407B">
        <w:rPr>
          <w:rFonts w:ascii="Arial" w:hAnsi="Arial" w:cs="Arial"/>
          <w:i/>
          <w:iCs/>
          <w:lang w:val="en-IN"/>
        </w:rPr>
        <w:t>delay in receiving benefits</w:t>
      </w:r>
      <w:r w:rsidRPr="0062407B">
        <w:rPr>
          <w:rFonts w:ascii="Arial" w:hAnsi="Arial" w:cs="Arial"/>
          <w:lang w:val="en-IN"/>
        </w:rPr>
        <w:t xml:space="preserve"> (55.977), which further reflects inefficiencies in programme implementation. Timely provision of benefits is crucial for </w:t>
      </w:r>
      <w:r w:rsidRPr="0062407B">
        <w:rPr>
          <w:rFonts w:ascii="Arial" w:hAnsi="Arial" w:cs="Arial"/>
          <w:lang w:val="en-IN"/>
        </w:rPr>
        <w:lastRenderedPageBreak/>
        <w:t>ensuring livelihood security among tribal women, and delays in this regard can disrupt their financial planning and reduce their dependence on the programme. These delays may be attributed to administrative bottlenecks, procedural complexities, and lack of coordination among implementing agencies.</w:t>
      </w:r>
    </w:p>
    <w:p w14:paraId="6A1E5239" w14:textId="12895E75" w:rsidR="00460B09" w:rsidRPr="00C54B5F" w:rsidRDefault="0062407B" w:rsidP="00C54B5F">
      <w:pPr>
        <w:spacing w:after="160" w:line="259" w:lineRule="auto"/>
        <w:jc w:val="both"/>
        <w:rPr>
          <w:rFonts w:ascii="Arial" w:hAnsi="Arial" w:cs="Arial"/>
          <w:lang w:val="en-IN"/>
        </w:rPr>
      </w:pPr>
      <w:r w:rsidRPr="0062407B">
        <w:rPr>
          <w:rFonts w:ascii="Arial" w:hAnsi="Arial" w:cs="Arial"/>
          <w:lang w:val="en-IN"/>
        </w:rPr>
        <w:t xml:space="preserve">Further, </w:t>
      </w:r>
      <w:r w:rsidRPr="0062407B">
        <w:rPr>
          <w:rFonts w:ascii="Arial" w:hAnsi="Arial" w:cs="Arial"/>
          <w:i/>
          <w:iCs/>
          <w:lang w:val="en-IN"/>
        </w:rPr>
        <w:t>lack of adequate worksite facilities</w:t>
      </w:r>
      <w:r w:rsidRPr="0062407B">
        <w:rPr>
          <w:rFonts w:ascii="Arial" w:hAnsi="Arial" w:cs="Arial"/>
          <w:lang w:val="en-IN"/>
        </w:rPr>
        <w:t xml:space="preserve"> (43.72) was reported as another important institutional constraint. This includes the absence of basic amenities such as drinking water, shade, first aid, and childcare facilities at worksites. The lack of such facilities creates discomfort and health risks for workers, particularly women, and may discourage their active participation in MGNREGS activities.In addition, </w:t>
      </w:r>
      <w:r w:rsidRPr="0062407B">
        <w:rPr>
          <w:rFonts w:ascii="Arial" w:hAnsi="Arial" w:cs="Arial"/>
          <w:i/>
          <w:iCs/>
          <w:lang w:val="en-IN"/>
        </w:rPr>
        <w:t>not getting work despite possessing a job card</w:t>
      </w:r>
      <w:r w:rsidRPr="0062407B">
        <w:rPr>
          <w:rFonts w:ascii="Arial" w:hAnsi="Arial" w:cs="Arial"/>
          <w:lang w:val="en-IN"/>
        </w:rPr>
        <w:t xml:space="preserve"> (28) was identified as a constraint, though it ranked lowest among the institutional factors. This indicates gaps between policy provisions and actual implementation, where eligible beneficiaries are not always provided with employment opportunities as guaranteed under the scheme. Such discrepancies reduce trust in the system and limit the effectiveness of the programme.Overall, the findings highlight that institutional inefficiencies such as delays in employment provision, benefit disbursement, and inadequate worksite facilities act as significant barriers to the successful implementation of MGNREGS among tribal women. Strengthening administrative mechanisms, ensuring timely service delivery, and improving worksite conditions are essential for enhancing programme effectiveness and beneficiary satisfaction.</w:t>
      </w:r>
    </w:p>
    <w:p w14:paraId="18C01A44" w14:textId="00603574" w:rsidR="00FB54C2" w:rsidRPr="00A72C3A" w:rsidRDefault="00460B09" w:rsidP="00A72C3A">
      <w:pPr>
        <w:spacing w:after="160" w:line="259" w:lineRule="auto"/>
        <w:rPr>
          <w:rFonts w:ascii="Arial" w:hAnsi="Arial" w:cs="Arial"/>
          <w:b/>
          <w:bCs/>
        </w:rPr>
      </w:pPr>
      <w:r w:rsidRPr="00FB4526">
        <w:rPr>
          <w:rFonts w:ascii="Arial" w:hAnsi="Arial" w:cs="Arial"/>
          <w:b/>
          <w:bCs/>
        </w:rPr>
        <w:t>3.4 Worksite Constraints</w:t>
      </w:r>
    </w:p>
    <w:p w14:paraId="0ED73F29" w14:textId="607D8B0C" w:rsidR="00460B09" w:rsidRPr="00FB4526" w:rsidRDefault="00460B09" w:rsidP="00460B09">
      <w:pPr>
        <w:spacing w:after="160" w:line="259" w:lineRule="auto"/>
        <w:rPr>
          <w:rFonts w:ascii="Arial" w:hAnsi="Arial" w:cs="Arial"/>
          <w:b/>
          <w:bCs/>
        </w:rPr>
      </w:pPr>
      <w:r w:rsidRPr="00FB4526">
        <w:rPr>
          <w:rFonts w:ascii="Arial" w:hAnsi="Arial" w:cs="Arial"/>
          <w:b/>
          <w:bCs/>
        </w:rPr>
        <w:t>Table 4. Worksite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1150"/>
        <w:gridCol w:w="1339"/>
        <w:gridCol w:w="565"/>
      </w:tblGrid>
      <w:tr w:rsidR="00460B09" w:rsidRPr="00FB4526" w14:paraId="3F0D47DF" w14:textId="77777777" w:rsidTr="00F47212">
        <w:trPr>
          <w:tblHeader/>
          <w:tblCellSpacing w:w="15" w:type="dxa"/>
        </w:trPr>
        <w:tc>
          <w:tcPr>
            <w:tcW w:w="0" w:type="auto"/>
            <w:vAlign w:val="center"/>
            <w:hideMark/>
          </w:tcPr>
          <w:p w14:paraId="729EC063"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4F479485"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08198437"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5F1F9E9"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3C11D4BB" w14:textId="77777777" w:rsidTr="00F47212">
        <w:trPr>
          <w:tblCellSpacing w:w="15" w:type="dxa"/>
        </w:trPr>
        <w:tc>
          <w:tcPr>
            <w:tcW w:w="0" w:type="auto"/>
            <w:vAlign w:val="center"/>
            <w:hideMark/>
          </w:tcPr>
          <w:p w14:paraId="7B8B02E3" w14:textId="77777777" w:rsidR="00460B09" w:rsidRPr="00FB4526" w:rsidRDefault="00460B09" w:rsidP="00F47212">
            <w:pPr>
              <w:spacing w:after="160" w:line="259" w:lineRule="auto"/>
              <w:rPr>
                <w:rFonts w:ascii="Arial" w:hAnsi="Arial" w:cs="Arial"/>
              </w:rPr>
            </w:pPr>
            <w:r w:rsidRPr="00FB4526">
              <w:rPr>
                <w:rFonts w:ascii="Arial" w:hAnsi="Arial" w:cs="Arial"/>
              </w:rPr>
              <w:t>Non-availability of crèche facility</w:t>
            </w:r>
          </w:p>
        </w:tc>
        <w:tc>
          <w:tcPr>
            <w:tcW w:w="0" w:type="auto"/>
            <w:vAlign w:val="center"/>
            <w:hideMark/>
          </w:tcPr>
          <w:p w14:paraId="1EFAA63E" w14:textId="77777777" w:rsidR="00460B09" w:rsidRPr="00FB4526" w:rsidRDefault="00460B09" w:rsidP="00F47212">
            <w:pPr>
              <w:spacing w:after="160" w:line="259" w:lineRule="auto"/>
              <w:rPr>
                <w:rFonts w:ascii="Arial" w:hAnsi="Arial" w:cs="Arial"/>
              </w:rPr>
            </w:pPr>
            <w:r w:rsidRPr="00FB4526">
              <w:rPr>
                <w:rFonts w:ascii="Arial" w:hAnsi="Arial" w:cs="Arial"/>
              </w:rPr>
              <w:t>13290</w:t>
            </w:r>
          </w:p>
        </w:tc>
        <w:tc>
          <w:tcPr>
            <w:tcW w:w="0" w:type="auto"/>
            <w:vAlign w:val="center"/>
            <w:hideMark/>
          </w:tcPr>
          <w:p w14:paraId="10C86208" w14:textId="77777777" w:rsidR="00460B09" w:rsidRPr="00FB4526" w:rsidRDefault="00460B09" w:rsidP="00F47212">
            <w:pPr>
              <w:spacing w:after="160" w:line="259" w:lineRule="auto"/>
              <w:rPr>
                <w:rFonts w:ascii="Arial" w:hAnsi="Arial" w:cs="Arial"/>
              </w:rPr>
            </w:pPr>
            <w:r w:rsidRPr="00FB4526">
              <w:rPr>
                <w:rFonts w:ascii="Arial" w:hAnsi="Arial" w:cs="Arial"/>
              </w:rPr>
              <w:t>73.833</w:t>
            </w:r>
          </w:p>
        </w:tc>
        <w:tc>
          <w:tcPr>
            <w:tcW w:w="0" w:type="auto"/>
            <w:vAlign w:val="center"/>
            <w:hideMark/>
          </w:tcPr>
          <w:p w14:paraId="726587A6"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4473D82B" w14:textId="77777777" w:rsidTr="00F47212">
        <w:trPr>
          <w:tblCellSpacing w:w="15" w:type="dxa"/>
        </w:trPr>
        <w:tc>
          <w:tcPr>
            <w:tcW w:w="0" w:type="auto"/>
            <w:vAlign w:val="center"/>
            <w:hideMark/>
          </w:tcPr>
          <w:p w14:paraId="131AD34B" w14:textId="77777777" w:rsidR="00460B09" w:rsidRPr="00FB4526" w:rsidRDefault="00460B09" w:rsidP="00F47212">
            <w:pPr>
              <w:spacing w:after="160" w:line="259" w:lineRule="auto"/>
              <w:rPr>
                <w:rFonts w:ascii="Arial" w:hAnsi="Arial" w:cs="Arial"/>
              </w:rPr>
            </w:pPr>
            <w:r w:rsidRPr="00FB4526">
              <w:rPr>
                <w:rFonts w:ascii="Arial" w:hAnsi="Arial" w:cs="Arial"/>
              </w:rPr>
              <w:t>Non-availability of shade</w:t>
            </w:r>
          </w:p>
        </w:tc>
        <w:tc>
          <w:tcPr>
            <w:tcW w:w="0" w:type="auto"/>
            <w:vAlign w:val="center"/>
            <w:hideMark/>
          </w:tcPr>
          <w:p w14:paraId="0728910F" w14:textId="77777777" w:rsidR="00460B09" w:rsidRPr="00FB4526" w:rsidRDefault="00460B09" w:rsidP="00F47212">
            <w:pPr>
              <w:spacing w:after="160" w:line="259" w:lineRule="auto"/>
              <w:rPr>
                <w:rFonts w:ascii="Arial" w:hAnsi="Arial" w:cs="Arial"/>
              </w:rPr>
            </w:pPr>
            <w:r w:rsidRPr="00FB4526">
              <w:rPr>
                <w:rFonts w:ascii="Arial" w:hAnsi="Arial" w:cs="Arial"/>
              </w:rPr>
              <w:t>11190</w:t>
            </w:r>
          </w:p>
        </w:tc>
        <w:tc>
          <w:tcPr>
            <w:tcW w:w="0" w:type="auto"/>
            <w:vAlign w:val="center"/>
            <w:hideMark/>
          </w:tcPr>
          <w:p w14:paraId="3A519164" w14:textId="77777777" w:rsidR="00460B09" w:rsidRPr="00FB4526" w:rsidRDefault="00460B09" w:rsidP="00F47212">
            <w:pPr>
              <w:spacing w:after="160" w:line="259" w:lineRule="auto"/>
              <w:rPr>
                <w:rFonts w:ascii="Arial" w:hAnsi="Arial" w:cs="Arial"/>
              </w:rPr>
            </w:pPr>
            <w:r w:rsidRPr="00FB4526">
              <w:rPr>
                <w:rFonts w:ascii="Arial" w:hAnsi="Arial" w:cs="Arial"/>
              </w:rPr>
              <w:t>62.166</w:t>
            </w:r>
          </w:p>
        </w:tc>
        <w:tc>
          <w:tcPr>
            <w:tcW w:w="0" w:type="auto"/>
            <w:vAlign w:val="center"/>
            <w:hideMark/>
          </w:tcPr>
          <w:p w14:paraId="664371DB"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5C9B63C4" w14:textId="77777777" w:rsidTr="00F47212">
        <w:trPr>
          <w:tblCellSpacing w:w="15" w:type="dxa"/>
        </w:trPr>
        <w:tc>
          <w:tcPr>
            <w:tcW w:w="0" w:type="auto"/>
            <w:vAlign w:val="center"/>
            <w:hideMark/>
          </w:tcPr>
          <w:p w14:paraId="2B38BBE5" w14:textId="77777777" w:rsidR="00460B09" w:rsidRPr="00FB4526" w:rsidRDefault="00460B09" w:rsidP="00F47212">
            <w:pPr>
              <w:spacing w:after="160" w:line="259" w:lineRule="auto"/>
              <w:rPr>
                <w:rFonts w:ascii="Arial" w:hAnsi="Arial" w:cs="Arial"/>
              </w:rPr>
            </w:pPr>
            <w:r w:rsidRPr="00FB4526">
              <w:rPr>
                <w:rFonts w:ascii="Arial" w:hAnsi="Arial" w:cs="Arial"/>
              </w:rPr>
              <w:t>No medical facility</w:t>
            </w:r>
          </w:p>
        </w:tc>
        <w:tc>
          <w:tcPr>
            <w:tcW w:w="0" w:type="auto"/>
            <w:vAlign w:val="center"/>
            <w:hideMark/>
          </w:tcPr>
          <w:p w14:paraId="3A8D049A" w14:textId="77777777" w:rsidR="00460B09" w:rsidRPr="00FB4526" w:rsidRDefault="00460B09" w:rsidP="00F47212">
            <w:pPr>
              <w:spacing w:after="160" w:line="259" w:lineRule="auto"/>
              <w:rPr>
                <w:rFonts w:ascii="Arial" w:hAnsi="Arial" w:cs="Arial"/>
              </w:rPr>
            </w:pPr>
            <w:r w:rsidRPr="00FB4526">
              <w:rPr>
                <w:rFonts w:ascii="Arial" w:hAnsi="Arial" w:cs="Arial"/>
              </w:rPr>
              <w:t>8910</w:t>
            </w:r>
          </w:p>
        </w:tc>
        <w:tc>
          <w:tcPr>
            <w:tcW w:w="0" w:type="auto"/>
            <w:vAlign w:val="center"/>
            <w:hideMark/>
          </w:tcPr>
          <w:p w14:paraId="4EF65B91" w14:textId="77777777" w:rsidR="00460B09" w:rsidRPr="00FB4526" w:rsidRDefault="00460B09" w:rsidP="00F47212">
            <w:pPr>
              <w:spacing w:after="160" w:line="259" w:lineRule="auto"/>
              <w:rPr>
                <w:rFonts w:ascii="Arial" w:hAnsi="Arial" w:cs="Arial"/>
              </w:rPr>
            </w:pPr>
            <w:r w:rsidRPr="00FB4526">
              <w:rPr>
                <w:rFonts w:ascii="Arial" w:hAnsi="Arial" w:cs="Arial"/>
              </w:rPr>
              <w:t>49.05</w:t>
            </w:r>
          </w:p>
        </w:tc>
        <w:tc>
          <w:tcPr>
            <w:tcW w:w="0" w:type="auto"/>
            <w:vAlign w:val="center"/>
            <w:hideMark/>
          </w:tcPr>
          <w:p w14:paraId="5C23986D"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1BBE296E" w14:textId="77777777" w:rsidTr="00F47212">
        <w:trPr>
          <w:tblCellSpacing w:w="15" w:type="dxa"/>
        </w:trPr>
        <w:tc>
          <w:tcPr>
            <w:tcW w:w="0" w:type="auto"/>
            <w:vAlign w:val="center"/>
            <w:hideMark/>
          </w:tcPr>
          <w:p w14:paraId="504F2BB2" w14:textId="77777777" w:rsidR="00460B09" w:rsidRPr="00FB4526" w:rsidRDefault="00460B09" w:rsidP="00F47212">
            <w:pPr>
              <w:spacing w:after="160" w:line="259" w:lineRule="auto"/>
              <w:rPr>
                <w:rFonts w:ascii="Arial" w:hAnsi="Arial" w:cs="Arial"/>
              </w:rPr>
            </w:pPr>
            <w:r w:rsidRPr="00FB4526">
              <w:rPr>
                <w:rFonts w:ascii="Arial" w:hAnsi="Arial" w:cs="Arial"/>
              </w:rPr>
              <w:t>No insurance coverage</w:t>
            </w:r>
          </w:p>
        </w:tc>
        <w:tc>
          <w:tcPr>
            <w:tcW w:w="0" w:type="auto"/>
            <w:vAlign w:val="center"/>
            <w:hideMark/>
          </w:tcPr>
          <w:p w14:paraId="084C2F2C" w14:textId="77777777" w:rsidR="00460B09" w:rsidRPr="00FB4526" w:rsidRDefault="00460B09" w:rsidP="00F47212">
            <w:pPr>
              <w:spacing w:after="160" w:line="259" w:lineRule="auto"/>
              <w:rPr>
                <w:rFonts w:ascii="Arial" w:hAnsi="Arial" w:cs="Arial"/>
              </w:rPr>
            </w:pPr>
            <w:r w:rsidRPr="00FB4526">
              <w:rPr>
                <w:rFonts w:ascii="Arial" w:hAnsi="Arial" w:cs="Arial"/>
              </w:rPr>
              <w:t>7290</w:t>
            </w:r>
          </w:p>
        </w:tc>
        <w:tc>
          <w:tcPr>
            <w:tcW w:w="0" w:type="auto"/>
            <w:vAlign w:val="center"/>
            <w:hideMark/>
          </w:tcPr>
          <w:p w14:paraId="6DBA66DA" w14:textId="77777777" w:rsidR="00460B09" w:rsidRPr="00FB4526" w:rsidRDefault="00460B09" w:rsidP="00F47212">
            <w:pPr>
              <w:spacing w:after="160" w:line="259" w:lineRule="auto"/>
              <w:rPr>
                <w:rFonts w:ascii="Arial" w:hAnsi="Arial" w:cs="Arial"/>
              </w:rPr>
            </w:pPr>
            <w:r w:rsidRPr="00FB4526">
              <w:rPr>
                <w:rFonts w:ascii="Arial" w:hAnsi="Arial" w:cs="Arial"/>
              </w:rPr>
              <w:t>40.50</w:t>
            </w:r>
          </w:p>
        </w:tc>
        <w:tc>
          <w:tcPr>
            <w:tcW w:w="0" w:type="auto"/>
            <w:vAlign w:val="center"/>
            <w:hideMark/>
          </w:tcPr>
          <w:p w14:paraId="2308980E"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66088449" w14:textId="77777777" w:rsidTr="00F47212">
        <w:trPr>
          <w:tblCellSpacing w:w="15" w:type="dxa"/>
        </w:trPr>
        <w:tc>
          <w:tcPr>
            <w:tcW w:w="0" w:type="auto"/>
            <w:vAlign w:val="center"/>
            <w:hideMark/>
          </w:tcPr>
          <w:p w14:paraId="69481A5B" w14:textId="77777777" w:rsidR="00460B09" w:rsidRPr="00FB4526" w:rsidRDefault="00460B09" w:rsidP="00F47212">
            <w:pPr>
              <w:spacing w:after="160" w:line="259" w:lineRule="auto"/>
              <w:rPr>
                <w:rFonts w:ascii="Arial" w:hAnsi="Arial" w:cs="Arial"/>
              </w:rPr>
            </w:pPr>
            <w:r w:rsidRPr="00FB4526">
              <w:rPr>
                <w:rFonts w:ascii="Arial" w:hAnsi="Arial" w:cs="Arial"/>
              </w:rPr>
              <w:t>No transportation facility</w:t>
            </w:r>
          </w:p>
        </w:tc>
        <w:tc>
          <w:tcPr>
            <w:tcW w:w="0" w:type="auto"/>
            <w:vAlign w:val="center"/>
            <w:hideMark/>
          </w:tcPr>
          <w:p w14:paraId="0E27F425"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2DCDF62D"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5169E1CE"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2A286E6A"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The analysis of worksite constraints faced by tribal women beneficiaries under MGNREGS revealed several critical issues that directly affect their participation and working conditions.</w:t>
      </w:r>
    </w:p>
    <w:p w14:paraId="6C20AA1A"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 xml:space="preserve">Among these, </w:t>
      </w:r>
      <w:r w:rsidRPr="00D6057C">
        <w:rPr>
          <w:rFonts w:ascii="Arial" w:hAnsi="Arial" w:cs="Arial"/>
          <w:i/>
          <w:iCs/>
          <w:lang w:val="en-IN"/>
        </w:rPr>
        <w:t>non-availability of crèche facility</w:t>
      </w:r>
      <w:r w:rsidRPr="00D6057C">
        <w:rPr>
          <w:rFonts w:ascii="Arial" w:hAnsi="Arial" w:cs="Arial"/>
          <w:lang w:val="en-IN"/>
        </w:rPr>
        <w:t xml:space="preserve"> emerged as the most severe constraint, with the highest Garrett mean score of 73.833, thereby ranking first. This highlights that the absence of childcare facilities at worksites poses a major challenge for women, especially those with young children. In the absence of such support systems, women are often forced to either bring their children to unsafe work environments or withdraw from work altogether, thereby limiting their participation and earning opportunities.</w:t>
      </w:r>
    </w:p>
    <w:p w14:paraId="3C2AA03B"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 xml:space="preserve">The second major constraint identified was </w:t>
      </w:r>
      <w:r w:rsidRPr="00D6057C">
        <w:rPr>
          <w:rFonts w:ascii="Arial" w:hAnsi="Arial" w:cs="Arial"/>
          <w:i/>
          <w:iCs/>
          <w:lang w:val="en-IN"/>
        </w:rPr>
        <w:t>lack of shade at worksites</w:t>
      </w:r>
      <w:r w:rsidRPr="00D6057C">
        <w:rPr>
          <w:rFonts w:ascii="Arial" w:hAnsi="Arial" w:cs="Arial"/>
          <w:lang w:val="en-IN"/>
        </w:rPr>
        <w:t xml:space="preserve"> (62.166), which reflects inadequate basic amenities provided to workers. Considering that MGNREGS work is predominantly manual and carried out under harsh climatic conditions, the absence of proper shade exposes workers to heat stress and fatigue, adversely affecting their health and productivity.</w:t>
      </w:r>
    </w:p>
    <w:p w14:paraId="4A51C9C8"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lastRenderedPageBreak/>
        <w:t xml:space="preserve">Further, </w:t>
      </w:r>
      <w:r w:rsidRPr="00D6057C">
        <w:rPr>
          <w:rFonts w:ascii="Arial" w:hAnsi="Arial" w:cs="Arial"/>
          <w:i/>
          <w:iCs/>
          <w:lang w:val="en-IN"/>
        </w:rPr>
        <w:t>absence of medical facilities</w:t>
      </w:r>
      <w:r w:rsidRPr="00D6057C">
        <w:rPr>
          <w:rFonts w:ascii="Arial" w:hAnsi="Arial" w:cs="Arial"/>
          <w:lang w:val="en-IN"/>
        </w:rPr>
        <w:t xml:space="preserve"> (49.05) was reported as another important constraint. The lack of first aid and immediate medical assistance at worksites increases the vulnerability of workers to occupational hazards and injuries. This is particularly significant for women workers who may require additional health support during physically demanding tasks.</w:t>
      </w:r>
    </w:p>
    <w:p w14:paraId="6A5B37B4" w14:textId="77777777" w:rsidR="00E410E0" w:rsidRPr="00D31747" w:rsidRDefault="00D6057C" w:rsidP="00D31747">
      <w:pPr>
        <w:spacing w:after="160" w:line="259" w:lineRule="auto"/>
        <w:jc w:val="both"/>
        <w:rPr>
          <w:rFonts w:ascii="Arial" w:hAnsi="Arial" w:cs="Arial"/>
          <w:lang w:val="en-IN"/>
        </w:rPr>
      </w:pPr>
      <w:r w:rsidRPr="00D6057C">
        <w:rPr>
          <w:rFonts w:ascii="Arial" w:hAnsi="Arial" w:cs="Arial"/>
          <w:lang w:val="en-IN"/>
        </w:rPr>
        <w:t xml:space="preserve">In addition, </w:t>
      </w:r>
      <w:r w:rsidRPr="00D6057C">
        <w:rPr>
          <w:rFonts w:ascii="Arial" w:hAnsi="Arial" w:cs="Arial"/>
          <w:i/>
          <w:iCs/>
          <w:lang w:val="en-IN"/>
        </w:rPr>
        <w:t>lack of insurance coverage</w:t>
      </w:r>
      <w:r w:rsidRPr="00D6057C">
        <w:rPr>
          <w:rFonts w:ascii="Arial" w:hAnsi="Arial" w:cs="Arial"/>
          <w:lang w:val="en-IN"/>
        </w:rPr>
        <w:t xml:space="preserve"> (40.50) was identified as a constraint affecting the sense of security among beneficiaries. The absence of insurance mechanisms leaves workers unprotected against accidents, injuries, and other unforeseen risks associated</w:t>
      </w:r>
      <w:r w:rsidR="00E410E0" w:rsidRPr="00D31747">
        <w:rPr>
          <w:rFonts w:ascii="Arial" w:hAnsi="Arial" w:cs="Arial"/>
          <w:lang w:val="en-IN"/>
        </w:rPr>
        <w:t xml:space="preserve"> with manual labour. This lack of social security provisions reduces the confidence of beneficiaries and may discourage sustained participation in programme activities.</w:t>
      </w:r>
    </w:p>
    <w:p w14:paraId="6FC7C64C" w14:textId="0CC12F82" w:rsidR="00460B09" w:rsidRPr="00D31747" w:rsidRDefault="00E410E0" w:rsidP="00D31747">
      <w:pPr>
        <w:spacing w:after="160" w:line="259" w:lineRule="auto"/>
        <w:jc w:val="both"/>
        <w:rPr>
          <w:rFonts w:ascii="Arial" w:hAnsi="Arial" w:cs="Arial"/>
          <w:lang w:val="en-IN"/>
        </w:rPr>
      </w:pPr>
      <w:r w:rsidRPr="00E410E0">
        <w:rPr>
          <w:rFonts w:ascii="Arial" w:hAnsi="Arial" w:cs="Arial"/>
          <w:lang w:val="en-IN"/>
        </w:rPr>
        <w:t>Overall, the findings indicate that inadequate worksite facilities significantly hinder the effective participation of tribal women in MGNREGS. The absence of essential amenities such as childcare, shade, medical support, and insurance not only affects their physical well-being but also limits their ability to engage consistently in wage employment. Therefore, ensuring the provision of basic worksite facilities as mandated under the programme is crucial for improving working conditions, enhancing participation, and promoting the welfare of women beneficiaries.</w:t>
      </w:r>
    </w:p>
    <w:p w14:paraId="5E0F5362" w14:textId="77777777" w:rsidR="00460B09" w:rsidRPr="00655900" w:rsidRDefault="00460B09" w:rsidP="00D31747">
      <w:pPr>
        <w:spacing w:after="160" w:line="259" w:lineRule="auto"/>
        <w:jc w:val="both"/>
        <w:rPr>
          <w:rFonts w:ascii="Arial" w:hAnsi="Arial" w:cs="Arial"/>
          <w:b/>
          <w:bCs/>
        </w:rPr>
      </w:pPr>
      <w:r w:rsidRPr="00655900">
        <w:rPr>
          <w:rFonts w:ascii="Arial" w:hAnsi="Arial" w:cs="Arial"/>
          <w:b/>
          <w:bCs/>
        </w:rPr>
        <w:t>4. CONCLUSION</w:t>
      </w:r>
    </w:p>
    <w:p w14:paraId="11276B10" w14:textId="77777777"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The findings of the present study clearly reveal that tribal women beneficiaries under the Mahatma Gandhi National Rural Employment Guarantee Programme (MGNREGP) are confronted with a wide range of interrelated social, psychological, institutional, and worksite constraints, which collectively influence their level of participation as well as the extent of benefits derived from the programme.</w:t>
      </w:r>
    </w:p>
    <w:p w14:paraId="14DCF951" w14:textId="44AD7F26"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 xml:space="preserve">Among the social constraints, </w:t>
      </w:r>
      <w:r w:rsidRPr="00655900">
        <w:rPr>
          <w:rFonts w:ascii="Arial" w:hAnsi="Arial" w:cs="Arial"/>
          <w:i/>
          <w:iCs/>
          <w:lang w:val="en-IN"/>
        </w:rPr>
        <w:t>lack of awareness regarding programme provisions and entitlements</w:t>
      </w:r>
      <w:r w:rsidRPr="00655900">
        <w:rPr>
          <w:rFonts w:ascii="Arial" w:hAnsi="Arial" w:cs="Arial"/>
          <w:lang w:val="en-IN"/>
        </w:rPr>
        <w:t xml:space="preserve"> emerged as a major issue, indicating that a significant proportion of beneficiaries are not fully informed about their rights, wage rates, job demand procedures, and other essential aspects of the programme. This reflects inadequacies in information dissemination, limited outreach of extension mechanisms, and communication gaps in tribal areas. As a result, beneficiaries are unable to fully utilize the opportunities provided under MGNREGP, thereby reducing its overall effectiveness.Similarly, </w:t>
      </w:r>
      <w:r w:rsidRPr="00655900">
        <w:rPr>
          <w:rFonts w:ascii="Arial" w:hAnsi="Arial" w:cs="Arial"/>
          <w:i/>
          <w:iCs/>
          <w:lang w:val="en-IN"/>
        </w:rPr>
        <w:t>delay in wage payments</w:t>
      </w:r>
      <w:r w:rsidRPr="00655900">
        <w:rPr>
          <w:rFonts w:ascii="Arial" w:hAnsi="Arial" w:cs="Arial"/>
          <w:lang w:val="en-IN"/>
        </w:rPr>
        <w:t xml:space="preserve"> was identified as one of the most critical constraints, having both psychological and economic implications. Since tribal households largely depend on daily wage income for their subsistence, any delay in payment leads to financial instability, increased indebtedness, and uncertainty in meeting basic consumption needs. This not only affects their livelihood security but also creates stress, dissatisfaction, and reduced motivation to participate in the programme. The persistence of such delays undermines the credibility of the programme and weakens the trust of beneficiaries in institutional mechanisms.</w:t>
      </w:r>
    </w:p>
    <w:p w14:paraId="6F257066" w14:textId="7ABB3B8B"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 xml:space="preserve">Institutional constraints further aggravate the situation, as reflected in delays in providing employment, inefficiencies in benefit delivery, and procedural complexities. These issues highlight gaps in programme implementation, including administrative bottlenecks, lack of coordination among agencies, and inadequate monitoring systems. Such shortcomings hinder the timely realization of programme objectives and reduce the overall impact of MGNREGP at the grassroots level.In addition, worksite-related constraints were found to significantly affect the participation of women beneficiaries. The </w:t>
      </w:r>
      <w:r w:rsidRPr="00655900">
        <w:rPr>
          <w:rFonts w:ascii="Arial" w:hAnsi="Arial" w:cs="Arial"/>
          <w:i/>
          <w:iCs/>
          <w:lang w:val="en-IN"/>
        </w:rPr>
        <w:t>absence of basic facilities such as crèche services, drinking water, shade, and medical support</w:t>
      </w:r>
      <w:r w:rsidRPr="00655900">
        <w:rPr>
          <w:rFonts w:ascii="Arial" w:hAnsi="Arial" w:cs="Arial"/>
          <w:lang w:val="en-IN"/>
        </w:rPr>
        <w:t xml:space="preserve"> creates unfavourable and often unsafe working conditions. In particular, the non-availability of childcare facilities poses a major barrier for women with young children, forcing them to either withdraw from employment or </w:t>
      </w:r>
      <w:r w:rsidRPr="00655900">
        <w:rPr>
          <w:rFonts w:ascii="Arial" w:hAnsi="Arial" w:cs="Arial"/>
          <w:lang w:val="en-IN"/>
        </w:rPr>
        <w:lastRenderedPageBreak/>
        <w:t>compromise on the safety and well-being of their children. Similarly, lack of shade and medical facilities exposes workers to health risks, while absence of insurance coverage reduces their sense of security.</w:t>
      </w:r>
    </w:p>
    <w:p w14:paraId="1C5CCC5A" w14:textId="01EFEC36"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 xml:space="preserve">The combined effect of these constraints indicates that although MGNREGP has substantial potential to enhance livelihood security, promote women’s economic participation, and reduce rural poverty, its effectiveness is significantly limited by implementation gaps and structural challenges. These gaps are evident in delayed service delivery, inadequate awareness among beneficiaries, and insufficient infrastructure at worksites.Addressing these issues requires a comprehensive and multi-dimensional approach. Ensuring </w:t>
      </w:r>
      <w:r w:rsidRPr="00655900">
        <w:rPr>
          <w:rFonts w:ascii="Arial" w:hAnsi="Arial" w:cs="Arial"/>
          <w:i/>
          <w:iCs/>
          <w:lang w:val="en-IN"/>
        </w:rPr>
        <w:t>timely and transparent wage payments</w:t>
      </w:r>
      <w:r w:rsidRPr="00655900">
        <w:rPr>
          <w:rFonts w:ascii="Arial" w:hAnsi="Arial" w:cs="Arial"/>
          <w:lang w:val="en-IN"/>
        </w:rPr>
        <w:t xml:space="preserve"> is crucial for building trust and sustaining participation among beneficiaries. Strengthening awareness programmes through local governance institutions, self-help groups, and community-based organizations can enhance beneficiaries’ understanding of their rights and entitlements. Simplification of administrative procedures and strengthening of accountability and monitoring mechanisms are essential to improve efficiency and transparency in programme implementation.</w:t>
      </w:r>
    </w:p>
    <w:p w14:paraId="2F184FFE" w14:textId="77777777"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Furthermore, the provision of adequate, gender-sensitive worksite facilities, particularly crèche services, safe drinking water, shade, and first-aid facilities, is vital for improving working conditions and encouraging greater participation of women. Special emphasis should also be placed on capacity building, skill development, and behavioural change interventions to address psychological barriers and enhance motivation.</w:t>
      </w:r>
    </w:p>
    <w:p w14:paraId="1816E8EC" w14:textId="1ECC6952" w:rsidR="00460B09" w:rsidRPr="00E53CEC" w:rsidRDefault="00655900" w:rsidP="00E53CEC">
      <w:pPr>
        <w:spacing w:after="160" w:line="259" w:lineRule="auto"/>
        <w:jc w:val="both"/>
        <w:rPr>
          <w:rFonts w:ascii="Arial" w:hAnsi="Arial" w:cs="Arial"/>
          <w:lang w:val="en-IN"/>
        </w:rPr>
      </w:pPr>
      <w:r w:rsidRPr="00655900">
        <w:rPr>
          <w:rFonts w:ascii="Arial" w:hAnsi="Arial" w:cs="Arial"/>
          <w:lang w:val="en-IN"/>
        </w:rPr>
        <w:t>In conclusion, bridging these gaps is essential for improving the effectiveness, inclusiveness, and sustainability of MGNREGP in tribal regions. A focused and integrated strategy that addresses social, institutional, and infrastructural constraints can significantly enhance the developmental outcomes of the programme and contribute to the overall empowerment and well-being of tribal women beneficiaries.</w:t>
      </w:r>
    </w:p>
    <w:p w14:paraId="25DB3E54" w14:textId="361F33AD" w:rsidR="00F829FF" w:rsidRDefault="006A237C" w:rsidP="00460B09">
      <w:pPr>
        <w:spacing w:after="160" w:line="259" w:lineRule="auto"/>
        <w:rPr>
          <w:rFonts w:ascii="Arial" w:hAnsi="Arial" w:cs="Arial"/>
          <w:b/>
          <w:bCs/>
        </w:rPr>
      </w:pPr>
      <w:r w:rsidRPr="006A237C">
        <w:rPr>
          <w:rFonts w:ascii="Arial" w:hAnsi="Arial" w:cs="Arial"/>
          <w:b/>
          <w:bCs/>
        </w:rPr>
        <w:t xml:space="preserve">LIMITATIONS </w:t>
      </w:r>
    </w:p>
    <w:p w14:paraId="05E864FE" w14:textId="77777777" w:rsidR="006A237C" w:rsidRPr="006A237C" w:rsidRDefault="006A237C" w:rsidP="006A237C">
      <w:pPr>
        <w:jc w:val="both"/>
        <w:rPr>
          <w:rFonts w:ascii="Arial" w:hAnsi="Arial" w:cs="Arial"/>
        </w:rPr>
      </w:pPr>
      <w:r w:rsidRPr="006A237C">
        <w:rPr>
          <w:rFonts w:ascii="Arial" w:hAnsi="Arial" w:cs="Arial"/>
        </w:rPr>
        <w:t>The study is geographically restricted to selected panchayats in Attappady block of Palakkad district, and therefore the findings may not be fully generalizable to other regions with different socio-economic and cultural contexts. The diversity of tribal populations across different areas may result in variations that are not captured within the scope of this study.</w:t>
      </w:r>
    </w:p>
    <w:p w14:paraId="567816B0" w14:textId="507C74CD" w:rsidR="006A237C" w:rsidRPr="006A237C" w:rsidRDefault="006A237C" w:rsidP="006A237C">
      <w:pPr>
        <w:jc w:val="both"/>
        <w:rPr>
          <w:rFonts w:ascii="Arial" w:hAnsi="Arial" w:cs="Arial"/>
        </w:rPr>
      </w:pPr>
      <w:r w:rsidRPr="006A237C">
        <w:rPr>
          <w:rFonts w:ascii="Arial" w:hAnsi="Arial" w:cs="Arial"/>
        </w:rPr>
        <w:t>The analysis is based on cross-sectional data collected at a specific point in time, which limits the ability to capture long-term changes and trends in the socio-economic conditions of tribal women. As a result, the study may not fully reflect the dynamic nature of transformation over time.The study relies on self-reported data from respondents, which may be subject to recall bias, personal perceptions, or inaccuracies in reporting. Such limitations may influence the reliability of the data collected.</w:t>
      </w:r>
      <w:r w:rsidR="003C0A1B">
        <w:rPr>
          <w:rFonts w:ascii="Arial" w:hAnsi="Arial" w:cs="Arial"/>
        </w:rPr>
        <w:t xml:space="preserve"> </w:t>
      </w:r>
      <w:r w:rsidRPr="006A237C">
        <w:rPr>
          <w:rFonts w:ascii="Arial" w:hAnsi="Arial" w:cs="Arial"/>
        </w:rPr>
        <w:t>Furthermore, the study focuses on selected measurable variables such as income, employment, and social participation, and may not fully capture qualitative dimensions of empowerment, including psychological well-being and intra-household decision-making dynamics. Constraints related to time, financial resources, and accessibility of remote tribal areas may also limit the depth and coverage of the study.</w:t>
      </w:r>
    </w:p>
    <w:p w14:paraId="14ADA5F1" w14:textId="00415634" w:rsidR="00F26F1D" w:rsidRDefault="00F26F1D" w:rsidP="00F26F1D">
      <w:pPr>
        <w:pStyle w:val="ReferHead"/>
        <w:spacing w:after="0"/>
        <w:ind w:right="594"/>
        <w:jc w:val="both"/>
        <w:rPr>
          <w:rFonts w:ascii="Arial" w:hAnsi="Arial" w:cs="Arial"/>
          <w:caps w:val="0"/>
          <w:szCs w:val="22"/>
        </w:rPr>
      </w:pPr>
      <w:r w:rsidRPr="00EF752C">
        <w:rPr>
          <w:rFonts w:ascii="Arial" w:hAnsi="Arial" w:cs="Arial"/>
          <w:caps w:val="0"/>
          <w:szCs w:val="22"/>
        </w:rPr>
        <w:t xml:space="preserve">ETHICAL </w:t>
      </w:r>
      <w:r w:rsidR="008D5EEA">
        <w:rPr>
          <w:rFonts w:ascii="Arial" w:hAnsi="Arial" w:cs="Arial"/>
          <w:caps w:val="0"/>
          <w:szCs w:val="22"/>
        </w:rPr>
        <w:t>Approval and Consent</w:t>
      </w:r>
      <w:r w:rsidRPr="00EF752C">
        <w:rPr>
          <w:rFonts w:ascii="Arial" w:hAnsi="Arial" w:cs="Arial"/>
          <w:caps w:val="0"/>
          <w:szCs w:val="22"/>
        </w:rPr>
        <w:t xml:space="preserve"> </w:t>
      </w:r>
    </w:p>
    <w:p w14:paraId="4763E82B" w14:textId="194C06CD" w:rsidR="00F26F1D" w:rsidRPr="00EF752C" w:rsidRDefault="00F26F1D" w:rsidP="00F26F1D">
      <w:pPr>
        <w:pStyle w:val="ReferHead"/>
        <w:spacing w:after="0"/>
        <w:ind w:right="594"/>
        <w:jc w:val="both"/>
        <w:rPr>
          <w:rFonts w:ascii="Arial" w:hAnsi="Arial" w:cs="Arial"/>
          <w:caps w:val="0"/>
          <w:szCs w:val="22"/>
        </w:rPr>
      </w:pPr>
      <w:r w:rsidRPr="00EF752C">
        <w:rPr>
          <w:rFonts w:ascii="Arial" w:hAnsi="Arial" w:cs="Arial"/>
          <w:caps w:val="0"/>
          <w:szCs w:val="22"/>
        </w:rPr>
        <w:t xml:space="preserve"> </w:t>
      </w:r>
    </w:p>
    <w:p w14:paraId="5ECE8825" w14:textId="7F012F59" w:rsidR="00F26F1D" w:rsidRDefault="00F26F1D" w:rsidP="00F26F1D">
      <w:pPr>
        <w:pStyle w:val="ReferHead"/>
        <w:spacing w:after="0"/>
        <w:ind w:right="594"/>
        <w:jc w:val="both"/>
        <w:rPr>
          <w:rFonts w:ascii="Arial" w:hAnsi="Arial" w:cs="Arial"/>
          <w:b w:val="0"/>
          <w:caps w:val="0"/>
          <w:sz w:val="20"/>
        </w:rPr>
      </w:pPr>
      <w:r w:rsidRPr="00EF752C">
        <w:rPr>
          <w:rFonts w:ascii="Arial" w:hAnsi="Arial" w:cs="Arial"/>
          <w:b w:val="0"/>
          <w:caps w:val="0"/>
          <w:sz w:val="20"/>
        </w:rPr>
        <w:t xml:space="preserve">The study was conducted following standard ethical guidelines. Prior informed consent was obtained from all respondents before data collection. The participation of beneficiaries was voluntary, and confidentiality of the information provided was strictly </w:t>
      </w:r>
      <w:r w:rsidRPr="00EF752C">
        <w:rPr>
          <w:rFonts w:ascii="Arial" w:hAnsi="Arial" w:cs="Arial"/>
          <w:b w:val="0"/>
          <w:caps w:val="0"/>
          <w:sz w:val="20"/>
        </w:rPr>
        <w:lastRenderedPageBreak/>
        <w:t>maintained. No personal identifiers were recorded, and the data were used solely for academic purposes.</w:t>
      </w:r>
    </w:p>
    <w:p w14:paraId="6B82536E" w14:textId="77777777" w:rsidR="008D5EEA" w:rsidRDefault="008D5EEA" w:rsidP="00F26F1D">
      <w:pPr>
        <w:pStyle w:val="ReferHead"/>
        <w:spacing w:after="0"/>
        <w:ind w:right="594"/>
        <w:jc w:val="both"/>
        <w:rPr>
          <w:rFonts w:ascii="Arial" w:hAnsi="Arial" w:cs="Arial"/>
          <w:b w:val="0"/>
          <w:caps w:val="0"/>
          <w:sz w:val="20"/>
        </w:rPr>
      </w:pPr>
    </w:p>
    <w:p w14:paraId="4F055459" w14:textId="77777777" w:rsidR="008D5EEA" w:rsidRPr="008D5EEA" w:rsidRDefault="008D5EEA" w:rsidP="008D5EEA">
      <w:pPr>
        <w:pStyle w:val="ReferHead"/>
        <w:ind w:right="594"/>
        <w:jc w:val="both"/>
        <w:rPr>
          <w:rFonts w:ascii="Arial" w:hAnsi="Arial" w:cs="Arial"/>
          <w:b w:val="0"/>
          <w:caps w:val="0"/>
          <w:sz w:val="20"/>
        </w:rPr>
      </w:pPr>
      <w:r w:rsidRPr="008D5EEA">
        <w:rPr>
          <w:rFonts w:ascii="Arial" w:hAnsi="Arial" w:cs="Arial"/>
          <w:b w:val="0"/>
          <w:caps w:val="0"/>
          <w:sz w:val="20"/>
        </w:rPr>
        <w:t>ACKNOWLEDGEMENTS</w:t>
      </w:r>
    </w:p>
    <w:p w14:paraId="1A81CB07" w14:textId="77777777" w:rsidR="008D5EEA" w:rsidRPr="008D5EEA" w:rsidRDefault="008D5EEA" w:rsidP="008D5EEA">
      <w:pPr>
        <w:pStyle w:val="ReferHead"/>
        <w:ind w:right="594"/>
        <w:jc w:val="both"/>
        <w:rPr>
          <w:rFonts w:ascii="Arial" w:hAnsi="Arial" w:cs="Arial"/>
          <w:b w:val="0"/>
          <w:caps w:val="0"/>
          <w:sz w:val="20"/>
        </w:rPr>
      </w:pPr>
      <w:r w:rsidRPr="008D5EEA">
        <w:rPr>
          <w:rFonts w:ascii="Arial" w:hAnsi="Arial" w:cs="Arial"/>
          <w:b w:val="0"/>
          <w:caps w:val="0"/>
          <w:sz w:val="20"/>
        </w:rPr>
        <w:t>The authors sincerely thank all the respondents for their cooperation. The support from local authorities during data collection is gratefully acknowledged.</w:t>
      </w:r>
    </w:p>
    <w:p w14:paraId="00568637" w14:textId="77777777" w:rsidR="008D5EEA" w:rsidRPr="008D5EEA" w:rsidRDefault="008D5EEA" w:rsidP="008D5EEA">
      <w:pPr>
        <w:pStyle w:val="ReferHead"/>
        <w:ind w:right="594"/>
        <w:jc w:val="both"/>
        <w:rPr>
          <w:rFonts w:ascii="Arial" w:hAnsi="Arial" w:cs="Arial"/>
          <w:b w:val="0"/>
          <w:caps w:val="0"/>
          <w:sz w:val="20"/>
        </w:rPr>
      </w:pPr>
      <w:r w:rsidRPr="008D5EEA">
        <w:rPr>
          <w:rFonts w:ascii="Arial" w:hAnsi="Arial" w:cs="Arial"/>
          <w:b w:val="0"/>
          <w:caps w:val="0"/>
          <w:sz w:val="20"/>
        </w:rPr>
        <w:t>COMPETING INTERESTS</w:t>
      </w:r>
    </w:p>
    <w:p w14:paraId="1267A813" w14:textId="77777777" w:rsidR="008D5EEA" w:rsidRPr="008D5EEA" w:rsidRDefault="008D5EEA" w:rsidP="008D5EEA">
      <w:pPr>
        <w:pStyle w:val="ReferHead"/>
        <w:ind w:right="594"/>
        <w:jc w:val="both"/>
        <w:rPr>
          <w:rFonts w:ascii="Arial" w:hAnsi="Arial" w:cs="Arial"/>
          <w:b w:val="0"/>
          <w:caps w:val="0"/>
          <w:sz w:val="20"/>
        </w:rPr>
      </w:pPr>
      <w:r w:rsidRPr="008D5EEA">
        <w:rPr>
          <w:rFonts w:ascii="Arial" w:hAnsi="Arial" w:cs="Arial"/>
          <w:b w:val="0"/>
          <w:caps w:val="0"/>
          <w:sz w:val="20"/>
        </w:rPr>
        <w:t>The authors declare no competing interests.</w:t>
      </w:r>
    </w:p>
    <w:p w14:paraId="2DA7AE4E" w14:textId="77777777" w:rsidR="008D5EEA" w:rsidRPr="008D5EEA" w:rsidRDefault="008D5EEA" w:rsidP="008D5EEA">
      <w:pPr>
        <w:pStyle w:val="ReferHead"/>
        <w:ind w:right="594"/>
        <w:jc w:val="both"/>
        <w:rPr>
          <w:rFonts w:ascii="Arial" w:hAnsi="Arial" w:cs="Arial"/>
          <w:b w:val="0"/>
          <w:caps w:val="0"/>
          <w:sz w:val="20"/>
        </w:rPr>
      </w:pPr>
      <w:r w:rsidRPr="008D5EEA">
        <w:rPr>
          <w:rFonts w:ascii="Arial" w:hAnsi="Arial" w:cs="Arial"/>
          <w:b w:val="0"/>
          <w:caps w:val="0"/>
          <w:sz w:val="20"/>
        </w:rPr>
        <w:t>AUTHORS’ CONTRIBUTIONS</w:t>
      </w:r>
    </w:p>
    <w:p w14:paraId="14BEF63A" w14:textId="3A78683E" w:rsidR="008D5EEA" w:rsidRDefault="008D5EEA" w:rsidP="008D5EEA">
      <w:pPr>
        <w:pStyle w:val="ReferHead"/>
        <w:spacing w:after="0"/>
        <w:ind w:right="594"/>
        <w:jc w:val="both"/>
        <w:rPr>
          <w:rFonts w:ascii="Arial" w:hAnsi="Arial" w:cs="Arial"/>
          <w:b w:val="0"/>
          <w:caps w:val="0"/>
          <w:sz w:val="20"/>
        </w:rPr>
      </w:pPr>
      <w:r w:rsidRPr="008D5EEA">
        <w:rPr>
          <w:rFonts w:ascii="Arial" w:hAnsi="Arial" w:cs="Arial"/>
          <w:b w:val="0"/>
          <w:caps w:val="0"/>
          <w:sz w:val="20"/>
        </w:rPr>
        <w:t>Author A conducted the study, collected data, and prepared the manuscript. Author B supervised the research and revised the manuscript.</w:t>
      </w:r>
    </w:p>
    <w:p w14:paraId="3843D416" w14:textId="77777777" w:rsidR="008D5EEA" w:rsidRDefault="008D5EEA" w:rsidP="008D5EEA">
      <w:pPr>
        <w:pStyle w:val="ReferHead"/>
        <w:spacing w:after="0"/>
        <w:ind w:right="594"/>
        <w:jc w:val="both"/>
        <w:rPr>
          <w:rFonts w:ascii="Arial" w:hAnsi="Arial" w:cs="Arial"/>
          <w:b w:val="0"/>
          <w:caps w:val="0"/>
          <w:sz w:val="20"/>
        </w:rPr>
      </w:pPr>
    </w:p>
    <w:p w14:paraId="549B0A82" w14:textId="77777777" w:rsidR="00E85C26" w:rsidRPr="00005ED1" w:rsidRDefault="00E85C26" w:rsidP="00E85C2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AEEFC89" w14:textId="77777777" w:rsidR="00E85C26" w:rsidRPr="00005ED1" w:rsidRDefault="00E85C26" w:rsidP="00E85C26">
      <w:pPr>
        <w:pStyle w:val="NoSpacing"/>
        <w:rPr>
          <w:rFonts w:ascii="Arial" w:hAnsi="Arial" w:cs="Arial"/>
          <w:highlight w:val="yellow"/>
        </w:rPr>
      </w:pPr>
    </w:p>
    <w:p w14:paraId="1D5AEF69" w14:textId="77777777" w:rsidR="00E85C26" w:rsidRPr="00005ED1" w:rsidRDefault="00E85C26" w:rsidP="00E85C2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49F483D" w14:textId="77777777" w:rsidR="00E85C26" w:rsidRDefault="00E85C26" w:rsidP="00E85C26">
      <w:pPr>
        <w:pStyle w:val="NoSpacing"/>
        <w:rPr>
          <w:rFonts w:ascii="Arial" w:hAnsi="Arial" w:cs="Arial"/>
        </w:rPr>
      </w:pPr>
    </w:p>
    <w:p w14:paraId="2DA335BC" w14:textId="77777777" w:rsidR="00E85C26" w:rsidRDefault="00E85C26" w:rsidP="00E85C26">
      <w:pPr>
        <w:pStyle w:val="NoSpacing"/>
        <w:rPr>
          <w:rFonts w:ascii="Arial" w:hAnsi="Arial" w:cs="Arial"/>
        </w:rPr>
      </w:pPr>
    </w:p>
    <w:p w14:paraId="69514483" w14:textId="77777777" w:rsidR="00E85C26" w:rsidRPr="00005ED1" w:rsidRDefault="00E85C26" w:rsidP="00E85C26">
      <w:pPr>
        <w:pStyle w:val="NoSpacing"/>
        <w:rPr>
          <w:rFonts w:ascii="Arial" w:hAnsi="Arial" w:cs="Arial"/>
        </w:rPr>
      </w:pPr>
    </w:p>
    <w:p w14:paraId="1EBC80EE" w14:textId="77777777" w:rsidR="006A237C" w:rsidRPr="006A237C" w:rsidRDefault="006A237C" w:rsidP="00460B09">
      <w:pPr>
        <w:spacing w:after="160" w:line="259" w:lineRule="auto"/>
        <w:rPr>
          <w:rFonts w:ascii="Arial" w:hAnsi="Arial" w:cs="Arial"/>
          <w:b/>
          <w:bCs/>
        </w:rPr>
      </w:pPr>
    </w:p>
    <w:p w14:paraId="1B342B8A" w14:textId="507A5FCC" w:rsidR="00460B09" w:rsidRPr="00FB4526" w:rsidRDefault="00460B09" w:rsidP="00460B09">
      <w:pPr>
        <w:spacing w:after="160" w:line="259" w:lineRule="auto"/>
        <w:rPr>
          <w:rFonts w:ascii="Arial" w:hAnsi="Arial" w:cs="Arial"/>
          <w:b/>
          <w:bCs/>
        </w:rPr>
      </w:pPr>
      <w:r w:rsidRPr="00FB4526">
        <w:rPr>
          <w:rFonts w:ascii="Arial" w:hAnsi="Arial" w:cs="Arial"/>
          <w:b/>
          <w:bCs/>
        </w:rPr>
        <w:t xml:space="preserve">REFERENCES </w:t>
      </w:r>
    </w:p>
    <w:p w14:paraId="2F233A83" w14:textId="169A76FE" w:rsidR="00A03B96" w:rsidRPr="00F90A47" w:rsidRDefault="00497B0B" w:rsidP="00F90A47">
      <w:pPr>
        <w:pStyle w:val="ListParagraph"/>
        <w:numPr>
          <w:ilvl w:val="0"/>
          <w:numId w:val="32"/>
        </w:numPr>
        <w:spacing w:after="160" w:line="259" w:lineRule="auto"/>
        <w:jc w:val="both"/>
        <w:rPr>
          <w:rFonts w:ascii="Arial" w:hAnsi="Arial" w:cs="Arial"/>
        </w:rPr>
      </w:pPr>
      <w:r w:rsidRPr="00F90A47">
        <w:rPr>
          <w:rFonts w:ascii="Arial" w:hAnsi="Arial" w:cs="Arial"/>
        </w:rPr>
        <w:t>Balasubramaniam, P., Sriram, N., Mohanraj, V., Shanjeevika, V. and Kanimozhi, R., 2022. Assessment of strength, weakness, opportunities and challenges among the beneficiaries in MGNREGA works in Tamil Nadu. In </w:t>
      </w:r>
      <w:r w:rsidRPr="00F90A47">
        <w:rPr>
          <w:rFonts w:ascii="Arial" w:hAnsi="Arial" w:cs="Arial"/>
          <w:i/>
          <w:iCs/>
        </w:rPr>
        <w:t>Biological Forum–An International Journal</w:t>
      </w:r>
      <w:r w:rsidRPr="00F90A47">
        <w:rPr>
          <w:rFonts w:ascii="Arial" w:hAnsi="Arial" w:cs="Arial"/>
        </w:rPr>
        <w:t> (Vol. 14, No. 1, pp. 1549-1553).</w:t>
      </w:r>
    </w:p>
    <w:p w14:paraId="7DE706BB"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Shanthi, M., &amp; Geetha, K. T. (2019). </w:t>
      </w:r>
      <w:r w:rsidRPr="00F90A47">
        <w:rPr>
          <w:rFonts w:ascii="Arial" w:hAnsi="Arial" w:cs="Arial"/>
          <w:i/>
          <w:iCs/>
          <w:lang w:val="en-IN"/>
        </w:rPr>
        <w:t>Impact of MGNREGA in enhancing employment, income and quality of life of tribals in selected blocks of Coimbatore district</w:t>
      </w:r>
      <w:r w:rsidRPr="00F90A47">
        <w:rPr>
          <w:rFonts w:ascii="Arial" w:hAnsi="Arial" w:cs="Arial"/>
          <w:lang w:val="en-IN"/>
        </w:rPr>
        <w:t xml:space="preserve">. </w:t>
      </w:r>
      <w:r w:rsidRPr="00F90A47">
        <w:rPr>
          <w:rFonts w:ascii="Arial" w:hAnsi="Arial" w:cs="Arial"/>
          <w:i/>
          <w:iCs/>
          <w:lang w:val="en-IN"/>
        </w:rPr>
        <w:t>Vimala International Research Journal for Humanities and Social Sciences</w:t>
      </w:r>
      <w:r w:rsidRPr="00F90A47">
        <w:rPr>
          <w:rFonts w:ascii="Arial" w:hAnsi="Arial" w:cs="Arial"/>
          <w:lang w:val="en-IN"/>
        </w:rPr>
        <w:t>, 5(1), 1–20.</w:t>
      </w:r>
    </w:p>
    <w:p w14:paraId="22FA34BD"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Devel, S. (2019). </w:t>
      </w:r>
      <w:r w:rsidRPr="00F90A47">
        <w:rPr>
          <w:rFonts w:ascii="Arial" w:hAnsi="Arial" w:cs="Arial"/>
          <w:i/>
          <w:iCs/>
          <w:lang w:val="en-IN"/>
        </w:rPr>
        <w:t>Understanding the role and contribution of MGNREGA in the context of employment creation, durable assets, migration, women empowerment and local self-governance</w:t>
      </w:r>
      <w:r w:rsidRPr="00F90A47">
        <w:rPr>
          <w:rFonts w:ascii="Arial" w:hAnsi="Arial" w:cs="Arial"/>
          <w:lang w:val="en-IN"/>
        </w:rPr>
        <w:t xml:space="preserve">. </w:t>
      </w:r>
      <w:r w:rsidRPr="00F90A47">
        <w:rPr>
          <w:rFonts w:ascii="Arial" w:hAnsi="Arial" w:cs="Arial"/>
          <w:i/>
          <w:iCs/>
          <w:lang w:val="en-IN"/>
        </w:rPr>
        <w:t>International Journal of Research and Analytical Reviews</w:t>
      </w:r>
      <w:r w:rsidRPr="00F90A47">
        <w:rPr>
          <w:rFonts w:ascii="Arial" w:hAnsi="Arial" w:cs="Arial"/>
          <w:lang w:val="en-IN"/>
        </w:rPr>
        <w:t xml:space="preserve">. Available at: </w:t>
      </w:r>
      <w:hyperlink r:id="rId11" w:tgtFrame="_new" w:history="1">
        <w:r w:rsidRPr="00F90A47">
          <w:rPr>
            <w:rStyle w:val="Hyperlink"/>
            <w:rFonts w:ascii="Arial" w:hAnsi="Arial" w:cs="Arial"/>
            <w:lang w:val="en-IN"/>
          </w:rPr>
          <w:t>https://ijrar.com/upload_issue/ijrar_issue_20544038.pdf</w:t>
        </w:r>
      </w:hyperlink>
    </w:p>
    <w:p w14:paraId="73C5F36D"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Rajalakshmi, V., &amp; Selvam, V. (2017). </w:t>
      </w:r>
      <w:r w:rsidRPr="00F90A47">
        <w:rPr>
          <w:rFonts w:ascii="Arial" w:hAnsi="Arial" w:cs="Arial"/>
          <w:i/>
          <w:iCs/>
          <w:lang w:val="en-IN"/>
        </w:rPr>
        <w:t>Impact of MGNREGA on women empowerment and their issues and challenges: A review of literature from 2005 to 2015</w:t>
      </w:r>
      <w:r w:rsidRPr="00F90A47">
        <w:rPr>
          <w:rFonts w:ascii="Arial" w:hAnsi="Arial" w:cs="Arial"/>
          <w:lang w:val="en-IN"/>
        </w:rPr>
        <w:t xml:space="preserve">. </w:t>
      </w:r>
      <w:r w:rsidRPr="00F90A47">
        <w:rPr>
          <w:rFonts w:ascii="Arial" w:hAnsi="Arial" w:cs="Arial"/>
          <w:i/>
          <w:iCs/>
          <w:lang w:val="en-IN"/>
        </w:rPr>
        <w:t>Journal of Internet Banking and Commerce</w:t>
      </w:r>
      <w:r w:rsidRPr="00F90A47">
        <w:rPr>
          <w:rFonts w:ascii="Arial" w:hAnsi="Arial" w:cs="Arial"/>
          <w:lang w:val="en-IN"/>
        </w:rPr>
        <w:t>, 22(S7), 1–13.</w:t>
      </w:r>
    </w:p>
    <w:p w14:paraId="0C18825B"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Devi, S. K., &amp; Dhal, N. (2020). </w:t>
      </w:r>
      <w:r w:rsidRPr="00F90A47">
        <w:rPr>
          <w:rFonts w:ascii="Arial" w:hAnsi="Arial" w:cs="Arial"/>
          <w:i/>
          <w:iCs/>
          <w:lang w:val="en-IN"/>
        </w:rPr>
        <w:t>Socio-economic initiative of the government and its efficacy on tribal women</w:t>
      </w:r>
      <w:r w:rsidRPr="00F90A47">
        <w:rPr>
          <w:rFonts w:ascii="Arial" w:hAnsi="Arial" w:cs="Arial"/>
          <w:lang w:val="en-IN"/>
        </w:rPr>
        <w:t xml:space="preserve">. </w:t>
      </w:r>
      <w:r w:rsidRPr="00F90A47">
        <w:rPr>
          <w:rFonts w:ascii="Arial" w:hAnsi="Arial" w:cs="Arial"/>
          <w:i/>
          <w:iCs/>
          <w:lang w:val="en-IN"/>
        </w:rPr>
        <w:t>International Journal of Recent Technology and Engineering</w:t>
      </w:r>
      <w:r w:rsidRPr="00F90A47">
        <w:rPr>
          <w:rFonts w:ascii="Arial" w:hAnsi="Arial" w:cs="Arial"/>
          <w:lang w:val="en-IN"/>
        </w:rPr>
        <w:t>, 8(5), 2390–2394. https://doi.org/10.35940/ijrte.E5010.018520</w:t>
      </w:r>
    </w:p>
    <w:p w14:paraId="234D83F3"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Majhi, S., &amp; Naik, I. C. (2023). </w:t>
      </w:r>
      <w:r w:rsidRPr="00F90A47">
        <w:rPr>
          <w:rFonts w:ascii="Arial" w:hAnsi="Arial" w:cs="Arial"/>
          <w:i/>
          <w:iCs/>
          <w:lang w:val="en-IN"/>
        </w:rPr>
        <w:t>Empowering tribal women through MGNREGA: A study of Keonjhar district of Odisha</w:t>
      </w:r>
      <w:r w:rsidRPr="00F90A47">
        <w:rPr>
          <w:rFonts w:ascii="Arial" w:hAnsi="Arial" w:cs="Arial"/>
          <w:lang w:val="en-IN"/>
        </w:rPr>
        <w:t xml:space="preserve">. </w:t>
      </w:r>
      <w:r w:rsidRPr="00F90A47">
        <w:rPr>
          <w:rFonts w:ascii="Arial" w:hAnsi="Arial" w:cs="Arial"/>
          <w:i/>
          <w:iCs/>
          <w:lang w:val="en-IN"/>
        </w:rPr>
        <w:t>Contemporary Voice of Dalit</w:t>
      </w:r>
      <w:r w:rsidRPr="00F90A47">
        <w:rPr>
          <w:rFonts w:ascii="Arial" w:hAnsi="Arial" w:cs="Arial"/>
          <w:lang w:val="en-IN"/>
        </w:rPr>
        <w:t>. https://doi.org/10.1177/2455328X231198711</w:t>
      </w:r>
    </w:p>
    <w:p w14:paraId="6FCBBF2A"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lastRenderedPageBreak/>
        <w:t xml:space="preserve">Mollick, E. H. (2020). </w:t>
      </w:r>
      <w:r w:rsidRPr="00F90A47">
        <w:rPr>
          <w:rFonts w:ascii="Arial" w:hAnsi="Arial" w:cs="Arial"/>
          <w:i/>
          <w:iCs/>
          <w:lang w:val="en-IN"/>
        </w:rPr>
        <w:t>MGNREGA and its impact in socio-economic development of women: A case study of Jalangi block</w:t>
      </w:r>
      <w:r w:rsidRPr="00F90A47">
        <w:rPr>
          <w:rFonts w:ascii="Arial" w:hAnsi="Arial" w:cs="Arial"/>
          <w:lang w:val="en-IN"/>
        </w:rPr>
        <w:t xml:space="preserve">. </w:t>
      </w:r>
      <w:r w:rsidRPr="00F90A47">
        <w:rPr>
          <w:rFonts w:ascii="Arial" w:hAnsi="Arial" w:cs="Arial"/>
          <w:i/>
          <w:iCs/>
          <w:lang w:val="en-IN"/>
        </w:rPr>
        <w:t>Research Review International Journal of Multidisciplinary</w:t>
      </w:r>
      <w:r w:rsidRPr="00F90A47">
        <w:rPr>
          <w:rFonts w:ascii="Arial" w:hAnsi="Arial" w:cs="Arial"/>
          <w:lang w:val="en-IN"/>
        </w:rPr>
        <w:t>, 5(12), 73–77. https://doi.org/10.31305/rrijm.2020.v05.i12.014</w:t>
      </w:r>
    </w:p>
    <w:p w14:paraId="7671AFCE" w14:textId="77777777" w:rsidR="00552693" w:rsidRPr="00F90A47" w:rsidRDefault="00552693"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Rajasenan, D., De Venanzi, A., &amp; Bhaksar, R. (2019). </w:t>
      </w:r>
      <w:r w:rsidRPr="00F90A47">
        <w:rPr>
          <w:rFonts w:ascii="Arial" w:hAnsi="Arial" w:cs="Arial"/>
          <w:i/>
          <w:iCs/>
          <w:lang w:val="en-IN"/>
        </w:rPr>
        <w:t>Tribal populations in Kerala's development process: An impact evaluation of policies and schemes</w:t>
      </w:r>
      <w:r w:rsidRPr="00F90A47">
        <w:rPr>
          <w:rFonts w:ascii="Arial" w:hAnsi="Arial" w:cs="Arial"/>
          <w:lang w:val="en-IN"/>
        </w:rPr>
        <w:t xml:space="preserve">. </w:t>
      </w:r>
      <w:r w:rsidRPr="00F90A47">
        <w:rPr>
          <w:rFonts w:ascii="Arial" w:hAnsi="Arial" w:cs="Arial"/>
          <w:i/>
          <w:iCs/>
          <w:lang w:val="en-IN"/>
        </w:rPr>
        <w:t>Revista Venezolana de Análisis de Coyuntura</w:t>
      </w:r>
      <w:r w:rsidRPr="00F90A47">
        <w:rPr>
          <w:rFonts w:ascii="Arial" w:hAnsi="Arial" w:cs="Arial"/>
          <w:lang w:val="en-IN"/>
        </w:rPr>
        <w:t>, 25(2), 85–110. https://doi.org/10.54642/rvac.v25i2.17965</w:t>
      </w:r>
    </w:p>
    <w:p w14:paraId="31E47B83" w14:textId="0B27409C" w:rsidR="00552693" w:rsidRPr="00F90A47" w:rsidRDefault="00522837" w:rsidP="00F90A47">
      <w:pPr>
        <w:pStyle w:val="ListParagraph"/>
        <w:numPr>
          <w:ilvl w:val="0"/>
          <w:numId w:val="32"/>
        </w:numPr>
        <w:spacing w:after="160" w:line="259" w:lineRule="auto"/>
        <w:jc w:val="both"/>
        <w:rPr>
          <w:rFonts w:ascii="Arial" w:hAnsi="Arial" w:cs="Arial"/>
        </w:rPr>
      </w:pPr>
      <w:r w:rsidRPr="00F90A47">
        <w:rPr>
          <w:rFonts w:ascii="Arial" w:hAnsi="Arial" w:cs="Arial"/>
        </w:rPr>
        <w:t>Chaubey, P.N., 2020. Constraints faced by beneficiaries of Mahatma Gandhi national rural employment guarantee act. </w:t>
      </w:r>
      <w:r w:rsidRPr="00F90A47">
        <w:rPr>
          <w:rFonts w:ascii="Arial" w:hAnsi="Arial" w:cs="Arial"/>
          <w:i/>
          <w:iCs/>
        </w:rPr>
        <w:t>Journal of Progressive Science</w:t>
      </w:r>
      <w:r w:rsidRPr="00F90A47">
        <w:rPr>
          <w:rFonts w:ascii="Arial" w:hAnsi="Arial" w:cs="Arial"/>
        </w:rPr>
        <w:t>, </w:t>
      </w:r>
      <w:r w:rsidRPr="00F90A47">
        <w:rPr>
          <w:rFonts w:ascii="Arial" w:hAnsi="Arial" w:cs="Arial"/>
          <w:i/>
          <w:iCs/>
        </w:rPr>
        <w:t>11</w:t>
      </w:r>
      <w:r w:rsidRPr="00F90A47">
        <w:rPr>
          <w:rFonts w:ascii="Arial" w:hAnsi="Arial" w:cs="Arial"/>
        </w:rPr>
        <w:t>(1 and 2), pp.1-11.</w:t>
      </w:r>
    </w:p>
    <w:p w14:paraId="576D808D" w14:textId="03EACA7F" w:rsidR="0038232A" w:rsidRPr="00F90A47" w:rsidRDefault="00FC1984" w:rsidP="00F90A47">
      <w:pPr>
        <w:pStyle w:val="ListParagraph"/>
        <w:numPr>
          <w:ilvl w:val="0"/>
          <w:numId w:val="32"/>
        </w:numPr>
        <w:spacing w:after="160" w:line="259" w:lineRule="auto"/>
        <w:jc w:val="both"/>
        <w:rPr>
          <w:rFonts w:ascii="Arial" w:hAnsi="Arial" w:cs="Arial"/>
        </w:rPr>
      </w:pPr>
      <w:r w:rsidRPr="00F90A47">
        <w:rPr>
          <w:rFonts w:ascii="Arial" w:hAnsi="Arial" w:cs="Arial"/>
        </w:rPr>
        <w:t>Sujitha, T., Supriya, A.K., Shakya, I.O., Peter, C.M. and Yadav, U., Income inequality and constraints analysis of MGNREGA beneficiaries in rural households.</w:t>
      </w:r>
    </w:p>
    <w:p w14:paraId="71A9CA8C" w14:textId="77777777" w:rsidR="00F829B2" w:rsidRPr="00F90A47" w:rsidRDefault="00F829B2"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Mishra, P., Behera, B., &amp; Nayak, N. C. (2010). A development delivery institution for tribal communities: Experience of the National Rural Employment Guarantee Scheme in India. </w:t>
      </w:r>
      <w:r w:rsidRPr="00F90A47">
        <w:rPr>
          <w:rFonts w:ascii="Arial" w:hAnsi="Arial" w:cs="Arial"/>
          <w:i/>
          <w:iCs/>
          <w:lang w:val="en-IN"/>
        </w:rPr>
        <w:t>Development Policy Review</w:t>
      </w:r>
      <w:r w:rsidRPr="00F90A47">
        <w:rPr>
          <w:rFonts w:ascii="Arial" w:hAnsi="Arial" w:cs="Arial"/>
          <w:lang w:val="en-IN"/>
        </w:rPr>
        <w:t>, 28(4), 457–479. https://doi.org/10.1111/j.1467-7679.2010.00492.x</w:t>
      </w:r>
    </w:p>
    <w:p w14:paraId="19CC5652" w14:textId="77777777" w:rsidR="00F829B2" w:rsidRPr="00F90A47" w:rsidRDefault="00F829B2"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Rajalakshmi, V., &amp; Selvam, V. (2017). Impact of MGNREGA on women empowerment and their issues and challenges: A review of literature from 2005 to 2015. </w:t>
      </w:r>
      <w:r w:rsidRPr="00F90A47">
        <w:rPr>
          <w:rFonts w:ascii="Arial" w:hAnsi="Arial" w:cs="Arial"/>
          <w:i/>
          <w:iCs/>
          <w:lang w:val="en-IN"/>
        </w:rPr>
        <w:t>Journal of Internet Banking and Commerce</w:t>
      </w:r>
      <w:r w:rsidRPr="00F90A47">
        <w:rPr>
          <w:rFonts w:ascii="Arial" w:hAnsi="Arial" w:cs="Arial"/>
          <w:lang w:val="en-IN"/>
        </w:rPr>
        <w:t>, 22(S7), 1–13.</w:t>
      </w:r>
    </w:p>
    <w:p w14:paraId="4F184C33" w14:textId="77777777" w:rsidR="00F829B2" w:rsidRPr="00F90A47" w:rsidRDefault="00F829B2"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Devi, S. K., &amp; Dhal, N. (2020). Socio-economic initiative of the government and its efficacy on tribal women. </w:t>
      </w:r>
      <w:r w:rsidRPr="00F90A47">
        <w:rPr>
          <w:rFonts w:ascii="Arial" w:hAnsi="Arial" w:cs="Arial"/>
          <w:i/>
          <w:iCs/>
          <w:lang w:val="en-IN"/>
        </w:rPr>
        <w:t>International Journal of Recent Technology and Engineering</w:t>
      </w:r>
      <w:r w:rsidRPr="00F90A47">
        <w:rPr>
          <w:rFonts w:ascii="Arial" w:hAnsi="Arial" w:cs="Arial"/>
          <w:lang w:val="en-IN"/>
        </w:rPr>
        <w:t>, 8(5), 2390–2394. https://doi.org/10.35940/ijrte.E5010.018520</w:t>
      </w:r>
    </w:p>
    <w:p w14:paraId="72301425" w14:textId="77777777" w:rsidR="00F829B2" w:rsidRPr="00F90A47" w:rsidRDefault="00F829B2"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Devel, S. (2019). Understanding the role and contribution of MGNREGA in employment creation and women empowerment. </w:t>
      </w:r>
      <w:r w:rsidRPr="00F90A47">
        <w:rPr>
          <w:rFonts w:ascii="Arial" w:hAnsi="Arial" w:cs="Arial"/>
          <w:i/>
          <w:iCs/>
          <w:lang w:val="en-IN"/>
        </w:rPr>
        <w:t>International Journal of Research and Analytical Reviews</w:t>
      </w:r>
      <w:r w:rsidRPr="00F90A47">
        <w:rPr>
          <w:rFonts w:ascii="Arial" w:hAnsi="Arial" w:cs="Arial"/>
          <w:lang w:val="en-IN"/>
        </w:rPr>
        <w:t>.</w:t>
      </w:r>
    </w:p>
    <w:p w14:paraId="3981C48E" w14:textId="77777777" w:rsidR="00F829B2" w:rsidRPr="00F90A47" w:rsidRDefault="00F829B2" w:rsidP="00F90A47">
      <w:pPr>
        <w:pStyle w:val="ListParagraph"/>
        <w:numPr>
          <w:ilvl w:val="0"/>
          <w:numId w:val="32"/>
        </w:numPr>
        <w:spacing w:after="160" w:line="259" w:lineRule="auto"/>
        <w:jc w:val="both"/>
        <w:rPr>
          <w:rFonts w:ascii="Arial" w:hAnsi="Arial" w:cs="Arial"/>
          <w:lang w:val="en-IN"/>
        </w:rPr>
      </w:pPr>
      <w:r w:rsidRPr="00F90A47">
        <w:rPr>
          <w:rFonts w:ascii="Arial" w:hAnsi="Arial" w:cs="Arial"/>
          <w:lang w:val="en-IN"/>
        </w:rPr>
        <w:t xml:space="preserve">Majhi, S., &amp; Naik, I. C. (2023). Empowering tribal women through MGNREGA: A study of Keonjhar district of Odisha. </w:t>
      </w:r>
      <w:r w:rsidRPr="00F90A47">
        <w:rPr>
          <w:rFonts w:ascii="Arial" w:hAnsi="Arial" w:cs="Arial"/>
          <w:i/>
          <w:iCs/>
          <w:lang w:val="en-IN"/>
        </w:rPr>
        <w:t>Contemporary Voice of Dalit</w:t>
      </w:r>
      <w:r w:rsidRPr="00F90A47">
        <w:rPr>
          <w:rFonts w:ascii="Arial" w:hAnsi="Arial" w:cs="Arial"/>
          <w:lang w:val="en-IN"/>
        </w:rPr>
        <w:t>. https://doi.org/10.1177/2455328X231198711</w:t>
      </w:r>
    </w:p>
    <w:p w14:paraId="39F60511" w14:textId="77777777" w:rsidR="00F829B2" w:rsidRDefault="00F829B2" w:rsidP="00EA1B87">
      <w:pPr>
        <w:spacing w:after="160" w:line="259" w:lineRule="auto"/>
        <w:jc w:val="both"/>
        <w:rPr>
          <w:rFonts w:ascii="Arial" w:hAnsi="Arial" w:cs="Arial"/>
        </w:rPr>
      </w:pPr>
    </w:p>
    <w:sectPr w:rsidR="00F829B2" w:rsidSect="00A75752">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0B7D" w14:textId="77777777" w:rsidR="00BD29CA" w:rsidRDefault="00BD29CA" w:rsidP="00C37E61">
      <w:r>
        <w:separator/>
      </w:r>
    </w:p>
  </w:endnote>
  <w:endnote w:type="continuationSeparator" w:id="0">
    <w:p w14:paraId="3E8BE78C" w14:textId="77777777" w:rsidR="00BD29CA" w:rsidRDefault="00BD29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8360" w14:textId="77777777" w:rsidR="009E048A" w:rsidRDefault="009E048A">
    <w:pPr>
      <w:pStyle w:val="Footer"/>
      <w:rPr>
        <w:rFonts w:ascii="Arial" w:hAnsi="Arial" w:cs="Arial"/>
        <w:sz w:val="16"/>
      </w:rPr>
    </w:pPr>
  </w:p>
  <w:p w14:paraId="597702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A69487" w14:textId="77777777" w:rsidR="009E048A" w:rsidRDefault="009E048A">
    <w:pPr>
      <w:pStyle w:val="Footer"/>
      <w:rPr>
        <w:rFonts w:ascii="Arial" w:hAnsi="Arial" w:cs="Arial"/>
        <w:sz w:val="16"/>
      </w:rPr>
    </w:pPr>
  </w:p>
  <w:p w14:paraId="229CDE3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1ED4" w14:textId="77777777" w:rsidR="00BD29CA" w:rsidRDefault="00BD29CA" w:rsidP="00C37E61">
      <w:r>
        <w:separator/>
      </w:r>
    </w:p>
  </w:footnote>
  <w:footnote w:type="continuationSeparator" w:id="0">
    <w:p w14:paraId="21DAED46" w14:textId="77777777" w:rsidR="00BD29CA" w:rsidRDefault="00BD29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091C" w14:textId="77777777" w:rsidR="00296529" w:rsidRPr="00296529" w:rsidRDefault="00296529" w:rsidP="00296529">
    <w:pPr>
      <w:ind w:left="2160"/>
      <w:jc w:val="center"/>
      <w:rPr>
        <w:rFonts w:ascii="Times New Roman" w:eastAsia="Calibri" w:hAnsi="Times New Roman"/>
        <w:i/>
        <w:sz w:val="18"/>
        <w:szCs w:val="22"/>
      </w:rPr>
    </w:pPr>
  </w:p>
  <w:p w14:paraId="65046E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113E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A638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C002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A6E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E6F9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DB5A15"/>
    <w:multiLevelType w:val="hybridMultilevel"/>
    <w:tmpl w:val="254E92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C56C2"/>
    <w:multiLevelType w:val="hybridMultilevel"/>
    <w:tmpl w:val="00B22360"/>
    <w:lvl w:ilvl="0" w:tplc="7334EB98">
      <w:start w:val="1"/>
      <w:numFmt w:val="decimal"/>
      <w:lvlText w:val="%1."/>
      <w:lvlJc w:val="left"/>
      <w:pPr>
        <w:ind w:left="786"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A0szQ1NzAwNDI3NDRX0lEKTi0uzszPAykwrAUA3WX58iwAAAA="/>
  </w:docVars>
  <w:rsids>
    <w:rsidRoot w:val="00AA6219"/>
    <w:rsid w:val="00000F8F"/>
    <w:rsid w:val="000268C8"/>
    <w:rsid w:val="00030174"/>
    <w:rsid w:val="0004579C"/>
    <w:rsid w:val="000A47FA"/>
    <w:rsid w:val="000A4807"/>
    <w:rsid w:val="000A65D3"/>
    <w:rsid w:val="000B1E33"/>
    <w:rsid w:val="000C4F80"/>
    <w:rsid w:val="000D220D"/>
    <w:rsid w:val="000D689F"/>
    <w:rsid w:val="000E7B7B"/>
    <w:rsid w:val="000E7D62"/>
    <w:rsid w:val="00103357"/>
    <w:rsid w:val="00117CE0"/>
    <w:rsid w:val="00123C9F"/>
    <w:rsid w:val="00126190"/>
    <w:rsid w:val="00130F17"/>
    <w:rsid w:val="001320BF"/>
    <w:rsid w:val="00163BC4"/>
    <w:rsid w:val="00165D5E"/>
    <w:rsid w:val="00191062"/>
    <w:rsid w:val="00192B72"/>
    <w:rsid w:val="0019595F"/>
    <w:rsid w:val="001A29D8"/>
    <w:rsid w:val="001A5CAA"/>
    <w:rsid w:val="001B0427"/>
    <w:rsid w:val="001D0858"/>
    <w:rsid w:val="001D3A51"/>
    <w:rsid w:val="001E10D2"/>
    <w:rsid w:val="001E25B4"/>
    <w:rsid w:val="001E44FE"/>
    <w:rsid w:val="00200595"/>
    <w:rsid w:val="00204835"/>
    <w:rsid w:val="00231920"/>
    <w:rsid w:val="0023195C"/>
    <w:rsid w:val="00235A0D"/>
    <w:rsid w:val="002372BE"/>
    <w:rsid w:val="0024282C"/>
    <w:rsid w:val="002460DC"/>
    <w:rsid w:val="00250985"/>
    <w:rsid w:val="002556F6"/>
    <w:rsid w:val="00266C1A"/>
    <w:rsid w:val="00282677"/>
    <w:rsid w:val="00283105"/>
    <w:rsid w:val="00284C4C"/>
    <w:rsid w:val="00287E68"/>
    <w:rsid w:val="00296529"/>
    <w:rsid w:val="002B27FB"/>
    <w:rsid w:val="002B635A"/>
    <w:rsid w:val="002B685A"/>
    <w:rsid w:val="002C57D2"/>
    <w:rsid w:val="002D2585"/>
    <w:rsid w:val="002E0D56"/>
    <w:rsid w:val="002E56CD"/>
    <w:rsid w:val="00315186"/>
    <w:rsid w:val="0033343E"/>
    <w:rsid w:val="003512C2"/>
    <w:rsid w:val="00371FB6"/>
    <w:rsid w:val="003763C1"/>
    <w:rsid w:val="00376BBE"/>
    <w:rsid w:val="0038232A"/>
    <w:rsid w:val="0039224F"/>
    <w:rsid w:val="003A0C24"/>
    <w:rsid w:val="003A43A4"/>
    <w:rsid w:val="003A7E18"/>
    <w:rsid w:val="003B33AE"/>
    <w:rsid w:val="003C0A1B"/>
    <w:rsid w:val="003C4C86"/>
    <w:rsid w:val="003C6258"/>
    <w:rsid w:val="003E0BC2"/>
    <w:rsid w:val="003E2904"/>
    <w:rsid w:val="003F4E99"/>
    <w:rsid w:val="00401927"/>
    <w:rsid w:val="0041027F"/>
    <w:rsid w:val="00412475"/>
    <w:rsid w:val="00423789"/>
    <w:rsid w:val="004240DC"/>
    <w:rsid w:val="00440F43"/>
    <w:rsid w:val="00441B6F"/>
    <w:rsid w:val="00446221"/>
    <w:rsid w:val="004477DF"/>
    <w:rsid w:val="00450E62"/>
    <w:rsid w:val="004539DB"/>
    <w:rsid w:val="00460B09"/>
    <w:rsid w:val="00471A80"/>
    <w:rsid w:val="00480A76"/>
    <w:rsid w:val="00486654"/>
    <w:rsid w:val="00497B0B"/>
    <w:rsid w:val="004C6CD6"/>
    <w:rsid w:val="004D305E"/>
    <w:rsid w:val="004D4277"/>
    <w:rsid w:val="004D5D05"/>
    <w:rsid w:val="004E4556"/>
    <w:rsid w:val="00502516"/>
    <w:rsid w:val="00505F06"/>
    <w:rsid w:val="00506828"/>
    <w:rsid w:val="00516035"/>
    <w:rsid w:val="00516C5B"/>
    <w:rsid w:val="00522837"/>
    <w:rsid w:val="0053056E"/>
    <w:rsid w:val="00532067"/>
    <w:rsid w:val="00552693"/>
    <w:rsid w:val="00554FDA"/>
    <w:rsid w:val="005A01AB"/>
    <w:rsid w:val="005C784C"/>
    <w:rsid w:val="005D17F6"/>
    <w:rsid w:val="005E5539"/>
    <w:rsid w:val="005F5B55"/>
    <w:rsid w:val="00602BF5"/>
    <w:rsid w:val="00617FDD"/>
    <w:rsid w:val="0062407B"/>
    <w:rsid w:val="006246D9"/>
    <w:rsid w:val="00633614"/>
    <w:rsid w:val="00633F68"/>
    <w:rsid w:val="00636EB2"/>
    <w:rsid w:val="006375B8"/>
    <w:rsid w:val="00655900"/>
    <w:rsid w:val="0066510A"/>
    <w:rsid w:val="00673F9F"/>
    <w:rsid w:val="00686953"/>
    <w:rsid w:val="00687DEA"/>
    <w:rsid w:val="00687E67"/>
    <w:rsid w:val="006967F7"/>
    <w:rsid w:val="006A237C"/>
    <w:rsid w:val="006A250C"/>
    <w:rsid w:val="006A7CD5"/>
    <w:rsid w:val="006B21D3"/>
    <w:rsid w:val="006B57D0"/>
    <w:rsid w:val="006D22D8"/>
    <w:rsid w:val="006D30FF"/>
    <w:rsid w:val="006D6940"/>
    <w:rsid w:val="006F11EC"/>
    <w:rsid w:val="0070082C"/>
    <w:rsid w:val="0073192B"/>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5EE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C3A"/>
    <w:rsid w:val="00A75752"/>
    <w:rsid w:val="00A763D3"/>
    <w:rsid w:val="00A94063"/>
    <w:rsid w:val="00AA4DF5"/>
    <w:rsid w:val="00AA6219"/>
    <w:rsid w:val="00AA74E0"/>
    <w:rsid w:val="00AB1A94"/>
    <w:rsid w:val="00AB703F"/>
    <w:rsid w:val="00AC6BB8"/>
    <w:rsid w:val="00AD498B"/>
    <w:rsid w:val="00AE008F"/>
    <w:rsid w:val="00B01FCD"/>
    <w:rsid w:val="00B1776C"/>
    <w:rsid w:val="00B52583"/>
    <w:rsid w:val="00B52896"/>
    <w:rsid w:val="00B64643"/>
    <w:rsid w:val="00B95236"/>
    <w:rsid w:val="00B96BD9"/>
    <w:rsid w:val="00BA1B01"/>
    <w:rsid w:val="00BA2641"/>
    <w:rsid w:val="00BB37AA"/>
    <w:rsid w:val="00BB78C2"/>
    <w:rsid w:val="00BC53A0"/>
    <w:rsid w:val="00BD29CA"/>
    <w:rsid w:val="00BE232B"/>
    <w:rsid w:val="00BE62AD"/>
    <w:rsid w:val="00BF121F"/>
    <w:rsid w:val="00BF1F80"/>
    <w:rsid w:val="00C13B4D"/>
    <w:rsid w:val="00C166EF"/>
    <w:rsid w:val="00C17EB0"/>
    <w:rsid w:val="00C27F5F"/>
    <w:rsid w:val="00C30A0F"/>
    <w:rsid w:val="00C37E61"/>
    <w:rsid w:val="00C5030B"/>
    <w:rsid w:val="00C54B5F"/>
    <w:rsid w:val="00C70F1B"/>
    <w:rsid w:val="00C71A47"/>
    <w:rsid w:val="00C7464C"/>
    <w:rsid w:val="00C85588"/>
    <w:rsid w:val="00CD6755"/>
    <w:rsid w:val="00CD6856"/>
    <w:rsid w:val="00CE0089"/>
    <w:rsid w:val="00CE793C"/>
    <w:rsid w:val="00CF193C"/>
    <w:rsid w:val="00CF70C9"/>
    <w:rsid w:val="00D173F1"/>
    <w:rsid w:val="00D31747"/>
    <w:rsid w:val="00D6057C"/>
    <w:rsid w:val="00D737E1"/>
    <w:rsid w:val="00D74CB0"/>
    <w:rsid w:val="00D8295D"/>
    <w:rsid w:val="00DC2A65"/>
    <w:rsid w:val="00DE15F0"/>
    <w:rsid w:val="00DE5663"/>
    <w:rsid w:val="00DE78AA"/>
    <w:rsid w:val="00E053D0"/>
    <w:rsid w:val="00E15994"/>
    <w:rsid w:val="00E3114E"/>
    <w:rsid w:val="00E31A70"/>
    <w:rsid w:val="00E35B02"/>
    <w:rsid w:val="00E410E0"/>
    <w:rsid w:val="00E53CEC"/>
    <w:rsid w:val="00E66496"/>
    <w:rsid w:val="00E66B35"/>
    <w:rsid w:val="00E66E10"/>
    <w:rsid w:val="00E769F6"/>
    <w:rsid w:val="00E8407C"/>
    <w:rsid w:val="00E84F3C"/>
    <w:rsid w:val="00E85C26"/>
    <w:rsid w:val="00EA012C"/>
    <w:rsid w:val="00EA1B87"/>
    <w:rsid w:val="00EC6A55"/>
    <w:rsid w:val="00ED0288"/>
    <w:rsid w:val="00EE1A0E"/>
    <w:rsid w:val="00EE52CB"/>
    <w:rsid w:val="00EF581D"/>
    <w:rsid w:val="00EF7FD8"/>
    <w:rsid w:val="00F02253"/>
    <w:rsid w:val="00F06F59"/>
    <w:rsid w:val="00F17988"/>
    <w:rsid w:val="00F26F1D"/>
    <w:rsid w:val="00F469F0"/>
    <w:rsid w:val="00F53273"/>
    <w:rsid w:val="00F755E4"/>
    <w:rsid w:val="00F77D02"/>
    <w:rsid w:val="00F829B2"/>
    <w:rsid w:val="00F829FF"/>
    <w:rsid w:val="00F90A47"/>
    <w:rsid w:val="00FB3A86"/>
    <w:rsid w:val="00FB54C2"/>
    <w:rsid w:val="00FC1984"/>
    <w:rsid w:val="00FC514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8721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6C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E56CD"/>
    <w:rPr>
      <w:rFonts w:ascii="Times New Roman" w:hAnsi="Times New Roman"/>
      <w:sz w:val="24"/>
      <w:szCs w:val="24"/>
    </w:rPr>
  </w:style>
  <w:style w:type="character" w:customStyle="1" w:styleId="Heading3Char">
    <w:name w:val="Heading 3 Char"/>
    <w:basedOn w:val="DefaultParagraphFont"/>
    <w:link w:val="Heading3"/>
    <w:semiHidden/>
    <w:rsid w:val="00266C1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90A47"/>
    <w:pPr>
      <w:ind w:left="720"/>
      <w:contextualSpacing/>
    </w:pPr>
  </w:style>
  <w:style w:type="paragraph" w:styleId="NoSpacing">
    <w:name w:val="No Spacing"/>
    <w:uiPriority w:val="1"/>
    <w:qFormat/>
    <w:rsid w:val="00E85C2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rar.com/upload_issue/ijrar_issue_20544038.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E675-F669-41C6-9AE8-10C0DEC6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3962</Words>
  <Characters>25575</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11</cp:revision>
  <cp:lastPrinted>1999-07-06T11:00:00Z</cp:lastPrinted>
  <dcterms:created xsi:type="dcterms:W3CDTF">2026-04-15T14:41:00Z</dcterms:created>
  <dcterms:modified xsi:type="dcterms:W3CDTF">2026-04-18T07:07:00Z</dcterms:modified>
</cp:coreProperties>
</file>