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1F9F" w14:textId="77777777" w:rsidR="005352ED" w:rsidRPr="001D52E2" w:rsidRDefault="005352ED" w:rsidP="0068541B">
      <w:pPr>
        <w:jc w:val="both"/>
        <w:rPr>
          <w:rFonts w:cs="Times New Roman"/>
          <w:b/>
          <w:bCs/>
          <w:sz w:val="28"/>
          <w:szCs w:val="28"/>
        </w:rPr>
      </w:pPr>
      <w:r w:rsidRPr="001D52E2">
        <w:rPr>
          <w:rFonts w:cs="Times New Roman"/>
          <w:b/>
          <w:bCs/>
          <w:sz w:val="28"/>
          <w:szCs w:val="28"/>
        </w:rPr>
        <w:t>Original Research Article</w:t>
      </w:r>
    </w:p>
    <w:p w14:paraId="0FD75966" w14:textId="01167CD9" w:rsidR="00817CB7" w:rsidRPr="001D52E2" w:rsidRDefault="00B6506F" w:rsidP="0068541B">
      <w:pPr>
        <w:jc w:val="both"/>
        <w:rPr>
          <w:rFonts w:cs="Times New Roman"/>
          <w:b/>
          <w:bCs/>
          <w:sz w:val="28"/>
          <w:szCs w:val="28"/>
        </w:rPr>
      </w:pPr>
      <w:r>
        <w:rPr>
          <w:rFonts w:cs="Times New Roman"/>
          <w:b/>
          <w:bCs/>
          <w:sz w:val="28"/>
          <w:szCs w:val="28"/>
          <w:highlight w:val="yellow"/>
        </w:rPr>
        <w:t xml:space="preserve">Evaluation of </w:t>
      </w:r>
      <w:r w:rsidR="00817CB7" w:rsidRPr="00D758C1">
        <w:rPr>
          <w:rFonts w:cs="Times New Roman"/>
          <w:b/>
          <w:bCs/>
          <w:sz w:val="28"/>
          <w:szCs w:val="28"/>
          <w:highlight w:val="yellow"/>
        </w:rPr>
        <w:t xml:space="preserve">Constraints </w:t>
      </w:r>
      <w:r w:rsidR="00D758C1" w:rsidRPr="00D758C1">
        <w:rPr>
          <w:rFonts w:cs="Times New Roman"/>
          <w:b/>
          <w:bCs/>
          <w:sz w:val="28"/>
          <w:szCs w:val="28"/>
          <w:highlight w:val="yellow"/>
        </w:rPr>
        <w:t xml:space="preserve">Faced by Women Trainees of Krishi Vigyan </w:t>
      </w:r>
      <w:r w:rsidR="00D10896" w:rsidRPr="00D758C1">
        <w:rPr>
          <w:rFonts w:cs="Times New Roman"/>
          <w:b/>
          <w:bCs/>
          <w:sz w:val="28"/>
          <w:szCs w:val="28"/>
          <w:highlight w:val="yellow"/>
        </w:rPr>
        <w:t>Kendra’s</w:t>
      </w:r>
      <w:r w:rsidR="00D758C1" w:rsidRPr="00D758C1">
        <w:rPr>
          <w:rFonts w:cs="Times New Roman"/>
          <w:b/>
          <w:bCs/>
          <w:sz w:val="28"/>
          <w:szCs w:val="28"/>
          <w:highlight w:val="yellow"/>
        </w:rPr>
        <w:t xml:space="preserve"> in Adopting Value Addition Technologies</w:t>
      </w:r>
    </w:p>
    <w:p w14:paraId="07B274F3" w14:textId="77777777" w:rsidR="001C6BCF" w:rsidRPr="001D52E2" w:rsidRDefault="001C6BCF" w:rsidP="0068541B">
      <w:pPr>
        <w:jc w:val="both"/>
        <w:rPr>
          <w:rFonts w:cs="Times New Roman"/>
          <w:b/>
          <w:bCs/>
          <w:sz w:val="28"/>
          <w:szCs w:val="28"/>
          <w:vertAlign w:val="superscript"/>
        </w:rPr>
      </w:pPr>
    </w:p>
    <w:p w14:paraId="41286006" w14:textId="77777777" w:rsidR="00464810" w:rsidRPr="001D52E2" w:rsidRDefault="00464810" w:rsidP="0068541B">
      <w:pPr>
        <w:jc w:val="both"/>
        <w:rPr>
          <w:rFonts w:cs="Times New Roman"/>
          <w:b/>
          <w:bCs/>
          <w:sz w:val="28"/>
          <w:szCs w:val="28"/>
          <w:vertAlign w:val="superscript"/>
        </w:rPr>
      </w:pPr>
    </w:p>
    <w:p w14:paraId="39CFDA08" w14:textId="3B5DFBC4" w:rsidR="003D79EB" w:rsidRPr="001D52E2" w:rsidRDefault="0012509E" w:rsidP="0068541B">
      <w:pPr>
        <w:jc w:val="both"/>
        <w:rPr>
          <w:rFonts w:cs="Times New Roman"/>
          <w:b/>
          <w:shd w:val="clear" w:color="auto" w:fill="FFFFFF"/>
        </w:rPr>
      </w:pPr>
      <w:r w:rsidRPr="001D52E2">
        <w:rPr>
          <w:rFonts w:cs="Times New Roman"/>
          <w:b/>
          <w:color w:val="444444"/>
          <w:shd w:val="clear" w:color="auto" w:fill="FFFFFF"/>
        </w:rPr>
        <w:t>ABSTRACT</w:t>
      </w:r>
    </w:p>
    <w:p w14:paraId="3F157608" w14:textId="77777777" w:rsidR="00A15027" w:rsidRDefault="00A15027" w:rsidP="0068541B">
      <w:pPr>
        <w:pStyle w:val="NormalWeb"/>
        <w:jc w:val="both"/>
      </w:pPr>
      <w:r>
        <w:t xml:space="preserve">Krishi Vigyan </w:t>
      </w:r>
      <w:proofErr w:type="spellStart"/>
      <w:r>
        <w:t>Kendras</w:t>
      </w:r>
      <w:proofErr w:type="spellEnd"/>
      <w:r>
        <w:t xml:space="preserve"> (KVKs) have been actively collaborating with public, private, and voluntary sectors to enhance the agricultural economy of their respective districts and to disseminate knowledge and innovations to farmers. Among various interventions, income-generating activities serve as a crucial tool for the empowerment of rural women. Training </w:t>
      </w:r>
      <w:proofErr w:type="spellStart"/>
      <w:r>
        <w:t>programmes</w:t>
      </w:r>
      <w:proofErr w:type="spellEnd"/>
      <w:r>
        <w:t xml:space="preserve"> not only facilitate empowerment but also equip women with the necessary technical knowledge and skills to initiate entrepreneurial ventures, thereby creating opportunities for income generation and livelihood security.</w:t>
      </w:r>
      <w:r>
        <w:t xml:space="preserve"> </w:t>
      </w:r>
      <w:r>
        <w:t xml:space="preserve">Despite active participation in skill development and vocational training </w:t>
      </w:r>
      <w:proofErr w:type="spellStart"/>
      <w:r>
        <w:t>programmes</w:t>
      </w:r>
      <w:proofErr w:type="spellEnd"/>
      <w:r>
        <w:t xml:space="preserve">, women often encounter various constraints that impede their empowerment process. To address this, the present study aimed to </w:t>
      </w:r>
      <w:proofErr w:type="spellStart"/>
      <w:r>
        <w:t>analyse</w:t>
      </w:r>
      <w:proofErr w:type="spellEnd"/>
      <w:r>
        <w:t xml:space="preserve"> the challenges faced by women who had completed fruit and vegetable preservation training provided by KVKs. The study was purposively conducted at two KVKs—KVK Wayanad and KVK Kollam—operating under Kerala Agricultural University, which have been delivering regular vocational training to farmers, youth, and women in key agricultural domains over the past five years. A total of 300 women who had undergone fruit and vegetable preservation training were selected for the study through random sampling.</w:t>
      </w:r>
      <w:r>
        <w:t xml:space="preserve"> </w:t>
      </w:r>
      <w:r w:rsidR="00553226" w:rsidRPr="001D52E2">
        <w:t xml:space="preserve">Constraints were categorized under various components viz. personal, financial, infrastructural, and organisational constraints. Among the personal constraints lack of awareness about different aspects were expressed by the majority of the respondents. The major constraint expressed by most of the </w:t>
      </w:r>
      <w:r w:rsidR="009C42F2" w:rsidRPr="001D52E2">
        <w:t>respondents</w:t>
      </w:r>
      <w:r w:rsidR="00553226" w:rsidRPr="001D52E2">
        <w:t xml:space="preserve"> under financial constraint was lack of funds and in organizational category lack of </w:t>
      </w:r>
      <w:r w:rsidR="003903B8" w:rsidRPr="001D52E2">
        <w:t>organised marketing network</w:t>
      </w:r>
      <w:r w:rsidR="00553226" w:rsidRPr="001D52E2">
        <w:t>. With regard to constraints related to infrastructural aspects respondents felt inadequate practical training as major constraint.</w:t>
      </w:r>
      <w:r w:rsidR="00786D82" w:rsidRPr="00786D82">
        <w:t xml:space="preserve"> </w:t>
      </w:r>
      <w:r w:rsidR="00786D82" w:rsidRPr="001D52E2">
        <w:t>Financial constraints emerged as a dominating variable in deciding the success of interventions. It was followed by infrastructure constraints, organisational constraints and personal constraints in descending order.</w:t>
      </w:r>
      <w:r w:rsidR="00786D82">
        <w:t xml:space="preserve"> </w:t>
      </w:r>
      <w:r w:rsidR="009C42F2" w:rsidRPr="001D52E2">
        <w:t xml:space="preserve"> </w:t>
      </w:r>
      <w:r w:rsidR="00E432A6" w:rsidRPr="00E432A6">
        <w:rPr>
          <w:highlight w:val="yellow"/>
        </w:rPr>
        <w:t>Training programmes should orient the trainees to deal with banks and other credit providing agencies, literary sessions on various incentive schemes available for entrepreneurs, purchase of raw materials, marketing of products, accounts keeping, grading the quality of products etc.</w:t>
      </w:r>
      <w:r w:rsidR="00E432A6" w:rsidRPr="001D52E2">
        <w:t xml:space="preserve"> </w:t>
      </w:r>
      <w:r>
        <w:t xml:space="preserve">The dissemination of knowledge, technologies, and extension services at the grassroots level is vital for fostering entrepreneurship and sustainable development in rural communities. Krishi Vigyan </w:t>
      </w:r>
      <w:proofErr w:type="spellStart"/>
      <w:r>
        <w:t>Kendras</w:t>
      </w:r>
      <w:proofErr w:type="spellEnd"/>
      <w:r>
        <w:t xml:space="preserve"> (KVKs) serve a central role in this </w:t>
      </w:r>
      <w:proofErr w:type="spellStart"/>
      <w:r>
        <w:t>endeavour</w:t>
      </w:r>
      <w:proofErr w:type="spellEnd"/>
      <w:r>
        <w:t xml:space="preserve"> by promoting the transfer and adoption of modern agricultural practices. It is therefore imperative to identify the constraints that hinder the adoption of scientific methods. By </w:t>
      </w:r>
      <w:proofErr w:type="spellStart"/>
      <w:r>
        <w:t>recognising</w:t>
      </w:r>
      <w:proofErr w:type="spellEnd"/>
      <w:r>
        <w:t xml:space="preserve"> these barriers, KVKs and other agricultural service providers can strengthen their extension efforts, improve follow-up support, and ultimately facilitate the wider uptake of innovative and sustainable agricultural technologies.</w:t>
      </w:r>
    </w:p>
    <w:p w14:paraId="0D377426" w14:textId="624B02D3" w:rsidR="003D79EB" w:rsidRPr="001D52E2" w:rsidRDefault="003D79EB" w:rsidP="0068541B">
      <w:pPr>
        <w:pStyle w:val="NormalWeb"/>
        <w:jc w:val="both"/>
      </w:pPr>
    </w:p>
    <w:p w14:paraId="5758304A" w14:textId="763A059B" w:rsidR="0012509E" w:rsidRPr="001D52E2" w:rsidRDefault="0012509E" w:rsidP="0068541B">
      <w:pPr>
        <w:jc w:val="both"/>
        <w:rPr>
          <w:rFonts w:eastAsia="Times New Roman" w:cs="Times New Roman"/>
        </w:rPr>
      </w:pPr>
      <w:r w:rsidRPr="001D52E2">
        <w:rPr>
          <w:rFonts w:cs="Times New Roman"/>
          <w:b/>
          <w:bCs/>
        </w:rPr>
        <w:lastRenderedPageBreak/>
        <w:t xml:space="preserve">Key Words </w:t>
      </w:r>
      <w:r w:rsidRPr="001D52E2">
        <w:rPr>
          <w:rFonts w:cs="Times New Roman"/>
        </w:rPr>
        <w:t>–</w:t>
      </w:r>
      <w:r w:rsidRPr="001D52E2">
        <w:rPr>
          <w:rFonts w:eastAsia="Times New Roman" w:cs="Times New Roman"/>
        </w:rPr>
        <w:t xml:space="preserve"> Krishi Vigyan Kendra</w:t>
      </w:r>
      <w:r w:rsidR="007B317D" w:rsidRPr="001D52E2">
        <w:rPr>
          <w:rFonts w:eastAsia="Times New Roman" w:cs="Times New Roman"/>
        </w:rPr>
        <w:t>, Constraint Index, Women Empowerment, Vocational training</w:t>
      </w:r>
    </w:p>
    <w:p w14:paraId="70688E6D" w14:textId="67D76AB4" w:rsidR="003D79EB" w:rsidRPr="001D52E2" w:rsidRDefault="00374A26" w:rsidP="0068541B">
      <w:pPr>
        <w:jc w:val="both"/>
      </w:pPr>
      <w:r w:rsidRPr="001D52E2">
        <w:t>…………………………………………………………………………………………………..</w:t>
      </w:r>
    </w:p>
    <w:p w14:paraId="1FDA0E73" w14:textId="77777777" w:rsidR="00374A26" w:rsidRPr="001D52E2" w:rsidRDefault="00374A26" w:rsidP="0068541B">
      <w:pPr>
        <w:spacing w:after="0"/>
        <w:jc w:val="both"/>
        <w:rPr>
          <w:rFonts w:cs="Times New Roman"/>
          <w:shd w:val="clear" w:color="auto" w:fill="FFFFFF"/>
        </w:rPr>
      </w:pPr>
    </w:p>
    <w:p w14:paraId="0F22E679" w14:textId="77777777" w:rsidR="00374A26" w:rsidRPr="001D52E2" w:rsidRDefault="00374A26" w:rsidP="0068541B">
      <w:pPr>
        <w:jc w:val="both"/>
      </w:pPr>
    </w:p>
    <w:p w14:paraId="350B6176" w14:textId="557A3C41" w:rsidR="003D79EB" w:rsidRPr="001D52E2" w:rsidRDefault="003D79EB" w:rsidP="0068541B">
      <w:pPr>
        <w:jc w:val="both"/>
        <w:rPr>
          <w:rFonts w:cs="Times New Roman"/>
        </w:rPr>
      </w:pPr>
      <w:r w:rsidRPr="001D52E2">
        <w:rPr>
          <w:rFonts w:cs="Times New Roman"/>
          <w:b/>
          <w:bCs/>
        </w:rPr>
        <w:t>INTRODUCTION</w:t>
      </w:r>
    </w:p>
    <w:p w14:paraId="6945A054" w14:textId="77777777" w:rsidR="0068541B" w:rsidRDefault="0068541B" w:rsidP="0068541B">
      <w:pPr>
        <w:pStyle w:val="NormalWeb"/>
        <w:jc w:val="both"/>
      </w:pPr>
      <w:r>
        <w:t xml:space="preserve">Women empowerment is a multidimensional process through which women gain greater control over material, human, intellectual, and financial resources, as well as decision-making authority at the household, community, and societal levels, ultimately enhancing their overall agency and influence. Economic independence is a key pathway to empower women, enabling them to participate in income-generating activities and achieve financial self-reliance (Chakraborty </w:t>
      </w:r>
      <w:r>
        <w:rPr>
          <w:rStyle w:val="Emphasis"/>
          <w:rFonts w:eastAsiaTheme="majorEastAsia"/>
        </w:rPr>
        <w:t>et al.</w:t>
      </w:r>
      <w:r>
        <w:t>, 2025). Economic empowerment necessitates providing women with opportunities to acquire knowledge and technical skills, which contribute not only to economic autonomy but also to social and technical empowerment.</w:t>
      </w:r>
    </w:p>
    <w:p w14:paraId="2F2492C1" w14:textId="77777777" w:rsidR="0068541B" w:rsidRDefault="0068541B" w:rsidP="0068541B">
      <w:pPr>
        <w:pStyle w:val="NormalWeb"/>
        <w:jc w:val="both"/>
      </w:pPr>
      <w:r>
        <w:t xml:space="preserve">In rural areas, women often devote substantial time to unpaid activities, including household chores, farm </w:t>
      </w:r>
      <w:proofErr w:type="spellStart"/>
      <w:r>
        <w:t>labour</w:t>
      </w:r>
      <w:proofErr w:type="spellEnd"/>
      <w:r>
        <w:t xml:space="preserve">, and other domestic responsibilities. Consequently, training </w:t>
      </w:r>
      <w:proofErr w:type="spellStart"/>
      <w:r>
        <w:t>programmes</w:t>
      </w:r>
      <w:proofErr w:type="spellEnd"/>
      <w:r>
        <w:t xml:space="preserve"> are considered essential for individual development and the enhancement of work efficiency. Various agencies have promoted income-generating activities as a strategy for the economic empowerment of farm women. Among these, Krishi Vigyan </w:t>
      </w:r>
      <w:proofErr w:type="spellStart"/>
      <w:r>
        <w:t>Kendras</w:t>
      </w:r>
      <w:proofErr w:type="spellEnd"/>
      <w:r>
        <w:t xml:space="preserve"> (KVKs) have emerged as innovative institutions in India, focusing on technology transfer at the grassroots level. The KVK </w:t>
      </w:r>
      <w:proofErr w:type="spellStart"/>
      <w:r>
        <w:t>programme</w:t>
      </w:r>
      <w:proofErr w:type="spellEnd"/>
      <w:r>
        <w:t xml:space="preserve"> is designed to equip farmers with the knowledge and skills necessary to increase agricultural productivity, promote sustainable farming practices, and improve livelihoods (</w:t>
      </w:r>
      <w:proofErr w:type="spellStart"/>
      <w:r>
        <w:t>Swetank</w:t>
      </w:r>
      <w:proofErr w:type="spellEnd"/>
      <w:r>
        <w:t xml:space="preserve"> &amp; Dipak Kumar Bose, 2024).</w:t>
      </w:r>
    </w:p>
    <w:p w14:paraId="1BCF4FD4" w14:textId="683DB1CC" w:rsidR="0068541B" w:rsidRDefault="0068541B" w:rsidP="0068541B">
      <w:pPr>
        <w:pStyle w:val="NormalWeb"/>
        <w:jc w:val="both"/>
      </w:pPr>
      <w:r>
        <w:t xml:space="preserve">Previous studies have demonstrated the positive impact of skill development </w:t>
      </w:r>
      <w:proofErr w:type="spellStart"/>
      <w:r>
        <w:t>programmes</w:t>
      </w:r>
      <w:proofErr w:type="spellEnd"/>
      <w:r>
        <w:t xml:space="preserve">. Kashyap </w:t>
      </w:r>
      <w:r>
        <w:rPr>
          <w:rStyle w:val="Emphasis"/>
          <w:rFonts w:eastAsiaTheme="majorEastAsia"/>
        </w:rPr>
        <w:t>et al.</w:t>
      </w:r>
      <w:r>
        <w:t xml:space="preserve"> (2000) and </w:t>
      </w:r>
      <w:proofErr w:type="spellStart"/>
      <w:r>
        <w:t>Kanta</w:t>
      </w:r>
      <w:proofErr w:type="spellEnd"/>
      <w:r>
        <w:t xml:space="preserve"> &amp; </w:t>
      </w:r>
      <w:proofErr w:type="spellStart"/>
      <w:r>
        <w:t>Sabarwal</w:t>
      </w:r>
      <w:proofErr w:type="spellEnd"/>
      <w:r>
        <w:t xml:space="preserve"> (2015) reported that need-based training in areas such as food processing and income-generating activities resulted in significant knowledge acquisition, attitudinal change, and skill development among trainees. However, translating these skills into successful entrepreneurial ventures remains challenging, with the conversion rate of trainees into sustainable entrepreneurs remaining relatively low. </w:t>
      </w:r>
      <w:proofErr w:type="spellStart"/>
      <w:r>
        <w:t>Ishika</w:t>
      </w:r>
      <w:proofErr w:type="spellEnd"/>
      <w:r>
        <w:t xml:space="preserve"> &amp; </w:t>
      </w:r>
      <w:proofErr w:type="spellStart"/>
      <w:r>
        <w:t>Jahanara</w:t>
      </w:r>
      <w:proofErr w:type="spellEnd"/>
      <w:r>
        <w:t xml:space="preserve"> (2024) identified time constraints, limited family support, societal attitudes towards women’s mobility, and financial barriers as primary obstacles limiting women’s full participation in entrepreneurship. Similarly, Yadav </w:t>
      </w:r>
      <w:r>
        <w:rPr>
          <w:rStyle w:val="Emphasis"/>
          <w:rFonts w:eastAsiaTheme="majorEastAsia"/>
        </w:rPr>
        <w:t>et al.</w:t>
      </w:r>
      <w:r>
        <w:t xml:space="preserve"> (2020) highlighted additional challenges in farm enterprise development, including a lack of innovative ideas for initiating new ventures, high input costs, and limited availability of essential resources. In terms of marketing, women faced difficulties operating within </w:t>
      </w:r>
      <w:proofErr w:type="spellStart"/>
      <w:r>
        <w:t>unorganised</w:t>
      </w:r>
      <w:proofErr w:type="spellEnd"/>
      <w:r>
        <w:t xml:space="preserve"> agricultural markets, while limited digital literacy, including unfamiliarity with digital payment systems, underscored the inefficiencies of existing government regulations and support mechanisms.</w:t>
      </w:r>
      <w:r>
        <w:t xml:space="preserve"> </w:t>
      </w:r>
      <w:r>
        <w:t xml:space="preserve">This synthesis </w:t>
      </w:r>
      <w:proofErr w:type="spellStart"/>
      <w:r>
        <w:t>emphasises</w:t>
      </w:r>
      <w:proofErr w:type="spellEnd"/>
      <w:r>
        <w:t xml:space="preserve"> that while training and skill development are critical for empowering rural women economically, systemic, social, and financial constraints continue to impede the effective translation of skills into entrepreneurial success.</w:t>
      </w:r>
    </w:p>
    <w:p w14:paraId="5E3FEFCD" w14:textId="4D906B1E" w:rsidR="00D74247" w:rsidRPr="001D52E2" w:rsidRDefault="008E547E" w:rsidP="0068541B">
      <w:pPr>
        <w:jc w:val="both"/>
        <w:rPr>
          <w:rFonts w:cs="Times New Roman"/>
        </w:rPr>
      </w:pPr>
      <w:r w:rsidRPr="001D52E2">
        <w:rPr>
          <w:rFonts w:cs="Times New Roman"/>
        </w:rPr>
        <w:t xml:space="preserve">Therefore, the study attempts to delineate some </w:t>
      </w:r>
      <w:r w:rsidR="003C00E9" w:rsidRPr="001D52E2">
        <w:rPr>
          <w:rFonts w:cs="Times New Roman"/>
        </w:rPr>
        <w:t xml:space="preserve">important constraints faced trainees of Kerala </w:t>
      </w:r>
      <w:r w:rsidR="003903B8" w:rsidRPr="001D52E2">
        <w:rPr>
          <w:rFonts w:cs="Times New Roman"/>
        </w:rPr>
        <w:t>s</w:t>
      </w:r>
      <w:r w:rsidR="003C00E9" w:rsidRPr="001D52E2">
        <w:rPr>
          <w:rFonts w:cs="Times New Roman"/>
        </w:rPr>
        <w:t>tate who have undergone</w:t>
      </w:r>
      <w:r w:rsidRPr="001D52E2">
        <w:rPr>
          <w:rFonts w:cs="Times New Roman"/>
        </w:rPr>
        <w:t xml:space="preserve"> </w:t>
      </w:r>
      <w:r w:rsidR="00B72F21" w:rsidRPr="001D52E2">
        <w:rPr>
          <w:rFonts w:cs="Times New Roman"/>
        </w:rPr>
        <w:t xml:space="preserve">value </w:t>
      </w:r>
      <w:r w:rsidR="003C00E9" w:rsidRPr="001D52E2">
        <w:rPr>
          <w:rFonts w:cs="Times New Roman"/>
        </w:rPr>
        <w:t>addition training</w:t>
      </w:r>
      <w:r w:rsidRPr="001D52E2">
        <w:rPr>
          <w:rFonts w:cs="Times New Roman"/>
        </w:rPr>
        <w:t xml:space="preserve"> programmes under KVK.</w:t>
      </w:r>
    </w:p>
    <w:p w14:paraId="6579308A" w14:textId="3F568ABB" w:rsidR="00C71E85" w:rsidRPr="001D52E2" w:rsidRDefault="00CE29E1" w:rsidP="0068541B">
      <w:pPr>
        <w:jc w:val="both"/>
        <w:rPr>
          <w:rFonts w:cs="Times New Roman"/>
          <w:b/>
          <w:bCs/>
        </w:rPr>
      </w:pPr>
      <w:r>
        <w:rPr>
          <w:rFonts w:cs="Times New Roman"/>
          <w:b/>
          <w:bCs/>
        </w:rPr>
        <w:lastRenderedPageBreak/>
        <w:t xml:space="preserve">MATERIALS </w:t>
      </w:r>
      <w:r w:rsidR="003D79EB" w:rsidRPr="001D52E2">
        <w:rPr>
          <w:rFonts w:cs="Times New Roman"/>
          <w:b/>
          <w:bCs/>
        </w:rPr>
        <w:t>AND METHOD</w:t>
      </w:r>
    </w:p>
    <w:p w14:paraId="0A54515D" w14:textId="40382BBA" w:rsidR="00AC3723" w:rsidRPr="001D52E2" w:rsidRDefault="00FF6DBC" w:rsidP="0068541B">
      <w:pPr>
        <w:jc w:val="both"/>
        <w:rPr>
          <w:rFonts w:eastAsia="Times New Roman" w:cs="Times New Roman"/>
        </w:rPr>
      </w:pPr>
      <w:r w:rsidRPr="001D52E2">
        <w:rPr>
          <w:rFonts w:eastAsia="Times New Roman" w:cs="Times New Roman"/>
        </w:rPr>
        <w:t xml:space="preserve">In the present </w:t>
      </w:r>
      <w:r w:rsidR="003C00E9" w:rsidRPr="001D52E2">
        <w:rPr>
          <w:rFonts w:eastAsia="Times New Roman" w:cs="Times New Roman"/>
        </w:rPr>
        <w:t>research, ex</w:t>
      </w:r>
      <w:r w:rsidRPr="001D52E2">
        <w:rPr>
          <w:rFonts w:eastAsia="Times New Roman" w:cs="Times New Roman"/>
        </w:rPr>
        <w:t xml:space="preserve">-post facto research design was used.  </w:t>
      </w:r>
      <w:r w:rsidR="003C00E9" w:rsidRPr="001D52E2">
        <w:rPr>
          <w:rFonts w:eastAsia="Times New Roman" w:cs="Times New Roman"/>
        </w:rPr>
        <w:t>Among the</w:t>
      </w:r>
      <w:r w:rsidRPr="001D52E2">
        <w:rPr>
          <w:rFonts w:eastAsia="Times New Roman" w:cs="Times New Roman"/>
        </w:rPr>
        <w:t xml:space="preserve"> </w:t>
      </w:r>
      <w:r w:rsidR="003C00E9" w:rsidRPr="001D52E2">
        <w:rPr>
          <w:rFonts w:eastAsia="Times New Roman" w:cs="Times New Roman"/>
        </w:rPr>
        <w:t>14 KVKs working in the</w:t>
      </w:r>
      <w:r w:rsidRPr="001D52E2">
        <w:rPr>
          <w:rFonts w:eastAsia="Times New Roman" w:cs="Times New Roman"/>
        </w:rPr>
        <w:t xml:space="preserve">   Kerala </w:t>
      </w:r>
      <w:r w:rsidR="003C00E9" w:rsidRPr="001D52E2">
        <w:rPr>
          <w:rFonts w:eastAsia="Times New Roman" w:cs="Times New Roman"/>
        </w:rPr>
        <w:t>state, two KVK</w:t>
      </w:r>
      <w:r w:rsidR="00CE29E1">
        <w:rPr>
          <w:rFonts w:eastAsia="Times New Roman" w:cs="Times New Roman"/>
        </w:rPr>
        <w:t xml:space="preserve"> hosted by Kerala Agricultural </w:t>
      </w:r>
      <w:r w:rsidRPr="001D52E2">
        <w:rPr>
          <w:rFonts w:eastAsia="Times New Roman" w:cs="Times New Roman"/>
        </w:rPr>
        <w:t xml:space="preserve">University </w:t>
      </w:r>
      <w:r w:rsidR="006633DD">
        <w:rPr>
          <w:highlight w:val="yellow"/>
        </w:rPr>
        <w:t>(KVK, Wayanad and KVK, Kollam)</w:t>
      </w:r>
      <w:r w:rsidR="006633DD" w:rsidRPr="00B819AC">
        <w:rPr>
          <w:highlight w:val="yellow"/>
        </w:rPr>
        <w:t xml:space="preserve"> </w:t>
      </w:r>
      <w:r w:rsidRPr="001D52E2">
        <w:rPr>
          <w:rFonts w:eastAsia="Times New Roman" w:cs="Times New Roman"/>
        </w:rPr>
        <w:t xml:space="preserve">active in vocational training for the past five years </w:t>
      </w:r>
      <w:r w:rsidR="003C00E9" w:rsidRPr="001D52E2">
        <w:rPr>
          <w:rFonts w:eastAsia="Times New Roman" w:cs="Times New Roman"/>
        </w:rPr>
        <w:t>were chosen purposively for the study</w:t>
      </w:r>
      <w:r w:rsidRPr="001D52E2">
        <w:rPr>
          <w:rFonts w:eastAsia="Times New Roman" w:cs="Times New Roman"/>
        </w:rPr>
        <w:t xml:space="preserve">. Respondents comprised a randomly selected 300 women </w:t>
      </w:r>
      <w:r w:rsidR="003C00E9" w:rsidRPr="001D52E2">
        <w:rPr>
          <w:rFonts w:eastAsia="Times New Roman" w:cs="Times New Roman"/>
        </w:rPr>
        <w:t>who had undergone</w:t>
      </w:r>
      <w:r w:rsidRPr="001D52E2">
        <w:rPr>
          <w:rFonts w:eastAsia="Times New Roman" w:cs="Times New Roman"/>
        </w:rPr>
        <w:t xml:space="preserve"> fruit and </w:t>
      </w:r>
      <w:r w:rsidR="003C00E9" w:rsidRPr="001D52E2">
        <w:rPr>
          <w:rFonts w:eastAsia="Times New Roman" w:cs="Times New Roman"/>
        </w:rPr>
        <w:t>vegetable preservation</w:t>
      </w:r>
      <w:r w:rsidRPr="001D52E2">
        <w:rPr>
          <w:rFonts w:eastAsia="Times New Roman" w:cs="Times New Roman"/>
        </w:rPr>
        <w:t xml:space="preserve"> training from </w:t>
      </w:r>
      <w:r w:rsidR="003C00E9" w:rsidRPr="001D52E2">
        <w:rPr>
          <w:rFonts w:eastAsia="Times New Roman" w:cs="Times New Roman"/>
        </w:rPr>
        <w:t>the KVKs</w:t>
      </w:r>
      <w:r w:rsidRPr="001D52E2">
        <w:rPr>
          <w:rFonts w:eastAsia="Times New Roman" w:cs="Times New Roman"/>
        </w:rPr>
        <w:t xml:space="preserve"> </w:t>
      </w:r>
      <w:r w:rsidR="00D10896" w:rsidRPr="001D52E2">
        <w:rPr>
          <w:rFonts w:eastAsia="Times New Roman" w:cs="Times New Roman"/>
        </w:rPr>
        <w:t>was</w:t>
      </w:r>
      <w:r w:rsidR="003C00E9" w:rsidRPr="001D52E2">
        <w:rPr>
          <w:rFonts w:eastAsia="Times New Roman" w:cs="Times New Roman"/>
        </w:rPr>
        <w:t xml:space="preserve"> selected</w:t>
      </w:r>
      <w:r w:rsidRPr="001D52E2">
        <w:rPr>
          <w:rFonts w:eastAsia="Times New Roman" w:cs="Times New Roman"/>
        </w:rPr>
        <w:t>.</w:t>
      </w:r>
      <w:r w:rsidRPr="001D52E2">
        <w:rPr>
          <w:rFonts w:eastAsia="Times New Roman" w:cs="Times New Roman"/>
          <w:color w:val="444444"/>
        </w:rPr>
        <w:t xml:space="preserve"> </w:t>
      </w:r>
      <w:r w:rsidR="00AC3723" w:rsidRPr="001D52E2">
        <w:rPr>
          <w:rFonts w:eastAsia="Times New Roman" w:cs="Times New Roman"/>
        </w:rPr>
        <w:t xml:space="preserve">The data was collected from trained </w:t>
      </w:r>
      <w:r w:rsidR="003C00E9" w:rsidRPr="001D52E2">
        <w:rPr>
          <w:rFonts w:eastAsia="Times New Roman" w:cs="Times New Roman"/>
        </w:rPr>
        <w:t>women with the help of pretested schedule by</w:t>
      </w:r>
      <w:r w:rsidR="00AC3723" w:rsidRPr="001D52E2">
        <w:rPr>
          <w:rFonts w:eastAsia="Times New Roman" w:cs="Times New Roman"/>
        </w:rPr>
        <w:t xml:space="preserve"> personal interview technique in an informal atmosphere.</w:t>
      </w:r>
    </w:p>
    <w:p w14:paraId="563AE25B" w14:textId="33F364E5" w:rsidR="00AC3723" w:rsidRPr="001D52E2" w:rsidRDefault="005521B9" w:rsidP="0068541B">
      <w:pPr>
        <w:jc w:val="both"/>
        <w:rPr>
          <w:rFonts w:eastAsia="Times New Roman" w:cs="Times New Roman"/>
        </w:rPr>
      </w:pPr>
      <w:r w:rsidRPr="001D52E2">
        <w:rPr>
          <w:rFonts w:cs="Times New Roman"/>
        </w:rPr>
        <w:t xml:space="preserve">Constraints were operationally defined as hurdles experienced by trainees in starting and running an enterprise after training. Semi-structured schedule was prepared which </w:t>
      </w:r>
      <w:r w:rsidR="00AC3723" w:rsidRPr="001D52E2">
        <w:rPr>
          <w:rFonts w:cs="Times New Roman"/>
        </w:rPr>
        <w:t>included personal, financial, infrastructural, and organisational constraints</w:t>
      </w:r>
      <w:r w:rsidRPr="001D52E2">
        <w:rPr>
          <w:rFonts w:cs="Times New Roman"/>
        </w:rPr>
        <w:t xml:space="preserve">.  </w:t>
      </w:r>
      <w:r w:rsidR="00D62EBE" w:rsidRPr="001D52E2">
        <w:rPr>
          <w:rFonts w:cs="Times New Roman"/>
        </w:rPr>
        <w:t xml:space="preserve">Constraints were measured as perceived by the trainees who had undergone </w:t>
      </w:r>
      <w:r w:rsidR="003903B8" w:rsidRPr="001D52E2">
        <w:rPr>
          <w:rFonts w:cs="Times New Roman"/>
        </w:rPr>
        <w:t>fruit and vegetable preservation</w:t>
      </w:r>
      <w:r w:rsidR="00D62EBE" w:rsidRPr="001D52E2">
        <w:rPr>
          <w:rFonts w:cs="Times New Roman"/>
        </w:rPr>
        <w:t xml:space="preserve"> training programmes from KVK. </w:t>
      </w:r>
      <w:r w:rsidR="00AC3723" w:rsidRPr="001D52E2">
        <w:rPr>
          <w:rFonts w:eastAsia="Times New Roman" w:cs="Times New Roman"/>
        </w:rPr>
        <w:t xml:space="preserve">The    collected    data    were    coded, compiled, tabulated, and analysed in line with the objectives of the study. </w:t>
      </w:r>
    </w:p>
    <w:p w14:paraId="0529AE89" w14:textId="7164B090" w:rsidR="005521B9" w:rsidRPr="001D52E2" w:rsidRDefault="00D62EBE" w:rsidP="0068541B">
      <w:pPr>
        <w:jc w:val="both"/>
        <w:rPr>
          <w:rFonts w:cs="Times New Roman"/>
        </w:rPr>
      </w:pPr>
      <w:r w:rsidRPr="001D52E2">
        <w:rPr>
          <w:rFonts w:cs="Times New Roman"/>
        </w:rPr>
        <w:t xml:space="preserve">Different constraint situations were exposed with a 3-point scale for response as: agree (3), agree to some extent (2) and do not agree (1) respectively. </w:t>
      </w:r>
      <w:r w:rsidR="00AC3723" w:rsidRPr="001D52E2">
        <w:rPr>
          <w:rFonts w:cs="Times New Roman"/>
        </w:rPr>
        <w:t>T</w:t>
      </w:r>
      <w:r w:rsidRPr="001D52E2">
        <w:rPr>
          <w:rFonts w:cs="Times New Roman"/>
        </w:rPr>
        <w:t xml:space="preserve">he total scores secured by each item for the four categories were found </w:t>
      </w:r>
      <w:r w:rsidR="00AC3723" w:rsidRPr="001D52E2">
        <w:rPr>
          <w:rFonts w:cs="Times New Roman"/>
        </w:rPr>
        <w:t>out. After</w:t>
      </w:r>
      <w:r w:rsidRPr="001D52E2">
        <w:rPr>
          <w:rFonts w:cs="Times New Roman"/>
        </w:rPr>
        <w:t xml:space="preserve"> computing the total </w:t>
      </w:r>
      <w:r w:rsidR="00AC3723" w:rsidRPr="001D52E2">
        <w:rPr>
          <w:rFonts w:cs="Times New Roman"/>
        </w:rPr>
        <w:t>score, an</w:t>
      </w:r>
      <w:r w:rsidRPr="001D52E2">
        <w:rPr>
          <w:rFonts w:cs="Times New Roman"/>
        </w:rPr>
        <w:t xml:space="preserve"> index was worked out for each item.</w:t>
      </w:r>
    </w:p>
    <w:p w14:paraId="3FC33790" w14:textId="7EC4E084" w:rsidR="00D62EBE" w:rsidRPr="001D52E2" w:rsidRDefault="00D62EBE" w:rsidP="0068541B">
      <w:pPr>
        <w:jc w:val="both"/>
        <w:rPr>
          <w:rFonts w:cs="Times New Roman"/>
        </w:rPr>
      </w:pPr>
      <w:r w:rsidRPr="001D52E2">
        <w:rPr>
          <w:rFonts w:cs="Times New Roman"/>
        </w:rPr>
        <w:t>Constraint Index (CI) = Total score obtained /Maximum possible score X 100</w:t>
      </w:r>
    </w:p>
    <w:p w14:paraId="0E6CA58B" w14:textId="4BEFE77C" w:rsidR="005521B9" w:rsidRPr="001D52E2" w:rsidRDefault="00D62EBE" w:rsidP="0068541B">
      <w:pPr>
        <w:jc w:val="both"/>
        <w:rPr>
          <w:rFonts w:cs="Times New Roman"/>
        </w:rPr>
      </w:pPr>
      <w:r w:rsidRPr="001D52E2">
        <w:rPr>
          <w:rFonts w:cs="Times New Roman"/>
        </w:rPr>
        <w:t xml:space="preserve">Composite constraint index score for each category of reason was arrived from the average of </w:t>
      </w:r>
      <w:r w:rsidR="00AF167E" w:rsidRPr="001D52E2">
        <w:rPr>
          <w:rFonts w:cs="Times New Roman"/>
        </w:rPr>
        <w:t>constraint index</w:t>
      </w:r>
      <w:r w:rsidRPr="001D52E2">
        <w:rPr>
          <w:rFonts w:cs="Times New Roman"/>
        </w:rPr>
        <w:t xml:space="preserve"> of items under that particular category</w:t>
      </w:r>
      <w:r w:rsidR="00265F9C" w:rsidRPr="001D52E2">
        <w:rPr>
          <w:rFonts w:cs="Times New Roman"/>
        </w:rPr>
        <w:t xml:space="preserve">. The reason for non-adoption was then ranked and compared amongst them based on their </w:t>
      </w:r>
      <w:r w:rsidR="00AF167E" w:rsidRPr="001D52E2">
        <w:rPr>
          <w:rFonts w:cs="Times New Roman"/>
        </w:rPr>
        <w:t xml:space="preserve">composite constraint index </w:t>
      </w:r>
      <w:r w:rsidR="00265F9C" w:rsidRPr="001D52E2">
        <w:rPr>
          <w:rFonts w:cs="Times New Roman"/>
        </w:rPr>
        <w:t>score. The aspect with highest score was considered as the most felt constraint</w:t>
      </w:r>
      <w:r w:rsidR="00BB0EAA" w:rsidRPr="001D52E2">
        <w:rPr>
          <w:rFonts w:cs="Times New Roman"/>
        </w:rPr>
        <w:t xml:space="preserve"> followed by others in the order </w:t>
      </w:r>
      <w:r w:rsidR="00AF167E" w:rsidRPr="001D52E2">
        <w:rPr>
          <w:rFonts w:cs="Times New Roman"/>
        </w:rPr>
        <w:t>of decreasing</w:t>
      </w:r>
      <w:r w:rsidR="00BB0EAA" w:rsidRPr="001D52E2">
        <w:rPr>
          <w:rFonts w:cs="Times New Roman"/>
        </w:rPr>
        <w:t xml:space="preserve"> score </w:t>
      </w:r>
      <w:r w:rsidR="00AF167E" w:rsidRPr="001D52E2">
        <w:rPr>
          <w:rFonts w:cs="Times New Roman"/>
        </w:rPr>
        <w:t>values. The</w:t>
      </w:r>
      <w:r w:rsidR="00BB0EAA" w:rsidRPr="001D52E2">
        <w:rPr>
          <w:rFonts w:cs="Times New Roman"/>
        </w:rPr>
        <w:t xml:space="preserve"> mean value of composite </w:t>
      </w:r>
      <w:r w:rsidR="00AF167E" w:rsidRPr="001D52E2">
        <w:rPr>
          <w:rFonts w:cs="Times New Roman"/>
        </w:rPr>
        <w:t>constraint index score</w:t>
      </w:r>
      <w:r w:rsidR="00BB0EAA" w:rsidRPr="001D52E2">
        <w:rPr>
          <w:rFonts w:cs="Times New Roman"/>
        </w:rPr>
        <w:t xml:space="preserve"> provides information on the reasons for </w:t>
      </w:r>
      <w:r w:rsidR="00AF167E" w:rsidRPr="001D52E2">
        <w:rPr>
          <w:rFonts w:cs="Times New Roman"/>
        </w:rPr>
        <w:t>non-adoption</w:t>
      </w:r>
      <w:r w:rsidR="00BB0EAA" w:rsidRPr="001D52E2">
        <w:rPr>
          <w:rFonts w:cs="Times New Roman"/>
        </w:rPr>
        <w:t xml:space="preserve"> of trained practise as perceived by trainees </w:t>
      </w:r>
      <w:r w:rsidR="003903B8" w:rsidRPr="001D52E2">
        <w:rPr>
          <w:rFonts w:cs="Times New Roman"/>
        </w:rPr>
        <w:t>who had undergone</w:t>
      </w:r>
      <w:r w:rsidR="00BB0EAA" w:rsidRPr="001D52E2">
        <w:rPr>
          <w:rFonts w:cs="Times New Roman"/>
        </w:rPr>
        <w:t xml:space="preserve"> </w:t>
      </w:r>
      <w:r w:rsidR="003903B8" w:rsidRPr="001D52E2">
        <w:rPr>
          <w:rFonts w:cs="Times New Roman"/>
        </w:rPr>
        <w:t>fruit and vegetable preservation training</w:t>
      </w:r>
      <w:r w:rsidR="00BB0EAA" w:rsidRPr="001D52E2">
        <w:rPr>
          <w:rFonts w:cs="Times New Roman"/>
        </w:rPr>
        <w:t>.</w:t>
      </w:r>
    </w:p>
    <w:p w14:paraId="68341845" w14:textId="0CB45003" w:rsidR="00C71E85" w:rsidRPr="001D52E2" w:rsidRDefault="003D79EB" w:rsidP="0068541B">
      <w:pPr>
        <w:jc w:val="both"/>
        <w:rPr>
          <w:rFonts w:cs="Times New Roman"/>
          <w:b/>
          <w:bCs/>
        </w:rPr>
      </w:pPr>
      <w:r w:rsidRPr="001D52E2">
        <w:rPr>
          <w:rFonts w:cs="Times New Roman"/>
          <w:b/>
          <w:bCs/>
        </w:rPr>
        <w:t>RESULTS AND DISCUSSION</w:t>
      </w:r>
      <w:r w:rsidR="00DC2E1A" w:rsidRPr="001D52E2">
        <w:rPr>
          <w:rFonts w:cs="Times New Roman"/>
          <w:b/>
          <w:bCs/>
        </w:rPr>
        <w:t xml:space="preserve"> </w:t>
      </w:r>
    </w:p>
    <w:p w14:paraId="7BBDA75A" w14:textId="03787EEF" w:rsidR="000400D2" w:rsidRPr="001D52E2" w:rsidRDefault="00DD4964" w:rsidP="0068541B">
      <w:pPr>
        <w:jc w:val="both"/>
        <w:rPr>
          <w:rFonts w:cs="Times New Roman"/>
        </w:rPr>
      </w:pPr>
      <w:r w:rsidRPr="001D52E2">
        <w:rPr>
          <w:rFonts w:cs="Times New Roman"/>
        </w:rPr>
        <w:t xml:space="preserve">Table-1 displayed the </w:t>
      </w:r>
      <w:r w:rsidR="00D974D6" w:rsidRPr="001D52E2">
        <w:rPr>
          <w:rFonts w:cs="Times New Roman"/>
        </w:rPr>
        <w:t xml:space="preserve">constraint index </w:t>
      </w:r>
      <w:r w:rsidR="003C00E9" w:rsidRPr="001D52E2">
        <w:rPr>
          <w:rFonts w:cs="Times New Roman"/>
        </w:rPr>
        <w:t>score and</w:t>
      </w:r>
      <w:r w:rsidR="00FC1D93" w:rsidRPr="001D52E2">
        <w:rPr>
          <w:rFonts w:cs="Times New Roman"/>
        </w:rPr>
        <w:t xml:space="preserve"> ranking </w:t>
      </w:r>
      <w:r w:rsidRPr="001D52E2">
        <w:rPr>
          <w:rFonts w:cs="Times New Roman"/>
        </w:rPr>
        <w:t xml:space="preserve">of </w:t>
      </w:r>
      <w:r w:rsidR="00D974D6" w:rsidRPr="001D52E2">
        <w:rPr>
          <w:rFonts w:cs="Times New Roman"/>
        </w:rPr>
        <w:t>reasons of non-</w:t>
      </w:r>
      <w:r w:rsidR="003C00E9" w:rsidRPr="001D52E2">
        <w:rPr>
          <w:rFonts w:cs="Times New Roman"/>
        </w:rPr>
        <w:t>adoption faced</w:t>
      </w:r>
      <w:r w:rsidR="00467B8B" w:rsidRPr="001D52E2">
        <w:rPr>
          <w:rFonts w:cs="Times New Roman"/>
        </w:rPr>
        <w:t xml:space="preserve"> by the trainees</w:t>
      </w:r>
      <w:r w:rsidR="00FC1D93" w:rsidRPr="001D52E2">
        <w:rPr>
          <w:rFonts w:cs="Times New Roman"/>
        </w:rPr>
        <w:t xml:space="preserve"> after undergoing training by KVK. </w:t>
      </w:r>
      <w:r w:rsidR="00467B8B" w:rsidRPr="001D52E2">
        <w:rPr>
          <w:rFonts w:cs="Times New Roman"/>
        </w:rPr>
        <w:t xml:space="preserve"> </w:t>
      </w:r>
      <w:r w:rsidR="00FC1D93" w:rsidRPr="001D52E2">
        <w:rPr>
          <w:rFonts w:cs="Times New Roman"/>
        </w:rPr>
        <w:t xml:space="preserve">The table showed different reasons of non-adoption under </w:t>
      </w:r>
      <w:r w:rsidR="00467B8B" w:rsidRPr="001D52E2">
        <w:rPr>
          <w:rFonts w:cs="Times New Roman"/>
        </w:rPr>
        <w:t>personal, financial, infrastructural, and organisational constraints</w:t>
      </w:r>
      <w:r w:rsidR="0007521C" w:rsidRPr="001D52E2">
        <w:rPr>
          <w:rFonts w:cs="Times New Roman"/>
        </w:rPr>
        <w:t>.</w:t>
      </w:r>
    </w:p>
    <w:p w14:paraId="1D336638" w14:textId="57E52F8F" w:rsidR="003903B8" w:rsidRPr="001D52E2" w:rsidRDefault="00FF6DBC" w:rsidP="0068541B">
      <w:pPr>
        <w:jc w:val="both"/>
        <w:rPr>
          <w:rFonts w:cs="Times New Roman"/>
          <w:b/>
          <w:bCs/>
        </w:rPr>
      </w:pPr>
      <w:r w:rsidRPr="001D52E2">
        <w:rPr>
          <w:rFonts w:cs="Times New Roman"/>
          <w:b/>
          <w:bCs/>
        </w:rPr>
        <w:t>Table 1</w:t>
      </w:r>
    </w:p>
    <w:p w14:paraId="26BA9D97" w14:textId="2A9B26FC" w:rsidR="00FF6DBC" w:rsidRPr="001D52E2" w:rsidRDefault="00FF6DBC" w:rsidP="0068541B">
      <w:pPr>
        <w:jc w:val="both"/>
        <w:rPr>
          <w:rFonts w:cs="Times New Roman"/>
          <w:b/>
          <w:bCs/>
        </w:rPr>
      </w:pPr>
      <w:r w:rsidRPr="001D52E2">
        <w:rPr>
          <w:rFonts w:cs="Times New Roman"/>
          <w:b/>
          <w:bCs/>
        </w:rPr>
        <w:t>Constraint Index score of reasons for non-adoption</w:t>
      </w:r>
    </w:p>
    <w:tbl>
      <w:tblPr>
        <w:tblStyle w:val="TableGrid"/>
        <w:tblW w:w="0" w:type="auto"/>
        <w:tblLook w:val="04A0" w:firstRow="1" w:lastRow="0" w:firstColumn="1" w:lastColumn="0" w:noHBand="0" w:noVBand="1"/>
      </w:tblPr>
      <w:tblGrid>
        <w:gridCol w:w="562"/>
        <w:gridCol w:w="5557"/>
        <w:gridCol w:w="1826"/>
        <w:gridCol w:w="1071"/>
      </w:tblGrid>
      <w:tr w:rsidR="00FF6DBC" w:rsidRPr="001D52E2" w14:paraId="0CF39067" w14:textId="77777777" w:rsidTr="00FF6DBC">
        <w:tc>
          <w:tcPr>
            <w:tcW w:w="562" w:type="dxa"/>
          </w:tcPr>
          <w:p w14:paraId="3E577C78" w14:textId="77777777" w:rsidR="00FF6DBC" w:rsidRPr="001D52E2" w:rsidRDefault="00FF6DBC" w:rsidP="0068541B">
            <w:pPr>
              <w:jc w:val="both"/>
              <w:rPr>
                <w:rFonts w:cs="Times New Roman"/>
              </w:rPr>
            </w:pPr>
          </w:p>
        </w:tc>
        <w:tc>
          <w:tcPr>
            <w:tcW w:w="5557" w:type="dxa"/>
          </w:tcPr>
          <w:p w14:paraId="3E8EEFCC" w14:textId="36C85451" w:rsidR="00FF6DBC" w:rsidRPr="001D52E2" w:rsidRDefault="00FF6DBC" w:rsidP="0068541B">
            <w:pPr>
              <w:jc w:val="both"/>
              <w:rPr>
                <w:rFonts w:cs="Times New Roman"/>
                <w:b/>
                <w:bCs/>
              </w:rPr>
            </w:pPr>
            <w:r w:rsidRPr="001D52E2">
              <w:rPr>
                <w:rFonts w:cs="Times New Roman"/>
                <w:b/>
                <w:bCs/>
              </w:rPr>
              <w:t xml:space="preserve">Reasons for non-adoption </w:t>
            </w:r>
          </w:p>
        </w:tc>
        <w:tc>
          <w:tcPr>
            <w:tcW w:w="1826" w:type="dxa"/>
          </w:tcPr>
          <w:p w14:paraId="0C923849" w14:textId="08F772A3" w:rsidR="00FF6DBC" w:rsidRPr="001D52E2" w:rsidRDefault="00FF6DBC" w:rsidP="0068541B">
            <w:pPr>
              <w:jc w:val="both"/>
              <w:rPr>
                <w:rFonts w:cs="Times New Roman"/>
                <w:b/>
                <w:bCs/>
              </w:rPr>
            </w:pPr>
            <w:r w:rsidRPr="001D52E2">
              <w:rPr>
                <w:rFonts w:cs="Times New Roman"/>
                <w:b/>
                <w:bCs/>
              </w:rPr>
              <w:t>Constraint Index</w:t>
            </w:r>
          </w:p>
        </w:tc>
        <w:tc>
          <w:tcPr>
            <w:tcW w:w="1071" w:type="dxa"/>
          </w:tcPr>
          <w:p w14:paraId="6085ED75" w14:textId="163442D1" w:rsidR="00FF6DBC" w:rsidRPr="001D52E2" w:rsidRDefault="00FF6DBC" w:rsidP="0068541B">
            <w:pPr>
              <w:jc w:val="both"/>
              <w:rPr>
                <w:rFonts w:cs="Times New Roman"/>
                <w:b/>
                <w:bCs/>
              </w:rPr>
            </w:pPr>
            <w:r w:rsidRPr="001D52E2">
              <w:rPr>
                <w:rFonts w:cs="Times New Roman"/>
                <w:b/>
                <w:bCs/>
              </w:rPr>
              <w:t>Score</w:t>
            </w:r>
          </w:p>
        </w:tc>
      </w:tr>
      <w:tr w:rsidR="004535F0" w:rsidRPr="001D52E2" w14:paraId="474E8FF8" w14:textId="77777777" w:rsidTr="004506B1">
        <w:tc>
          <w:tcPr>
            <w:tcW w:w="562" w:type="dxa"/>
          </w:tcPr>
          <w:p w14:paraId="1719C644" w14:textId="3EC57AAC" w:rsidR="004535F0" w:rsidRPr="001D52E2" w:rsidRDefault="004535F0" w:rsidP="0068541B">
            <w:pPr>
              <w:jc w:val="both"/>
              <w:rPr>
                <w:rFonts w:cs="Times New Roman"/>
                <w:b/>
                <w:bCs/>
              </w:rPr>
            </w:pPr>
            <w:r w:rsidRPr="001D52E2">
              <w:rPr>
                <w:rFonts w:cs="Times New Roman"/>
                <w:b/>
                <w:bCs/>
              </w:rPr>
              <w:t>A</w:t>
            </w:r>
          </w:p>
        </w:tc>
        <w:tc>
          <w:tcPr>
            <w:tcW w:w="8454" w:type="dxa"/>
            <w:gridSpan w:val="3"/>
          </w:tcPr>
          <w:p w14:paraId="37976D72" w14:textId="680598E4" w:rsidR="004535F0" w:rsidRPr="001D52E2" w:rsidRDefault="004535F0" w:rsidP="0068541B">
            <w:pPr>
              <w:jc w:val="both"/>
              <w:rPr>
                <w:rFonts w:cs="Times New Roman"/>
                <w:b/>
                <w:bCs/>
              </w:rPr>
            </w:pPr>
            <w:r w:rsidRPr="001D52E2">
              <w:rPr>
                <w:rFonts w:cs="Times New Roman"/>
                <w:b/>
                <w:bCs/>
              </w:rPr>
              <w:t>Personal</w:t>
            </w:r>
          </w:p>
        </w:tc>
      </w:tr>
      <w:tr w:rsidR="00FF6DBC" w:rsidRPr="001D52E2" w14:paraId="5B9A59C5" w14:textId="77777777" w:rsidTr="00FF6DBC">
        <w:tc>
          <w:tcPr>
            <w:tcW w:w="562" w:type="dxa"/>
          </w:tcPr>
          <w:p w14:paraId="3D115B99" w14:textId="38FFF7B8" w:rsidR="00FF6DBC" w:rsidRPr="001D52E2" w:rsidRDefault="00FF6DBC" w:rsidP="0068541B">
            <w:pPr>
              <w:jc w:val="both"/>
              <w:rPr>
                <w:rFonts w:cs="Times New Roman"/>
              </w:rPr>
            </w:pPr>
            <w:r w:rsidRPr="001D52E2">
              <w:rPr>
                <w:rFonts w:cs="Times New Roman"/>
              </w:rPr>
              <w:t>a</w:t>
            </w:r>
          </w:p>
        </w:tc>
        <w:tc>
          <w:tcPr>
            <w:tcW w:w="5557" w:type="dxa"/>
          </w:tcPr>
          <w:p w14:paraId="2BF609F7" w14:textId="52D7D4F3" w:rsidR="00FF6DBC" w:rsidRPr="001D52E2" w:rsidRDefault="00FF6DBC" w:rsidP="0068541B">
            <w:pPr>
              <w:jc w:val="both"/>
              <w:rPr>
                <w:rFonts w:cs="Times New Roman"/>
              </w:rPr>
            </w:pPr>
            <w:r w:rsidRPr="001D52E2">
              <w:rPr>
                <w:rFonts w:cs="Times New Roman"/>
              </w:rPr>
              <w:t>Pre-occupation in household work, so lack of time</w:t>
            </w:r>
          </w:p>
        </w:tc>
        <w:tc>
          <w:tcPr>
            <w:tcW w:w="1826" w:type="dxa"/>
          </w:tcPr>
          <w:p w14:paraId="18E91FA6" w14:textId="49FA052A" w:rsidR="00FF6DBC" w:rsidRPr="001D52E2" w:rsidRDefault="00461D5E" w:rsidP="0068541B">
            <w:pPr>
              <w:jc w:val="both"/>
              <w:rPr>
                <w:rFonts w:cs="Times New Roman"/>
              </w:rPr>
            </w:pPr>
            <w:r w:rsidRPr="001D52E2">
              <w:rPr>
                <w:rFonts w:cs="Times New Roman"/>
              </w:rPr>
              <w:t>41.34</w:t>
            </w:r>
          </w:p>
        </w:tc>
        <w:tc>
          <w:tcPr>
            <w:tcW w:w="1071" w:type="dxa"/>
          </w:tcPr>
          <w:p w14:paraId="426FF1C1" w14:textId="2A7FE652" w:rsidR="00FF6DBC" w:rsidRPr="001D52E2" w:rsidRDefault="004535F0" w:rsidP="0068541B">
            <w:pPr>
              <w:jc w:val="both"/>
              <w:rPr>
                <w:rFonts w:cs="Times New Roman"/>
              </w:rPr>
            </w:pPr>
            <w:r w:rsidRPr="001D52E2">
              <w:rPr>
                <w:rFonts w:cs="Times New Roman"/>
              </w:rPr>
              <w:t>II</w:t>
            </w:r>
          </w:p>
        </w:tc>
      </w:tr>
      <w:tr w:rsidR="00FF6DBC" w:rsidRPr="001D52E2" w14:paraId="145EC27C" w14:textId="77777777" w:rsidTr="00FF6DBC">
        <w:tc>
          <w:tcPr>
            <w:tcW w:w="562" w:type="dxa"/>
          </w:tcPr>
          <w:p w14:paraId="6E89DE00" w14:textId="5D719921" w:rsidR="00FF6DBC" w:rsidRPr="001D52E2" w:rsidRDefault="00FF6DBC" w:rsidP="0068541B">
            <w:pPr>
              <w:jc w:val="both"/>
              <w:rPr>
                <w:rFonts w:cs="Times New Roman"/>
              </w:rPr>
            </w:pPr>
            <w:r w:rsidRPr="001D52E2">
              <w:rPr>
                <w:rFonts w:cs="Times New Roman"/>
              </w:rPr>
              <w:t>b</w:t>
            </w:r>
          </w:p>
        </w:tc>
        <w:tc>
          <w:tcPr>
            <w:tcW w:w="5557" w:type="dxa"/>
          </w:tcPr>
          <w:p w14:paraId="4B72C08B" w14:textId="5DF3D6F2" w:rsidR="00FF6DBC" w:rsidRPr="001D52E2" w:rsidRDefault="00FF6DBC" w:rsidP="0068541B">
            <w:pPr>
              <w:jc w:val="both"/>
              <w:rPr>
                <w:rFonts w:cs="Times New Roman"/>
              </w:rPr>
            </w:pPr>
            <w:r w:rsidRPr="001D52E2">
              <w:rPr>
                <w:rFonts w:cs="Times New Roman"/>
              </w:rPr>
              <w:t>Non-cooperation and reluctance of family members</w:t>
            </w:r>
          </w:p>
        </w:tc>
        <w:tc>
          <w:tcPr>
            <w:tcW w:w="1826" w:type="dxa"/>
          </w:tcPr>
          <w:p w14:paraId="0C517681" w14:textId="6B1C753B" w:rsidR="00FF6DBC" w:rsidRPr="001D52E2" w:rsidRDefault="00461D5E" w:rsidP="0068541B">
            <w:pPr>
              <w:jc w:val="both"/>
              <w:rPr>
                <w:rFonts w:cs="Times New Roman"/>
              </w:rPr>
            </w:pPr>
            <w:r w:rsidRPr="001D52E2">
              <w:rPr>
                <w:rFonts w:cs="Times New Roman"/>
              </w:rPr>
              <w:t>29.11</w:t>
            </w:r>
          </w:p>
        </w:tc>
        <w:tc>
          <w:tcPr>
            <w:tcW w:w="1071" w:type="dxa"/>
          </w:tcPr>
          <w:p w14:paraId="2C3BFCD2" w14:textId="42E778AC" w:rsidR="00FF6DBC" w:rsidRPr="001D52E2" w:rsidRDefault="004535F0" w:rsidP="0068541B">
            <w:pPr>
              <w:jc w:val="both"/>
              <w:rPr>
                <w:rFonts w:cs="Times New Roman"/>
              </w:rPr>
            </w:pPr>
            <w:r w:rsidRPr="001D52E2">
              <w:rPr>
                <w:rFonts w:cs="Times New Roman"/>
              </w:rPr>
              <w:t>III</w:t>
            </w:r>
          </w:p>
        </w:tc>
      </w:tr>
      <w:tr w:rsidR="00FF6DBC" w:rsidRPr="001D52E2" w14:paraId="4BF07F7B" w14:textId="77777777" w:rsidTr="00FF6DBC">
        <w:tc>
          <w:tcPr>
            <w:tcW w:w="562" w:type="dxa"/>
          </w:tcPr>
          <w:p w14:paraId="0D8EFD22" w14:textId="6A0C6386" w:rsidR="00FF6DBC" w:rsidRPr="001D52E2" w:rsidRDefault="00FF6DBC" w:rsidP="0068541B">
            <w:pPr>
              <w:jc w:val="both"/>
              <w:rPr>
                <w:rFonts w:cs="Times New Roman"/>
              </w:rPr>
            </w:pPr>
            <w:r w:rsidRPr="001D52E2">
              <w:rPr>
                <w:rFonts w:cs="Times New Roman"/>
              </w:rPr>
              <w:t>c</w:t>
            </w:r>
          </w:p>
        </w:tc>
        <w:tc>
          <w:tcPr>
            <w:tcW w:w="5557" w:type="dxa"/>
          </w:tcPr>
          <w:p w14:paraId="1257B962" w14:textId="3A1688E8" w:rsidR="00FF6DBC" w:rsidRPr="001D52E2" w:rsidRDefault="00FF6DBC" w:rsidP="0068541B">
            <w:pPr>
              <w:jc w:val="both"/>
              <w:rPr>
                <w:rFonts w:cs="Times New Roman"/>
              </w:rPr>
            </w:pPr>
            <w:r w:rsidRPr="001D52E2">
              <w:rPr>
                <w:rFonts w:cs="Times New Roman"/>
              </w:rPr>
              <w:t>Low motivation</w:t>
            </w:r>
          </w:p>
        </w:tc>
        <w:tc>
          <w:tcPr>
            <w:tcW w:w="1826" w:type="dxa"/>
          </w:tcPr>
          <w:p w14:paraId="4A6FB021" w14:textId="337EBDEA" w:rsidR="00FF6DBC" w:rsidRPr="001D52E2" w:rsidRDefault="00461D5E" w:rsidP="0068541B">
            <w:pPr>
              <w:jc w:val="both"/>
              <w:rPr>
                <w:rFonts w:cs="Times New Roman"/>
              </w:rPr>
            </w:pPr>
            <w:r w:rsidRPr="001D52E2">
              <w:rPr>
                <w:rFonts w:cs="Times New Roman"/>
              </w:rPr>
              <w:t>18.89</w:t>
            </w:r>
          </w:p>
        </w:tc>
        <w:tc>
          <w:tcPr>
            <w:tcW w:w="1071" w:type="dxa"/>
          </w:tcPr>
          <w:p w14:paraId="39C4BF6D" w14:textId="25D8CD08" w:rsidR="00FF6DBC" w:rsidRPr="001D52E2" w:rsidRDefault="004535F0" w:rsidP="0068541B">
            <w:pPr>
              <w:jc w:val="both"/>
              <w:rPr>
                <w:rFonts w:cs="Times New Roman"/>
              </w:rPr>
            </w:pPr>
            <w:r w:rsidRPr="001D52E2">
              <w:rPr>
                <w:rFonts w:cs="Times New Roman"/>
              </w:rPr>
              <w:t>V</w:t>
            </w:r>
          </w:p>
        </w:tc>
      </w:tr>
      <w:tr w:rsidR="00FF6DBC" w:rsidRPr="001D52E2" w14:paraId="63B213C7" w14:textId="77777777" w:rsidTr="00FF6DBC">
        <w:tc>
          <w:tcPr>
            <w:tcW w:w="562" w:type="dxa"/>
          </w:tcPr>
          <w:p w14:paraId="0DC49B56" w14:textId="7852F207" w:rsidR="00FF6DBC" w:rsidRPr="001D52E2" w:rsidRDefault="00FF6DBC" w:rsidP="0068541B">
            <w:pPr>
              <w:jc w:val="both"/>
              <w:rPr>
                <w:rFonts w:cs="Times New Roman"/>
              </w:rPr>
            </w:pPr>
            <w:r w:rsidRPr="001D52E2">
              <w:rPr>
                <w:rFonts w:cs="Times New Roman"/>
              </w:rPr>
              <w:t>d</w:t>
            </w:r>
          </w:p>
        </w:tc>
        <w:tc>
          <w:tcPr>
            <w:tcW w:w="5557" w:type="dxa"/>
          </w:tcPr>
          <w:p w14:paraId="64576514" w14:textId="4191B474" w:rsidR="00FF6DBC" w:rsidRPr="001D52E2" w:rsidRDefault="00FF6DBC" w:rsidP="0068541B">
            <w:pPr>
              <w:jc w:val="both"/>
              <w:rPr>
                <w:rFonts w:cs="Times New Roman"/>
              </w:rPr>
            </w:pPr>
            <w:r w:rsidRPr="001D52E2">
              <w:rPr>
                <w:rFonts w:cs="Times New Roman"/>
              </w:rPr>
              <w:t>Lack of self confidence in skill</w:t>
            </w:r>
          </w:p>
        </w:tc>
        <w:tc>
          <w:tcPr>
            <w:tcW w:w="1826" w:type="dxa"/>
          </w:tcPr>
          <w:p w14:paraId="07CD907A" w14:textId="5DFBEC91" w:rsidR="00FF6DBC" w:rsidRPr="001D52E2" w:rsidRDefault="00293F45" w:rsidP="0068541B">
            <w:pPr>
              <w:jc w:val="both"/>
              <w:rPr>
                <w:rFonts w:cs="Times New Roman"/>
              </w:rPr>
            </w:pPr>
            <w:r w:rsidRPr="001D52E2">
              <w:rPr>
                <w:rFonts w:cs="Times New Roman"/>
              </w:rPr>
              <w:t>28.34</w:t>
            </w:r>
          </w:p>
        </w:tc>
        <w:tc>
          <w:tcPr>
            <w:tcW w:w="1071" w:type="dxa"/>
          </w:tcPr>
          <w:p w14:paraId="742C547C" w14:textId="27D4B2B7" w:rsidR="00FF6DBC" w:rsidRPr="001D52E2" w:rsidRDefault="004535F0" w:rsidP="0068541B">
            <w:pPr>
              <w:jc w:val="both"/>
              <w:rPr>
                <w:rFonts w:cs="Times New Roman"/>
              </w:rPr>
            </w:pPr>
            <w:r w:rsidRPr="001D52E2">
              <w:rPr>
                <w:rFonts w:cs="Times New Roman"/>
              </w:rPr>
              <w:t>IV</w:t>
            </w:r>
          </w:p>
        </w:tc>
      </w:tr>
      <w:tr w:rsidR="00FF6DBC" w:rsidRPr="001D52E2" w14:paraId="639267BA" w14:textId="77777777" w:rsidTr="00FF6DBC">
        <w:tc>
          <w:tcPr>
            <w:tcW w:w="562" w:type="dxa"/>
          </w:tcPr>
          <w:p w14:paraId="5D89D2BA" w14:textId="211BFB65" w:rsidR="00FF6DBC" w:rsidRPr="001D52E2" w:rsidRDefault="00FF6DBC" w:rsidP="0068541B">
            <w:pPr>
              <w:jc w:val="both"/>
              <w:rPr>
                <w:rFonts w:cs="Times New Roman"/>
              </w:rPr>
            </w:pPr>
            <w:r w:rsidRPr="001D52E2">
              <w:rPr>
                <w:rFonts w:cs="Times New Roman"/>
              </w:rPr>
              <w:lastRenderedPageBreak/>
              <w:t>e</w:t>
            </w:r>
          </w:p>
        </w:tc>
        <w:tc>
          <w:tcPr>
            <w:tcW w:w="5557" w:type="dxa"/>
          </w:tcPr>
          <w:p w14:paraId="45F68680" w14:textId="4A87F9E0" w:rsidR="00FF6DBC" w:rsidRPr="001D52E2" w:rsidRDefault="00FF6DBC" w:rsidP="0068541B">
            <w:pPr>
              <w:jc w:val="both"/>
              <w:rPr>
                <w:rFonts w:cs="Times New Roman"/>
              </w:rPr>
            </w:pPr>
            <w:r w:rsidRPr="001D52E2">
              <w:rPr>
                <w:rFonts w:cs="Times New Roman"/>
              </w:rPr>
              <w:t>Lack of awareness about different prospects</w:t>
            </w:r>
          </w:p>
        </w:tc>
        <w:tc>
          <w:tcPr>
            <w:tcW w:w="1826" w:type="dxa"/>
          </w:tcPr>
          <w:p w14:paraId="1D92B12C" w14:textId="46CD4020" w:rsidR="00FF6DBC" w:rsidRPr="001D52E2" w:rsidRDefault="00293F45" w:rsidP="0068541B">
            <w:pPr>
              <w:jc w:val="both"/>
              <w:rPr>
                <w:rFonts w:cs="Times New Roman"/>
              </w:rPr>
            </w:pPr>
            <w:r w:rsidRPr="001D52E2">
              <w:rPr>
                <w:rFonts w:cs="Times New Roman"/>
              </w:rPr>
              <w:t>45.78</w:t>
            </w:r>
          </w:p>
        </w:tc>
        <w:tc>
          <w:tcPr>
            <w:tcW w:w="1071" w:type="dxa"/>
          </w:tcPr>
          <w:p w14:paraId="1FA3A234" w14:textId="2C874E66" w:rsidR="00FF6DBC" w:rsidRPr="001D52E2" w:rsidRDefault="004535F0" w:rsidP="0068541B">
            <w:pPr>
              <w:jc w:val="both"/>
              <w:rPr>
                <w:rFonts w:cs="Times New Roman"/>
              </w:rPr>
            </w:pPr>
            <w:r w:rsidRPr="001D52E2">
              <w:rPr>
                <w:rFonts w:cs="Times New Roman"/>
              </w:rPr>
              <w:t>I</w:t>
            </w:r>
          </w:p>
        </w:tc>
      </w:tr>
      <w:tr w:rsidR="004535F0" w:rsidRPr="001D52E2" w14:paraId="698E80A4" w14:textId="77777777" w:rsidTr="00F21BFE">
        <w:tc>
          <w:tcPr>
            <w:tcW w:w="562" w:type="dxa"/>
          </w:tcPr>
          <w:p w14:paraId="6424BEBC" w14:textId="5E36E97E" w:rsidR="004535F0" w:rsidRPr="001D52E2" w:rsidRDefault="004535F0" w:rsidP="0068541B">
            <w:pPr>
              <w:jc w:val="both"/>
              <w:rPr>
                <w:rFonts w:cs="Times New Roman"/>
                <w:b/>
                <w:bCs/>
              </w:rPr>
            </w:pPr>
            <w:r w:rsidRPr="001D52E2">
              <w:rPr>
                <w:rFonts w:cs="Times New Roman"/>
                <w:b/>
                <w:bCs/>
              </w:rPr>
              <w:t>B</w:t>
            </w:r>
          </w:p>
        </w:tc>
        <w:tc>
          <w:tcPr>
            <w:tcW w:w="8454" w:type="dxa"/>
            <w:gridSpan w:val="3"/>
          </w:tcPr>
          <w:p w14:paraId="6BD1C564" w14:textId="160252BA" w:rsidR="004535F0" w:rsidRPr="001D52E2" w:rsidRDefault="004535F0" w:rsidP="0068541B">
            <w:pPr>
              <w:jc w:val="both"/>
              <w:rPr>
                <w:rFonts w:cs="Times New Roman"/>
                <w:b/>
                <w:bCs/>
              </w:rPr>
            </w:pPr>
            <w:r w:rsidRPr="001D52E2">
              <w:rPr>
                <w:rFonts w:cs="Times New Roman"/>
                <w:b/>
                <w:bCs/>
              </w:rPr>
              <w:t>Financial</w:t>
            </w:r>
          </w:p>
        </w:tc>
      </w:tr>
      <w:tr w:rsidR="0031684B" w:rsidRPr="001D52E2" w14:paraId="491F7039" w14:textId="77777777" w:rsidTr="00FF6DBC">
        <w:tc>
          <w:tcPr>
            <w:tcW w:w="562" w:type="dxa"/>
          </w:tcPr>
          <w:p w14:paraId="1055DC79" w14:textId="7EEFF168" w:rsidR="0031684B" w:rsidRPr="001D52E2" w:rsidRDefault="0031684B" w:rsidP="0068541B">
            <w:pPr>
              <w:jc w:val="both"/>
              <w:rPr>
                <w:rFonts w:cs="Times New Roman"/>
              </w:rPr>
            </w:pPr>
            <w:r w:rsidRPr="001D52E2">
              <w:rPr>
                <w:rFonts w:cs="Times New Roman"/>
              </w:rPr>
              <w:t>a</w:t>
            </w:r>
          </w:p>
        </w:tc>
        <w:tc>
          <w:tcPr>
            <w:tcW w:w="5557" w:type="dxa"/>
          </w:tcPr>
          <w:p w14:paraId="48F7BD89" w14:textId="76B0FE32" w:rsidR="0031684B" w:rsidRPr="001D52E2" w:rsidRDefault="0031684B" w:rsidP="0068541B">
            <w:pPr>
              <w:jc w:val="both"/>
              <w:rPr>
                <w:rFonts w:cs="Times New Roman"/>
              </w:rPr>
            </w:pPr>
            <w:r w:rsidRPr="001D52E2">
              <w:rPr>
                <w:rFonts w:cs="Times New Roman"/>
              </w:rPr>
              <w:t>Inadequacy or non-availability of funds</w:t>
            </w:r>
          </w:p>
        </w:tc>
        <w:tc>
          <w:tcPr>
            <w:tcW w:w="1826" w:type="dxa"/>
          </w:tcPr>
          <w:p w14:paraId="632F17B8" w14:textId="1A8BB060" w:rsidR="0031684B" w:rsidRPr="001D52E2" w:rsidRDefault="004535F0" w:rsidP="0068541B">
            <w:pPr>
              <w:jc w:val="both"/>
              <w:rPr>
                <w:rFonts w:cs="Times New Roman"/>
              </w:rPr>
            </w:pPr>
            <w:r w:rsidRPr="001D52E2">
              <w:rPr>
                <w:rFonts w:cs="Times New Roman"/>
              </w:rPr>
              <w:t>55.56</w:t>
            </w:r>
          </w:p>
        </w:tc>
        <w:tc>
          <w:tcPr>
            <w:tcW w:w="1071" w:type="dxa"/>
          </w:tcPr>
          <w:p w14:paraId="20ADDDB7" w14:textId="46AFDC81" w:rsidR="0031684B" w:rsidRPr="001D52E2" w:rsidRDefault="004535F0" w:rsidP="0068541B">
            <w:pPr>
              <w:jc w:val="both"/>
              <w:rPr>
                <w:rFonts w:cs="Times New Roman"/>
              </w:rPr>
            </w:pPr>
            <w:r w:rsidRPr="001D52E2">
              <w:rPr>
                <w:rFonts w:cs="Times New Roman"/>
              </w:rPr>
              <w:t>I</w:t>
            </w:r>
          </w:p>
        </w:tc>
      </w:tr>
      <w:tr w:rsidR="0031684B" w:rsidRPr="001D52E2" w14:paraId="6655866B" w14:textId="77777777" w:rsidTr="00FF6DBC">
        <w:tc>
          <w:tcPr>
            <w:tcW w:w="562" w:type="dxa"/>
          </w:tcPr>
          <w:p w14:paraId="1AC965C0" w14:textId="560D0E74" w:rsidR="0031684B" w:rsidRPr="001D52E2" w:rsidRDefault="0031684B" w:rsidP="0068541B">
            <w:pPr>
              <w:jc w:val="both"/>
              <w:rPr>
                <w:rFonts w:cs="Times New Roman"/>
              </w:rPr>
            </w:pPr>
            <w:r w:rsidRPr="001D52E2">
              <w:rPr>
                <w:rFonts w:cs="Times New Roman"/>
              </w:rPr>
              <w:t>b</w:t>
            </w:r>
          </w:p>
        </w:tc>
        <w:tc>
          <w:tcPr>
            <w:tcW w:w="5557" w:type="dxa"/>
          </w:tcPr>
          <w:p w14:paraId="3B512727" w14:textId="6BCBB54F" w:rsidR="0031684B" w:rsidRPr="001D52E2" w:rsidRDefault="0031684B" w:rsidP="0068541B">
            <w:pPr>
              <w:jc w:val="both"/>
              <w:rPr>
                <w:rFonts w:cs="Times New Roman"/>
              </w:rPr>
            </w:pPr>
            <w:r w:rsidRPr="001D52E2">
              <w:rPr>
                <w:rFonts w:cs="Times New Roman"/>
              </w:rPr>
              <w:t>Complicated official procedure</w:t>
            </w:r>
          </w:p>
        </w:tc>
        <w:tc>
          <w:tcPr>
            <w:tcW w:w="1826" w:type="dxa"/>
          </w:tcPr>
          <w:p w14:paraId="3357EA0C" w14:textId="3DF02EDE" w:rsidR="0031684B" w:rsidRPr="001D52E2" w:rsidRDefault="004535F0" w:rsidP="0068541B">
            <w:pPr>
              <w:jc w:val="both"/>
              <w:rPr>
                <w:rFonts w:cs="Times New Roman"/>
              </w:rPr>
            </w:pPr>
            <w:r w:rsidRPr="001D52E2">
              <w:rPr>
                <w:rFonts w:cs="Times New Roman"/>
              </w:rPr>
              <w:t>49.11</w:t>
            </w:r>
          </w:p>
        </w:tc>
        <w:tc>
          <w:tcPr>
            <w:tcW w:w="1071" w:type="dxa"/>
          </w:tcPr>
          <w:p w14:paraId="4EBA90E5" w14:textId="28B150E6" w:rsidR="0031684B" w:rsidRPr="001D52E2" w:rsidRDefault="004535F0" w:rsidP="0068541B">
            <w:pPr>
              <w:jc w:val="both"/>
              <w:rPr>
                <w:rFonts w:cs="Times New Roman"/>
              </w:rPr>
            </w:pPr>
            <w:r w:rsidRPr="001D52E2">
              <w:rPr>
                <w:rFonts w:cs="Times New Roman"/>
              </w:rPr>
              <w:t>III</w:t>
            </w:r>
          </w:p>
        </w:tc>
      </w:tr>
      <w:tr w:rsidR="0031684B" w:rsidRPr="001D52E2" w14:paraId="60632F46" w14:textId="77777777" w:rsidTr="00FF6DBC">
        <w:tc>
          <w:tcPr>
            <w:tcW w:w="562" w:type="dxa"/>
          </w:tcPr>
          <w:p w14:paraId="7346DF14" w14:textId="4DF052BA" w:rsidR="0031684B" w:rsidRPr="001D52E2" w:rsidRDefault="0031684B" w:rsidP="0068541B">
            <w:pPr>
              <w:jc w:val="both"/>
              <w:rPr>
                <w:rFonts w:cs="Times New Roman"/>
              </w:rPr>
            </w:pPr>
            <w:r w:rsidRPr="001D52E2">
              <w:rPr>
                <w:rFonts w:cs="Times New Roman"/>
              </w:rPr>
              <w:t>c</w:t>
            </w:r>
          </w:p>
        </w:tc>
        <w:tc>
          <w:tcPr>
            <w:tcW w:w="5557" w:type="dxa"/>
          </w:tcPr>
          <w:p w14:paraId="00E8F3B6" w14:textId="0C5A7748" w:rsidR="0031684B" w:rsidRPr="001D52E2" w:rsidRDefault="0031684B" w:rsidP="0068541B">
            <w:pPr>
              <w:jc w:val="both"/>
              <w:rPr>
                <w:rFonts w:cs="Times New Roman"/>
              </w:rPr>
            </w:pPr>
            <w:r w:rsidRPr="001D52E2">
              <w:rPr>
                <w:rFonts w:cs="Times New Roman"/>
              </w:rPr>
              <w:t>Delay in sanctioning financial assistance</w:t>
            </w:r>
          </w:p>
        </w:tc>
        <w:tc>
          <w:tcPr>
            <w:tcW w:w="1826" w:type="dxa"/>
          </w:tcPr>
          <w:p w14:paraId="03DA40E6" w14:textId="7F9AB14B" w:rsidR="0031684B" w:rsidRPr="001D52E2" w:rsidRDefault="004535F0" w:rsidP="0068541B">
            <w:pPr>
              <w:jc w:val="both"/>
              <w:rPr>
                <w:rFonts w:cs="Times New Roman"/>
              </w:rPr>
            </w:pPr>
            <w:r w:rsidRPr="001D52E2">
              <w:rPr>
                <w:rFonts w:cs="Times New Roman"/>
              </w:rPr>
              <w:t>52.45</w:t>
            </w:r>
          </w:p>
        </w:tc>
        <w:tc>
          <w:tcPr>
            <w:tcW w:w="1071" w:type="dxa"/>
          </w:tcPr>
          <w:p w14:paraId="66F8585F" w14:textId="07394F50" w:rsidR="0031684B" w:rsidRPr="001D52E2" w:rsidRDefault="004535F0" w:rsidP="0068541B">
            <w:pPr>
              <w:jc w:val="both"/>
              <w:rPr>
                <w:rFonts w:cs="Times New Roman"/>
              </w:rPr>
            </w:pPr>
            <w:r w:rsidRPr="001D52E2">
              <w:rPr>
                <w:rFonts w:cs="Times New Roman"/>
              </w:rPr>
              <w:t>II</w:t>
            </w:r>
          </w:p>
        </w:tc>
      </w:tr>
      <w:tr w:rsidR="0031684B" w:rsidRPr="001D52E2" w14:paraId="67989C98" w14:textId="77777777" w:rsidTr="00FF6DBC">
        <w:tc>
          <w:tcPr>
            <w:tcW w:w="562" w:type="dxa"/>
          </w:tcPr>
          <w:p w14:paraId="5BE212D3" w14:textId="17A29A91" w:rsidR="0031684B" w:rsidRPr="001D52E2" w:rsidRDefault="0031684B" w:rsidP="0068541B">
            <w:pPr>
              <w:jc w:val="both"/>
              <w:rPr>
                <w:rFonts w:cs="Times New Roman"/>
              </w:rPr>
            </w:pPr>
            <w:r w:rsidRPr="001D52E2">
              <w:rPr>
                <w:rFonts w:cs="Times New Roman"/>
              </w:rPr>
              <w:t>d</w:t>
            </w:r>
          </w:p>
        </w:tc>
        <w:tc>
          <w:tcPr>
            <w:tcW w:w="5557" w:type="dxa"/>
          </w:tcPr>
          <w:p w14:paraId="0AF91BD2" w14:textId="728A9B15" w:rsidR="0031684B" w:rsidRPr="001D52E2" w:rsidRDefault="0031684B" w:rsidP="0068541B">
            <w:pPr>
              <w:jc w:val="both"/>
              <w:rPr>
                <w:rFonts w:cs="Times New Roman"/>
              </w:rPr>
            </w:pPr>
            <w:r w:rsidRPr="001D52E2">
              <w:rPr>
                <w:rFonts w:cs="Times New Roman"/>
              </w:rPr>
              <w:t xml:space="preserve">Not ready </w:t>
            </w:r>
            <w:r w:rsidR="003E733E" w:rsidRPr="001D52E2">
              <w:rPr>
                <w:rFonts w:cs="Times New Roman"/>
              </w:rPr>
              <w:t>to take</w:t>
            </w:r>
            <w:r w:rsidRPr="001D52E2">
              <w:rPr>
                <w:rFonts w:cs="Times New Roman"/>
              </w:rPr>
              <w:t xml:space="preserve"> financial risk</w:t>
            </w:r>
          </w:p>
        </w:tc>
        <w:tc>
          <w:tcPr>
            <w:tcW w:w="1826" w:type="dxa"/>
          </w:tcPr>
          <w:p w14:paraId="11AD01BC" w14:textId="2583A724" w:rsidR="0031684B" w:rsidRPr="001D52E2" w:rsidRDefault="004535F0" w:rsidP="0068541B">
            <w:pPr>
              <w:jc w:val="both"/>
              <w:rPr>
                <w:rFonts w:cs="Times New Roman"/>
              </w:rPr>
            </w:pPr>
            <w:r w:rsidRPr="001D52E2">
              <w:rPr>
                <w:rFonts w:cs="Times New Roman"/>
              </w:rPr>
              <w:t>39.56</w:t>
            </w:r>
          </w:p>
        </w:tc>
        <w:tc>
          <w:tcPr>
            <w:tcW w:w="1071" w:type="dxa"/>
          </w:tcPr>
          <w:p w14:paraId="352856D9" w14:textId="0C17F974" w:rsidR="0031684B" w:rsidRPr="001D52E2" w:rsidRDefault="004535F0" w:rsidP="0068541B">
            <w:pPr>
              <w:jc w:val="both"/>
              <w:rPr>
                <w:rFonts w:cs="Times New Roman"/>
              </w:rPr>
            </w:pPr>
            <w:r w:rsidRPr="001D52E2">
              <w:rPr>
                <w:rFonts w:cs="Times New Roman"/>
              </w:rPr>
              <w:t>IV</w:t>
            </w:r>
          </w:p>
        </w:tc>
      </w:tr>
      <w:tr w:rsidR="004535F0" w:rsidRPr="001D52E2" w14:paraId="4531282F" w14:textId="77777777" w:rsidTr="00716078">
        <w:tc>
          <w:tcPr>
            <w:tcW w:w="562" w:type="dxa"/>
          </w:tcPr>
          <w:p w14:paraId="39350D55" w14:textId="15C597D7" w:rsidR="004535F0" w:rsidRPr="001D52E2" w:rsidRDefault="004535F0" w:rsidP="0068541B">
            <w:pPr>
              <w:jc w:val="both"/>
              <w:rPr>
                <w:rFonts w:cs="Times New Roman"/>
                <w:b/>
                <w:bCs/>
              </w:rPr>
            </w:pPr>
            <w:r w:rsidRPr="001D52E2">
              <w:rPr>
                <w:rFonts w:cs="Times New Roman"/>
                <w:b/>
                <w:bCs/>
              </w:rPr>
              <w:t>C</w:t>
            </w:r>
          </w:p>
        </w:tc>
        <w:tc>
          <w:tcPr>
            <w:tcW w:w="8454" w:type="dxa"/>
            <w:gridSpan w:val="3"/>
          </w:tcPr>
          <w:p w14:paraId="0CA586CD" w14:textId="17B8F7D5" w:rsidR="004535F0" w:rsidRPr="001D52E2" w:rsidRDefault="004535F0" w:rsidP="0068541B">
            <w:pPr>
              <w:jc w:val="both"/>
              <w:rPr>
                <w:rFonts w:cs="Times New Roman"/>
                <w:b/>
                <w:bCs/>
              </w:rPr>
            </w:pPr>
            <w:r w:rsidRPr="001D52E2">
              <w:rPr>
                <w:rFonts w:cs="Times New Roman"/>
                <w:b/>
                <w:bCs/>
              </w:rPr>
              <w:t>Infrastructural</w:t>
            </w:r>
          </w:p>
        </w:tc>
      </w:tr>
      <w:tr w:rsidR="0031684B" w:rsidRPr="001D52E2" w14:paraId="526C277F" w14:textId="77777777" w:rsidTr="00FF6DBC">
        <w:tc>
          <w:tcPr>
            <w:tcW w:w="562" w:type="dxa"/>
          </w:tcPr>
          <w:p w14:paraId="04FA714D" w14:textId="3697EC93" w:rsidR="0031684B" w:rsidRPr="001D52E2" w:rsidRDefault="0031684B" w:rsidP="0068541B">
            <w:pPr>
              <w:jc w:val="both"/>
              <w:rPr>
                <w:rFonts w:cs="Times New Roman"/>
              </w:rPr>
            </w:pPr>
            <w:r w:rsidRPr="001D52E2">
              <w:rPr>
                <w:rFonts w:cs="Times New Roman"/>
              </w:rPr>
              <w:t>a</w:t>
            </w:r>
          </w:p>
        </w:tc>
        <w:tc>
          <w:tcPr>
            <w:tcW w:w="5557" w:type="dxa"/>
          </w:tcPr>
          <w:p w14:paraId="16D95C0F" w14:textId="52D039F0" w:rsidR="0031684B" w:rsidRPr="001D52E2" w:rsidRDefault="0031684B" w:rsidP="0068541B">
            <w:pPr>
              <w:jc w:val="both"/>
              <w:rPr>
                <w:rFonts w:cs="Times New Roman"/>
              </w:rPr>
            </w:pPr>
            <w:r w:rsidRPr="001D52E2">
              <w:rPr>
                <w:rFonts w:cs="Times New Roman"/>
              </w:rPr>
              <w:t>Non-availability of equipment/tools</w:t>
            </w:r>
          </w:p>
        </w:tc>
        <w:tc>
          <w:tcPr>
            <w:tcW w:w="1826" w:type="dxa"/>
          </w:tcPr>
          <w:p w14:paraId="2BAD710F" w14:textId="1E34459D" w:rsidR="0031684B" w:rsidRPr="001D52E2" w:rsidRDefault="004535F0" w:rsidP="0068541B">
            <w:pPr>
              <w:jc w:val="both"/>
              <w:rPr>
                <w:rFonts w:cs="Times New Roman"/>
              </w:rPr>
            </w:pPr>
            <w:r w:rsidRPr="001D52E2">
              <w:rPr>
                <w:rFonts w:cs="Times New Roman"/>
              </w:rPr>
              <w:t>4</w:t>
            </w:r>
            <w:r w:rsidR="003903B8" w:rsidRPr="001D52E2">
              <w:rPr>
                <w:rFonts w:cs="Times New Roman"/>
              </w:rPr>
              <w:t>7</w:t>
            </w:r>
            <w:r w:rsidRPr="001D52E2">
              <w:rPr>
                <w:rFonts w:cs="Times New Roman"/>
              </w:rPr>
              <w:t>.</w:t>
            </w:r>
            <w:r w:rsidR="003903B8" w:rsidRPr="001D52E2">
              <w:rPr>
                <w:rFonts w:cs="Times New Roman"/>
              </w:rPr>
              <w:t>96</w:t>
            </w:r>
          </w:p>
        </w:tc>
        <w:tc>
          <w:tcPr>
            <w:tcW w:w="1071" w:type="dxa"/>
          </w:tcPr>
          <w:p w14:paraId="37D71C79" w14:textId="565F59D2" w:rsidR="0031684B" w:rsidRPr="001D52E2" w:rsidRDefault="004535F0" w:rsidP="0068541B">
            <w:pPr>
              <w:jc w:val="both"/>
              <w:rPr>
                <w:rFonts w:cs="Times New Roman"/>
              </w:rPr>
            </w:pPr>
            <w:r w:rsidRPr="001D52E2">
              <w:rPr>
                <w:rFonts w:cs="Times New Roman"/>
              </w:rPr>
              <w:t>I</w:t>
            </w:r>
            <w:r w:rsidR="003903B8" w:rsidRPr="001D52E2">
              <w:rPr>
                <w:rFonts w:cs="Times New Roman"/>
              </w:rPr>
              <w:t>I</w:t>
            </w:r>
          </w:p>
        </w:tc>
      </w:tr>
      <w:tr w:rsidR="0031684B" w:rsidRPr="001D52E2" w14:paraId="0FE3B163" w14:textId="77777777" w:rsidTr="00FF6DBC">
        <w:tc>
          <w:tcPr>
            <w:tcW w:w="562" w:type="dxa"/>
          </w:tcPr>
          <w:p w14:paraId="4FC5913D" w14:textId="7D5B815D" w:rsidR="0031684B" w:rsidRPr="001D52E2" w:rsidRDefault="0031684B" w:rsidP="0068541B">
            <w:pPr>
              <w:jc w:val="both"/>
              <w:rPr>
                <w:rFonts w:cs="Times New Roman"/>
              </w:rPr>
            </w:pPr>
            <w:r w:rsidRPr="001D52E2">
              <w:rPr>
                <w:rFonts w:cs="Times New Roman"/>
              </w:rPr>
              <w:t>b</w:t>
            </w:r>
          </w:p>
        </w:tc>
        <w:tc>
          <w:tcPr>
            <w:tcW w:w="5557" w:type="dxa"/>
          </w:tcPr>
          <w:p w14:paraId="6961AA8C" w14:textId="05B749EB" w:rsidR="0031684B" w:rsidRPr="001D52E2" w:rsidRDefault="0031684B" w:rsidP="0068541B">
            <w:pPr>
              <w:jc w:val="both"/>
              <w:rPr>
                <w:rFonts w:cs="Times New Roman"/>
              </w:rPr>
            </w:pPr>
            <w:r w:rsidRPr="001D52E2">
              <w:rPr>
                <w:rFonts w:cs="Times New Roman"/>
              </w:rPr>
              <w:t>Lack of suitable land holdings/space</w:t>
            </w:r>
          </w:p>
        </w:tc>
        <w:tc>
          <w:tcPr>
            <w:tcW w:w="1826" w:type="dxa"/>
          </w:tcPr>
          <w:p w14:paraId="62D8B172" w14:textId="2C666969" w:rsidR="0031684B" w:rsidRPr="001D52E2" w:rsidRDefault="004535F0" w:rsidP="0068541B">
            <w:pPr>
              <w:jc w:val="both"/>
              <w:rPr>
                <w:rFonts w:cs="Times New Roman"/>
              </w:rPr>
            </w:pPr>
            <w:r w:rsidRPr="001D52E2">
              <w:rPr>
                <w:rFonts w:cs="Times New Roman"/>
              </w:rPr>
              <w:t>43.78</w:t>
            </w:r>
          </w:p>
        </w:tc>
        <w:tc>
          <w:tcPr>
            <w:tcW w:w="1071" w:type="dxa"/>
          </w:tcPr>
          <w:p w14:paraId="2E1C5488" w14:textId="32E51FAA" w:rsidR="0031684B" w:rsidRPr="001D52E2" w:rsidRDefault="004535F0" w:rsidP="0068541B">
            <w:pPr>
              <w:jc w:val="both"/>
              <w:rPr>
                <w:rFonts w:cs="Times New Roman"/>
              </w:rPr>
            </w:pPr>
            <w:r w:rsidRPr="001D52E2">
              <w:rPr>
                <w:rFonts w:cs="Times New Roman"/>
              </w:rPr>
              <w:t>III</w:t>
            </w:r>
          </w:p>
        </w:tc>
      </w:tr>
      <w:tr w:rsidR="0031684B" w:rsidRPr="001D52E2" w14:paraId="6DFE5A7C" w14:textId="77777777" w:rsidTr="00FF6DBC">
        <w:tc>
          <w:tcPr>
            <w:tcW w:w="562" w:type="dxa"/>
          </w:tcPr>
          <w:p w14:paraId="7D91ECA2" w14:textId="3A7ED54E" w:rsidR="0031684B" w:rsidRPr="001D52E2" w:rsidRDefault="0031684B" w:rsidP="0068541B">
            <w:pPr>
              <w:jc w:val="both"/>
              <w:rPr>
                <w:rFonts w:cs="Times New Roman"/>
              </w:rPr>
            </w:pPr>
            <w:r w:rsidRPr="001D52E2">
              <w:rPr>
                <w:rFonts w:cs="Times New Roman"/>
              </w:rPr>
              <w:t>c</w:t>
            </w:r>
          </w:p>
        </w:tc>
        <w:tc>
          <w:tcPr>
            <w:tcW w:w="5557" w:type="dxa"/>
          </w:tcPr>
          <w:p w14:paraId="623008D2" w14:textId="0FA31995" w:rsidR="0031684B" w:rsidRPr="001D52E2" w:rsidRDefault="0031684B" w:rsidP="0068541B">
            <w:pPr>
              <w:jc w:val="both"/>
              <w:rPr>
                <w:rFonts w:cs="Times New Roman"/>
              </w:rPr>
            </w:pPr>
            <w:r w:rsidRPr="001D52E2">
              <w:rPr>
                <w:rFonts w:cs="Times New Roman"/>
              </w:rPr>
              <w:t>Lack of organised marketing network</w:t>
            </w:r>
          </w:p>
        </w:tc>
        <w:tc>
          <w:tcPr>
            <w:tcW w:w="1826" w:type="dxa"/>
          </w:tcPr>
          <w:p w14:paraId="67CF57CC" w14:textId="4EF02A41" w:rsidR="0031684B" w:rsidRPr="001D52E2" w:rsidRDefault="004535F0" w:rsidP="0068541B">
            <w:pPr>
              <w:jc w:val="both"/>
              <w:rPr>
                <w:rFonts w:cs="Times New Roman"/>
              </w:rPr>
            </w:pPr>
            <w:r w:rsidRPr="001D52E2">
              <w:rPr>
                <w:rFonts w:cs="Times New Roman"/>
              </w:rPr>
              <w:t>4</w:t>
            </w:r>
            <w:r w:rsidR="003903B8" w:rsidRPr="001D52E2">
              <w:rPr>
                <w:rFonts w:cs="Times New Roman"/>
              </w:rPr>
              <w:t>9</w:t>
            </w:r>
            <w:r w:rsidRPr="001D52E2">
              <w:rPr>
                <w:rFonts w:cs="Times New Roman"/>
              </w:rPr>
              <w:t>.</w:t>
            </w:r>
            <w:r w:rsidR="003903B8" w:rsidRPr="001D52E2">
              <w:rPr>
                <w:rFonts w:cs="Times New Roman"/>
              </w:rPr>
              <w:t>33</w:t>
            </w:r>
          </w:p>
        </w:tc>
        <w:tc>
          <w:tcPr>
            <w:tcW w:w="1071" w:type="dxa"/>
          </w:tcPr>
          <w:p w14:paraId="18682273" w14:textId="6E91EDD5" w:rsidR="0031684B" w:rsidRPr="001D52E2" w:rsidRDefault="004535F0" w:rsidP="0068541B">
            <w:pPr>
              <w:jc w:val="both"/>
              <w:rPr>
                <w:rFonts w:cs="Times New Roman"/>
              </w:rPr>
            </w:pPr>
            <w:r w:rsidRPr="001D52E2">
              <w:rPr>
                <w:rFonts w:cs="Times New Roman"/>
              </w:rPr>
              <w:t>I</w:t>
            </w:r>
          </w:p>
        </w:tc>
      </w:tr>
      <w:tr w:rsidR="0031684B" w:rsidRPr="001D52E2" w14:paraId="1C4DCB3E" w14:textId="77777777" w:rsidTr="00FF6DBC">
        <w:tc>
          <w:tcPr>
            <w:tcW w:w="562" w:type="dxa"/>
          </w:tcPr>
          <w:p w14:paraId="18630E2F" w14:textId="2EC9E961" w:rsidR="0031684B" w:rsidRPr="001D52E2" w:rsidRDefault="0031684B" w:rsidP="0068541B">
            <w:pPr>
              <w:jc w:val="both"/>
              <w:rPr>
                <w:rFonts w:cs="Times New Roman"/>
              </w:rPr>
            </w:pPr>
            <w:r w:rsidRPr="001D52E2">
              <w:rPr>
                <w:rFonts w:cs="Times New Roman"/>
              </w:rPr>
              <w:t>d</w:t>
            </w:r>
          </w:p>
        </w:tc>
        <w:tc>
          <w:tcPr>
            <w:tcW w:w="5557" w:type="dxa"/>
          </w:tcPr>
          <w:p w14:paraId="6CE32F76" w14:textId="6AA21513" w:rsidR="0031684B" w:rsidRPr="001D52E2" w:rsidRDefault="0031684B" w:rsidP="0068541B">
            <w:pPr>
              <w:jc w:val="both"/>
              <w:rPr>
                <w:rFonts w:cs="Times New Roman"/>
              </w:rPr>
            </w:pPr>
            <w:r w:rsidRPr="001D52E2">
              <w:rPr>
                <w:rFonts w:cs="Times New Roman"/>
              </w:rPr>
              <w:t>Non-availability of labourers</w:t>
            </w:r>
          </w:p>
        </w:tc>
        <w:tc>
          <w:tcPr>
            <w:tcW w:w="1826" w:type="dxa"/>
          </w:tcPr>
          <w:p w14:paraId="62A0BF5F" w14:textId="231BD566" w:rsidR="0031684B" w:rsidRPr="001D52E2" w:rsidRDefault="004535F0" w:rsidP="0068541B">
            <w:pPr>
              <w:jc w:val="both"/>
              <w:rPr>
                <w:rFonts w:cs="Times New Roman"/>
              </w:rPr>
            </w:pPr>
            <w:r w:rsidRPr="001D52E2">
              <w:rPr>
                <w:rFonts w:cs="Times New Roman"/>
              </w:rPr>
              <w:t>41.7</w:t>
            </w:r>
            <w:r w:rsidR="00C431BD" w:rsidRPr="001D52E2">
              <w:rPr>
                <w:rFonts w:cs="Times New Roman"/>
              </w:rPr>
              <w:t>8</w:t>
            </w:r>
          </w:p>
        </w:tc>
        <w:tc>
          <w:tcPr>
            <w:tcW w:w="1071" w:type="dxa"/>
          </w:tcPr>
          <w:p w14:paraId="4BDA99DF" w14:textId="66296D0F" w:rsidR="0031684B" w:rsidRPr="001D52E2" w:rsidRDefault="004535F0" w:rsidP="0068541B">
            <w:pPr>
              <w:jc w:val="both"/>
              <w:rPr>
                <w:rFonts w:cs="Times New Roman"/>
              </w:rPr>
            </w:pPr>
            <w:r w:rsidRPr="001D52E2">
              <w:rPr>
                <w:rFonts w:cs="Times New Roman"/>
              </w:rPr>
              <w:t>V</w:t>
            </w:r>
          </w:p>
        </w:tc>
      </w:tr>
      <w:tr w:rsidR="0031684B" w:rsidRPr="001D52E2" w14:paraId="466B1CCE" w14:textId="77777777" w:rsidTr="00FF6DBC">
        <w:tc>
          <w:tcPr>
            <w:tcW w:w="562" w:type="dxa"/>
          </w:tcPr>
          <w:p w14:paraId="1A7561B0" w14:textId="130AF220" w:rsidR="0031684B" w:rsidRPr="001D52E2" w:rsidRDefault="0031684B" w:rsidP="0068541B">
            <w:pPr>
              <w:jc w:val="both"/>
              <w:rPr>
                <w:rFonts w:cs="Times New Roman"/>
              </w:rPr>
            </w:pPr>
            <w:r w:rsidRPr="001D52E2">
              <w:rPr>
                <w:rFonts w:cs="Times New Roman"/>
              </w:rPr>
              <w:t>e</w:t>
            </w:r>
          </w:p>
        </w:tc>
        <w:tc>
          <w:tcPr>
            <w:tcW w:w="5557" w:type="dxa"/>
          </w:tcPr>
          <w:p w14:paraId="1A4B9277" w14:textId="360C26BF" w:rsidR="0031684B" w:rsidRPr="001D52E2" w:rsidRDefault="0031684B" w:rsidP="0068541B">
            <w:pPr>
              <w:jc w:val="both"/>
              <w:rPr>
                <w:rFonts w:cs="Times New Roman"/>
              </w:rPr>
            </w:pPr>
            <w:r w:rsidRPr="001D52E2">
              <w:rPr>
                <w:rFonts w:cs="Times New Roman"/>
              </w:rPr>
              <w:t>High wage rate</w:t>
            </w:r>
          </w:p>
        </w:tc>
        <w:tc>
          <w:tcPr>
            <w:tcW w:w="1826" w:type="dxa"/>
          </w:tcPr>
          <w:p w14:paraId="603E9900" w14:textId="344458BB" w:rsidR="0031684B" w:rsidRPr="001D52E2" w:rsidRDefault="004535F0" w:rsidP="0068541B">
            <w:pPr>
              <w:jc w:val="both"/>
              <w:rPr>
                <w:rFonts w:cs="Times New Roman"/>
              </w:rPr>
            </w:pPr>
            <w:r w:rsidRPr="001D52E2">
              <w:rPr>
                <w:rFonts w:cs="Times New Roman"/>
              </w:rPr>
              <w:t>41.99</w:t>
            </w:r>
          </w:p>
        </w:tc>
        <w:tc>
          <w:tcPr>
            <w:tcW w:w="1071" w:type="dxa"/>
          </w:tcPr>
          <w:p w14:paraId="5C807090" w14:textId="636A2872" w:rsidR="0031684B" w:rsidRPr="001D52E2" w:rsidRDefault="004535F0" w:rsidP="0068541B">
            <w:pPr>
              <w:jc w:val="both"/>
              <w:rPr>
                <w:rFonts w:cs="Times New Roman"/>
              </w:rPr>
            </w:pPr>
            <w:r w:rsidRPr="001D52E2">
              <w:rPr>
                <w:rFonts w:cs="Times New Roman"/>
              </w:rPr>
              <w:t>IV</w:t>
            </w:r>
          </w:p>
        </w:tc>
      </w:tr>
      <w:tr w:rsidR="0031684B" w:rsidRPr="001D52E2" w14:paraId="3A6D86FD" w14:textId="77777777" w:rsidTr="00FF6DBC">
        <w:tc>
          <w:tcPr>
            <w:tcW w:w="562" w:type="dxa"/>
          </w:tcPr>
          <w:p w14:paraId="1508EB9C" w14:textId="77C2A370" w:rsidR="0031684B" w:rsidRPr="001D52E2" w:rsidRDefault="0031684B" w:rsidP="0068541B">
            <w:pPr>
              <w:jc w:val="both"/>
              <w:rPr>
                <w:rFonts w:cs="Times New Roman"/>
              </w:rPr>
            </w:pPr>
            <w:r w:rsidRPr="001D52E2">
              <w:rPr>
                <w:rFonts w:cs="Times New Roman"/>
              </w:rPr>
              <w:t>f</w:t>
            </w:r>
          </w:p>
        </w:tc>
        <w:tc>
          <w:tcPr>
            <w:tcW w:w="5557" w:type="dxa"/>
          </w:tcPr>
          <w:p w14:paraId="3FFA78E5" w14:textId="15FD369F" w:rsidR="0031684B" w:rsidRPr="001D52E2" w:rsidRDefault="0031684B" w:rsidP="0068541B">
            <w:pPr>
              <w:jc w:val="both"/>
              <w:rPr>
                <w:rFonts w:cs="Times New Roman"/>
              </w:rPr>
            </w:pPr>
            <w:r w:rsidRPr="001D52E2">
              <w:rPr>
                <w:rFonts w:cs="Times New Roman"/>
              </w:rPr>
              <w:t>Inadequate/lack of supply of inputs</w:t>
            </w:r>
          </w:p>
        </w:tc>
        <w:tc>
          <w:tcPr>
            <w:tcW w:w="1826" w:type="dxa"/>
          </w:tcPr>
          <w:p w14:paraId="06FCCECC" w14:textId="50B67E40" w:rsidR="0031684B" w:rsidRPr="001D52E2" w:rsidRDefault="004535F0" w:rsidP="0068541B">
            <w:pPr>
              <w:jc w:val="both"/>
              <w:rPr>
                <w:rFonts w:cs="Times New Roman"/>
              </w:rPr>
            </w:pPr>
            <w:r w:rsidRPr="001D52E2">
              <w:rPr>
                <w:rFonts w:cs="Times New Roman"/>
              </w:rPr>
              <w:t>41.7</w:t>
            </w:r>
            <w:r w:rsidR="00C431BD" w:rsidRPr="001D52E2">
              <w:rPr>
                <w:rFonts w:cs="Times New Roman"/>
              </w:rPr>
              <w:t>7</w:t>
            </w:r>
          </w:p>
        </w:tc>
        <w:tc>
          <w:tcPr>
            <w:tcW w:w="1071" w:type="dxa"/>
          </w:tcPr>
          <w:p w14:paraId="2B962747" w14:textId="5E49D162" w:rsidR="0031684B" w:rsidRPr="001D52E2" w:rsidRDefault="004535F0" w:rsidP="0068541B">
            <w:pPr>
              <w:jc w:val="both"/>
              <w:rPr>
                <w:rFonts w:cs="Times New Roman"/>
              </w:rPr>
            </w:pPr>
            <w:r w:rsidRPr="001D52E2">
              <w:rPr>
                <w:rFonts w:cs="Times New Roman"/>
              </w:rPr>
              <w:t>V</w:t>
            </w:r>
            <w:r w:rsidR="00C431BD" w:rsidRPr="001D52E2">
              <w:rPr>
                <w:rFonts w:cs="Times New Roman"/>
              </w:rPr>
              <w:t>I</w:t>
            </w:r>
          </w:p>
        </w:tc>
      </w:tr>
      <w:tr w:rsidR="0031684B" w:rsidRPr="001D52E2" w14:paraId="1FC3A0A0" w14:textId="77777777" w:rsidTr="00FF6DBC">
        <w:tc>
          <w:tcPr>
            <w:tcW w:w="562" w:type="dxa"/>
          </w:tcPr>
          <w:p w14:paraId="59EB6262" w14:textId="363BB233" w:rsidR="0031684B" w:rsidRPr="001D52E2" w:rsidRDefault="0031684B" w:rsidP="0068541B">
            <w:pPr>
              <w:jc w:val="both"/>
              <w:rPr>
                <w:rFonts w:cs="Times New Roman"/>
              </w:rPr>
            </w:pPr>
            <w:r w:rsidRPr="001D52E2">
              <w:rPr>
                <w:rFonts w:cs="Times New Roman"/>
              </w:rPr>
              <w:t>g</w:t>
            </w:r>
          </w:p>
        </w:tc>
        <w:tc>
          <w:tcPr>
            <w:tcW w:w="5557" w:type="dxa"/>
          </w:tcPr>
          <w:p w14:paraId="362A398C" w14:textId="24AACC96" w:rsidR="0031684B" w:rsidRPr="001D52E2" w:rsidRDefault="0031684B" w:rsidP="0068541B">
            <w:pPr>
              <w:jc w:val="both"/>
              <w:rPr>
                <w:rFonts w:cs="Times New Roman"/>
              </w:rPr>
            </w:pPr>
            <w:r w:rsidRPr="001D52E2">
              <w:rPr>
                <w:rFonts w:cs="Times New Roman"/>
              </w:rPr>
              <w:t>Lack of assured price</w:t>
            </w:r>
          </w:p>
        </w:tc>
        <w:tc>
          <w:tcPr>
            <w:tcW w:w="1826" w:type="dxa"/>
          </w:tcPr>
          <w:p w14:paraId="0CEE7193" w14:textId="65A00644" w:rsidR="0031684B" w:rsidRPr="001D52E2" w:rsidRDefault="004535F0" w:rsidP="0068541B">
            <w:pPr>
              <w:jc w:val="both"/>
              <w:rPr>
                <w:rFonts w:cs="Times New Roman"/>
              </w:rPr>
            </w:pPr>
            <w:r w:rsidRPr="001D52E2">
              <w:rPr>
                <w:rFonts w:cs="Times New Roman"/>
              </w:rPr>
              <w:t>41.76</w:t>
            </w:r>
          </w:p>
        </w:tc>
        <w:tc>
          <w:tcPr>
            <w:tcW w:w="1071" w:type="dxa"/>
          </w:tcPr>
          <w:p w14:paraId="3287D358" w14:textId="68C6C30B" w:rsidR="0031684B" w:rsidRPr="001D52E2" w:rsidRDefault="004535F0" w:rsidP="0068541B">
            <w:pPr>
              <w:jc w:val="both"/>
              <w:rPr>
                <w:rFonts w:cs="Times New Roman"/>
              </w:rPr>
            </w:pPr>
            <w:r w:rsidRPr="001D52E2">
              <w:rPr>
                <w:rFonts w:cs="Times New Roman"/>
              </w:rPr>
              <w:t>VII</w:t>
            </w:r>
          </w:p>
        </w:tc>
      </w:tr>
      <w:tr w:rsidR="0031684B" w:rsidRPr="001D52E2" w14:paraId="71F7E26E" w14:textId="77777777" w:rsidTr="00FF6DBC">
        <w:tc>
          <w:tcPr>
            <w:tcW w:w="562" w:type="dxa"/>
          </w:tcPr>
          <w:p w14:paraId="20C834ED" w14:textId="14576A9E" w:rsidR="0031684B" w:rsidRPr="001D52E2" w:rsidRDefault="0031684B" w:rsidP="0068541B">
            <w:pPr>
              <w:jc w:val="both"/>
              <w:rPr>
                <w:rFonts w:cs="Times New Roman"/>
              </w:rPr>
            </w:pPr>
            <w:r w:rsidRPr="001D52E2">
              <w:rPr>
                <w:rFonts w:cs="Times New Roman"/>
              </w:rPr>
              <w:t>h</w:t>
            </w:r>
          </w:p>
        </w:tc>
        <w:tc>
          <w:tcPr>
            <w:tcW w:w="5557" w:type="dxa"/>
          </w:tcPr>
          <w:p w14:paraId="3BA33AF8" w14:textId="60A4C72D" w:rsidR="0031684B" w:rsidRPr="001D52E2" w:rsidRDefault="0031684B" w:rsidP="0068541B">
            <w:pPr>
              <w:jc w:val="both"/>
              <w:rPr>
                <w:rFonts w:cs="Times New Roman"/>
              </w:rPr>
            </w:pPr>
            <w:r w:rsidRPr="001D52E2">
              <w:rPr>
                <w:rFonts w:cs="Times New Roman"/>
              </w:rPr>
              <w:t>High competition</w:t>
            </w:r>
          </w:p>
        </w:tc>
        <w:tc>
          <w:tcPr>
            <w:tcW w:w="1826" w:type="dxa"/>
          </w:tcPr>
          <w:p w14:paraId="001A11E4" w14:textId="59D2A2BE" w:rsidR="0031684B" w:rsidRPr="001D52E2" w:rsidRDefault="004535F0" w:rsidP="0068541B">
            <w:pPr>
              <w:jc w:val="both"/>
              <w:rPr>
                <w:rFonts w:cs="Times New Roman"/>
              </w:rPr>
            </w:pPr>
            <w:r w:rsidRPr="001D52E2">
              <w:rPr>
                <w:rFonts w:cs="Times New Roman"/>
              </w:rPr>
              <w:t>41.11</w:t>
            </w:r>
          </w:p>
        </w:tc>
        <w:tc>
          <w:tcPr>
            <w:tcW w:w="1071" w:type="dxa"/>
          </w:tcPr>
          <w:p w14:paraId="032D0A7C" w14:textId="752E2457" w:rsidR="0031684B" w:rsidRPr="001D52E2" w:rsidRDefault="004535F0" w:rsidP="0068541B">
            <w:pPr>
              <w:jc w:val="both"/>
              <w:rPr>
                <w:rFonts w:cs="Times New Roman"/>
              </w:rPr>
            </w:pPr>
            <w:r w:rsidRPr="001D52E2">
              <w:rPr>
                <w:rFonts w:cs="Times New Roman"/>
              </w:rPr>
              <w:t>VIII</w:t>
            </w:r>
          </w:p>
        </w:tc>
      </w:tr>
      <w:tr w:rsidR="004535F0" w:rsidRPr="001D52E2" w14:paraId="4A16741F" w14:textId="77777777" w:rsidTr="00C314F3">
        <w:tc>
          <w:tcPr>
            <w:tcW w:w="562" w:type="dxa"/>
          </w:tcPr>
          <w:p w14:paraId="0768F0B6" w14:textId="2B301A82" w:rsidR="004535F0" w:rsidRPr="001D52E2" w:rsidRDefault="004535F0" w:rsidP="0068541B">
            <w:pPr>
              <w:jc w:val="both"/>
              <w:rPr>
                <w:rFonts w:cs="Times New Roman"/>
                <w:b/>
                <w:bCs/>
              </w:rPr>
            </w:pPr>
            <w:r w:rsidRPr="001D52E2">
              <w:rPr>
                <w:rFonts w:cs="Times New Roman"/>
                <w:b/>
                <w:bCs/>
              </w:rPr>
              <w:t>D</w:t>
            </w:r>
          </w:p>
        </w:tc>
        <w:tc>
          <w:tcPr>
            <w:tcW w:w="8454" w:type="dxa"/>
            <w:gridSpan w:val="3"/>
          </w:tcPr>
          <w:p w14:paraId="73742759" w14:textId="4F9B8092" w:rsidR="004535F0" w:rsidRPr="001D52E2" w:rsidRDefault="004535F0" w:rsidP="0068541B">
            <w:pPr>
              <w:jc w:val="both"/>
              <w:rPr>
                <w:rFonts w:cs="Times New Roman"/>
                <w:b/>
                <w:bCs/>
              </w:rPr>
            </w:pPr>
            <w:r w:rsidRPr="001D52E2">
              <w:rPr>
                <w:rFonts w:cs="Times New Roman"/>
                <w:b/>
                <w:bCs/>
              </w:rPr>
              <w:t>Organisational</w:t>
            </w:r>
          </w:p>
        </w:tc>
      </w:tr>
      <w:tr w:rsidR="0031684B" w:rsidRPr="001D52E2" w14:paraId="5DF7F378" w14:textId="77777777" w:rsidTr="00FF6DBC">
        <w:tc>
          <w:tcPr>
            <w:tcW w:w="562" w:type="dxa"/>
          </w:tcPr>
          <w:p w14:paraId="2FEFB496" w14:textId="10126142" w:rsidR="0031684B" w:rsidRPr="001D52E2" w:rsidRDefault="0031684B" w:rsidP="0068541B">
            <w:pPr>
              <w:jc w:val="both"/>
              <w:rPr>
                <w:rFonts w:cs="Times New Roman"/>
              </w:rPr>
            </w:pPr>
            <w:r w:rsidRPr="001D52E2">
              <w:rPr>
                <w:rFonts w:cs="Times New Roman"/>
              </w:rPr>
              <w:t>a</w:t>
            </w:r>
          </w:p>
        </w:tc>
        <w:tc>
          <w:tcPr>
            <w:tcW w:w="5557" w:type="dxa"/>
          </w:tcPr>
          <w:p w14:paraId="19EFA2FB" w14:textId="53AACC4B" w:rsidR="0031684B" w:rsidRPr="001D52E2" w:rsidRDefault="0031684B" w:rsidP="0068541B">
            <w:pPr>
              <w:jc w:val="both"/>
              <w:rPr>
                <w:rFonts w:cs="Times New Roman"/>
              </w:rPr>
            </w:pPr>
            <w:r w:rsidRPr="001D52E2">
              <w:rPr>
                <w:rFonts w:cs="Times New Roman"/>
              </w:rPr>
              <w:t>Inadequate practical training</w:t>
            </w:r>
          </w:p>
        </w:tc>
        <w:tc>
          <w:tcPr>
            <w:tcW w:w="1826" w:type="dxa"/>
          </w:tcPr>
          <w:p w14:paraId="194C2B69" w14:textId="78D5A2DB" w:rsidR="0031684B" w:rsidRPr="001D52E2" w:rsidRDefault="004535F0" w:rsidP="0068541B">
            <w:pPr>
              <w:jc w:val="both"/>
              <w:rPr>
                <w:rFonts w:cs="Times New Roman"/>
              </w:rPr>
            </w:pPr>
            <w:r w:rsidRPr="001D52E2">
              <w:rPr>
                <w:rFonts w:cs="Times New Roman"/>
              </w:rPr>
              <w:t>45.56</w:t>
            </w:r>
          </w:p>
        </w:tc>
        <w:tc>
          <w:tcPr>
            <w:tcW w:w="1071" w:type="dxa"/>
          </w:tcPr>
          <w:p w14:paraId="1A2A25C7" w14:textId="0E6FD816" w:rsidR="0031684B" w:rsidRPr="001D52E2" w:rsidRDefault="008E78E1" w:rsidP="0068541B">
            <w:pPr>
              <w:jc w:val="both"/>
              <w:rPr>
                <w:rFonts w:cs="Times New Roman"/>
              </w:rPr>
            </w:pPr>
            <w:r w:rsidRPr="001D52E2">
              <w:rPr>
                <w:rFonts w:cs="Times New Roman"/>
              </w:rPr>
              <w:t>I</w:t>
            </w:r>
          </w:p>
        </w:tc>
      </w:tr>
      <w:tr w:rsidR="0031684B" w:rsidRPr="001D52E2" w14:paraId="32C77D52" w14:textId="77777777" w:rsidTr="00FF6DBC">
        <w:tc>
          <w:tcPr>
            <w:tcW w:w="562" w:type="dxa"/>
          </w:tcPr>
          <w:p w14:paraId="42769593" w14:textId="2C29CC83" w:rsidR="0031684B" w:rsidRPr="001D52E2" w:rsidRDefault="0031684B" w:rsidP="0068541B">
            <w:pPr>
              <w:jc w:val="both"/>
              <w:rPr>
                <w:rFonts w:cs="Times New Roman"/>
              </w:rPr>
            </w:pPr>
            <w:r w:rsidRPr="001D52E2">
              <w:rPr>
                <w:rFonts w:cs="Times New Roman"/>
              </w:rPr>
              <w:t>b</w:t>
            </w:r>
          </w:p>
        </w:tc>
        <w:tc>
          <w:tcPr>
            <w:tcW w:w="5557" w:type="dxa"/>
          </w:tcPr>
          <w:p w14:paraId="5A550A8F" w14:textId="0ABEF421" w:rsidR="0031684B" w:rsidRPr="001D52E2" w:rsidRDefault="0031684B" w:rsidP="0068541B">
            <w:pPr>
              <w:jc w:val="both"/>
              <w:rPr>
                <w:rFonts w:cs="Times New Roman"/>
              </w:rPr>
            </w:pPr>
            <w:r w:rsidRPr="001D52E2">
              <w:rPr>
                <w:rFonts w:cs="Times New Roman"/>
              </w:rPr>
              <w:t>Training not as per their requirement/interest or talent</w:t>
            </w:r>
          </w:p>
        </w:tc>
        <w:tc>
          <w:tcPr>
            <w:tcW w:w="1826" w:type="dxa"/>
          </w:tcPr>
          <w:p w14:paraId="0B82E7D8" w14:textId="3963F212" w:rsidR="0031684B" w:rsidRPr="001D52E2" w:rsidRDefault="008E78E1" w:rsidP="0068541B">
            <w:pPr>
              <w:jc w:val="both"/>
              <w:rPr>
                <w:rFonts w:cs="Times New Roman"/>
              </w:rPr>
            </w:pPr>
            <w:r w:rsidRPr="001D52E2">
              <w:rPr>
                <w:rFonts w:cs="Times New Roman"/>
              </w:rPr>
              <w:t>23.78</w:t>
            </w:r>
          </w:p>
        </w:tc>
        <w:tc>
          <w:tcPr>
            <w:tcW w:w="1071" w:type="dxa"/>
          </w:tcPr>
          <w:p w14:paraId="3804FF6B" w14:textId="4443D20D" w:rsidR="0031684B" w:rsidRPr="001D52E2" w:rsidRDefault="008E78E1" w:rsidP="0068541B">
            <w:pPr>
              <w:jc w:val="both"/>
              <w:rPr>
                <w:rFonts w:cs="Times New Roman"/>
              </w:rPr>
            </w:pPr>
            <w:r w:rsidRPr="001D52E2">
              <w:rPr>
                <w:rFonts w:cs="Times New Roman"/>
              </w:rPr>
              <w:t>IV</w:t>
            </w:r>
          </w:p>
        </w:tc>
      </w:tr>
      <w:tr w:rsidR="003903B8" w:rsidRPr="001D52E2" w14:paraId="4211E6A6" w14:textId="77777777" w:rsidTr="00FF6DBC">
        <w:tc>
          <w:tcPr>
            <w:tcW w:w="562" w:type="dxa"/>
          </w:tcPr>
          <w:p w14:paraId="513B20FA" w14:textId="5A978585" w:rsidR="003903B8" w:rsidRPr="001D52E2" w:rsidRDefault="003903B8" w:rsidP="0068541B">
            <w:pPr>
              <w:jc w:val="both"/>
              <w:rPr>
                <w:rFonts w:cs="Times New Roman"/>
              </w:rPr>
            </w:pPr>
            <w:r w:rsidRPr="001D52E2">
              <w:rPr>
                <w:rFonts w:cs="Times New Roman"/>
              </w:rPr>
              <w:t>c</w:t>
            </w:r>
          </w:p>
        </w:tc>
        <w:tc>
          <w:tcPr>
            <w:tcW w:w="5557" w:type="dxa"/>
          </w:tcPr>
          <w:p w14:paraId="646CF416" w14:textId="02459057" w:rsidR="003903B8" w:rsidRPr="001D52E2" w:rsidRDefault="003903B8" w:rsidP="0068541B">
            <w:pPr>
              <w:jc w:val="both"/>
              <w:rPr>
                <w:rFonts w:cs="Times New Roman"/>
              </w:rPr>
            </w:pPr>
            <w:r w:rsidRPr="001D52E2">
              <w:rPr>
                <w:rFonts w:cs="Times New Roman"/>
              </w:rPr>
              <w:t xml:space="preserve">No provision for </w:t>
            </w:r>
            <w:r w:rsidR="00D10896" w:rsidRPr="001D52E2">
              <w:rPr>
                <w:rFonts w:cs="Times New Roman"/>
              </w:rPr>
              <w:t>feedback</w:t>
            </w:r>
            <w:r w:rsidRPr="001D52E2">
              <w:rPr>
                <w:rFonts w:cs="Times New Roman"/>
              </w:rPr>
              <w:t>/inadequate extension support</w:t>
            </w:r>
          </w:p>
        </w:tc>
        <w:tc>
          <w:tcPr>
            <w:tcW w:w="1826" w:type="dxa"/>
          </w:tcPr>
          <w:p w14:paraId="42DCD72B" w14:textId="3F12F070" w:rsidR="003903B8" w:rsidRPr="001D52E2" w:rsidRDefault="003903B8" w:rsidP="0068541B">
            <w:pPr>
              <w:jc w:val="both"/>
              <w:rPr>
                <w:rFonts w:cs="Times New Roman"/>
              </w:rPr>
            </w:pPr>
            <w:r w:rsidRPr="001D52E2">
              <w:rPr>
                <w:rFonts w:cs="Times New Roman"/>
              </w:rPr>
              <w:t>24.89</w:t>
            </w:r>
          </w:p>
        </w:tc>
        <w:tc>
          <w:tcPr>
            <w:tcW w:w="1071" w:type="dxa"/>
          </w:tcPr>
          <w:p w14:paraId="2D376B08" w14:textId="549ED73F" w:rsidR="003903B8" w:rsidRPr="001D52E2" w:rsidRDefault="003903B8" w:rsidP="0068541B">
            <w:pPr>
              <w:jc w:val="both"/>
              <w:rPr>
                <w:rFonts w:cs="Times New Roman"/>
              </w:rPr>
            </w:pPr>
            <w:r w:rsidRPr="001D52E2">
              <w:rPr>
                <w:rFonts w:cs="Times New Roman"/>
              </w:rPr>
              <w:t>III</w:t>
            </w:r>
          </w:p>
        </w:tc>
      </w:tr>
      <w:tr w:rsidR="0031684B" w:rsidRPr="001D52E2" w14:paraId="7A6EB6DB" w14:textId="77777777" w:rsidTr="00FF6DBC">
        <w:tc>
          <w:tcPr>
            <w:tcW w:w="562" w:type="dxa"/>
          </w:tcPr>
          <w:p w14:paraId="30BBB332" w14:textId="01EA278C" w:rsidR="0031684B" w:rsidRPr="001D52E2" w:rsidRDefault="0031684B" w:rsidP="0068541B">
            <w:pPr>
              <w:jc w:val="both"/>
              <w:rPr>
                <w:rFonts w:cs="Times New Roman"/>
              </w:rPr>
            </w:pPr>
            <w:r w:rsidRPr="001D52E2">
              <w:rPr>
                <w:rFonts w:cs="Times New Roman"/>
              </w:rPr>
              <w:t>d</w:t>
            </w:r>
          </w:p>
        </w:tc>
        <w:tc>
          <w:tcPr>
            <w:tcW w:w="5557" w:type="dxa"/>
          </w:tcPr>
          <w:p w14:paraId="2BD64A66" w14:textId="3A615881" w:rsidR="0031684B" w:rsidRPr="001D52E2" w:rsidRDefault="0031684B" w:rsidP="0068541B">
            <w:pPr>
              <w:jc w:val="both"/>
              <w:rPr>
                <w:rFonts w:cs="Times New Roman"/>
              </w:rPr>
            </w:pPr>
            <w:r w:rsidRPr="001D52E2">
              <w:rPr>
                <w:rFonts w:cs="Times New Roman"/>
              </w:rPr>
              <w:t xml:space="preserve">Lack of </w:t>
            </w:r>
            <w:r w:rsidR="00D974D6" w:rsidRPr="001D52E2">
              <w:rPr>
                <w:rFonts w:cs="Times New Roman"/>
              </w:rPr>
              <w:t>follow-up</w:t>
            </w:r>
            <w:r w:rsidRPr="001D52E2">
              <w:rPr>
                <w:rFonts w:cs="Times New Roman"/>
              </w:rPr>
              <w:t>/consultancy service/technical guidance</w:t>
            </w:r>
          </w:p>
        </w:tc>
        <w:tc>
          <w:tcPr>
            <w:tcW w:w="1826" w:type="dxa"/>
          </w:tcPr>
          <w:p w14:paraId="56F0FE99" w14:textId="610292FB" w:rsidR="0031684B" w:rsidRPr="001D52E2" w:rsidRDefault="003903B8" w:rsidP="0068541B">
            <w:pPr>
              <w:jc w:val="both"/>
              <w:rPr>
                <w:rFonts w:cs="Times New Roman"/>
              </w:rPr>
            </w:pPr>
            <w:r w:rsidRPr="001D52E2">
              <w:rPr>
                <w:rFonts w:cs="Times New Roman"/>
              </w:rPr>
              <w:t>28</w:t>
            </w:r>
          </w:p>
        </w:tc>
        <w:tc>
          <w:tcPr>
            <w:tcW w:w="1071" w:type="dxa"/>
          </w:tcPr>
          <w:p w14:paraId="766421B9" w14:textId="7AA78028" w:rsidR="0031684B" w:rsidRPr="001D52E2" w:rsidRDefault="003903B8" w:rsidP="0068541B">
            <w:pPr>
              <w:jc w:val="both"/>
              <w:rPr>
                <w:rFonts w:cs="Times New Roman"/>
              </w:rPr>
            </w:pPr>
            <w:r w:rsidRPr="001D52E2">
              <w:rPr>
                <w:rFonts w:cs="Times New Roman"/>
              </w:rPr>
              <w:t>II</w:t>
            </w:r>
          </w:p>
        </w:tc>
      </w:tr>
    </w:tbl>
    <w:p w14:paraId="674C510D" w14:textId="77777777" w:rsidR="00FF6DBC" w:rsidRPr="001D52E2" w:rsidRDefault="00FF6DBC" w:rsidP="0068541B">
      <w:pPr>
        <w:jc w:val="both"/>
        <w:rPr>
          <w:rFonts w:cs="Times New Roman"/>
        </w:rPr>
      </w:pPr>
    </w:p>
    <w:p w14:paraId="301AF641" w14:textId="5AF8D6A6" w:rsidR="00711F12" w:rsidRPr="001D52E2" w:rsidRDefault="00FC1D93" w:rsidP="0068541B">
      <w:pPr>
        <w:jc w:val="both"/>
        <w:rPr>
          <w:rFonts w:cs="Times New Roman"/>
        </w:rPr>
      </w:pPr>
      <w:r w:rsidRPr="001D52E2">
        <w:rPr>
          <w:rFonts w:cs="Times New Roman"/>
        </w:rPr>
        <w:t>The analysed result</w:t>
      </w:r>
      <w:r w:rsidR="00C431BD" w:rsidRPr="001D52E2">
        <w:rPr>
          <w:rFonts w:cs="Times New Roman"/>
        </w:rPr>
        <w:t xml:space="preserve"> in Table 1</w:t>
      </w:r>
      <w:r w:rsidRPr="001D52E2">
        <w:rPr>
          <w:rFonts w:cs="Times New Roman"/>
        </w:rPr>
        <w:t xml:space="preserve"> shows that majority of </w:t>
      </w:r>
      <w:r w:rsidR="00D10896" w:rsidRPr="001D52E2">
        <w:rPr>
          <w:rFonts w:cs="Times New Roman"/>
        </w:rPr>
        <w:t>respondent’s</w:t>
      </w:r>
      <w:r w:rsidRPr="001D52E2">
        <w:rPr>
          <w:rFonts w:cs="Times New Roman"/>
        </w:rPr>
        <w:t xml:space="preserve"> ranked lack of awareness about different prospects as the most important constraint followed by preoccupation with household work. Non-cooperation and reluctance of family members</w:t>
      </w:r>
      <w:r w:rsidR="00E34089" w:rsidRPr="001D52E2">
        <w:rPr>
          <w:rFonts w:cs="Times New Roman"/>
        </w:rPr>
        <w:t>, lack of self confidence in skill, low motivation</w:t>
      </w:r>
      <w:r w:rsidRPr="001D52E2">
        <w:rPr>
          <w:rFonts w:cs="Times New Roman"/>
        </w:rPr>
        <w:t xml:space="preserve"> </w:t>
      </w:r>
      <w:r w:rsidR="00E34089" w:rsidRPr="001D52E2">
        <w:rPr>
          <w:rFonts w:cs="Times New Roman"/>
        </w:rPr>
        <w:t xml:space="preserve">were perceived by trainees </w:t>
      </w:r>
      <w:r w:rsidRPr="001D52E2">
        <w:rPr>
          <w:rFonts w:cs="Times New Roman"/>
        </w:rPr>
        <w:t>in the order of importance</w:t>
      </w:r>
      <w:r w:rsidR="00E34089" w:rsidRPr="001D52E2">
        <w:rPr>
          <w:rFonts w:cs="Times New Roman"/>
        </w:rPr>
        <w:t xml:space="preserve"> among the personal constraints.</w:t>
      </w:r>
      <w:r w:rsidR="007C01DE" w:rsidRPr="001D52E2">
        <w:rPr>
          <w:rFonts w:cs="Times New Roman"/>
        </w:rPr>
        <w:t xml:space="preserve"> </w:t>
      </w:r>
      <w:r w:rsidR="008A4F18" w:rsidRPr="001D52E2">
        <w:rPr>
          <w:rFonts w:cs="Times New Roman"/>
        </w:rPr>
        <w:t xml:space="preserve">Many women showed reluctance to engage in activities considered financially or socially risky, likely due to the pressures of household responsibilities, lack of social support, and fear of failure. </w:t>
      </w:r>
      <w:r w:rsidR="007C01DE" w:rsidRPr="001D52E2">
        <w:rPr>
          <w:rFonts w:cs="Times New Roman"/>
        </w:rPr>
        <w:t>The findings of the present study are in confirmation with the findings of the Malabasari et al. (2016).</w:t>
      </w:r>
      <w:r w:rsidR="00A66C50" w:rsidRPr="001D52E2">
        <w:rPr>
          <w:rFonts w:cs="Times New Roman"/>
        </w:rPr>
        <w:t xml:space="preserve"> </w:t>
      </w:r>
      <w:r w:rsidR="00E34089" w:rsidRPr="001D52E2">
        <w:rPr>
          <w:rFonts w:cs="Times New Roman"/>
        </w:rPr>
        <w:t xml:space="preserve">The family members of women entrepreneurs should also actively participate and extend all possible </w:t>
      </w:r>
      <w:r w:rsidR="00065717" w:rsidRPr="001D52E2">
        <w:rPr>
          <w:rFonts w:cs="Times New Roman"/>
        </w:rPr>
        <w:t>support</w:t>
      </w:r>
      <w:r w:rsidR="00E34089" w:rsidRPr="001D52E2">
        <w:rPr>
          <w:rFonts w:cs="Times New Roman"/>
        </w:rPr>
        <w:t xml:space="preserve"> in the matter of managing units set up by women </w:t>
      </w:r>
      <w:r w:rsidR="00065717" w:rsidRPr="001D52E2">
        <w:rPr>
          <w:rFonts w:cs="Times New Roman"/>
        </w:rPr>
        <w:t>entrepreneurs. Training</w:t>
      </w:r>
      <w:r w:rsidR="00E34089" w:rsidRPr="001D52E2">
        <w:rPr>
          <w:rFonts w:cs="Times New Roman"/>
        </w:rPr>
        <w:t xml:space="preserve"> may be given to all beneficiaries in the managerial skills along with technical skills through a formal training programme so that the initial losses and tremors can be avoided and confidence </w:t>
      </w:r>
      <w:r w:rsidR="007E1796" w:rsidRPr="001D52E2">
        <w:rPr>
          <w:rFonts w:cs="Times New Roman"/>
        </w:rPr>
        <w:t>can be made deep-rooted into the beneficiaries.</w:t>
      </w:r>
    </w:p>
    <w:p w14:paraId="679E2D97" w14:textId="3AC8EB75" w:rsidR="00A66C50" w:rsidRPr="001D52E2" w:rsidRDefault="002A2E46" w:rsidP="0068541B">
      <w:pPr>
        <w:jc w:val="both"/>
        <w:rPr>
          <w:rFonts w:cs="Times New Roman"/>
        </w:rPr>
      </w:pPr>
      <w:r w:rsidRPr="001D52E2">
        <w:rPr>
          <w:rFonts w:cs="Times New Roman"/>
        </w:rPr>
        <w:t xml:space="preserve">As revealed in Table -1 among financial constraints </w:t>
      </w:r>
      <w:r w:rsidR="003903B8" w:rsidRPr="001D52E2">
        <w:rPr>
          <w:rFonts w:cs="Times New Roman"/>
        </w:rPr>
        <w:t xml:space="preserve">major constraint reported </w:t>
      </w:r>
      <w:r w:rsidR="00FC1D93" w:rsidRPr="001D52E2">
        <w:rPr>
          <w:rFonts w:cs="Times New Roman"/>
        </w:rPr>
        <w:t xml:space="preserve"> the </w:t>
      </w:r>
      <w:r w:rsidR="00A66C50" w:rsidRPr="001D52E2">
        <w:rPr>
          <w:rFonts w:cs="Times New Roman"/>
        </w:rPr>
        <w:t>trainees</w:t>
      </w:r>
      <w:r w:rsidR="00FC1D93" w:rsidRPr="001D52E2">
        <w:rPr>
          <w:rFonts w:cs="Times New Roman"/>
        </w:rPr>
        <w:t xml:space="preserve"> of KVK </w:t>
      </w:r>
      <w:r w:rsidR="003903B8" w:rsidRPr="001D52E2">
        <w:rPr>
          <w:rFonts w:cs="Times New Roman"/>
        </w:rPr>
        <w:t xml:space="preserve">is </w:t>
      </w:r>
      <w:r w:rsidR="00FC1D93" w:rsidRPr="001D52E2">
        <w:rPr>
          <w:rFonts w:cs="Times New Roman"/>
        </w:rPr>
        <w:t xml:space="preserve"> </w:t>
      </w:r>
      <w:r w:rsidR="00A66C50" w:rsidRPr="001D52E2">
        <w:rPr>
          <w:rFonts w:cs="Times New Roman"/>
        </w:rPr>
        <w:t>inadequate or non- availability of funds was followed by delayed sanctioning of financial assistance, complicated official procedure and not ready to take financial risk respectively</w:t>
      </w:r>
      <w:r w:rsidR="00FC1D93" w:rsidRPr="001D52E2">
        <w:rPr>
          <w:rFonts w:cs="Times New Roman"/>
        </w:rPr>
        <w:t>.</w:t>
      </w:r>
      <w:r w:rsidR="000355A0" w:rsidRPr="001D52E2">
        <w:rPr>
          <w:rFonts w:cs="Times New Roman"/>
        </w:rPr>
        <w:t xml:space="preserve"> </w:t>
      </w:r>
      <w:r w:rsidR="008A4F18" w:rsidRPr="001D52E2">
        <w:rPr>
          <w:rFonts w:cs="Times New Roman"/>
        </w:rPr>
        <w:t xml:space="preserve">This finding highlights a significant gap in women entrepreneurs’ ability to effectively manage finances, stay informed about financial matters, create budgets, and secure credit, all of which are essential skills for sustaining a business. </w:t>
      </w:r>
      <w:r w:rsidR="000355A0" w:rsidRPr="001D52E2">
        <w:rPr>
          <w:rFonts w:cs="Times New Roman"/>
        </w:rPr>
        <w:t xml:space="preserve">The findings of the present study agree with the findings of the </w:t>
      </w:r>
      <w:r w:rsidR="0089606F" w:rsidRPr="001D52E2">
        <w:rPr>
          <w:rFonts w:cs="Times New Roman"/>
        </w:rPr>
        <w:t xml:space="preserve">Sweta </w:t>
      </w:r>
      <w:r w:rsidRPr="001D52E2">
        <w:rPr>
          <w:rFonts w:cs="Times New Roman"/>
        </w:rPr>
        <w:t xml:space="preserve"> et al. </w:t>
      </w:r>
      <w:r w:rsidR="000355A0" w:rsidRPr="001D52E2">
        <w:rPr>
          <w:rFonts w:cs="Times New Roman"/>
        </w:rPr>
        <w:t>(20</w:t>
      </w:r>
      <w:r w:rsidR="0089606F" w:rsidRPr="001D52E2">
        <w:rPr>
          <w:rFonts w:cs="Times New Roman"/>
        </w:rPr>
        <w:t>25</w:t>
      </w:r>
      <w:r w:rsidR="000355A0" w:rsidRPr="001D52E2">
        <w:rPr>
          <w:rFonts w:cs="Times New Roman"/>
        </w:rPr>
        <w:t>).</w:t>
      </w:r>
      <w:r w:rsidRPr="001D52E2">
        <w:rPr>
          <w:rFonts w:cs="Times New Roman"/>
        </w:rPr>
        <w:t xml:space="preserve"> </w:t>
      </w:r>
      <w:r w:rsidR="00A66C50" w:rsidRPr="001D52E2">
        <w:rPr>
          <w:rFonts w:cs="Times New Roman"/>
        </w:rPr>
        <w:t xml:space="preserve">In order to start an enterprise by women, financial assistance is a must. Low economic status among participants is a handicap for them to take up </w:t>
      </w:r>
      <w:r w:rsidR="000355A0" w:rsidRPr="001D52E2">
        <w:rPr>
          <w:rFonts w:cs="Times New Roman"/>
        </w:rPr>
        <w:t>self-employment, which</w:t>
      </w:r>
      <w:r w:rsidR="00A66C50" w:rsidRPr="001D52E2">
        <w:rPr>
          <w:rFonts w:cs="Times New Roman"/>
        </w:rPr>
        <w:t xml:space="preserve"> involves more investments. Even </w:t>
      </w:r>
      <w:r w:rsidR="00A66C50" w:rsidRPr="001D52E2">
        <w:rPr>
          <w:rFonts w:cs="Times New Roman"/>
        </w:rPr>
        <w:lastRenderedPageBreak/>
        <w:t>though financial help is given by various organisations,</w:t>
      </w:r>
      <w:r w:rsidR="000355A0" w:rsidRPr="001D52E2">
        <w:rPr>
          <w:rFonts w:cs="Times New Roman"/>
        </w:rPr>
        <w:t xml:space="preserve"> </w:t>
      </w:r>
      <w:r w:rsidR="00A66C50" w:rsidRPr="001D52E2">
        <w:rPr>
          <w:rFonts w:cs="Times New Roman"/>
        </w:rPr>
        <w:t>they</w:t>
      </w:r>
      <w:r w:rsidR="000355A0" w:rsidRPr="001D52E2">
        <w:rPr>
          <w:rFonts w:cs="Times New Roman"/>
        </w:rPr>
        <w:t xml:space="preserve"> </w:t>
      </w:r>
      <w:r w:rsidR="00A66C50" w:rsidRPr="001D52E2">
        <w:rPr>
          <w:rFonts w:cs="Times New Roman"/>
        </w:rPr>
        <w:t xml:space="preserve">are not getting it at proper time because of </w:t>
      </w:r>
      <w:r w:rsidR="000355A0" w:rsidRPr="001D52E2">
        <w:rPr>
          <w:rFonts w:cs="Times New Roman"/>
        </w:rPr>
        <w:t>complicated</w:t>
      </w:r>
      <w:r w:rsidR="00A66C50" w:rsidRPr="001D52E2">
        <w:rPr>
          <w:rFonts w:cs="Times New Roman"/>
        </w:rPr>
        <w:t xml:space="preserve"> procedures in sanctioning loans. Unjustifiably complex procedure</w:t>
      </w:r>
      <w:r w:rsidR="000355A0" w:rsidRPr="001D52E2">
        <w:rPr>
          <w:rFonts w:cs="Times New Roman"/>
        </w:rPr>
        <w:t>s in availing credit will facilitate problems.  This problem could be solved to certain extent if there is sufficient provision for credit facilities linked with training schemes from KVK. After completion of training programme, financial assistance should be provided in time to the trainees for taking up self-employment through a separate branch in selected banks specially meant for self-employment schemes.</w:t>
      </w:r>
    </w:p>
    <w:p w14:paraId="7DB07231" w14:textId="7DB65B3D" w:rsidR="002A2E46" w:rsidRPr="001D52E2" w:rsidRDefault="002A2E46" w:rsidP="0068541B">
      <w:pPr>
        <w:jc w:val="both"/>
        <w:rPr>
          <w:rFonts w:cs="Times New Roman"/>
        </w:rPr>
      </w:pPr>
      <w:r w:rsidRPr="001D52E2">
        <w:rPr>
          <w:rFonts w:cs="Times New Roman"/>
        </w:rPr>
        <w:t xml:space="preserve">An investigation of Table 1 indicated that </w:t>
      </w:r>
      <w:r w:rsidR="00C431BD" w:rsidRPr="001D52E2">
        <w:rPr>
          <w:rFonts w:cs="Times New Roman"/>
        </w:rPr>
        <w:t>among the eight</w:t>
      </w:r>
      <w:r w:rsidRPr="001D52E2">
        <w:rPr>
          <w:rFonts w:cs="Times New Roman"/>
        </w:rPr>
        <w:t xml:space="preserve"> infrastructural constraints</w:t>
      </w:r>
      <w:r w:rsidR="003E733E" w:rsidRPr="001D52E2">
        <w:rPr>
          <w:rFonts w:cs="Times New Roman"/>
        </w:rPr>
        <w:t xml:space="preserve">, </w:t>
      </w:r>
      <w:r w:rsidR="003903B8" w:rsidRPr="001D52E2">
        <w:rPr>
          <w:rFonts w:cs="Times New Roman"/>
        </w:rPr>
        <w:t>lack of organised marketing network was</w:t>
      </w:r>
      <w:r w:rsidR="003E733E" w:rsidRPr="001D52E2">
        <w:rPr>
          <w:rFonts w:cs="Times New Roman"/>
        </w:rPr>
        <w:t xml:space="preserve"> followed by</w:t>
      </w:r>
      <w:r w:rsidR="003903B8" w:rsidRPr="001D52E2">
        <w:rPr>
          <w:rFonts w:cs="Times New Roman"/>
        </w:rPr>
        <w:t xml:space="preserve"> non-availability of equipment/tools</w:t>
      </w:r>
      <w:r w:rsidR="003E733E" w:rsidRPr="001D52E2">
        <w:rPr>
          <w:rFonts w:cs="Times New Roman"/>
        </w:rPr>
        <w:t xml:space="preserve"> </w:t>
      </w:r>
      <w:r w:rsidR="000D65CA" w:rsidRPr="001D52E2">
        <w:rPr>
          <w:rFonts w:cs="Times New Roman"/>
        </w:rPr>
        <w:t>as the major constraints. The most serious problem faced by an entrepreneur is the marketing of products</w:t>
      </w:r>
      <w:r w:rsidR="00136288" w:rsidRPr="001D52E2">
        <w:rPr>
          <w:rFonts w:cs="Times New Roman"/>
        </w:rPr>
        <w:t>.</w:t>
      </w:r>
      <w:r w:rsidR="000D65CA" w:rsidRPr="001D52E2">
        <w:rPr>
          <w:rFonts w:cs="Times New Roman"/>
        </w:rPr>
        <w:t xml:space="preserve"> </w:t>
      </w:r>
      <w:r w:rsidR="00136288" w:rsidRPr="001D52E2">
        <w:rPr>
          <w:rFonts w:cs="Times New Roman"/>
        </w:rPr>
        <w:t>S</w:t>
      </w:r>
      <w:r w:rsidR="000D65CA" w:rsidRPr="001D52E2">
        <w:rPr>
          <w:rFonts w:cs="Times New Roman"/>
        </w:rPr>
        <w:t>cant resources shackle the units from spreading their marketing channels. Other constraints felt by the trainees were</w:t>
      </w:r>
      <w:r w:rsidR="00C431BD" w:rsidRPr="001D52E2">
        <w:rPr>
          <w:rFonts w:cs="Times New Roman"/>
        </w:rPr>
        <w:t xml:space="preserve"> lack of suitable land holdings/space, high wage rate, </w:t>
      </w:r>
      <w:r w:rsidR="003E733E" w:rsidRPr="001D52E2">
        <w:rPr>
          <w:rFonts w:cs="Times New Roman"/>
        </w:rPr>
        <w:t xml:space="preserve">non-availability of </w:t>
      </w:r>
      <w:r w:rsidR="00C431BD" w:rsidRPr="001D52E2">
        <w:rPr>
          <w:rFonts w:cs="Times New Roman"/>
        </w:rPr>
        <w:t>labourers, inadequate or lack of supply of inputs, lack</w:t>
      </w:r>
      <w:r w:rsidR="003E733E" w:rsidRPr="001D52E2">
        <w:rPr>
          <w:rFonts w:cs="Times New Roman"/>
        </w:rPr>
        <w:t xml:space="preserve"> of assured price and high competition </w:t>
      </w:r>
      <w:r w:rsidR="000D65CA" w:rsidRPr="001D52E2">
        <w:rPr>
          <w:rFonts w:cs="Times New Roman"/>
        </w:rPr>
        <w:t>respectively.</w:t>
      </w:r>
      <w:r w:rsidR="00136288" w:rsidRPr="001D52E2">
        <w:rPr>
          <w:rFonts w:cs="Times New Roman"/>
        </w:rPr>
        <w:t xml:space="preserve"> </w:t>
      </w:r>
      <w:r w:rsidR="003903B8" w:rsidRPr="001D52E2">
        <w:rPr>
          <w:rFonts w:cs="Times New Roman"/>
        </w:rPr>
        <w:t xml:space="preserve">The findings of the study are similar to the findings of the Aswini and Suma (2018). </w:t>
      </w:r>
      <w:r w:rsidR="000D65CA" w:rsidRPr="001D52E2">
        <w:rPr>
          <w:rFonts w:cs="Times New Roman"/>
        </w:rPr>
        <w:t>Lack of timely inputs</w:t>
      </w:r>
      <w:r w:rsidR="00136288" w:rsidRPr="001D52E2">
        <w:rPr>
          <w:rFonts w:cs="Times New Roman"/>
        </w:rPr>
        <w:t xml:space="preserve"> </w:t>
      </w:r>
      <w:r w:rsidR="000D65CA" w:rsidRPr="001D52E2">
        <w:rPr>
          <w:rFonts w:cs="Times New Roman"/>
        </w:rPr>
        <w:t>will cause delay in supply and market of produce. Lack of forward and backward</w:t>
      </w:r>
      <w:r w:rsidR="000451F3" w:rsidRPr="001D52E2">
        <w:rPr>
          <w:rFonts w:cs="Times New Roman"/>
        </w:rPr>
        <w:t xml:space="preserve"> </w:t>
      </w:r>
      <w:r w:rsidR="000D65CA" w:rsidRPr="001D52E2">
        <w:rPr>
          <w:rFonts w:cs="Times New Roman"/>
        </w:rPr>
        <w:t xml:space="preserve">linkages for easy availability of raw </w:t>
      </w:r>
      <w:r w:rsidR="000451F3" w:rsidRPr="001D52E2">
        <w:rPr>
          <w:rFonts w:cs="Times New Roman"/>
        </w:rPr>
        <w:t>materials</w:t>
      </w:r>
      <w:r w:rsidR="000D65CA" w:rsidRPr="001D52E2">
        <w:rPr>
          <w:rFonts w:cs="Times New Roman"/>
        </w:rPr>
        <w:t xml:space="preserve"> and marketing together with lack of local demand for the products make </w:t>
      </w:r>
      <w:r w:rsidR="00136288" w:rsidRPr="001D52E2">
        <w:rPr>
          <w:rFonts w:cs="Times New Roman"/>
        </w:rPr>
        <w:t>self-employment</w:t>
      </w:r>
      <w:r w:rsidR="000D65CA" w:rsidRPr="001D52E2">
        <w:rPr>
          <w:rFonts w:cs="Times New Roman"/>
        </w:rPr>
        <w:t xml:space="preserve"> unsuccessful</w:t>
      </w:r>
      <w:r w:rsidR="000451F3" w:rsidRPr="001D52E2">
        <w:rPr>
          <w:rFonts w:cs="Times New Roman"/>
        </w:rPr>
        <w:t xml:space="preserve">. </w:t>
      </w:r>
    </w:p>
    <w:p w14:paraId="0AA90C81" w14:textId="77777777" w:rsidR="0068541B" w:rsidRDefault="0068541B" w:rsidP="0068541B">
      <w:pPr>
        <w:pStyle w:val="NormalWeb"/>
        <w:jc w:val="both"/>
      </w:pPr>
      <w:r>
        <w:t xml:space="preserve">An examination of Table 1 on </w:t>
      </w:r>
      <w:proofErr w:type="spellStart"/>
      <w:r>
        <w:t>organisational</w:t>
      </w:r>
      <w:proofErr w:type="spellEnd"/>
      <w:r>
        <w:t xml:space="preserve"> constraints indicates that inadequate practical training, followed by a lack of follow-up and technical guidance after training, were identified as the most significant barriers. Other notable constraints included the absence of mechanisms for feedback, insufficient extension support, and training </w:t>
      </w:r>
      <w:proofErr w:type="spellStart"/>
      <w:r>
        <w:t>programmes</w:t>
      </w:r>
      <w:proofErr w:type="spellEnd"/>
      <w:r>
        <w:t xml:space="preserve"> not aligned with the specific requirements or interests of the trainees. These findings are consistent with those reported by </w:t>
      </w:r>
      <w:proofErr w:type="spellStart"/>
      <w:r>
        <w:t>Santhi</w:t>
      </w:r>
      <w:proofErr w:type="spellEnd"/>
      <w:r>
        <w:t xml:space="preserve"> </w:t>
      </w:r>
      <w:r>
        <w:rPr>
          <w:rStyle w:val="Emphasis"/>
          <w:rFonts w:eastAsiaTheme="majorEastAsia"/>
        </w:rPr>
        <w:t>et al.</w:t>
      </w:r>
      <w:r>
        <w:t xml:space="preserve"> (2013).</w:t>
      </w:r>
    </w:p>
    <w:p w14:paraId="12515E59" w14:textId="77777777" w:rsidR="0068541B" w:rsidRDefault="0068541B" w:rsidP="0068541B">
      <w:pPr>
        <w:pStyle w:val="NormalWeb"/>
        <w:jc w:val="both"/>
      </w:pPr>
      <w:r>
        <w:t xml:space="preserve">The effectiveness of any training </w:t>
      </w:r>
      <w:proofErr w:type="spellStart"/>
      <w:r>
        <w:t>programme</w:t>
      </w:r>
      <w:proofErr w:type="spellEnd"/>
      <w:r>
        <w:t xml:space="preserve"> largely depends on periodic evaluation, which allows for timely modifications to enhance both efficiency and impact. Systematic monitoring and appraisal play a crucial role in determining the success of training initiatives and in sustaining the adoption of newly acquired skills, particularly those related to emerging technologies. Despite considerable efforts invested in vocational training, the results highlight existing gaps that need to be addressed. These findings suggest that KVKs should consider re-orienting and tailoring their training </w:t>
      </w:r>
      <w:proofErr w:type="spellStart"/>
      <w:r>
        <w:t>programmes</w:t>
      </w:r>
      <w:proofErr w:type="spellEnd"/>
      <w:r>
        <w:t xml:space="preserve"> to better meet the needs of their target groups, thereby facilitating more effective technology transfer and motivating trainees to adopt innovative agricultural practices.</w:t>
      </w:r>
    </w:p>
    <w:p w14:paraId="726AB01A" w14:textId="5C377042" w:rsidR="003903B8" w:rsidRPr="001D52E2" w:rsidRDefault="00597A2A" w:rsidP="0068541B">
      <w:pPr>
        <w:jc w:val="both"/>
        <w:rPr>
          <w:rFonts w:cs="Times New Roman"/>
          <w:b/>
          <w:bCs/>
        </w:rPr>
      </w:pPr>
      <w:r w:rsidRPr="001D52E2">
        <w:rPr>
          <w:rFonts w:cs="Times New Roman"/>
          <w:b/>
          <w:bCs/>
        </w:rPr>
        <w:t>Fig.1</w:t>
      </w:r>
    </w:p>
    <w:p w14:paraId="79231A5B" w14:textId="57D71C6F" w:rsidR="008E78E1" w:rsidRPr="001D52E2" w:rsidRDefault="00F26D32" w:rsidP="0068541B">
      <w:pPr>
        <w:jc w:val="both"/>
        <w:rPr>
          <w:rFonts w:cs="Times New Roman"/>
          <w:b/>
          <w:bCs/>
        </w:rPr>
      </w:pPr>
      <w:r w:rsidRPr="001D52E2">
        <w:rPr>
          <w:rFonts w:cs="Times New Roman"/>
          <w:b/>
          <w:bCs/>
        </w:rPr>
        <w:t>Rank order of constraints</w:t>
      </w:r>
    </w:p>
    <w:p w14:paraId="5244D947" w14:textId="5205F07B" w:rsidR="008E78E1" w:rsidRPr="001D52E2" w:rsidRDefault="00F26D32" w:rsidP="0068541B">
      <w:pPr>
        <w:jc w:val="both"/>
        <w:rPr>
          <w:rFonts w:cs="Times New Roman"/>
        </w:rPr>
      </w:pPr>
      <w:r w:rsidRPr="001D52E2">
        <w:rPr>
          <w:rFonts w:cs="Times New Roman"/>
          <w:noProof/>
          <w:lang w:val="en-US"/>
        </w:rPr>
        <w:lastRenderedPageBreak/>
        <w:drawing>
          <wp:inline distT="0" distB="0" distL="0" distR="0" wp14:anchorId="48E78855" wp14:editId="48037FF2">
            <wp:extent cx="4572000" cy="2743200"/>
            <wp:effectExtent l="0" t="0" r="0" b="0"/>
            <wp:docPr id="112249887" name="Chart 1">
              <a:extLst xmlns:a="http://schemas.openxmlformats.org/drawingml/2006/main">
                <a:ext uri="{FF2B5EF4-FFF2-40B4-BE49-F238E27FC236}">
                  <a16:creationId xmlns:a16="http://schemas.microsoft.com/office/drawing/2014/main" id="{F6F3BFBF-A4AE-5F5A-1F7D-E16277C06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E01B99" w14:textId="77777777" w:rsidR="008E78E1" w:rsidRPr="001D52E2" w:rsidRDefault="008E78E1" w:rsidP="0068541B">
      <w:pPr>
        <w:jc w:val="both"/>
        <w:rPr>
          <w:rFonts w:cs="Times New Roman"/>
        </w:rPr>
      </w:pPr>
    </w:p>
    <w:p w14:paraId="58A41E8E" w14:textId="64314BB9" w:rsidR="00AF167E" w:rsidRPr="001D52E2" w:rsidRDefault="00597A2A" w:rsidP="0068541B">
      <w:pPr>
        <w:jc w:val="both"/>
        <w:rPr>
          <w:rFonts w:cs="Times New Roman"/>
        </w:rPr>
      </w:pPr>
      <w:r w:rsidRPr="001D52E2">
        <w:rPr>
          <w:rFonts w:cs="Times New Roman"/>
        </w:rPr>
        <w:t xml:space="preserve">A close perusal of Fig. 1 elicits </w:t>
      </w:r>
      <w:r w:rsidR="002C1AE0" w:rsidRPr="001D52E2">
        <w:rPr>
          <w:rFonts w:cs="Times New Roman"/>
        </w:rPr>
        <w:t>that;</w:t>
      </w:r>
      <w:r w:rsidR="008609FA" w:rsidRPr="001D52E2">
        <w:rPr>
          <w:rFonts w:cs="Times New Roman"/>
        </w:rPr>
        <w:t xml:space="preserve"> the trainees perceived financial constraints, infrastructure constraints, organisational constraints and personal constraints in descending order with constraint score of 49.11</w:t>
      </w:r>
      <w:r w:rsidR="00D10896" w:rsidRPr="001D52E2">
        <w:rPr>
          <w:rFonts w:cs="Times New Roman"/>
        </w:rPr>
        <w:t>, 44.40, 38.50</w:t>
      </w:r>
      <w:r w:rsidR="008609FA" w:rsidRPr="001D52E2">
        <w:rPr>
          <w:rFonts w:cs="Times New Roman"/>
        </w:rPr>
        <w:t xml:space="preserve"> and 31.96 respectively.</w:t>
      </w:r>
      <w:r w:rsidR="006E651D" w:rsidRPr="001D52E2">
        <w:rPr>
          <w:rFonts w:cs="Times New Roman"/>
        </w:rPr>
        <w:t xml:space="preserve"> </w:t>
      </w:r>
      <w:r w:rsidR="007C3FB9" w:rsidRPr="001D52E2">
        <w:rPr>
          <w:rFonts w:cs="Times New Roman"/>
        </w:rPr>
        <w:t xml:space="preserve">The training will be more effective if there is provision for necessary financial support from different credit agencies. </w:t>
      </w:r>
      <w:r w:rsidR="002A0780" w:rsidRPr="001D52E2">
        <w:rPr>
          <w:rFonts w:cs="Times New Roman"/>
        </w:rPr>
        <w:t xml:space="preserve">Shiralashetti and Gasti's (2013) study on rural women entrepreneurs in North Karnataka identified major challenges, including high percentages of working capital shortages (89%), delayed loan sanctions (98%), and significant marketing difficulties (78%–80%). The </w:t>
      </w:r>
      <w:r w:rsidR="00C2614A" w:rsidRPr="001D52E2">
        <w:rPr>
          <w:rFonts w:cs="Times New Roman"/>
        </w:rPr>
        <w:t xml:space="preserve">above </w:t>
      </w:r>
      <w:r w:rsidR="002A0780" w:rsidRPr="001D52E2">
        <w:rPr>
          <w:rFonts w:cs="Times New Roman"/>
        </w:rPr>
        <w:t xml:space="preserve">research </w:t>
      </w:r>
      <w:r w:rsidR="00167633" w:rsidRPr="001D52E2">
        <w:rPr>
          <w:rFonts w:cs="Times New Roman"/>
        </w:rPr>
        <w:t xml:space="preserve">also </w:t>
      </w:r>
      <w:r w:rsidR="002A0780" w:rsidRPr="001D52E2">
        <w:rPr>
          <w:rFonts w:cs="Times New Roman"/>
        </w:rPr>
        <w:t>highlight</w:t>
      </w:r>
      <w:r w:rsidR="00167633" w:rsidRPr="001D52E2">
        <w:rPr>
          <w:rFonts w:cs="Times New Roman"/>
        </w:rPr>
        <w:t>ed</w:t>
      </w:r>
      <w:r w:rsidR="002A0780" w:rsidRPr="001D52E2">
        <w:rPr>
          <w:rFonts w:cs="Times New Roman"/>
        </w:rPr>
        <w:t xml:space="preserve"> severe limitations in raw material availability, training, and, generally, a lack of institutional support.</w:t>
      </w:r>
      <w:r w:rsidR="00CA680E" w:rsidRPr="001D52E2">
        <w:rPr>
          <w:rFonts w:cs="Times New Roman"/>
        </w:rPr>
        <w:t xml:space="preserve"> </w:t>
      </w:r>
      <w:r w:rsidR="002C1AE0" w:rsidRPr="001D52E2">
        <w:rPr>
          <w:rFonts w:cs="Times New Roman"/>
        </w:rPr>
        <w:t>Proper technical guidance provided to</w:t>
      </w:r>
      <w:r w:rsidR="001A7839" w:rsidRPr="001D52E2">
        <w:rPr>
          <w:rFonts w:cs="Times New Roman"/>
        </w:rPr>
        <w:t xml:space="preserve"> the women entrepreneurs could help women to take better occupational decisions in future.</w:t>
      </w:r>
      <w:r w:rsidR="007C3FB9" w:rsidRPr="001D52E2">
        <w:rPr>
          <w:rFonts w:cs="Times New Roman"/>
        </w:rPr>
        <w:t xml:space="preserve"> Necessary </w:t>
      </w:r>
      <w:r w:rsidR="002C1AE0" w:rsidRPr="001D52E2">
        <w:rPr>
          <w:rFonts w:cs="Times New Roman"/>
        </w:rPr>
        <w:t>supervision and</w:t>
      </w:r>
      <w:r w:rsidR="007C3FB9" w:rsidRPr="001D52E2">
        <w:rPr>
          <w:rFonts w:cs="Times New Roman"/>
        </w:rPr>
        <w:t xml:space="preserve"> guidance of implementing officials is necessary for reducing obstacles faced in running the enterprise. Family members should be made aware of the proper utilisation of incentives supplied and goals to be </w:t>
      </w:r>
      <w:r w:rsidR="002C1AE0" w:rsidRPr="001D52E2">
        <w:rPr>
          <w:rFonts w:cs="Times New Roman"/>
        </w:rPr>
        <w:t>achieved, which</w:t>
      </w:r>
      <w:r w:rsidR="007C3FB9" w:rsidRPr="001D52E2">
        <w:rPr>
          <w:rFonts w:cs="Times New Roman"/>
        </w:rPr>
        <w:t xml:space="preserve"> will in turn </w:t>
      </w:r>
      <w:r w:rsidR="002C1AE0" w:rsidRPr="001D52E2">
        <w:rPr>
          <w:rFonts w:cs="Times New Roman"/>
        </w:rPr>
        <w:t xml:space="preserve">ensure family </w:t>
      </w:r>
      <w:r w:rsidR="00852B03" w:rsidRPr="001D52E2">
        <w:rPr>
          <w:rFonts w:cs="Times New Roman"/>
        </w:rPr>
        <w:t>support. Training</w:t>
      </w:r>
      <w:r w:rsidR="000451F3" w:rsidRPr="001D52E2">
        <w:rPr>
          <w:rFonts w:cs="Times New Roman"/>
        </w:rPr>
        <w:t xml:space="preserve"> programmes should orient the trainees to deal with banks and other credit providing agencies,</w:t>
      </w:r>
      <w:r w:rsidR="001A7839" w:rsidRPr="001D52E2">
        <w:rPr>
          <w:rFonts w:cs="Times New Roman"/>
        </w:rPr>
        <w:t xml:space="preserve"> </w:t>
      </w:r>
      <w:r w:rsidR="000451F3" w:rsidRPr="001D52E2">
        <w:rPr>
          <w:rFonts w:cs="Times New Roman"/>
        </w:rPr>
        <w:t xml:space="preserve">literary sessions on various incentive schemes available for </w:t>
      </w:r>
      <w:r w:rsidR="00F8365C" w:rsidRPr="001D52E2">
        <w:rPr>
          <w:rFonts w:cs="Times New Roman"/>
        </w:rPr>
        <w:t>entrepreneurs, purchase</w:t>
      </w:r>
      <w:r w:rsidR="000451F3" w:rsidRPr="001D52E2">
        <w:rPr>
          <w:rFonts w:cs="Times New Roman"/>
        </w:rPr>
        <w:t xml:space="preserve"> of raw </w:t>
      </w:r>
      <w:r w:rsidR="00F8365C" w:rsidRPr="001D52E2">
        <w:rPr>
          <w:rFonts w:cs="Times New Roman"/>
        </w:rPr>
        <w:t>materials, marketing</w:t>
      </w:r>
      <w:r w:rsidR="000451F3" w:rsidRPr="001D52E2">
        <w:rPr>
          <w:rFonts w:cs="Times New Roman"/>
        </w:rPr>
        <w:t xml:space="preserve"> of </w:t>
      </w:r>
      <w:r w:rsidR="00F8365C" w:rsidRPr="001D52E2">
        <w:rPr>
          <w:rFonts w:cs="Times New Roman"/>
        </w:rPr>
        <w:t>products, accounts</w:t>
      </w:r>
      <w:r w:rsidR="000451F3" w:rsidRPr="001D52E2">
        <w:rPr>
          <w:rFonts w:cs="Times New Roman"/>
        </w:rPr>
        <w:t xml:space="preserve"> </w:t>
      </w:r>
      <w:r w:rsidR="00F8365C" w:rsidRPr="001D52E2">
        <w:rPr>
          <w:rFonts w:cs="Times New Roman"/>
        </w:rPr>
        <w:t>keeping, grading</w:t>
      </w:r>
      <w:r w:rsidR="000451F3" w:rsidRPr="001D52E2">
        <w:rPr>
          <w:rFonts w:cs="Times New Roman"/>
        </w:rPr>
        <w:t xml:space="preserve"> the </w:t>
      </w:r>
      <w:r w:rsidR="00F8365C" w:rsidRPr="001D52E2">
        <w:rPr>
          <w:rFonts w:cs="Times New Roman"/>
        </w:rPr>
        <w:t>quality</w:t>
      </w:r>
      <w:r w:rsidR="000451F3" w:rsidRPr="001D52E2">
        <w:rPr>
          <w:rFonts w:cs="Times New Roman"/>
        </w:rPr>
        <w:t xml:space="preserve"> of products</w:t>
      </w:r>
      <w:r w:rsidR="002C1AE0" w:rsidRPr="001D52E2">
        <w:rPr>
          <w:rFonts w:cs="Times New Roman"/>
        </w:rPr>
        <w:t xml:space="preserve"> </w:t>
      </w:r>
      <w:r w:rsidR="00F8365C" w:rsidRPr="001D52E2">
        <w:rPr>
          <w:rFonts w:cs="Times New Roman"/>
        </w:rPr>
        <w:t>etc. The</w:t>
      </w:r>
      <w:r w:rsidR="000451F3" w:rsidRPr="001D52E2">
        <w:rPr>
          <w:rFonts w:cs="Times New Roman"/>
        </w:rPr>
        <w:t xml:space="preserve"> women engaged in similar activities can form cooperatives/FPO so that marketing feasibility is more viable for beneficiaries.</w:t>
      </w:r>
      <w:r w:rsidR="006E651D" w:rsidRPr="001D52E2">
        <w:rPr>
          <w:rFonts w:cs="Times New Roman"/>
        </w:rPr>
        <w:t xml:space="preserve"> </w:t>
      </w:r>
      <w:r w:rsidR="000451F3" w:rsidRPr="001D52E2">
        <w:rPr>
          <w:rFonts w:cs="Times New Roman"/>
        </w:rPr>
        <w:t>A holistic approach is necessary for making the movement of entrepreneurship a success.</w:t>
      </w:r>
    </w:p>
    <w:p w14:paraId="7E189181" w14:textId="77777777" w:rsidR="00411309" w:rsidRDefault="00411309" w:rsidP="0068541B">
      <w:pPr>
        <w:jc w:val="both"/>
        <w:rPr>
          <w:rFonts w:cs="Times New Roman"/>
          <w:b/>
          <w:bCs/>
        </w:rPr>
      </w:pPr>
    </w:p>
    <w:p w14:paraId="3F2F6AAE" w14:textId="6626EB2A" w:rsidR="00F8365C" w:rsidRPr="001D52E2" w:rsidRDefault="003C00E9" w:rsidP="0068541B">
      <w:pPr>
        <w:jc w:val="both"/>
        <w:rPr>
          <w:rFonts w:cs="Times New Roman"/>
          <w:b/>
          <w:bCs/>
        </w:rPr>
      </w:pPr>
      <w:r w:rsidRPr="001D52E2">
        <w:rPr>
          <w:rFonts w:cs="Times New Roman"/>
          <w:b/>
          <w:bCs/>
        </w:rPr>
        <w:t>CONCLUSION</w:t>
      </w:r>
      <w:r w:rsidR="00A14B2B" w:rsidRPr="001D52E2">
        <w:rPr>
          <w:rFonts w:cs="Times New Roman"/>
          <w:b/>
          <w:bCs/>
        </w:rPr>
        <w:t xml:space="preserve"> </w:t>
      </w:r>
    </w:p>
    <w:p w14:paraId="0FF943FB" w14:textId="77777777" w:rsidR="0068541B" w:rsidRDefault="00B33962" w:rsidP="0068541B">
      <w:pPr>
        <w:pStyle w:val="NormalWeb"/>
        <w:jc w:val="both"/>
      </w:pPr>
      <w:r w:rsidRPr="001D52E2">
        <w:t xml:space="preserve">The present study </w:t>
      </w:r>
      <w:r w:rsidR="00136288" w:rsidRPr="001D52E2">
        <w:t xml:space="preserve">underscores the significant </w:t>
      </w:r>
      <w:r w:rsidR="00F8365C" w:rsidRPr="001D52E2">
        <w:t>constraints</w:t>
      </w:r>
      <w:r w:rsidR="00136288" w:rsidRPr="001D52E2">
        <w:t xml:space="preserve"> faced by women when participating in training programs and venturing into entrepreneurship facilitated by Krishi Vigyan Kendra (KVK).</w:t>
      </w:r>
      <w:r w:rsidR="00F8365C" w:rsidRPr="001D52E2">
        <w:t xml:space="preserve"> </w:t>
      </w:r>
      <w:r w:rsidRPr="001D52E2">
        <w:t>The findings clearly indicate that conductance of the trainings will provide much needed guidance to the trainees</w:t>
      </w:r>
      <w:r w:rsidR="00167633" w:rsidRPr="001D52E2">
        <w:t>. But providing vocational training cannot give sole guarantee for all-round success.</w:t>
      </w:r>
      <w:r w:rsidR="00AF031F" w:rsidRPr="001D52E2">
        <w:t xml:space="preserve"> </w:t>
      </w:r>
      <w:r w:rsidR="008609FA" w:rsidRPr="001D52E2">
        <w:t xml:space="preserve">Financial constraints emerged as a dominating variable in deciding the </w:t>
      </w:r>
      <w:r w:rsidR="008609FA" w:rsidRPr="001D52E2">
        <w:lastRenderedPageBreak/>
        <w:t>success of interventions. It was followed by infrastructure constraints, organisational constraints and personal constraints in descending order.</w:t>
      </w:r>
      <w:r w:rsidR="00C94B58">
        <w:t xml:space="preserve"> </w:t>
      </w:r>
      <w:r w:rsidR="00C94B58" w:rsidRPr="00C94B58">
        <w:rPr>
          <w:highlight w:val="yellow"/>
        </w:rPr>
        <w:t>Chacko (2024) pointed out that</w:t>
      </w:r>
      <w:r w:rsidR="00F74CFF" w:rsidRPr="00C94B58">
        <w:rPr>
          <w:rFonts w:ascii="ff3" w:hAnsi="ff3"/>
          <w:color w:val="000000"/>
          <w:sz w:val="72"/>
          <w:szCs w:val="72"/>
          <w:highlight w:val="yellow"/>
          <w:lang w:eastAsia="en-IN"/>
        </w:rPr>
        <w:t xml:space="preserve"> </w:t>
      </w:r>
      <w:r w:rsidR="00D10896" w:rsidRPr="00C94B58">
        <w:rPr>
          <w:highlight w:val="yellow"/>
        </w:rPr>
        <w:t>farmers may show</w:t>
      </w:r>
      <w:r w:rsidR="00F74CFF" w:rsidRPr="00C94B58">
        <w:rPr>
          <w:highlight w:val="yellow"/>
        </w:rPr>
        <w:t xml:space="preserve"> </w:t>
      </w:r>
      <w:r w:rsidR="00F74CFF" w:rsidRPr="00F74CFF">
        <w:rPr>
          <w:highlight w:val="yellow"/>
        </w:rPr>
        <w:t>reluctance in adopting innovative technologies due to doubts regarding their efficacy or fears about potential financial repercussions, particularly in low-income environments where there is little room for error.</w:t>
      </w:r>
      <w:r w:rsidR="00F74CFF" w:rsidRPr="00C94B58">
        <w:rPr>
          <w:rFonts w:ascii="ff3" w:hAnsi="ff3"/>
          <w:color w:val="000000"/>
          <w:sz w:val="72"/>
          <w:szCs w:val="72"/>
          <w:highlight w:val="yellow"/>
          <w:lang w:eastAsia="en-IN"/>
        </w:rPr>
        <w:t xml:space="preserve"> </w:t>
      </w:r>
      <w:r w:rsidR="00F74CFF" w:rsidRPr="00C94B58">
        <w:rPr>
          <w:highlight w:val="yellow"/>
        </w:rPr>
        <w:t xml:space="preserve">Extension services and </w:t>
      </w:r>
      <w:r w:rsidR="00F74CFF" w:rsidRPr="00F74CFF">
        <w:rPr>
          <w:highlight w:val="yellow"/>
        </w:rPr>
        <w:t>educational initiatives  must  be  customized  to  confront these  cognitive  challenges, offering clear, evidence-based  information  that  is  both  accessible and comprehensible. Additionally, promoting peer networks and showcasing successful technology applications can help establish trust and mitigate the perceived risks linked to adoption.</w:t>
      </w:r>
      <w:r w:rsidR="00F74CFF" w:rsidRPr="00F74CFF">
        <w:t xml:space="preserve"> </w:t>
      </w:r>
      <w:r w:rsidR="0068541B">
        <w:t xml:space="preserve">This study highlights the critical need to </w:t>
      </w:r>
      <w:proofErr w:type="spellStart"/>
      <w:r w:rsidR="0068541B">
        <w:t>sensitise</w:t>
      </w:r>
      <w:proofErr w:type="spellEnd"/>
      <w:r w:rsidR="0068541B">
        <w:t xml:space="preserve"> and train women entrepreneurs, as well as other relevant stakeholders, in the applicatio</w:t>
      </w:r>
      <w:bookmarkStart w:id="0" w:name="_GoBack"/>
      <w:bookmarkEnd w:id="0"/>
      <w:r w:rsidR="0068541B">
        <w:t>n of scientific methods for managing enterprises. Providing adequate extension support, coupled with appropriate policy frameworks and financial assistance, is essential for fostering a holistic entrepreneurial ecosystem. Such measures will facilitate the development and sustainability of budding women entrepreneurs, enabling them to effectively translate skills and knowledge into successful enterprise ventures.</w:t>
      </w:r>
    </w:p>
    <w:p w14:paraId="4E2F1371" w14:textId="68B878ED" w:rsidR="00AF031F" w:rsidRDefault="00AF031F" w:rsidP="0068541B">
      <w:pPr>
        <w:jc w:val="both"/>
        <w:rPr>
          <w:rFonts w:cs="Times New Roman"/>
        </w:rPr>
      </w:pPr>
    </w:p>
    <w:p w14:paraId="35F4CE55" w14:textId="0B9C641B" w:rsidR="006A55B1" w:rsidRDefault="006A55B1" w:rsidP="0068541B">
      <w:pPr>
        <w:jc w:val="both"/>
        <w:rPr>
          <w:rFonts w:cs="Times New Roman"/>
        </w:rPr>
      </w:pPr>
    </w:p>
    <w:p w14:paraId="19ADC070" w14:textId="77777777" w:rsidR="006A55B1" w:rsidRPr="006A55B1" w:rsidRDefault="006A55B1" w:rsidP="0068541B">
      <w:pPr>
        <w:jc w:val="both"/>
        <w:rPr>
          <w:rFonts w:cs="Times New Roman"/>
        </w:rPr>
      </w:pPr>
      <w:r w:rsidRPr="006A55B1">
        <w:rPr>
          <w:rFonts w:cs="Times New Roman"/>
        </w:rPr>
        <w:t xml:space="preserve">Consent </w:t>
      </w:r>
    </w:p>
    <w:p w14:paraId="09B90F64" w14:textId="08F1DFAE" w:rsidR="006A55B1" w:rsidRDefault="006A55B1" w:rsidP="0068541B">
      <w:pPr>
        <w:jc w:val="both"/>
        <w:rPr>
          <w:rFonts w:cs="Times New Roman"/>
        </w:rPr>
      </w:pPr>
      <w:r w:rsidRPr="006A55B1">
        <w:rPr>
          <w:rFonts w:cs="Times New Roman"/>
        </w:rPr>
        <w:t>As per international standards or university standards, respondents’ written consent has been collected and preserved by the author(s).</w:t>
      </w:r>
    </w:p>
    <w:p w14:paraId="421EBEF9" w14:textId="77777777" w:rsidR="006A55B1" w:rsidRPr="001D52E2" w:rsidRDefault="006A55B1" w:rsidP="0068541B">
      <w:pPr>
        <w:jc w:val="both"/>
        <w:rPr>
          <w:rFonts w:cs="Times New Roman"/>
        </w:rPr>
      </w:pPr>
    </w:p>
    <w:p w14:paraId="2823164C" w14:textId="3393EBF2" w:rsidR="00F8365C" w:rsidRPr="001D52E2" w:rsidRDefault="007B317D" w:rsidP="0068541B">
      <w:pPr>
        <w:jc w:val="both"/>
        <w:rPr>
          <w:rFonts w:cs="Times New Roman"/>
          <w:b/>
          <w:bCs/>
        </w:rPr>
      </w:pPr>
      <w:r w:rsidRPr="001D52E2">
        <w:rPr>
          <w:rFonts w:cs="Times New Roman"/>
          <w:b/>
          <w:bCs/>
        </w:rPr>
        <w:t>COMPETING INTERESTS</w:t>
      </w:r>
    </w:p>
    <w:p w14:paraId="22911F55" w14:textId="7377DC5A" w:rsidR="00350F43" w:rsidRDefault="007B317D" w:rsidP="0068541B">
      <w:pPr>
        <w:jc w:val="both"/>
        <w:rPr>
          <w:rFonts w:cs="Times New Roman"/>
        </w:rPr>
      </w:pPr>
      <w:r w:rsidRPr="001D52E2">
        <w:rPr>
          <w:rFonts w:cs="Times New Roman"/>
        </w:rPr>
        <w:t>Authors have declared that no competing interests exist.</w:t>
      </w:r>
    </w:p>
    <w:p w14:paraId="74CCD2AE" w14:textId="77777777" w:rsidR="00196B19" w:rsidRPr="007F0B85" w:rsidRDefault="00196B19" w:rsidP="0068541B">
      <w:pPr>
        <w:keepNext/>
        <w:keepLines/>
        <w:spacing w:before="120" w:after="120" w:line="360" w:lineRule="auto"/>
        <w:jc w:val="both"/>
        <w:outlineLvl w:val="1"/>
        <w:rPr>
          <w:rFonts w:eastAsia="Times New Roman" w:cs="Times New Roman"/>
          <w:bCs/>
          <w:kern w:val="0"/>
          <w:lang w:val="en-GB" w:eastAsia="en-IN"/>
          <w14:ligatures w14:val="none"/>
        </w:rPr>
      </w:pPr>
      <w:bookmarkStart w:id="1" w:name="_Hlk218867759"/>
      <w:r w:rsidRPr="007F0B85">
        <w:rPr>
          <w:rFonts w:eastAsia="Times New Roman" w:cs="Times New Roman"/>
          <w:bCs/>
          <w:kern w:val="0"/>
          <w:lang w:val="en-GB" w:eastAsia="en-IN"/>
          <w14:ligatures w14:val="none"/>
        </w:rPr>
        <w:t>Disclaimer (Artificial intelligence)</w:t>
      </w:r>
    </w:p>
    <w:p w14:paraId="152FECCD" w14:textId="3144E61F" w:rsidR="00196B19" w:rsidRPr="00D10896" w:rsidRDefault="00196B19" w:rsidP="0068541B">
      <w:pPr>
        <w:keepNext/>
        <w:keepLines/>
        <w:spacing w:before="120" w:after="120" w:line="360" w:lineRule="auto"/>
        <w:jc w:val="both"/>
        <w:outlineLvl w:val="1"/>
        <w:rPr>
          <w:rFonts w:eastAsia="Times New Roman" w:cs="Times New Roman"/>
          <w:bCs/>
          <w:kern w:val="0"/>
          <w:lang w:val="en-GB" w:eastAsia="en-IN"/>
          <w14:ligatures w14:val="none"/>
        </w:rPr>
      </w:pPr>
      <w:r w:rsidRPr="007F0B85">
        <w:rPr>
          <w:rFonts w:eastAsia="Times New Roman" w:cs="Times New Roman"/>
          <w:bCs/>
          <w:kern w:val="0"/>
          <w:lang w:val="en-GB" w:eastAsia="en-IN"/>
          <w14:ligatures w14:val="none"/>
        </w:rPr>
        <w:t>Author(s) hereby declare that NO generative AI technologies such as Large Language Models (ChatGPT, COPILOT, etc.) and text-to-image generators have been used during the writing or editing of this manuscript.</w:t>
      </w:r>
      <w:r w:rsidRPr="00196B19">
        <w:rPr>
          <w:rFonts w:eastAsia="Times New Roman" w:cs="Times New Roman"/>
          <w:bCs/>
          <w:kern w:val="0"/>
          <w:lang w:val="en-GB" w:eastAsia="en-IN"/>
          <w14:ligatures w14:val="none"/>
        </w:rPr>
        <w:t xml:space="preserve"> </w:t>
      </w:r>
      <w:bookmarkEnd w:id="1"/>
    </w:p>
    <w:p w14:paraId="167ABFE2" w14:textId="77777777" w:rsidR="00196B19" w:rsidRPr="001D52E2" w:rsidRDefault="00196B19" w:rsidP="0068541B">
      <w:pPr>
        <w:jc w:val="both"/>
        <w:rPr>
          <w:rFonts w:cs="Times New Roman"/>
        </w:rPr>
      </w:pPr>
    </w:p>
    <w:p w14:paraId="0DBB3B58" w14:textId="77777777" w:rsidR="003D79EB" w:rsidRPr="001D52E2" w:rsidRDefault="003D79EB" w:rsidP="0068541B">
      <w:pPr>
        <w:jc w:val="both"/>
        <w:rPr>
          <w:rFonts w:cs="Times New Roman"/>
          <w:b/>
          <w:bCs/>
        </w:rPr>
      </w:pPr>
      <w:r w:rsidRPr="001D52E2">
        <w:rPr>
          <w:rFonts w:cs="Times New Roman"/>
          <w:b/>
          <w:bCs/>
        </w:rPr>
        <w:t>REFERENCES</w:t>
      </w:r>
    </w:p>
    <w:p w14:paraId="41124009" w14:textId="511835FD" w:rsidR="00693FBF" w:rsidRPr="009752E4" w:rsidRDefault="00693FBF" w:rsidP="0068541B">
      <w:pPr>
        <w:pStyle w:val="ListParagraph"/>
        <w:numPr>
          <w:ilvl w:val="0"/>
          <w:numId w:val="8"/>
        </w:numPr>
        <w:spacing w:line="360" w:lineRule="auto"/>
        <w:jc w:val="both"/>
        <w:rPr>
          <w:rFonts w:cs="Times New Roman"/>
        </w:rPr>
      </w:pPr>
      <w:r w:rsidRPr="009752E4">
        <w:rPr>
          <w:rFonts w:cs="Times New Roman"/>
        </w:rPr>
        <w:t>Ashwini N Timmapur and Suma Hasalkar.</w:t>
      </w:r>
      <w:r w:rsidR="00A87512" w:rsidRPr="009752E4">
        <w:rPr>
          <w:rFonts w:cs="Times New Roman"/>
        </w:rPr>
        <w:t xml:space="preserve"> </w:t>
      </w:r>
      <w:r w:rsidRPr="009752E4">
        <w:rPr>
          <w:rFonts w:cs="Times New Roman"/>
        </w:rPr>
        <w:t>(2018). Problems faced by women entrepreneurs in rural areas of northern Karnataka. International Journal of Home Science; 4(1): 270-273</w:t>
      </w:r>
    </w:p>
    <w:p w14:paraId="3AC25204" w14:textId="77858B64" w:rsidR="009752E4" w:rsidRPr="001A547F" w:rsidRDefault="00983BD3" w:rsidP="0068541B">
      <w:pPr>
        <w:pStyle w:val="ListParagraph"/>
        <w:numPr>
          <w:ilvl w:val="0"/>
          <w:numId w:val="8"/>
        </w:numPr>
        <w:spacing w:line="360" w:lineRule="auto"/>
        <w:jc w:val="both"/>
        <w:rPr>
          <w:rFonts w:cs="Times New Roman"/>
        </w:rPr>
      </w:pPr>
      <w:r w:rsidRPr="001A547F">
        <w:rPr>
          <w:rFonts w:cs="Times New Roman"/>
        </w:rPr>
        <w:t xml:space="preserve">Chacko, Jicky. </w:t>
      </w:r>
      <w:r w:rsidR="00F74CFF" w:rsidRPr="001A547F">
        <w:rPr>
          <w:rFonts w:cs="Times New Roman"/>
        </w:rPr>
        <w:t>(2024). Behavioural barriers to technology adoption in agriculture.</w:t>
      </w:r>
      <w:r w:rsidRPr="001A547F">
        <w:rPr>
          <w:rFonts w:cs="Times New Roman"/>
        </w:rPr>
        <w:t xml:space="preserve"> Conference: Master’s Seminar Report. Kerala Agricultural University</w:t>
      </w:r>
    </w:p>
    <w:p w14:paraId="732FA732" w14:textId="5D09DDE7" w:rsidR="001A547F" w:rsidRPr="001A547F" w:rsidRDefault="001A547F" w:rsidP="0068541B">
      <w:pPr>
        <w:pStyle w:val="ListParagraph"/>
        <w:numPr>
          <w:ilvl w:val="0"/>
          <w:numId w:val="8"/>
        </w:numPr>
        <w:spacing w:line="360" w:lineRule="auto"/>
        <w:jc w:val="both"/>
        <w:rPr>
          <w:rFonts w:cs="Times New Roman"/>
        </w:rPr>
      </w:pPr>
      <w:r w:rsidRPr="001A547F">
        <w:rPr>
          <w:rFonts w:cs="Times New Roman"/>
        </w:rPr>
        <w:lastRenderedPageBreak/>
        <w:t xml:space="preserve">Ishika Gautamb and Dr. Jahanara. (2024).Constraints faced by the rural women </w:t>
      </w:r>
      <w:r w:rsidR="000E6CA3" w:rsidRPr="001A547F">
        <w:rPr>
          <w:rFonts w:cs="Times New Roman"/>
        </w:rPr>
        <w:t xml:space="preserve">in </w:t>
      </w:r>
      <w:r w:rsidR="000E6CA3">
        <w:rPr>
          <w:rFonts w:cs="Times New Roman"/>
        </w:rPr>
        <w:t>attending</w:t>
      </w:r>
      <w:r w:rsidRPr="001A547F">
        <w:rPr>
          <w:rFonts w:cs="Times New Roman"/>
        </w:rPr>
        <w:t xml:space="preserve"> the training programme of KVK: Study of Varanasi district. Int. J. Agric. Extension Social Dev., 2024; 7(7): 494-496</w:t>
      </w:r>
    </w:p>
    <w:p w14:paraId="71463DF7" w14:textId="02849402" w:rsidR="00A87512" w:rsidRPr="009752E4" w:rsidRDefault="00A87512" w:rsidP="0068541B">
      <w:pPr>
        <w:pStyle w:val="ListParagraph"/>
        <w:numPr>
          <w:ilvl w:val="0"/>
          <w:numId w:val="8"/>
        </w:numPr>
        <w:spacing w:line="360" w:lineRule="auto"/>
        <w:jc w:val="both"/>
        <w:rPr>
          <w:rFonts w:cs="Times New Roman"/>
        </w:rPr>
      </w:pPr>
      <w:r w:rsidRPr="009752E4">
        <w:rPr>
          <w:rFonts w:cs="Times New Roman"/>
        </w:rPr>
        <w:t>Kanta Sabharwal and R.D. Panwar.(2015)</w:t>
      </w:r>
      <w:r w:rsidRPr="001A547F">
        <w:rPr>
          <w:rFonts w:cs="Times New Roman"/>
        </w:rPr>
        <w:t xml:space="preserve"> </w:t>
      </w:r>
      <w:r w:rsidRPr="009752E4">
        <w:rPr>
          <w:rFonts w:cs="Times New Roman"/>
        </w:rPr>
        <w:t>Impact of Trainings of Fruits and Vegetable</w:t>
      </w:r>
    </w:p>
    <w:p w14:paraId="4A8A1026" w14:textId="6BC62780" w:rsidR="00A87512" w:rsidRPr="009752E4" w:rsidRDefault="00A87512" w:rsidP="0068541B">
      <w:pPr>
        <w:pStyle w:val="ListParagraph"/>
        <w:numPr>
          <w:ilvl w:val="0"/>
          <w:numId w:val="8"/>
        </w:numPr>
        <w:spacing w:line="360" w:lineRule="auto"/>
        <w:jc w:val="both"/>
        <w:rPr>
          <w:rFonts w:cs="Times New Roman"/>
        </w:rPr>
      </w:pPr>
      <w:r w:rsidRPr="009752E4">
        <w:rPr>
          <w:rFonts w:cs="Times New Roman"/>
        </w:rPr>
        <w:t>Preservation on the Knowledge and Attitude of RuralWomen.</w:t>
      </w:r>
      <w:r w:rsidRPr="009752E4">
        <w:rPr>
          <w:rFonts w:cs="Times New Roman"/>
          <w:color w:val="231F20"/>
          <w:kern w:val="0"/>
        </w:rPr>
        <w:t xml:space="preserve"> </w:t>
      </w:r>
      <w:r w:rsidR="00983BD3" w:rsidRPr="009752E4">
        <w:rPr>
          <w:rFonts w:cs="Times New Roman"/>
        </w:rPr>
        <w:t>J Krishi Vigyan</w:t>
      </w:r>
      <w:r w:rsidRPr="009752E4">
        <w:rPr>
          <w:rFonts w:cs="Times New Roman"/>
        </w:rPr>
        <w:t>;3</w:t>
      </w:r>
      <w:r w:rsidR="00983BD3" w:rsidRPr="009752E4">
        <w:rPr>
          <w:rFonts w:cs="Times New Roman"/>
        </w:rPr>
        <w:t xml:space="preserve"> </w:t>
      </w:r>
      <w:r w:rsidRPr="009752E4">
        <w:rPr>
          <w:rFonts w:cs="Times New Roman"/>
        </w:rPr>
        <w:t>(Special Issue): 59-61</w:t>
      </w:r>
    </w:p>
    <w:p w14:paraId="03469F6F" w14:textId="582BAEA6" w:rsidR="00A87512" w:rsidRPr="009752E4" w:rsidRDefault="00A87512" w:rsidP="0068541B">
      <w:pPr>
        <w:pStyle w:val="ListParagraph"/>
        <w:numPr>
          <w:ilvl w:val="0"/>
          <w:numId w:val="8"/>
        </w:numPr>
        <w:spacing w:line="360" w:lineRule="auto"/>
        <w:jc w:val="both"/>
        <w:rPr>
          <w:rFonts w:cs="Times New Roman"/>
        </w:rPr>
      </w:pPr>
      <w:r w:rsidRPr="009752E4">
        <w:rPr>
          <w:rFonts w:cs="Times New Roman"/>
        </w:rPr>
        <w:t xml:space="preserve">Kashyap S, Phogat P and Sabharwal K (2000). Action research pertaining to the training of rural women and adolescent girls for improved home practices. </w:t>
      </w:r>
      <w:r w:rsidRPr="009752E4">
        <w:rPr>
          <w:rFonts w:cs="Times New Roman"/>
          <w:i/>
          <w:iCs/>
        </w:rPr>
        <w:t xml:space="preserve">Research Report </w:t>
      </w:r>
      <w:r w:rsidRPr="009752E4">
        <w:rPr>
          <w:rFonts w:cs="Times New Roman"/>
        </w:rPr>
        <w:t>CCS HAU,</w:t>
      </w:r>
      <w:r w:rsidR="009752E4">
        <w:rPr>
          <w:rFonts w:cs="Times New Roman"/>
        </w:rPr>
        <w:t xml:space="preserve"> </w:t>
      </w:r>
      <w:r w:rsidRPr="009752E4">
        <w:rPr>
          <w:rFonts w:cs="Times New Roman"/>
        </w:rPr>
        <w:t>Hisar.</w:t>
      </w:r>
    </w:p>
    <w:p w14:paraId="62EBC555" w14:textId="12F2D827" w:rsidR="00A87512" w:rsidRPr="009752E4" w:rsidRDefault="00A87512" w:rsidP="0068541B">
      <w:pPr>
        <w:pStyle w:val="ListParagraph"/>
        <w:numPr>
          <w:ilvl w:val="0"/>
          <w:numId w:val="8"/>
        </w:numPr>
        <w:spacing w:line="360" w:lineRule="auto"/>
        <w:jc w:val="both"/>
        <w:rPr>
          <w:rFonts w:cs="Times New Roman"/>
        </w:rPr>
      </w:pPr>
      <w:r w:rsidRPr="009752E4">
        <w:rPr>
          <w:rFonts w:cs="Times New Roman"/>
        </w:rPr>
        <w:t>Malabasari, Roopa T. and Hiremath, Uma S. (2016). Impact of KVK trainings in adoption of home science technologies. Asian J. Home Sci</w:t>
      </w:r>
      <w:r w:rsidR="00DC5B98" w:rsidRPr="009752E4">
        <w:rPr>
          <w:rFonts w:cs="Times New Roman"/>
        </w:rPr>
        <w:t>;</w:t>
      </w:r>
      <w:r w:rsidRPr="009752E4">
        <w:rPr>
          <w:rFonts w:cs="Times New Roman"/>
        </w:rPr>
        <w:t>11 (2): 367-372</w:t>
      </w:r>
    </w:p>
    <w:p w14:paraId="32688104" w14:textId="705DA50F" w:rsidR="00E00EFA" w:rsidRPr="009752E4" w:rsidRDefault="00E00EFA" w:rsidP="0068541B">
      <w:pPr>
        <w:pStyle w:val="ListParagraph"/>
        <w:numPr>
          <w:ilvl w:val="0"/>
          <w:numId w:val="8"/>
        </w:numPr>
        <w:spacing w:line="360" w:lineRule="auto"/>
        <w:jc w:val="both"/>
        <w:rPr>
          <w:rFonts w:cs="Times New Roman"/>
        </w:rPr>
      </w:pPr>
      <w:r w:rsidRPr="009752E4">
        <w:rPr>
          <w:rFonts w:cs="Times New Roman"/>
        </w:rPr>
        <w:t xml:space="preserve">Santhi P, Sathyavathimuthu, Bhuvaneswari K. (2013). </w:t>
      </w:r>
      <w:r w:rsidR="00DC5B98" w:rsidRPr="009752E4">
        <w:rPr>
          <w:rFonts w:eastAsia="Times New Roman" w:cs="Times New Roman"/>
          <w:color w:val="373636"/>
          <w:spacing w:val="8"/>
        </w:rPr>
        <w:t xml:space="preserve">Employment generating technology transfer by krishi vigyan kendra as a means for empowering rural women. </w:t>
      </w:r>
      <w:r w:rsidRPr="009752E4">
        <w:rPr>
          <w:rFonts w:cs="Times New Roman"/>
        </w:rPr>
        <w:t>American International Journal of Research in Science, Technology, Engineering &amp; Mathematics; 2(2):</w:t>
      </w:r>
      <w:r w:rsidR="00DC5B98" w:rsidRPr="009752E4">
        <w:rPr>
          <w:rFonts w:cs="Times New Roman"/>
        </w:rPr>
        <w:t xml:space="preserve"> </w:t>
      </w:r>
      <w:r w:rsidRPr="009752E4">
        <w:rPr>
          <w:rFonts w:cs="Times New Roman"/>
        </w:rPr>
        <w:t>213-219</w:t>
      </w:r>
    </w:p>
    <w:p w14:paraId="7A10CAEF" w14:textId="4F8698DC" w:rsidR="00A87512" w:rsidRPr="009752E4" w:rsidRDefault="002A0780" w:rsidP="0068541B">
      <w:pPr>
        <w:pStyle w:val="ListParagraph"/>
        <w:numPr>
          <w:ilvl w:val="0"/>
          <w:numId w:val="8"/>
        </w:numPr>
        <w:spacing w:line="360" w:lineRule="auto"/>
        <w:jc w:val="both"/>
        <w:rPr>
          <w:rFonts w:cs="Times New Roman"/>
        </w:rPr>
      </w:pPr>
      <w:r w:rsidRPr="009752E4">
        <w:rPr>
          <w:rFonts w:cs="Times New Roman"/>
        </w:rPr>
        <w:t>Shiralashetti, A.S., and Gasti, A.K.S. 2013. Problems of Rural Women Entrepreneurs in North Karnataka. International Journal of Retailing and Rural Business Perspectives. (2): 402- 406.</w:t>
      </w:r>
    </w:p>
    <w:p w14:paraId="62F24E7F" w14:textId="2726BB0B" w:rsidR="00C71E85" w:rsidRPr="009752E4" w:rsidRDefault="00C71E85" w:rsidP="0068541B">
      <w:pPr>
        <w:pStyle w:val="ListParagraph"/>
        <w:numPr>
          <w:ilvl w:val="0"/>
          <w:numId w:val="8"/>
        </w:numPr>
        <w:spacing w:line="360" w:lineRule="auto"/>
        <w:jc w:val="both"/>
        <w:rPr>
          <w:rFonts w:cs="Times New Roman"/>
        </w:rPr>
      </w:pPr>
      <w:r w:rsidRPr="009752E4">
        <w:rPr>
          <w:rFonts w:cs="Times New Roman"/>
        </w:rPr>
        <w:t>Swetank and Dipak Kumar Bose.</w:t>
      </w:r>
      <w:r w:rsidR="00E00EFA" w:rsidRPr="009752E4">
        <w:rPr>
          <w:rFonts w:cs="Times New Roman"/>
        </w:rPr>
        <w:t xml:space="preserve"> (2024). </w:t>
      </w:r>
      <w:r w:rsidRPr="009752E4">
        <w:rPr>
          <w:rFonts w:cs="Times New Roman"/>
        </w:rPr>
        <w:t>Attitude of trainees and non-trainees towards training activities conducted by Krishi Vigyan Kendra in East Champaran district of Bihar.</w:t>
      </w:r>
      <w:r w:rsidR="00DC5B98" w:rsidRPr="009752E4">
        <w:rPr>
          <w:rFonts w:cs="Times New Roman"/>
        </w:rPr>
        <w:t xml:space="preserve"> International Journal of Agriculture Extension and Social Development</w:t>
      </w:r>
      <w:r w:rsidR="00AA368E" w:rsidRPr="009752E4">
        <w:rPr>
          <w:rFonts w:cs="Times New Roman"/>
        </w:rPr>
        <w:t>;</w:t>
      </w:r>
      <w:r w:rsidRPr="009752E4">
        <w:rPr>
          <w:rFonts w:cs="Times New Roman"/>
        </w:rPr>
        <w:t>7(8</w:t>
      </w:r>
      <w:r w:rsidR="00AA368E" w:rsidRPr="009752E4">
        <w:rPr>
          <w:rFonts w:cs="Times New Roman"/>
        </w:rPr>
        <w:t>):</w:t>
      </w:r>
      <w:r w:rsidRPr="009752E4">
        <w:rPr>
          <w:rFonts w:cs="Times New Roman"/>
        </w:rPr>
        <w:t>139-143</w:t>
      </w:r>
    </w:p>
    <w:p w14:paraId="60D16AE3" w14:textId="7B62E839" w:rsidR="008A4F18" w:rsidRPr="009752E4" w:rsidRDefault="008A4F18" w:rsidP="0068541B">
      <w:pPr>
        <w:pStyle w:val="ListParagraph"/>
        <w:numPr>
          <w:ilvl w:val="0"/>
          <w:numId w:val="8"/>
        </w:numPr>
        <w:spacing w:line="360" w:lineRule="auto"/>
        <w:jc w:val="both"/>
        <w:rPr>
          <w:rFonts w:cs="Times New Roman"/>
        </w:rPr>
      </w:pPr>
      <w:r w:rsidRPr="009752E4">
        <w:rPr>
          <w:rFonts w:cs="Times New Roman"/>
        </w:rPr>
        <w:t>Sweta Kumari, L.B. Singh , Sayak Saha , K.S.N.P. Kumar and Swati Kumari</w:t>
      </w:r>
      <w:r w:rsidR="0089606F" w:rsidRPr="009752E4">
        <w:rPr>
          <w:rFonts w:cs="Times New Roman"/>
        </w:rPr>
        <w:t>.</w:t>
      </w:r>
      <w:r w:rsidR="00DC5B98" w:rsidRPr="009752E4">
        <w:rPr>
          <w:rFonts w:cs="Times New Roman"/>
        </w:rPr>
        <w:t xml:space="preserve"> </w:t>
      </w:r>
      <w:r w:rsidR="0089606F" w:rsidRPr="009752E4">
        <w:rPr>
          <w:rFonts w:cs="Times New Roman"/>
        </w:rPr>
        <w:t>(2025)</w:t>
      </w:r>
      <w:r w:rsidR="00DC5B98" w:rsidRPr="009752E4">
        <w:rPr>
          <w:rFonts w:cs="Times New Roman"/>
        </w:rPr>
        <w:t>.</w:t>
      </w:r>
      <w:r w:rsidR="0089606F" w:rsidRPr="009752E4">
        <w:rPr>
          <w:rFonts w:cs="Times New Roman"/>
        </w:rPr>
        <w:t xml:space="preserve"> Barrier Faced by Women in Adopting Agro-based Enterprises: A Social and Economic Analysis using Garrett’s Ranking Technique. Journal of Community Mobilization and Sustainable Development; 20(3): 986-990</w:t>
      </w:r>
    </w:p>
    <w:p w14:paraId="3C54C5D7" w14:textId="03A11347" w:rsidR="00D758C1" w:rsidRDefault="00D758C1" w:rsidP="0068541B">
      <w:pPr>
        <w:pStyle w:val="ListParagraph"/>
        <w:numPr>
          <w:ilvl w:val="0"/>
          <w:numId w:val="8"/>
        </w:numPr>
        <w:spacing w:line="360" w:lineRule="auto"/>
        <w:jc w:val="both"/>
        <w:rPr>
          <w:rFonts w:cs="Times New Roman"/>
          <w:highlight w:val="yellow"/>
        </w:rPr>
      </w:pPr>
      <w:r w:rsidRPr="00D10896">
        <w:rPr>
          <w:rFonts w:cs="Times New Roman"/>
          <w:highlight w:val="yellow"/>
        </w:rPr>
        <w:t>Yadav, Raja, K. Ponnusamy, H. R. Meena, and Kalyan Mandi. (2020). The Constraints Experienced by Krishi Vigyan Kendra (KVK) Trainees in Forming Entrepreneurial Units. Current Journal of Applied Science and Technology; 39 (15):112-17.</w:t>
      </w:r>
    </w:p>
    <w:p w14:paraId="556D362D" w14:textId="1700A073" w:rsidR="002B6C5D" w:rsidRPr="00D10896" w:rsidRDefault="002B6C5D" w:rsidP="0068541B">
      <w:pPr>
        <w:pStyle w:val="ListParagraph"/>
        <w:numPr>
          <w:ilvl w:val="0"/>
          <w:numId w:val="8"/>
        </w:numPr>
        <w:spacing w:line="360" w:lineRule="auto"/>
        <w:jc w:val="both"/>
        <w:rPr>
          <w:rFonts w:cs="Times New Roman"/>
          <w:highlight w:val="yellow"/>
        </w:rPr>
      </w:pPr>
      <w:r>
        <w:rPr>
          <w:rFonts w:ascii="Arial" w:hAnsi="Arial" w:cs="Arial"/>
          <w:color w:val="222222"/>
          <w:sz w:val="20"/>
          <w:szCs w:val="20"/>
          <w:shd w:val="clear" w:color="auto" w:fill="FFFFFF"/>
        </w:rPr>
        <w:t>Chakraborty, S., Kashyap, V., &amp; Ojha, R. K. (2025). Harvesting Empowerment: The Transformative Role of Krishi Vigyan Kendra in Nurturing Farm Women’s Progress in India. </w:t>
      </w:r>
      <w:r>
        <w:rPr>
          <w:rFonts w:ascii="Arial" w:hAnsi="Arial" w:cs="Arial"/>
          <w:i/>
          <w:iCs/>
          <w:color w:val="222222"/>
          <w:sz w:val="20"/>
          <w:szCs w:val="20"/>
          <w:shd w:val="clear" w:color="auto" w:fill="FFFFFF"/>
        </w:rPr>
        <w:t>Women Empowerment in Agriculture: A Pathway Towards Sustainable Development</w:t>
      </w:r>
      <w:r>
        <w:rPr>
          <w:rFonts w:ascii="Arial" w:hAnsi="Arial" w:cs="Arial"/>
          <w:color w:val="222222"/>
          <w:sz w:val="20"/>
          <w:szCs w:val="20"/>
          <w:shd w:val="clear" w:color="auto" w:fill="FFFFFF"/>
        </w:rPr>
        <w:t>, 379.</w:t>
      </w:r>
    </w:p>
    <w:sectPr w:rsidR="002B6C5D" w:rsidRPr="00D10896">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32D9F" w14:textId="77777777" w:rsidR="007A6C8B" w:rsidRDefault="007A6C8B" w:rsidP="00BC61F9">
      <w:pPr>
        <w:spacing w:after="0" w:line="240" w:lineRule="auto"/>
      </w:pPr>
      <w:r>
        <w:separator/>
      </w:r>
    </w:p>
  </w:endnote>
  <w:endnote w:type="continuationSeparator" w:id="0">
    <w:p w14:paraId="273E4B9A" w14:textId="77777777" w:rsidR="007A6C8B" w:rsidRDefault="007A6C8B" w:rsidP="00BC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3">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270D6" w14:textId="77777777" w:rsidR="007A6C8B" w:rsidRDefault="007A6C8B" w:rsidP="00BC61F9">
      <w:pPr>
        <w:spacing w:after="0" w:line="240" w:lineRule="auto"/>
      </w:pPr>
      <w:r>
        <w:separator/>
      </w:r>
    </w:p>
  </w:footnote>
  <w:footnote w:type="continuationSeparator" w:id="0">
    <w:p w14:paraId="55B2F780" w14:textId="77777777" w:rsidR="007A6C8B" w:rsidRDefault="007A6C8B" w:rsidP="00BC6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5B1E5" w14:textId="17FD4C7E" w:rsidR="00BC61F9" w:rsidRDefault="0068541B">
    <w:pPr>
      <w:pStyle w:val="Header"/>
    </w:pPr>
    <w:r>
      <w:rPr>
        <w:noProof/>
      </w:rPr>
      <w:pict w14:anchorId="28747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31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8C0D8" w14:textId="6A0ECF73" w:rsidR="00BC61F9" w:rsidRDefault="0068541B">
    <w:pPr>
      <w:pStyle w:val="Header"/>
    </w:pPr>
    <w:r>
      <w:rPr>
        <w:noProof/>
      </w:rPr>
      <w:pict w14:anchorId="5D644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31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01378" w14:textId="10270841" w:rsidR="00BC61F9" w:rsidRDefault="0068541B">
    <w:pPr>
      <w:pStyle w:val="Header"/>
    </w:pPr>
    <w:r>
      <w:rPr>
        <w:noProof/>
      </w:rPr>
      <w:pict w14:anchorId="67E9D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431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6105"/>
    <w:multiLevelType w:val="multilevel"/>
    <w:tmpl w:val="A6A6D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E7235"/>
    <w:multiLevelType w:val="hybridMultilevel"/>
    <w:tmpl w:val="15F221DC"/>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145174"/>
    <w:multiLevelType w:val="hybridMultilevel"/>
    <w:tmpl w:val="D63A1C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DB1B6F"/>
    <w:multiLevelType w:val="hybridMultilevel"/>
    <w:tmpl w:val="D014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10697"/>
    <w:multiLevelType w:val="multilevel"/>
    <w:tmpl w:val="EA0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F5B6D"/>
    <w:multiLevelType w:val="hybridMultilevel"/>
    <w:tmpl w:val="8348C1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0AC187B"/>
    <w:multiLevelType w:val="hybridMultilevel"/>
    <w:tmpl w:val="B52608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95A29EE"/>
    <w:multiLevelType w:val="hybridMultilevel"/>
    <w:tmpl w:val="BD667F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75D256A"/>
    <w:multiLevelType w:val="hybridMultilevel"/>
    <w:tmpl w:val="0D189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0"/>
  </w:num>
  <w:num w:numId="5">
    <w:abstractNumId w:val="1"/>
  </w:num>
  <w:num w:numId="6">
    <w:abstractNumId w:val="6"/>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0szQ0tDQ2NDC2MDdW0lEKTi0uzszPAykwqgUAqUGqDSwAAAA="/>
  </w:docVars>
  <w:rsids>
    <w:rsidRoot w:val="00E56746"/>
    <w:rsid w:val="00022373"/>
    <w:rsid w:val="000355A0"/>
    <w:rsid w:val="000400D2"/>
    <w:rsid w:val="000451F3"/>
    <w:rsid w:val="000469AD"/>
    <w:rsid w:val="00065717"/>
    <w:rsid w:val="0007521C"/>
    <w:rsid w:val="00076E0D"/>
    <w:rsid w:val="000A2866"/>
    <w:rsid w:val="000D65CA"/>
    <w:rsid w:val="000E6CA3"/>
    <w:rsid w:val="0012509E"/>
    <w:rsid w:val="00136288"/>
    <w:rsid w:val="00144254"/>
    <w:rsid w:val="00167633"/>
    <w:rsid w:val="00196B19"/>
    <w:rsid w:val="001A547F"/>
    <w:rsid w:val="001A7839"/>
    <w:rsid w:val="001C6BCF"/>
    <w:rsid w:val="001D52E2"/>
    <w:rsid w:val="001F69B8"/>
    <w:rsid w:val="00216BAF"/>
    <w:rsid w:val="00265F9C"/>
    <w:rsid w:val="00293F45"/>
    <w:rsid w:val="002A0780"/>
    <w:rsid w:val="002A2E46"/>
    <w:rsid w:val="002A33C2"/>
    <w:rsid w:val="002B6C5D"/>
    <w:rsid w:val="002C1AE0"/>
    <w:rsid w:val="00314326"/>
    <w:rsid w:val="0031684B"/>
    <w:rsid w:val="00350F43"/>
    <w:rsid w:val="00374A26"/>
    <w:rsid w:val="003903B8"/>
    <w:rsid w:val="003C00E9"/>
    <w:rsid w:val="003D79EB"/>
    <w:rsid w:val="003E733E"/>
    <w:rsid w:val="00403F53"/>
    <w:rsid w:val="00411309"/>
    <w:rsid w:val="004535F0"/>
    <w:rsid w:val="00461D5E"/>
    <w:rsid w:val="00464810"/>
    <w:rsid w:val="00467B8B"/>
    <w:rsid w:val="004C74E6"/>
    <w:rsid w:val="005352ED"/>
    <w:rsid w:val="005521B9"/>
    <w:rsid w:val="00553044"/>
    <w:rsid w:val="00553226"/>
    <w:rsid w:val="005555E4"/>
    <w:rsid w:val="00560924"/>
    <w:rsid w:val="00561D47"/>
    <w:rsid w:val="00586989"/>
    <w:rsid w:val="00597A2A"/>
    <w:rsid w:val="00597AC3"/>
    <w:rsid w:val="005A7F62"/>
    <w:rsid w:val="005C6695"/>
    <w:rsid w:val="005E123F"/>
    <w:rsid w:val="006238FC"/>
    <w:rsid w:val="00642BE5"/>
    <w:rsid w:val="00642C00"/>
    <w:rsid w:val="00643FDC"/>
    <w:rsid w:val="006633DD"/>
    <w:rsid w:val="0068541B"/>
    <w:rsid w:val="00693FBF"/>
    <w:rsid w:val="006A55B1"/>
    <w:rsid w:val="006B4E0B"/>
    <w:rsid w:val="006E651D"/>
    <w:rsid w:val="006F6002"/>
    <w:rsid w:val="00711F12"/>
    <w:rsid w:val="00754006"/>
    <w:rsid w:val="00786D82"/>
    <w:rsid w:val="007A6C8B"/>
    <w:rsid w:val="007B317D"/>
    <w:rsid w:val="007C01DE"/>
    <w:rsid w:val="007C3FB9"/>
    <w:rsid w:val="007D638E"/>
    <w:rsid w:val="007E1796"/>
    <w:rsid w:val="007F099B"/>
    <w:rsid w:val="007F0B85"/>
    <w:rsid w:val="00813C5A"/>
    <w:rsid w:val="00817CB7"/>
    <w:rsid w:val="00825A01"/>
    <w:rsid w:val="00842AF1"/>
    <w:rsid w:val="00852B03"/>
    <w:rsid w:val="008609FA"/>
    <w:rsid w:val="00884C53"/>
    <w:rsid w:val="0089606F"/>
    <w:rsid w:val="008A4F18"/>
    <w:rsid w:val="008B2067"/>
    <w:rsid w:val="008E547E"/>
    <w:rsid w:val="008E78E1"/>
    <w:rsid w:val="009012B4"/>
    <w:rsid w:val="00911E76"/>
    <w:rsid w:val="009752E4"/>
    <w:rsid w:val="00983BD3"/>
    <w:rsid w:val="009845C4"/>
    <w:rsid w:val="009C42F2"/>
    <w:rsid w:val="00A14B2B"/>
    <w:rsid w:val="00A15027"/>
    <w:rsid w:val="00A22D2A"/>
    <w:rsid w:val="00A66C50"/>
    <w:rsid w:val="00A87512"/>
    <w:rsid w:val="00AA368E"/>
    <w:rsid w:val="00AC3723"/>
    <w:rsid w:val="00AF031F"/>
    <w:rsid w:val="00AF167E"/>
    <w:rsid w:val="00B0552B"/>
    <w:rsid w:val="00B33962"/>
    <w:rsid w:val="00B6506F"/>
    <w:rsid w:val="00B72F21"/>
    <w:rsid w:val="00B819AC"/>
    <w:rsid w:val="00BB0EAA"/>
    <w:rsid w:val="00BC61F9"/>
    <w:rsid w:val="00BE03DB"/>
    <w:rsid w:val="00C2614A"/>
    <w:rsid w:val="00C431BD"/>
    <w:rsid w:val="00C71E85"/>
    <w:rsid w:val="00C94B58"/>
    <w:rsid w:val="00CA680E"/>
    <w:rsid w:val="00CE29E1"/>
    <w:rsid w:val="00D10896"/>
    <w:rsid w:val="00D56776"/>
    <w:rsid w:val="00D62EBE"/>
    <w:rsid w:val="00D74247"/>
    <w:rsid w:val="00D758C1"/>
    <w:rsid w:val="00D974D6"/>
    <w:rsid w:val="00DA0AAC"/>
    <w:rsid w:val="00DC2E1A"/>
    <w:rsid w:val="00DC5B98"/>
    <w:rsid w:val="00DD4964"/>
    <w:rsid w:val="00E00EFA"/>
    <w:rsid w:val="00E02DAC"/>
    <w:rsid w:val="00E34089"/>
    <w:rsid w:val="00E40B02"/>
    <w:rsid w:val="00E432A6"/>
    <w:rsid w:val="00E56746"/>
    <w:rsid w:val="00E70BE1"/>
    <w:rsid w:val="00E744CB"/>
    <w:rsid w:val="00E91885"/>
    <w:rsid w:val="00EB7748"/>
    <w:rsid w:val="00EF7373"/>
    <w:rsid w:val="00F21CA6"/>
    <w:rsid w:val="00F26D32"/>
    <w:rsid w:val="00F541AA"/>
    <w:rsid w:val="00F74CFF"/>
    <w:rsid w:val="00F8365C"/>
    <w:rsid w:val="00FC1D93"/>
    <w:rsid w:val="00FF6DB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F86B8F"/>
  <w15:docId w15:val="{C297E5A2-E635-4450-8C56-CBF64A52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56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7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7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674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567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67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67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67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56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74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7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567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567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67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67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67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7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7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6746"/>
    <w:pPr>
      <w:spacing w:before="160"/>
      <w:jc w:val="center"/>
    </w:pPr>
    <w:rPr>
      <w:i/>
      <w:iCs/>
      <w:color w:val="404040" w:themeColor="text1" w:themeTint="BF"/>
    </w:rPr>
  </w:style>
  <w:style w:type="character" w:customStyle="1" w:styleId="QuoteChar">
    <w:name w:val="Quote Char"/>
    <w:basedOn w:val="DefaultParagraphFont"/>
    <w:link w:val="Quote"/>
    <w:uiPriority w:val="29"/>
    <w:rsid w:val="00E56746"/>
    <w:rPr>
      <w:i/>
      <w:iCs/>
      <w:color w:val="404040" w:themeColor="text1" w:themeTint="BF"/>
    </w:rPr>
  </w:style>
  <w:style w:type="paragraph" w:styleId="ListParagraph">
    <w:name w:val="List Paragraph"/>
    <w:basedOn w:val="Normal"/>
    <w:uiPriority w:val="34"/>
    <w:qFormat/>
    <w:rsid w:val="00E56746"/>
    <w:pPr>
      <w:ind w:left="720"/>
      <w:contextualSpacing/>
    </w:pPr>
  </w:style>
  <w:style w:type="character" w:styleId="IntenseEmphasis">
    <w:name w:val="Intense Emphasis"/>
    <w:basedOn w:val="DefaultParagraphFont"/>
    <w:uiPriority w:val="21"/>
    <w:qFormat/>
    <w:rsid w:val="00E56746"/>
    <w:rPr>
      <w:i/>
      <w:iCs/>
      <w:color w:val="2F5496" w:themeColor="accent1" w:themeShade="BF"/>
    </w:rPr>
  </w:style>
  <w:style w:type="paragraph" w:styleId="IntenseQuote">
    <w:name w:val="Intense Quote"/>
    <w:basedOn w:val="Normal"/>
    <w:next w:val="Normal"/>
    <w:link w:val="IntenseQuoteChar"/>
    <w:uiPriority w:val="30"/>
    <w:qFormat/>
    <w:rsid w:val="00E5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746"/>
    <w:rPr>
      <w:i/>
      <w:iCs/>
      <w:color w:val="2F5496" w:themeColor="accent1" w:themeShade="BF"/>
    </w:rPr>
  </w:style>
  <w:style w:type="character" w:styleId="IntenseReference">
    <w:name w:val="Intense Reference"/>
    <w:basedOn w:val="DefaultParagraphFont"/>
    <w:uiPriority w:val="32"/>
    <w:qFormat/>
    <w:rsid w:val="00E56746"/>
    <w:rPr>
      <w:b/>
      <w:bCs/>
      <w:smallCaps/>
      <w:color w:val="2F5496" w:themeColor="accent1" w:themeShade="BF"/>
      <w:spacing w:val="5"/>
    </w:rPr>
  </w:style>
  <w:style w:type="table" w:styleId="TableGrid">
    <w:name w:val="Table Grid"/>
    <w:basedOn w:val="TableNormal"/>
    <w:uiPriority w:val="39"/>
    <w:rsid w:val="00FF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509E"/>
    <w:rPr>
      <w:color w:val="0563C1" w:themeColor="hyperlink"/>
      <w:u w:val="single"/>
    </w:rPr>
  </w:style>
  <w:style w:type="table" w:customStyle="1" w:styleId="TableGrid1">
    <w:name w:val="Table Grid1"/>
    <w:basedOn w:val="TableNormal"/>
    <w:next w:val="TableGrid"/>
    <w:uiPriority w:val="39"/>
    <w:rsid w:val="00464810"/>
    <w:pPr>
      <w:spacing w:after="0" w:line="240" w:lineRule="auto"/>
    </w:pPr>
    <w:rPr>
      <w:rFonts w:ascii="Calibri" w:hAnsi="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1F9"/>
  </w:style>
  <w:style w:type="paragraph" w:styleId="Footer">
    <w:name w:val="footer"/>
    <w:basedOn w:val="Normal"/>
    <w:link w:val="FooterChar"/>
    <w:uiPriority w:val="99"/>
    <w:unhideWhenUsed/>
    <w:rsid w:val="00BC6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1F9"/>
  </w:style>
  <w:style w:type="character" w:styleId="CommentReference">
    <w:name w:val="annotation reference"/>
    <w:basedOn w:val="DefaultParagraphFont"/>
    <w:uiPriority w:val="99"/>
    <w:semiHidden/>
    <w:unhideWhenUsed/>
    <w:rsid w:val="004C74E6"/>
    <w:rPr>
      <w:sz w:val="16"/>
      <w:szCs w:val="16"/>
    </w:rPr>
  </w:style>
  <w:style w:type="paragraph" w:styleId="CommentText">
    <w:name w:val="annotation text"/>
    <w:basedOn w:val="Normal"/>
    <w:link w:val="CommentTextChar"/>
    <w:uiPriority w:val="99"/>
    <w:unhideWhenUsed/>
    <w:rsid w:val="004C74E6"/>
    <w:pPr>
      <w:spacing w:line="240" w:lineRule="auto"/>
    </w:pPr>
    <w:rPr>
      <w:sz w:val="20"/>
      <w:szCs w:val="20"/>
    </w:rPr>
  </w:style>
  <w:style w:type="character" w:customStyle="1" w:styleId="CommentTextChar">
    <w:name w:val="Comment Text Char"/>
    <w:basedOn w:val="DefaultParagraphFont"/>
    <w:link w:val="CommentText"/>
    <w:uiPriority w:val="99"/>
    <w:rsid w:val="004C74E6"/>
    <w:rPr>
      <w:sz w:val="20"/>
      <w:szCs w:val="20"/>
    </w:rPr>
  </w:style>
  <w:style w:type="paragraph" w:styleId="CommentSubject">
    <w:name w:val="annotation subject"/>
    <w:basedOn w:val="CommentText"/>
    <w:next w:val="CommentText"/>
    <w:link w:val="CommentSubjectChar"/>
    <w:uiPriority w:val="99"/>
    <w:semiHidden/>
    <w:unhideWhenUsed/>
    <w:rsid w:val="004C74E6"/>
    <w:rPr>
      <w:b/>
      <w:bCs/>
    </w:rPr>
  </w:style>
  <w:style w:type="character" w:customStyle="1" w:styleId="CommentSubjectChar">
    <w:name w:val="Comment Subject Char"/>
    <w:basedOn w:val="CommentTextChar"/>
    <w:link w:val="CommentSubject"/>
    <w:uiPriority w:val="99"/>
    <w:semiHidden/>
    <w:rsid w:val="004C74E6"/>
    <w:rPr>
      <w:b/>
      <w:bCs/>
      <w:sz w:val="20"/>
      <w:szCs w:val="20"/>
    </w:rPr>
  </w:style>
  <w:style w:type="paragraph" w:styleId="BalloonText">
    <w:name w:val="Balloon Text"/>
    <w:basedOn w:val="Normal"/>
    <w:link w:val="BalloonTextChar"/>
    <w:uiPriority w:val="99"/>
    <w:semiHidden/>
    <w:unhideWhenUsed/>
    <w:rsid w:val="00983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3"/>
    <w:rPr>
      <w:rFonts w:ascii="Tahoma" w:hAnsi="Tahoma" w:cs="Tahoma"/>
      <w:sz w:val="16"/>
      <w:szCs w:val="16"/>
    </w:rPr>
  </w:style>
  <w:style w:type="paragraph" w:styleId="NormalWeb">
    <w:name w:val="Normal (Web)"/>
    <w:basedOn w:val="Normal"/>
    <w:uiPriority w:val="99"/>
    <w:unhideWhenUsed/>
    <w:rsid w:val="00A15027"/>
    <w:pPr>
      <w:spacing w:before="100" w:beforeAutospacing="1" w:after="100" w:afterAutospacing="1" w:line="240" w:lineRule="auto"/>
    </w:pPr>
    <w:rPr>
      <w:rFonts w:eastAsia="Times New Roman" w:cs="Times New Roman"/>
      <w:kern w:val="0"/>
      <w:lang w:val="en-US"/>
      <w14:ligatures w14:val="none"/>
    </w:rPr>
  </w:style>
  <w:style w:type="character" w:styleId="Emphasis">
    <w:name w:val="Emphasis"/>
    <w:basedOn w:val="DefaultParagraphFont"/>
    <w:uiPriority w:val="20"/>
    <w:qFormat/>
    <w:rsid w:val="006854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59291">
      <w:bodyDiv w:val="1"/>
      <w:marLeft w:val="0"/>
      <w:marRight w:val="0"/>
      <w:marTop w:val="0"/>
      <w:marBottom w:val="0"/>
      <w:divBdr>
        <w:top w:val="none" w:sz="0" w:space="0" w:color="auto"/>
        <w:left w:val="none" w:sz="0" w:space="0" w:color="auto"/>
        <w:bottom w:val="none" w:sz="0" w:space="0" w:color="auto"/>
        <w:right w:val="none" w:sz="0" w:space="0" w:color="auto"/>
      </w:divBdr>
    </w:div>
    <w:div w:id="280767805">
      <w:bodyDiv w:val="1"/>
      <w:marLeft w:val="0"/>
      <w:marRight w:val="0"/>
      <w:marTop w:val="0"/>
      <w:marBottom w:val="0"/>
      <w:divBdr>
        <w:top w:val="none" w:sz="0" w:space="0" w:color="auto"/>
        <w:left w:val="none" w:sz="0" w:space="0" w:color="auto"/>
        <w:bottom w:val="none" w:sz="0" w:space="0" w:color="auto"/>
        <w:right w:val="none" w:sz="0" w:space="0" w:color="auto"/>
      </w:divBdr>
      <w:divsChild>
        <w:div w:id="1500929484">
          <w:marLeft w:val="0"/>
          <w:marRight w:val="0"/>
          <w:marTop w:val="0"/>
          <w:marBottom w:val="0"/>
          <w:divBdr>
            <w:top w:val="none" w:sz="0" w:space="0" w:color="auto"/>
            <w:left w:val="none" w:sz="0" w:space="0" w:color="auto"/>
            <w:bottom w:val="none" w:sz="0" w:space="0" w:color="auto"/>
            <w:right w:val="none" w:sz="0" w:space="0" w:color="auto"/>
          </w:divBdr>
          <w:divsChild>
            <w:div w:id="1532526286">
              <w:marLeft w:val="0"/>
              <w:marRight w:val="0"/>
              <w:marTop w:val="0"/>
              <w:marBottom w:val="0"/>
              <w:divBdr>
                <w:top w:val="none" w:sz="0" w:space="0" w:color="auto"/>
                <w:left w:val="none" w:sz="0" w:space="0" w:color="auto"/>
                <w:bottom w:val="none" w:sz="0" w:space="0" w:color="auto"/>
                <w:right w:val="none" w:sz="0" w:space="0" w:color="auto"/>
              </w:divBdr>
              <w:divsChild>
                <w:div w:id="493376560">
                  <w:marLeft w:val="0"/>
                  <w:marRight w:val="0"/>
                  <w:marTop w:val="0"/>
                  <w:marBottom w:val="0"/>
                  <w:divBdr>
                    <w:top w:val="none" w:sz="0" w:space="0" w:color="auto"/>
                    <w:left w:val="none" w:sz="0" w:space="0" w:color="auto"/>
                    <w:bottom w:val="none" w:sz="0" w:space="0" w:color="auto"/>
                    <w:right w:val="none" w:sz="0" w:space="0" w:color="auto"/>
                  </w:divBdr>
                  <w:divsChild>
                    <w:div w:id="552544970">
                      <w:marLeft w:val="0"/>
                      <w:marRight w:val="0"/>
                      <w:marTop w:val="0"/>
                      <w:marBottom w:val="0"/>
                      <w:divBdr>
                        <w:top w:val="none" w:sz="0" w:space="0" w:color="auto"/>
                        <w:left w:val="none" w:sz="0" w:space="0" w:color="auto"/>
                        <w:bottom w:val="none" w:sz="0" w:space="0" w:color="auto"/>
                        <w:right w:val="none" w:sz="0" w:space="0" w:color="auto"/>
                      </w:divBdr>
                      <w:divsChild>
                        <w:div w:id="578827545">
                          <w:marLeft w:val="0"/>
                          <w:marRight w:val="0"/>
                          <w:marTop w:val="0"/>
                          <w:marBottom w:val="0"/>
                          <w:divBdr>
                            <w:top w:val="none" w:sz="0" w:space="0" w:color="auto"/>
                            <w:left w:val="none" w:sz="0" w:space="0" w:color="auto"/>
                            <w:bottom w:val="none" w:sz="0" w:space="0" w:color="auto"/>
                            <w:right w:val="none" w:sz="0" w:space="0" w:color="auto"/>
                          </w:divBdr>
                          <w:divsChild>
                            <w:div w:id="719667085">
                              <w:marLeft w:val="0"/>
                              <w:marRight w:val="0"/>
                              <w:marTop w:val="0"/>
                              <w:marBottom w:val="0"/>
                              <w:divBdr>
                                <w:top w:val="none" w:sz="0" w:space="0" w:color="auto"/>
                                <w:left w:val="none" w:sz="0" w:space="0" w:color="auto"/>
                                <w:bottom w:val="none" w:sz="0" w:space="0" w:color="auto"/>
                                <w:right w:val="none" w:sz="0" w:space="0" w:color="auto"/>
                              </w:divBdr>
                              <w:divsChild>
                                <w:div w:id="5116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633539">
      <w:bodyDiv w:val="1"/>
      <w:marLeft w:val="0"/>
      <w:marRight w:val="0"/>
      <w:marTop w:val="0"/>
      <w:marBottom w:val="0"/>
      <w:divBdr>
        <w:top w:val="none" w:sz="0" w:space="0" w:color="auto"/>
        <w:left w:val="none" w:sz="0" w:space="0" w:color="auto"/>
        <w:bottom w:val="none" w:sz="0" w:space="0" w:color="auto"/>
        <w:right w:val="none" w:sz="0" w:space="0" w:color="auto"/>
      </w:divBdr>
      <w:divsChild>
        <w:div w:id="837162090">
          <w:marLeft w:val="0"/>
          <w:marRight w:val="0"/>
          <w:marTop w:val="0"/>
          <w:marBottom w:val="0"/>
          <w:divBdr>
            <w:top w:val="none" w:sz="0" w:space="0" w:color="auto"/>
            <w:left w:val="none" w:sz="0" w:space="0" w:color="auto"/>
            <w:bottom w:val="none" w:sz="0" w:space="0" w:color="auto"/>
            <w:right w:val="none" w:sz="0" w:space="0" w:color="auto"/>
          </w:divBdr>
          <w:divsChild>
            <w:div w:id="2090154236">
              <w:marLeft w:val="0"/>
              <w:marRight w:val="0"/>
              <w:marTop w:val="0"/>
              <w:marBottom w:val="0"/>
              <w:divBdr>
                <w:top w:val="none" w:sz="0" w:space="0" w:color="auto"/>
                <w:left w:val="none" w:sz="0" w:space="0" w:color="auto"/>
                <w:bottom w:val="none" w:sz="0" w:space="0" w:color="auto"/>
                <w:right w:val="none" w:sz="0" w:space="0" w:color="auto"/>
              </w:divBdr>
              <w:divsChild>
                <w:div w:id="1457456125">
                  <w:marLeft w:val="0"/>
                  <w:marRight w:val="0"/>
                  <w:marTop w:val="0"/>
                  <w:marBottom w:val="0"/>
                  <w:divBdr>
                    <w:top w:val="none" w:sz="0" w:space="0" w:color="auto"/>
                    <w:left w:val="none" w:sz="0" w:space="0" w:color="auto"/>
                    <w:bottom w:val="none" w:sz="0" w:space="0" w:color="auto"/>
                    <w:right w:val="none" w:sz="0" w:space="0" w:color="auto"/>
                  </w:divBdr>
                  <w:divsChild>
                    <w:div w:id="45184414">
                      <w:marLeft w:val="0"/>
                      <w:marRight w:val="0"/>
                      <w:marTop w:val="0"/>
                      <w:marBottom w:val="0"/>
                      <w:divBdr>
                        <w:top w:val="none" w:sz="0" w:space="0" w:color="auto"/>
                        <w:left w:val="none" w:sz="0" w:space="0" w:color="auto"/>
                        <w:bottom w:val="none" w:sz="0" w:space="0" w:color="auto"/>
                        <w:right w:val="none" w:sz="0" w:space="0" w:color="auto"/>
                      </w:divBdr>
                      <w:divsChild>
                        <w:div w:id="784082656">
                          <w:marLeft w:val="0"/>
                          <w:marRight w:val="0"/>
                          <w:marTop w:val="0"/>
                          <w:marBottom w:val="0"/>
                          <w:divBdr>
                            <w:top w:val="none" w:sz="0" w:space="0" w:color="auto"/>
                            <w:left w:val="none" w:sz="0" w:space="0" w:color="auto"/>
                            <w:bottom w:val="none" w:sz="0" w:space="0" w:color="auto"/>
                            <w:right w:val="none" w:sz="0" w:space="0" w:color="auto"/>
                          </w:divBdr>
                          <w:divsChild>
                            <w:div w:id="506293787">
                              <w:marLeft w:val="0"/>
                              <w:marRight w:val="0"/>
                              <w:marTop w:val="0"/>
                              <w:marBottom w:val="0"/>
                              <w:divBdr>
                                <w:top w:val="none" w:sz="0" w:space="0" w:color="auto"/>
                                <w:left w:val="none" w:sz="0" w:space="0" w:color="auto"/>
                                <w:bottom w:val="none" w:sz="0" w:space="0" w:color="auto"/>
                                <w:right w:val="none" w:sz="0" w:space="0" w:color="auto"/>
                              </w:divBdr>
                              <w:divsChild>
                                <w:div w:id="11168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372009">
      <w:bodyDiv w:val="1"/>
      <w:marLeft w:val="0"/>
      <w:marRight w:val="0"/>
      <w:marTop w:val="0"/>
      <w:marBottom w:val="0"/>
      <w:divBdr>
        <w:top w:val="none" w:sz="0" w:space="0" w:color="auto"/>
        <w:left w:val="none" w:sz="0" w:space="0" w:color="auto"/>
        <w:bottom w:val="none" w:sz="0" w:space="0" w:color="auto"/>
        <w:right w:val="none" w:sz="0" w:space="0" w:color="auto"/>
      </w:divBdr>
      <w:divsChild>
        <w:div w:id="1070007692">
          <w:marLeft w:val="0"/>
          <w:marRight w:val="0"/>
          <w:marTop w:val="0"/>
          <w:marBottom w:val="75"/>
          <w:divBdr>
            <w:top w:val="none" w:sz="0" w:space="0" w:color="auto"/>
            <w:left w:val="none" w:sz="0" w:space="0" w:color="auto"/>
            <w:bottom w:val="none" w:sz="0" w:space="0" w:color="auto"/>
            <w:right w:val="none" w:sz="0" w:space="0" w:color="auto"/>
          </w:divBdr>
        </w:div>
        <w:div w:id="1199392430">
          <w:marLeft w:val="0"/>
          <w:marRight w:val="0"/>
          <w:marTop w:val="0"/>
          <w:marBottom w:val="75"/>
          <w:divBdr>
            <w:top w:val="none" w:sz="0" w:space="0" w:color="auto"/>
            <w:left w:val="none" w:sz="0" w:space="0" w:color="auto"/>
            <w:bottom w:val="none" w:sz="0" w:space="0" w:color="auto"/>
            <w:right w:val="none" w:sz="0" w:space="0" w:color="auto"/>
          </w:divBdr>
        </w:div>
      </w:divsChild>
    </w:div>
    <w:div w:id="828450290">
      <w:bodyDiv w:val="1"/>
      <w:marLeft w:val="0"/>
      <w:marRight w:val="0"/>
      <w:marTop w:val="0"/>
      <w:marBottom w:val="0"/>
      <w:divBdr>
        <w:top w:val="none" w:sz="0" w:space="0" w:color="auto"/>
        <w:left w:val="none" w:sz="0" w:space="0" w:color="auto"/>
        <w:bottom w:val="none" w:sz="0" w:space="0" w:color="auto"/>
        <w:right w:val="none" w:sz="0" w:space="0" w:color="auto"/>
      </w:divBdr>
    </w:div>
    <w:div w:id="1229612042">
      <w:bodyDiv w:val="1"/>
      <w:marLeft w:val="0"/>
      <w:marRight w:val="0"/>
      <w:marTop w:val="0"/>
      <w:marBottom w:val="0"/>
      <w:divBdr>
        <w:top w:val="none" w:sz="0" w:space="0" w:color="auto"/>
        <w:left w:val="none" w:sz="0" w:space="0" w:color="auto"/>
        <w:bottom w:val="none" w:sz="0" w:space="0" w:color="auto"/>
        <w:right w:val="none" w:sz="0" w:space="0" w:color="auto"/>
      </w:divBdr>
      <w:divsChild>
        <w:div w:id="2050914388">
          <w:marLeft w:val="0"/>
          <w:marRight w:val="0"/>
          <w:marTop w:val="0"/>
          <w:marBottom w:val="0"/>
          <w:divBdr>
            <w:top w:val="none" w:sz="0" w:space="0" w:color="auto"/>
            <w:left w:val="none" w:sz="0" w:space="0" w:color="auto"/>
            <w:bottom w:val="none" w:sz="0" w:space="0" w:color="auto"/>
            <w:right w:val="none" w:sz="0" w:space="0" w:color="auto"/>
          </w:divBdr>
          <w:divsChild>
            <w:div w:id="985933026">
              <w:marLeft w:val="0"/>
              <w:marRight w:val="0"/>
              <w:marTop w:val="0"/>
              <w:marBottom w:val="0"/>
              <w:divBdr>
                <w:top w:val="none" w:sz="0" w:space="0" w:color="auto"/>
                <w:left w:val="none" w:sz="0" w:space="0" w:color="auto"/>
                <w:bottom w:val="none" w:sz="0" w:space="0" w:color="auto"/>
                <w:right w:val="none" w:sz="0" w:space="0" w:color="auto"/>
              </w:divBdr>
              <w:divsChild>
                <w:div w:id="1887834071">
                  <w:marLeft w:val="0"/>
                  <w:marRight w:val="0"/>
                  <w:marTop w:val="0"/>
                  <w:marBottom w:val="0"/>
                  <w:divBdr>
                    <w:top w:val="none" w:sz="0" w:space="0" w:color="auto"/>
                    <w:left w:val="none" w:sz="0" w:space="0" w:color="auto"/>
                    <w:bottom w:val="none" w:sz="0" w:space="0" w:color="auto"/>
                    <w:right w:val="none" w:sz="0" w:space="0" w:color="auto"/>
                  </w:divBdr>
                  <w:divsChild>
                    <w:div w:id="1862162584">
                      <w:marLeft w:val="0"/>
                      <w:marRight w:val="0"/>
                      <w:marTop w:val="0"/>
                      <w:marBottom w:val="0"/>
                      <w:divBdr>
                        <w:top w:val="none" w:sz="0" w:space="0" w:color="auto"/>
                        <w:left w:val="none" w:sz="0" w:space="0" w:color="auto"/>
                        <w:bottom w:val="none" w:sz="0" w:space="0" w:color="auto"/>
                        <w:right w:val="none" w:sz="0" w:space="0" w:color="auto"/>
                      </w:divBdr>
                      <w:divsChild>
                        <w:div w:id="538981913">
                          <w:marLeft w:val="0"/>
                          <w:marRight w:val="0"/>
                          <w:marTop w:val="0"/>
                          <w:marBottom w:val="0"/>
                          <w:divBdr>
                            <w:top w:val="none" w:sz="0" w:space="0" w:color="auto"/>
                            <w:left w:val="none" w:sz="0" w:space="0" w:color="auto"/>
                            <w:bottom w:val="none" w:sz="0" w:space="0" w:color="auto"/>
                            <w:right w:val="none" w:sz="0" w:space="0" w:color="auto"/>
                          </w:divBdr>
                          <w:divsChild>
                            <w:div w:id="927039384">
                              <w:marLeft w:val="0"/>
                              <w:marRight w:val="0"/>
                              <w:marTop w:val="0"/>
                              <w:marBottom w:val="0"/>
                              <w:divBdr>
                                <w:top w:val="none" w:sz="0" w:space="0" w:color="auto"/>
                                <w:left w:val="none" w:sz="0" w:space="0" w:color="auto"/>
                                <w:bottom w:val="none" w:sz="0" w:space="0" w:color="auto"/>
                                <w:right w:val="none" w:sz="0" w:space="0" w:color="auto"/>
                              </w:divBdr>
                              <w:divsChild>
                                <w:div w:id="17155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3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effe\constraint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Rank order of constraints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Composite constraint Index</c:v>
                </c:pt>
              </c:strCache>
            </c:strRef>
          </c:tx>
          <c:spPr>
            <a:solidFill>
              <a:schemeClr val="dk1">
                <a:tint val="88500"/>
              </a:schemeClr>
            </a:solidFill>
            <a:ln>
              <a:noFill/>
            </a:ln>
            <a:effectLst/>
          </c:spPr>
          <c:invertIfNegative val="0"/>
          <c:cat>
            <c:strRef>
              <c:f>Sheet2!$A$2:$A$5</c:f>
              <c:strCache>
                <c:ptCount val="4"/>
                <c:pt idx="0">
                  <c:v>Personal</c:v>
                </c:pt>
                <c:pt idx="1">
                  <c:v>Financial</c:v>
                </c:pt>
                <c:pt idx="2">
                  <c:v>Infrastructural</c:v>
                </c:pt>
                <c:pt idx="3">
                  <c:v>Organisational</c:v>
                </c:pt>
              </c:strCache>
            </c:strRef>
          </c:cat>
          <c:val>
            <c:numRef>
              <c:f>Sheet2!$B$2:$B$5</c:f>
              <c:numCache>
                <c:formatCode>General</c:formatCode>
                <c:ptCount val="4"/>
                <c:pt idx="0" formatCode="0.00">
                  <c:v>32.692</c:v>
                </c:pt>
                <c:pt idx="1">
                  <c:v>49.17</c:v>
                </c:pt>
                <c:pt idx="2" formatCode="0.00">
                  <c:v>43.685000000000002</c:v>
                </c:pt>
                <c:pt idx="3" formatCode="0.00">
                  <c:v>36.557500000000005</c:v>
                </c:pt>
              </c:numCache>
            </c:numRef>
          </c:val>
          <c:extLst>
            <c:ext xmlns:c16="http://schemas.microsoft.com/office/drawing/2014/chart" uri="{C3380CC4-5D6E-409C-BE32-E72D297353CC}">
              <c16:uniqueId val="{00000000-A7D6-44F1-87B9-F9ADAC7456C9}"/>
            </c:ext>
          </c:extLst>
        </c:ser>
        <c:ser>
          <c:idx val="1"/>
          <c:order val="1"/>
          <c:tx>
            <c:strRef>
              <c:f>Sheet2!$C$1</c:f>
              <c:strCache>
                <c:ptCount val="1"/>
                <c:pt idx="0">
                  <c:v>Rank</c:v>
                </c:pt>
              </c:strCache>
            </c:strRef>
          </c:tx>
          <c:spPr>
            <a:solidFill>
              <a:schemeClr val="dk1">
                <a:tint val="55000"/>
              </a:schemeClr>
            </a:solidFill>
            <a:ln>
              <a:noFill/>
            </a:ln>
            <a:effectLst/>
          </c:spPr>
          <c:invertIfNegative val="0"/>
          <c:cat>
            <c:strRef>
              <c:f>Sheet2!$A$2:$A$5</c:f>
              <c:strCache>
                <c:ptCount val="4"/>
                <c:pt idx="0">
                  <c:v>Personal</c:v>
                </c:pt>
                <c:pt idx="1">
                  <c:v>Financial</c:v>
                </c:pt>
                <c:pt idx="2">
                  <c:v>Infrastructural</c:v>
                </c:pt>
                <c:pt idx="3">
                  <c:v>Organisational</c:v>
                </c:pt>
              </c:strCache>
            </c:strRef>
          </c:cat>
          <c:val>
            <c:numRef>
              <c:f>Sheet2!$C$2:$C$5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A7D6-44F1-87B9-F9ADAC7456C9}"/>
            </c:ext>
          </c:extLst>
        </c:ser>
        <c:dLbls>
          <c:showLegendKey val="0"/>
          <c:showVal val="0"/>
          <c:showCatName val="0"/>
          <c:showSerName val="0"/>
          <c:showPercent val="0"/>
          <c:showBubbleSize val="0"/>
        </c:dLbls>
        <c:gapWidth val="219"/>
        <c:overlap val="-27"/>
        <c:axId val="134615808"/>
        <c:axId val="134617728"/>
      </c:barChart>
      <c:catAx>
        <c:axId val="13461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17728"/>
        <c:crosses val="autoZero"/>
        <c:auto val="1"/>
        <c:lblAlgn val="ctr"/>
        <c:lblOffset val="100"/>
        <c:noMultiLvlLbl val="0"/>
      </c:catAx>
      <c:valAx>
        <c:axId val="134617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Composite Constraint Index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15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8</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MANJESWAR</dc:creator>
  <cp:keywords/>
  <dc:description/>
  <cp:lastModifiedBy>SDI PC New 16</cp:lastModifiedBy>
  <cp:revision>89</cp:revision>
  <cp:lastPrinted>2026-03-06T10:21:00Z</cp:lastPrinted>
  <dcterms:created xsi:type="dcterms:W3CDTF">2026-02-24T04:57:00Z</dcterms:created>
  <dcterms:modified xsi:type="dcterms:W3CDTF">2026-03-28T11:03:00Z</dcterms:modified>
</cp:coreProperties>
</file>