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12373">
      <w:pPr>
        <w:rPr>
          <w:rFonts w:ascii="Times New Roman" w:hAnsi="Times New Roman" w:eastAsia="黑体" w:cs="Times New Roman"/>
          <w:b/>
          <w:bCs/>
          <w:i/>
          <w:iCs/>
          <w:sz w:val="44"/>
          <w:szCs w:val="44"/>
          <w:u w:val="single"/>
        </w:rPr>
      </w:pPr>
      <w:r>
        <w:rPr>
          <w:rFonts w:ascii="Times New Roman" w:hAnsi="Times New Roman" w:eastAsia="黑体" w:cs="Times New Roman"/>
          <w:b/>
          <w:bCs/>
          <w:i/>
          <w:iCs/>
          <w:sz w:val="44"/>
          <w:szCs w:val="44"/>
          <w:u w:val="single"/>
        </w:rPr>
        <w:t>Original Research Article</w:t>
      </w:r>
    </w:p>
    <w:p w14:paraId="1334A6D6">
      <w:pPr>
        <w:rPr>
          <w:rFonts w:ascii="Times New Roman" w:hAnsi="Times New Roman" w:eastAsia="黑体" w:cs="Times New Roman"/>
          <w:b/>
          <w:bCs/>
          <w:sz w:val="44"/>
          <w:szCs w:val="44"/>
        </w:rPr>
      </w:pPr>
      <w:r>
        <w:rPr>
          <w:rFonts w:hint="eastAsia" w:ascii="Times New Roman" w:hAnsi="Times New Roman" w:eastAsia="黑体" w:cs="Times New Roman"/>
          <w:b/>
          <w:bCs/>
          <w:sz w:val="44"/>
          <w:szCs w:val="44"/>
        </w:rPr>
        <w:t>Optimization of Fly Ash-Slag Based Cementitious Material Proportions Based on Response Surface Method</w:t>
      </w:r>
    </w:p>
    <w:p w14:paraId="55EC098A">
      <w:pPr>
        <w:widowControl w:val="0"/>
        <w:spacing w:before="0" w:beforeAutospacing="0"/>
        <w:jc w:val="both"/>
        <w:rPr>
          <w:rFonts w:ascii="Times New Roman" w:hAnsi="Times New Roman" w:eastAsia="宋体" w:cs="Times New Roman"/>
          <w:b/>
          <w:bCs/>
          <w:sz w:val="18"/>
          <w:szCs w:val="18"/>
          <w14:ligatures w14:val="none"/>
        </w:rPr>
      </w:pPr>
    </w:p>
    <w:p w14:paraId="68662741">
      <w:pPr>
        <w:widowControl w:val="0"/>
        <w:spacing w:before="0" w:beforeAutospacing="0"/>
        <w:jc w:val="both"/>
        <w:rPr>
          <w:rFonts w:ascii="Times New Roman" w:hAnsi="Times New Roman" w:eastAsia="宋体" w:cs="Times New Roman"/>
          <w:sz w:val="18"/>
          <w:szCs w:val="18"/>
        </w:rPr>
      </w:pPr>
      <w:r>
        <w:rPr>
          <w:rFonts w:ascii="Times New Roman" w:hAnsi="Times New Roman" w:eastAsia="宋体" w:cs="Times New Roman"/>
          <w:b/>
          <w:bCs/>
          <w:sz w:val="18"/>
          <w:szCs w:val="18"/>
          <w14:ligatures w14:val="none"/>
        </w:rPr>
        <w:t xml:space="preserve">Abstract: </w:t>
      </w:r>
      <w:r>
        <w:rPr>
          <w:rFonts w:hint="eastAsia" w:ascii="Times New Roman" w:hAnsi="Times New Roman" w:eastAsia="宋体" w:cs="Times New Roman"/>
          <w:sz w:val="18"/>
          <w:szCs w:val="18"/>
        </w:rPr>
        <w:t>Fly ash, slag, and carbide slag are wastes generated from industrial production. As bulk industrial solid wastes, the efficient utilization of these industrial by-products has long been a pressing issue. Research on these wastes has been increasing both domestically and internationally, and wastes such as fly ash have been widely applied, particularly in the field of civil construction materials. They can not only be used as raw materials for cement but also as admixtures in construction mortar and concrete, aiming to achieve high-performance utilization by optimizing the proportioning of cementitious materials. However, there are still challenges in the optimal mix design of solid waste-based materials. By scientifically optimizing the mix proportions, the core properties of cementitious materials, such as strength and durability, can be precisely regulated, addressing the issue of performance fluctuations caused by solid waste incorporation and ensuring they meet the requirements of various construction scenarios. This study optimizes the proportion of fly ash-slag-based all-solid waste cementitious materials using the response surface methodology, exploring the interactions between activators and solid waste materials.</w:t>
      </w:r>
    </w:p>
    <w:p w14:paraId="31FCC647">
      <w:pPr>
        <w:widowControl w:val="0"/>
        <w:spacing w:before="0" w:beforeAutospacing="0"/>
        <w:jc w:val="both"/>
        <w:rPr>
          <w:rFonts w:ascii="Times New Roman" w:hAnsi="Times New Roman" w:eastAsia="宋体" w:cs="Times New Roman"/>
          <w:sz w:val="18"/>
          <w:szCs w:val="18"/>
        </w:rPr>
      </w:pPr>
      <w:r>
        <w:rPr>
          <w:rFonts w:ascii="Times New Roman" w:hAnsi="Times New Roman" w:eastAsia="宋体" w:cs="Times New Roman"/>
          <w:b/>
          <w:bCs/>
          <w:sz w:val="18"/>
          <w:szCs w:val="18"/>
          <w14:ligatures w14:val="none"/>
        </w:rPr>
        <w:t xml:space="preserve">Keywords: </w:t>
      </w:r>
      <w:r>
        <w:rPr>
          <w:rFonts w:hint="eastAsia" w:ascii="Times New Roman" w:hAnsi="Times New Roman" w:eastAsia="宋体" w:cs="Times New Roman"/>
          <w:sz w:val="18"/>
          <w:szCs w:val="18"/>
        </w:rPr>
        <w:t>Response Surface Method; Solid Waste Materials; Mix Proportion Optimization.</w:t>
      </w:r>
    </w:p>
    <w:p w14:paraId="494F52AE">
      <w:pPr>
        <w:pStyle w:val="12"/>
        <w:widowControl w:val="0"/>
        <w:numPr>
          <w:ilvl w:val="0"/>
          <w:numId w:val="1"/>
        </w:numPr>
        <w:spacing w:before="0" w:beforeAutospacing="0"/>
        <w:ind w:firstLineChars="0"/>
        <w:jc w:val="both"/>
        <w:rPr>
          <w:rFonts w:ascii="Times New Roman" w:hAnsi="Times New Roman" w:eastAsia="宋体" w:cs="Times New Roman"/>
          <w:b/>
          <w:bCs/>
          <w:sz w:val="28"/>
          <w:szCs w:val="28"/>
          <w14:ligatures w14:val="none"/>
        </w:rPr>
      </w:pPr>
      <w:r>
        <w:rPr>
          <w:rFonts w:ascii="Times New Roman" w:hAnsi="Times New Roman" w:eastAsia="宋体" w:cs="Times New Roman"/>
          <w:b/>
          <w:bCs/>
          <w:sz w:val="28"/>
          <w:szCs w:val="28"/>
          <w14:ligatures w14:val="none"/>
        </w:rPr>
        <w:t>Introduction</w:t>
      </w:r>
    </w:p>
    <w:p w14:paraId="0323C298">
      <w:pPr>
        <w:adjustRightInd w:val="0"/>
        <w:snapToGrid w:val="0"/>
        <w:spacing w:line="300" w:lineRule="auto"/>
        <w:ind w:firstLine="420" w:firstLineChars="200"/>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Total</w:t>
      </w:r>
      <w:r>
        <w:rPr>
          <w:rFonts w:ascii="Times New Roman" w:hAnsi="Times New Roman" w:cs="Times New Roman"/>
          <w:color w:val="000000" w:themeColor="text1"/>
          <w:szCs w:val="21"/>
          <w14:textFill>
            <w14:solidFill>
              <w14:schemeClr w14:val="tx1"/>
            </w14:solidFill>
          </w14:textFill>
        </w:rPr>
        <w:t>-solid-waste cementitious materials are one of the core green materials for realizing the resource utilization of industrial solid waste and promoting low-carbon and sustainable development in civil engineering. However, due to inherent factors such as the complexity of solid waste raw materials, significant differences in activity, and imbalanced component matching, as well as external conditions like temperature variations, wet-dry cycles, and chemical medium erosion in service environments, the mix design of all-solid-waste cementitious materials often faces numerous challenges. An unreasonable mix not only leads to insufficient mechanical performance and decreased volumetric stability of the material but also reduces durability properties such as impermeability and frost resistance, thereby affecting the long-term service quality and safety reliability of engineering structures built with these materials. Therefore, conducting mix optimization studies for all-solid-waste cementitious materials to achieve scientific component matching and performance synergy is of significant engineering application value</w:t>
      </w:r>
      <w:r>
        <w:rPr>
          <w:rFonts w:ascii="Times New Roman" w:hAnsi="Times New Roman" w:cs="Times New Roman"/>
          <w:color w:val="000000" w:themeColor="text1"/>
          <w:szCs w:val="21"/>
          <w:vertAlign w:val="superscript"/>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 Traditional mix design methods largely rely on empirical formulas or single performance index optimization, which have limitations such as weak specificity and poor multi-objective optimization effects, and they are difficult to fully adapt to the characteristic differences of solid waste from various sources. This restricts the full potential performance of all-solid-waste cementitious materials and the expansion of their engineering application scope</w:t>
      </w:r>
      <w:r>
        <w:rPr>
          <w:rFonts w:ascii="Times New Roman" w:hAnsi="Times New Roman" w:cs="Times New Roman"/>
          <w:color w:val="000000" w:themeColor="text1"/>
          <w:szCs w:val="21"/>
          <w:vertAlign w:val="superscript"/>
          <w14:textFill>
            <w14:solidFill>
              <w14:schemeClr w14:val="tx1"/>
            </w14:solidFill>
          </w14:textFill>
        </w:rPr>
        <w:t>[2-6]</w:t>
      </w:r>
      <w:r>
        <w:rPr>
          <w:rFonts w:ascii="Times New Roman" w:hAnsi="Times New Roman" w:cs="Times New Roman"/>
          <w:color w:val="000000" w:themeColor="text1"/>
          <w:szCs w:val="21"/>
          <w14:textFill>
            <w14:solidFill>
              <w14:schemeClr w14:val="tx1"/>
            </w14:solidFill>
          </w14:textFill>
        </w:rPr>
        <w:t>. Therefore, developing new and efficient methods and technologies for optimizing the mix of all-solid-waste cementitious materials is of important practical research significance for promoting their large-scale and high-value application.</w:t>
      </w:r>
    </w:p>
    <w:p w14:paraId="741C5DE2">
      <w:pPr>
        <w:widowControl w:val="0"/>
        <w:numPr>
          <w:ilvl w:val="0"/>
          <w:numId w:val="0"/>
        </w:numPr>
        <w:spacing w:before="0" w:beforeAutospacing="0"/>
        <w:ind w:leftChars="0" w:firstLine="420" w:firstLineChars="200"/>
        <w:jc w:val="both"/>
        <w:rPr>
          <w:rFonts w:hint="eastAsia" w:ascii="Times New Roman" w:hAnsi="Times New Roman" w:eastAsia="宋体" w:cs="Times New Roman"/>
          <w:b/>
          <w:bCs/>
          <w:sz w:val="28"/>
          <w:szCs w:val="28"/>
          <w14:ligatures w14:val="none"/>
        </w:rPr>
      </w:pPr>
      <w:r>
        <w:rPr>
          <w:rFonts w:ascii="Times New Roman" w:hAnsi="Times New Roman" w:cs="Times New Roman"/>
          <w:color w:val="000000" w:themeColor="text1"/>
          <w:szCs w:val="21"/>
          <w14:textFill>
            <w14:solidFill>
              <w14:schemeClr w14:val="tx1"/>
            </w14:solidFill>
          </w14:textFill>
        </w:rPr>
        <w:t>Some scholars</w:t>
      </w:r>
      <w:r>
        <w:rPr>
          <w:rFonts w:ascii="Times New Roman" w:hAnsi="Times New Roman" w:cs="Times New Roman"/>
          <w:color w:val="000000" w:themeColor="text1"/>
          <w:szCs w:val="21"/>
          <w:vertAlign w:val="superscript"/>
          <w14:textFill>
            <w14:solidFill>
              <w14:schemeClr w14:val="tx1"/>
            </w14:solidFill>
          </w14:textFill>
        </w:rPr>
        <w:t>[7]</w:t>
      </w:r>
      <w:r>
        <w:rPr>
          <w:rFonts w:ascii="Times New Roman" w:hAnsi="Times New Roman" w:cs="Times New Roman"/>
          <w:color w:val="000000" w:themeColor="text1"/>
          <w:szCs w:val="21"/>
          <w14:textFill>
            <w14:solidFill>
              <w14:schemeClr w14:val="tx1"/>
            </w14:solidFill>
          </w14:textFill>
        </w:rPr>
        <w:t xml:space="preserve"> have used steel slag, red mud, and desulfurization gypsum to prepare composite cementitious materials, and the synergistic effect of steel slag and red mud improves the mechanical properties of the cementitious materials. </w:t>
      </w:r>
      <w:r>
        <w:rPr>
          <w:rFonts w:hint="default" w:ascii="Times New Roman" w:hAnsi="Times New Roman" w:cs="Times New Roman"/>
          <w:color w:val="000000" w:themeColor="text1"/>
          <w:sz w:val="21"/>
          <w:szCs w:val="21"/>
          <w14:textFill>
            <w14:solidFill>
              <w14:schemeClr w14:val="tx1"/>
            </w14:solidFill>
          </w14:textFill>
        </w:rPr>
        <w:t>Other scholars</w:t>
      </w:r>
      <w:r>
        <w:rPr>
          <w:rFonts w:hint="default" w:ascii="Times New Roman" w:hAnsi="Times New Roman" w:cs="Times New Roman"/>
          <w:color w:val="000000" w:themeColor="text1"/>
          <w:sz w:val="21"/>
          <w:szCs w:val="21"/>
          <w:vertAlign w:val="superscript"/>
          <w14:textFill>
            <w14:solidFill>
              <w14:schemeClr w14:val="tx1"/>
            </w14:solidFill>
          </w14:textFill>
        </w:rPr>
        <w:t>[8]</w:t>
      </w:r>
      <w:r>
        <w:rPr>
          <w:rFonts w:hint="default" w:ascii="Times New Roman" w:hAnsi="Times New Roman" w:cs="Times New Roman"/>
          <w:color w:val="000000" w:themeColor="text1"/>
          <w:sz w:val="21"/>
          <w:szCs w:val="21"/>
          <w14:textFill>
            <w14:solidFill>
              <w14:schemeClr w14:val="tx1"/>
            </w14:solidFill>
          </w14:textFill>
        </w:rPr>
        <w:t xml:space="preserve"> </w:t>
      </w:r>
      <w:r>
        <w:rPr>
          <w:rFonts w:hint="eastAsia" w:ascii="Times New Roman" w:hAnsi="Times New Roman" w:cs="Times New Roman"/>
          <w:color w:val="000000" w:themeColor="text1"/>
          <w:sz w:val="21"/>
          <w:szCs w:val="21"/>
          <w:lang w:val="en-US" w:eastAsia="zh-CN"/>
          <w14:textFill>
            <w14:solidFill>
              <w14:schemeClr w14:val="tx1"/>
            </w14:solidFill>
          </w14:textFill>
        </w:rPr>
        <w:t>u</w:t>
      </w:r>
      <w:r>
        <w:rPr>
          <w:rFonts w:hint="default" w:ascii="Times New Roman" w:hAnsi="Times New Roman" w:cs="Times New Roman"/>
          <w:color w:val="000000" w:themeColor="text1"/>
          <w:sz w:val="21"/>
          <w:szCs w:val="21"/>
          <w14:textFill>
            <w14:solidFill>
              <w14:schemeClr w14:val="tx1"/>
            </w14:solidFill>
          </w14:textFill>
        </w:rPr>
        <w:t>sing carbide slag and phosphogypsum as a composite alkali activator significantly promotes the formation of early hydration products. Some scholars</w:t>
      </w:r>
      <w:r>
        <w:rPr>
          <w:rFonts w:hint="default" w:ascii="Times New Roman" w:hAnsi="Times New Roman" w:cs="Times New Roman"/>
          <w:color w:val="000000" w:themeColor="text1"/>
          <w:sz w:val="21"/>
          <w:szCs w:val="21"/>
          <w:vertAlign w:val="superscript"/>
          <w14:textFill>
            <w14:solidFill>
              <w14:schemeClr w14:val="tx1"/>
            </w14:solidFill>
          </w14:textFill>
        </w:rPr>
        <w:t>[9-10]</w:t>
      </w:r>
      <w:r>
        <w:rPr>
          <w:rFonts w:hint="default" w:ascii="Times New Roman" w:hAnsi="Times New Roman" w:cs="Times New Roman"/>
          <w:color w:val="000000" w:themeColor="text1"/>
          <w:sz w:val="21"/>
          <w:szCs w:val="21"/>
          <w14:textFill>
            <w14:solidFill>
              <w14:schemeClr w14:val="tx1"/>
            </w14:solidFill>
          </w14:textFill>
        </w:rPr>
        <w:t xml:space="preserve"> have proposed a slag-fly ash-red mud-desulfurization gypsum solid waste-based cementitious material, where the promotion of hydration by red mud allows the 3-day strength of the solid waste-based cementitious material to exceed 30 MPa.Zhang et al. </w:t>
      </w:r>
      <w:r>
        <w:rPr>
          <w:rFonts w:hint="default" w:ascii="Times New Roman" w:hAnsi="Times New Roman" w:cs="Times New Roman"/>
          <w:color w:val="000000" w:themeColor="text1"/>
          <w:sz w:val="21"/>
          <w:szCs w:val="21"/>
          <w:vertAlign w:val="superscript"/>
          <w14:textFill>
            <w14:solidFill>
              <w14:schemeClr w14:val="tx1"/>
            </w14:solidFill>
          </w14:textFill>
        </w:rPr>
        <w:t>[1</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1</w:t>
      </w:r>
      <w:r>
        <w:rPr>
          <w:rFonts w:hint="default" w:ascii="Times New Roman" w:hAnsi="Times New Roman" w:cs="Times New Roman"/>
          <w:color w:val="000000" w:themeColor="text1"/>
          <w:sz w:val="21"/>
          <w:szCs w:val="21"/>
          <w:vertAlign w:val="superscript"/>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 xml:space="preserve"> used slag in combination with phosphogypsum to produce alkali-activated composite cementitious materials, where the slag can improve slurry flowability and enhance early strength. Hao et al. </w:t>
      </w:r>
      <w:r>
        <w:rPr>
          <w:rFonts w:hint="default" w:ascii="Times New Roman" w:hAnsi="Times New Roman" w:cs="Times New Roman"/>
          <w:color w:val="000000" w:themeColor="text1"/>
          <w:sz w:val="21"/>
          <w:szCs w:val="21"/>
          <w:vertAlign w:val="superscript"/>
          <w14:textFill>
            <w14:solidFill>
              <w14:schemeClr w14:val="tx1"/>
            </w14:solidFill>
          </w14:textFill>
        </w:rPr>
        <w:t>[1</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2</w:t>
      </w:r>
      <w:r>
        <w:rPr>
          <w:rFonts w:hint="default" w:ascii="Times New Roman" w:hAnsi="Times New Roman" w:cs="Times New Roman"/>
          <w:color w:val="000000" w:themeColor="text1"/>
          <w:sz w:val="21"/>
          <w:szCs w:val="21"/>
          <w:vertAlign w:val="superscript"/>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 xml:space="preserve"> prepared composite cementitious materials from steel slag, red mud, and desulfurized gypsum, with the components synergistically improving mechanical properties. Makaratat N et al. </w:t>
      </w:r>
      <w:r>
        <w:rPr>
          <w:rFonts w:hint="default" w:ascii="Times New Roman" w:hAnsi="Times New Roman" w:cs="Times New Roman"/>
          <w:color w:val="000000" w:themeColor="text1"/>
          <w:sz w:val="21"/>
          <w:szCs w:val="21"/>
          <w:vertAlign w:val="superscript"/>
          <w14:textFill>
            <w14:solidFill>
              <w14:schemeClr w14:val="tx1"/>
            </w14:solidFill>
          </w14:textFill>
        </w:rPr>
        <w:t>[1</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1"/>
          <w:szCs w:val="21"/>
          <w:vertAlign w:val="superscript"/>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 xml:space="preserve"> used carbide slag–fly ash as a cement replacement to produce concrete cementitious materials; this mixture can serve as a cement-free binder, and increasing the amount of cementitious material while reducing the water-to-binder ratio can improve compressive strength. Hasnaoui A et al. </w:t>
      </w:r>
      <w:r>
        <w:rPr>
          <w:rFonts w:hint="default" w:ascii="Times New Roman" w:hAnsi="Times New Roman" w:cs="Times New Roman"/>
          <w:color w:val="000000" w:themeColor="text1"/>
          <w:sz w:val="21"/>
          <w:szCs w:val="21"/>
          <w:vertAlign w:val="superscript"/>
          <w14:textFill>
            <w14:solidFill>
              <w14:schemeClr w14:val="tx1"/>
            </w14:solidFill>
          </w14:textFill>
        </w:rPr>
        <w:t>[1</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4</w:t>
      </w:r>
      <w:r>
        <w:rPr>
          <w:rFonts w:hint="default" w:ascii="Times New Roman" w:hAnsi="Times New Roman" w:cs="Times New Roman"/>
          <w:color w:val="000000" w:themeColor="text1"/>
          <w:sz w:val="21"/>
          <w:szCs w:val="21"/>
          <w:vertAlign w:val="superscript"/>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 xml:space="preserve"> optimized the formulation of slag–metakaolin-based geopolymer mortar, determining the optimal proportions, with performance superior to or comparable with ordinary cement mortar.Parveen et al. </w:t>
      </w:r>
      <w:r>
        <w:rPr>
          <w:rFonts w:hint="default" w:ascii="Times New Roman" w:hAnsi="Times New Roman" w:cs="Times New Roman"/>
          <w:color w:val="000000" w:themeColor="text1"/>
          <w:sz w:val="21"/>
          <w:szCs w:val="21"/>
          <w:vertAlign w:val="superscript"/>
          <w14:textFill>
            <w14:solidFill>
              <w14:schemeClr w14:val="tx1"/>
            </w14:solidFill>
          </w14:textFill>
        </w:rPr>
        <w:t>[1</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5</w:t>
      </w:r>
      <w:r>
        <w:rPr>
          <w:rFonts w:hint="default" w:ascii="Times New Roman" w:hAnsi="Times New Roman" w:cs="Times New Roman"/>
          <w:color w:val="000000" w:themeColor="text1"/>
          <w:sz w:val="21"/>
          <w:szCs w:val="21"/>
          <w:vertAlign w:val="superscript"/>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 xml:space="preserve"> developed kaolinite-based geopolymer concrete. When the ultrafine slag content is ≤15%, it can enhance strength and impermeability, whereas excessive amounts are detrimental.Andini S et al. </w:t>
      </w:r>
      <w:r>
        <w:rPr>
          <w:rFonts w:hint="default" w:ascii="Times New Roman" w:hAnsi="Times New Roman" w:cs="Times New Roman"/>
          <w:color w:val="000000" w:themeColor="text1"/>
          <w:sz w:val="21"/>
          <w:szCs w:val="21"/>
          <w:vertAlign w:val="superscript"/>
          <w14:textFill>
            <w14:solidFill>
              <w14:schemeClr w14:val="tx1"/>
            </w14:solidFill>
          </w14:textFill>
        </w:rPr>
        <w:t>[1</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6</w:t>
      </w:r>
      <w:r>
        <w:rPr>
          <w:rFonts w:hint="default" w:ascii="Times New Roman" w:hAnsi="Times New Roman" w:cs="Times New Roman"/>
          <w:color w:val="000000" w:themeColor="text1"/>
          <w:sz w:val="21"/>
          <w:szCs w:val="21"/>
          <w:vertAlign w:val="superscript"/>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 xml:space="preserve"> synthesized geopolymers with different silicon-to-aluminum ratios using fly ash, and this system is suitable for the room-temperature production of prefabricated building blocks.Wang et al. </w:t>
      </w:r>
      <w:r>
        <w:rPr>
          <w:rFonts w:hint="default" w:ascii="Times New Roman" w:hAnsi="Times New Roman" w:cs="Times New Roman"/>
          <w:color w:val="000000" w:themeColor="text1"/>
          <w:sz w:val="21"/>
          <w:szCs w:val="21"/>
          <w:vertAlign w:val="superscript"/>
          <w14:textFill>
            <w14:solidFill>
              <w14:schemeClr w14:val="tx1"/>
            </w14:solidFill>
          </w14:textFill>
        </w:rPr>
        <w:t>[1</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7</w:t>
      </w:r>
      <w:r>
        <w:rPr>
          <w:rFonts w:hint="default" w:ascii="Times New Roman" w:hAnsi="Times New Roman" w:cs="Times New Roman"/>
          <w:color w:val="000000" w:themeColor="text1"/>
          <w:sz w:val="21"/>
          <w:szCs w:val="21"/>
          <w:vertAlign w:val="superscript"/>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 xml:space="preserve"> prepared self-activating cementitious materials using slag, steel slag, and carbide slag, determined the optimal proportion, and found that slag is the main source of early strength.Liu et al. </w:t>
      </w:r>
      <w:r>
        <w:rPr>
          <w:rFonts w:hint="default" w:ascii="Times New Roman" w:hAnsi="Times New Roman" w:cs="Times New Roman"/>
          <w:color w:val="000000" w:themeColor="text1"/>
          <w:sz w:val="21"/>
          <w:szCs w:val="21"/>
          <w:vertAlign w:val="superscript"/>
          <w14:textFill>
            <w14:solidFill>
              <w14:schemeClr w14:val="tx1"/>
            </w14:solidFill>
          </w14:textFill>
        </w:rPr>
        <w:t>[1</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8</w:t>
      </w:r>
      <w:r>
        <w:rPr>
          <w:rFonts w:hint="default" w:ascii="Times New Roman" w:hAnsi="Times New Roman" w:cs="Times New Roman"/>
          <w:color w:val="000000" w:themeColor="text1"/>
          <w:sz w:val="21"/>
          <w:szCs w:val="21"/>
          <w:vertAlign w:val="superscript"/>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 xml:space="preserve"> prepared alkali-activated ternary cementitious materials, and desert sand ground for 30 minutes can optimize particle grading, improve pore structure, and reduce drying shrinkage.</w:t>
      </w:r>
    </w:p>
    <w:p w14:paraId="5512923F">
      <w:pPr>
        <w:widowControl w:val="0"/>
        <w:numPr>
          <w:ilvl w:val="0"/>
          <w:numId w:val="1"/>
        </w:numPr>
        <w:spacing w:before="0" w:beforeAutospacing="0"/>
        <w:jc w:val="both"/>
        <w:rPr>
          <w:rFonts w:ascii="Times New Roman" w:hAnsi="Times New Roman" w:eastAsia="宋体" w:cs="Times New Roman"/>
          <w:b/>
          <w:bCs/>
          <w:sz w:val="28"/>
          <w:szCs w:val="28"/>
          <w14:ligatures w14:val="none"/>
        </w:rPr>
      </w:pPr>
      <w:bookmarkStart w:id="0" w:name="_GoBack"/>
      <w:bookmarkEnd w:id="0"/>
      <w:r>
        <w:rPr>
          <w:rFonts w:hint="eastAsia" w:ascii="Times New Roman" w:hAnsi="Times New Roman" w:eastAsia="宋体" w:cs="Times New Roman"/>
          <w:b/>
          <w:bCs/>
          <w:sz w:val="28"/>
          <w:szCs w:val="28"/>
          <w14:ligatures w14:val="none"/>
        </w:rPr>
        <w:t>Experimental Materials and Methods</w:t>
      </w:r>
    </w:p>
    <w:p w14:paraId="44814D15">
      <w:pPr>
        <w:adjustRightInd w:val="0"/>
        <w:snapToGrid w:val="0"/>
        <w:spacing w:before="0" w:beforeAutospacing="0" w:line="300" w:lineRule="auto"/>
        <w:ind w:firstLine="420" w:firstLineChars="200"/>
        <w:jc w:val="both"/>
        <w:rPr>
          <w:rFonts w:ascii="Times New Roman" w:hAnsi="Times New Roman" w:eastAsia="宋体" w:cs="Times New Roman"/>
          <w:b/>
          <w:bCs/>
          <w:color w:val="000000" w:themeColor="text1"/>
          <w:szCs w:val="21"/>
          <w14:textFill>
            <w14:solidFill>
              <w14:schemeClr w14:val="tx1"/>
            </w14:solidFill>
          </w14:textFill>
          <w14:ligatures w14:val="none"/>
        </w:rPr>
      </w:pPr>
      <w:r>
        <w:rPr>
          <w:rFonts w:ascii="Times New Roman" w:hAnsi="Times New Roman" w:cs="Times New Roman"/>
          <w:color w:val="000000" w:themeColor="text1"/>
          <w:szCs w:val="21"/>
          <w14:textFill>
            <w14:solidFill>
              <w14:schemeClr w14:val="tx1"/>
            </w14:solidFill>
          </w14:textFill>
        </w:rPr>
        <w:t>The materials used for preparing fly ash-slag-based cementitious materials include fly ash, granulated blast furnace slag powder, calcium carbide slag, desulfurized gypsum, standard sand, and water.</w:t>
      </w:r>
    </w:p>
    <w:p w14:paraId="2F77026F">
      <w:pPr>
        <w:adjustRightInd w:val="0"/>
        <w:snapToGrid w:val="0"/>
        <w:spacing w:before="0" w:beforeAutospacing="0"/>
        <w:jc w:val="both"/>
        <w:rPr>
          <w:rFonts w:ascii="Times New Roman" w:hAnsi="Times New Roman" w:eastAsia="宋体" w:cs="Times New Roman"/>
          <w:b/>
          <w:bCs/>
          <w:szCs w:val="21"/>
          <w14:ligatures w14:val="none"/>
        </w:rPr>
      </w:pPr>
      <w:r>
        <w:rPr>
          <w:rFonts w:hint="eastAsia" w:ascii="Times New Roman" w:hAnsi="Times New Roman" w:eastAsia="宋体" w:cs="Times New Roman"/>
          <w:b/>
          <w:bCs/>
          <w:szCs w:val="21"/>
          <w14:ligatures w14:val="none"/>
        </w:rPr>
        <w:t>2</w:t>
      </w:r>
      <w:r>
        <w:rPr>
          <w:rFonts w:ascii="Times New Roman" w:hAnsi="Times New Roman" w:eastAsia="宋体" w:cs="Times New Roman"/>
          <w:b/>
          <w:bCs/>
          <w:szCs w:val="21"/>
          <w14:ligatures w14:val="none"/>
        </w:rPr>
        <w:t>.1</w:t>
      </w:r>
      <w:r>
        <w:t xml:space="preserve"> </w:t>
      </w:r>
      <w:r>
        <w:rPr>
          <w:rFonts w:hint="eastAsia" w:ascii="Times New Roman" w:hAnsi="Times New Roman" w:eastAsia="宋体" w:cs="Times New Roman"/>
          <w:b/>
          <w:bCs/>
          <w:szCs w:val="21"/>
          <w14:ligatures w14:val="none"/>
        </w:rPr>
        <w:t>Experimental Raw Materials</w:t>
      </w:r>
    </w:p>
    <w:p w14:paraId="03A53412">
      <w:pPr>
        <w:adjustRightInd w:val="0"/>
        <w:snapToGrid w:val="0"/>
        <w:spacing w:before="0" w:beforeAutospacing="0" w:line="300" w:lineRule="auto"/>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Fly Ash</w:t>
      </w:r>
    </w:p>
    <w:p w14:paraId="73CB3E8C">
      <w:pPr>
        <w:adjustRightInd w:val="0"/>
        <w:snapToGrid w:val="0"/>
        <w:spacing w:before="0" w:beforeAutospacing="0" w:line="300" w:lineRule="auto"/>
        <w:ind w:firstLine="420" w:firstLineChars="200"/>
        <w:jc w:val="both"/>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The fly ash used in this experiment is Class F, Grade II, presenting as a gray powder. Based on the standard "Fly Ash for Use in Cement and Concrete" (GB/T 1596—2017), various basic property tests were conducted on the fly ash used in this experiment, and the test results are shown in Table 1. Its chemical composition was analyzed using an X-ray fluorescence spectrometer (XRF), and the chemical composition is shown in Table 2.</w:t>
      </w:r>
    </w:p>
    <w:p w14:paraId="572B80E9">
      <w:pPr>
        <w:adjustRightInd w:val="0"/>
        <w:snapToGrid w:val="0"/>
        <w:spacing w:before="0" w:beforeAutospacing="0"/>
        <w:jc w:val="both"/>
        <w:rPr>
          <w:rFonts w:ascii="Times New Roman" w:hAnsi="Times New Roman" w:cs="Times New Roman"/>
          <w:color w:val="000000" w:themeColor="text1"/>
          <w:szCs w:val="21"/>
          <w14:textFill>
            <w14:solidFill>
              <w14:schemeClr w14:val="tx1"/>
            </w14:solidFill>
          </w14:textFill>
        </w:rPr>
      </w:pPr>
    </w:p>
    <w:tbl>
      <w:tblPr>
        <w:tblStyle w:val="6"/>
        <w:tblW w:w="5000" w:type="pct"/>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72"/>
        <w:gridCol w:w="2509"/>
        <w:gridCol w:w="2841"/>
      </w:tblGrid>
      <w:tr w14:paraId="6BD0BE3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61" w:type="pct"/>
            <w:tcBorders>
              <w:top w:val="single" w:color="auto" w:sz="12" w:space="0"/>
              <w:bottom w:val="single" w:color="auto" w:sz="4" w:space="0"/>
            </w:tcBorders>
            <w:vAlign w:val="center"/>
          </w:tcPr>
          <w:p w14:paraId="3AFD54D2">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Performance Index</w:t>
            </w:r>
          </w:p>
        </w:tc>
        <w:tc>
          <w:tcPr>
            <w:tcW w:w="1472" w:type="pct"/>
            <w:tcBorders>
              <w:top w:val="single" w:color="auto" w:sz="12" w:space="0"/>
              <w:bottom w:val="single" w:color="auto" w:sz="4" w:space="0"/>
            </w:tcBorders>
            <w:vAlign w:val="center"/>
          </w:tcPr>
          <w:p w14:paraId="23ABBE87">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Standard Value (Grade II)</w:t>
            </w:r>
          </w:p>
        </w:tc>
        <w:tc>
          <w:tcPr>
            <w:tcW w:w="1667" w:type="pct"/>
            <w:tcBorders>
              <w:top w:val="single" w:color="auto" w:sz="12" w:space="0"/>
              <w:bottom w:val="single" w:color="auto" w:sz="4" w:space="0"/>
            </w:tcBorders>
            <w:vAlign w:val="center"/>
          </w:tcPr>
          <w:p w14:paraId="0EB90A67">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Measured Value</w:t>
            </w:r>
          </w:p>
        </w:tc>
      </w:tr>
      <w:tr w14:paraId="4C78BAB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61" w:type="pct"/>
            <w:tcBorders>
              <w:top w:val="single" w:color="auto" w:sz="4" w:space="0"/>
            </w:tcBorders>
            <w:vAlign w:val="center"/>
          </w:tcPr>
          <w:p w14:paraId="421E8260">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Density </w:t>
            </w:r>
            <w:r>
              <w:rPr>
                <w:color w:val="000000" w:themeColor="text1"/>
                <w:szCs w:val="21"/>
                <w14:textFill>
                  <w14:solidFill>
                    <w14:schemeClr w14:val="tx1"/>
                  </w14:solidFill>
                </w14:textFill>
              </w:rPr>
              <w:t>/（g/cm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w:t>
            </w:r>
          </w:p>
        </w:tc>
        <w:tc>
          <w:tcPr>
            <w:tcW w:w="1472" w:type="pct"/>
            <w:tcBorders>
              <w:top w:val="single" w:color="auto" w:sz="4" w:space="0"/>
            </w:tcBorders>
            <w:vAlign w:val="center"/>
          </w:tcPr>
          <w:p w14:paraId="277C657B">
            <w:pPr>
              <w:spacing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≤2.6</w:t>
            </w:r>
          </w:p>
        </w:tc>
        <w:tc>
          <w:tcPr>
            <w:tcW w:w="1667" w:type="pct"/>
            <w:tcBorders>
              <w:top w:val="single" w:color="auto" w:sz="4" w:space="0"/>
            </w:tcBorders>
            <w:vAlign w:val="center"/>
          </w:tcPr>
          <w:p w14:paraId="6A4DF9E5">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2.3</w:t>
            </w:r>
          </w:p>
        </w:tc>
      </w:tr>
      <w:tr w14:paraId="13DDAC9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861" w:type="pct"/>
            <w:tcBorders>
              <w:bottom w:val="nil"/>
            </w:tcBorders>
            <w:vAlign w:val="center"/>
          </w:tcPr>
          <w:p w14:paraId="4E9F768A">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Activity Index</w:t>
            </w:r>
            <w:r>
              <w:rPr>
                <w:color w:val="000000" w:themeColor="text1"/>
                <w:szCs w:val="21"/>
                <w14:textFill>
                  <w14:solidFill>
                    <w14:schemeClr w14:val="tx1"/>
                  </w14:solidFill>
                </w14:textFill>
              </w:rPr>
              <w:t>/%</w:t>
            </w:r>
          </w:p>
        </w:tc>
        <w:tc>
          <w:tcPr>
            <w:tcW w:w="1472" w:type="pct"/>
            <w:tcBorders>
              <w:bottom w:val="nil"/>
            </w:tcBorders>
            <w:vAlign w:val="center"/>
          </w:tcPr>
          <w:p w14:paraId="56935C3B">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≥70.0</w:t>
            </w:r>
          </w:p>
        </w:tc>
        <w:tc>
          <w:tcPr>
            <w:tcW w:w="1667" w:type="pct"/>
            <w:tcBorders>
              <w:bottom w:val="nil"/>
            </w:tcBorders>
            <w:vAlign w:val="center"/>
          </w:tcPr>
          <w:p w14:paraId="6E4623F0">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76.8</w:t>
            </w:r>
          </w:p>
        </w:tc>
      </w:tr>
      <w:tr w14:paraId="4C3209A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61" w:type="pct"/>
            <w:tcBorders>
              <w:top w:val="nil"/>
              <w:bottom w:val="nil"/>
            </w:tcBorders>
            <w:vAlign w:val="center"/>
          </w:tcPr>
          <w:p w14:paraId="3A33072E">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Fineness (45 µm sieve residue, %)</w:t>
            </w:r>
            <w:r>
              <w:rPr>
                <w:color w:val="000000" w:themeColor="text1"/>
                <w:szCs w:val="21"/>
                <w14:textFill>
                  <w14:solidFill>
                    <w14:schemeClr w14:val="tx1"/>
                  </w14:solidFill>
                </w14:textFill>
              </w:rPr>
              <w:t>/%</w:t>
            </w:r>
          </w:p>
        </w:tc>
        <w:tc>
          <w:tcPr>
            <w:tcW w:w="1472" w:type="pct"/>
            <w:tcBorders>
              <w:top w:val="nil"/>
              <w:bottom w:val="nil"/>
            </w:tcBorders>
            <w:vAlign w:val="center"/>
          </w:tcPr>
          <w:p w14:paraId="52A73FE2">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≤30.0</w:t>
            </w:r>
          </w:p>
        </w:tc>
        <w:tc>
          <w:tcPr>
            <w:tcW w:w="1667" w:type="pct"/>
            <w:tcBorders>
              <w:top w:val="nil"/>
              <w:bottom w:val="nil"/>
            </w:tcBorders>
            <w:vAlign w:val="center"/>
          </w:tcPr>
          <w:p w14:paraId="754AA893">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0.6</w:t>
            </w:r>
          </w:p>
        </w:tc>
      </w:tr>
      <w:tr w14:paraId="36B7F31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861" w:type="pct"/>
            <w:tcBorders>
              <w:top w:val="nil"/>
              <w:bottom w:val="single" w:color="auto" w:sz="12" w:space="0"/>
            </w:tcBorders>
            <w:vAlign w:val="center"/>
          </w:tcPr>
          <w:p w14:paraId="36AA6933">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Loss on Ignition（LOI）</w:t>
            </w:r>
            <w:r>
              <w:rPr>
                <w:color w:val="000000" w:themeColor="text1"/>
                <w:szCs w:val="21"/>
                <w14:textFill>
                  <w14:solidFill>
                    <w14:schemeClr w14:val="tx1"/>
                  </w14:solidFill>
                </w14:textFill>
              </w:rPr>
              <w:t>/%</w:t>
            </w:r>
          </w:p>
        </w:tc>
        <w:tc>
          <w:tcPr>
            <w:tcW w:w="1472" w:type="pct"/>
            <w:tcBorders>
              <w:top w:val="nil"/>
              <w:bottom w:val="single" w:color="auto" w:sz="12" w:space="0"/>
            </w:tcBorders>
            <w:vAlign w:val="center"/>
          </w:tcPr>
          <w:p w14:paraId="42928F36">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≤8.0</w:t>
            </w:r>
          </w:p>
        </w:tc>
        <w:tc>
          <w:tcPr>
            <w:tcW w:w="1667" w:type="pct"/>
            <w:tcBorders>
              <w:top w:val="nil"/>
              <w:bottom w:val="single" w:color="auto" w:sz="12" w:space="0"/>
            </w:tcBorders>
            <w:vAlign w:val="center"/>
          </w:tcPr>
          <w:p w14:paraId="0B8CE19D">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4.9</w:t>
            </w:r>
          </w:p>
        </w:tc>
      </w:tr>
    </w:tbl>
    <w:p w14:paraId="49F595E4">
      <w:pPr>
        <w:adjustRightInd w:val="0"/>
        <w:snapToGrid w:val="0"/>
        <w:spacing w:before="0" w:beforeAutospacing="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Table. </w:t>
      </w:r>
      <w:r>
        <w:rPr>
          <w:rFonts w:hint="eastAsia" w:ascii="Times New Roman" w:hAnsi="Times New Roman" w:cs="Times New Roman"/>
          <w:color w:val="000000" w:themeColor="text1"/>
          <w:szCs w:val="21"/>
          <w14:textFill>
            <w14:solidFill>
              <w14:schemeClr w14:val="tx1"/>
            </w14:solidFill>
          </w14:textFill>
        </w:rPr>
        <w:t xml:space="preserve">1 </w:t>
      </w:r>
      <w:r>
        <w:rPr>
          <w:rFonts w:ascii="Times New Roman" w:hAnsi="Times New Roman" w:cs="Times New Roman"/>
          <w:color w:val="000000" w:themeColor="text1"/>
          <w:szCs w:val="21"/>
          <w14:textFill>
            <w14:solidFill>
              <w14:schemeClr w14:val="tx1"/>
            </w14:solidFill>
          </w14:textFill>
        </w:rPr>
        <w:t xml:space="preserve">Chemical composition of </w:t>
      </w:r>
      <w:r>
        <w:rPr>
          <w:rFonts w:hint="eastAsia" w:ascii="Times New Roman" w:hAnsi="Times New Roman" w:cs="Times New Roman"/>
          <w:color w:val="000000" w:themeColor="text1"/>
          <w:szCs w:val="21"/>
          <w14:textFill>
            <w14:solidFill>
              <w14:schemeClr w14:val="tx1"/>
            </w14:solidFill>
          </w14:textFill>
        </w:rPr>
        <w:t>f</w:t>
      </w:r>
      <w:r>
        <w:rPr>
          <w:rFonts w:ascii="Times New Roman" w:hAnsi="Times New Roman" w:cs="Times New Roman"/>
          <w:color w:val="000000" w:themeColor="text1"/>
          <w:szCs w:val="21"/>
          <w14:textFill>
            <w14:solidFill>
              <w14:schemeClr w14:val="tx1"/>
            </w14:solidFill>
          </w14:textFill>
        </w:rPr>
        <w:t xml:space="preserve">ly </w:t>
      </w:r>
      <w:r>
        <w:rPr>
          <w:rFonts w:hint="eastAsia" w:ascii="Times New Roman" w:hAnsi="Times New Roman" w:cs="Times New Roman"/>
          <w:color w:val="000000" w:themeColor="text1"/>
          <w:szCs w:val="21"/>
          <w14:textFill>
            <w14:solidFill>
              <w14:schemeClr w14:val="tx1"/>
            </w14:solidFill>
          </w14:textFill>
        </w:rPr>
        <w:t>a</w:t>
      </w:r>
      <w:r>
        <w:rPr>
          <w:rFonts w:ascii="Times New Roman" w:hAnsi="Times New Roman" w:cs="Times New Roman"/>
          <w:color w:val="000000" w:themeColor="text1"/>
          <w:szCs w:val="21"/>
          <w14:textFill>
            <w14:solidFill>
              <w14:schemeClr w14:val="tx1"/>
            </w14:solidFill>
          </w14:textFill>
        </w:rPr>
        <w:t>sh</w:t>
      </w:r>
    </w:p>
    <w:p w14:paraId="6D84322D">
      <w:pPr>
        <w:adjustRightInd w:val="0"/>
        <w:snapToGrid w:val="0"/>
        <w:spacing w:before="0" w:beforeAutospacing="0"/>
        <w:rPr>
          <w:rFonts w:ascii="Times New Roman" w:hAnsi="Times New Roman" w:cs="Times New Roman"/>
          <w:color w:val="000000" w:themeColor="text1"/>
          <w:szCs w:val="21"/>
          <w14:textFill>
            <w14:solidFill>
              <w14:schemeClr w14:val="tx1"/>
            </w14:solidFill>
          </w14:textFill>
        </w:rPr>
      </w:pPr>
    </w:p>
    <w:tbl>
      <w:tblPr>
        <w:tblStyle w:val="6"/>
        <w:tblW w:w="4721" w:type="pct"/>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293"/>
        <w:gridCol w:w="727"/>
        <w:gridCol w:w="924"/>
        <w:gridCol w:w="924"/>
        <w:gridCol w:w="867"/>
        <w:gridCol w:w="735"/>
        <w:gridCol w:w="829"/>
        <w:gridCol w:w="747"/>
      </w:tblGrid>
      <w:tr w14:paraId="45AE28DC">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3" w:hRule="atLeast"/>
        </w:trPr>
        <w:tc>
          <w:tcPr>
            <w:tcW w:w="1423" w:type="pct"/>
            <w:tcBorders>
              <w:top w:val="single" w:color="auto" w:sz="12" w:space="0"/>
              <w:bottom w:val="single" w:color="auto" w:sz="4" w:space="0"/>
            </w:tcBorders>
            <w:vAlign w:val="center"/>
          </w:tcPr>
          <w:p w14:paraId="0385ED33">
            <w:pPr>
              <w:spacing w:line="300" w:lineRule="auto"/>
              <w:rPr>
                <w:b/>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Chemical Composition</w:t>
            </w:r>
          </w:p>
        </w:tc>
        <w:tc>
          <w:tcPr>
            <w:tcW w:w="452" w:type="pct"/>
            <w:tcBorders>
              <w:top w:val="single" w:color="auto" w:sz="12" w:space="0"/>
              <w:bottom w:val="single" w:color="auto" w:sz="4" w:space="0"/>
            </w:tcBorders>
            <w:vAlign w:val="center"/>
          </w:tcPr>
          <w:p w14:paraId="43E972F4">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SiO</w:t>
            </w:r>
            <w:r>
              <w:rPr>
                <w:color w:val="000000" w:themeColor="text1"/>
                <w:szCs w:val="21"/>
                <w:vertAlign w:val="subscript"/>
                <w14:textFill>
                  <w14:solidFill>
                    <w14:schemeClr w14:val="tx1"/>
                  </w14:solidFill>
                </w14:textFill>
              </w:rPr>
              <w:t>2</w:t>
            </w:r>
          </w:p>
        </w:tc>
        <w:tc>
          <w:tcPr>
            <w:tcW w:w="574" w:type="pct"/>
            <w:tcBorders>
              <w:top w:val="single" w:color="auto" w:sz="12" w:space="0"/>
              <w:bottom w:val="single" w:color="auto" w:sz="4" w:space="0"/>
            </w:tcBorders>
            <w:vAlign w:val="center"/>
          </w:tcPr>
          <w:p w14:paraId="6DEBC1AC">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Al</w:t>
            </w:r>
            <w:r>
              <w:rPr>
                <w:color w:val="000000" w:themeColor="text1"/>
                <w:szCs w:val="21"/>
                <w:vertAlign w:val="subscript"/>
                <w14:textFill>
                  <w14:solidFill>
                    <w14:schemeClr w14:val="tx1"/>
                  </w14:solidFill>
                </w14:textFill>
              </w:rPr>
              <w:t>2</w:t>
            </w:r>
            <w:r>
              <w:rPr>
                <w:color w:val="000000" w:themeColor="text1"/>
                <w:szCs w:val="21"/>
                <w14:textFill>
                  <w14:solidFill>
                    <w14:schemeClr w14:val="tx1"/>
                  </w14:solidFill>
                </w14:textFill>
              </w:rPr>
              <w:t>O</w:t>
            </w:r>
            <w:r>
              <w:rPr>
                <w:color w:val="000000" w:themeColor="text1"/>
                <w:szCs w:val="21"/>
                <w:vertAlign w:val="subscript"/>
                <w14:textFill>
                  <w14:solidFill>
                    <w14:schemeClr w14:val="tx1"/>
                  </w14:solidFill>
                </w14:textFill>
              </w:rPr>
              <w:t>3</w:t>
            </w:r>
          </w:p>
        </w:tc>
        <w:tc>
          <w:tcPr>
            <w:tcW w:w="574" w:type="pct"/>
            <w:tcBorders>
              <w:top w:val="single" w:color="auto" w:sz="12" w:space="0"/>
              <w:bottom w:val="single" w:color="auto" w:sz="4" w:space="0"/>
            </w:tcBorders>
            <w:vAlign w:val="center"/>
          </w:tcPr>
          <w:p w14:paraId="0871C4D2">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Fe</w:t>
            </w:r>
            <w:r>
              <w:rPr>
                <w:color w:val="000000" w:themeColor="text1"/>
                <w:szCs w:val="21"/>
                <w:vertAlign w:val="subscript"/>
                <w14:textFill>
                  <w14:solidFill>
                    <w14:schemeClr w14:val="tx1"/>
                  </w14:solidFill>
                </w14:textFill>
              </w:rPr>
              <w:t>2</w:t>
            </w:r>
            <w:r>
              <w:rPr>
                <w:color w:val="000000" w:themeColor="text1"/>
                <w:szCs w:val="21"/>
                <w14:textFill>
                  <w14:solidFill>
                    <w14:schemeClr w14:val="tx1"/>
                  </w14:solidFill>
                </w14:textFill>
              </w:rPr>
              <w:t>O</w:t>
            </w:r>
            <w:r>
              <w:rPr>
                <w:color w:val="000000" w:themeColor="text1"/>
                <w:szCs w:val="21"/>
                <w:vertAlign w:val="subscript"/>
                <w14:textFill>
                  <w14:solidFill>
                    <w14:schemeClr w14:val="tx1"/>
                  </w14:solidFill>
                </w14:textFill>
              </w:rPr>
              <w:t>3</w:t>
            </w:r>
          </w:p>
        </w:tc>
        <w:tc>
          <w:tcPr>
            <w:tcW w:w="539" w:type="pct"/>
            <w:tcBorders>
              <w:top w:val="single" w:color="auto" w:sz="12" w:space="0"/>
              <w:bottom w:val="single" w:color="auto" w:sz="4" w:space="0"/>
            </w:tcBorders>
            <w:vAlign w:val="center"/>
          </w:tcPr>
          <w:p w14:paraId="0F985DF8">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CaO</w:t>
            </w:r>
          </w:p>
        </w:tc>
        <w:tc>
          <w:tcPr>
            <w:tcW w:w="457" w:type="pct"/>
            <w:tcBorders>
              <w:top w:val="single" w:color="auto" w:sz="12" w:space="0"/>
              <w:bottom w:val="single" w:color="auto" w:sz="4" w:space="0"/>
            </w:tcBorders>
            <w:vAlign w:val="center"/>
          </w:tcPr>
          <w:p w14:paraId="6359B6FA">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K</w:t>
            </w:r>
            <w:r>
              <w:rPr>
                <w:color w:val="000000" w:themeColor="text1"/>
                <w:szCs w:val="21"/>
                <w:vertAlign w:val="subscript"/>
                <w14:textFill>
                  <w14:solidFill>
                    <w14:schemeClr w14:val="tx1"/>
                  </w14:solidFill>
                </w14:textFill>
              </w:rPr>
              <w:t>2</w:t>
            </w:r>
            <w:r>
              <w:rPr>
                <w:color w:val="000000" w:themeColor="text1"/>
                <w:szCs w:val="21"/>
                <w14:textFill>
                  <w14:solidFill>
                    <w14:schemeClr w14:val="tx1"/>
                  </w14:solidFill>
                </w14:textFill>
              </w:rPr>
              <w:t>O</w:t>
            </w:r>
          </w:p>
        </w:tc>
        <w:tc>
          <w:tcPr>
            <w:tcW w:w="515" w:type="pct"/>
            <w:tcBorders>
              <w:top w:val="single" w:color="auto" w:sz="12" w:space="0"/>
              <w:bottom w:val="single" w:color="auto" w:sz="4" w:space="0"/>
            </w:tcBorders>
            <w:vAlign w:val="center"/>
          </w:tcPr>
          <w:p w14:paraId="03CD8464">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SO</w:t>
            </w:r>
            <w:r>
              <w:rPr>
                <w:rFonts w:hint="eastAsia"/>
                <w:color w:val="000000" w:themeColor="text1"/>
                <w:szCs w:val="21"/>
                <w:vertAlign w:val="subscript"/>
                <w14:textFill>
                  <w14:solidFill>
                    <w14:schemeClr w14:val="tx1"/>
                  </w14:solidFill>
                </w14:textFill>
              </w:rPr>
              <w:t>3</w:t>
            </w:r>
          </w:p>
        </w:tc>
        <w:tc>
          <w:tcPr>
            <w:tcW w:w="464" w:type="pct"/>
            <w:tcBorders>
              <w:top w:val="single" w:color="auto" w:sz="12" w:space="0"/>
              <w:bottom w:val="single" w:color="auto" w:sz="4" w:space="0"/>
            </w:tcBorders>
            <w:vAlign w:val="center"/>
          </w:tcPr>
          <w:p w14:paraId="7E5CB58F">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TiO</w:t>
            </w:r>
            <w:r>
              <w:rPr>
                <w:rFonts w:hint="eastAsia"/>
                <w:color w:val="000000" w:themeColor="text1"/>
                <w:szCs w:val="21"/>
                <w:vertAlign w:val="subscript"/>
                <w14:textFill>
                  <w14:solidFill>
                    <w14:schemeClr w14:val="tx1"/>
                  </w14:solidFill>
                </w14:textFill>
              </w:rPr>
              <w:t>2</w:t>
            </w:r>
          </w:p>
        </w:tc>
      </w:tr>
      <w:tr w14:paraId="0AC7C8F5">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3" w:hRule="atLeast"/>
        </w:trPr>
        <w:tc>
          <w:tcPr>
            <w:tcW w:w="1423" w:type="pct"/>
            <w:tcBorders>
              <w:top w:val="single" w:color="auto" w:sz="4" w:space="0"/>
              <w:bottom w:val="single" w:color="auto" w:sz="12" w:space="0"/>
            </w:tcBorders>
            <w:vAlign w:val="center"/>
          </w:tcPr>
          <w:p w14:paraId="456247C7">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Content</w:t>
            </w:r>
            <w:r>
              <w:rPr>
                <w:color w:val="000000" w:themeColor="text1"/>
                <w:szCs w:val="21"/>
                <w14:textFill>
                  <w14:solidFill>
                    <w14:schemeClr w14:val="tx1"/>
                  </w14:solidFill>
                </w14:textFill>
              </w:rPr>
              <w:t>/%</w:t>
            </w:r>
          </w:p>
        </w:tc>
        <w:tc>
          <w:tcPr>
            <w:tcW w:w="452" w:type="pct"/>
            <w:tcBorders>
              <w:top w:val="single" w:color="auto" w:sz="4" w:space="0"/>
              <w:bottom w:val="single" w:color="auto" w:sz="12" w:space="0"/>
            </w:tcBorders>
            <w:vAlign w:val="center"/>
          </w:tcPr>
          <w:p w14:paraId="66687E8C">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50.20</w:t>
            </w:r>
          </w:p>
        </w:tc>
        <w:tc>
          <w:tcPr>
            <w:tcW w:w="574" w:type="pct"/>
            <w:tcBorders>
              <w:top w:val="single" w:color="auto" w:sz="4" w:space="0"/>
              <w:bottom w:val="single" w:color="auto" w:sz="12" w:space="0"/>
            </w:tcBorders>
            <w:vAlign w:val="center"/>
          </w:tcPr>
          <w:p w14:paraId="51CBB838">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34.06</w:t>
            </w:r>
          </w:p>
        </w:tc>
        <w:tc>
          <w:tcPr>
            <w:tcW w:w="574" w:type="pct"/>
            <w:tcBorders>
              <w:top w:val="single" w:color="auto" w:sz="4" w:space="0"/>
              <w:bottom w:val="single" w:color="auto" w:sz="12" w:space="0"/>
            </w:tcBorders>
            <w:vAlign w:val="center"/>
          </w:tcPr>
          <w:p w14:paraId="0F6723C0">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4.65</w:t>
            </w:r>
          </w:p>
        </w:tc>
        <w:tc>
          <w:tcPr>
            <w:tcW w:w="539" w:type="pct"/>
            <w:tcBorders>
              <w:top w:val="single" w:color="auto" w:sz="4" w:space="0"/>
              <w:bottom w:val="single" w:color="auto" w:sz="12" w:space="0"/>
            </w:tcBorders>
            <w:vAlign w:val="center"/>
          </w:tcPr>
          <w:p w14:paraId="02D32358">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3.82</w:t>
            </w:r>
          </w:p>
        </w:tc>
        <w:tc>
          <w:tcPr>
            <w:tcW w:w="457" w:type="pct"/>
            <w:tcBorders>
              <w:top w:val="single" w:color="auto" w:sz="4" w:space="0"/>
              <w:bottom w:val="single" w:color="auto" w:sz="12" w:space="0"/>
            </w:tcBorders>
            <w:vAlign w:val="center"/>
          </w:tcPr>
          <w:p w14:paraId="78FF88FC">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1.98</w:t>
            </w:r>
          </w:p>
        </w:tc>
        <w:tc>
          <w:tcPr>
            <w:tcW w:w="515" w:type="pct"/>
            <w:tcBorders>
              <w:top w:val="single" w:color="auto" w:sz="4" w:space="0"/>
              <w:bottom w:val="single" w:color="auto" w:sz="12" w:space="0"/>
            </w:tcBorders>
            <w:vAlign w:val="center"/>
          </w:tcPr>
          <w:p w14:paraId="7E371738">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1.33</w:t>
            </w:r>
          </w:p>
        </w:tc>
        <w:tc>
          <w:tcPr>
            <w:tcW w:w="464" w:type="pct"/>
            <w:tcBorders>
              <w:top w:val="single" w:color="auto" w:sz="4" w:space="0"/>
              <w:bottom w:val="single" w:color="auto" w:sz="12" w:space="0"/>
            </w:tcBorders>
            <w:vAlign w:val="center"/>
          </w:tcPr>
          <w:p w14:paraId="2282B0DD">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1.32</w:t>
            </w:r>
          </w:p>
        </w:tc>
      </w:tr>
    </w:tbl>
    <w:p w14:paraId="2D751B19">
      <w:pPr>
        <w:adjustRightInd w:val="0"/>
        <w:snapToGrid w:val="0"/>
        <w:spacing w:before="0" w:beforeAutospacing="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Table. </w:t>
      </w:r>
      <w:r>
        <w:rPr>
          <w:rFonts w:hint="eastAsia" w:ascii="Times New Roman" w:hAnsi="Times New Roman" w:cs="Times New Roman"/>
          <w:color w:val="000000" w:themeColor="text1"/>
          <w:szCs w:val="21"/>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 xml:space="preserve"> Chemical composition of </w:t>
      </w:r>
      <w:r>
        <w:rPr>
          <w:rFonts w:hint="eastAsia" w:ascii="Times New Roman" w:hAnsi="Times New Roman" w:cs="Times New Roman"/>
          <w:color w:val="000000" w:themeColor="text1"/>
          <w:szCs w:val="21"/>
          <w14:textFill>
            <w14:solidFill>
              <w14:schemeClr w14:val="tx1"/>
            </w14:solidFill>
          </w14:textFill>
        </w:rPr>
        <w:t>f</w:t>
      </w:r>
      <w:r>
        <w:rPr>
          <w:rFonts w:ascii="Times New Roman" w:hAnsi="Times New Roman" w:cs="Times New Roman"/>
          <w:color w:val="000000" w:themeColor="text1"/>
          <w:szCs w:val="21"/>
          <w14:textFill>
            <w14:solidFill>
              <w14:schemeClr w14:val="tx1"/>
            </w14:solidFill>
          </w14:textFill>
        </w:rPr>
        <w:t xml:space="preserve">ly </w:t>
      </w:r>
      <w:r>
        <w:rPr>
          <w:rFonts w:hint="eastAsia" w:ascii="Times New Roman" w:hAnsi="Times New Roman" w:cs="Times New Roman"/>
          <w:color w:val="000000" w:themeColor="text1"/>
          <w:szCs w:val="21"/>
          <w14:textFill>
            <w14:solidFill>
              <w14:schemeClr w14:val="tx1"/>
            </w14:solidFill>
          </w14:textFill>
        </w:rPr>
        <w:t>a</w:t>
      </w:r>
      <w:r>
        <w:rPr>
          <w:rFonts w:ascii="Times New Roman" w:hAnsi="Times New Roman" w:cs="Times New Roman"/>
          <w:color w:val="000000" w:themeColor="text1"/>
          <w:szCs w:val="21"/>
          <w14:textFill>
            <w14:solidFill>
              <w14:schemeClr w14:val="tx1"/>
            </w14:solidFill>
          </w14:textFill>
        </w:rPr>
        <w:t>sh</w:t>
      </w:r>
    </w:p>
    <w:p w14:paraId="009D5B7D">
      <w:pPr>
        <w:adjustRightInd w:val="0"/>
        <w:snapToGrid w:val="0"/>
        <w:spacing w:before="0" w:beforeAutospacing="0"/>
        <w:rPr>
          <w:rFonts w:ascii="Times New Roman" w:hAnsi="Times New Roman" w:cs="Times New Roman"/>
          <w:color w:val="000000" w:themeColor="text1"/>
          <w:szCs w:val="21"/>
          <w14:textFill>
            <w14:solidFill>
              <w14:schemeClr w14:val="tx1"/>
            </w14:solidFill>
          </w14:textFill>
        </w:rPr>
      </w:pPr>
    </w:p>
    <w:p w14:paraId="2FCB6FE0">
      <w:pPr>
        <w:adjustRightInd w:val="0"/>
        <w:snapToGrid w:val="0"/>
        <w:spacing w:before="0" w:beforeAutospacing="0" w:line="300" w:lineRule="auto"/>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Granulated Blast Furnace Slag Powder</w:t>
      </w:r>
    </w:p>
    <w:p w14:paraId="2A8FB753">
      <w:pPr>
        <w:adjustRightInd w:val="0"/>
        <w:snapToGrid w:val="0"/>
        <w:spacing w:before="0" w:beforeAutospacing="0" w:line="300" w:lineRule="auto"/>
        <w:ind w:firstLine="420" w:firstLineChars="200"/>
        <w:jc w:val="both"/>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The granulated blast furnace slag powder used in this experiment is S95 grade granulated blast furnace slag powder. It was tested in accordance with "Granulated Blast Furnace Slag Powder for Cement and Concrete" (GB/T 18046—2017), and the test results are shown in Table 3.</w:t>
      </w:r>
    </w:p>
    <w:p w14:paraId="6678AD0D">
      <w:pPr>
        <w:adjustRightInd w:val="0"/>
        <w:snapToGrid w:val="0"/>
        <w:spacing w:before="0" w:beforeAutospacing="0" w:line="300" w:lineRule="auto"/>
        <w:ind w:firstLine="420" w:firstLineChars="200"/>
        <w:jc w:val="both"/>
        <w:rPr>
          <w:rFonts w:ascii="Times New Roman" w:hAnsi="Times New Roman" w:cs="Times New Roman"/>
          <w:color w:val="000000" w:themeColor="text1"/>
          <w:szCs w:val="21"/>
          <w14:textFill>
            <w14:solidFill>
              <w14:schemeClr w14:val="tx1"/>
            </w14:solidFill>
          </w14:textFill>
        </w:rPr>
      </w:pPr>
    </w:p>
    <w:tbl>
      <w:tblPr>
        <w:tblStyle w:val="6"/>
        <w:tblW w:w="9400" w:type="dxa"/>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33"/>
        <w:gridCol w:w="3133"/>
        <w:gridCol w:w="3134"/>
      </w:tblGrid>
      <w:tr w14:paraId="4055BE9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3133" w:type="dxa"/>
            <w:tcBorders>
              <w:top w:val="single" w:color="auto" w:sz="12" w:space="0"/>
              <w:bottom w:val="single" w:color="auto" w:sz="4" w:space="0"/>
            </w:tcBorders>
            <w:vAlign w:val="center"/>
          </w:tcPr>
          <w:p w14:paraId="3E93AF44">
            <w:pPr>
              <w:spacing w:line="300" w:lineRule="auto"/>
              <w:ind w:firstLine="630" w:firstLineChars="300"/>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Performance Index</w:t>
            </w:r>
          </w:p>
        </w:tc>
        <w:tc>
          <w:tcPr>
            <w:tcW w:w="3133" w:type="dxa"/>
            <w:tcBorders>
              <w:top w:val="single" w:color="auto" w:sz="12" w:space="0"/>
              <w:bottom w:val="single" w:color="auto" w:sz="4" w:space="0"/>
            </w:tcBorders>
            <w:vAlign w:val="center"/>
          </w:tcPr>
          <w:p w14:paraId="42B79646">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Standard Value (S95 Grade)</w:t>
            </w:r>
          </w:p>
        </w:tc>
        <w:tc>
          <w:tcPr>
            <w:tcW w:w="3134" w:type="dxa"/>
            <w:tcBorders>
              <w:top w:val="single" w:color="auto" w:sz="12" w:space="0"/>
              <w:bottom w:val="single" w:color="auto" w:sz="4" w:space="0"/>
            </w:tcBorders>
            <w:vAlign w:val="center"/>
          </w:tcPr>
          <w:p w14:paraId="180CDBB7">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Measured Value</w:t>
            </w:r>
          </w:p>
        </w:tc>
      </w:tr>
      <w:tr w14:paraId="5A1C8BE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3133" w:type="dxa"/>
            <w:tcBorders>
              <w:top w:val="single" w:color="auto" w:sz="4" w:space="0"/>
            </w:tcBorders>
            <w:vAlign w:val="center"/>
          </w:tcPr>
          <w:p w14:paraId="347E83A6">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Density</w:t>
            </w:r>
            <w:r>
              <w:rPr>
                <w:color w:val="000000" w:themeColor="text1"/>
                <w:szCs w:val="21"/>
                <w14:textFill>
                  <w14:solidFill>
                    <w14:schemeClr w14:val="tx1"/>
                  </w14:solidFill>
                </w14:textFill>
              </w:rPr>
              <w:t>/（g/cm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w:t>
            </w:r>
          </w:p>
        </w:tc>
        <w:tc>
          <w:tcPr>
            <w:tcW w:w="3133" w:type="dxa"/>
            <w:tcBorders>
              <w:top w:val="single" w:color="auto" w:sz="4" w:space="0"/>
            </w:tcBorders>
            <w:vAlign w:val="center"/>
          </w:tcPr>
          <w:p w14:paraId="748D3F62">
            <w:pPr>
              <w:spacing w:line="300" w:lineRule="auto"/>
              <w:rPr>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2.8</w:t>
            </w:r>
          </w:p>
        </w:tc>
        <w:tc>
          <w:tcPr>
            <w:tcW w:w="3134" w:type="dxa"/>
            <w:tcBorders>
              <w:top w:val="single" w:color="auto" w:sz="4" w:space="0"/>
            </w:tcBorders>
            <w:vAlign w:val="center"/>
          </w:tcPr>
          <w:p w14:paraId="69C588C3">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2.90</w:t>
            </w:r>
          </w:p>
        </w:tc>
      </w:tr>
      <w:tr w14:paraId="1831F7A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3133" w:type="dxa"/>
            <w:tcBorders>
              <w:bottom w:val="nil"/>
            </w:tcBorders>
            <w:vAlign w:val="center"/>
          </w:tcPr>
          <w:p w14:paraId="14305924">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Specific Surface Area</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/kg）</w:t>
            </w:r>
          </w:p>
        </w:tc>
        <w:tc>
          <w:tcPr>
            <w:tcW w:w="3133" w:type="dxa"/>
            <w:tcBorders>
              <w:bottom w:val="nil"/>
            </w:tcBorders>
            <w:vAlign w:val="center"/>
          </w:tcPr>
          <w:p w14:paraId="1DD87859">
            <w:pPr>
              <w:spacing w:line="300" w:lineRule="auto"/>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color w:val="000000" w:themeColor="text1"/>
                <w:szCs w:val="21"/>
                <w14:textFill>
                  <w14:solidFill>
                    <w14:schemeClr w14:val="tx1"/>
                  </w14:solidFill>
                </w14:textFill>
              </w:rPr>
              <w:t>400</w:t>
            </w:r>
          </w:p>
        </w:tc>
        <w:tc>
          <w:tcPr>
            <w:tcW w:w="3134" w:type="dxa"/>
            <w:tcBorders>
              <w:bottom w:val="nil"/>
            </w:tcBorders>
            <w:vAlign w:val="center"/>
          </w:tcPr>
          <w:p w14:paraId="148D9FA3">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628</w:t>
            </w:r>
          </w:p>
        </w:tc>
      </w:tr>
      <w:tr w14:paraId="3D6B315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3133" w:type="dxa"/>
            <w:tcBorders>
              <w:bottom w:val="nil"/>
            </w:tcBorders>
            <w:vAlign w:val="center"/>
          </w:tcPr>
          <w:p w14:paraId="4FF56C92">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Activity Index</w:t>
            </w:r>
            <w:r>
              <w:rPr>
                <w:color w:val="000000" w:themeColor="text1"/>
                <w:szCs w:val="21"/>
                <w14:textFill>
                  <w14:solidFill>
                    <w14:schemeClr w14:val="tx1"/>
                  </w14:solidFill>
                </w14:textFill>
              </w:rPr>
              <w:t>/%</w:t>
            </w:r>
          </w:p>
        </w:tc>
        <w:tc>
          <w:tcPr>
            <w:tcW w:w="3133" w:type="dxa"/>
            <w:tcBorders>
              <w:bottom w:val="nil"/>
            </w:tcBorders>
            <w:vAlign w:val="center"/>
          </w:tcPr>
          <w:p w14:paraId="155306C4">
            <w:pPr>
              <w:spacing w:line="300" w:lineRule="auto"/>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95</w:t>
            </w:r>
          </w:p>
        </w:tc>
        <w:tc>
          <w:tcPr>
            <w:tcW w:w="3134" w:type="dxa"/>
            <w:tcBorders>
              <w:bottom w:val="nil"/>
            </w:tcBorders>
            <w:vAlign w:val="center"/>
          </w:tcPr>
          <w:p w14:paraId="2D374BFF">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96</w:t>
            </w:r>
            <w:r>
              <w:rPr>
                <w:color w:val="000000" w:themeColor="text1"/>
                <w:szCs w:val="21"/>
                <w14:textFill>
                  <w14:solidFill>
                    <w14:schemeClr w14:val="tx1"/>
                  </w14:solidFill>
                </w14:textFill>
              </w:rPr>
              <w:t>.5</w:t>
            </w:r>
          </w:p>
        </w:tc>
      </w:tr>
      <w:tr w14:paraId="259814F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3133" w:type="dxa"/>
            <w:tcBorders>
              <w:top w:val="nil"/>
              <w:bottom w:val="single" w:color="auto" w:sz="12" w:space="0"/>
            </w:tcBorders>
            <w:vAlign w:val="center"/>
          </w:tcPr>
          <w:p w14:paraId="545140FB">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Loss on Ignition（LOI）</w:t>
            </w:r>
          </w:p>
        </w:tc>
        <w:tc>
          <w:tcPr>
            <w:tcW w:w="3133" w:type="dxa"/>
            <w:tcBorders>
              <w:top w:val="nil"/>
              <w:bottom w:val="single" w:color="auto" w:sz="12" w:space="0"/>
            </w:tcBorders>
            <w:vAlign w:val="center"/>
          </w:tcPr>
          <w:p w14:paraId="4C36BD9E">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w:t>
            </w:r>
          </w:p>
        </w:tc>
        <w:tc>
          <w:tcPr>
            <w:tcW w:w="3134" w:type="dxa"/>
            <w:tcBorders>
              <w:top w:val="nil"/>
              <w:bottom w:val="single" w:color="auto" w:sz="12" w:space="0"/>
            </w:tcBorders>
            <w:vAlign w:val="center"/>
          </w:tcPr>
          <w:p w14:paraId="6B152778">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5</w:t>
            </w:r>
          </w:p>
        </w:tc>
      </w:tr>
    </w:tbl>
    <w:p w14:paraId="566910A2">
      <w:pPr>
        <w:adjustRightInd w:val="0"/>
        <w:snapToGrid w:val="0"/>
        <w:spacing w:before="0" w:beforeAutospacing="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Table. </w:t>
      </w:r>
      <w:r>
        <w:rPr>
          <w:rFonts w:hint="eastAsia" w:ascii="Times New Roman" w:hAnsi="Times New Roman" w:cs="Times New Roman"/>
          <w:color w:val="000000" w:themeColor="text1"/>
          <w:szCs w:val="21"/>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 xml:space="preserve"> Performance index of granulated blast furnace slag powder</w:t>
      </w:r>
    </w:p>
    <w:p w14:paraId="17B00CF1">
      <w:pPr>
        <w:adjustRightInd w:val="0"/>
        <w:snapToGrid w:val="0"/>
        <w:spacing w:before="0" w:beforeAutospacing="0"/>
        <w:rPr>
          <w:rFonts w:ascii="Times New Roman" w:hAnsi="Times New Roman" w:cs="Times New Roman"/>
          <w:color w:val="000000" w:themeColor="text1"/>
          <w:szCs w:val="21"/>
          <w14:textFill>
            <w14:solidFill>
              <w14:schemeClr w14:val="tx1"/>
            </w14:solidFill>
          </w14:textFill>
        </w:rPr>
      </w:pPr>
    </w:p>
    <w:p w14:paraId="57ED3737">
      <w:pPr>
        <w:adjustRightInd w:val="0"/>
        <w:snapToGrid w:val="0"/>
        <w:spacing w:before="0" w:beforeAutospacing="0" w:line="300" w:lineRule="auto"/>
        <w:ind w:firstLine="420" w:firstLineChars="200"/>
        <w:jc w:val="both"/>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The chemical composition of the granulated blast furnace slag powder was analyzed using XRF, and the results are shown in Table 4.</w:t>
      </w:r>
    </w:p>
    <w:p w14:paraId="426C25A0">
      <w:pPr>
        <w:adjustRightInd w:val="0"/>
        <w:snapToGrid w:val="0"/>
        <w:spacing w:before="0" w:beforeAutospacing="0" w:line="300" w:lineRule="auto"/>
        <w:ind w:firstLine="420" w:firstLineChars="200"/>
        <w:jc w:val="both"/>
        <w:rPr>
          <w:rFonts w:ascii="Times New Roman" w:hAnsi="Times New Roman" w:cs="Times New Roman"/>
          <w:color w:val="000000" w:themeColor="text1"/>
          <w:szCs w:val="21"/>
          <w14:textFill>
            <w14:solidFill>
              <w14:schemeClr w14:val="tx1"/>
            </w14:solidFill>
          </w14:textFill>
        </w:rPr>
      </w:pPr>
    </w:p>
    <w:tbl>
      <w:tblPr>
        <w:tblStyle w:val="6"/>
        <w:tblW w:w="7482" w:type="dxa"/>
        <w:jc w:val="center"/>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Layout w:type="fixed"/>
        <w:tblCellMar>
          <w:top w:w="28" w:type="dxa"/>
          <w:left w:w="85" w:type="dxa"/>
          <w:bottom w:w="28" w:type="dxa"/>
          <w:right w:w="85" w:type="dxa"/>
        </w:tblCellMar>
      </w:tblPr>
      <w:tblGrid>
        <w:gridCol w:w="2312"/>
        <w:gridCol w:w="710"/>
        <w:gridCol w:w="665"/>
        <w:gridCol w:w="665"/>
        <w:gridCol w:w="720"/>
        <w:gridCol w:w="851"/>
        <w:gridCol w:w="709"/>
        <w:gridCol w:w="850"/>
      </w:tblGrid>
      <w:tr w14:paraId="1F17B08C">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28" w:type="dxa"/>
            <w:left w:w="85" w:type="dxa"/>
            <w:bottom w:w="28" w:type="dxa"/>
            <w:right w:w="85" w:type="dxa"/>
          </w:tblCellMar>
        </w:tblPrEx>
        <w:trPr>
          <w:trHeight w:val="340" w:hRule="atLeast"/>
          <w:jc w:val="center"/>
        </w:trPr>
        <w:tc>
          <w:tcPr>
            <w:tcW w:w="2312" w:type="dxa"/>
            <w:tcBorders>
              <w:top w:val="single" w:color="auto" w:sz="12" w:space="0"/>
              <w:left w:val="nil"/>
              <w:bottom w:val="single" w:color="auto" w:sz="4" w:space="0"/>
              <w:right w:val="nil"/>
            </w:tcBorders>
            <w:vAlign w:val="center"/>
          </w:tcPr>
          <w:p w14:paraId="49EC5380">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Chemical Composition</w:t>
            </w:r>
          </w:p>
        </w:tc>
        <w:tc>
          <w:tcPr>
            <w:tcW w:w="710" w:type="dxa"/>
            <w:tcBorders>
              <w:top w:val="single" w:color="auto" w:sz="12" w:space="0"/>
              <w:left w:val="nil"/>
              <w:bottom w:val="single" w:color="auto" w:sz="4" w:space="0"/>
              <w:right w:val="nil"/>
            </w:tcBorders>
            <w:vAlign w:val="center"/>
          </w:tcPr>
          <w:p w14:paraId="0A4C3051">
            <w:pPr>
              <w:adjustRightInd w:val="0"/>
              <w:snapToGrid w:val="0"/>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CaO</w:t>
            </w:r>
          </w:p>
        </w:tc>
        <w:tc>
          <w:tcPr>
            <w:tcW w:w="665" w:type="dxa"/>
            <w:tcBorders>
              <w:top w:val="single" w:color="auto" w:sz="12" w:space="0"/>
              <w:left w:val="nil"/>
              <w:bottom w:val="single" w:color="auto" w:sz="4" w:space="0"/>
              <w:right w:val="nil"/>
            </w:tcBorders>
            <w:vAlign w:val="center"/>
          </w:tcPr>
          <w:p w14:paraId="27E64C99">
            <w:pPr>
              <w:adjustRightInd w:val="0"/>
              <w:snapToGrid w:val="0"/>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SiO</w:t>
            </w:r>
            <w:r>
              <w:rPr>
                <w:color w:val="000000" w:themeColor="text1"/>
                <w:szCs w:val="21"/>
                <w:vertAlign w:val="subscript"/>
                <w14:textFill>
                  <w14:solidFill>
                    <w14:schemeClr w14:val="tx1"/>
                  </w14:solidFill>
                </w14:textFill>
              </w:rPr>
              <w:t>2</w:t>
            </w:r>
          </w:p>
        </w:tc>
        <w:tc>
          <w:tcPr>
            <w:tcW w:w="665" w:type="dxa"/>
            <w:tcBorders>
              <w:top w:val="single" w:color="auto" w:sz="12" w:space="0"/>
              <w:left w:val="nil"/>
              <w:bottom w:val="single" w:color="auto" w:sz="4" w:space="0"/>
              <w:right w:val="nil"/>
            </w:tcBorders>
            <w:vAlign w:val="center"/>
          </w:tcPr>
          <w:p w14:paraId="491553C3">
            <w:pPr>
              <w:adjustRightInd w:val="0"/>
              <w:snapToGrid w:val="0"/>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Al</w:t>
            </w:r>
            <w:r>
              <w:rPr>
                <w:color w:val="000000" w:themeColor="text1"/>
                <w:szCs w:val="21"/>
                <w:vertAlign w:val="subscript"/>
                <w14:textFill>
                  <w14:solidFill>
                    <w14:schemeClr w14:val="tx1"/>
                  </w14:solidFill>
                </w14:textFill>
              </w:rPr>
              <w:t>2</w:t>
            </w:r>
            <w:r>
              <w:rPr>
                <w:color w:val="000000" w:themeColor="text1"/>
                <w:szCs w:val="21"/>
                <w14:textFill>
                  <w14:solidFill>
                    <w14:schemeClr w14:val="tx1"/>
                  </w14:solidFill>
                </w14:textFill>
              </w:rPr>
              <w:t>O</w:t>
            </w:r>
            <w:r>
              <w:rPr>
                <w:color w:val="000000" w:themeColor="text1"/>
                <w:szCs w:val="21"/>
                <w:vertAlign w:val="subscript"/>
                <w14:textFill>
                  <w14:solidFill>
                    <w14:schemeClr w14:val="tx1"/>
                  </w14:solidFill>
                </w14:textFill>
              </w:rPr>
              <w:t>3</w:t>
            </w:r>
          </w:p>
        </w:tc>
        <w:tc>
          <w:tcPr>
            <w:tcW w:w="720" w:type="dxa"/>
            <w:tcBorders>
              <w:top w:val="single" w:color="auto" w:sz="12" w:space="0"/>
              <w:left w:val="nil"/>
              <w:bottom w:val="single" w:color="auto" w:sz="4" w:space="0"/>
              <w:right w:val="nil"/>
            </w:tcBorders>
            <w:vAlign w:val="center"/>
          </w:tcPr>
          <w:p w14:paraId="523B32EF">
            <w:pPr>
              <w:adjustRightInd w:val="0"/>
              <w:snapToGrid w:val="0"/>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MgO</w:t>
            </w:r>
          </w:p>
        </w:tc>
        <w:tc>
          <w:tcPr>
            <w:tcW w:w="851" w:type="dxa"/>
            <w:tcBorders>
              <w:top w:val="single" w:color="auto" w:sz="12" w:space="0"/>
              <w:left w:val="nil"/>
              <w:bottom w:val="single" w:color="auto" w:sz="4" w:space="0"/>
              <w:right w:val="nil"/>
            </w:tcBorders>
            <w:vAlign w:val="center"/>
          </w:tcPr>
          <w:p w14:paraId="441DE586">
            <w:pPr>
              <w:adjustRightInd w:val="0"/>
              <w:snapToGrid w:val="0"/>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SO</w:t>
            </w:r>
            <w:r>
              <w:rPr>
                <w:color w:val="000000" w:themeColor="text1"/>
                <w:szCs w:val="21"/>
                <w:vertAlign w:val="subscript"/>
                <w14:textFill>
                  <w14:solidFill>
                    <w14:schemeClr w14:val="tx1"/>
                  </w14:solidFill>
                </w14:textFill>
              </w:rPr>
              <w:t>3</w:t>
            </w:r>
          </w:p>
        </w:tc>
        <w:tc>
          <w:tcPr>
            <w:tcW w:w="709" w:type="dxa"/>
            <w:tcBorders>
              <w:top w:val="single" w:color="auto" w:sz="12" w:space="0"/>
              <w:left w:val="nil"/>
              <w:bottom w:val="single" w:color="auto" w:sz="4" w:space="0"/>
              <w:right w:val="nil"/>
            </w:tcBorders>
            <w:vAlign w:val="center"/>
          </w:tcPr>
          <w:p w14:paraId="49FB1255">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TiO</w:t>
            </w:r>
            <w:r>
              <w:rPr>
                <w:rFonts w:hint="eastAsia"/>
                <w:color w:val="000000" w:themeColor="text1"/>
                <w:szCs w:val="21"/>
                <w:vertAlign w:val="subscript"/>
                <w14:textFill>
                  <w14:solidFill>
                    <w14:schemeClr w14:val="tx1"/>
                  </w14:solidFill>
                </w14:textFill>
              </w:rPr>
              <w:t>2</w:t>
            </w:r>
          </w:p>
        </w:tc>
        <w:tc>
          <w:tcPr>
            <w:tcW w:w="850" w:type="dxa"/>
            <w:tcBorders>
              <w:top w:val="single" w:color="auto" w:sz="12" w:space="0"/>
              <w:left w:val="nil"/>
              <w:bottom w:val="single" w:color="auto" w:sz="4" w:space="0"/>
              <w:right w:val="nil"/>
            </w:tcBorders>
            <w:vAlign w:val="center"/>
          </w:tcPr>
          <w:p w14:paraId="3FFB19C0">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Na</w:t>
            </w:r>
            <w:r>
              <w:rPr>
                <w:color w:val="000000" w:themeColor="text1"/>
                <w:szCs w:val="21"/>
                <w:vertAlign w:val="subscript"/>
                <w14:textFill>
                  <w14:solidFill>
                    <w14:schemeClr w14:val="tx1"/>
                  </w14:solidFill>
                </w14:textFill>
              </w:rPr>
              <w:t>2</w:t>
            </w:r>
            <w:r>
              <w:rPr>
                <w:color w:val="000000" w:themeColor="text1"/>
                <w:szCs w:val="21"/>
                <w14:textFill>
                  <w14:solidFill>
                    <w14:schemeClr w14:val="tx1"/>
                  </w14:solidFill>
                </w14:textFill>
              </w:rPr>
              <w:t>O</w:t>
            </w:r>
          </w:p>
        </w:tc>
      </w:tr>
      <w:tr w14:paraId="2D5FC8E4">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28" w:type="dxa"/>
            <w:left w:w="85" w:type="dxa"/>
            <w:bottom w:w="28" w:type="dxa"/>
            <w:right w:w="85" w:type="dxa"/>
          </w:tblCellMar>
        </w:tblPrEx>
        <w:trPr>
          <w:trHeight w:val="341" w:hRule="atLeast"/>
          <w:jc w:val="center"/>
        </w:trPr>
        <w:tc>
          <w:tcPr>
            <w:tcW w:w="2312" w:type="dxa"/>
            <w:tcBorders>
              <w:top w:val="single" w:color="auto" w:sz="4" w:space="0"/>
              <w:left w:val="nil"/>
              <w:bottom w:val="single" w:color="auto" w:sz="12" w:space="0"/>
              <w:right w:val="nil"/>
            </w:tcBorders>
            <w:vAlign w:val="center"/>
          </w:tcPr>
          <w:p w14:paraId="6ADC9D82">
            <w:pPr>
              <w:adjustRightInd w:val="0"/>
              <w:snapToGrid w:val="0"/>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Ingredient Percentage (%)</w:t>
            </w:r>
          </w:p>
        </w:tc>
        <w:tc>
          <w:tcPr>
            <w:tcW w:w="710" w:type="dxa"/>
            <w:tcBorders>
              <w:top w:val="single" w:color="auto" w:sz="4" w:space="0"/>
              <w:left w:val="nil"/>
              <w:bottom w:val="single" w:color="auto" w:sz="12" w:space="0"/>
              <w:right w:val="nil"/>
            </w:tcBorders>
            <w:vAlign w:val="center"/>
          </w:tcPr>
          <w:p w14:paraId="2C937C57">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34.72</w:t>
            </w:r>
          </w:p>
        </w:tc>
        <w:tc>
          <w:tcPr>
            <w:tcW w:w="665" w:type="dxa"/>
            <w:tcBorders>
              <w:top w:val="single" w:color="auto" w:sz="4" w:space="0"/>
              <w:left w:val="nil"/>
              <w:bottom w:val="single" w:color="auto" w:sz="12" w:space="0"/>
              <w:right w:val="nil"/>
            </w:tcBorders>
            <w:vAlign w:val="center"/>
          </w:tcPr>
          <w:p w14:paraId="3115CFAD">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32.31</w:t>
            </w:r>
          </w:p>
        </w:tc>
        <w:tc>
          <w:tcPr>
            <w:tcW w:w="665" w:type="dxa"/>
            <w:tcBorders>
              <w:top w:val="single" w:color="auto" w:sz="4" w:space="0"/>
              <w:left w:val="nil"/>
              <w:bottom w:val="single" w:color="auto" w:sz="12" w:space="0"/>
              <w:right w:val="nil"/>
            </w:tcBorders>
            <w:vAlign w:val="center"/>
          </w:tcPr>
          <w:p w14:paraId="2CCCF0EC">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18.23</w:t>
            </w:r>
          </w:p>
        </w:tc>
        <w:tc>
          <w:tcPr>
            <w:tcW w:w="720" w:type="dxa"/>
            <w:tcBorders>
              <w:top w:val="single" w:color="auto" w:sz="4" w:space="0"/>
              <w:left w:val="nil"/>
              <w:bottom w:val="single" w:color="auto" w:sz="12" w:space="0"/>
              <w:right w:val="nil"/>
            </w:tcBorders>
            <w:vAlign w:val="center"/>
          </w:tcPr>
          <w:p w14:paraId="4D4355BD">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10.11</w:t>
            </w:r>
          </w:p>
        </w:tc>
        <w:tc>
          <w:tcPr>
            <w:tcW w:w="851" w:type="dxa"/>
            <w:tcBorders>
              <w:top w:val="single" w:color="auto" w:sz="4" w:space="0"/>
              <w:left w:val="nil"/>
              <w:bottom w:val="single" w:color="auto" w:sz="12" w:space="0"/>
              <w:right w:val="nil"/>
            </w:tcBorders>
            <w:vAlign w:val="center"/>
          </w:tcPr>
          <w:p w14:paraId="2B3D22DB">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2.13</w:t>
            </w:r>
          </w:p>
        </w:tc>
        <w:tc>
          <w:tcPr>
            <w:tcW w:w="709" w:type="dxa"/>
            <w:tcBorders>
              <w:top w:val="single" w:color="auto" w:sz="4" w:space="0"/>
              <w:left w:val="nil"/>
              <w:bottom w:val="single" w:color="auto" w:sz="12" w:space="0"/>
              <w:right w:val="nil"/>
            </w:tcBorders>
            <w:vAlign w:val="center"/>
          </w:tcPr>
          <w:p w14:paraId="636EF450">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0.67</w:t>
            </w:r>
          </w:p>
        </w:tc>
        <w:tc>
          <w:tcPr>
            <w:tcW w:w="850" w:type="dxa"/>
            <w:tcBorders>
              <w:top w:val="single" w:color="auto" w:sz="4" w:space="0"/>
              <w:left w:val="nil"/>
              <w:bottom w:val="single" w:color="auto" w:sz="12" w:space="0"/>
              <w:right w:val="nil"/>
            </w:tcBorders>
            <w:vAlign w:val="center"/>
          </w:tcPr>
          <w:p w14:paraId="329F8937">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0.54</w:t>
            </w:r>
          </w:p>
        </w:tc>
      </w:tr>
    </w:tbl>
    <w:p w14:paraId="4EAA985C">
      <w:pPr>
        <w:adjustRightInd w:val="0"/>
        <w:snapToGrid w:val="0"/>
        <w:spacing w:before="0" w:beforeAutospacing="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Table. </w:t>
      </w:r>
      <w:r>
        <w:rPr>
          <w:rFonts w:hint="eastAsia" w:ascii="Times New Roman" w:hAnsi="Times New Roman" w:cs="Times New Roman"/>
          <w:color w:val="000000" w:themeColor="text1"/>
          <w:szCs w:val="21"/>
          <w14:textFill>
            <w14:solidFill>
              <w14:schemeClr w14:val="tx1"/>
            </w14:solidFill>
          </w14:textFill>
        </w:rPr>
        <w:t>4</w:t>
      </w:r>
      <w:r>
        <w:rPr>
          <w:rFonts w:ascii="Times New Roman" w:hAnsi="Times New Roman" w:cs="Times New Roman"/>
          <w:color w:val="000000" w:themeColor="text1"/>
          <w:szCs w:val="21"/>
          <w14:textFill>
            <w14:solidFill>
              <w14:schemeClr w14:val="tx1"/>
            </w14:solidFill>
          </w14:textFill>
        </w:rPr>
        <w:t xml:space="preserve"> Chemical composition of granulated blast furnace slag powder</w:t>
      </w:r>
    </w:p>
    <w:p w14:paraId="01A3F0D8">
      <w:pPr>
        <w:adjustRightInd w:val="0"/>
        <w:snapToGrid w:val="0"/>
        <w:spacing w:before="0" w:beforeAutospacing="0"/>
        <w:rPr>
          <w:rFonts w:ascii="Times New Roman" w:hAnsi="Times New Roman" w:cs="Times New Roman"/>
          <w:color w:val="000000" w:themeColor="text1"/>
          <w:szCs w:val="21"/>
          <w14:textFill>
            <w14:solidFill>
              <w14:schemeClr w14:val="tx1"/>
            </w14:solidFill>
          </w14:textFill>
        </w:rPr>
      </w:pPr>
    </w:p>
    <w:p w14:paraId="095B45C5">
      <w:pPr>
        <w:adjustRightInd w:val="0"/>
        <w:snapToGrid w:val="0"/>
        <w:spacing w:before="0" w:beforeAutospacing="0" w:line="300" w:lineRule="auto"/>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 xml:space="preserve"> Activator</w:t>
      </w:r>
    </w:p>
    <w:p w14:paraId="0D904BFF">
      <w:pPr>
        <w:adjustRightInd w:val="0"/>
        <w:snapToGrid w:val="0"/>
        <w:spacing w:before="0" w:beforeAutospacing="0" w:line="300" w:lineRule="auto"/>
        <w:ind w:firstLine="420" w:firstLineChars="200"/>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Desulfurization Gypsum</w:t>
      </w:r>
    </w:p>
    <w:p w14:paraId="73C021CE">
      <w:pPr>
        <w:adjustRightInd w:val="0"/>
        <w:snapToGrid w:val="0"/>
        <w:spacing w:before="0" w:beforeAutospacing="0" w:line="300" w:lineRule="auto"/>
        <w:ind w:firstLine="420" w:firstLineChars="200"/>
        <w:jc w:val="both"/>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The desulfurization gypsum used in this experiment is in the form of earth-colored blocks. After crushing, it was sieved to test particle size distribution. Its chemical composition was analyzed using an X-ray fluorescence spectrometer (XRF); the chemical composition is shown in Table 5.</w:t>
      </w:r>
    </w:p>
    <w:p w14:paraId="2CDDCBD1">
      <w:pPr>
        <w:adjustRightInd w:val="0"/>
        <w:snapToGrid w:val="0"/>
        <w:spacing w:before="0" w:beforeAutospacing="0" w:line="300" w:lineRule="auto"/>
        <w:ind w:firstLine="420" w:firstLineChars="200"/>
        <w:jc w:val="both"/>
        <w:rPr>
          <w:rFonts w:ascii="Times New Roman" w:hAnsi="Times New Roman" w:cs="Times New Roman"/>
          <w:color w:val="000000" w:themeColor="text1"/>
          <w:szCs w:val="21"/>
          <w14:textFill>
            <w14:solidFill>
              <w14:schemeClr w14:val="tx1"/>
            </w14:solidFill>
          </w14:textFill>
        </w:rPr>
      </w:pPr>
    </w:p>
    <w:tbl>
      <w:tblPr>
        <w:tblStyle w:val="6"/>
        <w:tblW w:w="7482" w:type="dxa"/>
        <w:jc w:val="center"/>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Layout w:type="fixed"/>
        <w:tblCellMar>
          <w:top w:w="28" w:type="dxa"/>
          <w:left w:w="85" w:type="dxa"/>
          <w:bottom w:w="28" w:type="dxa"/>
          <w:right w:w="85" w:type="dxa"/>
        </w:tblCellMar>
      </w:tblPr>
      <w:tblGrid>
        <w:gridCol w:w="2312"/>
        <w:gridCol w:w="710"/>
        <w:gridCol w:w="665"/>
        <w:gridCol w:w="665"/>
        <w:gridCol w:w="720"/>
        <w:gridCol w:w="851"/>
        <w:gridCol w:w="709"/>
        <w:gridCol w:w="850"/>
      </w:tblGrid>
      <w:tr w14:paraId="6736BB9A">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28" w:type="dxa"/>
            <w:left w:w="85" w:type="dxa"/>
            <w:bottom w:w="28" w:type="dxa"/>
            <w:right w:w="85" w:type="dxa"/>
          </w:tblCellMar>
        </w:tblPrEx>
        <w:trPr>
          <w:trHeight w:val="340" w:hRule="atLeast"/>
          <w:jc w:val="center"/>
        </w:trPr>
        <w:tc>
          <w:tcPr>
            <w:tcW w:w="2312" w:type="dxa"/>
            <w:tcBorders>
              <w:top w:val="single" w:color="auto" w:sz="12" w:space="0"/>
              <w:left w:val="nil"/>
              <w:bottom w:val="single" w:color="auto" w:sz="4" w:space="0"/>
              <w:right w:val="nil"/>
            </w:tcBorders>
            <w:vAlign w:val="center"/>
          </w:tcPr>
          <w:p w14:paraId="53E0E96A">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Chemical Composition</w:t>
            </w:r>
          </w:p>
        </w:tc>
        <w:tc>
          <w:tcPr>
            <w:tcW w:w="710" w:type="dxa"/>
            <w:tcBorders>
              <w:top w:val="single" w:color="auto" w:sz="12" w:space="0"/>
              <w:left w:val="nil"/>
              <w:bottom w:val="single" w:color="auto" w:sz="4" w:space="0"/>
              <w:right w:val="nil"/>
            </w:tcBorders>
            <w:vAlign w:val="center"/>
          </w:tcPr>
          <w:p w14:paraId="76677533">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SO</w:t>
            </w:r>
            <w:r>
              <w:rPr>
                <w:rFonts w:hint="eastAsia"/>
                <w:color w:val="000000" w:themeColor="text1"/>
                <w:szCs w:val="21"/>
                <w:vertAlign w:val="subscript"/>
                <w14:textFill>
                  <w14:solidFill>
                    <w14:schemeClr w14:val="tx1"/>
                  </w14:solidFill>
                </w14:textFill>
              </w:rPr>
              <w:t>3</w:t>
            </w:r>
          </w:p>
        </w:tc>
        <w:tc>
          <w:tcPr>
            <w:tcW w:w="665" w:type="dxa"/>
            <w:tcBorders>
              <w:top w:val="single" w:color="auto" w:sz="12" w:space="0"/>
              <w:left w:val="nil"/>
              <w:bottom w:val="single" w:color="auto" w:sz="4" w:space="0"/>
              <w:right w:val="nil"/>
            </w:tcBorders>
            <w:vAlign w:val="center"/>
          </w:tcPr>
          <w:p w14:paraId="7A0822BB">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CaO</w:t>
            </w:r>
          </w:p>
        </w:tc>
        <w:tc>
          <w:tcPr>
            <w:tcW w:w="665" w:type="dxa"/>
            <w:tcBorders>
              <w:top w:val="single" w:color="auto" w:sz="12" w:space="0"/>
              <w:left w:val="nil"/>
              <w:bottom w:val="single" w:color="auto" w:sz="4" w:space="0"/>
              <w:right w:val="nil"/>
            </w:tcBorders>
            <w:vAlign w:val="center"/>
          </w:tcPr>
          <w:p w14:paraId="25294DDB">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SiO</w:t>
            </w:r>
            <w:r>
              <w:rPr>
                <w:rFonts w:hint="eastAsia"/>
                <w:color w:val="000000" w:themeColor="text1"/>
                <w:szCs w:val="21"/>
                <w:vertAlign w:val="subscript"/>
                <w14:textFill>
                  <w14:solidFill>
                    <w14:schemeClr w14:val="tx1"/>
                  </w14:solidFill>
                </w14:textFill>
              </w:rPr>
              <w:t>2</w:t>
            </w:r>
          </w:p>
        </w:tc>
        <w:tc>
          <w:tcPr>
            <w:tcW w:w="720" w:type="dxa"/>
            <w:tcBorders>
              <w:top w:val="single" w:color="auto" w:sz="12" w:space="0"/>
              <w:left w:val="nil"/>
              <w:bottom w:val="single" w:color="auto" w:sz="4" w:space="0"/>
              <w:right w:val="nil"/>
            </w:tcBorders>
            <w:vAlign w:val="center"/>
          </w:tcPr>
          <w:p w14:paraId="3C9C9005">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MgO</w:t>
            </w:r>
          </w:p>
        </w:tc>
        <w:tc>
          <w:tcPr>
            <w:tcW w:w="851" w:type="dxa"/>
            <w:tcBorders>
              <w:top w:val="single" w:color="auto" w:sz="12" w:space="0"/>
              <w:left w:val="nil"/>
              <w:bottom w:val="single" w:color="auto" w:sz="4" w:space="0"/>
              <w:right w:val="nil"/>
            </w:tcBorders>
            <w:vAlign w:val="center"/>
          </w:tcPr>
          <w:p w14:paraId="5D4DD1E7">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F</w:t>
            </w:r>
          </w:p>
        </w:tc>
        <w:tc>
          <w:tcPr>
            <w:tcW w:w="709" w:type="dxa"/>
            <w:tcBorders>
              <w:top w:val="single" w:color="auto" w:sz="12" w:space="0"/>
              <w:left w:val="nil"/>
              <w:bottom w:val="single" w:color="auto" w:sz="4" w:space="0"/>
              <w:right w:val="nil"/>
            </w:tcBorders>
            <w:vAlign w:val="center"/>
          </w:tcPr>
          <w:p w14:paraId="0D7A6CB4">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Al</w:t>
            </w:r>
            <w:r>
              <w:rPr>
                <w:rFonts w:hint="eastAsia"/>
                <w:color w:val="000000" w:themeColor="text1"/>
                <w:szCs w:val="21"/>
                <w:vertAlign w:val="subscript"/>
                <w14:textFill>
                  <w14:solidFill>
                    <w14:schemeClr w14:val="tx1"/>
                  </w14:solidFill>
                </w14:textFill>
              </w:rPr>
              <w:t>2</w:t>
            </w:r>
            <w:r>
              <w:rPr>
                <w:rFonts w:hint="eastAsia"/>
                <w:color w:val="000000" w:themeColor="text1"/>
                <w:szCs w:val="21"/>
                <w14:textFill>
                  <w14:solidFill>
                    <w14:schemeClr w14:val="tx1"/>
                  </w14:solidFill>
                </w14:textFill>
              </w:rPr>
              <w:t>O</w:t>
            </w:r>
            <w:r>
              <w:rPr>
                <w:rFonts w:hint="eastAsia"/>
                <w:color w:val="000000" w:themeColor="text1"/>
                <w:szCs w:val="21"/>
                <w:vertAlign w:val="subscript"/>
                <w14:textFill>
                  <w14:solidFill>
                    <w14:schemeClr w14:val="tx1"/>
                  </w14:solidFill>
                </w14:textFill>
              </w:rPr>
              <w:t>3</w:t>
            </w:r>
          </w:p>
        </w:tc>
        <w:tc>
          <w:tcPr>
            <w:tcW w:w="850" w:type="dxa"/>
            <w:tcBorders>
              <w:top w:val="single" w:color="auto" w:sz="12" w:space="0"/>
              <w:left w:val="nil"/>
              <w:bottom w:val="single" w:color="auto" w:sz="4" w:space="0"/>
              <w:right w:val="nil"/>
            </w:tcBorders>
            <w:vAlign w:val="center"/>
          </w:tcPr>
          <w:p w14:paraId="2CA8EA71">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Fe</w:t>
            </w:r>
            <w:r>
              <w:rPr>
                <w:rFonts w:hint="eastAsia"/>
                <w:color w:val="000000" w:themeColor="text1"/>
                <w:szCs w:val="21"/>
                <w:vertAlign w:val="subscript"/>
                <w14:textFill>
                  <w14:solidFill>
                    <w14:schemeClr w14:val="tx1"/>
                  </w14:solidFill>
                </w14:textFill>
              </w:rPr>
              <w:t>2</w:t>
            </w:r>
            <w:r>
              <w:rPr>
                <w:rFonts w:hint="eastAsia"/>
                <w:color w:val="000000" w:themeColor="text1"/>
                <w:szCs w:val="21"/>
                <w14:textFill>
                  <w14:solidFill>
                    <w14:schemeClr w14:val="tx1"/>
                  </w14:solidFill>
                </w14:textFill>
              </w:rPr>
              <w:t>O</w:t>
            </w:r>
            <w:r>
              <w:rPr>
                <w:rFonts w:hint="eastAsia"/>
                <w:color w:val="000000" w:themeColor="text1"/>
                <w:szCs w:val="21"/>
                <w:vertAlign w:val="subscript"/>
                <w14:textFill>
                  <w14:solidFill>
                    <w14:schemeClr w14:val="tx1"/>
                  </w14:solidFill>
                </w14:textFill>
              </w:rPr>
              <w:t>3</w:t>
            </w:r>
          </w:p>
        </w:tc>
      </w:tr>
      <w:tr w14:paraId="369CAC64">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28" w:type="dxa"/>
            <w:left w:w="85" w:type="dxa"/>
            <w:bottom w:w="28" w:type="dxa"/>
            <w:right w:w="85" w:type="dxa"/>
          </w:tblCellMar>
        </w:tblPrEx>
        <w:trPr>
          <w:trHeight w:val="341" w:hRule="atLeast"/>
          <w:jc w:val="center"/>
        </w:trPr>
        <w:tc>
          <w:tcPr>
            <w:tcW w:w="2312" w:type="dxa"/>
            <w:tcBorders>
              <w:top w:val="single" w:color="auto" w:sz="4" w:space="0"/>
              <w:left w:val="nil"/>
              <w:bottom w:val="single" w:color="auto" w:sz="12" w:space="0"/>
              <w:right w:val="nil"/>
            </w:tcBorders>
            <w:vAlign w:val="center"/>
          </w:tcPr>
          <w:p w14:paraId="39C7F8E2">
            <w:pPr>
              <w:adjustRightInd w:val="0"/>
              <w:snapToGrid w:val="0"/>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Ingredient Percentage (%)</w:t>
            </w:r>
          </w:p>
        </w:tc>
        <w:tc>
          <w:tcPr>
            <w:tcW w:w="710" w:type="dxa"/>
            <w:tcBorders>
              <w:top w:val="single" w:color="auto" w:sz="4" w:space="0"/>
              <w:left w:val="nil"/>
              <w:bottom w:val="single" w:color="auto" w:sz="12" w:space="0"/>
              <w:right w:val="nil"/>
            </w:tcBorders>
            <w:vAlign w:val="center"/>
          </w:tcPr>
          <w:p w14:paraId="47A3CC32">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51.66</w:t>
            </w:r>
          </w:p>
        </w:tc>
        <w:tc>
          <w:tcPr>
            <w:tcW w:w="665" w:type="dxa"/>
            <w:tcBorders>
              <w:top w:val="single" w:color="auto" w:sz="4" w:space="0"/>
              <w:left w:val="nil"/>
              <w:bottom w:val="single" w:color="auto" w:sz="12" w:space="0"/>
              <w:right w:val="nil"/>
            </w:tcBorders>
            <w:vAlign w:val="center"/>
          </w:tcPr>
          <w:p w14:paraId="71DD68B0">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38.01</w:t>
            </w:r>
          </w:p>
        </w:tc>
        <w:tc>
          <w:tcPr>
            <w:tcW w:w="665" w:type="dxa"/>
            <w:tcBorders>
              <w:top w:val="single" w:color="auto" w:sz="4" w:space="0"/>
              <w:left w:val="nil"/>
              <w:bottom w:val="single" w:color="auto" w:sz="12" w:space="0"/>
              <w:right w:val="nil"/>
            </w:tcBorders>
            <w:vAlign w:val="center"/>
          </w:tcPr>
          <w:p w14:paraId="56060F90">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3.26</w:t>
            </w:r>
          </w:p>
        </w:tc>
        <w:tc>
          <w:tcPr>
            <w:tcW w:w="720" w:type="dxa"/>
            <w:tcBorders>
              <w:top w:val="single" w:color="auto" w:sz="4" w:space="0"/>
              <w:left w:val="nil"/>
              <w:bottom w:val="single" w:color="auto" w:sz="12" w:space="0"/>
              <w:right w:val="nil"/>
            </w:tcBorders>
            <w:vAlign w:val="center"/>
          </w:tcPr>
          <w:p w14:paraId="418FE93E">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2.23</w:t>
            </w:r>
          </w:p>
        </w:tc>
        <w:tc>
          <w:tcPr>
            <w:tcW w:w="851" w:type="dxa"/>
            <w:tcBorders>
              <w:top w:val="single" w:color="auto" w:sz="4" w:space="0"/>
              <w:left w:val="nil"/>
              <w:bottom w:val="single" w:color="auto" w:sz="12" w:space="0"/>
              <w:right w:val="nil"/>
            </w:tcBorders>
            <w:vAlign w:val="center"/>
          </w:tcPr>
          <w:p w14:paraId="48F3D8DF">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2.07</w:t>
            </w:r>
          </w:p>
        </w:tc>
        <w:tc>
          <w:tcPr>
            <w:tcW w:w="709" w:type="dxa"/>
            <w:tcBorders>
              <w:top w:val="single" w:color="auto" w:sz="4" w:space="0"/>
              <w:left w:val="nil"/>
              <w:bottom w:val="single" w:color="auto" w:sz="12" w:space="0"/>
              <w:right w:val="nil"/>
            </w:tcBorders>
            <w:vAlign w:val="center"/>
          </w:tcPr>
          <w:p w14:paraId="4DD3CBB0">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1.65</w:t>
            </w:r>
          </w:p>
        </w:tc>
        <w:tc>
          <w:tcPr>
            <w:tcW w:w="850" w:type="dxa"/>
            <w:tcBorders>
              <w:top w:val="single" w:color="auto" w:sz="4" w:space="0"/>
              <w:left w:val="nil"/>
              <w:bottom w:val="single" w:color="auto" w:sz="12" w:space="0"/>
              <w:right w:val="nil"/>
            </w:tcBorders>
            <w:vAlign w:val="center"/>
          </w:tcPr>
          <w:p w14:paraId="5139EF43">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0.61</w:t>
            </w:r>
          </w:p>
        </w:tc>
      </w:tr>
    </w:tbl>
    <w:p w14:paraId="338E4402">
      <w:pPr>
        <w:adjustRightInd w:val="0"/>
        <w:snapToGrid w:val="0"/>
        <w:spacing w:before="0" w:beforeAutospacing="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Table. </w:t>
      </w:r>
      <w:r>
        <w:rPr>
          <w:rFonts w:hint="eastAsia" w:ascii="Times New Roman" w:hAnsi="Times New Roman" w:cs="Times New Roman"/>
          <w:color w:val="000000" w:themeColor="text1"/>
          <w:szCs w:val="21"/>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 xml:space="preserve"> Chemical composition of </w:t>
      </w:r>
      <w:r>
        <w:rPr>
          <w:rFonts w:hint="eastAsia" w:ascii="Times New Roman" w:hAnsi="Times New Roman" w:cs="Times New Roman"/>
          <w:color w:val="000000" w:themeColor="text1"/>
          <w:szCs w:val="21"/>
          <w14:textFill>
            <w14:solidFill>
              <w14:schemeClr w14:val="tx1"/>
            </w14:solidFill>
          </w14:textFill>
        </w:rPr>
        <w:t>d</w:t>
      </w:r>
      <w:r>
        <w:rPr>
          <w:rFonts w:ascii="Times New Roman" w:hAnsi="Times New Roman" w:cs="Times New Roman"/>
          <w:color w:val="000000" w:themeColor="text1"/>
          <w:szCs w:val="21"/>
          <w14:textFill>
            <w14:solidFill>
              <w14:schemeClr w14:val="tx1"/>
            </w14:solidFill>
          </w14:textFill>
        </w:rPr>
        <w:t xml:space="preserve">esulfurization </w:t>
      </w:r>
      <w:r>
        <w:rPr>
          <w:rFonts w:hint="eastAsia" w:ascii="Times New Roman" w:hAnsi="Times New Roman" w:cs="Times New Roman"/>
          <w:color w:val="000000" w:themeColor="text1"/>
          <w:szCs w:val="21"/>
          <w14:textFill>
            <w14:solidFill>
              <w14:schemeClr w14:val="tx1"/>
            </w14:solidFill>
          </w14:textFill>
        </w:rPr>
        <w:t>g</w:t>
      </w:r>
      <w:r>
        <w:rPr>
          <w:rFonts w:ascii="Times New Roman" w:hAnsi="Times New Roman" w:cs="Times New Roman"/>
          <w:color w:val="000000" w:themeColor="text1"/>
          <w:szCs w:val="21"/>
          <w14:textFill>
            <w14:solidFill>
              <w14:schemeClr w14:val="tx1"/>
            </w14:solidFill>
          </w14:textFill>
        </w:rPr>
        <w:t>ypsum</w:t>
      </w:r>
    </w:p>
    <w:p w14:paraId="73D3C5BC">
      <w:pPr>
        <w:adjustRightInd w:val="0"/>
        <w:snapToGrid w:val="0"/>
        <w:spacing w:before="0" w:beforeAutospacing="0" w:line="300" w:lineRule="auto"/>
        <w:ind w:firstLine="420" w:firstLineChars="200"/>
        <w:jc w:val="both"/>
        <w:rPr>
          <w:rFonts w:ascii="Times New Roman" w:hAnsi="Times New Roman" w:cs="Times New Roman"/>
          <w:color w:val="000000" w:themeColor="text1"/>
          <w:szCs w:val="21"/>
          <w14:textFill>
            <w14:solidFill>
              <w14:schemeClr w14:val="tx1"/>
            </w14:solidFill>
          </w14:textFill>
        </w:rPr>
      </w:pPr>
    </w:p>
    <w:p w14:paraId="1E55A24D">
      <w:pPr>
        <w:adjustRightInd w:val="0"/>
        <w:snapToGrid w:val="0"/>
        <w:spacing w:before="0" w:beforeAutospacing="0" w:line="300" w:lineRule="auto"/>
        <w:ind w:firstLine="420" w:firstLineChars="200"/>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 Carbide Slag</w:t>
      </w:r>
    </w:p>
    <w:p w14:paraId="5640381E">
      <w:pPr>
        <w:adjustRightInd w:val="0"/>
        <w:snapToGrid w:val="0"/>
        <w:spacing w:before="0" w:beforeAutospacing="0" w:line="300" w:lineRule="auto"/>
        <w:ind w:firstLine="420" w:firstLineChars="200"/>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The carbide slag used in this experiment appears as a white powder. Its chemical composition was analyzed using an X-ray fluorescence spectrometer (XRF), and the chemical composition is shown in Table 6.</w:t>
      </w:r>
    </w:p>
    <w:p w14:paraId="78B5B00F">
      <w:pPr>
        <w:adjustRightInd w:val="0"/>
        <w:snapToGrid w:val="0"/>
        <w:spacing w:before="0" w:beforeAutospacing="0" w:line="300" w:lineRule="auto"/>
        <w:ind w:firstLine="420" w:firstLineChars="200"/>
        <w:jc w:val="both"/>
        <w:rPr>
          <w:rFonts w:ascii="Times New Roman" w:hAnsi="Times New Roman" w:cs="Times New Roman"/>
          <w:color w:val="000000" w:themeColor="text1"/>
          <w:szCs w:val="21"/>
          <w14:textFill>
            <w14:solidFill>
              <w14:schemeClr w14:val="tx1"/>
            </w14:solidFill>
          </w14:textFill>
        </w:rPr>
      </w:pPr>
    </w:p>
    <w:tbl>
      <w:tblPr>
        <w:tblStyle w:val="6"/>
        <w:tblW w:w="7482" w:type="dxa"/>
        <w:jc w:val="center"/>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Layout w:type="fixed"/>
        <w:tblCellMar>
          <w:top w:w="28" w:type="dxa"/>
          <w:left w:w="85" w:type="dxa"/>
          <w:bottom w:w="28" w:type="dxa"/>
          <w:right w:w="85" w:type="dxa"/>
        </w:tblCellMar>
      </w:tblPr>
      <w:tblGrid>
        <w:gridCol w:w="2312"/>
        <w:gridCol w:w="710"/>
        <w:gridCol w:w="665"/>
        <w:gridCol w:w="665"/>
        <w:gridCol w:w="720"/>
        <w:gridCol w:w="851"/>
        <w:gridCol w:w="709"/>
        <w:gridCol w:w="850"/>
      </w:tblGrid>
      <w:tr w14:paraId="067558AC">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28" w:type="dxa"/>
            <w:left w:w="85" w:type="dxa"/>
            <w:bottom w:w="28" w:type="dxa"/>
            <w:right w:w="85" w:type="dxa"/>
          </w:tblCellMar>
        </w:tblPrEx>
        <w:trPr>
          <w:trHeight w:val="340" w:hRule="atLeast"/>
          <w:jc w:val="center"/>
        </w:trPr>
        <w:tc>
          <w:tcPr>
            <w:tcW w:w="2312" w:type="dxa"/>
            <w:tcBorders>
              <w:top w:val="single" w:color="auto" w:sz="12" w:space="0"/>
              <w:left w:val="nil"/>
              <w:bottom w:val="single" w:color="auto" w:sz="4" w:space="0"/>
              <w:right w:val="nil"/>
            </w:tcBorders>
            <w:vAlign w:val="center"/>
          </w:tcPr>
          <w:p w14:paraId="6D30357E">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Chemical Composition</w:t>
            </w:r>
          </w:p>
        </w:tc>
        <w:tc>
          <w:tcPr>
            <w:tcW w:w="710" w:type="dxa"/>
            <w:tcBorders>
              <w:top w:val="single" w:color="auto" w:sz="12" w:space="0"/>
              <w:left w:val="nil"/>
              <w:bottom w:val="single" w:color="auto" w:sz="4" w:space="0"/>
              <w:right w:val="nil"/>
            </w:tcBorders>
            <w:vAlign w:val="center"/>
          </w:tcPr>
          <w:p w14:paraId="6D812153">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CaO</w:t>
            </w:r>
          </w:p>
        </w:tc>
        <w:tc>
          <w:tcPr>
            <w:tcW w:w="665" w:type="dxa"/>
            <w:tcBorders>
              <w:top w:val="single" w:color="auto" w:sz="12" w:space="0"/>
              <w:left w:val="nil"/>
              <w:bottom w:val="single" w:color="auto" w:sz="4" w:space="0"/>
              <w:right w:val="nil"/>
            </w:tcBorders>
            <w:vAlign w:val="center"/>
          </w:tcPr>
          <w:p w14:paraId="0DE8656A">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MgO</w:t>
            </w:r>
          </w:p>
        </w:tc>
        <w:tc>
          <w:tcPr>
            <w:tcW w:w="665" w:type="dxa"/>
            <w:tcBorders>
              <w:top w:val="single" w:color="auto" w:sz="12" w:space="0"/>
              <w:left w:val="nil"/>
              <w:bottom w:val="single" w:color="auto" w:sz="4" w:space="0"/>
              <w:right w:val="nil"/>
            </w:tcBorders>
            <w:vAlign w:val="center"/>
          </w:tcPr>
          <w:p w14:paraId="27875B84">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SiO</w:t>
            </w:r>
            <w:r>
              <w:rPr>
                <w:rFonts w:hint="eastAsia"/>
                <w:color w:val="000000" w:themeColor="text1"/>
                <w:szCs w:val="21"/>
                <w:vertAlign w:val="subscript"/>
                <w14:textFill>
                  <w14:solidFill>
                    <w14:schemeClr w14:val="tx1"/>
                  </w14:solidFill>
                </w14:textFill>
              </w:rPr>
              <w:t>2</w:t>
            </w:r>
          </w:p>
        </w:tc>
        <w:tc>
          <w:tcPr>
            <w:tcW w:w="720" w:type="dxa"/>
            <w:tcBorders>
              <w:top w:val="single" w:color="auto" w:sz="12" w:space="0"/>
              <w:left w:val="nil"/>
              <w:bottom w:val="single" w:color="auto" w:sz="4" w:space="0"/>
              <w:right w:val="nil"/>
            </w:tcBorders>
            <w:vAlign w:val="center"/>
          </w:tcPr>
          <w:p w14:paraId="0ECE9FC9">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Al</w:t>
            </w:r>
            <w:r>
              <w:rPr>
                <w:rFonts w:hint="eastAsia"/>
                <w:color w:val="000000" w:themeColor="text1"/>
                <w:szCs w:val="21"/>
                <w:vertAlign w:val="subscript"/>
                <w14:textFill>
                  <w14:solidFill>
                    <w14:schemeClr w14:val="tx1"/>
                  </w14:solidFill>
                </w14:textFill>
              </w:rPr>
              <w:t>2</w:t>
            </w:r>
            <w:r>
              <w:rPr>
                <w:rFonts w:hint="eastAsia"/>
                <w:color w:val="000000" w:themeColor="text1"/>
                <w:szCs w:val="21"/>
                <w14:textFill>
                  <w14:solidFill>
                    <w14:schemeClr w14:val="tx1"/>
                  </w14:solidFill>
                </w14:textFill>
              </w:rPr>
              <w:t>O</w:t>
            </w:r>
            <w:r>
              <w:rPr>
                <w:rFonts w:hint="eastAsia"/>
                <w:color w:val="000000" w:themeColor="text1"/>
                <w:szCs w:val="21"/>
                <w:vertAlign w:val="subscript"/>
                <w14:textFill>
                  <w14:solidFill>
                    <w14:schemeClr w14:val="tx1"/>
                  </w14:solidFill>
                </w14:textFill>
              </w:rPr>
              <w:t>3</w:t>
            </w:r>
          </w:p>
        </w:tc>
        <w:tc>
          <w:tcPr>
            <w:tcW w:w="851" w:type="dxa"/>
            <w:tcBorders>
              <w:top w:val="single" w:color="auto" w:sz="12" w:space="0"/>
              <w:left w:val="nil"/>
              <w:bottom w:val="single" w:color="auto" w:sz="4" w:space="0"/>
              <w:right w:val="nil"/>
            </w:tcBorders>
            <w:vAlign w:val="center"/>
          </w:tcPr>
          <w:p w14:paraId="27D4AAC7">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Fe</w:t>
            </w:r>
            <w:r>
              <w:rPr>
                <w:rFonts w:hint="eastAsia"/>
                <w:color w:val="000000" w:themeColor="text1"/>
                <w:szCs w:val="21"/>
                <w:vertAlign w:val="subscript"/>
                <w14:textFill>
                  <w14:solidFill>
                    <w14:schemeClr w14:val="tx1"/>
                  </w14:solidFill>
                </w14:textFill>
              </w:rPr>
              <w:t>2</w:t>
            </w:r>
            <w:r>
              <w:rPr>
                <w:rFonts w:hint="eastAsia"/>
                <w:color w:val="000000" w:themeColor="text1"/>
                <w:szCs w:val="21"/>
                <w14:textFill>
                  <w14:solidFill>
                    <w14:schemeClr w14:val="tx1"/>
                  </w14:solidFill>
                </w14:textFill>
              </w:rPr>
              <w:t>O</w:t>
            </w:r>
            <w:r>
              <w:rPr>
                <w:rFonts w:hint="eastAsia"/>
                <w:color w:val="000000" w:themeColor="text1"/>
                <w:szCs w:val="21"/>
                <w:vertAlign w:val="subscript"/>
                <w14:textFill>
                  <w14:solidFill>
                    <w14:schemeClr w14:val="tx1"/>
                  </w14:solidFill>
                </w14:textFill>
              </w:rPr>
              <w:t>3</w:t>
            </w:r>
          </w:p>
        </w:tc>
        <w:tc>
          <w:tcPr>
            <w:tcW w:w="709" w:type="dxa"/>
            <w:tcBorders>
              <w:top w:val="single" w:color="auto" w:sz="12" w:space="0"/>
              <w:left w:val="nil"/>
              <w:bottom w:val="single" w:color="auto" w:sz="4" w:space="0"/>
              <w:right w:val="nil"/>
            </w:tcBorders>
            <w:vAlign w:val="center"/>
          </w:tcPr>
          <w:p w14:paraId="24A85615">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SO</w:t>
            </w:r>
            <w:r>
              <w:rPr>
                <w:rFonts w:hint="eastAsia"/>
                <w:color w:val="000000" w:themeColor="text1"/>
                <w:szCs w:val="21"/>
                <w:vertAlign w:val="subscript"/>
                <w14:textFill>
                  <w14:solidFill>
                    <w14:schemeClr w14:val="tx1"/>
                  </w14:solidFill>
                </w14:textFill>
              </w:rPr>
              <w:t>3</w:t>
            </w:r>
          </w:p>
        </w:tc>
        <w:tc>
          <w:tcPr>
            <w:tcW w:w="850" w:type="dxa"/>
            <w:tcBorders>
              <w:top w:val="single" w:color="auto" w:sz="12" w:space="0"/>
              <w:left w:val="nil"/>
              <w:bottom w:val="single" w:color="auto" w:sz="4" w:space="0"/>
              <w:right w:val="nil"/>
            </w:tcBorders>
            <w:vAlign w:val="center"/>
          </w:tcPr>
          <w:p w14:paraId="68FB2989">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Cl</w:t>
            </w:r>
          </w:p>
        </w:tc>
      </w:tr>
      <w:tr w14:paraId="72F0CD4A">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28" w:type="dxa"/>
            <w:left w:w="85" w:type="dxa"/>
            <w:bottom w:w="28" w:type="dxa"/>
            <w:right w:w="85" w:type="dxa"/>
          </w:tblCellMar>
        </w:tblPrEx>
        <w:trPr>
          <w:trHeight w:val="341" w:hRule="atLeast"/>
          <w:jc w:val="center"/>
        </w:trPr>
        <w:tc>
          <w:tcPr>
            <w:tcW w:w="2312" w:type="dxa"/>
            <w:tcBorders>
              <w:top w:val="single" w:color="auto" w:sz="4" w:space="0"/>
              <w:left w:val="nil"/>
              <w:bottom w:val="single" w:color="auto" w:sz="12" w:space="0"/>
              <w:right w:val="nil"/>
            </w:tcBorders>
            <w:vAlign w:val="center"/>
          </w:tcPr>
          <w:p w14:paraId="5ED7612D">
            <w:pPr>
              <w:adjustRightInd w:val="0"/>
              <w:snapToGrid w:val="0"/>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Ingredient Percentage (%)</w:t>
            </w:r>
          </w:p>
        </w:tc>
        <w:tc>
          <w:tcPr>
            <w:tcW w:w="710" w:type="dxa"/>
            <w:tcBorders>
              <w:top w:val="single" w:color="auto" w:sz="4" w:space="0"/>
              <w:left w:val="nil"/>
              <w:bottom w:val="single" w:color="auto" w:sz="12" w:space="0"/>
              <w:right w:val="nil"/>
            </w:tcBorders>
            <w:vAlign w:val="center"/>
          </w:tcPr>
          <w:p w14:paraId="07B7D903">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95.67</w:t>
            </w:r>
          </w:p>
        </w:tc>
        <w:tc>
          <w:tcPr>
            <w:tcW w:w="665" w:type="dxa"/>
            <w:tcBorders>
              <w:top w:val="single" w:color="auto" w:sz="4" w:space="0"/>
              <w:left w:val="nil"/>
              <w:bottom w:val="single" w:color="auto" w:sz="12" w:space="0"/>
              <w:right w:val="nil"/>
            </w:tcBorders>
            <w:vAlign w:val="center"/>
          </w:tcPr>
          <w:p w14:paraId="330CFD84">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2.03</w:t>
            </w:r>
          </w:p>
        </w:tc>
        <w:tc>
          <w:tcPr>
            <w:tcW w:w="665" w:type="dxa"/>
            <w:tcBorders>
              <w:top w:val="single" w:color="auto" w:sz="4" w:space="0"/>
              <w:left w:val="nil"/>
              <w:bottom w:val="single" w:color="auto" w:sz="12" w:space="0"/>
              <w:right w:val="nil"/>
            </w:tcBorders>
            <w:vAlign w:val="center"/>
          </w:tcPr>
          <w:p w14:paraId="146677FD">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0.81</w:t>
            </w:r>
          </w:p>
        </w:tc>
        <w:tc>
          <w:tcPr>
            <w:tcW w:w="720" w:type="dxa"/>
            <w:tcBorders>
              <w:top w:val="single" w:color="auto" w:sz="4" w:space="0"/>
              <w:left w:val="nil"/>
              <w:bottom w:val="single" w:color="auto" w:sz="12" w:space="0"/>
              <w:right w:val="nil"/>
            </w:tcBorders>
            <w:vAlign w:val="center"/>
          </w:tcPr>
          <w:p w14:paraId="3A15DFE1">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0.62</w:t>
            </w:r>
          </w:p>
        </w:tc>
        <w:tc>
          <w:tcPr>
            <w:tcW w:w="851" w:type="dxa"/>
            <w:tcBorders>
              <w:top w:val="single" w:color="auto" w:sz="4" w:space="0"/>
              <w:left w:val="nil"/>
              <w:bottom w:val="single" w:color="auto" w:sz="12" w:space="0"/>
              <w:right w:val="nil"/>
            </w:tcBorders>
            <w:vAlign w:val="center"/>
          </w:tcPr>
          <w:p w14:paraId="743A92B4">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0.39</w:t>
            </w:r>
          </w:p>
        </w:tc>
        <w:tc>
          <w:tcPr>
            <w:tcW w:w="709" w:type="dxa"/>
            <w:tcBorders>
              <w:top w:val="single" w:color="auto" w:sz="4" w:space="0"/>
              <w:left w:val="nil"/>
              <w:bottom w:val="single" w:color="auto" w:sz="12" w:space="0"/>
              <w:right w:val="nil"/>
            </w:tcBorders>
            <w:vAlign w:val="center"/>
          </w:tcPr>
          <w:p w14:paraId="061AE6AD">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0.34</w:t>
            </w:r>
          </w:p>
        </w:tc>
        <w:tc>
          <w:tcPr>
            <w:tcW w:w="850" w:type="dxa"/>
            <w:tcBorders>
              <w:top w:val="single" w:color="auto" w:sz="4" w:space="0"/>
              <w:left w:val="nil"/>
              <w:bottom w:val="single" w:color="auto" w:sz="12" w:space="0"/>
              <w:right w:val="nil"/>
            </w:tcBorders>
            <w:vAlign w:val="center"/>
          </w:tcPr>
          <w:p w14:paraId="511021E2">
            <w:pPr>
              <w:adjustRightInd w:val="0"/>
              <w:snapToGrid w:val="0"/>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0.06</w:t>
            </w:r>
          </w:p>
        </w:tc>
      </w:tr>
    </w:tbl>
    <w:p w14:paraId="1B008932">
      <w:pPr>
        <w:adjustRightInd w:val="0"/>
        <w:snapToGrid w:val="0"/>
        <w:spacing w:before="0" w:beforeAutospacing="0" w:line="300" w:lineRule="auto"/>
        <w:ind w:firstLine="2310" w:firstLineChars="1100"/>
        <w:jc w:val="both"/>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Table. </w:t>
      </w:r>
      <w:r>
        <w:rPr>
          <w:rFonts w:hint="eastAsia" w:ascii="Times New Roman" w:hAnsi="Times New Roman" w:cs="Times New Roman"/>
          <w:color w:val="000000" w:themeColor="text1"/>
          <w:szCs w:val="21"/>
          <w14:textFill>
            <w14:solidFill>
              <w14:schemeClr w14:val="tx1"/>
            </w14:solidFill>
          </w14:textFill>
        </w:rPr>
        <w:t>6</w:t>
      </w:r>
      <w:r>
        <w:rPr>
          <w:rFonts w:ascii="Times New Roman" w:hAnsi="Times New Roman" w:cs="Times New Roman"/>
          <w:color w:val="000000" w:themeColor="text1"/>
          <w:szCs w:val="21"/>
          <w14:textFill>
            <w14:solidFill>
              <w14:schemeClr w14:val="tx1"/>
            </w14:solidFill>
          </w14:textFill>
        </w:rPr>
        <w:t xml:space="preserve"> Chemical composition of </w:t>
      </w:r>
      <w:r>
        <w:rPr>
          <w:rFonts w:hint="eastAsia" w:ascii="Times New Roman" w:hAnsi="Times New Roman" w:cs="Times New Roman"/>
          <w:color w:val="000000" w:themeColor="text1"/>
          <w:szCs w:val="21"/>
          <w14:textFill>
            <w14:solidFill>
              <w14:schemeClr w14:val="tx1"/>
            </w14:solidFill>
          </w14:textFill>
        </w:rPr>
        <w:t>carbide slag</w:t>
      </w:r>
    </w:p>
    <w:p w14:paraId="7E9BF9A2">
      <w:pPr>
        <w:adjustRightInd w:val="0"/>
        <w:snapToGrid w:val="0"/>
        <w:spacing w:before="0" w:beforeAutospacing="0" w:line="300" w:lineRule="auto"/>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（4）</w:t>
      </w:r>
      <w:r>
        <w:rPr>
          <w:rFonts w:ascii="Times New Roman" w:hAnsi="Times New Roman" w:cs="Times New Roman"/>
          <w:color w:val="000000" w:themeColor="text1"/>
          <w:szCs w:val="21"/>
          <w14:textFill>
            <w14:solidFill>
              <w14:schemeClr w14:val="tx1"/>
            </w14:solidFill>
          </w14:textFill>
        </w:rPr>
        <w:t xml:space="preserve"> Sand</w:t>
      </w:r>
    </w:p>
    <w:p w14:paraId="40C4BE14">
      <w:pPr>
        <w:adjustRightInd w:val="0"/>
        <w:snapToGrid w:val="0"/>
        <w:spacing w:before="0" w:beforeAutospacing="0" w:line="300" w:lineRule="auto"/>
        <w:ind w:firstLine="420" w:firstLineChars="200"/>
        <w:jc w:val="both"/>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The sand used in this study for preparing alkali-activated fly ash/slag mortar is ISO standard sand produced by Xiamen ISO Standard Sand Co., Ltd. The SiO₂ content is greater than 96%, the clay content does not exceed 0.20%, and the loss on ignition does not exceed 0.40%.</w:t>
      </w:r>
    </w:p>
    <w:p w14:paraId="56BCD36A">
      <w:pPr>
        <w:adjustRightInd w:val="0"/>
        <w:snapToGrid w:val="0"/>
        <w:spacing w:before="0" w:beforeAutospacing="0"/>
        <w:jc w:val="both"/>
        <w:rPr>
          <w:rFonts w:ascii="Times New Roman" w:hAnsi="Times New Roman" w:eastAsia="宋体" w:cs="Times New Roman"/>
          <w:b/>
          <w:bCs/>
          <w:szCs w:val="21"/>
          <w14:ligatures w14:val="none"/>
        </w:rPr>
      </w:pPr>
      <w:r>
        <w:rPr>
          <w:rFonts w:ascii="Times New Roman" w:hAnsi="Times New Roman" w:eastAsia="宋体" w:cs="Times New Roman"/>
          <w:b/>
          <w:bCs/>
          <w:szCs w:val="21"/>
          <w14:ligatures w14:val="none"/>
        </w:rPr>
        <w:t xml:space="preserve"> 2.</w:t>
      </w:r>
      <w:r>
        <w:rPr>
          <w:rFonts w:hint="eastAsia" w:ascii="Times New Roman" w:hAnsi="Times New Roman" w:eastAsia="宋体" w:cs="Times New Roman"/>
          <w:b/>
          <w:bCs/>
          <w:szCs w:val="21"/>
          <w14:ligatures w14:val="none"/>
        </w:rPr>
        <w:t>2</w:t>
      </w:r>
      <w:r>
        <w:rPr>
          <w:rFonts w:ascii="Times New Roman" w:hAnsi="Times New Roman" w:eastAsia="宋体" w:cs="Times New Roman"/>
          <w:b/>
          <w:bCs/>
          <w:szCs w:val="21"/>
          <w14:ligatures w14:val="none"/>
        </w:rPr>
        <w:t xml:space="preserve"> Experimental Design</w:t>
      </w:r>
    </w:p>
    <w:p w14:paraId="250774A8">
      <w:pPr>
        <w:adjustRightInd w:val="0"/>
        <w:snapToGrid w:val="0"/>
        <w:spacing w:before="0" w:beforeAutospacing="0" w:line="300" w:lineRule="auto"/>
        <w:ind w:firstLine="420" w:firstLineChars="200"/>
        <w:jc w:val="both"/>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The response surface optimization design method was used to optimize the formulation of the all-solid-waste cementitious material. In the experiments, the total mass of the cementitious material was kept constant. Once the contents of three of the four components were determined, the content of the fourth was consequently fixed. Therefore, the amounts of fly ash and the two activators were selected as variables for the study. The mortar tests were conducted according to the 'Method for Testing Strength of Cement Mortar (ISO Method)' (GB/T 17671—2021) to form specimens, cure them, and perform strength tests. A planetary mixer was used to evenly mix the components of the cementitious material. After demolding, the specimens were wrapped with polyethylene film and placed in a constant-temperature curing chamber at a temperature of (20±1)°C. At 28 days of curing, compressive strength was tested using a compression testing machine, and the data were recorded. The factors and levels studied under the carbide slag–desulfurization gypsum composite activator system are shown in Table 7. The content of desulfurization gypsum varied from 5% to 15%, and the content of carbide slag varied from 5% to 15%. With the fly ash content varying from 30% to 70%, the proportion of slag powder varied from 60% to 0%. Accordingly, the fly ash content, desulfurization gypsum content, and carbide slag content were selected as the research variables. When analyzing two variables appearing in the response surface, the third variable was set at the midpoint of its range.</w:t>
      </w:r>
    </w:p>
    <w:p w14:paraId="2A132122">
      <w:pPr>
        <w:adjustRightInd w:val="0"/>
        <w:snapToGrid w:val="0"/>
        <w:spacing w:before="0" w:beforeAutospacing="0" w:line="300" w:lineRule="auto"/>
        <w:ind w:firstLine="420" w:firstLineChars="200"/>
        <w:jc w:val="both"/>
        <w:rPr>
          <w:rFonts w:ascii="Times New Roman" w:hAnsi="Times New Roman" w:cs="Times New Roman"/>
          <w:color w:val="000000" w:themeColor="text1"/>
          <w:szCs w:val="21"/>
          <w14:textFill>
            <w14:solidFill>
              <w14:schemeClr w14:val="tx1"/>
            </w14:solidFill>
          </w14:textFill>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5EC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4" w:type="dxa"/>
            <w:vMerge w:val="restart"/>
            <w:tcBorders>
              <w:top w:val="single" w:color="auto" w:sz="12" w:space="0"/>
              <w:left w:val="nil"/>
              <w:right w:val="nil"/>
            </w:tcBorders>
            <w:vAlign w:val="center"/>
          </w:tcPr>
          <w:p w14:paraId="3AEACF7F">
            <w:pPr>
              <w:widowControl/>
              <w:spacing w:line="300" w:lineRule="auto"/>
              <w:rPr>
                <w:rFonts w:cs="Times New Roman"/>
                <w:color w:val="000000"/>
                <w:kern w:val="0"/>
                <w:szCs w:val="21"/>
                <w:lang w:bidi="ar"/>
              </w:rPr>
            </w:pPr>
            <w:r>
              <w:rPr>
                <w:rFonts w:hint="eastAsia" w:cs="Times New Roman"/>
                <w:color w:val="000000"/>
                <w:kern w:val="0"/>
                <w:szCs w:val="21"/>
                <w:lang w:bidi="ar"/>
              </w:rPr>
              <w:t>Factor</w:t>
            </w:r>
          </w:p>
        </w:tc>
        <w:tc>
          <w:tcPr>
            <w:tcW w:w="1704" w:type="dxa"/>
            <w:vMerge w:val="restart"/>
            <w:tcBorders>
              <w:top w:val="single" w:color="auto" w:sz="12" w:space="0"/>
              <w:left w:val="nil"/>
              <w:right w:val="nil"/>
            </w:tcBorders>
            <w:vAlign w:val="center"/>
          </w:tcPr>
          <w:p w14:paraId="5D27132D">
            <w:pPr>
              <w:widowControl/>
              <w:spacing w:line="300" w:lineRule="auto"/>
              <w:rPr>
                <w:rFonts w:cs="Times New Roman"/>
                <w:color w:val="000000"/>
                <w:kern w:val="0"/>
                <w:szCs w:val="21"/>
                <w:lang w:bidi="ar"/>
              </w:rPr>
            </w:pPr>
            <w:r>
              <w:rPr>
                <w:rFonts w:hint="eastAsia" w:cs="Times New Roman"/>
                <w:color w:val="000000"/>
                <w:kern w:val="0"/>
                <w:szCs w:val="21"/>
                <w:lang w:bidi="ar"/>
              </w:rPr>
              <w:t>Coding</w:t>
            </w:r>
          </w:p>
        </w:tc>
        <w:tc>
          <w:tcPr>
            <w:tcW w:w="5114" w:type="dxa"/>
            <w:gridSpan w:val="3"/>
            <w:tcBorders>
              <w:top w:val="single" w:color="auto" w:sz="12" w:space="0"/>
              <w:left w:val="nil"/>
              <w:right w:val="nil"/>
            </w:tcBorders>
            <w:vAlign w:val="center"/>
          </w:tcPr>
          <w:p w14:paraId="3F178F99">
            <w:pPr>
              <w:widowControl/>
              <w:spacing w:line="300" w:lineRule="auto"/>
              <w:rPr>
                <w:rFonts w:cs="Times New Roman"/>
                <w:color w:val="000000"/>
                <w:kern w:val="0"/>
                <w:szCs w:val="21"/>
                <w:lang w:bidi="ar"/>
              </w:rPr>
            </w:pPr>
            <w:r>
              <w:rPr>
                <w:rFonts w:hint="eastAsia" w:cs="Times New Roman"/>
                <w:color w:val="000000"/>
                <w:kern w:val="0"/>
                <w:szCs w:val="21"/>
                <w:lang w:bidi="ar"/>
              </w:rPr>
              <w:t>Level</w:t>
            </w:r>
          </w:p>
        </w:tc>
      </w:tr>
      <w:tr w14:paraId="4586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4" w:type="dxa"/>
            <w:vMerge w:val="continue"/>
            <w:tcBorders>
              <w:left w:val="nil"/>
              <w:bottom w:val="single" w:color="auto" w:sz="8" w:space="0"/>
              <w:right w:val="nil"/>
            </w:tcBorders>
            <w:vAlign w:val="center"/>
          </w:tcPr>
          <w:p w14:paraId="633A6F9D">
            <w:pPr>
              <w:widowControl/>
              <w:spacing w:line="300" w:lineRule="auto"/>
              <w:rPr>
                <w:rFonts w:cs="Times New Roman"/>
                <w:color w:val="000000"/>
                <w:kern w:val="0"/>
                <w:szCs w:val="21"/>
                <w:lang w:bidi="ar"/>
              </w:rPr>
            </w:pPr>
          </w:p>
        </w:tc>
        <w:tc>
          <w:tcPr>
            <w:tcW w:w="1704" w:type="dxa"/>
            <w:vMerge w:val="continue"/>
            <w:tcBorders>
              <w:left w:val="nil"/>
              <w:bottom w:val="single" w:color="auto" w:sz="8" w:space="0"/>
              <w:right w:val="nil"/>
            </w:tcBorders>
            <w:vAlign w:val="center"/>
          </w:tcPr>
          <w:p w14:paraId="53D8D3F1">
            <w:pPr>
              <w:widowControl/>
              <w:spacing w:line="300" w:lineRule="auto"/>
              <w:rPr>
                <w:rFonts w:cs="Times New Roman"/>
                <w:color w:val="000000"/>
                <w:kern w:val="0"/>
                <w:szCs w:val="21"/>
                <w:lang w:bidi="ar"/>
              </w:rPr>
            </w:pPr>
          </w:p>
        </w:tc>
        <w:tc>
          <w:tcPr>
            <w:tcW w:w="1704" w:type="dxa"/>
            <w:tcBorders>
              <w:left w:val="nil"/>
              <w:bottom w:val="single" w:color="auto" w:sz="8" w:space="0"/>
              <w:right w:val="nil"/>
            </w:tcBorders>
            <w:vAlign w:val="center"/>
          </w:tcPr>
          <w:p w14:paraId="4047B2B2">
            <w:pPr>
              <w:widowControl/>
              <w:spacing w:line="300" w:lineRule="auto"/>
              <w:rPr>
                <w:rFonts w:cs="Times New Roman"/>
                <w:color w:val="000000"/>
                <w:kern w:val="0"/>
                <w:szCs w:val="21"/>
                <w:lang w:bidi="ar"/>
              </w:rPr>
            </w:pPr>
            <w:r>
              <w:rPr>
                <w:rFonts w:hint="eastAsia" w:cs="Times New Roman"/>
                <w:color w:val="000000"/>
                <w:kern w:val="0"/>
                <w:szCs w:val="21"/>
                <w:lang w:bidi="ar"/>
              </w:rPr>
              <w:t>-1</w:t>
            </w:r>
          </w:p>
        </w:tc>
        <w:tc>
          <w:tcPr>
            <w:tcW w:w="1705" w:type="dxa"/>
            <w:tcBorders>
              <w:left w:val="nil"/>
              <w:bottom w:val="single" w:color="auto" w:sz="8" w:space="0"/>
              <w:right w:val="nil"/>
            </w:tcBorders>
            <w:vAlign w:val="center"/>
          </w:tcPr>
          <w:p w14:paraId="199F30F5">
            <w:pPr>
              <w:widowControl/>
              <w:spacing w:line="300" w:lineRule="auto"/>
              <w:rPr>
                <w:rFonts w:cs="Times New Roman"/>
                <w:color w:val="000000"/>
                <w:kern w:val="0"/>
                <w:szCs w:val="21"/>
                <w:lang w:bidi="ar"/>
              </w:rPr>
            </w:pPr>
            <w:r>
              <w:rPr>
                <w:rFonts w:hint="eastAsia" w:cs="Times New Roman"/>
                <w:color w:val="000000"/>
                <w:kern w:val="0"/>
                <w:szCs w:val="21"/>
                <w:lang w:bidi="ar"/>
              </w:rPr>
              <w:t>0</w:t>
            </w:r>
          </w:p>
        </w:tc>
        <w:tc>
          <w:tcPr>
            <w:tcW w:w="1705" w:type="dxa"/>
            <w:tcBorders>
              <w:left w:val="nil"/>
              <w:bottom w:val="single" w:color="auto" w:sz="8" w:space="0"/>
              <w:right w:val="nil"/>
            </w:tcBorders>
            <w:vAlign w:val="center"/>
          </w:tcPr>
          <w:p w14:paraId="0B25D5C3">
            <w:pPr>
              <w:widowControl/>
              <w:spacing w:line="300" w:lineRule="auto"/>
              <w:rPr>
                <w:rFonts w:cs="Times New Roman"/>
                <w:color w:val="000000"/>
                <w:kern w:val="0"/>
                <w:szCs w:val="21"/>
                <w:lang w:bidi="ar"/>
              </w:rPr>
            </w:pPr>
            <w:r>
              <w:rPr>
                <w:rFonts w:hint="eastAsia" w:cs="Times New Roman"/>
                <w:color w:val="000000"/>
                <w:kern w:val="0"/>
                <w:szCs w:val="21"/>
                <w:lang w:bidi="ar"/>
              </w:rPr>
              <w:t>1</w:t>
            </w:r>
          </w:p>
        </w:tc>
      </w:tr>
      <w:tr w14:paraId="6A1B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4" w:type="dxa"/>
            <w:tcBorders>
              <w:top w:val="single" w:color="auto" w:sz="8" w:space="0"/>
              <w:left w:val="nil"/>
              <w:bottom w:val="nil"/>
              <w:right w:val="nil"/>
            </w:tcBorders>
            <w:vAlign w:val="center"/>
          </w:tcPr>
          <w:p w14:paraId="4E4AD756">
            <w:pPr>
              <w:widowControl/>
              <w:spacing w:line="300" w:lineRule="auto"/>
              <w:rPr>
                <w:rFonts w:cs="Times New Roman"/>
                <w:color w:val="000000"/>
                <w:kern w:val="0"/>
                <w:szCs w:val="21"/>
                <w:lang w:bidi="ar"/>
              </w:rPr>
            </w:pPr>
            <w:r>
              <w:rPr>
                <w:rFonts w:hint="eastAsia" w:cs="Times New Roman"/>
                <w:color w:val="000000"/>
                <w:kern w:val="0"/>
                <w:szCs w:val="21"/>
                <w:lang w:bidi="ar"/>
              </w:rPr>
              <w:t>Fly Ash/%</w:t>
            </w:r>
          </w:p>
        </w:tc>
        <w:tc>
          <w:tcPr>
            <w:tcW w:w="1704" w:type="dxa"/>
            <w:tcBorders>
              <w:top w:val="single" w:color="auto" w:sz="8" w:space="0"/>
              <w:left w:val="nil"/>
              <w:bottom w:val="nil"/>
              <w:right w:val="nil"/>
            </w:tcBorders>
            <w:vAlign w:val="center"/>
          </w:tcPr>
          <w:p w14:paraId="2833DB3B">
            <w:pPr>
              <w:widowControl/>
              <w:spacing w:line="300" w:lineRule="auto"/>
              <w:rPr>
                <w:rFonts w:cs="Times New Roman"/>
                <w:color w:val="000000"/>
                <w:kern w:val="0"/>
                <w:szCs w:val="21"/>
                <w:lang w:bidi="ar"/>
              </w:rPr>
            </w:pPr>
            <w:r>
              <w:rPr>
                <w:rFonts w:hint="eastAsia" w:cs="Times New Roman"/>
                <w:color w:val="000000"/>
                <w:kern w:val="0"/>
                <w:szCs w:val="21"/>
                <w:lang w:bidi="ar"/>
              </w:rPr>
              <w:t>A/%</w:t>
            </w:r>
          </w:p>
        </w:tc>
        <w:tc>
          <w:tcPr>
            <w:tcW w:w="1704" w:type="dxa"/>
            <w:tcBorders>
              <w:top w:val="single" w:color="auto" w:sz="8" w:space="0"/>
              <w:left w:val="nil"/>
              <w:bottom w:val="nil"/>
              <w:right w:val="nil"/>
            </w:tcBorders>
            <w:vAlign w:val="center"/>
          </w:tcPr>
          <w:p w14:paraId="686E29DE">
            <w:pPr>
              <w:widowControl/>
              <w:spacing w:line="300" w:lineRule="auto"/>
              <w:rPr>
                <w:rFonts w:cs="Times New Roman"/>
                <w:color w:val="000000"/>
                <w:kern w:val="0"/>
                <w:szCs w:val="21"/>
                <w:lang w:bidi="ar"/>
              </w:rPr>
            </w:pPr>
            <w:r>
              <w:rPr>
                <w:rFonts w:hint="eastAsia" w:cs="Times New Roman"/>
                <w:color w:val="000000"/>
                <w:kern w:val="0"/>
                <w:szCs w:val="21"/>
                <w:lang w:bidi="ar"/>
              </w:rPr>
              <w:t>30</w:t>
            </w:r>
          </w:p>
        </w:tc>
        <w:tc>
          <w:tcPr>
            <w:tcW w:w="1705" w:type="dxa"/>
            <w:tcBorders>
              <w:top w:val="single" w:color="auto" w:sz="8" w:space="0"/>
              <w:left w:val="nil"/>
              <w:bottom w:val="nil"/>
              <w:right w:val="nil"/>
            </w:tcBorders>
            <w:vAlign w:val="center"/>
          </w:tcPr>
          <w:p w14:paraId="654915C5">
            <w:pPr>
              <w:widowControl/>
              <w:spacing w:line="300" w:lineRule="auto"/>
              <w:rPr>
                <w:rFonts w:cs="Times New Roman"/>
                <w:color w:val="000000"/>
                <w:kern w:val="0"/>
                <w:szCs w:val="21"/>
                <w:lang w:bidi="ar"/>
              </w:rPr>
            </w:pPr>
            <w:r>
              <w:rPr>
                <w:rFonts w:hint="eastAsia" w:cs="Times New Roman"/>
                <w:color w:val="000000"/>
                <w:kern w:val="0"/>
                <w:szCs w:val="21"/>
                <w:lang w:bidi="ar"/>
              </w:rPr>
              <w:t>50</w:t>
            </w:r>
          </w:p>
        </w:tc>
        <w:tc>
          <w:tcPr>
            <w:tcW w:w="1705" w:type="dxa"/>
            <w:tcBorders>
              <w:top w:val="single" w:color="auto" w:sz="8" w:space="0"/>
              <w:left w:val="nil"/>
              <w:bottom w:val="nil"/>
              <w:right w:val="nil"/>
            </w:tcBorders>
            <w:vAlign w:val="center"/>
          </w:tcPr>
          <w:p w14:paraId="3FD50487">
            <w:pPr>
              <w:widowControl/>
              <w:spacing w:line="300" w:lineRule="auto"/>
              <w:rPr>
                <w:rFonts w:cs="Times New Roman"/>
                <w:color w:val="000000"/>
                <w:kern w:val="0"/>
                <w:szCs w:val="21"/>
                <w:lang w:bidi="ar"/>
              </w:rPr>
            </w:pPr>
            <w:r>
              <w:rPr>
                <w:rFonts w:hint="eastAsia" w:cs="Times New Roman"/>
                <w:color w:val="000000"/>
                <w:kern w:val="0"/>
                <w:szCs w:val="21"/>
                <w:lang w:bidi="ar"/>
              </w:rPr>
              <w:t>70</w:t>
            </w:r>
          </w:p>
        </w:tc>
      </w:tr>
      <w:tr w14:paraId="4DE7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4" w:type="dxa"/>
            <w:tcBorders>
              <w:top w:val="nil"/>
              <w:left w:val="nil"/>
              <w:bottom w:val="nil"/>
              <w:right w:val="nil"/>
            </w:tcBorders>
            <w:vAlign w:val="center"/>
          </w:tcPr>
          <w:p w14:paraId="3C176684">
            <w:pPr>
              <w:widowControl/>
              <w:spacing w:line="300" w:lineRule="auto"/>
              <w:rPr>
                <w:rFonts w:cs="Times New Roman"/>
                <w:color w:val="000000"/>
                <w:kern w:val="0"/>
                <w:szCs w:val="21"/>
                <w:lang w:bidi="ar"/>
              </w:rPr>
            </w:pPr>
            <w:r>
              <w:rPr>
                <w:rFonts w:hint="eastAsia" w:cs="Times New Roman"/>
                <w:color w:val="000000"/>
                <w:kern w:val="0"/>
                <w:szCs w:val="21"/>
                <w:lang w:bidi="ar"/>
              </w:rPr>
              <w:t>Desulfurization Gypsum/%</w:t>
            </w:r>
          </w:p>
        </w:tc>
        <w:tc>
          <w:tcPr>
            <w:tcW w:w="1704" w:type="dxa"/>
            <w:tcBorders>
              <w:top w:val="nil"/>
              <w:left w:val="nil"/>
              <w:bottom w:val="nil"/>
              <w:right w:val="nil"/>
            </w:tcBorders>
            <w:vAlign w:val="center"/>
          </w:tcPr>
          <w:p w14:paraId="68C4B8C8">
            <w:pPr>
              <w:widowControl/>
              <w:spacing w:line="300" w:lineRule="auto"/>
              <w:rPr>
                <w:rFonts w:cs="Times New Roman"/>
                <w:color w:val="000000"/>
                <w:kern w:val="0"/>
                <w:szCs w:val="21"/>
                <w:lang w:bidi="ar"/>
              </w:rPr>
            </w:pPr>
            <w:r>
              <w:rPr>
                <w:rFonts w:hint="eastAsia" w:cs="Times New Roman"/>
                <w:color w:val="000000"/>
                <w:kern w:val="0"/>
                <w:szCs w:val="21"/>
                <w:lang w:bidi="ar"/>
              </w:rPr>
              <w:t>B/%</w:t>
            </w:r>
          </w:p>
        </w:tc>
        <w:tc>
          <w:tcPr>
            <w:tcW w:w="1704" w:type="dxa"/>
            <w:tcBorders>
              <w:top w:val="nil"/>
              <w:left w:val="nil"/>
              <w:bottom w:val="nil"/>
              <w:right w:val="nil"/>
            </w:tcBorders>
            <w:vAlign w:val="center"/>
          </w:tcPr>
          <w:p w14:paraId="5DF1C0E6">
            <w:pPr>
              <w:widowControl/>
              <w:spacing w:line="300" w:lineRule="auto"/>
              <w:rPr>
                <w:rFonts w:cs="Times New Roman"/>
                <w:color w:val="000000"/>
                <w:kern w:val="0"/>
                <w:szCs w:val="21"/>
                <w:lang w:bidi="ar"/>
              </w:rPr>
            </w:pPr>
            <w:r>
              <w:rPr>
                <w:rFonts w:hint="eastAsia" w:cs="Times New Roman"/>
                <w:color w:val="000000"/>
                <w:kern w:val="0"/>
                <w:szCs w:val="21"/>
                <w:lang w:bidi="ar"/>
              </w:rPr>
              <w:t>5</w:t>
            </w:r>
          </w:p>
        </w:tc>
        <w:tc>
          <w:tcPr>
            <w:tcW w:w="1705" w:type="dxa"/>
            <w:tcBorders>
              <w:top w:val="nil"/>
              <w:left w:val="nil"/>
              <w:bottom w:val="nil"/>
              <w:right w:val="nil"/>
            </w:tcBorders>
            <w:vAlign w:val="center"/>
          </w:tcPr>
          <w:p w14:paraId="1E821524">
            <w:pPr>
              <w:widowControl/>
              <w:spacing w:line="300" w:lineRule="auto"/>
              <w:rPr>
                <w:rFonts w:cs="Times New Roman"/>
                <w:color w:val="000000"/>
                <w:kern w:val="0"/>
                <w:szCs w:val="21"/>
                <w:lang w:bidi="ar"/>
              </w:rPr>
            </w:pPr>
            <w:r>
              <w:rPr>
                <w:rFonts w:hint="eastAsia" w:cs="Times New Roman"/>
                <w:color w:val="000000"/>
                <w:kern w:val="0"/>
                <w:szCs w:val="21"/>
                <w:lang w:bidi="ar"/>
              </w:rPr>
              <w:t>10</w:t>
            </w:r>
          </w:p>
        </w:tc>
        <w:tc>
          <w:tcPr>
            <w:tcW w:w="1705" w:type="dxa"/>
            <w:tcBorders>
              <w:top w:val="nil"/>
              <w:left w:val="nil"/>
              <w:bottom w:val="nil"/>
              <w:right w:val="nil"/>
            </w:tcBorders>
            <w:vAlign w:val="center"/>
          </w:tcPr>
          <w:p w14:paraId="7F71DAE5">
            <w:pPr>
              <w:widowControl/>
              <w:spacing w:line="300" w:lineRule="auto"/>
              <w:rPr>
                <w:rFonts w:cs="Times New Roman"/>
                <w:color w:val="000000"/>
                <w:kern w:val="0"/>
                <w:szCs w:val="21"/>
                <w:lang w:bidi="ar"/>
              </w:rPr>
            </w:pPr>
            <w:r>
              <w:rPr>
                <w:rFonts w:hint="eastAsia" w:cs="Times New Roman"/>
                <w:color w:val="000000"/>
                <w:kern w:val="0"/>
                <w:szCs w:val="21"/>
                <w:lang w:bidi="ar"/>
              </w:rPr>
              <w:t>15</w:t>
            </w:r>
          </w:p>
        </w:tc>
      </w:tr>
      <w:tr w14:paraId="3038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4" w:type="dxa"/>
            <w:tcBorders>
              <w:top w:val="nil"/>
              <w:left w:val="nil"/>
              <w:bottom w:val="single" w:color="auto" w:sz="12" w:space="0"/>
              <w:right w:val="nil"/>
            </w:tcBorders>
            <w:vAlign w:val="center"/>
          </w:tcPr>
          <w:p w14:paraId="437524C9">
            <w:pPr>
              <w:widowControl/>
              <w:rPr>
                <w:rFonts w:cs="Times New Roman"/>
                <w:color w:val="000000"/>
                <w:kern w:val="0"/>
                <w:szCs w:val="21"/>
                <w:lang w:bidi="ar"/>
              </w:rPr>
            </w:pPr>
            <w:r>
              <w:rPr>
                <w:rFonts w:hint="eastAsia" w:cs="Times New Roman"/>
                <w:color w:val="000000"/>
                <w:kern w:val="0"/>
                <w:szCs w:val="21"/>
                <w:lang w:bidi="ar"/>
              </w:rPr>
              <w:t>Carbide Slag/%</w:t>
            </w:r>
          </w:p>
        </w:tc>
        <w:tc>
          <w:tcPr>
            <w:tcW w:w="1704" w:type="dxa"/>
            <w:tcBorders>
              <w:top w:val="nil"/>
              <w:left w:val="nil"/>
              <w:bottom w:val="single" w:color="auto" w:sz="12" w:space="0"/>
              <w:right w:val="nil"/>
            </w:tcBorders>
            <w:vAlign w:val="center"/>
          </w:tcPr>
          <w:p w14:paraId="0011157B">
            <w:pPr>
              <w:widowControl/>
              <w:spacing w:line="300" w:lineRule="auto"/>
              <w:rPr>
                <w:rFonts w:cs="Times New Roman"/>
                <w:color w:val="000000"/>
                <w:kern w:val="0"/>
                <w:szCs w:val="21"/>
                <w:lang w:bidi="ar"/>
              </w:rPr>
            </w:pPr>
            <w:r>
              <w:rPr>
                <w:rFonts w:hint="eastAsia" w:cs="Times New Roman"/>
                <w:color w:val="000000"/>
                <w:kern w:val="0"/>
                <w:szCs w:val="21"/>
                <w:lang w:bidi="ar"/>
              </w:rPr>
              <w:t>C/%</w:t>
            </w:r>
          </w:p>
        </w:tc>
        <w:tc>
          <w:tcPr>
            <w:tcW w:w="1704" w:type="dxa"/>
            <w:tcBorders>
              <w:top w:val="nil"/>
              <w:left w:val="nil"/>
              <w:bottom w:val="single" w:color="auto" w:sz="12" w:space="0"/>
              <w:right w:val="nil"/>
            </w:tcBorders>
            <w:vAlign w:val="center"/>
          </w:tcPr>
          <w:p w14:paraId="2A71B6B9">
            <w:pPr>
              <w:widowControl/>
              <w:spacing w:line="300" w:lineRule="auto"/>
              <w:rPr>
                <w:rFonts w:cs="Times New Roman"/>
                <w:color w:val="000000"/>
                <w:kern w:val="0"/>
                <w:szCs w:val="21"/>
                <w:lang w:bidi="ar"/>
              </w:rPr>
            </w:pPr>
            <w:r>
              <w:rPr>
                <w:rFonts w:hint="eastAsia" w:cs="Times New Roman"/>
                <w:color w:val="000000"/>
                <w:kern w:val="0"/>
                <w:szCs w:val="21"/>
                <w:lang w:bidi="ar"/>
              </w:rPr>
              <w:t>5</w:t>
            </w:r>
          </w:p>
        </w:tc>
        <w:tc>
          <w:tcPr>
            <w:tcW w:w="1705" w:type="dxa"/>
            <w:tcBorders>
              <w:top w:val="nil"/>
              <w:left w:val="nil"/>
              <w:bottom w:val="single" w:color="auto" w:sz="12" w:space="0"/>
              <w:right w:val="nil"/>
            </w:tcBorders>
            <w:vAlign w:val="center"/>
          </w:tcPr>
          <w:p w14:paraId="677BA309">
            <w:pPr>
              <w:widowControl/>
              <w:spacing w:line="300" w:lineRule="auto"/>
              <w:rPr>
                <w:rFonts w:cs="Times New Roman"/>
                <w:color w:val="000000"/>
                <w:kern w:val="0"/>
                <w:szCs w:val="21"/>
                <w:lang w:bidi="ar"/>
              </w:rPr>
            </w:pPr>
            <w:r>
              <w:rPr>
                <w:rFonts w:hint="eastAsia" w:cs="Times New Roman"/>
                <w:color w:val="000000"/>
                <w:kern w:val="0"/>
                <w:szCs w:val="21"/>
                <w:lang w:bidi="ar"/>
              </w:rPr>
              <w:t>10</w:t>
            </w:r>
          </w:p>
        </w:tc>
        <w:tc>
          <w:tcPr>
            <w:tcW w:w="1705" w:type="dxa"/>
            <w:tcBorders>
              <w:top w:val="nil"/>
              <w:left w:val="nil"/>
              <w:bottom w:val="single" w:color="auto" w:sz="12" w:space="0"/>
              <w:right w:val="nil"/>
            </w:tcBorders>
            <w:vAlign w:val="center"/>
          </w:tcPr>
          <w:p w14:paraId="0D2A70DB">
            <w:pPr>
              <w:widowControl/>
              <w:spacing w:line="300" w:lineRule="auto"/>
              <w:rPr>
                <w:rFonts w:cs="Times New Roman"/>
                <w:color w:val="000000"/>
                <w:kern w:val="0"/>
                <w:szCs w:val="21"/>
                <w:lang w:bidi="ar"/>
              </w:rPr>
            </w:pPr>
            <w:r>
              <w:rPr>
                <w:rFonts w:hint="eastAsia" w:cs="Times New Roman"/>
                <w:color w:val="000000"/>
                <w:kern w:val="0"/>
                <w:szCs w:val="21"/>
                <w:lang w:bidi="ar"/>
              </w:rPr>
              <w:t>15</w:t>
            </w:r>
          </w:p>
        </w:tc>
      </w:tr>
    </w:tbl>
    <w:p w14:paraId="781DC304">
      <w:pPr>
        <w:adjustRightInd w:val="0"/>
        <w:snapToGrid w:val="0"/>
        <w:spacing w:before="0" w:beforeAutospacing="0" w:line="300" w:lineRule="auto"/>
        <w:ind w:firstLine="3150" w:firstLineChars="1500"/>
        <w:jc w:val="both"/>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Table 7. Factors and levels</w:t>
      </w:r>
    </w:p>
    <w:p w14:paraId="28CF6066">
      <w:pPr>
        <w:adjustRightInd w:val="0"/>
        <w:snapToGrid w:val="0"/>
        <w:spacing w:before="0" w:beforeAutospacing="0" w:line="300" w:lineRule="auto"/>
        <w:ind w:firstLine="420" w:firstLineChars="200"/>
        <w:jc w:val="both"/>
        <w:rPr>
          <w:rFonts w:ascii="Times New Roman" w:hAnsi="Times New Roman" w:cs="Times New Roman"/>
          <w:color w:val="000000" w:themeColor="text1"/>
          <w:szCs w:val="21"/>
          <w14:textFill>
            <w14:solidFill>
              <w14:schemeClr w14:val="tx1"/>
            </w14:solidFill>
          </w14:textFill>
        </w:rPr>
      </w:pPr>
    </w:p>
    <w:p w14:paraId="36B1EAEB">
      <w:pPr>
        <w:widowControl w:val="0"/>
        <w:numPr>
          <w:ilvl w:val="0"/>
          <w:numId w:val="1"/>
        </w:numPr>
        <w:spacing w:before="0" w:beforeAutospacing="0"/>
        <w:jc w:val="both"/>
        <w:rPr>
          <w:rFonts w:ascii="Times New Roman" w:hAnsi="Times New Roman" w:eastAsia="宋体" w:cs="Times New Roman"/>
          <w:b/>
          <w:bCs/>
          <w:sz w:val="28"/>
          <w:szCs w:val="28"/>
          <w14:ligatures w14:val="none"/>
        </w:rPr>
      </w:pPr>
      <w:r>
        <w:rPr>
          <w:rFonts w:hint="eastAsia" w:ascii="Times New Roman" w:hAnsi="Times New Roman" w:eastAsia="宋体" w:cs="Times New Roman"/>
          <w:b/>
          <w:bCs/>
          <w:sz w:val="28"/>
          <w:szCs w:val="28"/>
          <w14:ligatures w14:val="none"/>
        </w:rPr>
        <w:t>Results and discussion</w:t>
      </w:r>
    </w:p>
    <w:p w14:paraId="628E063F">
      <w:pPr>
        <w:widowControl w:val="0"/>
        <w:spacing w:before="0" w:beforeAutospacing="0"/>
        <w:ind w:firstLine="420" w:firstLineChars="200"/>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 Combined with the data of the first four groups in Table 8, it can be seen that when the desulfurization gypsum content is 5%~15% and the calcium carbide slag content is 10%, the fly ash content increases from 30% to 70%, and the compressive strength decreases from 23.6MPa and 20.3MPa to 13.9MPa and 10.3MPa, respectively, with a significant decrease. This indicates that fly ash dosage plays a dominant role in the strength of the system. Fly ash mainly provides SiO</w:t>
      </w:r>
      <w:r>
        <w:rPr>
          <w:rFonts w:hint="eastAsia" w:ascii="Times New Roman" w:hAnsi="Times New Roman" w:cs="Times New Roman"/>
          <w:color w:val="000000" w:themeColor="text1"/>
          <w:szCs w:val="21"/>
          <w:vertAlign w:val="subscript"/>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 xml:space="preserve"> and Al</w:t>
      </w:r>
      <w:r>
        <w:rPr>
          <w:rFonts w:hint="eastAsia" w:ascii="Times New Roman" w:hAnsi="Times New Roman" w:cs="Times New Roman"/>
          <w:color w:val="000000" w:themeColor="text1"/>
          <w:szCs w:val="21"/>
          <w:vertAlign w:val="subscript"/>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O</w:t>
      </w:r>
      <w:r>
        <w:rPr>
          <w:rFonts w:hint="eastAsia" w:ascii="Times New Roman" w:hAnsi="Times New Roman" w:cs="Times New Roman"/>
          <w:color w:val="000000" w:themeColor="text1"/>
          <w:szCs w:val="21"/>
          <w:vertAlign w:val="subscript"/>
          <w14:textFill>
            <w14:solidFill>
              <w14:schemeClr w14:val="tx1"/>
            </w14:solidFill>
          </w14:textFill>
        </w:rPr>
        <w:t>3</w:t>
      </w:r>
      <w:r>
        <w:rPr>
          <w:rFonts w:hint="eastAsia" w:ascii="Times New Roman" w:hAnsi="Times New Roman" w:cs="Times New Roman"/>
          <w:color w:val="000000" w:themeColor="text1"/>
          <w:szCs w:val="21"/>
          <w14:textFill>
            <w14:solidFill>
              <w14:schemeClr w14:val="tx1"/>
            </w14:solidFill>
          </w14:textFill>
        </w:rPr>
        <w:t xml:space="preserve"> (about 84.26% in total), but the CaO content is very low (3.82%), so when the proportion of fly ash increases and the slag decreases accordingly, the source of active CaO in the system is obviously insufficient, and it is difficult to form enough high-calcium-silicon specific gels, resulting in loose overall structure and low strength.</w:t>
      </w:r>
    </w:p>
    <w:p w14:paraId="7D9286A9">
      <w:pPr>
        <w:widowControl w:val="0"/>
        <w:spacing w:before="0" w:beforeAutospacing="0"/>
        <w:ind w:firstLine="420" w:firstLineChars="200"/>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 Comparing the data of the four groups F30G10C5, F70G10C5, and F30G10C15 and F70G10C15, the fly ash content was 30% and 70% respectively, and the strength decreased when the calcium carbide slag content was 5% and 15% and the desulfurization gypsum was fixed at 10%. For example, when the fly ash content is 30%, the calcium carbide slag increases from 5% to 15%, and the strength decreases from 24.1MPa to 22.2MPa, and when the fly ash content is 70%, the strength decreases from 12.9MPa to 10.3MPa. The main component of calcium carbide slag is CaO (95.67%), which can provide an alkaline environment and promote the dissolution of aluminosilicate when mixed in small amounts. However, too high dosage may lead to excessive alkalinity and imbalance of reaction rate, and at the same time crowd out the space of active components such as slag, which will affect the stable cross-linking of the gel in the later stage, which is not conducive to the development of strength.</w:t>
      </w:r>
    </w:p>
    <w:p w14:paraId="7944F12F">
      <w:pPr>
        <w:widowControl w:val="0"/>
        <w:spacing w:before="0" w:beforeAutospacing="0"/>
        <w:ind w:firstLine="420" w:firstLineChars="200"/>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(3) Observing the data from groups 9 to 12, the fly ash content was fixed at 50%, and the desulfurization gypsum and calcium carbide slag changed between 5% and 15%, respectively. The strength of desulfurized gypsum is 14.5MPa when it is 5% and calcium carbide slag is 5%, and the strength is 19.4MPa when desulfurized gypsum is 5% and calcium carbide slag is 15%, indicating that an appropriate increase in calcium carbide slag is conducive to the improvement of strength under certain conditions; but when both are 15%, the strength drops sharply to 9.5MPa. Desulfurized gypsum contains high SO</w:t>
      </w:r>
      <w:r>
        <w:rPr>
          <w:rFonts w:hint="eastAsia" w:ascii="Times New Roman" w:hAnsi="Times New Roman" w:cs="Times New Roman"/>
          <w:color w:val="000000" w:themeColor="text1"/>
          <w:szCs w:val="21"/>
          <w:vertAlign w:val="subscript"/>
          <w14:textFill>
            <w14:solidFill>
              <w14:schemeClr w14:val="tx1"/>
            </w14:solidFill>
          </w14:textFill>
        </w:rPr>
        <w:t>3</w:t>
      </w:r>
      <w:r>
        <w:rPr>
          <w:rFonts w:hint="eastAsia" w:ascii="Times New Roman" w:hAnsi="Times New Roman" w:cs="Times New Roman"/>
          <w:color w:val="000000" w:themeColor="text1"/>
          <w:szCs w:val="21"/>
          <w14:textFill>
            <w14:solidFill>
              <w14:schemeClr w14:val="tx1"/>
            </w14:solidFill>
          </w14:textFill>
        </w:rPr>
        <w:t xml:space="preserve"> (51.66%) and CaO (38.01%), which can synergistically stimulate the activities of slag and fly ash and promote the symbiosis of multiple gels when combined with calcium carbide slag. If both are too high, too much SO</w:t>
      </w:r>
      <w:r>
        <w:rPr>
          <w:rFonts w:hint="eastAsia" w:ascii="Times New Roman" w:hAnsi="Times New Roman" w:cs="Times New Roman"/>
          <w:color w:val="000000" w:themeColor="text1"/>
          <w:szCs w:val="21"/>
          <w:vertAlign w:val="subscript"/>
          <w14:textFill>
            <w14:solidFill>
              <w14:schemeClr w14:val="tx1"/>
            </w14:solidFill>
          </w14:textFill>
        </w:rPr>
        <w:t>3</w:t>
      </w:r>
      <w:r>
        <w:rPr>
          <w:rFonts w:hint="eastAsia" w:ascii="Times New Roman" w:hAnsi="Times New Roman" w:cs="Times New Roman"/>
          <w:color w:val="000000" w:themeColor="text1"/>
          <w:szCs w:val="21"/>
          <w14:textFill>
            <w14:solidFill>
              <w14:schemeClr w14:val="tx1"/>
            </w14:solidFill>
          </w14:textFill>
        </w:rPr>
        <w:t xml:space="preserve"> and CaO will be introduced, causing an imbalance in product composition, resulting in a significant decrease in intensity.</w:t>
      </w:r>
    </w:p>
    <w:p w14:paraId="64E59893">
      <w:pPr>
        <w:widowControl w:val="0"/>
        <w:spacing w:before="0" w:beforeAutospacing="0"/>
        <w:ind w:firstLine="420" w:firstLineChars="200"/>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(4) Comprehensive analysis shows that the change law of compressive strength at 28 days is affected by the synergy of fly ash, slag, desulfurized gypsum and calcium carbide slag. The relative ratio of fly ash to slag determines the balance of calcium, silicon, and aluminum sources in the system, which directly affects the formation of the basic skeleton of the gel. Desulfurized gypsum and calcium carbide slag can promote the depolymerization and recombination of aluminosilicate network under appropriate dosage, but excessive amount will interfere with the reaction process and product stability.</w:t>
      </w:r>
    </w:p>
    <w:p w14:paraId="571B2D05">
      <w:pPr>
        <w:widowControl w:val="0"/>
        <w:spacing w:before="0" w:beforeAutospacing="0"/>
        <w:ind w:firstLine="420" w:firstLineChars="200"/>
        <w:jc w:val="both"/>
        <w:rPr>
          <w:rFonts w:ascii="Times New Roman" w:hAnsi="Times New Roman" w:cs="Times New Roman"/>
          <w:color w:val="000000" w:themeColor="text1"/>
          <w:szCs w:val="21"/>
          <w14:textFill>
            <w14:solidFill>
              <w14:schemeClr w14:val="tx1"/>
            </w14:solidFill>
          </w14:textFill>
        </w:rPr>
      </w:pPr>
    </w:p>
    <w:tbl>
      <w:tblPr>
        <w:tblStyle w:val="7"/>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650"/>
        <w:gridCol w:w="1650"/>
        <w:gridCol w:w="1650"/>
        <w:gridCol w:w="1926"/>
      </w:tblGrid>
      <w:tr w14:paraId="2497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0" w:type="dxa"/>
            <w:tcBorders>
              <w:top w:val="single" w:color="auto" w:sz="12" w:space="0"/>
              <w:left w:val="nil"/>
              <w:right w:val="nil"/>
            </w:tcBorders>
            <w:vAlign w:val="center"/>
          </w:tcPr>
          <w:p w14:paraId="489B0F0E">
            <w:pPr>
              <w:widowControl/>
              <w:spacing w:line="300" w:lineRule="auto"/>
              <w:rPr>
                <w:rFonts w:cs="Times New Roman"/>
                <w:color w:val="000000"/>
                <w:kern w:val="0"/>
                <w:szCs w:val="21"/>
                <w:lang w:bidi="ar"/>
              </w:rPr>
            </w:pPr>
            <w:r>
              <w:rPr>
                <w:rFonts w:hint="eastAsia" w:cs="Times New Roman"/>
                <w:color w:val="000000"/>
                <w:kern w:val="0"/>
                <w:szCs w:val="21"/>
                <w:lang w:bidi="ar"/>
              </w:rPr>
              <w:t>Std</w:t>
            </w:r>
          </w:p>
        </w:tc>
        <w:tc>
          <w:tcPr>
            <w:tcW w:w="1650" w:type="dxa"/>
            <w:tcBorders>
              <w:top w:val="single" w:color="auto" w:sz="12" w:space="0"/>
              <w:left w:val="nil"/>
              <w:right w:val="nil"/>
            </w:tcBorders>
            <w:vAlign w:val="center"/>
          </w:tcPr>
          <w:p w14:paraId="7F9D57AF">
            <w:pPr>
              <w:widowControl/>
              <w:spacing w:line="300" w:lineRule="auto"/>
              <w:rPr>
                <w:rFonts w:cs="Times New Roman"/>
                <w:color w:val="000000"/>
                <w:kern w:val="0"/>
                <w:szCs w:val="21"/>
                <w:lang w:bidi="ar"/>
              </w:rPr>
            </w:pPr>
            <w:r>
              <w:rPr>
                <w:rFonts w:hint="eastAsia" w:cs="Times New Roman"/>
                <w:color w:val="000000"/>
                <w:kern w:val="0"/>
                <w:szCs w:val="21"/>
                <w:lang w:bidi="ar"/>
              </w:rPr>
              <w:t>A/%</w:t>
            </w:r>
          </w:p>
        </w:tc>
        <w:tc>
          <w:tcPr>
            <w:tcW w:w="1650" w:type="dxa"/>
            <w:tcBorders>
              <w:top w:val="single" w:color="auto" w:sz="12" w:space="0"/>
              <w:left w:val="nil"/>
              <w:right w:val="nil"/>
            </w:tcBorders>
            <w:vAlign w:val="center"/>
          </w:tcPr>
          <w:p w14:paraId="5239DF57">
            <w:pPr>
              <w:widowControl/>
              <w:spacing w:line="300" w:lineRule="auto"/>
              <w:rPr>
                <w:rFonts w:cs="Times New Roman"/>
                <w:color w:val="000000"/>
                <w:kern w:val="0"/>
                <w:szCs w:val="21"/>
                <w:lang w:bidi="ar"/>
              </w:rPr>
            </w:pPr>
            <w:r>
              <w:rPr>
                <w:rFonts w:hint="eastAsia" w:cs="Times New Roman"/>
                <w:color w:val="000000"/>
                <w:kern w:val="0"/>
                <w:szCs w:val="21"/>
                <w:lang w:bidi="ar"/>
              </w:rPr>
              <w:t>B/%</w:t>
            </w:r>
          </w:p>
        </w:tc>
        <w:tc>
          <w:tcPr>
            <w:tcW w:w="1650" w:type="dxa"/>
            <w:tcBorders>
              <w:top w:val="single" w:color="auto" w:sz="12" w:space="0"/>
              <w:left w:val="nil"/>
              <w:right w:val="nil"/>
            </w:tcBorders>
            <w:vAlign w:val="center"/>
          </w:tcPr>
          <w:p w14:paraId="1139F5BC">
            <w:pPr>
              <w:widowControl/>
              <w:spacing w:line="300" w:lineRule="auto"/>
              <w:rPr>
                <w:rFonts w:cs="Times New Roman"/>
                <w:color w:val="000000"/>
                <w:kern w:val="0"/>
                <w:szCs w:val="21"/>
                <w:lang w:bidi="ar"/>
              </w:rPr>
            </w:pPr>
            <w:r>
              <w:rPr>
                <w:rFonts w:hint="eastAsia" w:cs="Times New Roman"/>
                <w:color w:val="000000"/>
                <w:kern w:val="0"/>
                <w:szCs w:val="21"/>
                <w:lang w:bidi="ar"/>
              </w:rPr>
              <w:t>C/%</w:t>
            </w:r>
          </w:p>
        </w:tc>
        <w:tc>
          <w:tcPr>
            <w:tcW w:w="1926" w:type="dxa"/>
            <w:tcBorders>
              <w:top w:val="single" w:color="auto" w:sz="12" w:space="0"/>
              <w:left w:val="nil"/>
              <w:right w:val="nil"/>
            </w:tcBorders>
            <w:vAlign w:val="center"/>
          </w:tcPr>
          <w:p w14:paraId="7794DAB3">
            <w:pPr>
              <w:widowControl/>
              <w:spacing w:line="300" w:lineRule="auto"/>
              <w:rPr>
                <w:rFonts w:cs="Times New Roman"/>
                <w:color w:val="000000"/>
                <w:kern w:val="0"/>
                <w:szCs w:val="21"/>
                <w:lang w:bidi="ar"/>
              </w:rPr>
            </w:pPr>
            <w:r>
              <w:rPr>
                <w:rFonts w:hint="eastAsia" w:cs="Times New Roman"/>
                <w:color w:val="000000"/>
                <w:kern w:val="0"/>
                <w:szCs w:val="21"/>
                <w:lang w:bidi="ar"/>
              </w:rPr>
              <w:t xml:space="preserve">28-day </w:t>
            </w:r>
            <w:r>
              <w:rPr>
                <w:rFonts w:cs="Times New Roman"/>
                <w:color w:val="000000"/>
                <w:kern w:val="0"/>
                <w:szCs w:val="21"/>
                <w:lang w:bidi="ar"/>
              </w:rPr>
              <w:t>compressive strength MPa</w:t>
            </w:r>
          </w:p>
        </w:tc>
      </w:tr>
      <w:tr w14:paraId="2A3A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0" w:type="dxa"/>
            <w:tcBorders>
              <w:left w:val="nil"/>
              <w:bottom w:val="nil"/>
              <w:right w:val="nil"/>
            </w:tcBorders>
            <w:vAlign w:val="center"/>
          </w:tcPr>
          <w:p w14:paraId="511DB544">
            <w:pPr>
              <w:widowControl/>
              <w:spacing w:line="300" w:lineRule="auto"/>
              <w:rPr>
                <w:rFonts w:cs="Times New Roman"/>
                <w:color w:val="000000"/>
                <w:kern w:val="0"/>
                <w:szCs w:val="21"/>
                <w:lang w:bidi="ar"/>
              </w:rPr>
            </w:pPr>
            <w:r>
              <w:rPr>
                <w:rFonts w:hint="eastAsia" w:cs="Times New Roman"/>
                <w:color w:val="000000"/>
                <w:kern w:val="0"/>
                <w:szCs w:val="21"/>
                <w:lang w:bidi="ar"/>
              </w:rPr>
              <w:t>1</w:t>
            </w:r>
          </w:p>
        </w:tc>
        <w:tc>
          <w:tcPr>
            <w:tcW w:w="1650" w:type="dxa"/>
            <w:tcBorders>
              <w:left w:val="nil"/>
              <w:bottom w:val="nil"/>
              <w:right w:val="nil"/>
            </w:tcBorders>
            <w:vAlign w:val="center"/>
          </w:tcPr>
          <w:p w14:paraId="7BBFCEE9">
            <w:pPr>
              <w:widowControl/>
              <w:spacing w:line="300" w:lineRule="auto"/>
              <w:rPr>
                <w:rFonts w:cs="Times New Roman"/>
                <w:color w:val="000000"/>
                <w:kern w:val="0"/>
                <w:szCs w:val="21"/>
                <w:lang w:bidi="ar"/>
              </w:rPr>
            </w:pPr>
            <w:r>
              <w:rPr>
                <w:rFonts w:cs="Times New Roman"/>
                <w:color w:val="000000"/>
                <w:kern w:val="0"/>
                <w:szCs w:val="21"/>
                <w:lang w:bidi="ar"/>
              </w:rPr>
              <w:t>30</w:t>
            </w:r>
          </w:p>
        </w:tc>
        <w:tc>
          <w:tcPr>
            <w:tcW w:w="1650" w:type="dxa"/>
            <w:tcBorders>
              <w:left w:val="nil"/>
              <w:bottom w:val="nil"/>
              <w:right w:val="nil"/>
            </w:tcBorders>
            <w:vAlign w:val="center"/>
          </w:tcPr>
          <w:p w14:paraId="0871BF5A">
            <w:pPr>
              <w:widowControl/>
              <w:spacing w:line="300" w:lineRule="auto"/>
              <w:rPr>
                <w:rFonts w:cs="Times New Roman"/>
                <w:color w:val="000000"/>
                <w:kern w:val="0"/>
                <w:szCs w:val="21"/>
                <w:lang w:bidi="ar"/>
              </w:rPr>
            </w:pPr>
            <w:r>
              <w:rPr>
                <w:rFonts w:cs="Times New Roman"/>
                <w:color w:val="000000"/>
                <w:kern w:val="0"/>
                <w:szCs w:val="21"/>
                <w:lang w:bidi="ar"/>
              </w:rPr>
              <w:t>5</w:t>
            </w:r>
          </w:p>
        </w:tc>
        <w:tc>
          <w:tcPr>
            <w:tcW w:w="1650" w:type="dxa"/>
            <w:tcBorders>
              <w:left w:val="nil"/>
              <w:bottom w:val="nil"/>
              <w:right w:val="nil"/>
            </w:tcBorders>
            <w:vAlign w:val="center"/>
          </w:tcPr>
          <w:p w14:paraId="0EC6992B">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926" w:type="dxa"/>
            <w:tcBorders>
              <w:left w:val="nil"/>
              <w:bottom w:val="nil"/>
              <w:right w:val="nil"/>
            </w:tcBorders>
            <w:vAlign w:val="center"/>
          </w:tcPr>
          <w:p w14:paraId="73EEC64F">
            <w:pPr>
              <w:widowControl/>
              <w:spacing w:line="300" w:lineRule="auto"/>
              <w:rPr>
                <w:rFonts w:cs="Times New Roman"/>
                <w:color w:val="000000"/>
                <w:kern w:val="0"/>
                <w:szCs w:val="21"/>
                <w:lang w:bidi="ar"/>
              </w:rPr>
            </w:pPr>
            <w:r>
              <w:rPr>
                <w:rFonts w:cs="Times New Roman"/>
                <w:color w:val="000000"/>
                <w:kern w:val="0"/>
                <w:szCs w:val="21"/>
                <w:lang w:bidi="ar"/>
              </w:rPr>
              <w:t>23.6</w:t>
            </w:r>
          </w:p>
        </w:tc>
      </w:tr>
      <w:tr w14:paraId="28D4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0" w:type="dxa"/>
            <w:tcBorders>
              <w:top w:val="nil"/>
              <w:left w:val="nil"/>
              <w:bottom w:val="nil"/>
              <w:right w:val="nil"/>
            </w:tcBorders>
            <w:vAlign w:val="center"/>
          </w:tcPr>
          <w:p w14:paraId="28258BC2">
            <w:pPr>
              <w:widowControl/>
              <w:spacing w:line="300" w:lineRule="auto"/>
              <w:rPr>
                <w:rFonts w:cs="Times New Roman"/>
                <w:color w:val="000000"/>
                <w:kern w:val="0"/>
                <w:szCs w:val="21"/>
                <w:lang w:bidi="ar"/>
              </w:rPr>
            </w:pPr>
            <w:r>
              <w:rPr>
                <w:rFonts w:hint="eastAsia" w:cs="Times New Roman"/>
                <w:color w:val="000000"/>
                <w:kern w:val="0"/>
                <w:szCs w:val="21"/>
                <w:lang w:bidi="ar"/>
              </w:rPr>
              <w:t>2</w:t>
            </w:r>
          </w:p>
        </w:tc>
        <w:tc>
          <w:tcPr>
            <w:tcW w:w="1650" w:type="dxa"/>
            <w:tcBorders>
              <w:top w:val="nil"/>
              <w:left w:val="nil"/>
              <w:bottom w:val="nil"/>
              <w:right w:val="nil"/>
            </w:tcBorders>
            <w:vAlign w:val="center"/>
          </w:tcPr>
          <w:p w14:paraId="436F5703">
            <w:pPr>
              <w:widowControl/>
              <w:spacing w:line="300" w:lineRule="auto"/>
              <w:rPr>
                <w:rFonts w:cs="Times New Roman"/>
                <w:color w:val="000000"/>
                <w:kern w:val="0"/>
                <w:szCs w:val="21"/>
                <w:lang w:bidi="ar"/>
              </w:rPr>
            </w:pPr>
            <w:r>
              <w:rPr>
                <w:rFonts w:cs="Times New Roman"/>
                <w:color w:val="000000"/>
                <w:kern w:val="0"/>
                <w:szCs w:val="21"/>
                <w:lang w:bidi="ar"/>
              </w:rPr>
              <w:t>70</w:t>
            </w:r>
          </w:p>
        </w:tc>
        <w:tc>
          <w:tcPr>
            <w:tcW w:w="1650" w:type="dxa"/>
            <w:tcBorders>
              <w:top w:val="nil"/>
              <w:left w:val="nil"/>
              <w:bottom w:val="nil"/>
              <w:right w:val="nil"/>
            </w:tcBorders>
            <w:vAlign w:val="center"/>
          </w:tcPr>
          <w:p w14:paraId="2169D726">
            <w:pPr>
              <w:widowControl/>
              <w:spacing w:line="300" w:lineRule="auto"/>
              <w:rPr>
                <w:rFonts w:cs="Times New Roman"/>
                <w:color w:val="000000"/>
                <w:kern w:val="0"/>
                <w:szCs w:val="21"/>
                <w:lang w:bidi="ar"/>
              </w:rPr>
            </w:pPr>
            <w:r>
              <w:rPr>
                <w:rFonts w:cs="Times New Roman"/>
                <w:color w:val="000000"/>
                <w:kern w:val="0"/>
                <w:szCs w:val="21"/>
                <w:lang w:bidi="ar"/>
              </w:rPr>
              <w:t>5</w:t>
            </w:r>
          </w:p>
        </w:tc>
        <w:tc>
          <w:tcPr>
            <w:tcW w:w="1650" w:type="dxa"/>
            <w:tcBorders>
              <w:top w:val="nil"/>
              <w:left w:val="nil"/>
              <w:bottom w:val="nil"/>
              <w:right w:val="nil"/>
            </w:tcBorders>
            <w:vAlign w:val="center"/>
          </w:tcPr>
          <w:p w14:paraId="746F8419">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926" w:type="dxa"/>
            <w:tcBorders>
              <w:top w:val="nil"/>
              <w:left w:val="nil"/>
              <w:bottom w:val="nil"/>
              <w:right w:val="nil"/>
            </w:tcBorders>
            <w:vAlign w:val="center"/>
          </w:tcPr>
          <w:p w14:paraId="752BB53B">
            <w:pPr>
              <w:widowControl/>
              <w:spacing w:line="300" w:lineRule="auto"/>
              <w:rPr>
                <w:rFonts w:cs="Times New Roman"/>
                <w:color w:val="000000"/>
                <w:kern w:val="0"/>
                <w:szCs w:val="21"/>
                <w:lang w:bidi="ar"/>
              </w:rPr>
            </w:pPr>
            <w:r>
              <w:rPr>
                <w:rFonts w:cs="Times New Roman"/>
                <w:color w:val="000000"/>
                <w:kern w:val="0"/>
                <w:szCs w:val="21"/>
                <w:lang w:bidi="ar"/>
              </w:rPr>
              <w:t>13.9</w:t>
            </w:r>
          </w:p>
        </w:tc>
      </w:tr>
      <w:tr w14:paraId="2B6B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0" w:type="dxa"/>
            <w:tcBorders>
              <w:top w:val="nil"/>
              <w:left w:val="nil"/>
              <w:bottom w:val="nil"/>
              <w:right w:val="nil"/>
            </w:tcBorders>
            <w:vAlign w:val="center"/>
          </w:tcPr>
          <w:p w14:paraId="7C21D74A">
            <w:pPr>
              <w:widowControl/>
              <w:spacing w:line="300" w:lineRule="auto"/>
              <w:rPr>
                <w:rFonts w:cs="Times New Roman"/>
                <w:color w:val="000000"/>
                <w:kern w:val="0"/>
                <w:szCs w:val="21"/>
                <w:lang w:bidi="ar"/>
              </w:rPr>
            </w:pPr>
            <w:r>
              <w:rPr>
                <w:rFonts w:hint="eastAsia" w:cs="Times New Roman"/>
                <w:color w:val="000000"/>
                <w:kern w:val="0"/>
                <w:szCs w:val="21"/>
                <w:lang w:bidi="ar"/>
              </w:rPr>
              <w:t>3</w:t>
            </w:r>
          </w:p>
        </w:tc>
        <w:tc>
          <w:tcPr>
            <w:tcW w:w="1650" w:type="dxa"/>
            <w:tcBorders>
              <w:top w:val="nil"/>
              <w:left w:val="nil"/>
              <w:bottom w:val="nil"/>
              <w:right w:val="nil"/>
            </w:tcBorders>
            <w:vAlign w:val="center"/>
          </w:tcPr>
          <w:p w14:paraId="394D330F">
            <w:pPr>
              <w:widowControl/>
              <w:spacing w:line="300" w:lineRule="auto"/>
              <w:rPr>
                <w:rFonts w:cs="Times New Roman"/>
                <w:color w:val="000000"/>
                <w:kern w:val="0"/>
                <w:szCs w:val="21"/>
                <w:lang w:bidi="ar"/>
              </w:rPr>
            </w:pPr>
            <w:r>
              <w:rPr>
                <w:rFonts w:cs="Times New Roman"/>
                <w:color w:val="000000"/>
                <w:kern w:val="0"/>
                <w:szCs w:val="21"/>
                <w:lang w:bidi="ar"/>
              </w:rPr>
              <w:t>30</w:t>
            </w:r>
          </w:p>
        </w:tc>
        <w:tc>
          <w:tcPr>
            <w:tcW w:w="1650" w:type="dxa"/>
            <w:tcBorders>
              <w:top w:val="nil"/>
              <w:left w:val="nil"/>
              <w:bottom w:val="nil"/>
              <w:right w:val="nil"/>
            </w:tcBorders>
            <w:vAlign w:val="center"/>
          </w:tcPr>
          <w:p w14:paraId="61ACA5FB">
            <w:pPr>
              <w:widowControl/>
              <w:spacing w:line="300" w:lineRule="auto"/>
              <w:rPr>
                <w:rFonts w:cs="Times New Roman"/>
                <w:color w:val="000000"/>
                <w:kern w:val="0"/>
                <w:szCs w:val="21"/>
                <w:lang w:bidi="ar"/>
              </w:rPr>
            </w:pPr>
            <w:r>
              <w:rPr>
                <w:rFonts w:cs="Times New Roman"/>
                <w:color w:val="000000"/>
                <w:kern w:val="0"/>
                <w:szCs w:val="21"/>
                <w:lang w:bidi="ar"/>
              </w:rPr>
              <w:t>15</w:t>
            </w:r>
          </w:p>
        </w:tc>
        <w:tc>
          <w:tcPr>
            <w:tcW w:w="1650" w:type="dxa"/>
            <w:tcBorders>
              <w:top w:val="nil"/>
              <w:left w:val="nil"/>
              <w:bottom w:val="nil"/>
              <w:right w:val="nil"/>
            </w:tcBorders>
            <w:vAlign w:val="center"/>
          </w:tcPr>
          <w:p w14:paraId="37687EBA">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926" w:type="dxa"/>
            <w:tcBorders>
              <w:top w:val="nil"/>
              <w:left w:val="nil"/>
              <w:bottom w:val="nil"/>
              <w:right w:val="nil"/>
            </w:tcBorders>
            <w:vAlign w:val="center"/>
          </w:tcPr>
          <w:p w14:paraId="3ED278AB">
            <w:pPr>
              <w:widowControl/>
              <w:spacing w:line="300" w:lineRule="auto"/>
              <w:rPr>
                <w:rFonts w:cs="Times New Roman"/>
                <w:color w:val="000000"/>
                <w:kern w:val="0"/>
                <w:szCs w:val="21"/>
                <w:lang w:bidi="ar"/>
              </w:rPr>
            </w:pPr>
            <w:r>
              <w:rPr>
                <w:rFonts w:cs="Times New Roman"/>
                <w:color w:val="000000"/>
                <w:kern w:val="0"/>
                <w:szCs w:val="21"/>
                <w:lang w:bidi="ar"/>
              </w:rPr>
              <w:t>20.3</w:t>
            </w:r>
          </w:p>
        </w:tc>
      </w:tr>
      <w:tr w14:paraId="1883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0" w:type="dxa"/>
            <w:tcBorders>
              <w:top w:val="nil"/>
              <w:left w:val="nil"/>
              <w:bottom w:val="nil"/>
              <w:right w:val="nil"/>
            </w:tcBorders>
            <w:vAlign w:val="center"/>
          </w:tcPr>
          <w:p w14:paraId="68C0E127">
            <w:pPr>
              <w:widowControl/>
              <w:spacing w:line="300" w:lineRule="auto"/>
              <w:rPr>
                <w:rFonts w:cs="Times New Roman"/>
                <w:color w:val="000000"/>
                <w:kern w:val="0"/>
                <w:szCs w:val="21"/>
                <w:lang w:bidi="ar"/>
              </w:rPr>
            </w:pPr>
            <w:r>
              <w:rPr>
                <w:rFonts w:hint="eastAsia" w:cs="Times New Roman"/>
                <w:color w:val="000000"/>
                <w:kern w:val="0"/>
                <w:szCs w:val="21"/>
                <w:lang w:bidi="ar"/>
              </w:rPr>
              <w:t>4</w:t>
            </w:r>
          </w:p>
        </w:tc>
        <w:tc>
          <w:tcPr>
            <w:tcW w:w="1650" w:type="dxa"/>
            <w:tcBorders>
              <w:top w:val="nil"/>
              <w:left w:val="nil"/>
              <w:bottom w:val="nil"/>
              <w:right w:val="nil"/>
            </w:tcBorders>
            <w:vAlign w:val="center"/>
          </w:tcPr>
          <w:p w14:paraId="4A8A8E67">
            <w:pPr>
              <w:widowControl/>
              <w:spacing w:line="300" w:lineRule="auto"/>
              <w:rPr>
                <w:rFonts w:cs="Times New Roman"/>
                <w:color w:val="000000"/>
                <w:kern w:val="0"/>
                <w:szCs w:val="21"/>
                <w:lang w:bidi="ar"/>
              </w:rPr>
            </w:pPr>
            <w:r>
              <w:rPr>
                <w:rFonts w:cs="Times New Roman"/>
                <w:color w:val="000000"/>
                <w:kern w:val="0"/>
                <w:szCs w:val="21"/>
                <w:lang w:bidi="ar"/>
              </w:rPr>
              <w:t>70</w:t>
            </w:r>
          </w:p>
        </w:tc>
        <w:tc>
          <w:tcPr>
            <w:tcW w:w="1650" w:type="dxa"/>
            <w:tcBorders>
              <w:top w:val="nil"/>
              <w:left w:val="nil"/>
              <w:bottom w:val="nil"/>
              <w:right w:val="nil"/>
            </w:tcBorders>
            <w:vAlign w:val="center"/>
          </w:tcPr>
          <w:p w14:paraId="4085DB36">
            <w:pPr>
              <w:widowControl/>
              <w:spacing w:line="300" w:lineRule="auto"/>
              <w:rPr>
                <w:rFonts w:cs="Times New Roman"/>
                <w:color w:val="000000"/>
                <w:kern w:val="0"/>
                <w:szCs w:val="21"/>
                <w:lang w:bidi="ar"/>
              </w:rPr>
            </w:pPr>
            <w:r>
              <w:rPr>
                <w:rFonts w:cs="Times New Roman"/>
                <w:color w:val="000000"/>
                <w:kern w:val="0"/>
                <w:szCs w:val="21"/>
                <w:lang w:bidi="ar"/>
              </w:rPr>
              <w:t>15</w:t>
            </w:r>
          </w:p>
        </w:tc>
        <w:tc>
          <w:tcPr>
            <w:tcW w:w="1650" w:type="dxa"/>
            <w:tcBorders>
              <w:top w:val="nil"/>
              <w:left w:val="nil"/>
              <w:bottom w:val="nil"/>
              <w:right w:val="nil"/>
            </w:tcBorders>
            <w:vAlign w:val="center"/>
          </w:tcPr>
          <w:p w14:paraId="6A377FA1">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926" w:type="dxa"/>
            <w:tcBorders>
              <w:top w:val="nil"/>
              <w:left w:val="nil"/>
              <w:bottom w:val="nil"/>
              <w:right w:val="nil"/>
            </w:tcBorders>
            <w:vAlign w:val="center"/>
          </w:tcPr>
          <w:p w14:paraId="6E283B99">
            <w:pPr>
              <w:widowControl/>
              <w:spacing w:line="300" w:lineRule="auto"/>
              <w:rPr>
                <w:rFonts w:cs="Times New Roman"/>
                <w:color w:val="000000"/>
                <w:kern w:val="0"/>
                <w:szCs w:val="21"/>
                <w:lang w:bidi="ar"/>
              </w:rPr>
            </w:pPr>
            <w:r>
              <w:rPr>
                <w:rFonts w:cs="Times New Roman"/>
                <w:color w:val="000000"/>
                <w:kern w:val="0"/>
                <w:szCs w:val="21"/>
                <w:lang w:bidi="ar"/>
              </w:rPr>
              <w:t>10.3</w:t>
            </w:r>
          </w:p>
        </w:tc>
      </w:tr>
      <w:tr w14:paraId="6E69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0" w:type="dxa"/>
            <w:tcBorders>
              <w:top w:val="nil"/>
              <w:left w:val="nil"/>
              <w:bottom w:val="nil"/>
              <w:right w:val="nil"/>
            </w:tcBorders>
            <w:vAlign w:val="center"/>
          </w:tcPr>
          <w:p w14:paraId="7DC5B3CD">
            <w:pPr>
              <w:widowControl/>
              <w:spacing w:line="300" w:lineRule="auto"/>
              <w:rPr>
                <w:rFonts w:cs="Times New Roman"/>
                <w:color w:val="000000"/>
                <w:kern w:val="0"/>
                <w:szCs w:val="21"/>
                <w:lang w:bidi="ar"/>
              </w:rPr>
            </w:pPr>
            <w:r>
              <w:rPr>
                <w:rFonts w:hint="eastAsia" w:cs="Times New Roman"/>
                <w:color w:val="000000"/>
                <w:kern w:val="0"/>
                <w:szCs w:val="21"/>
                <w:lang w:bidi="ar"/>
              </w:rPr>
              <w:t>5</w:t>
            </w:r>
          </w:p>
        </w:tc>
        <w:tc>
          <w:tcPr>
            <w:tcW w:w="1650" w:type="dxa"/>
            <w:tcBorders>
              <w:top w:val="nil"/>
              <w:left w:val="nil"/>
              <w:bottom w:val="nil"/>
              <w:right w:val="nil"/>
            </w:tcBorders>
            <w:vAlign w:val="center"/>
          </w:tcPr>
          <w:p w14:paraId="248FBFE7">
            <w:pPr>
              <w:widowControl/>
              <w:spacing w:line="300" w:lineRule="auto"/>
              <w:rPr>
                <w:rFonts w:cs="Times New Roman"/>
                <w:color w:val="000000"/>
                <w:kern w:val="0"/>
                <w:szCs w:val="21"/>
                <w:lang w:bidi="ar"/>
              </w:rPr>
            </w:pPr>
            <w:r>
              <w:rPr>
                <w:rFonts w:cs="Times New Roman"/>
                <w:color w:val="000000"/>
                <w:kern w:val="0"/>
                <w:szCs w:val="21"/>
                <w:lang w:bidi="ar"/>
              </w:rPr>
              <w:t>30</w:t>
            </w:r>
          </w:p>
        </w:tc>
        <w:tc>
          <w:tcPr>
            <w:tcW w:w="1650" w:type="dxa"/>
            <w:tcBorders>
              <w:top w:val="nil"/>
              <w:left w:val="nil"/>
              <w:bottom w:val="nil"/>
              <w:right w:val="nil"/>
            </w:tcBorders>
            <w:vAlign w:val="center"/>
          </w:tcPr>
          <w:p w14:paraId="39C1C148">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650" w:type="dxa"/>
            <w:tcBorders>
              <w:top w:val="nil"/>
              <w:left w:val="nil"/>
              <w:bottom w:val="nil"/>
              <w:right w:val="nil"/>
            </w:tcBorders>
            <w:vAlign w:val="center"/>
          </w:tcPr>
          <w:p w14:paraId="5920C21E">
            <w:pPr>
              <w:widowControl/>
              <w:spacing w:line="300" w:lineRule="auto"/>
              <w:rPr>
                <w:rFonts w:cs="Times New Roman"/>
                <w:color w:val="000000"/>
                <w:kern w:val="0"/>
                <w:szCs w:val="21"/>
                <w:lang w:bidi="ar"/>
              </w:rPr>
            </w:pPr>
            <w:r>
              <w:rPr>
                <w:rFonts w:cs="Times New Roman"/>
                <w:color w:val="000000"/>
                <w:kern w:val="0"/>
                <w:szCs w:val="21"/>
                <w:lang w:bidi="ar"/>
              </w:rPr>
              <w:t>5</w:t>
            </w:r>
          </w:p>
        </w:tc>
        <w:tc>
          <w:tcPr>
            <w:tcW w:w="1926" w:type="dxa"/>
            <w:tcBorders>
              <w:top w:val="nil"/>
              <w:left w:val="nil"/>
              <w:bottom w:val="nil"/>
              <w:right w:val="nil"/>
            </w:tcBorders>
            <w:vAlign w:val="center"/>
          </w:tcPr>
          <w:p w14:paraId="58C3E65E">
            <w:pPr>
              <w:widowControl/>
              <w:spacing w:line="300" w:lineRule="auto"/>
              <w:rPr>
                <w:rFonts w:cs="Times New Roman"/>
                <w:color w:val="000000"/>
                <w:kern w:val="0"/>
                <w:szCs w:val="21"/>
                <w:lang w:bidi="ar"/>
              </w:rPr>
            </w:pPr>
            <w:r>
              <w:rPr>
                <w:rFonts w:cs="Times New Roman"/>
                <w:color w:val="000000"/>
                <w:kern w:val="0"/>
                <w:szCs w:val="21"/>
                <w:lang w:bidi="ar"/>
              </w:rPr>
              <w:t>24.1</w:t>
            </w:r>
          </w:p>
        </w:tc>
      </w:tr>
      <w:tr w14:paraId="68C1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0" w:type="dxa"/>
            <w:tcBorders>
              <w:top w:val="nil"/>
              <w:left w:val="nil"/>
              <w:bottom w:val="nil"/>
              <w:right w:val="nil"/>
            </w:tcBorders>
            <w:vAlign w:val="center"/>
          </w:tcPr>
          <w:p w14:paraId="623DEB9F">
            <w:pPr>
              <w:widowControl/>
              <w:spacing w:line="300" w:lineRule="auto"/>
              <w:rPr>
                <w:rFonts w:cs="Times New Roman"/>
                <w:color w:val="000000"/>
                <w:kern w:val="0"/>
                <w:szCs w:val="21"/>
                <w:lang w:bidi="ar"/>
              </w:rPr>
            </w:pPr>
            <w:r>
              <w:rPr>
                <w:rFonts w:hint="eastAsia" w:cs="Times New Roman"/>
                <w:color w:val="000000"/>
                <w:kern w:val="0"/>
                <w:szCs w:val="21"/>
                <w:lang w:bidi="ar"/>
              </w:rPr>
              <w:t>6</w:t>
            </w:r>
          </w:p>
        </w:tc>
        <w:tc>
          <w:tcPr>
            <w:tcW w:w="1650" w:type="dxa"/>
            <w:tcBorders>
              <w:top w:val="nil"/>
              <w:left w:val="nil"/>
              <w:bottom w:val="nil"/>
              <w:right w:val="nil"/>
            </w:tcBorders>
            <w:vAlign w:val="center"/>
          </w:tcPr>
          <w:p w14:paraId="7C85167D">
            <w:pPr>
              <w:widowControl/>
              <w:spacing w:line="300" w:lineRule="auto"/>
              <w:rPr>
                <w:rFonts w:cs="Times New Roman"/>
                <w:color w:val="000000"/>
                <w:kern w:val="0"/>
                <w:szCs w:val="21"/>
                <w:lang w:bidi="ar"/>
              </w:rPr>
            </w:pPr>
            <w:r>
              <w:rPr>
                <w:rFonts w:cs="Times New Roman"/>
                <w:color w:val="000000"/>
                <w:kern w:val="0"/>
                <w:szCs w:val="21"/>
                <w:lang w:bidi="ar"/>
              </w:rPr>
              <w:t>70</w:t>
            </w:r>
          </w:p>
        </w:tc>
        <w:tc>
          <w:tcPr>
            <w:tcW w:w="1650" w:type="dxa"/>
            <w:tcBorders>
              <w:top w:val="nil"/>
              <w:left w:val="nil"/>
              <w:bottom w:val="nil"/>
              <w:right w:val="nil"/>
            </w:tcBorders>
            <w:vAlign w:val="center"/>
          </w:tcPr>
          <w:p w14:paraId="18BCB08D">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650" w:type="dxa"/>
            <w:tcBorders>
              <w:top w:val="nil"/>
              <w:left w:val="nil"/>
              <w:bottom w:val="nil"/>
              <w:right w:val="nil"/>
            </w:tcBorders>
            <w:vAlign w:val="center"/>
          </w:tcPr>
          <w:p w14:paraId="19CDBD82">
            <w:pPr>
              <w:widowControl/>
              <w:spacing w:line="300" w:lineRule="auto"/>
              <w:rPr>
                <w:rFonts w:cs="Times New Roman"/>
                <w:color w:val="000000"/>
                <w:kern w:val="0"/>
                <w:szCs w:val="21"/>
                <w:lang w:bidi="ar"/>
              </w:rPr>
            </w:pPr>
            <w:r>
              <w:rPr>
                <w:rFonts w:cs="Times New Roman"/>
                <w:color w:val="000000"/>
                <w:kern w:val="0"/>
                <w:szCs w:val="21"/>
                <w:lang w:bidi="ar"/>
              </w:rPr>
              <w:t>5</w:t>
            </w:r>
          </w:p>
        </w:tc>
        <w:tc>
          <w:tcPr>
            <w:tcW w:w="1926" w:type="dxa"/>
            <w:tcBorders>
              <w:top w:val="nil"/>
              <w:left w:val="nil"/>
              <w:bottom w:val="nil"/>
              <w:right w:val="nil"/>
            </w:tcBorders>
            <w:vAlign w:val="center"/>
          </w:tcPr>
          <w:p w14:paraId="04EBE51E">
            <w:pPr>
              <w:widowControl/>
              <w:spacing w:line="300" w:lineRule="auto"/>
              <w:rPr>
                <w:rFonts w:cs="Times New Roman"/>
                <w:color w:val="000000"/>
                <w:kern w:val="0"/>
                <w:szCs w:val="21"/>
                <w:lang w:bidi="ar"/>
              </w:rPr>
            </w:pPr>
            <w:r>
              <w:rPr>
                <w:rFonts w:cs="Times New Roman"/>
                <w:color w:val="000000"/>
                <w:kern w:val="0"/>
                <w:szCs w:val="21"/>
                <w:lang w:bidi="ar"/>
              </w:rPr>
              <w:t>12.9</w:t>
            </w:r>
          </w:p>
        </w:tc>
      </w:tr>
      <w:tr w14:paraId="32CF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0" w:type="dxa"/>
            <w:tcBorders>
              <w:top w:val="nil"/>
              <w:left w:val="nil"/>
              <w:bottom w:val="nil"/>
              <w:right w:val="nil"/>
            </w:tcBorders>
            <w:vAlign w:val="center"/>
          </w:tcPr>
          <w:p w14:paraId="5FC8D7A1">
            <w:pPr>
              <w:widowControl/>
              <w:spacing w:line="300" w:lineRule="auto"/>
              <w:rPr>
                <w:rFonts w:cs="Times New Roman"/>
                <w:color w:val="000000"/>
                <w:kern w:val="0"/>
                <w:szCs w:val="21"/>
                <w:lang w:bidi="ar"/>
              </w:rPr>
            </w:pPr>
            <w:r>
              <w:rPr>
                <w:rFonts w:hint="eastAsia" w:cs="Times New Roman"/>
                <w:color w:val="000000"/>
                <w:kern w:val="0"/>
                <w:szCs w:val="21"/>
                <w:lang w:bidi="ar"/>
              </w:rPr>
              <w:t>7</w:t>
            </w:r>
          </w:p>
        </w:tc>
        <w:tc>
          <w:tcPr>
            <w:tcW w:w="1650" w:type="dxa"/>
            <w:tcBorders>
              <w:top w:val="nil"/>
              <w:left w:val="nil"/>
              <w:bottom w:val="nil"/>
              <w:right w:val="nil"/>
            </w:tcBorders>
            <w:vAlign w:val="center"/>
          </w:tcPr>
          <w:p w14:paraId="37052669">
            <w:pPr>
              <w:widowControl/>
              <w:spacing w:line="300" w:lineRule="auto"/>
              <w:rPr>
                <w:rFonts w:cs="Times New Roman"/>
                <w:color w:val="000000"/>
                <w:kern w:val="0"/>
                <w:szCs w:val="21"/>
                <w:lang w:bidi="ar"/>
              </w:rPr>
            </w:pPr>
            <w:r>
              <w:rPr>
                <w:rFonts w:cs="Times New Roman"/>
                <w:color w:val="000000"/>
                <w:kern w:val="0"/>
                <w:szCs w:val="21"/>
                <w:lang w:bidi="ar"/>
              </w:rPr>
              <w:t>30</w:t>
            </w:r>
          </w:p>
        </w:tc>
        <w:tc>
          <w:tcPr>
            <w:tcW w:w="1650" w:type="dxa"/>
            <w:tcBorders>
              <w:top w:val="nil"/>
              <w:left w:val="nil"/>
              <w:bottom w:val="nil"/>
              <w:right w:val="nil"/>
            </w:tcBorders>
            <w:vAlign w:val="center"/>
          </w:tcPr>
          <w:p w14:paraId="5B9F6BB3">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650" w:type="dxa"/>
            <w:tcBorders>
              <w:top w:val="nil"/>
              <w:left w:val="nil"/>
              <w:bottom w:val="nil"/>
              <w:right w:val="nil"/>
            </w:tcBorders>
            <w:vAlign w:val="center"/>
          </w:tcPr>
          <w:p w14:paraId="0DF39EE7">
            <w:pPr>
              <w:widowControl/>
              <w:spacing w:line="300" w:lineRule="auto"/>
              <w:rPr>
                <w:rFonts w:cs="Times New Roman"/>
                <w:color w:val="000000"/>
                <w:kern w:val="0"/>
                <w:szCs w:val="21"/>
                <w:lang w:bidi="ar"/>
              </w:rPr>
            </w:pPr>
            <w:r>
              <w:rPr>
                <w:rFonts w:cs="Times New Roman"/>
                <w:color w:val="000000"/>
                <w:kern w:val="0"/>
                <w:szCs w:val="21"/>
                <w:lang w:bidi="ar"/>
              </w:rPr>
              <w:t>15</w:t>
            </w:r>
          </w:p>
        </w:tc>
        <w:tc>
          <w:tcPr>
            <w:tcW w:w="1926" w:type="dxa"/>
            <w:tcBorders>
              <w:top w:val="nil"/>
              <w:left w:val="nil"/>
              <w:bottom w:val="nil"/>
              <w:right w:val="nil"/>
            </w:tcBorders>
            <w:vAlign w:val="center"/>
          </w:tcPr>
          <w:p w14:paraId="5623B478">
            <w:pPr>
              <w:widowControl/>
              <w:spacing w:line="300" w:lineRule="auto"/>
              <w:rPr>
                <w:rFonts w:cs="Times New Roman"/>
                <w:color w:val="000000"/>
                <w:kern w:val="0"/>
                <w:szCs w:val="21"/>
                <w:lang w:bidi="ar"/>
              </w:rPr>
            </w:pPr>
            <w:r>
              <w:rPr>
                <w:rFonts w:cs="Times New Roman"/>
                <w:color w:val="000000"/>
                <w:kern w:val="0"/>
                <w:szCs w:val="21"/>
                <w:lang w:bidi="ar"/>
              </w:rPr>
              <w:t>22.2</w:t>
            </w:r>
          </w:p>
        </w:tc>
      </w:tr>
      <w:tr w14:paraId="6093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0" w:type="dxa"/>
            <w:tcBorders>
              <w:top w:val="nil"/>
              <w:left w:val="nil"/>
              <w:bottom w:val="nil"/>
              <w:right w:val="nil"/>
            </w:tcBorders>
            <w:vAlign w:val="center"/>
          </w:tcPr>
          <w:p w14:paraId="56E5FA70">
            <w:pPr>
              <w:widowControl/>
              <w:spacing w:line="300" w:lineRule="auto"/>
              <w:rPr>
                <w:rFonts w:cs="Times New Roman"/>
                <w:color w:val="000000"/>
                <w:kern w:val="0"/>
                <w:szCs w:val="21"/>
                <w:lang w:bidi="ar"/>
              </w:rPr>
            </w:pPr>
            <w:r>
              <w:rPr>
                <w:rFonts w:hint="eastAsia" w:cs="Times New Roman"/>
                <w:color w:val="000000"/>
                <w:kern w:val="0"/>
                <w:szCs w:val="21"/>
                <w:lang w:bidi="ar"/>
              </w:rPr>
              <w:t>8</w:t>
            </w:r>
          </w:p>
        </w:tc>
        <w:tc>
          <w:tcPr>
            <w:tcW w:w="1650" w:type="dxa"/>
            <w:tcBorders>
              <w:top w:val="nil"/>
              <w:left w:val="nil"/>
              <w:bottom w:val="nil"/>
              <w:right w:val="nil"/>
            </w:tcBorders>
            <w:vAlign w:val="center"/>
          </w:tcPr>
          <w:p w14:paraId="4FC580AA">
            <w:pPr>
              <w:widowControl/>
              <w:spacing w:line="300" w:lineRule="auto"/>
              <w:rPr>
                <w:rFonts w:cs="Times New Roman"/>
                <w:color w:val="000000"/>
                <w:kern w:val="0"/>
                <w:szCs w:val="21"/>
                <w:lang w:bidi="ar"/>
              </w:rPr>
            </w:pPr>
            <w:r>
              <w:rPr>
                <w:rFonts w:cs="Times New Roman"/>
                <w:color w:val="000000"/>
                <w:kern w:val="0"/>
                <w:szCs w:val="21"/>
                <w:lang w:bidi="ar"/>
              </w:rPr>
              <w:t>70</w:t>
            </w:r>
          </w:p>
        </w:tc>
        <w:tc>
          <w:tcPr>
            <w:tcW w:w="1650" w:type="dxa"/>
            <w:tcBorders>
              <w:top w:val="nil"/>
              <w:left w:val="nil"/>
              <w:bottom w:val="nil"/>
              <w:right w:val="nil"/>
            </w:tcBorders>
            <w:vAlign w:val="center"/>
          </w:tcPr>
          <w:p w14:paraId="66E5DBC3">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650" w:type="dxa"/>
            <w:tcBorders>
              <w:top w:val="nil"/>
              <w:left w:val="nil"/>
              <w:bottom w:val="nil"/>
              <w:right w:val="nil"/>
            </w:tcBorders>
            <w:vAlign w:val="center"/>
          </w:tcPr>
          <w:p w14:paraId="1B2CB829">
            <w:pPr>
              <w:widowControl/>
              <w:spacing w:line="300" w:lineRule="auto"/>
              <w:rPr>
                <w:rFonts w:cs="Times New Roman"/>
                <w:color w:val="000000"/>
                <w:kern w:val="0"/>
                <w:szCs w:val="21"/>
                <w:lang w:bidi="ar"/>
              </w:rPr>
            </w:pPr>
            <w:r>
              <w:rPr>
                <w:rFonts w:cs="Times New Roman"/>
                <w:color w:val="000000"/>
                <w:kern w:val="0"/>
                <w:szCs w:val="21"/>
                <w:lang w:bidi="ar"/>
              </w:rPr>
              <w:t>15</w:t>
            </w:r>
          </w:p>
        </w:tc>
        <w:tc>
          <w:tcPr>
            <w:tcW w:w="1926" w:type="dxa"/>
            <w:tcBorders>
              <w:top w:val="nil"/>
              <w:left w:val="nil"/>
              <w:bottom w:val="nil"/>
              <w:right w:val="nil"/>
            </w:tcBorders>
            <w:vAlign w:val="center"/>
          </w:tcPr>
          <w:p w14:paraId="1DA1BB16">
            <w:pPr>
              <w:widowControl/>
              <w:spacing w:line="300" w:lineRule="auto"/>
              <w:rPr>
                <w:rFonts w:cs="Times New Roman"/>
                <w:color w:val="000000"/>
                <w:kern w:val="0"/>
                <w:szCs w:val="21"/>
                <w:lang w:bidi="ar"/>
              </w:rPr>
            </w:pPr>
            <w:r>
              <w:rPr>
                <w:rFonts w:cs="Times New Roman"/>
                <w:color w:val="000000"/>
                <w:kern w:val="0"/>
                <w:szCs w:val="21"/>
                <w:lang w:bidi="ar"/>
              </w:rPr>
              <w:t>10.3</w:t>
            </w:r>
          </w:p>
        </w:tc>
      </w:tr>
      <w:tr w14:paraId="01E2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0" w:type="dxa"/>
            <w:tcBorders>
              <w:top w:val="nil"/>
              <w:left w:val="nil"/>
              <w:bottom w:val="nil"/>
              <w:right w:val="nil"/>
            </w:tcBorders>
            <w:vAlign w:val="center"/>
          </w:tcPr>
          <w:p w14:paraId="043450D5">
            <w:pPr>
              <w:widowControl/>
              <w:spacing w:line="300" w:lineRule="auto"/>
              <w:rPr>
                <w:rFonts w:cs="Times New Roman"/>
                <w:color w:val="000000"/>
                <w:kern w:val="0"/>
                <w:szCs w:val="21"/>
                <w:lang w:bidi="ar"/>
              </w:rPr>
            </w:pPr>
            <w:r>
              <w:rPr>
                <w:rFonts w:hint="eastAsia" w:cs="Times New Roman"/>
                <w:color w:val="000000"/>
                <w:kern w:val="0"/>
                <w:szCs w:val="21"/>
                <w:lang w:bidi="ar"/>
              </w:rPr>
              <w:t>9</w:t>
            </w:r>
          </w:p>
        </w:tc>
        <w:tc>
          <w:tcPr>
            <w:tcW w:w="1650" w:type="dxa"/>
            <w:tcBorders>
              <w:top w:val="nil"/>
              <w:left w:val="nil"/>
              <w:bottom w:val="nil"/>
              <w:right w:val="nil"/>
            </w:tcBorders>
            <w:vAlign w:val="center"/>
          </w:tcPr>
          <w:p w14:paraId="660DB273">
            <w:pPr>
              <w:widowControl/>
              <w:spacing w:line="300" w:lineRule="auto"/>
              <w:rPr>
                <w:rFonts w:cs="Times New Roman"/>
                <w:color w:val="000000"/>
                <w:kern w:val="0"/>
                <w:szCs w:val="21"/>
                <w:lang w:bidi="ar"/>
              </w:rPr>
            </w:pPr>
            <w:r>
              <w:rPr>
                <w:rFonts w:cs="Times New Roman"/>
                <w:color w:val="000000"/>
                <w:kern w:val="0"/>
                <w:szCs w:val="21"/>
                <w:lang w:bidi="ar"/>
              </w:rPr>
              <w:t>50</w:t>
            </w:r>
          </w:p>
        </w:tc>
        <w:tc>
          <w:tcPr>
            <w:tcW w:w="1650" w:type="dxa"/>
            <w:tcBorders>
              <w:top w:val="nil"/>
              <w:left w:val="nil"/>
              <w:bottom w:val="nil"/>
              <w:right w:val="nil"/>
            </w:tcBorders>
            <w:vAlign w:val="center"/>
          </w:tcPr>
          <w:p w14:paraId="3683D306">
            <w:pPr>
              <w:widowControl/>
              <w:spacing w:line="300" w:lineRule="auto"/>
              <w:rPr>
                <w:rFonts w:cs="Times New Roman"/>
                <w:color w:val="000000"/>
                <w:kern w:val="0"/>
                <w:szCs w:val="21"/>
                <w:lang w:bidi="ar"/>
              </w:rPr>
            </w:pPr>
            <w:r>
              <w:rPr>
                <w:rFonts w:cs="Times New Roman"/>
                <w:color w:val="000000"/>
                <w:kern w:val="0"/>
                <w:szCs w:val="21"/>
                <w:lang w:bidi="ar"/>
              </w:rPr>
              <w:t>5</w:t>
            </w:r>
          </w:p>
        </w:tc>
        <w:tc>
          <w:tcPr>
            <w:tcW w:w="1650" w:type="dxa"/>
            <w:tcBorders>
              <w:top w:val="nil"/>
              <w:left w:val="nil"/>
              <w:bottom w:val="nil"/>
              <w:right w:val="nil"/>
            </w:tcBorders>
            <w:vAlign w:val="center"/>
          </w:tcPr>
          <w:p w14:paraId="7A436092">
            <w:pPr>
              <w:widowControl/>
              <w:spacing w:line="300" w:lineRule="auto"/>
              <w:rPr>
                <w:rFonts w:cs="Times New Roman"/>
                <w:color w:val="000000"/>
                <w:kern w:val="0"/>
                <w:szCs w:val="21"/>
                <w:lang w:bidi="ar"/>
              </w:rPr>
            </w:pPr>
            <w:r>
              <w:rPr>
                <w:rFonts w:cs="Times New Roman"/>
                <w:color w:val="000000"/>
                <w:kern w:val="0"/>
                <w:szCs w:val="21"/>
                <w:lang w:bidi="ar"/>
              </w:rPr>
              <w:t>5</w:t>
            </w:r>
          </w:p>
        </w:tc>
        <w:tc>
          <w:tcPr>
            <w:tcW w:w="1926" w:type="dxa"/>
            <w:tcBorders>
              <w:top w:val="nil"/>
              <w:left w:val="nil"/>
              <w:bottom w:val="nil"/>
              <w:right w:val="nil"/>
            </w:tcBorders>
            <w:vAlign w:val="center"/>
          </w:tcPr>
          <w:p w14:paraId="05DCC79D">
            <w:pPr>
              <w:widowControl/>
              <w:spacing w:line="300" w:lineRule="auto"/>
              <w:rPr>
                <w:rFonts w:cs="Times New Roman"/>
                <w:color w:val="000000"/>
                <w:kern w:val="0"/>
                <w:szCs w:val="21"/>
                <w:lang w:bidi="ar"/>
              </w:rPr>
            </w:pPr>
            <w:r>
              <w:rPr>
                <w:rFonts w:cs="Times New Roman"/>
                <w:color w:val="000000"/>
                <w:kern w:val="0"/>
                <w:szCs w:val="21"/>
                <w:lang w:bidi="ar"/>
              </w:rPr>
              <w:t>14.5</w:t>
            </w:r>
          </w:p>
        </w:tc>
      </w:tr>
      <w:tr w14:paraId="6266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0" w:type="dxa"/>
            <w:tcBorders>
              <w:top w:val="nil"/>
              <w:left w:val="nil"/>
              <w:bottom w:val="nil"/>
              <w:right w:val="nil"/>
            </w:tcBorders>
            <w:vAlign w:val="center"/>
          </w:tcPr>
          <w:p w14:paraId="6B763542">
            <w:pPr>
              <w:widowControl/>
              <w:spacing w:line="300" w:lineRule="auto"/>
              <w:rPr>
                <w:rFonts w:cs="Times New Roman"/>
                <w:color w:val="000000"/>
                <w:kern w:val="0"/>
                <w:szCs w:val="21"/>
                <w:lang w:bidi="ar"/>
              </w:rPr>
            </w:pPr>
            <w:r>
              <w:rPr>
                <w:rFonts w:hint="eastAsia" w:cs="Times New Roman"/>
                <w:color w:val="000000"/>
                <w:kern w:val="0"/>
                <w:szCs w:val="21"/>
                <w:lang w:bidi="ar"/>
              </w:rPr>
              <w:t>10</w:t>
            </w:r>
          </w:p>
        </w:tc>
        <w:tc>
          <w:tcPr>
            <w:tcW w:w="1650" w:type="dxa"/>
            <w:tcBorders>
              <w:top w:val="nil"/>
              <w:left w:val="nil"/>
              <w:bottom w:val="nil"/>
              <w:right w:val="nil"/>
            </w:tcBorders>
            <w:vAlign w:val="center"/>
          </w:tcPr>
          <w:p w14:paraId="30E6130D">
            <w:pPr>
              <w:widowControl/>
              <w:spacing w:line="300" w:lineRule="auto"/>
              <w:rPr>
                <w:rFonts w:cs="Times New Roman"/>
                <w:color w:val="000000"/>
                <w:kern w:val="0"/>
                <w:szCs w:val="21"/>
                <w:lang w:bidi="ar"/>
              </w:rPr>
            </w:pPr>
            <w:r>
              <w:rPr>
                <w:rFonts w:cs="Times New Roman"/>
                <w:color w:val="000000"/>
                <w:kern w:val="0"/>
                <w:szCs w:val="21"/>
                <w:lang w:bidi="ar"/>
              </w:rPr>
              <w:t>50</w:t>
            </w:r>
          </w:p>
        </w:tc>
        <w:tc>
          <w:tcPr>
            <w:tcW w:w="1650" w:type="dxa"/>
            <w:tcBorders>
              <w:top w:val="nil"/>
              <w:left w:val="nil"/>
              <w:bottom w:val="nil"/>
              <w:right w:val="nil"/>
            </w:tcBorders>
            <w:vAlign w:val="center"/>
          </w:tcPr>
          <w:p w14:paraId="05759DB0">
            <w:pPr>
              <w:widowControl/>
              <w:spacing w:line="300" w:lineRule="auto"/>
              <w:rPr>
                <w:rFonts w:cs="Times New Roman"/>
                <w:color w:val="000000"/>
                <w:kern w:val="0"/>
                <w:szCs w:val="21"/>
                <w:lang w:bidi="ar"/>
              </w:rPr>
            </w:pPr>
            <w:r>
              <w:rPr>
                <w:rFonts w:cs="Times New Roman"/>
                <w:color w:val="000000"/>
                <w:kern w:val="0"/>
                <w:szCs w:val="21"/>
                <w:lang w:bidi="ar"/>
              </w:rPr>
              <w:t>15</w:t>
            </w:r>
          </w:p>
        </w:tc>
        <w:tc>
          <w:tcPr>
            <w:tcW w:w="1650" w:type="dxa"/>
            <w:tcBorders>
              <w:top w:val="nil"/>
              <w:left w:val="nil"/>
              <w:bottom w:val="nil"/>
              <w:right w:val="nil"/>
            </w:tcBorders>
            <w:vAlign w:val="center"/>
          </w:tcPr>
          <w:p w14:paraId="0C2F12C0">
            <w:pPr>
              <w:widowControl/>
              <w:spacing w:line="300" w:lineRule="auto"/>
              <w:rPr>
                <w:rFonts w:cs="Times New Roman"/>
                <w:color w:val="000000"/>
                <w:kern w:val="0"/>
                <w:szCs w:val="21"/>
                <w:lang w:bidi="ar"/>
              </w:rPr>
            </w:pPr>
            <w:r>
              <w:rPr>
                <w:rFonts w:cs="Times New Roman"/>
                <w:color w:val="000000"/>
                <w:kern w:val="0"/>
                <w:szCs w:val="21"/>
                <w:lang w:bidi="ar"/>
              </w:rPr>
              <w:t>5</w:t>
            </w:r>
          </w:p>
        </w:tc>
        <w:tc>
          <w:tcPr>
            <w:tcW w:w="1926" w:type="dxa"/>
            <w:tcBorders>
              <w:top w:val="nil"/>
              <w:left w:val="nil"/>
              <w:bottom w:val="nil"/>
              <w:right w:val="nil"/>
            </w:tcBorders>
            <w:vAlign w:val="center"/>
          </w:tcPr>
          <w:p w14:paraId="04EF10DE">
            <w:pPr>
              <w:widowControl/>
              <w:spacing w:line="300" w:lineRule="auto"/>
              <w:rPr>
                <w:rFonts w:cs="Times New Roman"/>
                <w:color w:val="000000"/>
                <w:kern w:val="0"/>
                <w:szCs w:val="21"/>
                <w:lang w:bidi="ar"/>
              </w:rPr>
            </w:pPr>
            <w:r>
              <w:rPr>
                <w:rFonts w:cs="Times New Roman"/>
                <w:color w:val="000000"/>
                <w:kern w:val="0"/>
                <w:szCs w:val="21"/>
                <w:lang w:bidi="ar"/>
              </w:rPr>
              <w:t>15.3</w:t>
            </w:r>
          </w:p>
        </w:tc>
      </w:tr>
      <w:tr w14:paraId="47AF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0" w:type="dxa"/>
            <w:tcBorders>
              <w:top w:val="nil"/>
              <w:left w:val="nil"/>
              <w:bottom w:val="nil"/>
              <w:right w:val="nil"/>
            </w:tcBorders>
            <w:vAlign w:val="center"/>
          </w:tcPr>
          <w:p w14:paraId="1B352F84">
            <w:pPr>
              <w:widowControl/>
              <w:spacing w:line="300" w:lineRule="auto"/>
              <w:rPr>
                <w:rFonts w:cs="Times New Roman"/>
                <w:color w:val="000000"/>
                <w:kern w:val="0"/>
                <w:szCs w:val="21"/>
                <w:lang w:bidi="ar"/>
              </w:rPr>
            </w:pPr>
            <w:r>
              <w:rPr>
                <w:rFonts w:hint="eastAsia" w:cs="Times New Roman"/>
                <w:color w:val="000000"/>
                <w:kern w:val="0"/>
                <w:szCs w:val="21"/>
                <w:lang w:bidi="ar"/>
              </w:rPr>
              <w:t>11</w:t>
            </w:r>
          </w:p>
        </w:tc>
        <w:tc>
          <w:tcPr>
            <w:tcW w:w="1650" w:type="dxa"/>
            <w:tcBorders>
              <w:top w:val="nil"/>
              <w:left w:val="nil"/>
              <w:bottom w:val="nil"/>
              <w:right w:val="nil"/>
            </w:tcBorders>
            <w:vAlign w:val="center"/>
          </w:tcPr>
          <w:p w14:paraId="626CA0A2">
            <w:pPr>
              <w:widowControl/>
              <w:spacing w:line="300" w:lineRule="auto"/>
              <w:rPr>
                <w:rFonts w:cs="Times New Roman"/>
                <w:color w:val="000000"/>
                <w:kern w:val="0"/>
                <w:szCs w:val="21"/>
                <w:lang w:bidi="ar"/>
              </w:rPr>
            </w:pPr>
            <w:r>
              <w:rPr>
                <w:rFonts w:cs="Times New Roman"/>
                <w:color w:val="000000"/>
                <w:kern w:val="0"/>
                <w:szCs w:val="21"/>
                <w:lang w:bidi="ar"/>
              </w:rPr>
              <w:t>50</w:t>
            </w:r>
          </w:p>
        </w:tc>
        <w:tc>
          <w:tcPr>
            <w:tcW w:w="1650" w:type="dxa"/>
            <w:tcBorders>
              <w:top w:val="nil"/>
              <w:left w:val="nil"/>
              <w:bottom w:val="nil"/>
              <w:right w:val="nil"/>
            </w:tcBorders>
            <w:vAlign w:val="center"/>
          </w:tcPr>
          <w:p w14:paraId="7C5B6434">
            <w:pPr>
              <w:widowControl/>
              <w:spacing w:line="300" w:lineRule="auto"/>
              <w:rPr>
                <w:rFonts w:cs="Times New Roman"/>
                <w:color w:val="000000"/>
                <w:kern w:val="0"/>
                <w:szCs w:val="21"/>
                <w:lang w:bidi="ar"/>
              </w:rPr>
            </w:pPr>
            <w:r>
              <w:rPr>
                <w:rFonts w:cs="Times New Roman"/>
                <w:color w:val="000000"/>
                <w:kern w:val="0"/>
                <w:szCs w:val="21"/>
                <w:lang w:bidi="ar"/>
              </w:rPr>
              <w:t>5</w:t>
            </w:r>
          </w:p>
        </w:tc>
        <w:tc>
          <w:tcPr>
            <w:tcW w:w="1650" w:type="dxa"/>
            <w:tcBorders>
              <w:top w:val="nil"/>
              <w:left w:val="nil"/>
              <w:bottom w:val="nil"/>
              <w:right w:val="nil"/>
            </w:tcBorders>
            <w:vAlign w:val="center"/>
          </w:tcPr>
          <w:p w14:paraId="59201AAC">
            <w:pPr>
              <w:widowControl/>
              <w:spacing w:line="300" w:lineRule="auto"/>
              <w:rPr>
                <w:rFonts w:cs="Times New Roman"/>
                <w:color w:val="000000"/>
                <w:kern w:val="0"/>
                <w:szCs w:val="21"/>
                <w:lang w:bidi="ar"/>
              </w:rPr>
            </w:pPr>
            <w:r>
              <w:rPr>
                <w:rFonts w:cs="Times New Roman"/>
                <w:color w:val="000000"/>
                <w:kern w:val="0"/>
                <w:szCs w:val="21"/>
                <w:lang w:bidi="ar"/>
              </w:rPr>
              <w:t>15</w:t>
            </w:r>
          </w:p>
        </w:tc>
        <w:tc>
          <w:tcPr>
            <w:tcW w:w="1926" w:type="dxa"/>
            <w:tcBorders>
              <w:top w:val="nil"/>
              <w:left w:val="nil"/>
              <w:bottom w:val="nil"/>
              <w:right w:val="nil"/>
            </w:tcBorders>
            <w:vAlign w:val="center"/>
          </w:tcPr>
          <w:p w14:paraId="3FAC1505">
            <w:pPr>
              <w:widowControl/>
              <w:spacing w:line="300" w:lineRule="auto"/>
              <w:rPr>
                <w:rFonts w:cs="Times New Roman"/>
                <w:color w:val="000000"/>
                <w:kern w:val="0"/>
                <w:szCs w:val="21"/>
                <w:lang w:bidi="ar"/>
              </w:rPr>
            </w:pPr>
            <w:r>
              <w:rPr>
                <w:rFonts w:cs="Times New Roman"/>
                <w:color w:val="000000"/>
                <w:kern w:val="0"/>
                <w:szCs w:val="21"/>
                <w:lang w:bidi="ar"/>
              </w:rPr>
              <w:t>19.4</w:t>
            </w:r>
          </w:p>
        </w:tc>
      </w:tr>
      <w:tr w14:paraId="1DB0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0" w:type="dxa"/>
            <w:tcBorders>
              <w:top w:val="nil"/>
              <w:left w:val="nil"/>
              <w:bottom w:val="nil"/>
              <w:right w:val="nil"/>
            </w:tcBorders>
            <w:vAlign w:val="center"/>
          </w:tcPr>
          <w:p w14:paraId="2A4A1B1B">
            <w:pPr>
              <w:widowControl/>
              <w:spacing w:line="300" w:lineRule="auto"/>
              <w:rPr>
                <w:rFonts w:cs="Times New Roman"/>
                <w:color w:val="000000"/>
                <w:kern w:val="0"/>
                <w:szCs w:val="21"/>
                <w:lang w:bidi="ar"/>
              </w:rPr>
            </w:pPr>
            <w:r>
              <w:rPr>
                <w:rFonts w:hint="eastAsia" w:cs="Times New Roman"/>
                <w:color w:val="000000"/>
                <w:kern w:val="0"/>
                <w:szCs w:val="21"/>
                <w:lang w:bidi="ar"/>
              </w:rPr>
              <w:t>12</w:t>
            </w:r>
          </w:p>
        </w:tc>
        <w:tc>
          <w:tcPr>
            <w:tcW w:w="1650" w:type="dxa"/>
            <w:tcBorders>
              <w:top w:val="nil"/>
              <w:left w:val="nil"/>
              <w:bottom w:val="nil"/>
              <w:right w:val="nil"/>
            </w:tcBorders>
            <w:vAlign w:val="center"/>
          </w:tcPr>
          <w:p w14:paraId="77FEB685">
            <w:pPr>
              <w:widowControl/>
              <w:spacing w:line="300" w:lineRule="auto"/>
              <w:rPr>
                <w:rFonts w:cs="Times New Roman"/>
                <w:color w:val="000000"/>
                <w:kern w:val="0"/>
                <w:szCs w:val="21"/>
                <w:lang w:bidi="ar"/>
              </w:rPr>
            </w:pPr>
            <w:r>
              <w:rPr>
                <w:rFonts w:cs="Times New Roman"/>
                <w:color w:val="000000"/>
                <w:kern w:val="0"/>
                <w:szCs w:val="21"/>
                <w:lang w:bidi="ar"/>
              </w:rPr>
              <w:t>50</w:t>
            </w:r>
          </w:p>
        </w:tc>
        <w:tc>
          <w:tcPr>
            <w:tcW w:w="1650" w:type="dxa"/>
            <w:tcBorders>
              <w:top w:val="nil"/>
              <w:left w:val="nil"/>
              <w:bottom w:val="nil"/>
              <w:right w:val="nil"/>
            </w:tcBorders>
            <w:vAlign w:val="center"/>
          </w:tcPr>
          <w:p w14:paraId="01ACF2BF">
            <w:pPr>
              <w:widowControl/>
              <w:spacing w:line="300" w:lineRule="auto"/>
              <w:rPr>
                <w:rFonts w:cs="Times New Roman"/>
                <w:color w:val="000000"/>
                <w:kern w:val="0"/>
                <w:szCs w:val="21"/>
                <w:lang w:bidi="ar"/>
              </w:rPr>
            </w:pPr>
            <w:r>
              <w:rPr>
                <w:rFonts w:cs="Times New Roman"/>
                <w:color w:val="000000"/>
                <w:kern w:val="0"/>
                <w:szCs w:val="21"/>
                <w:lang w:bidi="ar"/>
              </w:rPr>
              <w:t>15</w:t>
            </w:r>
          </w:p>
        </w:tc>
        <w:tc>
          <w:tcPr>
            <w:tcW w:w="1650" w:type="dxa"/>
            <w:tcBorders>
              <w:top w:val="nil"/>
              <w:left w:val="nil"/>
              <w:bottom w:val="nil"/>
              <w:right w:val="nil"/>
            </w:tcBorders>
            <w:vAlign w:val="center"/>
          </w:tcPr>
          <w:p w14:paraId="62E9488D">
            <w:pPr>
              <w:widowControl/>
              <w:spacing w:line="300" w:lineRule="auto"/>
              <w:rPr>
                <w:rFonts w:cs="Times New Roman"/>
                <w:color w:val="000000"/>
                <w:kern w:val="0"/>
                <w:szCs w:val="21"/>
                <w:lang w:bidi="ar"/>
              </w:rPr>
            </w:pPr>
            <w:r>
              <w:rPr>
                <w:rFonts w:cs="Times New Roman"/>
                <w:color w:val="000000"/>
                <w:kern w:val="0"/>
                <w:szCs w:val="21"/>
                <w:lang w:bidi="ar"/>
              </w:rPr>
              <w:t>15</w:t>
            </w:r>
          </w:p>
        </w:tc>
        <w:tc>
          <w:tcPr>
            <w:tcW w:w="1926" w:type="dxa"/>
            <w:tcBorders>
              <w:top w:val="nil"/>
              <w:left w:val="nil"/>
              <w:bottom w:val="nil"/>
              <w:right w:val="nil"/>
            </w:tcBorders>
            <w:vAlign w:val="center"/>
          </w:tcPr>
          <w:p w14:paraId="2A9127C9">
            <w:pPr>
              <w:widowControl/>
              <w:spacing w:line="300" w:lineRule="auto"/>
              <w:rPr>
                <w:rFonts w:cs="Times New Roman"/>
                <w:color w:val="000000"/>
                <w:kern w:val="0"/>
                <w:szCs w:val="21"/>
                <w:lang w:bidi="ar"/>
              </w:rPr>
            </w:pPr>
            <w:r>
              <w:rPr>
                <w:rFonts w:cs="Times New Roman"/>
                <w:color w:val="000000"/>
                <w:kern w:val="0"/>
                <w:szCs w:val="21"/>
                <w:lang w:bidi="ar"/>
              </w:rPr>
              <w:t>9.5</w:t>
            </w:r>
          </w:p>
        </w:tc>
      </w:tr>
      <w:tr w14:paraId="4C67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0" w:type="dxa"/>
            <w:tcBorders>
              <w:top w:val="nil"/>
              <w:left w:val="nil"/>
              <w:bottom w:val="nil"/>
              <w:right w:val="nil"/>
            </w:tcBorders>
            <w:vAlign w:val="center"/>
          </w:tcPr>
          <w:p w14:paraId="08626BD9">
            <w:pPr>
              <w:widowControl/>
              <w:spacing w:line="300" w:lineRule="auto"/>
              <w:rPr>
                <w:rFonts w:cs="Times New Roman"/>
                <w:color w:val="000000"/>
                <w:kern w:val="0"/>
                <w:szCs w:val="21"/>
                <w:lang w:bidi="ar"/>
              </w:rPr>
            </w:pPr>
            <w:r>
              <w:rPr>
                <w:rFonts w:hint="eastAsia" w:cs="Times New Roman"/>
                <w:color w:val="000000"/>
                <w:kern w:val="0"/>
                <w:szCs w:val="21"/>
                <w:lang w:bidi="ar"/>
              </w:rPr>
              <w:t>13</w:t>
            </w:r>
          </w:p>
        </w:tc>
        <w:tc>
          <w:tcPr>
            <w:tcW w:w="1650" w:type="dxa"/>
            <w:tcBorders>
              <w:top w:val="nil"/>
              <w:left w:val="nil"/>
              <w:bottom w:val="nil"/>
              <w:right w:val="nil"/>
            </w:tcBorders>
            <w:vAlign w:val="center"/>
          </w:tcPr>
          <w:p w14:paraId="42D0241F">
            <w:pPr>
              <w:widowControl/>
              <w:spacing w:line="300" w:lineRule="auto"/>
              <w:rPr>
                <w:rFonts w:cs="Times New Roman"/>
                <w:color w:val="000000"/>
                <w:kern w:val="0"/>
                <w:szCs w:val="21"/>
                <w:lang w:bidi="ar"/>
              </w:rPr>
            </w:pPr>
            <w:r>
              <w:rPr>
                <w:rFonts w:cs="Times New Roman"/>
                <w:color w:val="000000"/>
                <w:kern w:val="0"/>
                <w:szCs w:val="21"/>
                <w:lang w:bidi="ar"/>
              </w:rPr>
              <w:t>50</w:t>
            </w:r>
          </w:p>
        </w:tc>
        <w:tc>
          <w:tcPr>
            <w:tcW w:w="1650" w:type="dxa"/>
            <w:tcBorders>
              <w:top w:val="nil"/>
              <w:left w:val="nil"/>
              <w:bottom w:val="nil"/>
              <w:right w:val="nil"/>
            </w:tcBorders>
            <w:vAlign w:val="center"/>
          </w:tcPr>
          <w:p w14:paraId="46068D42">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650" w:type="dxa"/>
            <w:tcBorders>
              <w:top w:val="nil"/>
              <w:left w:val="nil"/>
              <w:bottom w:val="nil"/>
              <w:right w:val="nil"/>
            </w:tcBorders>
            <w:vAlign w:val="center"/>
          </w:tcPr>
          <w:p w14:paraId="0465E835">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926" w:type="dxa"/>
            <w:tcBorders>
              <w:top w:val="nil"/>
              <w:left w:val="nil"/>
              <w:bottom w:val="nil"/>
              <w:right w:val="nil"/>
            </w:tcBorders>
            <w:vAlign w:val="center"/>
          </w:tcPr>
          <w:p w14:paraId="5489FAD1">
            <w:pPr>
              <w:widowControl/>
              <w:spacing w:line="300" w:lineRule="auto"/>
              <w:rPr>
                <w:rFonts w:cs="Times New Roman"/>
                <w:color w:val="000000"/>
                <w:kern w:val="0"/>
                <w:szCs w:val="21"/>
                <w:lang w:bidi="ar"/>
              </w:rPr>
            </w:pPr>
            <w:r>
              <w:rPr>
                <w:rFonts w:cs="Times New Roman"/>
                <w:color w:val="000000"/>
                <w:kern w:val="0"/>
                <w:szCs w:val="21"/>
                <w:lang w:bidi="ar"/>
              </w:rPr>
              <w:t>18.7</w:t>
            </w:r>
          </w:p>
        </w:tc>
      </w:tr>
      <w:tr w14:paraId="4957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0" w:type="dxa"/>
            <w:tcBorders>
              <w:top w:val="nil"/>
              <w:left w:val="nil"/>
              <w:bottom w:val="nil"/>
              <w:right w:val="nil"/>
            </w:tcBorders>
            <w:vAlign w:val="center"/>
          </w:tcPr>
          <w:p w14:paraId="4C203E24">
            <w:pPr>
              <w:widowControl/>
              <w:spacing w:line="300" w:lineRule="auto"/>
              <w:rPr>
                <w:rFonts w:cs="Times New Roman"/>
                <w:color w:val="000000"/>
                <w:kern w:val="0"/>
                <w:szCs w:val="21"/>
                <w:lang w:bidi="ar"/>
              </w:rPr>
            </w:pPr>
            <w:r>
              <w:rPr>
                <w:rFonts w:hint="eastAsia" w:cs="Times New Roman"/>
                <w:color w:val="000000"/>
                <w:kern w:val="0"/>
                <w:szCs w:val="21"/>
                <w:lang w:bidi="ar"/>
              </w:rPr>
              <w:t>14</w:t>
            </w:r>
          </w:p>
        </w:tc>
        <w:tc>
          <w:tcPr>
            <w:tcW w:w="1650" w:type="dxa"/>
            <w:tcBorders>
              <w:top w:val="nil"/>
              <w:left w:val="nil"/>
              <w:bottom w:val="nil"/>
              <w:right w:val="nil"/>
            </w:tcBorders>
            <w:vAlign w:val="center"/>
          </w:tcPr>
          <w:p w14:paraId="0BFCD960">
            <w:pPr>
              <w:widowControl/>
              <w:spacing w:line="300" w:lineRule="auto"/>
              <w:rPr>
                <w:rFonts w:cs="Times New Roman"/>
                <w:color w:val="000000"/>
                <w:kern w:val="0"/>
                <w:szCs w:val="21"/>
                <w:lang w:bidi="ar"/>
              </w:rPr>
            </w:pPr>
            <w:r>
              <w:rPr>
                <w:rFonts w:cs="Times New Roman"/>
                <w:color w:val="000000"/>
                <w:kern w:val="0"/>
                <w:szCs w:val="21"/>
                <w:lang w:bidi="ar"/>
              </w:rPr>
              <w:t>50</w:t>
            </w:r>
          </w:p>
        </w:tc>
        <w:tc>
          <w:tcPr>
            <w:tcW w:w="1650" w:type="dxa"/>
            <w:tcBorders>
              <w:top w:val="nil"/>
              <w:left w:val="nil"/>
              <w:bottom w:val="nil"/>
              <w:right w:val="nil"/>
            </w:tcBorders>
            <w:vAlign w:val="center"/>
          </w:tcPr>
          <w:p w14:paraId="7E2BF9BC">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650" w:type="dxa"/>
            <w:tcBorders>
              <w:top w:val="nil"/>
              <w:left w:val="nil"/>
              <w:bottom w:val="nil"/>
              <w:right w:val="nil"/>
            </w:tcBorders>
            <w:vAlign w:val="center"/>
          </w:tcPr>
          <w:p w14:paraId="78189489">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926" w:type="dxa"/>
            <w:tcBorders>
              <w:top w:val="nil"/>
              <w:left w:val="nil"/>
              <w:bottom w:val="nil"/>
              <w:right w:val="nil"/>
            </w:tcBorders>
            <w:vAlign w:val="center"/>
          </w:tcPr>
          <w:p w14:paraId="620733B1">
            <w:pPr>
              <w:widowControl/>
              <w:spacing w:line="300" w:lineRule="auto"/>
              <w:rPr>
                <w:rFonts w:cs="Times New Roman"/>
                <w:color w:val="000000"/>
                <w:kern w:val="0"/>
                <w:szCs w:val="21"/>
                <w:lang w:bidi="ar"/>
              </w:rPr>
            </w:pPr>
            <w:r>
              <w:rPr>
                <w:rFonts w:cs="Times New Roman"/>
                <w:color w:val="000000"/>
                <w:kern w:val="0"/>
                <w:szCs w:val="21"/>
                <w:lang w:bidi="ar"/>
              </w:rPr>
              <w:t>17.1</w:t>
            </w:r>
          </w:p>
        </w:tc>
      </w:tr>
      <w:tr w14:paraId="7DB9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0" w:type="dxa"/>
            <w:tcBorders>
              <w:top w:val="nil"/>
              <w:left w:val="nil"/>
              <w:bottom w:val="nil"/>
              <w:right w:val="nil"/>
            </w:tcBorders>
            <w:vAlign w:val="center"/>
          </w:tcPr>
          <w:p w14:paraId="2B51E3AD">
            <w:pPr>
              <w:widowControl/>
              <w:spacing w:line="300" w:lineRule="auto"/>
              <w:rPr>
                <w:rFonts w:cs="Times New Roman"/>
                <w:color w:val="000000"/>
                <w:kern w:val="0"/>
                <w:szCs w:val="21"/>
                <w:lang w:bidi="ar"/>
              </w:rPr>
            </w:pPr>
            <w:r>
              <w:rPr>
                <w:rFonts w:hint="eastAsia" w:cs="Times New Roman"/>
                <w:color w:val="000000"/>
                <w:kern w:val="0"/>
                <w:szCs w:val="21"/>
                <w:lang w:bidi="ar"/>
              </w:rPr>
              <w:t>15</w:t>
            </w:r>
          </w:p>
        </w:tc>
        <w:tc>
          <w:tcPr>
            <w:tcW w:w="1650" w:type="dxa"/>
            <w:tcBorders>
              <w:top w:val="nil"/>
              <w:left w:val="nil"/>
              <w:bottom w:val="nil"/>
              <w:right w:val="nil"/>
            </w:tcBorders>
            <w:vAlign w:val="center"/>
          </w:tcPr>
          <w:p w14:paraId="7F9827A7">
            <w:pPr>
              <w:widowControl/>
              <w:spacing w:line="300" w:lineRule="auto"/>
              <w:rPr>
                <w:rFonts w:cs="Times New Roman"/>
                <w:color w:val="000000"/>
                <w:kern w:val="0"/>
                <w:szCs w:val="21"/>
                <w:lang w:bidi="ar"/>
              </w:rPr>
            </w:pPr>
            <w:r>
              <w:rPr>
                <w:rFonts w:cs="Times New Roman"/>
                <w:color w:val="000000"/>
                <w:kern w:val="0"/>
                <w:szCs w:val="21"/>
                <w:lang w:bidi="ar"/>
              </w:rPr>
              <w:t>50</w:t>
            </w:r>
          </w:p>
        </w:tc>
        <w:tc>
          <w:tcPr>
            <w:tcW w:w="1650" w:type="dxa"/>
            <w:tcBorders>
              <w:top w:val="nil"/>
              <w:left w:val="nil"/>
              <w:bottom w:val="nil"/>
              <w:right w:val="nil"/>
            </w:tcBorders>
            <w:vAlign w:val="center"/>
          </w:tcPr>
          <w:p w14:paraId="0B3640A2">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650" w:type="dxa"/>
            <w:tcBorders>
              <w:top w:val="nil"/>
              <w:left w:val="nil"/>
              <w:bottom w:val="nil"/>
              <w:right w:val="nil"/>
            </w:tcBorders>
            <w:vAlign w:val="center"/>
          </w:tcPr>
          <w:p w14:paraId="3B5A5035">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926" w:type="dxa"/>
            <w:tcBorders>
              <w:top w:val="nil"/>
              <w:left w:val="nil"/>
              <w:bottom w:val="nil"/>
              <w:right w:val="nil"/>
            </w:tcBorders>
            <w:vAlign w:val="center"/>
          </w:tcPr>
          <w:p w14:paraId="12C3D46D">
            <w:pPr>
              <w:widowControl/>
              <w:spacing w:line="300" w:lineRule="auto"/>
              <w:rPr>
                <w:rFonts w:cs="Times New Roman"/>
                <w:color w:val="000000"/>
                <w:kern w:val="0"/>
                <w:szCs w:val="21"/>
                <w:lang w:bidi="ar"/>
              </w:rPr>
            </w:pPr>
            <w:r>
              <w:rPr>
                <w:rFonts w:cs="Times New Roman"/>
                <w:color w:val="000000"/>
                <w:kern w:val="0"/>
                <w:szCs w:val="21"/>
                <w:lang w:bidi="ar"/>
              </w:rPr>
              <w:t>17.9</w:t>
            </w:r>
          </w:p>
        </w:tc>
      </w:tr>
      <w:tr w14:paraId="202A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0" w:type="dxa"/>
            <w:tcBorders>
              <w:top w:val="nil"/>
              <w:left w:val="nil"/>
              <w:bottom w:val="nil"/>
              <w:right w:val="nil"/>
            </w:tcBorders>
            <w:vAlign w:val="center"/>
          </w:tcPr>
          <w:p w14:paraId="42C97A73">
            <w:pPr>
              <w:widowControl/>
              <w:spacing w:line="300" w:lineRule="auto"/>
              <w:rPr>
                <w:rFonts w:cs="Times New Roman"/>
                <w:color w:val="000000"/>
                <w:kern w:val="0"/>
                <w:szCs w:val="21"/>
                <w:lang w:bidi="ar"/>
              </w:rPr>
            </w:pPr>
            <w:r>
              <w:rPr>
                <w:rFonts w:hint="eastAsia" w:cs="Times New Roman"/>
                <w:color w:val="000000"/>
                <w:kern w:val="0"/>
                <w:szCs w:val="21"/>
                <w:lang w:bidi="ar"/>
              </w:rPr>
              <w:t>16</w:t>
            </w:r>
          </w:p>
        </w:tc>
        <w:tc>
          <w:tcPr>
            <w:tcW w:w="1650" w:type="dxa"/>
            <w:tcBorders>
              <w:top w:val="nil"/>
              <w:left w:val="nil"/>
              <w:bottom w:val="nil"/>
              <w:right w:val="nil"/>
            </w:tcBorders>
            <w:vAlign w:val="center"/>
          </w:tcPr>
          <w:p w14:paraId="466B6106">
            <w:pPr>
              <w:widowControl/>
              <w:spacing w:line="300" w:lineRule="auto"/>
              <w:rPr>
                <w:rFonts w:cs="Times New Roman"/>
                <w:color w:val="000000"/>
                <w:kern w:val="0"/>
                <w:szCs w:val="21"/>
                <w:lang w:bidi="ar"/>
              </w:rPr>
            </w:pPr>
            <w:r>
              <w:rPr>
                <w:rFonts w:cs="Times New Roman"/>
                <w:color w:val="000000"/>
                <w:kern w:val="0"/>
                <w:szCs w:val="21"/>
                <w:lang w:bidi="ar"/>
              </w:rPr>
              <w:t>50</w:t>
            </w:r>
          </w:p>
        </w:tc>
        <w:tc>
          <w:tcPr>
            <w:tcW w:w="1650" w:type="dxa"/>
            <w:tcBorders>
              <w:top w:val="nil"/>
              <w:left w:val="nil"/>
              <w:bottom w:val="nil"/>
              <w:right w:val="nil"/>
            </w:tcBorders>
            <w:vAlign w:val="center"/>
          </w:tcPr>
          <w:p w14:paraId="2075F574">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650" w:type="dxa"/>
            <w:tcBorders>
              <w:top w:val="nil"/>
              <w:left w:val="nil"/>
              <w:bottom w:val="nil"/>
              <w:right w:val="nil"/>
            </w:tcBorders>
            <w:vAlign w:val="center"/>
          </w:tcPr>
          <w:p w14:paraId="6856278C">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926" w:type="dxa"/>
            <w:tcBorders>
              <w:top w:val="nil"/>
              <w:left w:val="nil"/>
              <w:bottom w:val="nil"/>
              <w:right w:val="nil"/>
            </w:tcBorders>
            <w:vAlign w:val="center"/>
          </w:tcPr>
          <w:p w14:paraId="4C381FD8">
            <w:pPr>
              <w:widowControl/>
              <w:spacing w:line="300" w:lineRule="auto"/>
              <w:rPr>
                <w:rFonts w:cs="Times New Roman"/>
                <w:color w:val="000000"/>
                <w:kern w:val="0"/>
                <w:szCs w:val="21"/>
                <w:lang w:bidi="ar"/>
              </w:rPr>
            </w:pPr>
            <w:r>
              <w:rPr>
                <w:rFonts w:cs="Times New Roman"/>
                <w:color w:val="000000"/>
                <w:kern w:val="0"/>
                <w:szCs w:val="21"/>
                <w:lang w:bidi="ar"/>
              </w:rPr>
              <w:t>19.4</w:t>
            </w:r>
          </w:p>
        </w:tc>
      </w:tr>
      <w:tr w14:paraId="3035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0" w:type="dxa"/>
            <w:tcBorders>
              <w:top w:val="nil"/>
              <w:left w:val="nil"/>
              <w:bottom w:val="single" w:color="auto" w:sz="12" w:space="0"/>
              <w:right w:val="nil"/>
            </w:tcBorders>
            <w:vAlign w:val="center"/>
          </w:tcPr>
          <w:p w14:paraId="171FEA84">
            <w:pPr>
              <w:widowControl/>
              <w:spacing w:line="300" w:lineRule="auto"/>
              <w:rPr>
                <w:rFonts w:cs="Times New Roman"/>
                <w:color w:val="000000"/>
                <w:kern w:val="0"/>
                <w:szCs w:val="21"/>
                <w:lang w:bidi="ar"/>
              </w:rPr>
            </w:pPr>
            <w:r>
              <w:rPr>
                <w:rFonts w:hint="eastAsia" w:cs="Times New Roman"/>
                <w:color w:val="000000"/>
                <w:kern w:val="0"/>
                <w:szCs w:val="21"/>
                <w:lang w:bidi="ar"/>
              </w:rPr>
              <w:t>17</w:t>
            </w:r>
          </w:p>
        </w:tc>
        <w:tc>
          <w:tcPr>
            <w:tcW w:w="1650" w:type="dxa"/>
            <w:tcBorders>
              <w:top w:val="nil"/>
              <w:left w:val="nil"/>
              <w:bottom w:val="single" w:color="auto" w:sz="12" w:space="0"/>
              <w:right w:val="nil"/>
            </w:tcBorders>
            <w:vAlign w:val="center"/>
          </w:tcPr>
          <w:p w14:paraId="3E747915">
            <w:pPr>
              <w:widowControl/>
              <w:spacing w:line="300" w:lineRule="auto"/>
              <w:rPr>
                <w:rFonts w:cs="Times New Roman"/>
                <w:color w:val="000000"/>
                <w:kern w:val="0"/>
                <w:szCs w:val="21"/>
                <w:lang w:bidi="ar"/>
              </w:rPr>
            </w:pPr>
            <w:r>
              <w:rPr>
                <w:rFonts w:cs="Times New Roman"/>
                <w:color w:val="000000"/>
                <w:kern w:val="0"/>
                <w:szCs w:val="21"/>
                <w:lang w:bidi="ar"/>
              </w:rPr>
              <w:t>50</w:t>
            </w:r>
          </w:p>
        </w:tc>
        <w:tc>
          <w:tcPr>
            <w:tcW w:w="1650" w:type="dxa"/>
            <w:tcBorders>
              <w:top w:val="nil"/>
              <w:left w:val="nil"/>
              <w:bottom w:val="single" w:color="auto" w:sz="12" w:space="0"/>
              <w:right w:val="nil"/>
            </w:tcBorders>
            <w:vAlign w:val="center"/>
          </w:tcPr>
          <w:p w14:paraId="1555FE23">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650" w:type="dxa"/>
            <w:tcBorders>
              <w:top w:val="nil"/>
              <w:left w:val="nil"/>
              <w:bottom w:val="single" w:color="auto" w:sz="12" w:space="0"/>
              <w:right w:val="nil"/>
            </w:tcBorders>
            <w:vAlign w:val="center"/>
          </w:tcPr>
          <w:p w14:paraId="1F034096">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926" w:type="dxa"/>
            <w:tcBorders>
              <w:top w:val="nil"/>
              <w:left w:val="nil"/>
              <w:bottom w:val="single" w:color="auto" w:sz="12" w:space="0"/>
              <w:right w:val="nil"/>
            </w:tcBorders>
            <w:vAlign w:val="center"/>
          </w:tcPr>
          <w:p w14:paraId="5AD172FD">
            <w:pPr>
              <w:widowControl/>
              <w:spacing w:line="300" w:lineRule="auto"/>
              <w:rPr>
                <w:rFonts w:cs="Times New Roman"/>
                <w:color w:val="000000"/>
                <w:kern w:val="0"/>
                <w:szCs w:val="21"/>
                <w:lang w:bidi="ar"/>
              </w:rPr>
            </w:pPr>
            <w:r>
              <w:rPr>
                <w:rFonts w:cs="Times New Roman"/>
                <w:color w:val="000000"/>
                <w:kern w:val="0"/>
                <w:szCs w:val="21"/>
                <w:lang w:bidi="ar"/>
              </w:rPr>
              <w:t>18.7</w:t>
            </w:r>
          </w:p>
        </w:tc>
      </w:tr>
    </w:tbl>
    <w:p w14:paraId="02E9B345">
      <w:pPr>
        <w:widowControl w:val="0"/>
        <w:spacing w:before="0" w:beforeAutospacing="0"/>
        <w:ind w:firstLine="1890" w:firstLineChars="900"/>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Table 8. Test schemes and compressive strength values</w:t>
      </w:r>
    </w:p>
    <w:p w14:paraId="5A8F1F07">
      <w:pPr>
        <w:widowControl w:val="0"/>
        <w:spacing w:before="0" w:beforeAutospacing="0"/>
        <w:ind w:firstLine="420" w:firstLineChars="200"/>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Analysis of Figure 1 shows that under the condition of a fixed carbide slag content of 10%, as the fly ash content increases from 30% to 70%, the compressive strength generally exhibits a declining trend, especially when the desulfurized gypsum content is relatively low (around 5%), where the decrease is more pronounced. When the desulfurized gypsum content varies between 5% and 15%, the strength initially slightly increases with its addition, then the growth tends to level off or even decline, indicating the presence of an optimal dosage range. Under the condition of a fixed desulfurized gypsum content of 10%, as the fly ash content increases from 30% to 70%, the compressive strength overall shows a decreasing trend, which is related to the low CaO content in the fly ash; increasing its proportion significantly reduces the calcium-to-silicon ratio in the system, limiting the formation of high-calcium-silicate gel. The influence of carbide slag exhibits a distinctly nonlinear characteristic: when the fly ash content is relatively low (30%-50%), increasing the carbide slag from 5% to about 10% gradually enhances the strength, indicating that the strong alkaline environment provided (CaO content 95.67%) can effectively activate the fly ash and slag. However, beyond approximately 10%, the enhancement effect tends to plateau or even decline, as excessive CaO causes an imbalance in the reaction process or results in a loose product structure. From the overall trend of the response surface, it can be seen that the system's strength does not monotonically increase with the addition of both components; rather, a notable strength peak appears in the range of about 9%-11% for desulfurized gypsum and 9%-11% for carbide slag, suggesting the existence of an optimal ratio for their synergistic effect near this region. Once this region is exceeded, whether the desulfurized gypsum or carbide slag content is individually high or both are simultaneously high, the strength shows a decreasing trend.</w:t>
      </w:r>
    </w:p>
    <w:p w14:paraId="3FA63BE4">
      <w:pPr>
        <w:widowControl w:val="0"/>
        <w:spacing w:before="0" w:beforeAutospacing="0"/>
        <w:jc w:val="both"/>
        <w:rPr>
          <w:rFonts w:ascii="Times New Roman" w:hAnsi="Times New Roman" w:cs="Times New Roman"/>
          <w:b/>
          <w:bCs/>
          <w:color w:val="000000"/>
          <w:kern w:val="0"/>
          <w:szCs w:val="21"/>
          <w:lang w:bidi="ar"/>
        </w:rPr>
      </w:pPr>
      <w:r>
        <w:rPr>
          <w:rFonts w:hint="eastAsia"/>
        </w:rPr>
        <w:drawing>
          <wp:inline distT="0" distB="0" distL="114300" distR="114300">
            <wp:extent cx="2462530" cy="2127885"/>
            <wp:effectExtent l="0" t="0" r="6350" b="5715"/>
            <wp:docPr id="39" name="图片 39" descr="1770191477844"/>
            <wp:cNvGraphicFramePr/>
            <a:graphic xmlns:a="http://schemas.openxmlformats.org/drawingml/2006/main">
              <a:graphicData uri="http://schemas.openxmlformats.org/drawingml/2006/picture">
                <pic:pic xmlns:pic="http://schemas.openxmlformats.org/drawingml/2006/picture">
                  <pic:nvPicPr>
                    <pic:cNvPr id="39" name="图片 39" descr="1770191477844"/>
                    <pic:cNvPicPr/>
                  </pic:nvPicPr>
                  <pic:blipFill>
                    <a:blip r:embed="rId11"/>
                    <a:stretch>
                      <a:fillRect/>
                    </a:stretch>
                  </pic:blipFill>
                  <pic:spPr>
                    <a:xfrm>
                      <a:off x="0" y="0"/>
                      <a:ext cx="2462530" cy="2127885"/>
                    </a:xfrm>
                    <a:prstGeom prst="rect">
                      <a:avLst/>
                    </a:prstGeom>
                  </pic:spPr>
                </pic:pic>
              </a:graphicData>
            </a:graphic>
          </wp:inline>
        </w:drawing>
      </w:r>
      <w:r>
        <w:rPr>
          <w:rFonts w:hint="eastAsia"/>
        </w:rPr>
        <w:t xml:space="preserve">    </w:t>
      </w:r>
      <w:r>
        <w:rPr>
          <w:rFonts w:ascii="Times New Roman" w:hAnsi="Times New Roman" w:cs="Times New Roman"/>
          <w:b/>
          <w:bCs/>
          <w:color w:val="000000"/>
          <w:kern w:val="0"/>
          <w:szCs w:val="21"/>
          <w:lang w:bidi="ar"/>
        </w:rPr>
        <w:drawing>
          <wp:inline distT="0" distB="0" distL="114300" distR="114300">
            <wp:extent cx="2462530" cy="2127885"/>
            <wp:effectExtent l="0" t="0" r="6350" b="5715"/>
            <wp:docPr id="41" name="图片 41" descr="1770192940363"/>
            <wp:cNvGraphicFramePr/>
            <a:graphic xmlns:a="http://schemas.openxmlformats.org/drawingml/2006/main">
              <a:graphicData uri="http://schemas.openxmlformats.org/drawingml/2006/picture">
                <pic:pic xmlns:pic="http://schemas.openxmlformats.org/drawingml/2006/picture">
                  <pic:nvPicPr>
                    <pic:cNvPr id="41" name="图片 41" descr="1770192940363"/>
                    <pic:cNvPicPr/>
                  </pic:nvPicPr>
                  <pic:blipFill>
                    <a:blip r:embed="rId12"/>
                    <a:stretch>
                      <a:fillRect/>
                    </a:stretch>
                  </pic:blipFill>
                  <pic:spPr>
                    <a:xfrm>
                      <a:off x="0" y="0"/>
                      <a:ext cx="2462530" cy="2127885"/>
                    </a:xfrm>
                    <a:prstGeom prst="rect">
                      <a:avLst/>
                    </a:prstGeom>
                  </pic:spPr>
                </pic:pic>
              </a:graphicData>
            </a:graphic>
          </wp:inline>
        </w:drawing>
      </w:r>
    </w:p>
    <w:p w14:paraId="67547D55">
      <w:pPr>
        <w:widowControl w:val="0"/>
        <w:spacing w:before="0" w:beforeAutospacing="0"/>
        <w:jc w:val="both"/>
        <w:rPr>
          <w:rFonts w:ascii="Times New Roman" w:hAnsi="Times New Roman" w:cs="Times New Roman"/>
          <w:b/>
          <w:bCs/>
          <w:color w:val="000000"/>
          <w:kern w:val="0"/>
          <w:szCs w:val="21"/>
          <w:lang w:bidi="ar"/>
        </w:rPr>
      </w:pPr>
      <w:r>
        <w:rPr>
          <w:rFonts w:ascii="Times New Roman" w:hAnsi="Times New Roman" w:cs="Times New Roman"/>
          <w:b/>
          <w:bCs/>
          <w:color w:val="000000"/>
          <w:kern w:val="0"/>
          <w:szCs w:val="21"/>
          <w:lang w:bidi="ar"/>
        </w:rPr>
        <w:drawing>
          <wp:inline distT="0" distB="0" distL="114300" distR="114300">
            <wp:extent cx="2462530" cy="2127885"/>
            <wp:effectExtent l="0" t="0" r="6350" b="5715"/>
            <wp:docPr id="43" name="图片 43" descr="1770196237229"/>
            <wp:cNvGraphicFramePr/>
            <a:graphic xmlns:a="http://schemas.openxmlformats.org/drawingml/2006/main">
              <a:graphicData uri="http://schemas.openxmlformats.org/drawingml/2006/picture">
                <pic:pic xmlns:pic="http://schemas.openxmlformats.org/drawingml/2006/picture">
                  <pic:nvPicPr>
                    <pic:cNvPr id="43" name="图片 43" descr="1770196237229"/>
                    <pic:cNvPicPr/>
                  </pic:nvPicPr>
                  <pic:blipFill>
                    <a:blip r:embed="rId13"/>
                    <a:stretch>
                      <a:fillRect/>
                    </a:stretch>
                  </pic:blipFill>
                  <pic:spPr>
                    <a:xfrm>
                      <a:off x="0" y="0"/>
                      <a:ext cx="2462530" cy="2127885"/>
                    </a:xfrm>
                    <a:prstGeom prst="rect">
                      <a:avLst/>
                    </a:prstGeom>
                  </pic:spPr>
                </pic:pic>
              </a:graphicData>
            </a:graphic>
          </wp:inline>
        </w:drawing>
      </w:r>
    </w:p>
    <w:p w14:paraId="2F59081C">
      <w:pPr>
        <w:widowControl w:val="0"/>
        <w:spacing w:before="0" w:beforeAutospacing="0"/>
        <w:ind w:firstLine="2310" w:firstLineChars="1100"/>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Fig. 1. Response surface analysis diagram</w:t>
      </w:r>
    </w:p>
    <w:p w14:paraId="0598F909">
      <w:pPr>
        <w:widowControl w:val="0"/>
        <w:spacing w:before="0" w:beforeAutospacing="0"/>
        <w:ind w:firstLine="420" w:firstLineChars="200"/>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Based on the results of the response surface optimization experiments, the relationship between the three variables and the response, namely the 28-day compressive strength of the mortar, was fitted. The corresponding equation is y = 18.36 - 5.35A - 2.00B - 0.6750C - 0.0750AB - 0.1750AC - 2.67BC + 0.6825A² - 2.02B² - 1.67C². The experimental results of the quadratic model fitting equation and the analysis of variance are shown in Table 9.</w:t>
      </w:r>
    </w:p>
    <w:p w14:paraId="58968018">
      <w:pPr>
        <w:widowControl w:val="0"/>
        <w:spacing w:before="0" w:beforeAutospacing="0"/>
        <w:ind w:firstLine="420" w:firstLineChars="200"/>
        <w:jc w:val="both"/>
        <w:rPr>
          <w:rFonts w:ascii="Times New Roman" w:hAnsi="Times New Roman" w:cs="Times New Roman"/>
          <w:color w:val="000000" w:themeColor="text1"/>
          <w:szCs w:val="21"/>
          <w14:textFill>
            <w14:solidFill>
              <w14:schemeClr w14:val="tx1"/>
            </w14:solidFill>
          </w14:textFill>
        </w:rPr>
      </w:pPr>
    </w:p>
    <w:tbl>
      <w:tblPr>
        <w:tblStyle w:val="7"/>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17"/>
        <w:gridCol w:w="1421"/>
        <w:gridCol w:w="1421"/>
      </w:tblGrid>
      <w:tr w14:paraId="1379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tcBorders>
              <w:top w:val="single" w:color="auto" w:sz="12" w:space="0"/>
              <w:left w:val="nil"/>
              <w:right w:val="nil"/>
            </w:tcBorders>
            <w:vAlign w:val="center"/>
          </w:tcPr>
          <w:p w14:paraId="20BD10E8">
            <w:pPr>
              <w:widowControl/>
              <w:spacing w:line="300" w:lineRule="auto"/>
              <w:rPr>
                <w:rFonts w:cs="Times New Roman"/>
                <w:color w:val="000000"/>
                <w:kern w:val="0"/>
                <w:szCs w:val="21"/>
                <w:lang w:bidi="ar"/>
              </w:rPr>
            </w:pPr>
            <w:r>
              <w:rPr>
                <w:rFonts w:hint="eastAsia" w:cs="Times New Roman"/>
                <w:color w:val="000000"/>
                <w:kern w:val="0"/>
                <w:szCs w:val="21"/>
                <w:lang w:bidi="ar"/>
              </w:rPr>
              <w:t>Source</w:t>
            </w:r>
          </w:p>
        </w:tc>
        <w:tc>
          <w:tcPr>
            <w:tcW w:w="1420" w:type="dxa"/>
            <w:tcBorders>
              <w:top w:val="single" w:color="auto" w:sz="12" w:space="0"/>
              <w:left w:val="nil"/>
              <w:right w:val="nil"/>
            </w:tcBorders>
            <w:vAlign w:val="center"/>
          </w:tcPr>
          <w:p w14:paraId="103E553F">
            <w:pPr>
              <w:widowControl/>
              <w:spacing w:line="300" w:lineRule="auto"/>
              <w:rPr>
                <w:rFonts w:cs="Times New Roman"/>
                <w:color w:val="000000"/>
                <w:kern w:val="0"/>
                <w:szCs w:val="21"/>
                <w:lang w:bidi="ar"/>
              </w:rPr>
            </w:pPr>
            <w:r>
              <w:rPr>
                <w:rFonts w:hint="eastAsia" w:cs="Times New Roman"/>
                <w:color w:val="000000"/>
                <w:kern w:val="0"/>
                <w:szCs w:val="21"/>
                <w:lang w:bidi="ar"/>
              </w:rPr>
              <w:t>Sum of Squares</w:t>
            </w:r>
          </w:p>
        </w:tc>
        <w:tc>
          <w:tcPr>
            <w:tcW w:w="1420" w:type="dxa"/>
            <w:tcBorders>
              <w:top w:val="single" w:color="auto" w:sz="12" w:space="0"/>
              <w:left w:val="nil"/>
              <w:right w:val="nil"/>
            </w:tcBorders>
            <w:vAlign w:val="center"/>
          </w:tcPr>
          <w:p w14:paraId="425917DF">
            <w:pPr>
              <w:widowControl/>
              <w:spacing w:line="300" w:lineRule="auto"/>
              <w:rPr>
                <w:rFonts w:cs="Times New Roman"/>
                <w:color w:val="000000"/>
                <w:kern w:val="0"/>
                <w:szCs w:val="21"/>
                <w:lang w:bidi="ar"/>
              </w:rPr>
            </w:pPr>
            <w:r>
              <w:rPr>
                <w:rFonts w:hint="eastAsia" w:cs="Times New Roman"/>
                <w:color w:val="000000"/>
                <w:kern w:val="0"/>
                <w:szCs w:val="21"/>
                <w:lang w:bidi="ar"/>
              </w:rPr>
              <w:t>Degree of Freedom</w:t>
            </w:r>
          </w:p>
        </w:tc>
        <w:tc>
          <w:tcPr>
            <w:tcW w:w="1417" w:type="dxa"/>
            <w:tcBorders>
              <w:top w:val="single" w:color="auto" w:sz="12" w:space="0"/>
              <w:left w:val="nil"/>
              <w:right w:val="nil"/>
            </w:tcBorders>
            <w:vAlign w:val="center"/>
          </w:tcPr>
          <w:p w14:paraId="6EF59283">
            <w:pPr>
              <w:widowControl/>
              <w:spacing w:line="300" w:lineRule="auto"/>
              <w:rPr>
                <w:rFonts w:cs="Times New Roman"/>
                <w:color w:val="000000"/>
                <w:kern w:val="0"/>
                <w:szCs w:val="21"/>
                <w:lang w:bidi="ar"/>
              </w:rPr>
            </w:pPr>
            <w:r>
              <w:rPr>
                <w:rFonts w:hint="eastAsia" w:cs="Times New Roman"/>
                <w:color w:val="000000"/>
                <w:kern w:val="0"/>
                <w:szCs w:val="21"/>
                <w:lang w:bidi="ar"/>
              </w:rPr>
              <w:t>Mean Square</w:t>
            </w:r>
          </w:p>
        </w:tc>
        <w:tc>
          <w:tcPr>
            <w:tcW w:w="1421" w:type="dxa"/>
            <w:tcBorders>
              <w:top w:val="single" w:color="auto" w:sz="12" w:space="0"/>
              <w:left w:val="nil"/>
              <w:right w:val="nil"/>
            </w:tcBorders>
            <w:vAlign w:val="center"/>
          </w:tcPr>
          <w:p w14:paraId="5E0296E3">
            <w:pPr>
              <w:widowControl/>
              <w:spacing w:line="300" w:lineRule="auto"/>
              <w:rPr>
                <w:rFonts w:cs="Times New Roman"/>
                <w:color w:val="000000"/>
                <w:kern w:val="0"/>
                <w:szCs w:val="21"/>
                <w:lang w:bidi="ar"/>
              </w:rPr>
            </w:pPr>
            <w:r>
              <w:rPr>
                <w:rFonts w:hint="eastAsia" w:cs="Times New Roman"/>
                <w:color w:val="000000"/>
                <w:kern w:val="0"/>
                <w:szCs w:val="21"/>
                <w:lang w:bidi="ar"/>
              </w:rPr>
              <w:t>F Value</w:t>
            </w:r>
          </w:p>
        </w:tc>
        <w:tc>
          <w:tcPr>
            <w:tcW w:w="1421" w:type="dxa"/>
            <w:tcBorders>
              <w:top w:val="single" w:color="auto" w:sz="12" w:space="0"/>
              <w:left w:val="nil"/>
              <w:right w:val="nil"/>
            </w:tcBorders>
            <w:vAlign w:val="center"/>
          </w:tcPr>
          <w:p w14:paraId="24636080">
            <w:pPr>
              <w:widowControl/>
              <w:spacing w:line="300" w:lineRule="auto"/>
              <w:rPr>
                <w:rFonts w:cs="Times New Roman"/>
                <w:color w:val="000000"/>
                <w:kern w:val="0"/>
                <w:szCs w:val="21"/>
                <w:lang w:bidi="ar"/>
              </w:rPr>
            </w:pPr>
            <w:r>
              <w:rPr>
                <w:rFonts w:hint="eastAsia" w:cs="Times New Roman"/>
                <w:color w:val="000000"/>
                <w:kern w:val="0"/>
                <w:szCs w:val="21"/>
                <w:lang w:bidi="ar"/>
              </w:rPr>
              <w:t>Significance Level P</w:t>
            </w:r>
          </w:p>
        </w:tc>
      </w:tr>
      <w:tr w14:paraId="03D9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20" w:type="dxa"/>
            <w:tcBorders>
              <w:left w:val="nil"/>
              <w:bottom w:val="nil"/>
              <w:right w:val="nil"/>
            </w:tcBorders>
            <w:vAlign w:val="center"/>
          </w:tcPr>
          <w:p w14:paraId="4696C5FE">
            <w:pPr>
              <w:widowControl/>
              <w:spacing w:line="300" w:lineRule="auto"/>
              <w:rPr>
                <w:rFonts w:cs="Times New Roman"/>
                <w:color w:val="000000"/>
                <w:kern w:val="0"/>
                <w:szCs w:val="21"/>
                <w:lang w:bidi="ar"/>
              </w:rPr>
            </w:pPr>
            <w:r>
              <w:rPr>
                <w:rFonts w:hint="eastAsia" w:cs="Times New Roman"/>
                <w:color w:val="000000"/>
                <w:kern w:val="0"/>
                <w:szCs w:val="21"/>
                <w:lang w:bidi="ar"/>
              </w:rPr>
              <w:t>Model</w:t>
            </w:r>
          </w:p>
        </w:tc>
        <w:tc>
          <w:tcPr>
            <w:tcW w:w="1420" w:type="dxa"/>
            <w:tcBorders>
              <w:left w:val="nil"/>
              <w:bottom w:val="nil"/>
              <w:right w:val="nil"/>
            </w:tcBorders>
            <w:vAlign w:val="center"/>
          </w:tcPr>
          <w:p w14:paraId="2136847B">
            <w:pPr>
              <w:widowControl/>
              <w:spacing w:line="300" w:lineRule="auto"/>
              <w:rPr>
                <w:rFonts w:cs="Times New Roman"/>
                <w:color w:val="000000"/>
                <w:kern w:val="0"/>
                <w:szCs w:val="21"/>
                <w:lang w:bidi="ar"/>
              </w:rPr>
            </w:pPr>
            <w:r>
              <w:rPr>
                <w:rFonts w:hint="eastAsia" w:cs="Times New Roman"/>
                <w:color w:val="000000"/>
                <w:kern w:val="0"/>
                <w:szCs w:val="21"/>
                <w:lang w:bidi="ar"/>
              </w:rPr>
              <w:t>324.78</w:t>
            </w:r>
          </w:p>
        </w:tc>
        <w:tc>
          <w:tcPr>
            <w:tcW w:w="1420" w:type="dxa"/>
            <w:tcBorders>
              <w:left w:val="nil"/>
              <w:bottom w:val="nil"/>
              <w:right w:val="nil"/>
            </w:tcBorders>
            <w:vAlign w:val="center"/>
          </w:tcPr>
          <w:p w14:paraId="4385290B">
            <w:pPr>
              <w:widowControl/>
              <w:spacing w:line="300" w:lineRule="auto"/>
              <w:rPr>
                <w:rFonts w:cs="Times New Roman"/>
                <w:color w:val="000000"/>
                <w:kern w:val="0"/>
                <w:szCs w:val="21"/>
                <w:lang w:bidi="ar"/>
              </w:rPr>
            </w:pPr>
            <w:r>
              <w:rPr>
                <w:rFonts w:hint="eastAsia" w:cs="Times New Roman"/>
                <w:color w:val="000000"/>
                <w:kern w:val="0"/>
                <w:szCs w:val="21"/>
                <w:lang w:bidi="ar"/>
              </w:rPr>
              <w:t>9</w:t>
            </w:r>
          </w:p>
        </w:tc>
        <w:tc>
          <w:tcPr>
            <w:tcW w:w="1417" w:type="dxa"/>
            <w:tcBorders>
              <w:left w:val="nil"/>
              <w:bottom w:val="nil"/>
              <w:right w:val="nil"/>
            </w:tcBorders>
            <w:vAlign w:val="center"/>
          </w:tcPr>
          <w:p w14:paraId="668453F9">
            <w:pPr>
              <w:widowControl/>
              <w:spacing w:line="300" w:lineRule="auto"/>
              <w:rPr>
                <w:rFonts w:cs="Times New Roman"/>
                <w:color w:val="000000"/>
                <w:kern w:val="0"/>
                <w:szCs w:val="21"/>
                <w:lang w:bidi="ar"/>
              </w:rPr>
            </w:pPr>
            <w:r>
              <w:rPr>
                <w:rFonts w:hint="eastAsia" w:cs="Times New Roman"/>
                <w:color w:val="000000"/>
                <w:kern w:val="0"/>
                <w:szCs w:val="21"/>
                <w:lang w:bidi="ar"/>
              </w:rPr>
              <w:t>36.09</w:t>
            </w:r>
          </w:p>
        </w:tc>
        <w:tc>
          <w:tcPr>
            <w:tcW w:w="1421" w:type="dxa"/>
            <w:tcBorders>
              <w:left w:val="nil"/>
              <w:bottom w:val="nil"/>
              <w:right w:val="nil"/>
            </w:tcBorders>
            <w:vAlign w:val="center"/>
          </w:tcPr>
          <w:p w14:paraId="7D967482">
            <w:pPr>
              <w:widowControl/>
              <w:spacing w:line="300" w:lineRule="auto"/>
              <w:rPr>
                <w:rFonts w:cs="Times New Roman"/>
                <w:color w:val="000000"/>
                <w:kern w:val="0"/>
                <w:szCs w:val="21"/>
                <w:lang w:bidi="ar"/>
              </w:rPr>
            </w:pPr>
            <w:r>
              <w:rPr>
                <w:rFonts w:hint="eastAsia" w:cs="Times New Roman"/>
                <w:color w:val="000000"/>
                <w:kern w:val="0"/>
                <w:szCs w:val="21"/>
                <w:lang w:bidi="ar"/>
              </w:rPr>
              <w:t>37.25</w:t>
            </w:r>
          </w:p>
        </w:tc>
        <w:tc>
          <w:tcPr>
            <w:tcW w:w="1421" w:type="dxa"/>
            <w:tcBorders>
              <w:left w:val="nil"/>
              <w:bottom w:val="nil"/>
              <w:right w:val="nil"/>
            </w:tcBorders>
            <w:vAlign w:val="center"/>
          </w:tcPr>
          <w:p w14:paraId="1000A580">
            <w:pPr>
              <w:widowControl/>
              <w:spacing w:line="300" w:lineRule="auto"/>
              <w:rPr>
                <w:rFonts w:cs="Times New Roman"/>
                <w:color w:val="000000"/>
                <w:kern w:val="0"/>
                <w:szCs w:val="21"/>
                <w:lang w:bidi="ar"/>
              </w:rPr>
            </w:pPr>
            <w:r>
              <w:rPr>
                <w:rFonts w:hint="eastAsia" w:cs="Times New Roman"/>
                <w:color w:val="000000"/>
                <w:kern w:val="0"/>
                <w:szCs w:val="21"/>
                <w:lang w:bidi="ar"/>
              </w:rPr>
              <w:t>&lt;0.0001</w:t>
            </w:r>
          </w:p>
        </w:tc>
      </w:tr>
      <w:tr w14:paraId="67DC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20" w:type="dxa"/>
            <w:tcBorders>
              <w:top w:val="nil"/>
              <w:left w:val="nil"/>
              <w:bottom w:val="nil"/>
              <w:right w:val="nil"/>
            </w:tcBorders>
            <w:vAlign w:val="center"/>
          </w:tcPr>
          <w:p w14:paraId="595F7162">
            <w:pPr>
              <w:widowControl/>
              <w:spacing w:line="300" w:lineRule="auto"/>
              <w:rPr>
                <w:rFonts w:cs="Times New Roman"/>
                <w:color w:val="000000"/>
                <w:kern w:val="0"/>
                <w:szCs w:val="21"/>
                <w:lang w:bidi="ar"/>
              </w:rPr>
            </w:pPr>
            <w:r>
              <w:rPr>
                <w:rFonts w:hint="eastAsia" w:cs="Times New Roman"/>
                <w:color w:val="000000"/>
                <w:kern w:val="0"/>
                <w:szCs w:val="21"/>
                <w:lang w:bidi="ar"/>
              </w:rPr>
              <w:t>A</w:t>
            </w:r>
          </w:p>
        </w:tc>
        <w:tc>
          <w:tcPr>
            <w:tcW w:w="1420" w:type="dxa"/>
            <w:tcBorders>
              <w:top w:val="nil"/>
              <w:left w:val="nil"/>
              <w:bottom w:val="nil"/>
              <w:right w:val="nil"/>
            </w:tcBorders>
            <w:vAlign w:val="center"/>
          </w:tcPr>
          <w:p w14:paraId="3D8DA92C">
            <w:pPr>
              <w:widowControl/>
              <w:spacing w:line="300" w:lineRule="auto"/>
              <w:rPr>
                <w:rFonts w:cs="Times New Roman"/>
                <w:color w:val="000000"/>
                <w:kern w:val="0"/>
                <w:szCs w:val="21"/>
                <w:lang w:bidi="ar"/>
              </w:rPr>
            </w:pPr>
            <w:r>
              <w:rPr>
                <w:rFonts w:hint="eastAsia" w:cs="Times New Roman"/>
                <w:color w:val="000000"/>
                <w:kern w:val="0"/>
                <w:szCs w:val="21"/>
                <w:lang w:bidi="ar"/>
              </w:rPr>
              <w:t>228.98</w:t>
            </w:r>
          </w:p>
        </w:tc>
        <w:tc>
          <w:tcPr>
            <w:tcW w:w="1420" w:type="dxa"/>
            <w:tcBorders>
              <w:top w:val="nil"/>
              <w:left w:val="nil"/>
              <w:bottom w:val="nil"/>
              <w:right w:val="nil"/>
            </w:tcBorders>
            <w:vAlign w:val="center"/>
          </w:tcPr>
          <w:p w14:paraId="7E9FDE63">
            <w:pPr>
              <w:widowControl/>
              <w:spacing w:line="300" w:lineRule="auto"/>
              <w:rPr>
                <w:rFonts w:cs="Times New Roman"/>
                <w:color w:val="000000"/>
                <w:kern w:val="0"/>
                <w:szCs w:val="21"/>
                <w:lang w:bidi="ar"/>
              </w:rPr>
            </w:pPr>
            <w:r>
              <w:rPr>
                <w:rFonts w:hint="eastAsia" w:cs="Times New Roman"/>
                <w:color w:val="000000"/>
                <w:kern w:val="0"/>
                <w:szCs w:val="21"/>
                <w:lang w:bidi="ar"/>
              </w:rPr>
              <w:t>1</w:t>
            </w:r>
          </w:p>
        </w:tc>
        <w:tc>
          <w:tcPr>
            <w:tcW w:w="1417" w:type="dxa"/>
            <w:tcBorders>
              <w:top w:val="nil"/>
              <w:left w:val="nil"/>
              <w:bottom w:val="nil"/>
              <w:right w:val="nil"/>
            </w:tcBorders>
            <w:vAlign w:val="center"/>
          </w:tcPr>
          <w:p w14:paraId="56238143">
            <w:pPr>
              <w:widowControl/>
              <w:spacing w:line="300" w:lineRule="auto"/>
              <w:rPr>
                <w:rFonts w:cs="Times New Roman"/>
                <w:color w:val="000000"/>
                <w:kern w:val="0"/>
                <w:szCs w:val="21"/>
                <w:lang w:bidi="ar"/>
              </w:rPr>
            </w:pPr>
            <w:r>
              <w:rPr>
                <w:rFonts w:hint="eastAsia" w:cs="Times New Roman"/>
                <w:color w:val="000000"/>
                <w:kern w:val="0"/>
                <w:szCs w:val="21"/>
                <w:lang w:bidi="ar"/>
              </w:rPr>
              <w:t>228.98</w:t>
            </w:r>
          </w:p>
        </w:tc>
        <w:tc>
          <w:tcPr>
            <w:tcW w:w="1421" w:type="dxa"/>
            <w:tcBorders>
              <w:top w:val="nil"/>
              <w:left w:val="nil"/>
              <w:bottom w:val="nil"/>
              <w:right w:val="nil"/>
            </w:tcBorders>
            <w:vAlign w:val="center"/>
          </w:tcPr>
          <w:p w14:paraId="2B22C693">
            <w:pPr>
              <w:widowControl/>
              <w:spacing w:line="300" w:lineRule="auto"/>
              <w:rPr>
                <w:rFonts w:cs="Times New Roman"/>
                <w:color w:val="000000"/>
                <w:kern w:val="0"/>
                <w:szCs w:val="21"/>
                <w:lang w:bidi="ar"/>
              </w:rPr>
            </w:pPr>
            <w:r>
              <w:rPr>
                <w:rFonts w:hint="eastAsia" w:cs="Times New Roman"/>
                <w:color w:val="000000"/>
                <w:kern w:val="0"/>
                <w:szCs w:val="21"/>
                <w:lang w:bidi="ar"/>
              </w:rPr>
              <w:t>236.34</w:t>
            </w:r>
          </w:p>
        </w:tc>
        <w:tc>
          <w:tcPr>
            <w:tcW w:w="1421" w:type="dxa"/>
            <w:tcBorders>
              <w:top w:val="nil"/>
              <w:left w:val="nil"/>
              <w:bottom w:val="nil"/>
              <w:right w:val="nil"/>
            </w:tcBorders>
            <w:vAlign w:val="center"/>
          </w:tcPr>
          <w:p w14:paraId="7028CA12">
            <w:pPr>
              <w:widowControl/>
              <w:spacing w:line="300" w:lineRule="auto"/>
              <w:rPr>
                <w:rFonts w:cs="Times New Roman"/>
                <w:color w:val="000000"/>
                <w:kern w:val="0"/>
                <w:szCs w:val="21"/>
                <w:lang w:bidi="ar"/>
              </w:rPr>
            </w:pPr>
            <w:r>
              <w:rPr>
                <w:rFonts w:hint="eastAsia" w:cs="Times New Roman"/>
                <w:color w:val="000000"/>
                <w:kern w:val="0"/>
                <w:szCs w:val="21"/>
                <w:lang w:bidi="ar"/>
              </w:rPr>
              <w:t>&lt;0.0001</w:t>
            </w:r>
          </w:p>
        </w:tc>
      </w:tr>
      <w:tr w14:paraId="5F2A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20" w:type="dxa"/>
            <w:tcBorders>
              <w:top w:val="nil"/>
              <w:left w:val="nil"/>
              <w:bottom w:val="nil"/>
              <w:right w:val="nil"/>
            </w:tcBorders>
            <w:vAlign w:val="center"/>
          </w:tcPr>
          <w:p w14:paraId="2327802D">
            <w:pPr>
              <w:widowControl/>
              <w:spacing w:line="300" w:lineRule="auto"/>
              <w:rPr>
                <w:rFonts w:cs="Times New Roman"/>
                <w:color w:val="000000"/>
                <w:kern w:val="0"/>
                <w:szCs w:val="21"/>
                <w:lang w:bidi="ar"/>
              </w:rPr>
            </w:pPr>
            <w:r>
              <w:rPr>
                <w:rFonts w:hint="eastAsia" w:cs="Times New Roman"/>
                <w:color w:val="000000"/>
                <w:kern w:val="0"/>
                <w:szCs w:val="21"/>
                <w:lang w:bidi="ar"/>
              </w:rPr>
              <w:t>B</w:t>
            </w:r>
          </w:p>
        </w:tc>
        <w:tc>
          <w:tcPr>
            <w:tcW w:w="1420" w:type="dxa"/>
            <w:tcBorders>
              <w:top w:val="nil"/>
              <w:left w:val="nil"/>
              <w:bottom w:val="nil"/>
              <w:right w:val="nil"/>
            </w:tcBorders>
            <w:vAlign w:val="center"/>
          </w:tcPr>
          <w:p w14:paraId="3D6CF9B1">
            <w:pPr>
              <w:widowControl/>
              <w:spacing w:line="300" w:lineRule="auto"/>
              <w:rPr>
                <w:rFonts w:cs="Times New Roman"/>
                <w:color w:val="000000"/>
                <w:kern w:val="0"/>
                <w:szCs w:val="21"/>
                <w:lang w:bidi="ar"/>
              </w:rPr>
            </w:pPr>
            <w:r>
              <w:rPr>
                <w:rFonts w:hint="eastAsia" w:cs="Times New Roman"/>
                <w:color w:val="000000"/>
                <w:kern w:val="0"/>
                <w:szCs w:val="21"/>
                <w:lang w:bidi="ar"/>
              </w:rPr>
              <w:t>32.00</w:t>
            </w:r>
          </w:p>
        </w:tc>
        <w:tc>
          <w:tcPr>
            <w:tcW w:w="1420" w:type="dxa"/>
            <w:tcBorders>
              <w:top w:val="nil"/>
              <w:left w:val="nil"/>
              <w:bottom w:val="nil"/>
              <w:right w:val="nil"/>
            </w:tcBorders>
            <w:vAlign w:val="center"/>
          </w:tcPr>
          <w:p w14:paraId="18B3CFBF">
            <w:pPr>
              <w:widowControl/>
              <w:spacing w:line="300" w:lineRule="auto"/>
              <w:rPr>
                <w:rFonts w:cs="Times New Roman"/>
                <w:color w:val="000000"/>
                <w:kern w:val="0"/>
                <w:szCs w:val="21"/>
                <w:lang w:bidi="ar"/>
              </w:rPr>
            </w:pPr>
            <w:r>
              <w:rPr>
                <w:rFonts w:hint="eastAsia" w:cs="Times New Roman"/>
                <w:color w:val="000000"/>
                <w:kern w:val="0"/>
                <w:szCs w:val="21"/>
                <w:lang w:bidi="ar"/>
              </w:rPr>
              <w:t>1</w:t>
            </w:r>
          </w:p>
        </w:tc>
        <w:tc>
          <w:tcPr>
            <w:tcW w:w="1417" w:type="dxa"/>
            <w:tcBorders>
              <w:top w:val="nil"/>
              <w:left w:val="nil"/>
              <w:bottom w:val="nil"/>
              <w:right w:val="nil"/>
            </w:tcBorders>
            <w:vAlign w:val="center"/>
          </w:tcPr>
          <w:p w14:paraId="4535A110">
            <w:pPr>
              <w:widowControl/>
              <w:spacing w:line="300" w:lineRule="auto"/>
              <w:rPr>
                <w:rFonts w:cs="Times New Roman"/>
                <w:color w:val="000000"/>
                <w:kern w:val="0"/>
                <w:szCs w:val="21"/>
                <w:lang w:bidi="ar"/>
              </w:rPr>
            </w:pPr>
            <w:r>
              <w:rPr>
                <w:rFonts w:hint="eastAsia" w:cs="Times New Roman"/>
                <w:color w:val="000000"/>
                <w:kern w:val="0"/>
                <w:szCs w:val="21"/>
                <w:lang w:bidi="ar"/>
              </w:rPr>
              <w:t>32.00</w:t>
            </w:r>
          </w:p>
        </w:tc>
        <w:tc>
          <w:tcPr>
            <w:tcW w:w="1421" w:type="dxa"/>
            <w:tcBorders>
              <w:top w:val="nil"/>
              <w:left w:val="nil"/>
              <w:bottom w:val="nil"/>
              <w:right w:val="nil"/>
            </w:tcBorders>
            <w:vAlign w:val="center"/>
          </w:tcPr>
          <w:p w14:paraId="3570B203">
            <w:pPr>
              <w:widowControl/>
              <w:spacing w:line="300" w:lineRule="auto"/>
              <w:rPr>
                <w:rFonts w:cs="Times New Roman"/>
                <w:color w:val="000000"/>
                <w:kern w:val="0"/>
                <w:szCs w:val="21"/>
                <w:lang w:bidi="ar"/>
              </w:rPr>
            </w:pPr>
            <w:r>
              <w:rPr>
                <w:rFonts w:hint="eastAsia" w:cs="Times New Roman"/>
                <w:color w:val="000000"/>
                <w:kern w:val="0"/>
                <w:szCs w:val="21"/>
                <w:lang w:bidi="ar"/>
              </w:rPr>
              <w:t>33.03</w:t>
            </w:r>
          </w:p>
        </w:tc>
        <w:tc>
          <w:tcPr>
            <w:tcW w:w="1421" w:type="dxa"/>
            <w:tcBorders>
              <w:top w:val="nil"/>
              <w:left w:val="nil"/>
              <w:bottom w:val="nil"/>
              <w:right w:val="nil"/>
            </w:tcBorders>
            <w:vAlign w:val="center"/>
          </w:tcPr>
          <w:p w14:paraId="3F69F6B4">
            <w:pPr>
              <w:widowControl/>
              <w:spacing w:line="300" w:lineRule="auto"/>
              <w:rPr>
                <w:rFonts w:cs="Times New Roman"/>
                <w:color w:val="000000"/>
                <w:kern w:val="0"/>
                <w:szCs w:val="21"/>
                <w:lang w:bidi="ar"/>
              </w:rPr>
            </w:pPr>
            <w:r>
              <w:rPr>
                <w:rFonts w:hint="eastAsia" w:cs="Times New Roman"/>
                <w:color w:val="000000"/>
                <w:kern w:val="0"/>
                <w:szCs w:val="21"/>
                <w:lang w:bidi="ar"/>
              </w:rPr>
              <w:t>0.0007</w:t>
            </w:r>
          </w:p>
        </w:tc>
      </w:tr>
      <w:tr w14:paraId="3F89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20" w:type="dxa"/>
            <w:tcBorders>
              <w:top w:val="nil"/>
              <w:left w:val="nil"/>
              <w:bottom w:val="nil"/>
              <w:right w:val="nil"/>
            </w:tcBorders>
            <w:vAlign w:val="center"/>
          </w:tcPr>
          <w:p w14:paraId="7213E611">
            <w:pPr>
              <w:widowControl/>
              <w:spacing w:line="300" w:lineRule="auto"/>
              <w:rPr>
                <w:rFonts w:cs="Times New Roman"/>
                <w:color w:val="000000"/>
                <w:kern w:val="0"/>
                <w:szCs w:val="21"/>
                <w:lang w:bidi="ar"/>
              </w:rPr>
            </w:pPr>
            <w:r>
              <w:rPr>
                <w:rFonts w:hint="eastAsia" w:cs="Times New Roman"/>
                <w:color w:val="000000"/>
                <w:kern w:val="0"/>
                <w:szCs w:val="21"/>
                <w:lang w:bidi="ar"/>
              </w:rPr>
              <w:t>C</w:t>
            </w:r>
          </w:p>
        </w:tc>
        <w:tc>
          <w:tcPr>
            <w:tcW w:w="1420" w:type="dxa"/>
            <w:tcBorders>
              <w:top w:val="nil"/>
              <w:left w:val="nil"/>
              <w:bottom w:val="nil"/>
              <w:right w:val="nil"/>
            </w:tcBorders>
            <w:vAlign w:val="center"/>
          </w:tcPr>
          <w:p w14:paraId="006E0DA5">
            <w:pPr>
              <w:widowControl/>
              <w:spacing w:line="300" w:lineRule="auto"/>
              <w:rPr>
                <w:rFonts w:cs="Times New Roman"/>
                <w:color w:val="000000"/>
                <w:kern w:val="0"/>
                <w:szCs w:val="21"/>
                <w:lang w:bidi="ar"/>
              </w:rPr>
            </w:pPr>
            <w:r>
              <w:rPr>
                <w:rFonts w:hint="eastAsia" w:cs="Times New Roman"/>
                <w:color w:val="000000"/>
                <w:kern w:val="0"/>
                <w:szCs w:val="21"/>
                <w:lang w:bidi="ar"/>
              </w:rPr>
              <w:t>3.65</w:t>
            </w:r>
          </w:p>
        </w:tc>
        <w:tc>
          <w:tcPr>
            <w:tcW w:w="1420" w:type="dxa"/>
            <w:tcBorders>
              <w:top w:val="nil"/>
              <w:left w:val="nil"/>
              <w:bottom w:val="nil"/>
              <w:right w:val="nil"/>
            </w:tcBorders>
            <w:vAlign w:val="center"/>
          </w:tcPr>
          <w:p w14:paraId="190E22F9">
            <w:pPr>
              <w:widowControl/>
              <w:spacing w:line="300" w:lineRule="auto"/>
              <w:rPr>
                <w:rFonts w:cs="Times New Roman"/>
                <w:color w:val="000000"/>
                <w:kern w:val="0"/>
                <w:szCs w:val="21"/>
                <w:lang w:bidi="ar"/>
              </w:rPr>
            </w:pPr>
            <w:r>
              <w:rPr>
                <w:rFonts w:hint="eastAsia" w:cs="Times New Roman"/>
                <w:color w:val="000000"/>
                <w:kern w:val="0"/>
                <w:szCs w:val="21"/>
                <w:lang w:bidi="ar"/>
              </w:rPr>
              <w:t>1</w:t>
            </w:r>
          </w:p>
        </w:tc>
        <w:tc>
          <w:tcPr>
            <w:tcW w:w="1417" w:type="dxa"/>
            <w:tcBorders>
              <w:top w:val="nil"/>
              <w:left w:val="nil"/>
              <w:bottom w:val="nil"/>
              <w:right w:val="nil"/>
            </w:tcBorders>
            <w:vAlign w:val="center"/>
          </w:tcPr>
          <w:p w14:paraId="4E606E7E">
            <w:pPr>
              <w:widowControl/>
              <w:spacing w:line="300" w:lineRule="auto"/>
              <w:rPr>
                <w:rFonts w:cs="Times New Roman"/>
                <w:color w:val="000000"/>
                <w:kern w:val="0"/>
                <w:szCs w:val="21"/>
                <w:lang w:bidi="ar"/>
              </w:rPr>
            </w:pPr>
            <w:r>
              <w:rPr>
                <w:rFonts w:hint="eastAsia" w:cs="Times New Roman"/>
                <w:color w:val="000000"/>
                <w:kern w:val="0"/>
                <w:szCs w:val="21"/>
                <w:lang w:bidi="ar"/>
              </w:rPr>
              <w:t>3.65</w:t>
            </w:r>
          </w:p>
        </w:tc>
        <w:tc>
          <w:tcPr>
            <w:tcW w:w="1421" w:type="dxa"/>
            <w:tcBorders>
              <w:top w:val="nil"/>
              <w:left w:val="nil"/>
              <w:bottom w:val="nil"/>
              <w:right w:val="nil"/>
            </w:tcBorders>
            <w:vAlign w:val="center"/>
          </w:tcPr>
          <w:p w14:paraId="647BBA6A">
            <w:pPr>
              <w:widowControl/>
              <w:spacing w:line="300" w:lineRule="auto"/>
              <w:rPr>
                <w:rFonts w:cs="Times New Roman"/>
                <w:color w:val="000000"/>
                <w:kern w:val="0"/>
                <w:szCs w:val="21"/>
                <w:lang w:bidi="ar"/>
              </w:rPr>
            </w:pPr>
            <w:r>
              <w:rPr>
                <w:rFonts w:hint="eastAsia" w:cs="Times New Roman"/>
                <w:color w:val="000000"/>
                <w:kern w:val="0"/>
                <w:szCs w:val="21"/>
                <w:lang w:bidi="ar"/>
              </w:rPr>
              <w:t>3.76</w:t>
            </w:r>
          </w:p>
        </w:tc>
        <w:tc>
          <w:tcPr>
            <w:tcW w:w="1421" w:type="dxa"/>
            <w:tcBorders>
              <w:top w:val="nil"/>
              <w:left w:val="nil"/>
              <w:bottom w:val="nil"/>
              <w:right w:val="nil"/>
            </w:tcBorders>
            <w:vAlign w:val="center"/>
          </w:tcPr>
          <w:p w14:paraId="79AB668C">
            <w:pPr>
              <w:widowControl/>
              <w:spacing w:line="300" w:lineRule="auto"/>
              <w:rPr>
                <w:rFonts w:cs="Times New Roman"/>
                <w:color w:val="000000"/>
                <w:kern w:val="0"/>
                <w:szCs w:val="21"/>
                <w:lang w:bidi="ar"/>
              </w:rPr>
            </w:pPr>
            <w:r>
              <w:rPr>
                <w:rFonts w:hint="eastAsia" w:cs="Times New Roman"/>
                <w:color w:val="000000"/>
                <w:kern w:val="0"/>
                <w:szCs w:val="21"/>
                <w:lang w:bidi="ar"/>
              </w:rPr>
              <w:t>0.0936</w:t>
            </w:r>
          </w:p>
        </w:tc>
      </w:tr>
      <w:tr w14:paraId="2AB0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20" w:type="dxa"/>
            <w:tcBorders>
              <w:top w:val="nil"/>
              <w:left w:val="nil"/>
              <w:bottom w:val="nil"/>
              <w:right w:val="nil"/>
            </w:tcBorders>
            <w:vAlign w:val="center"/>
          </w:tcPr>
          <w:p w14:paraId="2A6B6083">
            <w:pPr>
              <w:widowControl/>
              <w:spacing w:line="300" w:lineRule="auto"/>
              <w:rPr>
                <w:rFonts w:cs="Times New Roman"/>
                <w:color w:val="000000"/>
                <w:kern w:val="0"/>
                <w:szCs w:val="21"/>
                <w:lang w:bidi="ar"/>
              </w:rPr>
            </w:pPr>
            <w:r>
              <w:rPr>
                <w:rFonts w:hint="eastAsia" w:cs="Times New Roman"/>
                <w:color w:val="000000"/>
                <w:kern w:val="0"/>
                <w:szCs w:val="21"/>
                <w:lang w:bidi="ar"/>
              </w:rPr>
              <w:t>AB</w:t>
            </w:r>
          </w:p>
        </w:tc>
        <w:tc>
          <w:tcPr>
            <w:tcW w:w="1420" w:type="dxa"/>
            <w:tcBorders>
              <w:top w:val="nil"/>
              <w:left w:val="nil"/>
              <w:bottom w:val="nil"/>
              <w:right w:val="nil"/>
            </w:tcBorders>
            <w:vAlign w:val="center"/>
          </w:tcPr>
          <w:p w14:paraId="74625CB3">
            <w:pPr>
              <w:widowControl/>
              <w:spacing w:line="300" w:lineRule="auto"/>
              <w:rPr>
                <w:rFonts w:cs="Times New Roman"/>
                <w:color w:val="000000"/>
                <w:kern w:val="0"/>
                <w:szCs w:val="21"/>
                <w:lang w:bidi="ar"/>
              </w:rPr>
            </w:pPr>
            <w:r>
              <w:rPr>
                <w:rFonts w:hint="eastAsia" w:cs="Times New Roman"/>
                <w:color w:val="000000"/>
                <w:kern w:val="0"/>
                <w:szCs w:val="21"/>
                <w:lang w:bidi="ar"/>
              </w:rPr>
              <w:t>0.0225</w:t>
            </w:r>
          </w:p>
        </w:tc>
        <w:tc>
          <w:tcPr>
            <w:tcW w:w="1420" w:type="dxa"/>
            <w:tcBorders>
              <w:top w:val="nil"/>
              <w:left w:val="nil"/>
              <w:bottom w:val="nil"/>
              <w:right w:val="nil"/>
            </w:tcBorders>
            <w:vAlign w:val="center"/>
          </w:tcPr>
          <w:p w14:paraId="7C8B3A6E">
            <w:pPr>
              <w:widowControl/>
              <w:spacing w:line="300" w:lineRule="auto"/>
              <w:rPr>
                <w:rFonts w:cs="Times New Roman"/>
                <w:color w:val="000000"/>
                <w:kern w:val="0"/>
                <w:szCs w:val="21"/>
                <w:lang w:bidi="ar"/>
              </w:rPr>
            </w:pPr>
            <w:r>
              <w:rPr>
                <w:rFonts w:hint="eastAsia" w:cs="Times New Roman"/>
                <w:color w:val="000000"/>
                <w:kern w:val="0"/>
                <w:szCs w:val="21"/>
                <w:lang w:bidi="ar"/>
              </w:rPr>
              <w:t>1</w:t>
            </w:r>
          </w:p>
        </w:tc>
        <w:tc>
          <w:tcPr>
            <w:tcW w:w="1417" w:type="dxa"/>
            <w:tcBorders>
              <w:top w:val="nil"/>
              <w:left w:val="nil"/>
              <w:bottom w:val="nil"/>
              <w:right w:val="nil"/>
            </w:tcBorders>
            <w:vAlign w:val="center"/>
          </w:tcPr>
          <w:p w14:paraId="044D9476">
            <w:pPr>
              <w:widowControl/>
              <w:spacing w:line="300" w:lineRule="auto"/>
              <w:rPr>
                <w:rFonts w:cs="Times New Roman"/>
                <w:color w:val="000000"/>
                <w:kern w:val="0"/>
                <w:szCs w:val="21"/>
                <w:lang w:bidi="ar"/>
              </w:rPr>
            </w:pPr>
            <w:r>
              <w:rPr>
                <w:rFonts w:hint="eastAsia" w:cs="Times New Roman"/>
                <w:color w:val="000000"/>
                <w:kern w:val="0"/>
                <w:szCs w:val="21"/>
                <w:lang w:bidi="ar"/>
              </w:rPr>
              <w:t>0.0225</w:t>
            </w:r>
          </w:p>
        </w:tc>
        <w:tc>
          <w:tcPr>
            <w:tcW w:w="1421" w:type="dxa"/>
            <w:tcBorders>
              <w:top w:val="nil"/>
              <w:left w:val="nil"/>
              <w:bottom w:val="nil"/>
              <w:right w:val="nil"/>
            </w:tcBorders>
            <w:vAlign w:val="center"/>
          </w:tcPr>
          <w:p w14:paraId="2F452824">
            <w:pPr>
              <w:widowControl/>
              <w:spacing w:line="300" w:lineRule="auto"/>
              <w:rPr>
                <w:rFonts w:cs="Times New Roman"/>
                <w:color w:val="000000"/>
                <w:kern w:val="0"/>
                <w:szCs w:val="21"/>
                <w:lang w:bidi="ar"/>
              </w:rPr>
            </w:pPr>
            <w:r>
              <w:rPr>
                <w:rFonts w:hint="eastAsia" w:cs="Times New Roman"/>
                <w:color w:val="000000"/>
                <w:kern w:val="0"/>
                <w:szCs w:val="21"/>
                <w:lang w:bidi="ar"/>
              </w:rPr>
              <w:t>0.0232</w:t>
            </w:r>
          </w:p>
        </w:tc>
        <w:tc>
          <w:tcPr>
            <w:tcW w:w="1421" w:type="dxa"/>
            <w:tcBorders>
              <w:top w:val="nil"/>
              <w:left w:val="nil"/>
              <w:bottom w:val="nil"/>
              <w:right w:val="nil"/>
            </w:tcBorders>
            <w:vAlign w:val="center"/>
          </w:tcPr>
          <w:p w14:paraId="0B21CC8A">
            <w:pPr>
              <w:widowControl/>
              <w:spacing w:line="300" w:lineRule="auto"/>
              <w:rPr>
                <w:rFonts w:cs="Times New Roman"/>
                <w:color w:val="000000"/>
                <w:kern w:val="0"/>
                <w:szCs w:val="21"/>
                <w:lang w:bidi="ar"/>
              </w:rPr>
            </w:pPr>
            <w:r>
              <w:rPr>
                <w:rFonts w:hint="eastAsia" w:cs="Times New Roman"/>
                <w:color w:val="000000"/>
                <w:kern w:val="0"/>
                <w:szCs w:val="21"/>
                <w:lang w:bidi="ar"/>
              </w:rPr>
              <w:t>0.8832</w:t>
            </w:r>
          </w:p>
        </w:tc>
      </w:tr>
      <w:tr w14:paraId="2E09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20" w:type="dxa"/>
            <w:tcBorders>
              <w:top w:val="nil"/>
              <w:left w:val="nil"/>
              <w:bottom w:val="nil"/>
              <w:right w:val="nil"/>
            </w:tcBorders>
            <w:vAlign w:val="center"/>
          </w:tcPr>
          <w:p w14:paraId="522B402F">
            <w:pPr>
              <w:widowControl/>
              <w:spacing w:line="300" w:lineRule="auto"/>
              <w:rPr>
                <w:rFonts w:cs="Times New Roman"/>
                <w:color w:val="000000"/>
                <w:kern w:val="0"/>
                <w:szCs w:val="21"/>
                <w:lang w:bidi="ar"/>
              </w:rPr>
            </w:pPr>
            <w:r>
              <w:rPr>
                <w:rFonts w:hint="eastAsia" w:cs="Times New Roman"/>
                <w:color w:val="000000"/>
                <w:kern w:val="0"/>
                <w:szCs w:val="21"/>
                <w:lang w:bidi="ar"/>
              </w:rPr>
              <w:t>AC</w:t>
            </w:r>
          </w:p>
        </w:tc>
        <w:tc>
          <w:tcPr>
            <w:tcW w:w="1420" w:type="dxa"/>
            <w:tcBorders>
              <w:top w:val="nil"/>
              <w:left w:val="nil"/>
              <w:bottom w:val="nil"/>
              <w:right w:val="nil"/>
            </w:tcBorders>
            <w:vAlign w:val="center"/>
          </w:tcPr>
          <w:p w14:paraId="604A3565">
            <w:pPr>
              <w:widowControl/>
              <w:spacing w:line="300" w:lineRule="auto"/>
              <w:rPr>
                <w:rFonts w:cs="Times New Roman"/>
                <w:color w:val="000000"/>
                <w:kern w:val="0"/>
                <w:szCs w:val="21"/>
                <w:lang w:bidi="ar"/>
              </w:rPr>
            </w:pPr>
            <w:r>
              <w:rPr>
                <w:rFonts w:hint="eastAsia" w:cs="Times New Roman"/>
                <w:color w:val="000000"/>
                <w:kern w:val="0"/>
                <w:szCs w:val="21"/>
                <w:lang w:bidi="ar"/>
              </w:rPr>
              <w:t>0.1225</w:t>
            </w:r>
          </w:p>
        </w:tc>
        <w:tc>
          <w:tcPr>
            <w:tcW w:w="1420" w:type="dxa"/>
            <w:tcBorders>
              <w:top w:val="nil"/>
              <w:left w:val="nil"/>
              <w:bottom w:val="nil"/>
              <w:right w:val="nil"/>
            </w:tcBorders>
            <w:vAlign w:val="center"/>
          </w:tcPr>
          <w:p w14:paraId="19EF5A3B">
            <w:pPr>
              <w:widowControl/>
              <w:spacing w:line="300" w:lineRule="auto"/>
              <w:rPr>
                <w:rFonts w:cs="Times New Roman"/>
                <w:color w:val="000000"/>
                <w:kern w:val="0"/>
                <w:szCs w:val="21"/>
                <w:lang w:bidi="ar"/>
              </w:rPr>
            </w:pPr>
            <w:r>
              <w:rPr>
                <w:rFonts w:hint="eastAsia" w:cs="Times New Roman"/>
                <w:color w:val="000000"/>
                <w:kern w:val="0"/>
                <w:szCs w:val="21"/>
                <w:lang w:bidi="ar"/>
              </w:rPr>
              <w:t>1</w:t>
            </w:r>
          </w:p>
        </w:tc>
        <w:tc>
          <w:tcPr>
            <w:tcW w:w="1417" w:type="dxa"/>
            <w:tcBorders>
              <w:top w:val="nil"/>
              <w:left w:val="nil"/>
              <w:bottom w:val="nil"/>
              <w:right w:val="nil"/>
            </w:tcBorders>
            <w:vAlign w:val="center"/>
          </w:tcPr>
          <w:p w14:paraId="0E654A8D">
            <w:pPr>
              <w:widowControl/>
              <w:spacing w:line="300" w:lineRule="auto"/>
              <w:rPr>
                <w:rFonts w:cs="Times New Roman"/>
                <w:color w:val="000000"/>
                <w:kern w:val="0"/>
                <w:szCs w:val="21"/>
                <w:lang w:bidi="ar"/>
              </w:rPr>
            </w:pPr>
            <w:r>
              <w:rPr>
                <w:rFonts w:hint="eastAsia" w:cs="Times New Roman"/>
                <w:color w:val="000000"/>
                <w:kern w:val="0"/>
                <w:szCs w:val="21"/>
                <w:lang w:bidi="ar"/>
              </w:rPr>
              <w:t>0.1225</w:t>
            </w:r>
          </w:p>
        </w:tc>
        <w:tc>
          <w:tcPr>
            <w:tcW w:w="1421" w:type="dxa"/>
            <w:tcBorders>
              <w:top w:val="nil"/>
              <w:left w:val="nil"/>
              <w:bottom w:val="nil"/>
              <w:right w:val="nil"/>
            </w:tcBorders>
            <w:vAlign w:val="center"/>
          </w:tcPr>
          <w:p w14:paraId="5EE9B0C7">
            <w:pPr>
              <w:widowControl/>
              <w:spacing w:line="300" w:lineRule="auto"/>
              <w:rPr>
                <w:rFonts w:cs="Times New Roman"/>
                <w:color w:val="000000"/>
                <w:kern w:val="0"/>
                <w:szCs w:val="21"/>
                <w:lang w:bidi="ar"/>
              </w:rPr>
            </w:pPr>
            <w:r>
              <w:rPr>
                <w:rFonts w:hint="eastAsia" w:cs="Times New Roman"/>
                <w:color w:val="000000"/>
                <w:kern w:val="0"/>
                <w:szCs w:val="21"/>
                <w:lang w:bidi="ar"/>
              </w:rPr>
              <w:t>0.1225</w:t>
            </w:r>
          </w:p>
        </w:tc>
        <w:tc>
          <w:tcPr>
            <w:tcW w:w="1421" w:type="dxa"/>
            <w:tcBorders>
              <w:top w:val="nil"/>
              <w:left w:val="nil"/>
              <w:bottom w:val="nil"/>
              <w:right w:val="nil"/>
            </w:tcBorders>
            <w:vAlign w:val="center"/>
          </w:tcPr>
          <w:p w14:paraId="462FACEA">
            <w:pPr>
              <w:widowControl/>
              <w:spacing w:line="300" w:lineRule="auto"/>
              <w:rPr>
                <w:rFonts w:cs="Times New Roman"/>
                <w:color w:val="000000"/>
                <w:kern w:val="0"/>
                <w:szCs w:val="21"/>
                <w:lang w:bidi="ar"/>
              </w:rPr>
            </w:pPr>
            <w:r>
              <w:rPr>
                <w:rFonts w:hint="eastAsia" w:cs="Times New Roman"/>
                <w:color w:val="000000"/>
                <w:kern w:val="0"/>
                <w:szCs w:val="21"/>
                <w:lang w:bidi="ar"/>
              </w:rPr>
              <w:t>0.7326</w:t>
            </w:r>
          </w:p>
        </w:tc>
      </w:tr>
      <w:tr w14:paraId="74D3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20" w:type="dxa"/>
            <w:tcBorders>
              <w:top w:val="nil"/>
              <w:left w:val="nil"/>
              <w:bottom w:val="nil"/>
              <w:right w:val="nil"/>
            </w:tcBorders>
            <w:vAlign w:val="center"/>
          </w:tcPr>
          <w:p w14:paraId="3C75E514">
            <w:pPr>
              <w:widowControl/>
              <w:spacing w:line="300" w:lineRule="auto"/>
              <w:rPr>
                <w:rFonts w:cs="Times New Roman"/>
                <w:color w:val="000000"/>
                <w:kern w:val="0"/>
                <w:szCs w:val="21"/>
                <w:lang w:bidi="ar"/>
              </w:rPr>
            </w:pPr>
            <w:r>
              <w:rPr>
                <w:rFonts w:hint="eastAsia" w:cs="Times New Roman"/>
                <w:color w:val="000000"/>
                <w:kern w:val="0"/>
                <w:szCs w:val="21"/>
                <w:lang w:bidi="ar"/>
              </w:rPr>
              <w:t>BC</w:t>
            </w:r>
          </w:p>
        </w:tc>
        <w:tc>
          <w:tcPr>
            <w:tcW w:w="1420" w:type="dxa"/>
            <w:tcBorders>
              <w:top w:val="nil"/>
              <w:left w:val="nil"/>
              <w:bottom w:val="nil"/>
              <w:right w:val="nil"/>
            </w:tcBorders>
            <w:vAlign w:val="center"/>
          </w:tcPr>
          <w:p w14:paraId="11E205B0">
            <w:pPr>
              <w:widowControl/>
              <w:spacing w:line="300" w:lineRule="auto"/>
              <w:rPr>
                <w:rFonts w:cs="Times New Roman"/>
                <w:color w:val="000000"/>
                <w:kern w:val="0"/>
                <w:szCs w:val="21"/>
                <w:lang w:bidi="ar"/>
              </w:rPr>
            </w:pPr>
            <w:r>
              <w:rPr>
                <w:rFonts w:hint="eastAsia" w:cs="Times New Roman"/>
                <w:color w:val="000000"/>
                <w:kern w:val="0"/>
                <w:szCs w:val="21"/>
                <w:lang w:bidi="ar"/>
              </w:rPr>
              <w:t>28.62</w:t>
            </w:r>
          </w:p>
        </w:tc>
        <w:tc>
          <w:tcPr>
            <w:tcW w:w="1420" w:type="dxa"/>
            <w:tcBorders>
              <w:top w:val="nil"/>
              <w:left w:val="nil"/>
              <w:bottom w:val="nil"/>
              <w:right w:val="nil"/>
            </w:tcBorders>
            <w:vAlign w:val="center"/>
          </w:tcPr>
          <w:p w14:paraId="2700E71D">
            <w:pPr>
              <w:widowControl/>
              <w:spacing w:line="300" w:lineRule="auto"/>
              <w:rPr>
                <w:rFonts w:cs="Times New Roman"/>
                <w:color w:val="000000"/>
                <w:kern w:val="0"/>
                <w:szCs w:val="21"/>
                <w:lang w:bidi="ar"/>
              </w:rPr>
            </w:pPr>
            <w:r>
              <w:rPr>
                <w:rFonts w:hint="eastAsia" w:cs="Times New Roman"/>
                <w:color w:val="000000"/>
                <w:kern w:val="0"/>
                <w:szCs w:val="21"/>
                <w:lang w:bidi="ar"/>
              </w:rPr>
              <w:t>1</w:t>
            </w:r>
          </w:p>
        </w:tc>
        <w:tc>
          <w:tcPr>
            <w:tcW w:w="1417" w:type="dxa"/>
            <w:tcBorders>
              <w:top w:val="nil"/>
              <w:left w:val="nil"/>
              <w:bottom w:val="nil"/>
              <w:right w:val="nil"/>
            </w:tcBorders>
            <w:vAlign w:val="center"/>
          </w:tcPr>
          <w:p w14:paraId="68AF0386">
            <w:pPr>
              <w:widowControl/>
              <w:spacing w:line="300" w:lineRule="auto"/>
              <w:rPr>
                <w:rFonts w:cs="Times New Roman"/>
                <w:color w:val="000000"/>
                <w:kern w:val="0"/>
                <w:szCs w:val="21"/>
                <w:lang w:bidi="ar"/>
              </w:rPr>
            </w:pPr>
            <w:r>
              <w:rPr>
                <w:rFonts w:hint="eastAsia" w:cs="Times New Roman"/>
                <w:color w:val="000000"/>
                <w:kern w:val="0"/>
                <w:szCs w:val="21"/>
                <w:lang w:bidi="ar"/>
              </w:rPr>
              <w:t>28.62</w:t>
            </w:r>
          </w:p>
        </w:tc>
        <w:tc>
          <w:tcPr>
            <w:tcW w:w="1421" w:type="dxa"/>
            <w:tcBorders>
              <w:top w:val="nil"/>
              <w:left w:val="nil"/>
              <w:bottom w:val="nil"/>
              <w:right w:val="nil"/>
            </w:tcBorders>
            <w:vAlign w:val="center"/>
          </w:tcPr>
          <w:p w14:paraId="1D270A2B">
            <w:pPr>
              <w:widowControl/>
              <w:spacing w:line="300" w:lineRule="auto"/>
              <w:rPr>
                <w:rFonts w:cs="Times New Roman"/>
                <w:color w:val="000000"/>
                <w:kern w:val="0"/>
                <w:szCs w:val="21"/>
                <w:lang w:bidi="ar"/>
              </w:rPr>
            </w:pPr>
            <w:r>
              <w:rPr>
                <w:rFonts w:hint="eastAsia" w:cs="Times New Roman"/>
                <w:color w:val="000000"/>
                <w:kern w:val="0"/>
                <w:szCs w:val="21"/>
                <w:lang w:bidi="ar"/>
              </w:rPr>
              <w:t>29.54</w:t>
            </w:r>
          </w:p>
        </w:tc>
        <w:tc>
          <w:tcPr>
            <w:tcW w:w="1421" w:type="dxa"/>
            <w:tcBorders>
              <w:top w:val="nil"/>
              <w:left w:val="nil"/>
              <w:bottom w:val="nil"/>
              <w:right w:val="nil"/>
            </w:tcBorders>
            <w:vAlign w:val="center"/>
          </w:tcPr>
          <w:p w14:paraId="7DBDC8F7">
            <w:pPr>
              <w:widowControl/>
              <w:spacing w:line="300" w:lineRule="auto"/>
              <w:rPr>
                <w:rFonts w:cs="Times New Roman"/>
                <w:color w:val="000000"/>
                <w:kern w:val="0"/>
                <w:szCs w:val="21"/>
                <w:lang w:bidi="ar"/>
              </w:rPr>
            </w:pPr>
            <w:r>
              <w:rPr>
                <w:rFonts w:hint="eastAsia" w:cs="Times New Roman"/>
                <w:color w:val="000000"/>
                <w:kern w:val="0"/>
                <w:szCs w:val="21"/>
                <w:lang w:bidi="ar"/>
              </w:rPr>
              <w:t>0.0010</w:t>
            </w:r>
          </w:p>
        </w:tc>
      </w:tr>
      <w:tr w14:paraId="68CE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20" w:type="dxa"/>
            <w:tcBorders>
              <w:top w:val="nil"/>
              <w:left w:val="nil"/>
              <w:bottom w:val="nil"/>
              <w:right w:val="nil"/>
            </w:tcBorders>
            <w:vAlign w:val="center"/>
          </w:tcPr>
          <w:p w14:paraId="795AABD7">
            <w:pPr>
              <w:widowControl/>
              <w:spacing w:line="300" w:lineRule="auto"/>
              <w:rPr>
                <w:rFonts w:cs="Times New Roman"/>
                <w:color w:val="000000"/>
                <w:kern w:val="0"/>
                <w:szCs w:val="21"/>
                <w:lang w:bidi="ar"/>
              </w:rPr>
            </w:pPr>
            <w:r>
              <w:rPr>
                <w:rFonts w:hint="eastAsia" w:cs="Times New Roman"/>
                <w:color w:val="000000"/>
                <w:kern w:val="0"/>
                <w:szCs w:val="21"/>
                <w:lang w:bidi="ar"/>
              </w:rPr>
              <w:t>A</w:t>
            </w:r>
            <w:r>
              <w:rPr>
                <w:rFonts w:hint="eastAsia" w:cs="Times New Roman"/>
                <w:color w:val="000000"/>
                <w:kern w:val="0"/>
                <w:szCs w:val="21"/>
                <w:vertAlign w:val="superscript"/>
                <w:lang w:bidi="ar"/>
              </w:rPr>
              <w:t>2</w:t>
            </w:r>
          </w:p>
        </w:tc>
        <w:tc>
          <w:tcPr>
            <w:tcW w:w="1420" w:type="dxa"/>
            <w:tcBorders>
              <w:top w:val="nil"/>
              <w:left w:val="nil"/>
              <w:bottom w:val="nil"/>
              <w:right w:val="nil"/>
            </w:tcBorders>
            <w:vAlign w:val="center"/>
          </w:tcPr>
          <w:p w14:paraId="267F5C1B">
            <w:pPr>
              <w:widowControl/>
              <w:spacing w:line="300" w:lineRule="auto"/>
              <w:rPr>
                <w:rFonts w:cs="Times New Roman"/>
                <w:color w:val="000000"/>
                <w:kern w:val="0"/>
                <w:szCs w:val="21"/>
                <w:lang w:bidi="ar"/>
              </w:rPr>
            </w:pPr>
            <w:r>
              <w:rPr>
                <w:rFonts w:hint="eastAsia" w:cs="Times New Roman"/>
                <w:color w:val="000000"/>
                <w:kern w:val="0"/>
                <w:szCs w:val="21"/>
                <w:lang w:bidi="ar"/>
              </w:rPr>
              <w:t>1.96</w:t>
            </w:r>
          </w:p>
        </w:tc>
        <w:tc>
          <w:tcPr>
            <w:tcW w:w="1420" w:type="dxa"/>
            <w:tcBorders>
              <w:top w:val="nil"/>
              <w:left w:val="nil"/>
              <w:bottom w:val="nil"/>
              <w:right w:val="nil"/>
            </w:tcBorders>
            <w:vAlign w:val="center"/>
          </w:tcPr>
          <w:p w14:paraId="7EFD3B2A">
            <w:pPr>
              <w:widowControl/>
              <w:spacing w:line="300" w:lineRule="auto"/>
              <w:rPr>
                <w:rFonts w:cs="Times New Roman"/>
                <w:color w:val="000000"/>
                <w:kern w:val="0"/>
                <w:szCs w:val="21"/>
                <w:lang w:bidi="ar"/>
              </w:rPr>
            </w:pPr>
            <w:r>
              <w:rPr>
                <w:rFonts w:hint="eastAsia" w:cs="Times New Roman"/>
                <w:color w:val="000000"/>
                <w:kern w:val="0"/>
                <w:szCs w:val="21"/>
                <w:lang w:bidi="ar"/>
              </w:rPr>
              <w:t>1</w:t>
            </w:r>
          </w:p>
        </w:tc>
        <w:tc>
          <w:tcPr>
            <w:tcW w:w="1417" w:type="dxa"/>
            <w:tcBorders>
              <w:top w:val="nil"/>
              <w:left w:val="nil"/>
              <w:bottom w:val="nil"/>
              <w:right w:val="nil"/>
            </w:tcBorders>
            <w:vAlign w:val="center"/>
          </w:tcPr>
          <w:p w14:paraId="53D3C5C6">
            <w:pPr>
              <w:widowControl/>
              <w:spacing w:line="300" w:lineRule="auto"/>
              <w:rPr>
                <w:rFonts w:cs="Times New Roman"/>
                <w:color w:val="000000"/>
                <w:kern w:val="0"/>
                <w:szCs w:val="21"/>
                <w:lang w:bidi="ar"/>
              </w:rPr>
            </w:pPr>
            <w:r>
              <w:rPr>
                <w:rFonts w:hint="eastAsia" w:cs="Times New Roman"/>
                <w:color w:val="000000"/>
                <w:kern w:val="0"/>
                <w:szCs w:val="21"/>
                <w:lang w:bidi="ar"/>
              </w:rPr>
              <w:t>1.96</w:t>
            </w:r>
          </w:p>
        </w:tc>
        <w:tc>
          <w:tcPr>
            <w:tcW w:w="1421" w:type="dxa"/>
            <w:tcBorders>
              <w:top w:val="nil"/>
              <w:left w:val="nil"/>
              <w:bottom w:val="nil"/>
              <w:right w:val="nil"/>
            </w:tcBorders>
            <w:vAlign w:val="center"/>
          </w:tcPr>
          <w:p w14:paraId="7E571F28">
            <w:pPr>
              <w:widowControl/>
              <w:spacing w:line="300" w:lineRule="auto"/>
              <w:rPr>
                <w:rFonts w:cs="Times New Roman"/>
                <w:color w:val="000000"/>
                <w:kern w:val="0"/>
                <w:szCs w:val="21"/>
                <w:lang w:bidi="ar"/>
              </w:rPr>
            </w:pPr>
            <w:r>
              <w:rPr>
                <w:rFonts w:hint="eastAsia" w:cs="Times New Roman"/>
                <w:color w:val="000000"/>
                <w:kern w:val="0"/>
                <w:szCs w:val="21"/>
                <w:lang w:bidi="ar"/>
              </w:rPr>
              <w:t>2.02</w:t>
            </w:r>
          </w:p>
        </w:tc>
        <w:tc>
          <w:tcPr>
            <w:tcW w:w="1421" w:type="dxa"/>
            <w:tcBorders>
              <w:top w:val="nil"/>
              <w:left w:val="nil"/>
              <w:bottom w:val="nil"/>
              <w:right w:val="nil"/>
            </w:tcBorders>
            <w:vAlign w:val="center"/>
          </w:tcPr>
          <w:p w14:paraId="6F5346C0">
            <w:pPr>
              <w:widowControl/>
              <w:spacing w:line="300" w:lineRule="auto"/>
              <w:rPr>
                <w:rFonts w:cs="Times New Roman"/>
                <w:color w:val="000000"/>
                <w:kern w:val="0"/>
                <w:szCs w:val="21"/>
                <w:lang w:bidi="ar"/>
              </w:rPr>
            </w:pPr>
            <w:r>
              <w:rPr>
                <w:rFonts w:hint="eastAsia" w:cs="Times New Roman"/>
                <w:color w:val="000000"/>
                <w:kern w:val="0"/>
                <w:szCs w:val="21"/>
                <w:lang w:bidi="ar"/>
              </w:rPr>
              <w:t>0.1978</w:t>
            </w:r>
          </w:p>
        </w:tc>
      </w:tr>
      <w:tr w14:paraId="40C0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20" w:type="dxa"/>
            <w:tcBorders>
              <w:top w:val="nil"/>
              <w:left w:val="nil"/>
              <w:bottom w:val="nil"/>
              <w:right w:val="nil"/>
            </w:tcBorders>
            <w:vAlign w:val="center"/>
          </w:tcPr>
          <w:p w14:paraId="49726BF9">
            <w:pPr>
              <w:widowControl/>
              <w:spacing w:line="300" w:lineRule="auto"/>
              <w:rPr>
                <w:rFonts w:cs="Times New Roman"/>
                <w:color w:val="000000"/>
                <w:kern w:val="0"/>
                <w:szCs w:val="21"/>
                <w:lang w:bidi="ar"/>
              </w:rPr>
            </w:pPr>
            <w:r>
              <w:rPr>
                <w:rFonts w:hint="eastAsia" w:cs="Times New Roman"/>
                <w:color w:val="000000"/>
                <w:kern w:val="0"/>
                <w:szCs w:val="21"/>
                <w:lang w:bidi="ar"/>
              </w:rPr>
              <w:t>B</w:t>
            </w:r>
            <w:r>
              <w:rPr>
                <w:rFonts w:hint="eastAsia" w:cs="Times New Roman"/>
                <w:color w:val="000000"/>
                <w:kern w:val="0"/>
                <w:szCs w:val="21"/>
                <w:vertAlign w:val="superscript"/>
                <w:lang w:bidi="ar"/>
              </w:rPr>
              <w:t>2</w:t>
            </w:r>
          </w:p>
        </w:tc>
        <w:tc>
          <w:tcPr>
            <w:tcW w:w="1420" w:type="dxa"/>
            <w:tcBorders>
              <w:top w:val="nil"/>
              <w:left w:val="nil"/>
              <w:bottom w:val="nil"/>
              <w:right w:val="nil"/>
            </w:tcBorders>
            <w:vAlign w:val="center"/>
          </w:tcPr>
          <w:p w14:paraId="45A51582">
            <w:pPr>
              <w:widowControl/>
              <w:spacing w:line="300" w:lineRule="auto"/>
              <w:rPr>
                <w:rFonts w:cs="Times New Roman"/>
                <w:color w:val="000000"/>
                <w:kern w:val="0"/>
                <w:szCs w:val="21"/>
                <w:lang w:bidi="ar"/>
              </w:rPr>
            </w:pPr>
            <w:r>
              <w:rPr>
                <w:rFonts w:hint="eastAsia" w:cs="Times New Roman"/>
                <w:color w:val="000000"/>
                <w:kern w:val="0"/>
                <w:szCs w:val="21"/>
                <w:lang w:bidi="ar"/>
              </w:rPr>
              <w:t>17.14</w:t>
            </w:r>
          </w:p>
        </w:tc>
        <w:tc>
          <w:tcPr>
            <w:tcW w:w="1420" w:type="dxa"/>
            <w:tcBorders>
              <w:top w:val="nil"/>
              <w:left w:val="nil"/>
              <w:bottom w:val="nil"/>
              <w:right w:val="nil"/>
            </w:tcBorders>
            <w:vAlign w:val="center"/>
          </w:tcPr>
          <w:p w14:paraId="69370533">
            <w:pPr>
              <w:widowControl/>
              <w:spacing w:line="300" w:lineRule="auto"/>
              <w:rPr>
                <w:rFonts w:cs="Times New Roman"/>
                <w:color w:val="000000"/>
                <w:kern w:val="0"/>
                <w:szCs w:val="21"/>
                <w:lang w:bidi="ar"/>
              </w:rPr>
            </w:pPr>
            <w:r>
              <w:rPr>
                <w:rFonts w:hint="eastAsia" w:cs="Times New Roman"/>
                <w:color w:val="000000"/>
                <w:kern w:val="0"/>
                <w:szCs w:val="21"/>
                <w:lang w:bidi="ar"/>
              </w:rPr>
              <w:t>1</w:t>
            </w:r>
          </w:p>
        </w:tc>
        <w:tc>
          <w:tcPr>
            <w:tcW w:w="1417" w:type="dxa"/>
            <w:tcBorders>
              <w:top w:val="nil"/>
              <w:left w:val="nil"/>
              <w:bottom w:val="nil"/>
              <w:right w:val="nil"/>
            </w:tcBorders>
            <w:vAlign w:val="center"/>
          </w:tcPr>
          <w:p w14:paraId="7ECF61B8">
            <w:pPr>
              <w:widowControl/>
              <w:spacing w:line="300" w:lineRule="auto"/>
              <w:rPr>
                <w:rFonts w:cs="Times New Roman"/>
                <w:color w:val="000000"/>
                <w:kern w:val="0"/>
                <w:szCs w:val="21"/>
                <w:lang w:bidi="ar"/>
              </w:rPr>
            </w:pPr>
            <w:r>
              <w:rPr>
                <w:rFonts w:hint="eastAsia" w:cs="Times New Roman"/>
                <w:color w:val="000000"/>
                <w:kern w:val="0"/>
                <w:szCs w:val="21"/>
                <w:lang w:bidi="ar"/>
              </w:rPr>
              <w:t>17.14</w:t>
            </w:r>
          </w:p>
        </w:tc>
        <w:tc>
          <w:tcPr>
            <w:tcW w:w="1421" w:type="dxa"/>
            <w:tcBorders>
              <w:top w:val="nil"/>
              <w:left w:val="nil"/>
              <w:bottom w:val="nil"/>
              <w:right w:val="nil"/>
            </w:tcBorders>
            <w:vAlign w:val="center"/>
          </w:tcPr>
          <w:p w14:paraId="74E4DB22">
            <w:pPr>
              <w:widowControl/>
              <w:spacing w:line="300" w:lineRule="auto"/>
              <w:rPr>
                <w:rFonts w:cs="Times New Roman"/>
                <w:color w:val="000000"/>
                <w:kern w:val="0"/>
                <w:szCs w:val="21"/>
                <w:lang w:bidi="ar"/>
              </w:rPr>
            </w:pPr>
            <w:r>
              <w:rPr>
                <w:rFonts w:hint="eastAsia" w:cs="Times New Roman"/>
                <w:color w:val="000000"/>
                <w:kern w:val="0"/>
                <w:szCs w:val="21"/>
                <w:lang w:bidi="ar"/>
              </w:rPr>
              <w:t>17.69</w:t>
            </w:r>
          </w:p>
        </w:tc>
        <w:tc>
          <w:tcPr>
            <w:tcW w:w="1421" w:type="dxa"/>
            <w:tcBorders>
              <w:top w:val="nil"/>
              <w:left w:val="nil"/>
              <w:bottom w:val="nil"/>
              <w:right w:val="nil"/>
            </w:tcBorders>
            <w:vAlign w:val="center"/>
          </w:tcPr>
          <w:p w14:paraId="0AB79AF8">
            <w:pPr>
              <w:widowControl/>
              <w:spacing w:line="300" w:lineRule="auto"/>
              <w:rPr>
                <w:rFonts w:cs="Times New Roman"/>
                <w:color w:val="000000"/>
                <w:kern w:val="0"/>
                <w:szCs w:val="21"/>
                <w:lang w:bidi="ar"/>
              </w:rPr>
            </w:pPr>
            <w:r>
              <w:rPr>
                <w:rFonts w:hint="eastAsia" w:cs="Times New Roman"/>
                <w:color w:val="000000"/>
                <w:kern w:val="0"/>
                <w:szCs w:val="21"/>
                <w:lang w:bidi="ar"/>
              </w:rPr>
              <w:t>0.0040</w:t>
            </w:r>
          </w:p>
        </w:tc>
      </w:tr>
      <w:tr w14:paraId="4FA8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20" w:type="dxa"/>
            <w:tcBorders>
              <w:top w:val="nil"/>
              <w:left w:val="nil"/>
              <w:bottom w:val="nil"/>
              <w:right w:val="nil"/>
            </w:tcBorders>
            <w:vAlign w:val="center"/>
          </w:tcPr>
          <w:p w14:paraId="417A539B">
            <w:pPr>
              <w:widowControl/>
              <w:spacing w:line="300" w:lineRule="auto"/>
              <w:rPr>
                <w:rFonts w:cs="Times New Roman"/>
                <w:color w:val="000000"/>
                <w:kern w:val="0"/>
                <w:szCs w:val="21"/>
                <w:lang w:bidi="ar"/>
              </w:rPr>
            </w:pPr>
            <w:r>
              <w:rPr>
                <w:rFonts w:hint="eastAsia" w:cs="Times New Roman"/>
                <w:color w:val="000000"/>
                <w:kern w:val="0"/>
                <w:szCs w:val="21"/>
                <w:lang w:bidi="ar"/>
              </w:rPr>
              <w:t>C</w:t>
            </w:r>
            <w:r>
              <w:rPr>
                <w:rFonts w:hint="eastAsia" w:cs="Times New Roman"/>
                <w:color w:val="000000"/>
                <w:kern w:val="0"/>
                <w:szCs w:val="21"/>
                <w:vertAlign w:val="superscript"/>
                <w:lang w:bidi="ar"/>
              </w:rPr>
              <w:t>2</w:t>
            </w:r>
          </w:p>
        </w:tc>
        <w:tc>
          <w:tcPr>
            <w:tcW w:w="1420" w:type="dxa"/>
            <w:tcBorders>
              <w:top w:val="nil"/>
              <w:left w:val="nil"/>
              <w:bottom w:val="nil"/>
              <w:right w:val="nil"/>
            </w:tcBorders>
            <w:vAlign w:val="center"/>
          </w:tcPr>
          <w:p w14:paraId="0CE63934">
            <w:pPr>
              <w:widowControl/>
              <w:spacing w:line="300" w:lineRule="auto"/>
              <w:rPr>
                <w:rFonts w:cs="Times New Roman"/>
                <w:color w:val="000000"/>
                <w:kern w:val="0"/>
                <w:szCs w:val="21"/>
                <w:lang w:bidi="ar"/>
              </w:rPr>
            </w:pPr>
            <w:r>
              <w:rPr>
                <w:rFonts w:hint="eastAsia" w:cs="Times New Roman"/>
                <w:color w:val="000000"/>
                <w:kern w:val="0"/>
                <w:szCs w:val="21"/>
                <w:lang w:bidi="ar"/>
              </w:rPr>
              <w:t>11.71</w:t>
            </w:r>
          </w:p>
        </w:tc>
        <w:tc>
          <w:tcPr>
            <w:tcW w:w="1420" w:type="dxa"/>
            <w:tcBorders>
              <w:top w:val="nil"/>
              <w:left w:val="nil"/>
              <w:bottom w:val="nil"/>
              <w:right w:val="nil"/>
            </w:tcBorders>
            <w:vAlign w:val="center"/>
          </w:tcPr>
          <w:p w14:paraId="772D35D6">
            <w:pPr>
              <w:widowControl/>
              <w:spacing w:line="300" w:lineRule="auto"/>
              <w:rPr>
                <w:rFonts w:cs="Times New Roman"/>
                <w:color w:val="000000"/>
                <w:kern w:val="0"/>
                <w:szCs w:val="21"/>
                <w:lang w:bidi="ar"/>
              </w:rPr>
            </w:pPr>
            <w:r>
              <w:rPr>
                <w:rFonts w:hint="eastAsia" w:cs="Times New Roman"/>
                <w:color w:val="000000"/>
                <w:kern w:val="0"/>
                <w:szCs w:val="21"/>
                <w:lang w:bidi="ar"/>
              </w:rPr>
              <w:t>1</w:t>
            </w:r>
          </w:p>
        </w:tc>
        <w:tc>
          <w:tcPr>
            <w:tcW w:w="1417" w:type="dxa"/>
            <w:tcBorders>
              <w:top w:val="nil"/>
              <w:left w:val="nil"/>
              <w:bottom w:val="nil"/>
              <w:right w:val="nil"/>
            </w:tcBorders>
            <w:vAlign w:val="center"/>
          </w:tcPr>
          <w:p w14:paraId="1C774A8E">
            <w:pPr>
              <w:widowControl/>
              <w:spacing w:line="300" w:lineRule="auto"/>
              <w:rPr>
                <w:rFonts w:cs="Times New Roman"/>
                <w:color w:val="000000"/>
                <w:kern w:val="0"/>
                <w:szCs w:val="21"/>
                <w:lang w:bidi="ar"/>
              </w:rPr>
            </w:pPr>
            <w:r>
              <w:rPr>
                <w:rFonts w:hint="eastAsia" w:cs="Times New Roman"/>
                <w:color w:val="000000"/>
                <w:kern w:val="0"/>
                <w:szCs w:val="21"/>
                <w:lang w:bidi="ar"/>
              </w:rPr>
              <w:t>11.71</w:t>
            </w:r>
          </w:p>
        </w:tc>
        <w:tc>
          <w:tcPr>
            <w:tcW w:w="1421" w:type="dxa"/>
            <w:tcBorders>
              <w:top w:val="nil"/>
              <w:left w:val="nil"/>
              <w:bottom w:val="nil"/>
              <w:right w:val="nil"/>
            </w:tcBorders>
            <w:vAlign w:val="center"/>
          </w:tcPr>
          <w:p w14:paraId="2773EE26">
            <w:pPr>
              <w:widowControl/>
              <w:spacing w:line="300" w:lineRule="auto"/>
              <w:rPr>
                <w:rFonts w:cs="Times New Roman"/>
                <w:color w:val="000000"/>
                <w:kern w:val="0"/>
                <w:szCs w:val="21"/>
                <w:lang w:bidi="ar"/>
              </w:rPr>
            </w:pPr>
            <w:r>
              <w:rPr>
                <w:rFonts w:hint="eastAsia" w:cs="Times New Roman"/>
                <w:color w:val="000000"/>
                <w:kern w:val="0"/>
                <w:szCs w:val="21"/>
                <w:lang w:bidi="ar"/>
              </w:rPr>
              <w:t>12.08</w:t>
            </w:r>
          </w:p>
        </w:tc>
        <w:tc>
          <w:tcPr>
            <w:tcW w:w="1421" w:type="dxa"/>
            <w:tcBorders>
              <w:top w:val="nil"/>
              <w:left w:val="nil"/>
              <w:bottom w:val="nil"/>
              <w:right w:val="nil"/>
            </w:tcBorders>
            <w:vAlign w:val="center"/>
          </w:tcPr>
          <w:p w14:paraId="2583E300">
            <w:pPr>
              <w:widowControl/>
              <w:spacing w:line="300" w:lineRule="auto"/>
              <w:rPr>
                <w:rFonts w:cs="Times New Roman"/>
                <w:color w:val="000000"/>
                <w:kern w:val="0"/>
                <w:szCs w:val="21"/>
                <w:lang w:bidi="ar"/>
              </w:rPr>
            </w:pPr>
            <w:r>
              <w:rPr>
                <w:rFonts w:hint="eastAsia" w:cs="Times New Roman"/>
                <w:color w:val="000000"/>
                <w:kern w:val="0"/>
                <w:szCs w:val="21"/>
                <w:lang w:bidi="ar"/>
              </w:rPr>
              <w:t>0.0103</w:t>
            </w:r>
          </w:p>
        </w:tc>
      </w:tr>
      <w:tr w14:paraId="0864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20" w:type="dxa"/>
            <w:tcBorders>
              <w:top w:val="nil"/>
              <w:left w:val="nil"/>
              <w:bottom w:val="nil"/>
              <w:right w:val="nil"/>
            </w:tcBorders>
            <w:vAlign w:val="center"/>
          </w:tcPr>
          <w:p w14:paraId="044C7B26">
            <w:pPr>
              <w:widowControl/>
              <w:spacing w:line="300" w:lineRule="auto"/>
              <w:rPr>
                <w:rFonts w:cs="Times New Roman"/>
                <w:color w:val="000000"/>
                <w:kern w:val="0"/>
                <w:szCs w:val="21"/>
                <w:lang w:bidi="ar"/>
              </w:rPr>
            </w:pPr>
            <w:r>
              <w:rPr>
                <w:rFonts w:hint="eastAsia" w:cs="Times New Roman"/>
                <w:color w:val="000000"/>
                <w:kern w:val="0"/>
                <w:szCs w:val="21"/>
                <w:lang w:bidi="ar"/>
              </w:rPr>
              <w:t>Residual</w:t>
            </w:r>
          </w:p>
        </w:tc>
        <w:tc>
          <w:tcPr>
            <w:tcW w:w="1420" w:type="dxa"/>
            <w:tcBorders>
              <w:top w:val="nil"/>
              <w:left w:val="nil"/>
              <w:bottom w:val="nil"/>
              <w:right w:val="nil"/>
            </w:tcBorders>
            <w:vAlign w:val="center"/>
          </w:tcPr>
          <w:p w14:paraId="051D08E5">
            <w:pPr>
              <w:widowControl/>
              <w:spacing w:line="300" w:lineRule="auto"/>
              <w:rPr>
                <w:rFonts w:cs="Times New Roman"/>
                <w:color w:val="000000"/>
                <w:kern w:val="0"/>
                <w:szCs w:val="21"/>
                <w:lang w:bidi="ar"/>
              </w:rPr>
            </w:pPr>
            <w:r>
              <w:rPr>
                <w:rFonts w:hint="eastAsia" w:cs="Times New Roman"/>
                <w:color w:val="000000"/>
                <w:kern w:val="0"/>
                <w:szCs w:val="21"/>
                <w:lang w:bidi="ar"/>
              </w:rPr>
              <w:t>6.78</w:t>
            </w:r>
          </w:p>
        </w:tc>
        <w:tc>
          <w:tcPr>
            <w:tcW w:w="1420" w:type="dxa"/>
            <w:tcBorders>
              <w:top w:val="nil"/>
              <w:left w:val="nil"/>
              <w:bottom w:val="nil"/>
              <w:right w:val="nil"/>
            </w:tcBorders>
            <w:vAlign w:val="center"/>
          </w:tcPr>
          <w:p w14:paraId="45EAF37C">
            <w:pPr>
              <w:widowControl/>
              <w:spacing w:line="300" w:lineRule="auto"/>
              <w:rPr>
                <w:rFonts w:cs="Times New Roman"/>
                <w:color w:val="000000"/>
                <w:kern w:val="0"/>
                <w:szCs w:val="21"/>
                <w:lang w:bidi="ar"/>
              </w:rPr>
            </w:pPr>
            <w:r>
              <w:rPr>
                <w:rFonts w:hint="eastAsia" w:cs="Times New Roman"/>
                <w:color w:val="000000"/>
                <w:kern w:val="0"/>
                <w:szCs w:val="21"/>
                <w:lang w:bidi="ar"/>
              </w:rPr>
              <w:t>7</w:t>
            </w:r>
          </w:p>
        </w:tc>
        <w:tc>
          <w:tcPr>
            <w:tcW w:w="1417" w:type="dxa"/>
            <w:tcBorders>
              <w:top w:val="nil"/>
              <w:left w:val="nil"/>
              <w:bottom w:val="nil"/>
              <w:right w:val="nil"/>
            </w:tcBorders>
            <w:vAlign w:val="center"/>
          </w:tcPr>
          <w:p w14:paraId="618BC206">
            <w:pPr>
              <w:widowControl/>
              <w:spacing w:line="300" w:lineRule="auto"/>
              <w:rPr>
                <w:rFonts w:cs="Times New Roman"/>
                <w:color w:val="000000"/>
                <w:kern w:val="0"/>
                <w:szCs w:val="21"/>
                <w:lang w:bidi="ar"/>
              </w:rPr>
            </w:pPr>
            <w:r>
              <w:rPr>
                <w:rFonts w:hint="eastAsia" w:cs="Times New Roman"/>
                <w:color w:val="000000"/>
                <w:kern w:val="0"/>
                <w:szCs w:val="21"/>
                <w:lang w:bidi="ar"/>
              </w:rPr>
              <w:t>0.9689</w:t>
            </w:r>
          </w:p>
        </w:tc>
        <w:tc>
          <w:tcPr>
            <w:tcW w:w="1421" w:type="dxa"/>
            <w:tcBorders>
              <w:top w:val="nil"/>
              <w:left w:val="nil"/>
              <w:bottom w:val="nil"/>
              <w:right w:val="nil"/>
            </w:tcBorders>
            <w:vAlign w:val="center"/>
          </w:tcPr>
          <w:p w14:paraId="499F4230">
            <w:pPr>
              <w:widowControl/>
              <w:spacing w:line="300" w:lineRule="auto"/>
              <w:rPr>
                <w:rFonts w:cs="Times New Roman"/>
                <w:color w:val="000000"/>
                <w:kern w:val="0"/>
                <w:szCs w:val="21"/>
                <w:lang w:bidi="ar"/>
              </w:rPr>
            </w:pPr>
          </w:p>
        </w:tc>
        <w:tc>
          <w:tcPr>
            <w:tcW w:w="1421" w:type="dxa"/>
            <w:tcBorders>
              <w:top w:val="nil"/>
              <w:left w:val="nil"/>
              <w:bottom w:val="nil"/>
              <w:right w:val="nil"/>
            </w:tcBorders>
            <w:vAlign w:val="center"/>
          </w:tcPr>
          <w:p w14:paraId="7DBAF563">
            <w:pPr>
              <w:widowControl/>
              <w:spacing w:line="300" w:lineRule="auto"/>
              <w:rPr>
                <w:rFonts w:cs="Times New Roman"/>
                <w:color w:val="000000"/>
                <w:kern w:val="0"/>
                <w:szCs w:val="21"/>
                <w:lang w:bidi="ar"/>
              </w:rPr>
            </w:pPr>
          </w:p>
        </w:tc>
      </w:tr>
      <w:tr w14:paraId="0507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20" w:type="dxa"/>
            <w:tcBorders>
              <w:top w:val="nil"/>
              <w:left w:val="nil"/>
              <w:bottom w:val="nil"/>
              <w:right w:val="nil"/>
            </w:tcBorders>
            <w:vAlign w:val="center"/>
          </w:tcPr>
          <w:p w14:paraId="213A6BF4">
            <w:pPr>
              <w:widowControl/>
              <w:spacing w:line="300" w:lineRule="auto"/>
              <w:rPr>
                <w:rFonts w:cs="Times New Roman"/>
                <w:color w:val="000000"/>
                <w:kern w:val="0"/>
                <w:szCs w:val="21"/>
                <w:lang w:bidi="ar"/>
              </w:rPr>
            </w:pPr>
            <w:r>
              <w:rPr>
                <w:rFonts w:hint="eastAsia" w:cs="Times New Roman"/>
                <w:color w:val="000000"/>
                <w:kern w:val="0"/>
                <w:szCs w:val="21"/>
                <w:lang w:bidi="ar"/>
              </w:rPr>
              <w:t>Lack of Fit</w:t>
            </w:r>
          </w:p>
        </w:tc>
        <w:tc>
          <w:tcPr>
            <w:tcW w:w="1420" w:type="dxa"/>
            <w:tcBorders>
              <w:top w:val="nil"/>
              <w:left w:val="nil"/>
              <w:bottom w:val="nil"/>
              <w:right w:val="nil"/>
            </w:tcBorders>
            <w:vAlign w:val="center"/>
          </w:tcPr>
          <w:p w14:paraId="594C22BE">
            <w:pPr>
              <w:widowControl/>
              <w:spacing w:line="300" w:lineRule="auto"/>
              <w:rPr>
                <w:rFonts w:cs="Times New Roman"/>
                <w:color w:val="000000"/>
                <w:kern w:val="0"/>
                <w:szCs w:val="21"/>
                <w:lang w:bidi="ar"/>
              </w:rPr>
            </w:pPr>
            <w:r>
              <w:rPr>
                <w:rFonts w:hint="eastAsia" w:cs="Times New Roman"/>
                <w:color w:val="000000"/>
                <w:kern w:val="0"/>
                <w:szCs w:val="21"/>
                <w:lang w:bidi="ar"/>
              </w:rPr>
              <w:t>3.67</w:t>
            </w:r>
          </w:p>
        </w:tc>
        <w:tc>
          <w:tcPr>
            <w:tcW w:w="1420" w:type="dxa"/>
            <w:tcBorders>
              <w:top w:val="nil"/>
              <w:left w:val="nil"/>
              <w:bottom w:val="nil"/>
              <w:right w:val="nil"/>
            </w:tcBorders>
            <w:vAlign w:val="center"/>
          </w:tcPr>
          <w:p w14:paraId="58DDA837">
            <w:pPr>
              <w:widowControl/>
              <w:spacing w:line="300" w:lineRule="auto"/>
              <w:rPr>
                <w:rFonts w:cs="Times New Roman"/>
                <w:color w:val="000000"/>
                <w:kern w:val="0"/>
                <w:szCs w:val="21"/>
                <w:lang w:bidi="ar"/>
              </w:rPr>
            </w:pPr>
            <w:r>
              <w:rPr>
                <w:rFonts w:hint="eastAsia" w:cs="Times New Roman"/>
                <w:color w:val="000000"/>
                <w:kern w:val="0"/>
                <w:szCs w:val="21"/>
                <w:lang w:bidi="ar"/>
              </w:rPr>
              <w:t>3</w:t>
            </w:r>
          </w:p>
        </w:tc>
        <w:tc>
          <w:tcPr>
            <w:tcW w:w="1417" w:type="dxa"/>
            <w:tcBorders>
              <w:top w:val="nil"/>
              <w:left w:val="nil"/>
              <w:bottom w:val="nil"/>
              <w:right w:val="nil"/>
            </w:tcBorders>
            <w:vAlign w:val="center"/>
          </w:tcPr>
          <w:p w14:paraId="4A8B33FA">
            <w:pPr>
              <w:widowControl/>
              <w:spacing w:line="300" w:lineRule="auto"/>
              <w:rPr>
                <w:rFonts w:cs="Times New Roman"/>
                <w:color w:val="000000"/>
                <w:kern w:val="0"/>
                <w:szCs w:val="21"/>
                <w:lang w:bidi="ar"/>
              </w:rPr>
            </w:pPr>
            <w:r>
              <w:rPr>
                <w:rFonts w:hint="eastAsia" w:cs="Times New Roman"/>
                <w:color w:val="000000"/>
                <w:kern w:val="0"/>
                <w:szCs w:val="21"/>
                <w:lang w:bidi="ar"/>
              </w:rPr>
              <w:t>1.22</w:t>
            </w:r>
          </w:p>
        </w:tc>
        <w:tc>
          <w:tcPr>
            <w:tcW w:w="1421" w:type="dxa"/>
            <w:tcBorders>
              <w:top w:val="nil"/>
              <w:left w:val="nil"/>
              <w:bottom w:val="nil"/>
              <w:right w:val="nil"/>
            </w:tcBorders>
            <w:vAlign w:val="center"/>
          </w:tcPr>
          <w:p w14:paraId="5955CA2C">
            <w:pPr>
              <w:widowControl/>
              <w:spacing w:line="300" w:lineRule="auto"/>
              <w:rPr>
                <w:rFonts w:cs="Times New Roman"/>
                <w:color w:val="000000"/>
                <w:kern w:val="0"/>
                <w:szCs w:val="21"/>
                <w:lang w:bidi="ar"/>
              </w:rPr>
            </w:pPr>
            <w:r>
              <w:rPr>
                <w:rFonts w:hint="eastAsia" w:cs="Times New Roman"/>
                <w:color w:val="000000"/>
                <w:kern w:val="0"/>
                <w:szCs w:val="21"/>
                <w:lang w:bidi="ar"/>
              </w:rPr>
              <w:t>1.57</w:t>
            </w:r>
          </w:p>
        </w:tc>
        <w:tc>
          <w:tcPr>
            <w:tcW w:w="1421" w:type="dxa"/>
            <w:tcBorders>
              <w:top w:val="nil"/>
              <w:left w:val="nil"/>
              <w:bottom w:val="nil"/>
              <w:right w:val="nil"/>
            </w:tcBorders>
            <w:vAlign w:val="center"/>
          </w:tcPr>
          <w:p w14:paraId="4B39D758">
            <w:pPr>
              <w:widowControl/>
              <w:spacing w:line="300" w:lineRule="auto"/>
              <w:rPr>
                <w:rFonts w:cs="Times New Roman"/>
                <w:color w:val="000000"/>
                <w:kern w:val="0"/>
                <w:szCs w:val="21"/>
                <w:lang w:bidi="ar"/>
              </w:rPr>
            </w:pPr>
            <w:r>
              <w:rPr>
                <w:rFonts w:hint="eastAsia" w:cs="Times New Roman"/>
                <w:color w:val="000000"/>
                <w:kern w:val="0"/>
                <w:szCs w:val="21"/>
                <w:lang w:bidi="ar"/>
              </w:rPr>
              <w:t>0.3279</w:t>
            </w:r>
          </w:p>
        </w:tc>
      </w:tr>
      <w:tr w14:paraId="392D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20" w:type="dxa"/>
            <w:tcBorders>
              <w:top w:val="nil"/>
              <w:left w:val="nil"/>
              <w:bottom w:val="nil"/>
              <w:right w:val="nil"/>
            </w:tcBorders>
            <w:vAlign w:val="center"/>
          </w:tcPr>
          <w:p w14:paraId="7FF91566">
            <w:pPr>
              <w:widowControl/>
              <w:spacing w:line="300" w:lineRule="auto"/>
              <w:rPr>
                <w:rFonts w:cs="Times New Roman"/>
                <w:color w:val="000000"/>
                <w:kern w:val="0"/>
                <w:szCs w:val="21"/>
                <w:lang w:bidi="ar"/>
              </w:rPr>
            </w:pPr>
            <w:r>
              <w:rPr>
                <w:rFonts w:hint="eastAsia" w:cs="Times New Roman"/>
                <w:color w:val="000000"/>
                <w:kern w:val="0"/>
                <w:szCs w:val="21"/>
                <w:lang w:bidi="ar"/>
              </w:rPr>
              <w:t>Pure Error</w:t>
            </w:r>
          </w:p>
        </w:tc>
        <w:tc>
          <w:tcPr>
            <w:tcW w:w="1420" w:type="dxa"/>
            <w:tcBorders>
              <w:top w:val="nil"/>
              <w:left w:val="nil"/>
              <w:bottom w:val="nil"/>
              <w:right w:val="nil"/>
            </w:tcBorders>
            <w:vAlign w:val="center"/>
          </w:tcPr>
          <w:p w14:paraId="11B6F041">
            <w:pPr>
              <w:widowControl/>
              <w:spacing w:line="300" w:lineRule="auto"/>
              <w:rPr>
                <w:rFonts w:cs="Times New Roman"/>
                <w:color w:val="000000"/>
                <w:kern w:val="0"/>
                <w:szCs w:val="21"/>
                <w:lang w:bidi="ar"/>
              </w:rPr>
            </w:pPr>
            <w:r>
              <w:rPr>
                <w:rFonts w:hint="eastAsia" w:cs="Times New Roman"/>
                <w:color w:val="000000"/>
                <w:kern w:val="0"/>
                <w:szCs w:val="21"/>
                <w:lang w:bidi="ar"/>
              </w:rPr>
              <w:t>3.11</w:t>
            </w:r>
          </w:p>
        </w:tc>
        <w:tc>
          <w:tcPr>
            <w:tcW w:w="1420" w:type="dxa"/>
            <w:tcBorders>
              <w:top w:val="nil"/>
              <w:left w:val="nil"/>
              <w:bottom w:val="nil"/>
              <w:right w:val="nil"/>
            </w:tcBorders>
            <w:vAlign w:val="center"/>
          </w:tcPr>
          <w:p w14:paraId="322BAD61">
            <w:pPr>
              <w:widowControl/>
              <w:spacing w:line="300" w:lineRule="auto"/>
              <w:rPr>
                <w:rFonts w:cs="Times New Roman"/>
                <w:color w:val="000000"/>
                <w:kern w:val="0"/>
                <w:szCs w:val="21"/>
                <w:lang w:bidi="ar"/>
              </w:rPr>
            </w:pPr>
            <w:r>
              <w:rPr>
                <w:rFonts w:hint="eastAsia" w:cs="Times New Roman"/>
                <w:color w:val="000000"/>
                <w:kern w:val="0"/>
                <w:szCs w:val="21"/>
                <w:lang w:bidi="ar"/>
              </w:rPr>
              <w:t>4</w:t>
            </w:r>
          </w:p>
        </w:tc>
        <w:tc>
          <w:tcPr>
            <w:tcW w:w="1417" w:type="dxa"/>
            <w:tcBorders>
              <w:top w:val="nil"/>
              <w:left w:val="nil"/>
              <w:bottom w:val="nil"/>
              <w:right w:val="nil"/>
            </w:tcBorders>
            <w:vAlign w:val="center"/>
          </w:tcPr>
          <w:p w14:paraId="50A72BD1">
            <w:pPr>
              <w:widowControl/>
              <w:spacing w:line="300" w:lineRule="auto"/>
              <w:rPr>
                <w:rFonts w:cs="Times New Roman"/>
                <w:color w:val="000000"/>
                <w:kern w:val="0"/>
                <w:szCs w:val="21"/>
                <w:lang w:bidi="ar"/>
              </w:rPr>
            </w:pPr>
            <w:r>
              <w:rPr>
                <w:rFonts w:hint="eastAsia" w:cs="Times New Roman"/>
                <w:color w:val="000000"/>
                <w:kern w:val="0"/>
                <w:szCs w:val="21"/>
                <w:lang w:bidi="ar"/>
              </w:rPr>
              <w:t>0.7780</w:t>
            </w:r>
          </w:p>
        </w:tc>
        <w:tc>
          <w:tcPr>
            <w:tcW w:w="1421" w:type="dxa"/>
            <w:tcBorders>
              <w:top w:val="nil"/>
              <w:left w:val="nil"/>
              <w:bottom w:val="nil"/>
              <w:right w:val="nil"/>
            </w:tcBorders>
            <w:vAlign w:val="center"/>
          </w:tcPr>
          <w:p w14:paraId="3848D901">
            <w:pPr>
              <w:widowControl/>
              <w:spacing w:line="300" w:lineRule="auto"/>
              <w:rPr>
                <w:rFonts w:cs="Times New Roman"/>
                <w:color w:val="000000"/>
                <w:kern w:val="0"/>
                <w:szCs w:val="21"/>
                <w:lang w:bidi="ar"/>
              </w:rPr>
            </w:pPr>
          </w:p>
        </w:tc>
        <w:tc>
          <w:tcPr>
            <w:tcW w:w="1421" w:type="dxa"/>
            <w:tcBorders>
              <w:top w:val="nil"/>
              <w:left w:val="nil"/>
              <w:bottom w:val="nil"/>
              <w:right w:val="nil"/>
            </w:tcBorders>
            <w:vAlign w:val="center"/>
          </w:tcPr>
          <w:p w14:paraId="5DB9BA4D">
            <w:pPr>
              <w:widowControl/>
              <w:spacing w:line="300" w:lineRule="auto"/>
              <w:rPr>
                <w:rFonts w:cs="Times New Roman"/>
                <w:color w:val="000000"/>
                <w:kern w:val="0"/>
                <w:szCs w:val="21"/>
                <w:lang w:bidi="ar"/>
              </w:rPr>
            </w:pPr>
          </w:p>
        </w:tc>
      </w:tr>
      <w:tr w14:paraId="6C9B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20" w:type="dxa"/>
            <w:tcBorders>
              <w:top w:val="nil"/>
              <w:left w:val="nil"/>
              <w:bottom w:val="nil"/>
              <w:right w:val="nil"/>
            </w:tcBorders>
            <w:vAlign w:val="center"/>
          </w:tcPr>
          <w:p w14:paraId="1031D7F5">
            <w:pPr>
              <w:widowControl/>
              <w:spacing w:line="300" w:lineRule="auto"/>
              <w:rPr>
                <w:rFonts w:cs="Times New Roman"/>
                <w:color w:val="000000"/>
                <w:kern w:val="0"/>
                <w:szCs w:val="21"/>
                <w:lang w:bidi="ar"/>
              </w:rPr>
            </w:pPr>
            <w:r>
              <w:rPr>
                <w:rFonts w:hint="eastAsia" w:cs="Times New Roman"/>
                <w:color w:val="000000"/>
                <w:kern w:val="0"/>
                <w:szCs w:val="21"/>
                <w:lang w:bidi="ar"/>
              </w:rPr>
              <w:t>Cor Total</w:t>
            </w:r>
          </w:p>
        </w:tc>
        <w:tc>
          <w:tcPr>
            <w:tcW w:w="1420" w:type="dxa"/>
            <w:tcBorders>
              <w:top w:val="nil"/>
              <w:left w:val="nil"/>
              <w:bottom w:val="nil"/>
              <w:right w:val="nil"/>
            </w:tcBorders>
            <w:vAlign w:val="center"/>
          </w:tcPr>
          <w:p w14:paraId="63368CD2">
            <w:pPr>
              <w:widowControl/>
              <w:spacing w:line="300" w:lineRule="auto"/>
              <w:rPr>
                <w:rFonts w:cs="Times New Roman"/>
                <w:color w:val="000000"/>
                <w:kern w:val="0"/>
                <w:szCs w:val="21"/>
                <w:lang w:bidi="ar"/>
              </w:rPr>
            </w:pPr>
            <w:r>
              <w:rPr>
                <w:rFonts w:hint="eastAsia" w:cs="Times New Roman"/>
                <w:color w:val="000000"/>
                <w:kern w:val="0"/>
                <w:szCs w:val="21"/>
                <w:lang w:bidi="ar"/>
              </w:rPr>
              <w:t>331.56</w:t>
            </w:r>
          </w:p>
        </w:tc>
        <w:tc>
          <w:tcPr>
            <w:tcW w:w="1420" w:type="dxa"/>
            <w:tcBorders>
              <w:top w:val="nil"/>
              <w:left w:val="nil"/>
              <w:bottom w:val="nil"/>
              <w:right w:val="nil"/>
            </w:tcBorders>
            <w:vAlign w:val="center"/>
          </w:tcPr>
          <w:p w14:paraId="3EC544AF">
            <w:pPr>
              <w:widowControl/>
              <w:spacing w:line="300" w:lineRule="auto"/>
              <w:rPr>
                <w:rFonts w:cs="Times New Roman"/>
                <w:color w:val="000000"/>
                <w:kern w:val="0"/>
                <w:szCs w:val="21"/>
                <w:lang w:bidi="ar"/>
              </w:rPr>
            </w:pPr>
            <w:r>
              <w:rPr>
                <w:rFonts w:hint="eastAsia" w:cs="Times New Roman"/>
                <w:color w:val="000000"/>
                <w:kern w:val="0"/>
                <w:szCs w:val="21"/>
                <w:lang w:bidi="ar"/>
              </w:rPr>
              <w:t>16</w:t>
            </w:r>
          </w:p>
        </w:tc>
        <w:tc>
          <w:tcPr>
            <w:tcW w:w="1417" w:type="dxa"/>
            <w:tcBorders>
              <w:top w:val="nil"/>
              <w:left w:val="nil"/>
              <w:bottom w:val="nil"/>
              <w:right w:val="nil"/>
            </w:tcBorders>
            <w:vAlign w:val="center"/>
          </w:tcPr>
          <w:p w14:paraId="30E8B2BC">
            <w:pPr>
              <w:widowControl/>
              <w:spacing w:line="300" w:lineRule="auto"/>
              <w:rPr>
                <w:rFonts w:cs="Times New Roman"/>
                <w:color w:val="000000"/>
                <w:kern w:val="0"/>
                <w:szCs w:val="21"/>
                <w:lang w:bidi="ar"/>
              </w:rPr>
            </w:pPr>
          </w:p>
        </w:tc>
        <w:tc>
          <w:tcPr>
            <w:tcW w:w="1421" w:type="dxa"/>
            <w:tcBorders>
              <w:top w:val="nil"/>
              <w:left w:val="nil"/>
              <w:bottom w:val="nil"/>
              <w:right w:val="nil"/>
            </w:tcBorders>
            <w:vAlign w:val="center"/>
          </w:tcPr>
          <w:p w14:paraId="6A1DA2DF">
            <w:pPr>
              <w:widowControl/>
              <w:spacing w:line="300" w:lineRule="auto"/>
              <w:rPr>
                <w:rFonts w:cs="Times New Roman"/>
                <w:color w:val="000000"/>
                <w:kern w:val="0"/>
                <w:szCs w:val="21"/>
                <w:lang w:bidi="ar"/>
              </w:rPr>
            </w:pPr>
          </w:p>
        </w:tc>
        <w:tc>
          <w:tcPr>
            <w:tcW w:w="1421" w:type="dxa"/>
            <w:tcBorders>
              <w:top w:val="nil"/>
              <w:left w:val="nil"/>
              <w:bottom w:val="nil"/>
              <w:right w:val="nil"/>
            </w:tcBorders>
            <w:vAlign w:val="center"/>
          </w:tcPr>
          <w:p w14:paraId="0DFE3748">
            <w:pPr>
              <w:widowControl/>
              <w:spacing w:line="300" w:lineRule="auto"/>
              <w:rPr>
                <w:rFonts w:cs="Times New Roman"/>
                <w:color w:val="000000"/>
                <w:kern w:val="0"/>
                <w:szCs w:val="21"/>
                <w:lang w:bidi="ar"/>
              </w:rPr>
            </w:pPr>
          </w:p>
        </w:tc>
      </w:tr>
      <w:tr w14:paraId="62F2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20" w:type="dxa"/>
            <w:tcBorders>
              <w:top w:val="nil"/>
              <w:left w:val="nil"/>
              <w:bottom w:val="nil"/>
              <w:right w:val="nil"/>
            </w:tcBorders>
            <w:vAlign w:val="center"/>
          </w:tcPr>
          <w:p w14:paraId="23729065">
            <w:pPr>
              <w:widowControl/>
              <w:spacing w:line="300" w:lineRule="auto"/>
              <w:rPr>
                <w:rFonts w:cs="Times New Roman"/>
                <w:color w:val="000000"/>
                <w:kern w:val="0"/>
                <w:szCs w:val="21"/>
                <w:lang w:bidi="ar"/>
              </w:rPr>
            </w:pPr>
          </w:p>
        </w:tc>
        <w:tc>
          <w:tcPr>
            <w:tcW w:w="1420" w:type="dxa"/>
            <w:tcBorders>
              <w:top w:val="nil"/>
              <w:left w:val="nil"/>
              <w:bottom w:val="nil"/>
              <w:right w:val="nil"/>
            </w:tcBorders>
            <w:vAlign w:val="center"/>
          </w:tcPr>
          <w:p w14:paraId="7D1A4808">
            <w:pPr>
              <w:widowControl/>
              <w:spacing w:line="300" w:lineRule="auto"/>
              <w:rPr>
                <w:rFonts w:cs="Times New Roman"/>
                <w:color w:val="000000"/>
                <w:kern w:val="0"/>
                <w:szCs w:val="21"/>
                <w:lang w:bidi="ar"/>
              </w:rPr>
            </w:pPr>
          </w:p>
        </w:tc>
        <w:tc>
          <w:tcPr>
            <w:tcW w:w="5679" w:type="dxa"/>
            <w:gridSpan w:val="4"/>
            <w:tcBorders>
              <w:top w:val="nil"/>
              <w:left w:val="nil"/>
              <w:bottom w:val="nil"/>
              <w:right w:val="nil"/>
            </w:tcBorders>
            <w:vAlign w:val="center"/>
          </w:tcPr>
          <w:p w14:paraId="744A56D6">
            <w:pPr>
              <w:widowControl/>
              <w:spacing w:line="300" w:lineRule="auto"/>
              <w:rPr>
                <w:rFonts w:cs="Times New Roman"/>
                <w:color w:val="000000"/>
                <w:kern w:val="0"/>
                <w:szCs w:val="21"/>
                <w:lang w:bidi="ar"/>
              </w:rPr>
            </w:pPr>
            <w:r>
              <w:rPr>
                <w:rFonts w:hint="eastAsia" w:cs="Times New Roman"/>
                <w:color w:val="000000"/>
                <w:kern w:val="0"/>
                <w:szCs w:val="21"/>
                <w:lang w:bidi="ar"/>
              </w:rPr>
              <w:t>R</w:t>
            </w:r>
            <w:r>
              <w:rPr>
                <w:rFonts w:hint="eastAsia" w:cs="Times New Roman"/>
                <w:color w:val="000000"/>
                <w:kern w:val="0"/>
                <w:szCs w:val="21"/>
                <w:vertAlign w:val="superscript"/>
                <w:lang w:bidi="ar"/>
              </w:rPr>
              <w:t>2</w:t>
            </w:r>
            <w:r>
              <w:rPr>
                <w:rFonts w:hint="eastAsia" w:cs="Times New Roman"/>
                <w:color w:val="000000"/>
                <w:kern w:val="0"/>
                <w:szCs w:val="21"/>
                <w:lang w:bidi="ar"/>
              </w:rPr>
              <w:t>=0.9795          C.V%=5.81</w:t>
            </w:r>
          </w:p>
        </w:tc>
      </w:tr>
      <w:tr w14:paraId="1BEC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20" w:type="dxa"/>
            <w:tcBorders>
              <w:top w:val="nil"/>
              <w:left w:val="nil"/>
              <w:bottom w:val="single" w:color="auto" w:sz="12" w:space="0"/>
              <w:right w:val="nil"/>
            </w:tcBorders>
            <w:vAlign w:val="center"/>
          </w:tcPr>
          <w:p w14:paraId="01B5EDE9">
            <w:pPr>
              <w:widowControl/>
              <w:spacing w:line="300" w:lineRule="auto"/>
              <w:rPr>
                <w:rFonts w:cs="Times New Roman"/>
                <w:color w:val="000000"/>
                <w:kern w:val="0"/>
                <w:szCs w:val="21"/>
                <w:lang w:bidi="ar"/>
              </w:rPr>
            </w:pPr>
          </w:p>
        </w:tc>
        <w:tc>
          <w:tcPr>
            <w:tcW w:w="1420" w:type="dxa"/>
            <w:tcBorders>
              <w:top w:val="nil"/>
              <w:left w:val="nil"/>
              <w:bottom w:val="single" w:color="auto" w:sz="12" w:space="0"/>
              <w:right w:val="nil"/>
            </w:tcBorders>
            <w:vAlign w:val="center"/>
          </w:tcPr>
          <w:p w14:paraId="3B74BB3E">
            <w:pPr>
              <w:widowControl/>
              <w:spacing w:line="300" w:lineRule="auto"/>
              <w:rPr>
                <w:rFonts w:cs="Times New Roman"/>
                <w:color w:val="000000"/>
                <w:kern w:val="0"/>
                <w:szCs w:val="21"/>
                <w:lang w:bidi="ar"/>
              </w:rPr>
            </w:pPr>
          </w:p>
        </w:tc>
        <w:tc>
          <w:tcPr>
            <w:tcW w:w="5679" w:type="dxa"/>
            <w:gridSpan w:val="4"/>
            <w:tcBorders>
              <w:top w:val="nil"/>
              <w:left w:val="nil"/>
              <w:bottom w:val="single" w:color="auto" w:sz="12" w:space="0"/>
              <w:right w:val="nil"/>
            </w:tcBorders>
            <w:vAlign w:val="center"/>
          </w:tcPr>
          <w:p w14:paraId="08400AD4">
            <w:pPr>
              <w:widowControl/>
              <w:spacing w:line="300" w:lineRule="auto"/>
              <w:rPr>
                <w:rFonts w:cs="Times New Roman"/>
                <w:color w:val="000000"/>
                <w:kern w:val="0"/>
                <w:szCs w:val="21"/>
                <w:lang w:bidi="ar"/>
              </w:rPr>
            </w:pPr>
            <w:r>
              <w:rPr>
                <w:rFonts w:hint="eastAsia" w:cs="Times New Roman"/>
                <w:color w:val="000000"/>
                <w:kern w:val="0"/>
                <w:szCs w:val="21"/>
                <w:lang w:bidi="ar"/>
              </w:rPr>
              <w:t>R</w:t>
            </w:r>
            <w:r>
              <w:rPr>
                <w:rFonts w:hint="eastAsia" w:cs="Times New Roman"/>
                <w:color w:val="000000"/>
                <w:kern w:val="0"/>
                <w:szCs w:val="21"/>
                <w:vertAlign w:val="subscript"/>
                <w:lang w:bidi="ar"/>
              </w:rPr>
              <w:t>Adj</w:t>
            </w:r>
            <w:r>
              <w:rPr>
                <w:rFonts w:hint="eastAsia" w:cs="Times New Roman"/>
                <w:color w:val="000000"/>
                <w:kern w:val="0"/>
                <w:szCs w:val="21"/>
                <w:vertAlign w:val="superscript"/>
                <w:lang w:bidi="ar"/>
              </w:rPr>
              <w:t>2</w:t>
            </w:r>
            <w:r>
              <w:rPr>
                <w:rFonts w:hint="eastAsia" w:cs="Times New Roman"/>
                <w:color w:val="000000"/>
                <w:kern w:val="0"/>
                <w:szCs w:val="21"/>
                <w:lang w:bidi="ar"/>
              </w:rPr>
              <w:t xml:space="preserve">=0.9532        S/N=19.8363                </w:t>
            </w:r>
          </w:p>
        </w:tc>
      </w:tr>
    </w:tbl>
    <w:p w14:paraId="49E9BAA8">
      <w:pPr>
        <w:widowControl w:val="0"/>
        <w:spacing w:before="0" w:beforeAutospacing="0"/>
        <w:ind w:firstLine="1470" w:firstLineChars="700"/>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Table 9. Analysis of variance for quadratic model test results</w:t>
      </w:r>
    </w:p>
    <w:p w14:paraId="26AA89BD">
      <w:pPr>
        <w:widowControl w:val="0"/>
        <w:spacing w:before="0" w:beforeAutospacing="0"/>
        <w:ind w:firstLine="1470" w:firstLineChars="700"/>
        <w:jc w:val="both"/>
        <w:rPr>
          <w:rFonts w:ascii="Times New Roman" w:hAnsi="Times New Roman" w:cs="Times New Roman"/>
          <w:color w:val="000000" w:themeColor="text1"/>
          <w:szCs w:val="21"/>
          <w14:textFill>
            <w14:solidFill>
              <w14:schemeClr w14:val="tx1"/>
            </w14:solidFill>
          </w14:textFill>
        </w:rPr>
      </w:pPr>
    </w:p>
    <w:p w14:paraId="7772CECE">
      <w:pPr>
        <w:widowControl w:val="0"/>
        <w:spacing w:before="0" w:beforeAutospacing="0"/>
        <w:ind w:firstLine="420" w:firstLineChars="200"/>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 xml:space="preserve">As shown in Table 9, the regression model for the 28-day compressive strength of mortar is highly significant with P&lt;0.0001; the lack-of-fit term 0.3279&gt;0.05, not significant, indicating that the model has a high degree of fit and is highly reliable. The coefficient of determination R²=0.9795 and the adjusted R²=0.9532 both approach 1, indicating a good model fit. About 97.95% of the 28-day mortar compressive strength is affected by the content of fly ash, desulfurized gypsum, and carbide slag in the slurry. The coefficient of variation (C.V%) is 5.81&lt;10, indicating small differences between data points and that the regression model for the 28-day mortar compressive strength is highly reliable. The signal-to-noise ratio (S/N) represents the ratio of information that can be explained by the model to information that cannot, with S/N=19.8363&gt;4, further indicating that the model is highly reliable. Therefore, this regression model can be used to analyze the effect of slurry proportions of fly ash, desulfurized gypsum, carbide slag, and slag on the 28-day compressive strength of mortar.  </w:t>
      </w:r>
    </w:p>
    <w:p w14:paraId="0A74A90E">
      <w:pPr>
        <w:widowControl w:val="0"/>
        <w:spacing w:before="0" w:beforeAutospacing="0"/>
        <w:ind w:firstLine="420" w:firstLineChars="200"/>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Analysis of variance shows that the fly ash content in the slurry (A, P&lt;0.001) and desulfurized gypsum content (B, P&lt;0.001) have extremely significant effects on the 28-day compressive strength of mortar, while carbide slag (C, P&lt;0.1) has a significant effect. The order of influence of the single factors is A&gt;B&gt;C. Among the interaction terms, the interaction of the activator content in the slurry (BC, P&lt;0.05) has the greatest effect on the 28-day compressive strength of mortar; the interaction of fly ash in the slurry (AB, P&gt;0.05) has the least effect. The sequence of interaction effects is BC&gt;AC&gt;AB. According to the fitted equation, the optimal mix ratio is: fly ash content of 31.3%, slag 50.2%, desulfurized gypsum content 8.8%, and carbide slag content 9.7%, with a measured 28-day compressive strength of 24.81 MPa.</w:t>
      </w:r>
    </w:p>
    <w:p w14:paraId="38862713">
      <w:pPr>
        <w:widowControl w:val="0"/>
        <w:spacing w:before="0" w:beforeAutospacing="0"/>
        <w:jc w:val="both"/>
        <w:rPr>
          <w:rFonts w:ascii="Times New Roman" w:hAnsi="Times New Roman" w:eastAsia="宋体" w:cs="Times New Roman"/>
          <w:b/>
          <w:bCs/>
          <w:sz w:val="28"/>
          <w:szCs w:val="28"/>
          <w14:ligatures w14:val="none"/>
        </w:rPr>
      </w:pPr>
      <w:r>
        <w:rPr>
          <w:rFonts w:hint="eastAsia" w:ascii="Times New Roman" w:hAnsi="Times New Roman" w:eastAsia="宋体" w:cs="Times New Roman"/>
          <w:b/>
          <w:bCs/>
          <w:sz w:val="28"/>
          <w:szCs w:val="28"/>
          <w14:ligatures w14:val="none"/>
        </w:rPr>
        <w:t>4.Conclusion</w:t>
      </w:r>
    </w:p>
    <w:p w14:paraId="0D95C518">
      <w:pPr>
        <w:widowControl w:val="0"/>
        <w:spacing w:before="0" w:beforeAutospacing="0"/>
        <w:ind w:firstLine="420" w:firstLineChars="200"/>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This study took fly ash and S95 grade granulated blast furnace slag powder as the main solid waste base materials, carbide slag and desulfurized gypsum as composite activators, and adopted the response surface method to optimize the proportion of all-solid waste cementitious materials. It explored the influence laws of fly ash, desulfurized gypsum and carbide slag content on the 28-day compressive strength of the materials and the interaction between various factors, and obtained the following core conclusions:</w:t>
      </w:r>
      <w:r>
        <w:rPr>
          <w:rFonts w:ascii="Times New Roman" w:hAnsi="Times New Roman" w:cs="Times New Roman"/>
          <w:color w:val="000000" w:themeColor="text1"/>
          <w:szCs w:val="21"/>
          <w14:textFill>
            <w14:solidFill>
              <w14:schemeClr w14:val="tx1"/>
            </w14:solidFill>
          </w14:textFill>
        </w:rPr>
        <w:t xml:space="preserve"> </w:t>
      </w:r>
    </w:p>
    <w:p w14:paraId="45B6DE3E">
      <w:pPr>
        <w:widowControl w:val="0"/>
        <w:numPr>
          <w:ilvl w:val="0"/>
          <w:numId w:val="2"/>
        </w:numPr>
        <w:spacing w:before="0" w:beforeAutospacing="0"/>
        <w:ind w:firstLine="420" w:firstLineChars="200"/>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There are significant differences in the influence degree of single factors on the 28-day compressive strength of cementitious materials, in the order of fly ash content &gt; desulfurized gypsum content &gt; carbide slag content from high to low. The increase of fly ash content will significantly reduce the material strength, because the CaO content of fly ash is extremely low, and the increase of its proportion will lead to insufficient active CaO in the system, making it difficult to form a sufficient amount of gel with high calcium-silicon ratio and resulting in a loose structure.</w:t>
      </w:r>
    </w:p>
    <w:p w14:paraId="1378D707">
      <w:pPr>
        <w:widowControl w:val="0"/>
        <w:numPr>
          <w:ilvl w:val="0"/>
          <w:numId w:val="2"/>
        </w:numPr>
        <w:spacing w:before="0" w:beforeAutospacing="0"/>
        <w:ind w:firstLine="420" w:firstLineChars="200"/>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The content of composite activator has a nonlinear effect on the strength: an appropriate amount can effectively improve the strength, while an excessive amount will produce an inhibitory effect. A small amount of carbide slag can provide a strong alkaline environment to promote the dissolution of aluminosilicate, but an excessively high content will lead to an imbalance of system alkalinity, occupy the space of active components such as slag, and affect the stable cross-linking of gel in the later stage; desulfurized gypsum and carbide slag can synergistically activate the activity of slag and fly ash and promote the symbiosis of multiple gels, while the high content of both will introduce excessive SO</w:t>
      </w:r>
      <w:r>
        <w:rPr>
          <w:rFonts w:hint="eastAsia" w:ascii="Times New Roman" w:hAnsi="Times New Roman" w:cs="Times New Roman"/>
          <w:color w:val="000000" w:themeColor="text1"/>
          <w:szCs w:val="21"/>
          <w:vertAlign w:val="subscript"/>
          <w14:textFill>
            <w14:solidFill>
              <w14:schemeClr w14:val="tx1"/>
            </w14:solidFill>
          </w14:textFill>
        </w:rPr>
        <w:t>3</w:t>
      </w:r>
      <w:r>
        <w:rPr>
          <w:rFonts w:hint="eastAsia" w:ascii="Times New Roman" w:hAnsi="Times New Roman" w:cs="Times New Roman"/>
          <w:color w:val="000000" w:themeColor="text1"/>
          <w:szCs w:val="21"/>
          <w14:textFill>
            <w14:solidFill>
              <w14:schemeClr w14:val="tx1"/>
            </w14:solidFill>
          </w14:textFill>
        </w:rPr>
        <w:t xml:space="preserve"> and CaO, causing an imbalance in product composition and a sharp drop in strength.</w:t>
      </w:r>
    </w:p>
    <w:p w14:paraId="1DDDED9A">
      <w:pPr>
        <w:widowControl w:val="0"/>
        <w:numPr>
          <w:ilvl w:val="0"/>
          <w:numId w:val="2"/>
        </w:numPr>
        <w:spacing w:before="0" w:beforeAutospacing="0"/>
        <w:ind w:firstLine="420" w:firstLineChars="200"/>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Among the interactions between various factors, the interaction between desulfurized gypsum and carbide slag has an extremely significant effect on strength, while the interactions between fly ash and desulfurized gypsum, and fly ash and carbide slag have no significant effect. There is an optimal synergistic dosage range for the composite activator: the material strength reaches a peak when 9%~11% desulfurized gypsum is combined with 9%~11% carbide slag. Beyond this range, the strength shows a downward trend regardless of the high content of a single component or both components.</w:t>
      </w:r>
    </w:p>
    <w:p w14:paraId="65F1006A">
      <w:pPr>
        <w:widowControl w:val="0"/>
        <w:numPr>
          <w:ilvl w:val="0"/>
          <w:numId w:val="2"/>
        </w:numPr>
        <w:spacing w:before="0" w:beforeAutospacing="0"/>
        <w:ind w:firstLine="420" w:firstLineChars="200"/>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The quadratic regression model of 28-day compressive strength fitted based on the response surface test data has extremely high fitting degree and reliability (P&lt;0.0001, R²=0.9795), which can effectively analyze the influence of various proportions on the material strength. Through this model, the optimal proportion of cementitious materials in the research system is determined as follows: fly ash 31.3%, slag powder 50.2%, desulfurized gypsum 8.8%, and carbide slag 9.7%. The measured 28-day compressive strength of the material under this proportion can reach 24.81 MPa.</w:t>
      </w:r>
    </w:p>
    <w:p w14:paraId="69A9C9AF">
      <w:pPr>
        <w:widowControl w:val="0"/>
        <w:numPr>
          <w:ilvl w:val="0"/>
          <w:numId w:val="2"/>
        </w:numPr>
        <w:spacing w:before="0" w:beforeAutospacing="0"/>
        <w:ind w:firstLine="420" w:firstLineChars="200"/>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The relative ratio of fly ash to slag determines the balance of calcium, silicon and aluminum sources in the system and directly affects the formation of the basic skeleton of the gel; desulfurized gypsum and carbide slag can promote the depolymerization and recombination of the aluminosilicate network at an appropriate dosage, which is the key to regulating the strength of solid waste cementitious materials, and the synergistic matching of each component is the core to realize the high performance of all-solid waste cementitious materials.</w:t>
      </w:r>
    </w:p>
    <w:p w14:paraId="4B0F9C34">
      <w:pPr>
        <w:pStyle w:val="12"/>
        <w:numPr>
          <w:ilvl w:val="0"/>
          <w:numId w:val="2"/>
        </w:numPr>
        <w:ind w:firstLineChars="0"/>
        <w:rPr>
          <w:b/>
          <w:highlight w:val="yellow"/>
        </w:rPr>
      </w:pPr>
      <w:r>
        <w:rPr>
          <w:b/>
          <w:highlight w:val="yellow"/>
        </w:rPr>
        <w:t>Disclaimer (Artificial intelligence)</w:t>
      </w:r>
    </w:p>
    <w:p w14:paraId="30E8597F">
      <w:pPr>
        <w:pStyle w:val="12"/>
        <w:numPr>
          <w:ilvl w:val="0"/>
          <w:numId w:val="2"/>
        </w:numPr>
        <w:ind w:firstLineChars="0"/>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6BF3BA94">
      <w:pPr>
        <w:widowControl w:val="0"/>
        <w:tabs>
          <w:tab w:val="left" w:pos="312"/>
        </w:tabs>
        <w:spacing w:before="0" w:beforeAutospacing="0"/>
        <w:jc w:val="both"/>
        <w:rPr>
          <w:rFonts w:ascii="Times New Roman" w:hAnsi="Times New Roman" w:cs="Times New Roman"/>
          <w:color w:val="000000" w:themeColor="text1"/>
          <w:szCs w:val="21"/>
          <w14:textFill>
            <w14:solidFill>
              <w14:schemeClr w14:val="tx1"/>
            </w14:solidFill>
          </w14:textFill>
        </w:rPr>
      </w:pPr>
    </w:p>
    <w:p w14:paraId="31AB1CFC">
      <w:pPr>
        <w:widowControl w:val="0"/>
        <w:spacing w:before="0" w:beforeAutospacing="0"/>
        <w:jc w:val="both"/>
        <w:rPr>
          <w:rFonts w:ascii="Times New Roman" w:hAnsi="Times New Roman" w:eastAsia="宋体" w:cs="Times New Roman"/>
          <w:b/>
          <w:color w:val="000000"/>
          <w:sz w:val="32"/>
          <w:szCs w:val="21"/>
          <w:u w:color="000000"/>
        </w:rPr>
      </w:pPr>
      <w:r>
        <w:rPr>
          <w:rFonts w:ascii="Times New Roman" w:hAnsi="Times New Roman" w:eastAsia="宋体" w:cs="Times New Roman"/>
          <w:b/>
          <w:color w:val="000000"/>
          <w:sz w:val="32"/>
          <w:szCs w:val="21"/>
          <w:u w:color="000000"/>
        </w:rPr>
        <w:t xml:space="preserve">References </w:t>
      </w:r>
    </w:p>
    <w:p w14:paraId="6942C301">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Wang F ,Du H ,Zheng Z , et al.The Impact of Fly Ash on the Properties of Cementitious Materials Based on Slag-Steel Slag-Gypsum Solid Waste[J].Materials,2024,17(19):4696-4696.DOI:10.3390/MA17194696.</w:t>
      </w:r>
    </w:p>
    <w:p w14:paraId="3C366920">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Li Z ,Ke G ,Jiang H , et al.Optimization of proportions and solidification mechanism of all-solid waste cementitious materials based on circulating fluidized bed fly ash, calcium carbide slag, and red mud[J].Case Studies in Construction Materials,2024,20e03333-.DOI:10.1016/J.CSCM.2024.E03333.</w:t>
      </w:r>
    </w:p>
    <w:p w14:paraId="6E3F0FFE">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Zhang Y ,Wu Q ,Yang D , et al.Study on the properties of alkali-activated phosphorus slag mortar mixed with granulated blast furnace slag/fly ash[J].Journal of the Australian Ceramic Society,2024,60(4):1281-1291.DOI:10.1007/S41779-024-01038-2.</w:t>
      </w:r>
    </w:p>
    <w:p w14:paraId="0D1275A7">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Xiaoyan L ,Xian X ,Ruidan L , et al.Manufacture of alkali-activated cementitious materials using municipal solid waste incineration fly ash (MSWIFA): The effect of the Si/Al molar ratio on fresh and hardened properties[J].Construction and Building Materials,2023,409DOI:10.1016/J.CONBUILDMAT.2023.134075.</w:t>
      </w:r>
    </w:p>
    <w:p w14:paraId="4D9DAC59">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Perica P ,Anita G .Circular Economy Applied to Metallurgical Waste: Use of Slags and Fly Ash from the Ferronickel Industry in the Production of Eco-Friendly Composites[J].Journal of Sustainable Metallurgy,2022,8(2):815-824.DOI:10.1007/S40831-022-00534-8.</w:t>
      </w:r>
    </w:p>
    <w:p w14:paraId="4C3071F8">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Chengcheng F ,Baomin W ,Hongmei A , et al.A comparative study on solidification/stabilization characteristics of coal fly ash-based geopolymer and Portland cement on heavy metals in MSWI fly ash[J].Journal of Cleaner Production,2021,319DOI:10.1016/J.JCLEPRO.2021.128790.</w:t>
      </w:r>
    </w:p>
    <w:p w14:paraId="4B3E1869">
      <w:pPr>
        <w:widowControl w:val="0"/>
        <w:numPr>
          <w:ilvl w:val="0"/>
          <w:numId w:val="3"/>
        </w:numPr>
        <w:spacing w:before="0" w:beforeAutospacing="0"/>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Hao Z, Liu X, Zhang Z, et al. In-depth insight into the cementitious synergistic effect of steel slag and red mud on the properties of composite cementitious materials [J]. Journal of Building Engineering, 2022, 52: 104449.</w:t>
      </w:r>
    </w:p>
    <w:p w14:paraId="34396DA8">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Yingbin W ,Li X ,Xingyang H , et al.Hydration and rheology of activated ultra-fine ground granulated blast furnace slag with carbide slag and anhydrous phosphogypsum[J].Cement and Concrete Composites,2022,133DOI:10.1016/J.CEMCONCOMP.2022.104727.</w:t>
      </w:r>
    </w:p>
    <w:p w14:paraId="0695E970">
      <w:pPr>
        <w:widowControl w:val="0"/>
        <w:numPr>
          <w:ilvl w:val="0"/>
          <w:numId w:val="3"/>
        </w:numPr>
        <w:spacing w:before="0" w:beforeAutospacing="0"/>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Wang J, Li X, Sun R, et al. Early-age carbonation mitigation of SSC by CxS minerals: Mechanism and Performances [J]. Construction and Building Materials, 2024, 430.</w:t>
      </w:r>
    </w:p>
    <w:p w14:paraId="0A298D78">
      <w:pPr>
        <w:widowControl w:val="0"/>
        <w:numPr>
          <w:ilvl w:val="0"/>
          <w:numId w:val="3"/>
        </w:numPr>
        <w:spacing w:before="0" w:beforeAutospacing="0"/>
        <w:jc w:val="both"/>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Wang J, Ren C, Huang T, et al. Performances of concrete with binder and/or aggregates replacement by all-solid waste materials [J]. Journal of Cleaner Production, 2024, 450: 141929.</w:t>
      </w:r>
    </w:p>
    <w:p w14:paraId="5AFBED6E">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Yannian Z ,Daokui Y ,Qingjie W .Performance study of alkali-activated phosphate slag-granulated blast furnace slag composites: effect of the granulated blast furnace slag content[J].Archives of Civil and Mechanical Engineering,2023,23(3):DOI:10.1007/S43452-023-00724-5.</w:t>
      </w:r>
    </w:p>
    <w:p w14:paraId="4ADB57B9">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Xiansheng H ,Xiaoming L ,Zengqi Z , et al.In-depth insight into the cementitious synergistic effect of steel slag and red mud on the properties of composite cementitious materials[J].Journal of Building Engineering,2022,52DOI:10.1016/J.JOBE.2022.104449.</w:t>
      </w:r>
    </w:p>
    <w:p w14:paraId="16A97635">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Makaratat N ,Jaturapitakkul C ,Namarak C , et al.Effects of binder and CaCl</w:t>
      </w:r>
      <w:r>
        <w:rPr>
          <w:rFonts w:hint="eastAsia" w:ascii="Times New Roman" w:hAnsi="Times New Roman" w:cs="Times New Roman"/>
          <w:color w:val="000000" w:themeColor="text1"/>
          <w:sz w:val="21"/>
          <w:szCs w:val="21"/>
          <w:vertAlign w:val="subscript"/>
          <w:lang w:val="en-US" w:eastAsia="zh-CN"/>
          <w14:textFill>
            <w14:solidFill>
              <w14:schemeClr w14:val="tx1"/>
            </w14:solidFill>
          </w14:textFill>
        </w:rPr>
        <w:t>2</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contents on the strength of calcium carbide residue-fly ash concrete[J].Cement and Concrete Composites,2010,33(3):436-443.DOI:10.1016/j.cemconcomp.2010.12.004.</w:t>
      </w:r>
    </w:p>
    <w:p w14:paraId="077DADCA">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Hasnaoui A ,Ghorbel E ,Wardeh G .Optimization approach of granulated blast furnace slag and metakaolin based geopolymer mortars[J].Construction and Building Materials,2019,19810-26.DOI:10.1016/j.conbuildmat.2018.11.251.</w:t>
      </w:r>
    </w:p>
    <w:p w14:paraId="2048989B">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Parveen ,Mehta A ,Saloni .Effect of ultra-fine slag on mechanical and permeability properties of Metakaolin-based sustainable geopolymer concrete[J].Advances in Concrete Construction,2019,7(4):231-239.DOI:10.12989/acc.2019.7.4.231.</w:t>
      </w:r>
    </w:p>
    <w:p w14:paraId="1220CE74">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S A ,R C ,F C , et al.Coal fly ash as raw material for the manufacture of geopolymer-based products.[J].Waste management (New York, N.Y.),2008,28(2):416-23.</w:t>
      </w:r>
    </w:p>
    <w:p w14:paraId="77B3428D">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Fulin W ,Lou W ,Chongxi X , et al.Carbide Slag-Driven Activation of Granulated Blast Furnace Slag/Electric Arc Furnace Slag Hybrid System: A Cost-Effective and Low-Alkalinity Cementitious Material Design[J].Journal of Materials in Civil Engineering,2026,38(2):DOI:10.1061/JMCEE7.MTENG-21105.</w:t>
      </w:r>
    </w:p>
    <w:p w14:paraId="63476991">
      <w:pPr>
        <w:keepNext w:val="0"/>
        <w:keepLines w:val="0"/>
        <w:pageBreakBefore w:val="0"/>
        <w:widowControl w:val="0"/>
        <w:numPr>
          <w:ilvl w:val="0"/>
          <w:numId w:val="3"/>
        </w:numPr>
        <w:kinsoku/>
        <w:wordWrap/>
        <w:overflowPunct/>
        <w:topLinePunct w:val="0"/>
        <w:autoSpaceDE/>
        <w:autoSpaceDN/>
        <w:bidi w:val="0"/>
        <w:adjustRightInd/>
        <w:snapToGrid/>
        <w:spacing w:before="0" w:beforeAutospacing="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Liu Y ,Yang X ,Zhao Y , et al.Alkali-activated ternary cementitious materials with ground granulated blast furnace slag, fly ash, and desert sand: hydration property, drying shrinkage, and pore structure[J].Journal of Building Engineering,2025,114114311-114311.DOI:10.1016/J.JOBE.2025.114311.</w:t>
      </w:r>
    </w:p>
    <w:p w14:paraId="35F41817">
      <w:pPr>
        <w:widowControl w:val="0"/>
        <w:numPr>
          <w:numId w:val="0"/>
        </w:numPr>
        <w:spacing w:before="0" w:beforeAutospacing="0"/>
        <w:jc w:val="both"/>
        <w:rPr>
          <w:rFonts w:ascii="Times New Roman" w:hAnsi="Times New Roman" w:cs="Times New Roman"/>
          <w:color w:val="000000" w:themeColor="text1"/>
          <w:szCs w:val="21"/>
          <w14:textFill>
            <w14:solidFill>
              <w14:schemeClr w14:val="tx1"/>
            </w14:solidFill>
          </w14:textFill>
        </w:rPr>
      </w:pP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C6E1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5BE7B">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E40E0">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94893">
    <w:pPr>
      <w:pStyle w:val="5"/>
    </w:pPr>
    <w:r>
      <w:pict>
        <v:shape id="PowerPlusWaterMarkObject345963814" o:spid="_x0000_s2051" o:spt="136" type="#_x0000_t136" style="position:absolute;left:0pt;height:59.35pt;width:526.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DengXi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4FCE4">
    <w:pPr>
      <w:pStyle w:val="5"/>
    </w:pPr>
    <w:r>
      <w:pict>
        <v:shape id="PowerPlusWaterMarkObject345963813" o:spid="_x0000_s2050" o:spt="136" type="#_x0000_t136" style="position:absolute;left:0pt;height:59.35pt;width:526.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DengXi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F8870">
    <w:pPr>
      <w:pStyle w:val="5"/>
    </w:pPr>
    <w:r>
      <w:pict>
        <v:shape id="PowerPlusWaterMarkObject345963812" o:spid="_x0000_s2049" o:spt="136" type="#_x0000_t136" style="position:absolute;left:0pt;height:59.35pt;width:526.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DengXian;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170D0E"/>
    <w:multiLevelType w:val="multilevel"/>
    <w:tmpl w:val="29170D0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98C91A3"/>
    <w:multiLevelType w:val="singleLevel"/>
    <w:tmpl w:val="398C91A3"/>
    <w:lvl w:ilvl="0" w:tentative="0">
      <w:start w:val="1"/>
      <w:numFmt w:val="decimal"/>
      <w:suff w:val="space"/>
      <w:lvlText w:val="[%1]"/>
      <w:lvlJc w:val="left"/>
    </w:lvl>
  </w:abstractNum>
  <w:abstractNum w:abstractNumId="2">
    <w:nsid w:val="710E3D3C"/>
    <w:multiLevelType w:val="singleLevel"/>
    <w:tmpl w:val="710E3D3C"/>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noPunctuationKerning w:val="1"/>
  <w:characterSpacingControl w:val="doNotCompress"/>
  <w:hdrShapeDefaults>
    <o:shapelayout v:ext="edit">
      <o:idmap v:ext="edit" data="2"/>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F67"/>
    <w:rsid w:val="000376CC"/>
    <w:rsid w:val="000413F1"/>
    <w:rsid w:val="00056DA3"/>
    <w:rsid w:val="00087CCC"/>
    <w:rsid w:val="000F3154"/>
    <w:rsid w:val="00164A09"/>
    <w:rsid w:val="001813B5"/>
    <w:rsid w:val="001B3E3E"/>
    <w:rsid w:val="001C1AA1"/>
    <w:rsid w:val="001E1FF0"/>
    <w:rsid w:val="001F1A4C"/>
    <w:rsid w:val="002331E0"/>
    <w:rsid w:val="00246B41"/>
    <w:rsid w:val="00291208"/>
    <w:rsid w:val="002A51BD"/>
    <w:rsid w:val="003161DB"/>
    <w:rsid w:val="00321027"/>
    <w:rsid w:val="00346EAE"/>
    <w:rsid w:val="00493817"/>
    <w:rsid w:val="004938E8"/>
    <w:rsid w:val="00514F34"/>
    <w:rsid w:val="005233E7"/>
    <w:rsid w:val="00541ABC"/>
    <w:rsid w:val="00593394"/>
    <w:rsid w:val="005D3CDD"/>
    <w:rsid w:val="005E4133"/>
    <w:rsid w:val="005E5F9A"/>
    <w:rsid w:val="006A0A91"/>
    <w:rsid w:val="006E7F89"/>
    <w:rsid w:val="006F0D98"/>
    <w:rsid w:val="007A5B0D"/>
    <w:rsid w:val="007B7BD9"/>
    <w:rsid w:val="007C0372"/>
    <w:rsid w:val="00822AC3"/>
    <w:rsid w:val="00840882"/>
    <w:rsid w:val="00860A40"/>
    <w:rsid w:val="00884092"/>
    <w:rsid w:val="009E5083"/>
    <w:rsid w:val="009F0E93"/>
    <w:rsid w:val="00A0308D"/>
    <w:rsid w:val="00A65A76"/>
    <w:rsid w:val="00AB4B65"/>
    <w:rsid w:val="00AF4F67"/>
    <w:rsid w:val="00C03D9C"/>
    <w:rsid w:val="00C30AE0"/>
    <w:rsid w:val="00C44443"/>
    <w:rsid w:val="00C92DA9"/>
    <w:rsid w:val="00CC6EA6"/>
    <w:rsid w:val="00CD2955"/>
    <w:rsid w:val="00CE0EB4"/>
    <w:rsid w:val="00D1268E"/>
    <w:rsid w:val="00D4745B"/>
    <w:rsid w:val="00DB3E73"/>
    <w:rsid w:val="00DB7EBB"/>
    <w:rsid w:val="00DD5352"/>
    <w:rsid w:val="00DE1F45"/>
    <w:rsid w:val="00DF25F1"/>
    <w:rsid w:val="00E648D6"/>
    <w:rsid w:val="00E85BA9"/>
    <w:rsid w:val="00EE34CE"/>
    <w:rsid w:val="00F01F3C"/>
    <w:rsid w:val="00F0779B"/>
    <w:rsid w:val="00F27AA1"/>
    <w:rsid w:val="00F74EF3"/>
    <w:rsid w:val="094E3682"/>
    <w:rsid w:val="0A0E1776"/>
    <w:rsid w:val="0A667E21"/>
    <w:rsid w:val="0C4A1EDF"/>
    <w:rsid w:val="0DA41AC3"/>
    <w:rsid w:val="0EEF216E"/>
    <w:rsid w:val="0FE26F7E"/>
    <w:rsid w:val="10C36704"/>
    <w:rsid w:val="110C00AB"/>
    <w:rsid w:val="12D20E80"/>
    <w:rsid w:val="169528F0"/>
    <w:rsid w:val="1CA90EA4"/>
    <w:rsid w:val="1EDD3086"/>
    <w:rsid w:val="1F7C3EC7"/>
    <w:rsid w:val="258129BE"/>
    <w:rsid w:val="265C6F87"/>
    <w:rsid w:val="2B28436D"/>
    <w:rsid w:val="2C212804"/>
    <w:rsid w:val="2EC619E5"/>
    <w:rsid w:val="369736C3"/>
    <w:rsid w:val="3911775D"/>
    <w:rsid w:val="39AD3929"/>
    <w:rsid w:val="3F9212E0"/>
    <w:rsid w:val="41F83BB0"/>
    <w:rsid w:val="442347E8"/>
    <w:rsid w:val="448F3D3D"/>
    <w:rsid w:val="47373AC4"/>
    <w:rsid w:val="473A4323"/>
    <w:rsid w:val="4BE72A79"/>
    <w:rsid w:val="51887B62"/>
    <w:rsid w:val="52D7511B"/>
    <w:rsid w:val="59D2663D"/>
    <w:rsid w:val="5BBC1247"/>
    <w:rsid w:val="5C4C26D6"/>
    <w:rsid w:val="61371BA7"/>
    <w:rsid w:val="6F88318B"/>
    <w:rsid w:val="6FB44CE9"/>
    <w:rsid w:val="77C91495"/>
    <w:rsid w:val="7A592736"/>
    <w:rsid w:val="7F906EDC"/>
    <w:rsid w:val="7FBD6C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jc w:val="center"/>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3"/>
    <w:qFormat/>
    <w:uiPriority w:val="0"/>
    <w:pPr>
      <w:widowControl w:val="0"/>
      <w:spacing w:before="0"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28"/>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tabs>
        <w:tab w:val="center" w:pos="4153"/>
        <w:tab w:val="right" w:pos="8306"/>
      </w:tabs>
      <w:snapToGrid w:val="0"/>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Header Char"/>
    <w:basedOn w:val="8"/>
    <w:link w:val="5"/>
    <w:qFormat/>
    <w:uiPriority w:val="99"/>
    <w:rPr>
      <w:sz w:val="18"/>
      <w:szCs w:val="18"/>
    </w:rPr>
  </w:style>
  <w:style w:type="character" w:customStyle="1" w:styleId="11">
    <w:name w:val="Footer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Heading 1 Char"/>
    <w:basedOn w:val="8"/>
    <w:link w:val="2"/>
    <w:qFormat/>
    <w:uiPriority w:val="0"/>
    <w:rPr>
      <w:rFonts w:ascii="宋体" w:hAnsi="宋体" w:eastAsia="宋体" w:cs="Times New Roman"/>
      <w:b/>
      <w:bCs/>
      <w:kern w:val="44"/>
      <w:sz w:val="48"/>
      <w:szCs w:val="48"/>
    </w:rPr>
  </w:style>
  <w:style w:type="character" w:customStyle="1" w:styleId="14">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1682</Words>
  <Characters>9364</Characters>
  <Lines>169</Lines>
  <Paragraphs>47</Paragraphs>
  <TotalTime>0</TotalTime>
  <ScaleCrop>false</ScaleCrop>
  <LinksUpToDate>false</LinksUpToDate>
  <CharactersWithSpaces>10864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2024-05-06T08:31:00Z</dcterms:created>
  <dc:creator>Jingzhong Zhang</dc:creator>
  <cp:lastModifiedBy>中美</cp:lastModifiedBy>
  <dcterms:modified xsi:type="dcterms:W3CDTF">2026-04-11T09:23:40Z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F09242274BB4494A8E9FFA8BE7B8362E_13</vt:lpwstr>
  </property>
  <property fmtid="{D5CDD505-2E9C-101B-9397-08002B2CF9AE}" pid="4" name="KSOTemplateDocerSaveRecord">
    <vt:lpwstr>eyJoZGlkIjoiMDZhNzE5ZTQ2MDZjNGQ4YTY4N2UyM2E5OGVkYTg1ZjQiLCJ1c2VySWQiOiIxMTU0MjkyODAxIn0=</vt:lpwstr>
  </property>
</Properties>
</file>