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B5F55" w14:textId="1BB1319E" w:rsidR="00FB3667" w:rsidRDefault="007855D6" w:rsidP="00FB3667">
      <w:pPr>
        <w:spacing w:line="276" w:lineRule="auto"/>
        <w:jc w:val="right"/>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59264" behindDoc="0" locked="0" layoutInCell="1" allowOverlap="1" wp14:anchorId="77C92BB3" wp14:editId="44F24092">
                <wp:simplePos x="0" y="0"/>
                <wp:positionH relativeFrom="column">
                  <wp:posOffset>4191000</wp:posOffset>
                </wp:positionH>
                <wp:positionV relativeFrom="paragraph">
                  <wp:posOffset>-692150</wp:posOffset>
                </wp:positionV>
                <wp:extent cx="2254250" cy="488950"/>
                <wp:effectExtent l="0" t="0" r="0" b="6350"/>
                <wp:wrapNone/>
                <wp:docPr id="531530982" name="Text Box 1"/>
                <wp:cNvGraphicFramePr/>
                <a:graphic xmlns:a="http://schemas.openxmlformats.org/drawingml/2006/main">
                  <a:graphicData uri="http://schemas.microsoft.com/office/word/2010/wordprocessingShape">
                    <wps:wsp>
                      <wps:cNvSpPr txBox="1"/>
                      <wps:spPr>
                        <a:xfrm>
                          <a:off x="0" y="0"/>
                          <a:ext cx="2254250" cy="488950"/>
                        </a:xfrm>
                        <a:prstGeom prst="rect">
                          <a:avLst/>
                        </a:prstGeom>
                        <a:solidFill>
                          <a:schemeClr val="lt1"/>
                        </a:solidFill>
                        <a:ln w="6350">
                          <a:noFill/>
                        </a:ln>
                      </wps:spPr>
                      <wps:txbx>
                        <w:txbxContent>
                          <w:p w14:paraId="3718C6A2" w14:textId="74F1359C" w:rsidR="007855D6" w:rsidRPr="007855D6" w:rsidRDefault="007855D6">
                            <w:pPr>
                              <w:rPr>
                                <w:rFonts w:ascii="Arial" w:hAnsi="Arial" w:cs="Arial"/>
                                <w:sz w:val="28"/>
                                <w:szCs w:val="28"/>
                              </w:rPr>
                            </w:pPr>
                            <w:r w:rsidRPr="007855D6">
                              <w:rPr>
                                <w:rFonts w:ascii="Arial" w:hAnsi="Arial" w:cs="Arial"/>
                                <w:sz w:val="28"/>
                                <w:szCs w:val="28"/>
                              </w:rPr>
                              <w:t>Original 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C92BB3" id="_x0000_t202" coordsize="21600,21600" o:spt="202" path="m,l,21600r21600,l21600,xe">
                <v:stroke joinstyle="miter"/>
                <v:path gradientshapeok="t" o:connecttype="rect"/>
              </v:shapetype>
              <v:shape id="Text Box 1" o:spid="_x0000_s1026" type="#_x0000_t202" style="position:absolute;left:0;text-align:left;margin-left:330pt;margin-top:-54.5pt;width:177.5pt;height: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" fillcolor="white [3201]" stroked="f" strokeweight=".5pt">
                <v:textbox>
                  <w:txbxContent>
                    <w:p w14:paraId="3718C6A2" w14:textId="74F1359C" w:rsidR="007855D6" w:rsidRPr="007855D6" w:rsidRDefault="007855D6">
                      <w:pPr>
                        <w:rPr>
                          <w:rFonts w:ascii="Arial" w:hAnsi="Arial" w:cs="Arial"/>
                          <w:sz w:val="28"/>
                          <w:szCs w:val="28"/>
                        </w:rPr>
                      </w:pPr>
                      <w:r w:rsidRPr="007855D6">
                        <w:rPr>
                          <w:rFonts w:ascii="Arial" w:hAnsi="Arial" w:cs="Arial"/>
                          <w:sz w:val="28"/>
                          <w:szCs w:val="28"/>
                        </w:rPr>
                        <w:t>Original Research Article</w:t>
                      </w:r>
                    </w:p>
                  </w:txbxContent>
                </v:textbox>
              </v:shape>
            </w:pict>
          </mc:Fallback>
        </mc:AlternateContent>
      </w:r>
      <w:r w:rsidR="00FB3667" w:rsidRPr="00FB3667">
        <w:rPr>
          <w:rFonts w:ascii="Arial" w:hAnsi="Arial" w:cs="Arial"/>
          <w:b/>
          <w:bCs/>
          <w:sz w:val="36"/>
          <w:szCs w:val="36"/>
        </w:rPr>
        <w:t xml:space="preserve">Effect of Geometric Eccentricity on Heat Transfer, Puffing </w:t>
      </w:r>
      <w:r w:rsidR="00C24477" w:rsidRPr="00FB3667">
        <w:rPr>
          <w:rFonts w:ascii="Arial" w:hAnsi="Arial" w:cs="Arial"/>
          <w:b/>
          <w:bCs/>
          <w:sz w:val="36"/>
          <w:szCs w:val="36"/>
        </w:rPr>
        <w:t>Behaviour</w:t>
      </w:r>
      <w:r w:rsidR="00FB3667" w:rsidRPr="00FB3667">
        <w:rPr>
          <w:rFonts w:ascii="Arial" w:hAnsi="Arial" w:cs="Arial"/>
          <w:b/>
          <w:bCs/>
          <w:sz w:val="36"/>
          <w:szCs w:val="36"/>
        </w:rPr>
        <w:t>, and Quality Attributes of Chapati</w:t>
      </w:r>
    </w:p>
    <w:p w14:paraId="44F688A9" w14:textId="259B977D" w:rsidR="00CB5B5E" w:rsidRPr="00EA7C72" w:rsidRDefault="00EA7C72" w:rsidP="00EA7C72">
      <w:pPr>
        <w:spacing w:line="480" w:lineRule="auto"/>
        <w:rPr>
          <w:rFonts w:ascii="Arial" w:hAnsi="Arial" w:cs="Arial"/>
          <w:b/>
          <w:bCs/>
          <w:sz w:val="22"/>
          <w:szCs w:val="22"/>
        </w:rPr>
      </w:pPr>
      <w:r w:rsidRPr="00EA7C72">
        <w:rPr>
          <w:rFonts w:ascii="Arial" w:hAnsi="Arial" w:cs="Arial"/>
          <w:b/>
          <w:bCs/>
          <w:sz w:val="22"/>
          <w:szCs w:val="22"/>
        </w:rPr>
        <w:t>ABSTRACT</w:t>
      </w:r>
    </w:p>
    <w:p w14:paraId="10E87AEB" w14:textId="60D0CFB5" w:rsidR="00755D48" w:rsidRPr="00755D48" w:rsidRDefault="006A5537" w:rsidP="00EA7C72">
      <w:pPr>
        <w:spacing w:line="240" w:lineRule="auto"/>
        <w:ind w:firstLine="720"/>
        <w:jc w:val="both"/>
        <w:rPr>
          <w:rFonts w:ascii="Arial" w:hAnsi="Arial" w:cs="Arial"/>
          <w:sz w:val="20"/>
          <w:szCs w:val="20"/>
          <w:lang w:val="en-US"/>
        </w:rPr>
      </w:pPr>
      <w:r w:rsidRPr="006A5537">
        <w:rPr>
          <w:rFonts w:ascii="Arial" w:hAnsi="Arial" w:cs="Arial"/>
          <w:sz w:val="20"/>
          <w:szCs w:val="20"/>
          <w:lang w:val="en-US"/>
        </w:rPr>
        <w:t xml:space="preserve">Unlike manual rolling, mechanical systems are more susceptible to systematic geometric errors arising from roller misalignment, feed mechanisms, and process parameters. Therefore, understanding the effect of controlled variations in eccentricity on chapati quality is essential for optimizing machine design and defining acceptable limits of geometric deviation in automated production. </w:t>
      </w:r>
      <w:r w:rsidR="00755D48" w:rsidRPr="00755D48">
        <w:rPr>
          <w:rFonts w:ascii="Arial" w:hAnsi="Arial" w:cs="Arial"/>
          <w:sz w:val="20"/>
          <w:szCs w:val="20"/>
          <w:lang w:val="en-US"/>
        </w:rPr>
        <w:t xml:space="preserve">This study aimed to investigate the effect of geometric eccentricity on thermal distribution, puffing </w:t>
      </w:r>
      <w:r w:rsidR="00755D48" w:rsidRPr="00EA7C72">
        <w:rPr>
          <w:rFonts w:ascii="Arial" w:hAnsi="Arial" w:cs="Arial"/>
          <w:sz w:val="20"/>
          <w:szCs w:val="20"/>
          <w:lang w:val="en-US"/>
        </w:rPr>
        <w:t>behavior</w:t>
      </w:r>
      <w:r w:rsidR="00755D48" w:rsidRPr="00755D48">
        <w:rPr>
          <w:rFonts w:ascii="Arial" w:hAnsi="Arial" w:cs="Arial"/>
          <w:sz w:val="20"/>
          <w:szCs w:val="20"/>
          <w:lang w:val="en-US"/>
        </w:rPr>
        <w:t xml:space="preserve">, moisture dynamics, structural uniformity, and overall quality of chapati, and to establish its importance as a key parameter in rolling and baking processes. The study was conducted as an experimental investigation in the Food Engineering/Processing Laboratory, </w:t>
      </w:r>
      <w:r w:rsidR="00EA7C72" w:rsidRPr="00EA7C72">
        <w:rPr>
          <w:rFonts w:ascii="Arial" w:hAnsi="Arial" w:cs="Arial"/>
          <w:sz w:val="20"/>
          <w:szCs w:val="20"/>
        </w:rPr>
        <w:t>Jawaharlal Nehru Krishi Vishwavidyalaya</w:t>
      </w:r>
      <w:r w:rsidR="00EA7C72" w:rsidRPr="00EA7C72">
        <w:rPr>
          <w:rFonts w:ascii="Arial" w:hAnsi="Arial" w:cs="Arial"/>
          <w:sz w:val="20"/>
          <w:szCs w:val="20"/>
          <w:lang w:val="en-US"/>
        </w:rPr>
        <w:t xml:space="preserve">. </w:t>
      </w:r>
      <w:r w:rsidR="00755D48" w:rsidRPr="00755D48">
        <w:rPr>
          <w:rFonts w:ascii="Arial" w:hAnsi="Arial" w:cs="Arial"/>
          <w:sz w:val="20"/>
          <w:szCs w:val="20"/>
          <w:lang w:val="en-US"/>
        </w:rPr>
        <w:t xml:space="preserve">Chapati samples were prepared using whole wheat flour dough with a moisture content of 40–42%, and varying levels of eccentricity (e = 0.00–0.50) were introduced through controlled rolling techniques using manual and semi-mechanical methods. Eccentricity was calculated based on the geometric relation of an ellipse. Physical parameters such as major and minor axes, thickness distribution, and uniformity were measured using a digital </w:t>
      </w:r>
      <w:proofErr w:type="spellStart"/>
      <w:r w:rsidR="00755D48" w:rsidRPr="00755D48">
        <w:rPr>
          <w:rFonts w:ascii="Arial" w:hAnsi="Arial" w:cs="Arial"/>
          <w:sz w:val="20"/>
          <w:szCs w:val="20"/>
          <w:lang w:val="en-US"/>
        </w:rPr>
        <w:t>vernier</w:t>
      </w:r>
      <w:proofErr w:type="spellEnd"/>
      <w:r w:rsidR="00755D48" w:rsidRPr="00755D48">
        <w:rPr>
          <w:rFonts w:ascii="Arial" w:hAnsi="Arial" w:cs="Arial"/>
          <w:sz w:val="20"/>
          <w:szCs w:val="20"/>
          <w:lang w:val="en-US"/>
        </w:rPr>
        <w:t xml:space="preserve"> caliper. Puffing </w:t>
      </w:r>
      <w:proofErr w:type="spellStart"/>
      <w:r w:rsidR="00755D48" w:rsidRPr="00755D48">
        <w:rPr>
          <w:rFonts w:ascii="Arial" w:hAnsi="Arial" w:cs="Arial"/>
          <w:sz w:val="20"/>
          <w:szCs w:val="20"/>
          <w:lang w:val="en-US"/>
        </w:rPr>
        <w:t>behaviour</w:t>
      </w:r>
      <w:proofErr w:type="spellEnd"/>
      <w:r w:rsidR="00755D48" w:rsidRPr="00755D48">
        <w:rPr>
          <w:rFonts w:ascii="Arial" w:hAnsi="Arial" w:cs="Arial"/>
          <w:sz w:val="20"/>
          <w:szCs w:val="20"/>
          <w:lang w:val="en-US"/>
        </w:rPr>
        <w:t xml:space="preserve"> was evaluated through puffing height and puffing index, while moisture content was determined using the standard oven drying method at 105°C. Thermal characteristics, including surface temperature and temperature differences, were recorded during baking. Quality indices such as puffing uniformity, steam retention, moisture uniformity, browning index, and internal structure were also assessed, along with sensory evaluation by a semi-trained panel.</w:t>
      </w:r>
      <w:r w:rsidR="00EA7C72">
        <w:rPr>
          <w:rFonts w:ascii="Arial" w:hAnsi="Arial" w:cs="Arial"/>
          <w:sz w:val="20"/>
          <w:szCs w:val="20"/>
          <w:lang w:val="en-US"/>
        </w:rPr>
        <w:t xml:space="preserve"> </w:t>
      </w:r>
      <w:r w:rsidR="00755D48" w:rsidRPr="00755D48">
        <w:rPr>
          <w:rFonts w:ascii="Arial" w:hAnsi="Arial" w:cs="Arial"/>
          <w:sz w:val="20"/>
          <w:szCs w:val="20"/>
          <w:lang w:val="en-US"/>
        </w:rPr>
        <w:t>The results indicated that increasing eccentricity significantly affected all quality parameters. Thickness variation increased from ±0.05 mm to ±0.55 mm, while puffing extent decreased from 98% to 10%. Puffing uniformity index declined from 0.95 to 0.15, and steam retention index from 0.96 to 0.12. Moisture loss rate increased from 1.20 to 1.55 g/min, and temperature difference rose from 2°C to 35°C. Moisture uniformity and browning indices also decreased substantially. It was concluded that eccentricity plays a critical role in determining chapati quality, and maintaining low eccentricity is essential for achieving uniform cooking, optimal puffing, and improved overall acceptability.</w:t>
      </w:r>
    </w:p>
    <w:p w14:paraId="282ED3BA" w14:textId="1B7ECB07" w:rsidR="00F34AE7" w:rsidRPr="00EA7C72" w:rsidRDefault="00F34AE7" w:rsidP="00C24477">
      <w:pPr>
        <w:spacing w:line="240" w:lineRule="auto"/>
        <w:jc w:val="both"/>
        <w:rPr>
          <w:rFonts w:ascii="Arial" w:hAnsi="Arial" w:cs="Arial"/>
          <w:i/>
          <w:iCs/>
          <w:sz w:val="20"/>
          <w:szCs w:val="20"/>
        </w:rPr>
      </w:pPr>
      <w:r w:rsidRPr="00EA7C72">
        <w:rPr>
          <w:rFonts w:ascii="Arial" w:hAnsi="Arial" w:cs="Arial"/>
          <w:i/>
          <w:iCs/>
          <w:sz w:val="20"/>
          <w:szCs w:val="20"/>
        </w:rPr>
        <w:t>Keywords</w:t>
      </w:r>
      <w:r w:rsidR="00CC436B" w:rsidRPr="00EA7C72">
        <w:rPr>
          <w:rFonts w:ascii="Arial" w:hAnsi="Arial" w:cs="Arial"/>
          <w:i/>
          <w:iCs/>
          <w:sz w:val="20"/>
          <w:szCs w:val="20"/>
        </w:rPr>
        <w:t xml:space="preserve">: </w:t>
      </w:r>
      <w:r w:rsidR="00EA7C72" w:rsidRPr="00EA7C72">
        <w:rPr>
          <w:rFonts w:ascii="Arial" w:hAnsi="Arial" w:cs="Arial"/>
          <w:i/>
          <w:iCs/>
          <w:sz w:val="20"/>
          <w:szCs w:val="20"/>
        </w:rPr>
        <w:t>Chapati, Eccentricity, Puffing Index, Thickness Uniformity, Heat Transfer, Moisture Content, Baking Quality, Chapati Rolling Machine</w:t>
      </w:r>
    </w:p>
    <w:p w14:paraId="2B5382A0" w14:textId="0BBBF471" w:rsidR="008C28E4" w:rsidRPr="00EA7C72" w:rsidRDefault="00EA7C72" w:rsidP="00EA7C72">
      <w:pPr>
        <w:spacing w:line="480" w:lineRule="auto"/>
        <w:rPr>
          <w:rFonts w:ascii="Arial" w:hAnsi="Arial" w:cs="Arial"/>
          <w:sz w:val="22"/>
          <w:szCs w:val="22"/>
        </w:rPr>
      </w:pPr>
      <w:r w:rsidRPr="00EA7C72">
        <w:rPr>
          <w:rFonts w:ascii="Arial" w:hAnsi="Arial" w:cs="Arial"/>
          <w:b/>
          <w:bCs/>
          <w:sz w:val="22"/>
          <w:szCs w:val="22"/>
        </w:rPr>
        <w:t>1. INTRODUCTION</w:t>
      </w:r>
    </w:p>
    <w:p w14:paraId="2D473302" w14:textId="7B453FE4" w:rsidR="008C3D48" w:rsidRPr="008C3D48" w:rsidRDefault="00D03A03" w:rsidP="008950AA">
      <w:pPr>
        <w:spacing w:line="276" w:lineRule="auto"/>
        <w:jc w:val="both"/>
        <w:rPr>
          <w:rFonts w:ascii="Arial" w:hAnsi="Arial" w:cs="Arial"/>
          <w:sz w:val="20"/>
          <w:szCs w:val="20"/>
          <w:lang w:val="en-US"/>
        </w:rPr>
      </w:pPr>
      <w:r w:rsidRPr="00755D48">
        <w:rPr>
          <w:rFonts w:ascii="Arial" w:hAnsi="Arial" w:cs="Arial"/>
        </w:rPr>
        <w:t xml:space="preserve">           </w:t>
      </w:r>
      <w:r w:rsidR="008C3D48" w:rsidRPr="008C3D48">
        <w:rPr>
          <w:rFonts w:ascii="Arial" w:hAnsi="Arial" w:cs="Arial"/>
          <w:sz w:val="20"/>
          <w:szCs w:val="20"/>
          <w:lang w:val="en-US"/>
        </w:rPr>
        <w:t>Chapati is a staple food in South Asia and is gaining increasing popularity worldwide. The preparation of chapati is a routine cooking activity in millions of households across India and other countries. In ideal conditions, chapati is rolled into a near-perfect circular shape with uniform thickness. However, in practical and mechanized rolling processes, deviations from circularity often occur due to uneven force application, variations in dough properties, or limitations of the rolling equipment. These deviations can be quantified using the parameter ‘eccentricity,’ which represents the extent to which the shape deviates from a true circle. As eccentricity increases, the dough sheet becomes elongated or irregular, resulting in non-uniform thickness distribution across the surface.</w:t>
      </w:r>
      <w:r w:rsidR="008950AA">
        <w:rPr>
          <w:rFonts w:ascii="Arial" w:hAnsi="Arial" w:cs="Arial"/>
          <w:sz w:val="20"/>
          <w:szCs w:val="20"/>
          <w:lang w:val="en-US"/>
        </w:rPr>
        <w:t xml:space="preserve"> </w:t>
      </w:r>
      <w:r w:rsidR="008C3D48" w:rsidRPr="008C3D48">
        <w:rPr>
          <w:rFonts w:ascii="Arial" w:hAnsi="Arial" w:cs="Arial"/>
          <w:sz w:val="20"/>
          <w:szCs w:val="20"/>
          <w:lang w:val="en-US"/>
        </w:rPr>
        <w:t xml:space="preserve">Variations in thickness and shape significantly influence heat and mass transfer during baking. Thinner regions heat and dry more rapidly, leading to excessive crispness or fragility, whereas thicker regions may remain undercooked and retain a dense or soft texture. This non-uniform cooking adversely affects puffing </w:t>
      </w:r>
      <w:proofErr w:type="spellStart"/>
      <w:r w:rsidR="008C3D48" w:rsidRPr="008C3D48">
        <w:rPr>
          <w:rFonts w:ascii="Arial" w:hAnsi="Arial" w:cs="Arial"/>
          <w:sz w:val="20"/>
          <w:szCs w:val="20"/>
          <w:lang w:val="en-US"/>
        </w:rPr>
        <w:t>behaviour</w:t>
      </w:r>
      <w:proofErr w:type="spellEnd"/>
      <w:r w:rsidR="008C3D48" w:rsidRPr="008C3D48">
        <w:rPr>
          <w:rFonts w:ascii="Arial" w:hAnsi="Arial" w:cs="Arial"/>
          <w:sz w:val="20"/>
          <w:szCs w:val="20"/>
          <w:lang w:val="en-US"/>
        </w:rPr>
        <w:t xml:space="preserve">, </w:t>
      </w:r>
      <w:proofErr w:type="spellStart"/>
      <w:r w:rsidR="008C3D48" w:rsidRPr="008C3D48">
        <w:rPr>
          <w:rFonts w:ascii="Arial" w:hAnsi="Arial" w:cs="Arial"/>
          <w:sz w:val="20"/>
          <w:szCs w:val="20"/>
          <w:lang w:val="en-US"/>
        </w:rPr>
        <w:t>colour</w:t>
      </w:r>
      <w:proofErr w:type="spellEnd"/>
      <w:r w:rsidR="008C3D48" w:rsidRPr="008C3D48">
        <w:rPr>
          <w:rFonts w:ascii="Arial" w:hAnsi="Arial" w:cs="Arial"/>
          <w:sz w:val="20"/>
          <w:szCs w:val="20"/>
          <w:lang w:val="en-US"/>
        </w:rPr>
        <w:t xml:space="preserve"> development, texture, and overall mouthfeel of the chapati. With the increasing adoption of mechanized systems such as tabletop chapati rolling machines, maintaining consistent shape and size has become a critical design and performance requirement. Unlike manual rolling, mechanical systems are more susceptible to systematic geometric errors arising from roller misalignment, feed mechanisms, and process parameters.</w:t>
      </w:r>
      <w:r w:rsidR="008950AA">
        <w:rPr>
          <w:rFonts w:ascii="Arial" w:hAnsi="Arial" w:cs="Arial"/>
          <w:sz w:val="20"/>
          <w:szCs w:val="20"/>
          <w:lang w:val="en-US"/>
        </w:rPr>
        <w:t xml:space="preserve"> </w:t>
      </w:r>
      <w:r w:rsidR="008C3D48" w:rsidRPr="008C3D48">
        <w:rPr>
          <w:rFonts w:ascii="Arial" w:hAnsi="Arial" w:cs="Arial"/>
          <w:sz w:val="20"/>
          <w:szCs w:val="20"/>
          <w:lang w:val="en-US"/>
        </w:rPr>
        <w:t xml:space="preserve">Therefore, understanding the effect of controlled variations in eccentricity on chapati quality is essential for optimizing machine design and defining acceptable limits of geometric deviation in automated production. The present study aims to investigate the influence of different levels of eccentricity on the quality characteristics of chapati prepared from whole wheat flour. This work seeks </w:t>
      </w:r>
      <w:r w:rsidR="008C3D48" w:rsidRPr="008C3D48">
        <w:rPr>
          <w:rFonts w:ascii="Arial" w:hAnsi="Arial" w:cs="Arial"/>
          <w:sz w:val="20"/>
          <w:szCs w:val="20"/>
          <w:lang w:val="en-US"/>
        </w:rPr>
        <w:lastRenderedPageBreak/>
        <w:t xml:space="preserve">to quantitatively describe shape deviations, establish their relationship with thermal </w:t>
      </w:r>
      <w:proofErr w:type="spellStart"/>
      <w:r w:rsidR="008C3D48" w:rsidRPr="008C3D48">
        <w:rPr>
          <w:rFonts w:ascii="Arial" w:hAnsi="Arial" w:cs="Arial"/>
          <w:sz w:val="20"/>
          <w:szCs w:val="20"/>
          <w:lang w:val="en-US"/>
        </w:rPr>
        <w:t>behaviour</w:t>
      </w:r>
      <w:proofErr w:type="spellEnd"/>
      <w:r w:rsidR="008C3D48" w:rsidRPr="008C3D48">
        <w:rPr>
          <w:rFonts w:ascii="Arial" w:hAnsi="Arial" w:cs="Arial"/>
          <w:sz w:val="20"/>
          <w:szCs w:val="20"/>
          <w:lang w:val="en-US"/>
        </w:rPr>
        <w:t xml:space="preserve"> and product quality, and provide a scientific basis for improving shape control in chapati rolling operations</w:t>
      </w:r>
      <w:r w:rsidR="008950AA">
        <w:rPr>
          <w:rFonts w:ascii="Arial" w:hAnsi="Arial" w:cs="Arial"/>
          <w:sz w:val="20"/>
          <w:szCs w:val="20"/>
          <w:lang w:val="en-US"/>
        </w:rPr>
        <w:t>.</w:t>
      </w:r>
    </w:p>
    <w:p w14:paraId="385900F8" w14:textId="1F7CAAA5" w:rsidR="00D03A03" w:rsidRPr="00EA7C72" w:rsidRDefault="00EA7C72" w:rsidP="008C3D48">
      <w:pPr>
        <w:spacing w:line="240" w:lineRule="auto"/>
        <w:jc w:val="both"/>
        <w:rPr>
          <w:rFonts w:ascii="Arial" w:hAnsi="Arial" w:cs="Arial"/>
          <w:b/>
          <w:bCs/>
          <w:sz w:val="22"/>
          <w:szCs w:val="22"/>
        </w:rPr>
      </w:pPr>
      <w:r w:rsidRPr="00EA7C72">
        <w:rPr>
          <w:rFonts w:ascii="Arial" w:hAnsi="Arial" w:cs="Arial"/>
          <w:b/>
          <w:bCs/>
          <w:sz w:val="22"/>
          <w:szCs w:val="22"/>
        </w:rPr>
        <w:t>2. MATERIALS AND METHODS</w:t>
      </w:r>
    </w:p>
    <w:p w14:paraId="49870ECC" w14:textId="6E50E206" w:rsidR="00D03A03" w:rsidRPr="00EA7C72" w:rsidRDefault="004A2495" w:rsidP="00EA7C72">
      <w:pPr>
        <w:spacing w:line="480" w:lineRule="auto"/>
        <w:rPr>
          <w:rFonts w:ascii="Arial" w:hAnsi="Arial" w:cs="Arial"/>
          <w:b/>
          <w:bCs/>
          <w:sz w:val="22"/>
          <w:szCs w:val="22"/>
        </w:rPr>
      </w:pPr>
      <w:r w:rsidRPr="00EA7C72">
        <w:rPr>
          <w:rFonts w:ascii="Arial" w:hAnsi="Arial" w:cs="Arial"/>
          <w:b/>
          <w:bCs/>
          <w:sz w:val="22"/>
          <w:szCs w:val="22"/>
        </w:rPr>
        <w:t xml:space="preserve">2.1 </w:t>
      </w:r>
      <w:r w:rsidR="00D03A03" w:rsidRPr="00EA7C72">
        <w:rPr>
          <w:rFonts w:ascii="Arial" w:hAnsi="Arial" w:cs="Arial"/>
          <w:b/>
          <w:bCs/>
          <w:sz w:val="22"/>
          <w:szCs w:val="22"/>
        </w:rPr>
        <w:t>Materials</w:t>
      </w:r>
    </w:p>
    <w:p w14:paraId="2346E7A8" w14:textId="77777777" w:rsidR="00ED1E88" w:rsidRDefault="00ED1E88" w:rsidP="008950AA">
      <w:pPr>
        <w:spacing w:line="276" w:lineRule="auto"/>
        <w:ind w:firstLine="360"/>
        <w:jc w:val="both"/>
        <w:rPr>
          <w:rFonts w:ascii="Arial" w:hAnsi="Arial" w:cs="Arial"/>
          <w:sz w:val="20"/>
          <w:szCs w:val="20"/>
        </w:rPr>
      </w:pPr>
      <w:r w:rsidRPr="00ED1E88">
        <w:rPr>
          <w:rFonts w:ascii="Arial" w:hAnsi="Arial" w:cs="Arial"/>
          <w:sz w:val="20"/>
          <w:szCs w:val="20"/>
        </w:rPr>
        <w:t>Whole wheat flour (</w:t>
      </w:r>
      <w:proofErr w:type="spellStart"/>
      <w:r w:rsidRPr="00ED1E88">
        <w:rPr>
          <w:rFonts w:ascii="Arial" w:hAnsi="Arial" w:cs="Arial"/>
          <w:sz w:val="20"/>
          <w:szCs w:val="20"/>
        </w:rPr>
        <w:t>atta</w:t>
      </w:r>
      <w:proofErr w:type="spellEnd"/>
      <w:r w:rsidRPr="00ED1E88">
        <w:rPr>
          <w:rFonts w:ascii="Arial" w:hAnsi="Arial" w:cs="Arial"/>
          <w:sz w:val="20"/>
          <w:szCs w:val="20"/>
        </w:rPr>
        <w:t>) of uniform batch and composition was procured from a local commercial mill. The flour was stored in airtight containers under ambient laboratory conditions (25 ± 2°C) until use. Dough was prepared using potable water without the addition of any chemical additives or improvers, to isolate the effect of geometric variation. All experiments were conducted under controlled laboratory conditions.</w:t>
      </w:r>
    </w:p>
    <w:p w14:paraId="4F0976A5" w14:textId="3C805B9A" w:rsidR="00EA7C72" w:rsidRDefault="004A2495" w:rsidP="00EA7C72">
      <w:pPr>
        <w:spacing w:line="480" w:lineRule="auto"/>
        <w:rPr>
          <w:rFonts w:ascii="Arial" w:hAnsi="Arial" w:cs="Arial"/>
          <w:b/>
          <w:bCs/>
          <w:sz w:val="22"/>
          <w:szCs w:val="22"/>
        </w:rPr>
      </w:pPr>
      <w:r w:rsidRPr="00EA7C72">
        <w:rPr>
          <w:rFonts w:ascii="Arial" w:hAnsi="Arial" w:cs="Arial"/>
          <w:b/>
          <w:bCs/>
          <w:sz w:val="22"/>
          <w:szCs w:val="22"/>
        </w:rPr>
        <w:t xml:space="preserve">2.2 </w:t>
      </w:r>
      <w:r w:rsidR="00D03A03" w:rsidRPr="00EA7C72">
        <w:rPr>
          <w:rFonts w:ascii="Arial" w:hAnsi="Arial" w:cs="Arial"/>
          <w:b/>
          <w:bCs/>
          <w:sz w:val="22"/>
          <w:szCs w:val="22"/>
        </w:rPr>
        <w:t>Dough Preparation</w:t>
      </w:r>
    </w:p>
    <w:p w14:paraId="739C02B3" w14:textId="218919AE" w:rsidR="00D03A03" w:rsidRPr="00EA7C72" w:rsidRDefault="00ED1E88" w:rsidP="008950AA">
      <w:pPr>
        <w:spacing w:line="276" w:lineRule="auto"/>
        <w:ind w:firstLine="360"/>
        <w:jc w:val="both"/>
        <w:rPr>
          <w:rFonts w:ascii="Arial" w:hAnsi="Arial" w:cs="Arial"/>
          <w:b/>
          <w:bCs/>
          <w:sz w:val="22"/>
          <w:szCs w:val="22"/>
        </w:rPr>
      </w:pPr>
      <w:r w:rsidRPr="00ED1E88">
        <w:rPr>
          <w:rFonts w:ascii="Arial" w:hAnsi="Arial" w:cs="Arial"/>
          <w:sz w:val="20"/>
          <w:szCs w:val="20"/>
        </w:rPr>
        <w:t>Dough was prepared by mixing whole wheat flour with water to achieve a moisture content of 40–42% (wet basis). Water was added gradually, and the mixture was kneaded manually for 8–10 minutes to obtain a smooth and homogeneous dough. The dough was then covered with a moist cloth and allowed to rest for 20 minutes at room temperature to ensure proper hydration and gluten development. After resting, the dough was divided into uniform portions of 30 g and shaped into smooth balls</w:t>
      </w:r>
      <w:r w:rsidR="00D03A03" w:rsidRPr="00EA7C72">
        <w:rPr>
          <w:rFonts w:ascii="Arial" w:hAnsi="Arial" w:cs="Arial"/>
          <w:sz w:val="20"/>
          <w:szCs w:val="20"/>
        </w:rPr>
        <w:t>.</w:t>
      </w:r>
    </w:p>
    <w:p w14:paraId="432070FB" w14:textId="6E1F66E0" w:rsidR="00D03A03"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 xml:space="preserve">2.3 </w:t>
      </w:r>
      <w:r w:rsidR="00D03A03" w:rsidRPr="00EA7C72">
        <w:rPr>
          <w:rFonts w:ascii="Arial" w:hAnsi="Arial" w:cs="Arial"/>
          <w:b/>
          <w:bCs/>
          <w:sz w:val="22"/>
          <w:szCs w:val="22"/>
        </w:rPr>
        <w:t>Making Chapatis with Variations of Eccentricity.</w:t>
      </w:r>
    </w:p>
    <w:p w14:paraId="2A76778F" w14:textId="1311BE35" w:rsidR="004A2495" w:rsidRPr="00EA7C72" w:rsidRDefault="00ED1E88" w:rsidP="008950AA">
      <w:pPr>
        <w:spacing w:line="276" w:lineRule="auto"/>
        <w:ind w:firstLine="360"/>
        <w:jc w:val="both"/>
        <w:rPr>
          <w:rFonts w:ascii="Arial" w:hAnsi="Arial" w:cs="Arial"/>
          <w:sz w:val="20"/>
          <w:szCs w:val="20"/>
          <w:lang w:val="en-US"/>
        </w:rPr>
      </w:pPr>
      <w:r w:rsidRPr="00ED1E88">
        <w:rPr>
          <w:rFonts w:ascii="Arial" w:hAnsi="Arial" w:cs="Arial"/>
          <w:sz w:val="20"/>
          <w:szCs w:val="20"/>
        </w:rPr>
        <w:t>Chapati samples with varying eccentricity levels were prepared by controlling the rolling direction and force application. Nearly circular chapatis (low eccentricity) were obtained by uniform rolling in all radial directions. Moderate and high eccentricity samples were produced by applying repeated rolling strokes along a single axis, resulting in elongation along the major axis and reduction along the minor axis. This method ensured systematic variation in eccentricity while maintaining constant dough mass and average thickness (1.5–2.0 mm)</w:t>
      </w:r>
      <w:r>
        <w:rPr>
          <w:rFonts w:ascii="Arial" w:hAnsi="Arial" w:cs="Arial"/>
          <w:sz w:val="20"/>
          <w:szCs w:val="20"/>
        </w:rPr>
        <w:t xml:space="preserve">. </w:t>
      </w:r>
      <w:r w:rsidR="004A2495" w:rsidRPr="00EA7C72">
        <w:rPr>
          <w:rFonts w:ascii="Arial" w:hAnsi="Arial" w:cs="Arial"/>
          <w:sz w:val="20"/>
          <w:szCs w:val="20"/>
          <w:lang w:val="en-US"/>
        </w:rPr>
        <w:t>In the case of low eccentricity, the dough balls were rolled uniformly in all radial directions, resulting in the formation of an almost circular disc. To deliberately induce medium and high eccentricity, the rolling action was applied selectively along a single primary direction through repeated strokes along one axis. This controlled directional rolling gradually increased the length of the major axis while maintaining a constant dough mass, thereby increasing the deviation from circularity and producing an elliptical shape. The progressive increase in eccentricity clearly demonstrated the influence of rolling kinematics on chapati geometry.</w:t>
      </w:r>
      <w:r w:rsidR="00E1442D" w:rsidRPr="00EA7C72">
        <w:rPr>
          <w:rFonts w:ascii="Arial" w:hAnsi="Arial" w:cs="Arial"/>
          <w:sz w:val="20"/>
          <w:szCs w:val="20"/>
          <w:lang w:val="en-US"/>
        </w:rPr>
        <w:t xml:space="preserve"> </w:t>
      </w:r>
      <w:r w:rsidR="004A2495" w:rsidRPr="00EA7C72">
        <w:rPr>
          <w:rFonts w:ascii="Arial" w:hAnsi="Arial" w:cs="Arial"/>
          <w:sz w:val="20"/>
          <w:szCs w:val="20"/>
          <w:lang w:val="en-US"/>
        </w:rPr>
        <w:t xml:space="preserve">The thickness of the rolled sheets was measured at three different locations using a </w:t>
      </w:r>
      <w:proofErr w:type="spellStart"/>
      <w:r w:rsidR="004A2495" w:rsidRPr="00EA7C72">
        <w:rPr>
          <w:rFonts w:ascii="Arial" w:hAnsi="Arial" w:cs="Arial"/>
          <w:sz w:val="20"/>
          <w:szCs w:val="20"/>
          <w:lang w:val="en-US"/>
        </w:rPr>
        <w:t>vernier</w:t>
      </w:r>
      <w:proofErr w:type="spellEnd"/>
      <w:r w:rsidR="004A2495" w:rsidRPr="00EA7C72">
        <w:rPr>
          <w:rFonts w:ascii="Arial" w:hAnsi="Arial" w:cs="Arial"/>
          <w:sz w:val="20"/>
          <w:szCs w:val="20"/>
          <w:lang w:val="en-US"/>
        </w:rPr>
        <w:t xml:space="preserve"> caliper, and the average thickness of the chapatis was found to be in the range of 1.5–2.0 mm. These measurements confirmed that, despite variations in eccentricity and shape, the rolling mechanism was able to maintain reasonably uniform thickness across the chapati surface.</w:t>
      </w:r>
    </w:p>
    <w:p w14:paraId="3C0BE8E3" w14:textId="77777777" w:rsidR="00ED1E88" w:rsidRDefault="00ED1E88" w:rsidP="00CC436B">
      <w:pPr>
        <w:spacing w:line="480" w:lineRule="auto"/>
        <w:jc w:val="both"/>
        <w:rPr>
          <w:rFonts w:ascii="Arial" w:hAnsi="Arial" w:cs="Arial"/>
          <w:b/>
          <w:bCs/>
          <w:lang w:val="en-US"/>
        </w:rPr>
      </w:pPr>
    </w:p>
    <w:p w14:paraId="29EB103D" w14:textId="77777777" w:rsidR="007855D6" w:rsidRDefault="007855D6" w:rsidP="00CC436B">
      <w:pPr>
        <w:spacing w:line="480" w:lineRule="auto"/>
        <w:jc w:val="both"/>
        <w:rPr>
          <w:rFonts w:ascii="Arial" w:hAnsi="Arial" w:cs="Arial"/>
          <w:b/>
          <w:bCs/>
          <w:sz w:val="22"/>
          <w:szCs w:val="22"/>
          <w:lang w:val="en-US"/>
        </w:rPr>
      </w:pPr>
    </w:p>
    <w:p w14:paraId="2A1E6C21" w14:textId="02163B3C" w:rsidR="004A2495" w:rsidRPr="00EA7C72" w:rsidRDefault="004A2495" w:rsidP="00CC436B">
      <w:pPr>
        <w:spacing w:line="480" w:lineRule="auto"/>
        <w:jc w:val="both"/>
        <w:rPr>
          <w:rFonts w:ascii="Arial" w:hAnsi="Arial" w:cs="Arial"/>
          <w:b/>
          <w:bCs/>
          <w:vanish/>
          <w:sz w:val="22"/>
          <w:szCs w:val="22"/>
          <w:lang w:val="en-US"/>
        </w:rPr>
      </w:pPr>
      <w:r w:rsidRPr="00EA7C72">
        <w:rPr>
          <w:rFonts w:ascii="Arial" w:hAnsi="Arial" w:cs="Arial"/>
          <w:b/>
          <w:bCs/>
          <w:sz w:val="22"/>
          <w:szCs w:val="22"/>
          <w:lang w:val="en-US"/>
        </w:rPr>
        <w:t xml:space="preserve">2.4 </w:t>
      </w:r>
      <w:r w:rsidRPr="00EA7C72">
        <w:rPr>
          <w:rFonts w:ascii="Arial" w:hAnsi="Arial" w:cs="Arial"/>
          <w:b/>
          <w:bCs/>
          <w:vanish/>
          <w:sz w:val="22"/>
          <w:szCs w:val="22"/>
          <w:lang w:val="en-US"/>
        </w:rPr>
        <w:t>Top of Form</w:t>
      </w:r>
    </w:p>
    <w:p w14:paraId="6C26FA43" w14:textId="77777777" w:rsidR="004A2495" w:rsidRPr="00EA7C72" w:rsidRDefault="004A2495" w:rsidP="00CC436B">
      <w:pPr>
        <w:spacing w:line="480" w:lineRule="auto"/>
        <w:jc w:val="both"/>
        <w:rPr>
          <w:rFonts w:ascii="Arial" w:hAnsi="Arial" w:cs="Arial"/>
          <w:b/>
          <w:bCs/>
          <w:vanish/>
          <w:sz w:val="22"/>
          <w:szCs w:val="22"/>
          <w:lang w:val="en-US"/>
        </w:rPr>
      </w:pPr>
      <w:r w:rsidRPr="00EA7C72">
        <w:rPr>
          <w:rFonts w:ascii="Arial" w:hAnsi="Arial" w:cs="Arial"/>
          <w:b/>
          <w:bCs/>
          <w:vanish/>
          <w:sz w:val="22"/>
          <w:szCs w:val="22"/>
          <w:lang w:val="en-US"/>
        </w:rPr>
        <w:t>Bottom of Form</w:t>
      </w:r>
    </w:p>
    <w:p w14:paraId="4BB0FEDA" w14:textId="3799DB80" w:rsidR="00D03A03" w:rsidRPr="00EA7C72" w:rsidRDefault="00D03A03" w:rsidP="00CC436B">
      <w:pPr>
        <w:spacing w:line="480" w:lineRule="auto"/>
        <w:jc w:val="both"/>
        <w:rPr>
          <w:rFonts w:ascii="Arial" w:hAnsi="Arial" w:cs="Arial"/>
          <w:b/>
          <w:bCs/>
          <w:sz w:val="22"/>
          <w:szCs w:val="22"/>
        </w:rPr>
      </w:pPr>
      <w:r w:rsidRPr="00EA7C72">
        <w:rPr>
          <w:rFonts w:ascii="Arial" w:hAnsi="Arial" w:cs="Arial"/>
          <w:b/>
          <w:bCs/>
          <w:sz w:val="22"/>
          <w:szCs w:val="22"/>
        </w:rPr>
        <w:t>Eccentricity</w:t>
      </w:r>
    </w:p>
    <w:p w14:paraId="17980429" w14:textId="77777777" w:rsidR="00385677" w:rsidRPr="008950AA" w:rsidRDefault="00385677" w:rsidP="008950AA">
      <w:pPr>
        <w:spacing w:line="276" w:lineRule="auto"/>
        <w:jc w:val="both"/>
        <w:rPr>
          <w:rFonts w:ascii="Arial" w:hAnsi="Arial" w:cs="Arial"/>
          <w:sz w:val="20"/>
          <w:szCs w:val="20"/>
        </w:rPr>
      </w:pPr>
      <w:r w:rsidRPr="008950AA">
        <w:rPr>
          <w:rFonts w:ascii="Arial" w:hAnsi="Arial" w:cs="Arial"/>
          <w:sz w:val="20"/>
          <w:szCs w:val="20"/>
        </w:rPr>
        <w:t>Eccentricity (e) of the chapati was calculated using the standard geometric relation of an ellipse:</w:t>
      </w:r>
    </w:p>
    <w:p w14:paraId="76426986" w14:textId="339288D4" w:rsidR="003E1D47" w:rsidRPr="008950AA" w:rsidRDefault="003E1D47" w:rsidP="008950AA">
      <w:pPr>
        <w:spacing w:line="276" w:lineRule="auto"/>
        <w:jc w:val="both"/>
        <w:rPr>
          <w:rFonts w:ascii="Arial" w:eastAsiaTheme="minorEastAsia" w:hAnsi="Arial" w:cs="Arial"/>
          <w:sz w:val="20"/>
          <w:szCs w:val="20"/>
        </w:rPr>
      </w:pPr>
      <m:oMathPara>
        <m:oMath>
          <m:r>
            <w:rPr>
              <w:rFonts w:ascii="Cambria Math" w:hAnsi="Cambria Math" w:cs="Arial"/>
              <w:sz w:val="20"/>
              <w:szCs w:val="20"/>
            </w:rPr>
            <m:t>ⅇ=</m:t>
          </m:r>
          <m:rad>
            <m:radPr>
              <m:degHide m:val="1"/>
              <m:ctrlPr>
                <w:rPr>
                  <w:rFonts w:ascii="Cambria Math" w:hAnsi="Cambria Math" w:cs="Arial"/>
                  <w:i/>
                  <w:sz w:val="20"/>
                  <w:szCs w:val="20"/>
                </w:rPr>
              </m:ctrlPr>
            </m:radPr>
            <m:deg/>
            <m:e>
              <m:r>
                <w:rPr>
                  <w:rFonts w:ascii="Cambria Math" w:hAnsi="Cambria Math" w:cs="Arial"/>
                  <w:sz w:val="20"/>
                  <w:szCs w:val="20"/>
                </w:rPr>
                <m:t>1-</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num>
                <m:den>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den>
              </m:f>
            </m:e>
          </m:rad>
        </m:oMath>
      </m:oMathPara>
    </w:p>
    <w:p w14:paraId="45B12F54" w14:textId="47360CFB" w:rsidR="00385677" w:rsidRPr="008950AA" w:rsidRDefault="00385677" w:rsidP="008950AA">
      <w:pPr>
        <w:spacing w:after="0" w:line="276" w:lineRule="auto"/>
        <w:jc w:val="both"/>
        <w:rPr>
          <w:rFonts w:ascii="Arial" w:hAnsi="Arial" w:cs="Arial"/>
          <w:sz w:val="20"/>
          <w:szCs w:val="20"/>
        </w:rPr>
      </w:pPr>
      <w:r w:rsidRPr="008950AA">
        <w:rPr>
          <w:rFonts w:ascii="Arial" w:hAnsi="Arial" w:cs="Arial"/>
          <w:sz w:val="20"/>
          <w:szCs w:val="20"/>
        </w:rPr>
        <w:lastRenderedPageBreak/>
        <w:t xml:space="preserve">where </w:t>
      </w:r>
      <m:oMath>
        <m:r>
          <w:rPr>
            <w:rFonts w:ascii="Cambria Math" w:hAnsi="Cambria Math" w:cs="Arial"/>
            <w:sz w:val="20"/>
            <w:szCs w:val="20"/>
          </w:rPr>
          <m:t>a</m:t>
        </m:r>
      </m:oMath>
      <w:r w:rsidRPr="008950AA">
        <w:rPr>
          <w:rFonts w:ascii="Arial" w:hAnsi="Arial" w:cs="Arial"/>
          <w:sz w:val="20"/>
          <w:szCs w:val="20"/>
        </w:rPr>
        <w:t xml:space="preserve">and </w:t>
      </w:r>
      <m:oMath>
        <m:r>
          <w:rPr>
            <w:rFonts w:ascii="Cambria Math" w:hAnsi="Cambria Math" w:cs="Arial"/>
            <w:sz w:val="20"/>
            <w:szCs w:val="20"/>
          </w:rPr>
          <m:t>b</m:t>
        </m:r>
      </m:oMath>
      <w:r w:rsidRPr="008950AA">
        <w:rPr>
          <w:rFonts w:ascii="Arial" w:hAnsi="Arial" w:cs="Arial"/>
          <w:sz w:val="20"/>
          <w:szCs w:val="20"/>
        </w:rPr>
        <w:t>represent the semi-major and semi-minor axes, respectively. An ideal circular chapati has an eccentricity value of zero, while increasing values indicate deviation towards an elliptical shape.</w:t>
      </w:r>
      <w:r w:rsidR="00ED1E88" w:rsidRPr="008950AA">
        <w:rPr>
          <w:rFonts w:ascii="Arial" w:hAnsi="Arial" w:cs="Arial"/>
        </w:rPr>
        <w:t xml:space="preserve"> </w:t>
      </w:r>
      <w:r w:rsidR="00ED1E88" w:rsidRPr="008950AA">
        <w:rPr>
          <w:rFonts w:ascii="Arial" w:hAnsi="Arial" w:cs="Arial"/>
          <w:sz w:val="20"/>
          <w:szCs w:val="20"/>
        </w:rPr>
        <w:t xml:space="preserve">Measurements of major and minor axes were obtained using a digital </w:t>
      </w:r>
      <w:proofErr w:type="spellStart"/>
      <w:r w:rsidR="00ED1E88" w:rsidRPr="008950AA">
        <w:rPr>
          <w:rFonts w:ascii="Arial" w:hAnsi="Arial" w:cs="Arial"/>
          <w:sz w:val="20"/>
          <w:szCs w:val="20"/>
        </w:rPr>
        <w:t>vernier</w:t>
      </w:r>
      <w:proofErr w:type="spellEnd"/>
      <w:r w:rsidR="00ED1E88" w:rsidRPr="008950AA">
        <w:rPr>
          <w:rFonts w:ascii="Arial" w:hAnsi="Arial" w:cs="Arial"/>
          <w:sz w:val="20"/>
          <w:szCs w:val="20"/>
        </w:rPr>
        <w:t xml:space="preserve"> </w:t>
      </w:r>
      <w:proofErr w:type="spellStart"/>
      <w:r w:rsidR="00ED1E88" w:rsidRPr="008950AA">
        <w:rPr>
          <w:rFonts w:ascii="Arial" w:hAnsi="Arial" w:cs="Arial"/>
          <w:sz w:val="20"/>
          <w:szCs w:val="20"/>
        </w:rPr>
        <w:t>caliper</w:t>
      </w:r>
      <w:proofErr w:type="spellEnd"/>
      <w:r w:rsidR="00ED1E88" w:rsidRPr="008950AA">
        <w:rPr>
          <w:rFonts w:ascii="Arial" w:hAnsi="Arial" w:cs="Arial"/>
          <w:sz w:val="20"/>
          <w:szCs w:val="20"/>
        </w:rPr>
        <w:t xml:space="preserve"> (±0.01 mm).</w:t>
      </w:r>
    </w:p>
    <w:p w14:paraId="523474D4" w14:textId="77777777" w:rsidR="00385677" w:rsidRPr="00385677" w:rsidRDefault="00385677" w:rsidP="00385677">
      <w:pPr>
        <w:spacing w:after="0" w:line="240" w:lineRule="auto"/>
        <w:jc w:val="both"/>
        <w:rPr>
          <w:rFonts w:ascii="Arial" w:hAnsi="Arial" w:cs="Arial"/>
          <w:sz w:val="20"/>
          <w:szCs w:val="20"/>
        </w:rPr>
      </w:pPr>
    </w:p>
    <w:p w14:paraId="0334358F" w14:textId="77777777" w:rsidR="008C3D48" w:rsidRDefault="008C3D48" w:rsidP="00EA7C72">
      <w:pPr>
        <w:spacing w:after="0" w:line="480" w:lineRule="auto"/>
        <w:jc w:val="both"/>
        <w:rPr>
          <w:rFonts w:ascii="Arial" w:hAnsi="Arial" w:cs="Arial"/>
          <w:b/>
          <w:bCs/>
          <w:sz w:val="22"/>
          <w:szCs w:val="22"/>
        </w:rPr>
      </w:pPr>
    </w:p>
    <w:p w14:paraId="281068C7" w14:textId="3626A27C" w:rsidR="00D03A03" w:rsidRPr="00EA7C72" w:rsidRDefault="004A2495" w:rsidP="00EA7C72">
      <w:pPr>
        <w:spacing w:after="0" w:line="480" w:lineRule="auto"/>
        <w:jc w:val="both"/>
        <w:rPr>
          <w:rFonts w:ascii="Arial" w:hAnsi="Arial" w:cs="Arial"/>
          <w:b/>
          <w:bCs/>
          <w:sz w:val="22"/>
          <w:szCs w:val="22"/>
        </w:rPr>
      </w:pPr>
      <w:r w:rsidRPr="00EA7C72">
        <w:rPr>
          <w:rFonts w:ascii="Arial" w:hAnsi="Arial" w:cs="Arial"/>
          <w:b/>
          <w:bCs/>
          <w:sz w:val="22"/>
          <w:szCs w:val="22"/>
        </w:rPr>
        <w:t xml:space="preserve">2.5 </w:t>
      </w:r>
      <w:r w:rsidR="00D03A03" w:rsidRPr="00EA7C72">
        <w:rPr>
          <w:rFonts w:ascii="Arial" w:hAnsi="Arial" w:cs="Arial"/>
          <w:b/>
          <w:bCs/>
          <w:sz w:val="22"/>
          <w:szCs w:val="22"/>
        </w:rPr>
        <w:t>Baking Procedure</w:t>
      </w:r>
    </w:p>
    <w:p w14:paraId="3513C5A7" w14:textId="52926FC8" w:rsidR="008950AA" w:rsidRDefault="008C3D48" w:rsidP="008950AA">
      <w:pPr>
        <w:spacing w:after="0" w:line="276" w:lineRule="auto"/>
        <w:ind w:firstLine="720"/>
        <w:jc w:val="both"/>
        <w:rPr>
          <w:rFonts w:ascii="Arial" w:hAnsi="Arial" w:cs="Arial"/>
          <w:sz w:val="20"/>
          <w:szCs w:val="20"/>
        </w:rPr>
      </w:pPr>
      <w:r w:rsidRPr="008C3D48">
        <w:rPr>
          <w:rFonts w:ascii="Arial" w:hAnsi="Arial" w:cs="Arial"/>
          <w:sz w:val="20"/>
          <w:szCs w:val="20"/>
        </w:rPr>
        <w:t>Chapatis were baked on a preheated flat iron griddle (tawa) maintained at 220 ± 5°C. Each chapati was baked for approximately 30 seconds on one side and 20 seconds on the other, followed by direct exposure to flame for 5–8 seconds to facilitate puffing. All samples were subjected to identical baking conditions to ensure consistency. After baking, samples were cooled at room temperature for 2 minutes prior to analysis</w:t>
      </w:r>
      <w:r w:rsidR="00D03A03" w:rsidRPr="00EA7C72">
        <w:rPr>
          <w:rFonts w:ascii="Arial" w:hAnsi="Arial" w:cs="Arial"/>
          <w:sz w:val="20"/>
          <w:szCs w:val="20"/>
        </w:rPr>
        <w:t>.</w:t>
      </w:r>
    </w:p>
    <w:p w14:paraId="1A472276" w14:textId="77777777" w:rsidR="008950AA" w:rsidRPr="008950AA" w:rsidRDefault="008950AA" w:rsidP="008950AA">
      <w:pPr>
        <w:spacing w:after="0" w:line="276" w:lineRule="auto"/>
        <w:ind w:firstLine="720"/>
        <w:jc w:val="both"/>
        <w:rPr>
          <w:rFonts w:ascii="Arial" w:hAnsi="Arial" w:cs="Arial"/>
          <w:sz w:val="20"/>
          <w:szCs w:val="20"/>
        </w:rPr>
      </w:pPr>
    </w:p>
    <w:p w14:paraId="2BC7EE00" w14:textId="64192E58" w:rsidR="00385677" w:rsidRPr="00385677" w:rsidRDefault="00385677" w:rsidP="00385677">
      <w:pPr>
        <w:spacing w:line="480" w:lineRule="auto"/>
        <w:jc w:val="both"/>
        <w:rPr>
          <w:rFonts w:ascii="Arial" w:hAnsi="Arial" w:cs="Arial"/>
          <w:b/>
          <w:bCs/>
          <w:sz w:val="22"/>
          <w:szCs w:val="22"/>
          <w:lang w:val="en-US"/>
        </w:rPr>
      </w:pPr>
      <w:r w:rsidRPr="00385677">
        <w:rPr>
          <w:rFonts w:ascii="Arial" w:hAnsi="Arial" w:cs="Arial"/>
          <w:b/>
          <w:bCs/>
          <w:sz w:val="22"/>
          <w:szCs w:val="22"/>
          <w:lang w:val="en-US"/>
        </w:rPr>
        <w:t>2.6 Statistical Analysis</w:t>
      </w:r>
    </w:p>
    <w:p w14:paraId="3663115F" w14:textId="07B97EA4" w:rsidR="00385677" w:rsidRDefault="00385677" w:rsidP="008950AA">
      <w:pPr>
        <w:spacing w:line="276" w:lineRule="auto"/>
        <w:ind w:firstLine="720"/>
        <w:jc w:val="both"/>
        <w:rPr>
          <w:rFonts w:ascii="Arial" w:hAnsi="Arial" w:cs="Arial"/>
          <w:sz w:val="20"/>
          <w:szCs w:val="20"/>
          <w:lang w:val="en-US"/>
        </w:rPr>
      </w:pPr>
      <w:r w:rsidRPr="00385677">
        <w:rPr>
          <w:rFonts w:ascii="Arial" w:hAnsi="Arial" w:cs="Arial"/>
          <w:sz w:val="20"/>
          <w:szCs w:val="20"/>
          <w:lang w:val="en-US"/>
        </w:rPr>
        <w:t xml:space="preserve">All experiments were conducted in triplicate, and results are expressed as mean ± standard deviation. Statistical analysis was performed using one-way analysis of variance (ANOVA) to evaluate the effect of eccentricity on measured parameters. Differences between means were considered significant at p &lt; 0.05. Statistical computations were carried out using </w:t>
      </w:r>
      <w:r>
        <w:rPr>
          <w:rFonts w:ascii="Arial" w:hAnsi="Arial" w:cs="Arial"/>
          <w:sz w:val="20"/>
          <w:szCs w:val="20"/>
          <w:lang w:val="en-US"/>
        </w:rPr>
        <w:t>excel</w:t>
      </w:r>
      <w:r w:rsidRPr="00385677">
        <w:rPr>
          <w:rFonts w:ascii="Arial" w:hAnsi="Arial" w:cs="Arial"/>
          <w:sz w:val="20"/>
          <w:szCs w:val="20"/>
          <w:lang w:val="en-US"/>
        </w:rPr>
        <w:t>.</w:t>
      </w:r>
    </w:p>
    <w:p w14:paraId="2117A651" w14:textId="6A76691C" w:rsidR="008C3D48" w:rsidRDefault="008C3D48" w:rsidP="008C3D48">
      <w:pPr>
        <w:spacing w:line="240" w:lineRule="auto"/>
        <w:jc w:val="both"/>
        <w:rPr>
          <w:rFonts w:ascii="Arial" w:hAnsi="Arial" w:cs="Arial"/>
          <w:b/>
          <w:bCs/>
          <w:sz w:val="22"/>
          <w:szCs w:val="22"/>
        </w:rPr>
      </w:pPr>
      <w:r w:rsidRPr="008C3D48">
        <w:rPr>
          <w:rFonts w:ascii="Arial" w:hAnsi="Arial" w:cs="Arial"/>
          <w:b/>
          <w:bCs/>
          <w:sz w:val="22"/>
          <w:szCs w:val="22"/>
        </w:rPr>
        <w:t xml:space="preserve">2.7 Error and Uncertainty Analysis </w:t>
      </w:r>
    </w:p>
    <w:p w14:paraId="6DF73735" w14:textId="3E1BBBF9" w:rsidR="00385677" w:rsidRPr="008C3D48" w:rsidRDefault="008C3D48" w:rsidP="008950AA">
      <w:pPr>
        <w:spacing w:line="276" w:lineRule="auto"/>
        <w:jc w:val="both"/>
        <w:rPr>
          <w:rFonts w:ascii="Arial" w:hAnsi="Arial" w:cs="Arial"/>
          <w:sz w:val="22"/>
          <w:szCs w:val="22"/>
          <w:lang w:val="en-US"/>
        </w:rPr>
      </w:pPr>
      <w:r>
        <w:rPr>
          <w:rFonts w:ascii="Arial" w:hAnsi="Arial" w:cs="Arial"/>
          <w:b/>
          <w:bCs/>
          <w:sz w:val="22"/>
          <w:szCs w:val="22"/>
        </w:rPr>
        <w:tab/>
      </w:r>
      <w:r w:rsidRPr="008C3D48">
        <w:rPr>
          <w:rFonts w:ascii="Arial" w:hAnsi="Arial" w:cs="Arial"/>
          <w:sz w:val="20"/>
          <w:szCs w:val="20"/>
        </w:rPr>
        <w:t xml:space="preserve">The issues related to instrumental and measurement uncertainties were accounted for in the analysis process. The measurements of thickness and dimensions were made by means of digital </w:t>
      </w:r>
      <w:proofErr w:type="spellStart"/>
      <w:r w:rsidRPr="008C3D48">
        <w:rPr>
          <w:rFonts w:ascii="Arial" w:hAnsi="Arial" w:cs="Arial"/>
          <w:sz w:val="20"/>
          <w:szCs w:val="20"/>
        </w:rPr>
        <w:t>vernier</w:t>
      </w:r>
      <w:proofErr w:type="spellEnd"/>
      <w:r w:rsidRPr="008C3D48">
        <w:rPr>
          <w:rFonts w:ascii="Arial" w:hAnsi="Arial" w:cs="Arial"/>
          <w:sz w:val="20"/>
          <w:szCs w:val="20"/>
        </w:rPr>
        <w:t xml:space="preserve"> </w:t>
      </w:r>
      <w:proofErr w:type="spellStart"/>
      <w:r w:rsidRPr="008C3D48">
        <w:rPr>
          <w:rFonts w:ascii="Arial" w:hAnsi="Arial" w:cs="Arial"/>
          <w:sz w:val="20"/>
          <w:szCs w:val="20"/>
        </w:rPr>
        <w:t>calipers</w:t>
      </w:r>
      <w:proofErr w:type="spellEnd"/>
      <w:r w:rsidRPr="008C3D48">
        <w:rPr>
          <w:rFonts w:ascii="Arial" w:hAnsi="Arial" w:cs="Arial"/>
          <w:sz w:val="20"/>
          <w:szCs w:val="20"/>
        </w:rPr>
        <w:t xml:space="preserve"> (with ±0.01 mm error margin). Weights of the material were measured using a digital scale (±0.001 g error margin). The measurements of temperature were conducted using an infrared thermometer (with ±1°С error margin). Measurement uncertainties in our experiment were determined via the application of standard error propagation principles. Repeatability and accuracy of the data obtained were </w:t>
      </w:r>
      <w:proofErr w:type="spellStart"/>
      <w:r w:rsidRPr="008C3D48">
        <w:rPr>
          <w:rFonts w:ascii="Arial" w:hAnsi="Arial" w:cs="Arial"/>
          <w:sz w:val="20"/>
          <w:szCs w:val="20"/>
        </w:rPr>
        <w:t>analyzed</w:t>
      </w:r>
      <w:proofErr w:type="spellEnd"/>
      <w:r w:rsidRPr="008C3D48">
        <w:rPr>
          <w:rFonts w:ascii="Arial" w:hAnsi="Arial" w:cs="Arial"/>
          <w:sz w:val="20"/>
          <w:szCs w:val="20"/>
        </w:rPr>
        <w:t xml:space="preserve"> by measuring three times and calculating CV (SD/mean×100).</w:t>
      </w:r>
    </w:p>
    <w:p w14:paraId="22EE620A" w14:textId="2E25B61C" w:rsidR="004B4506"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3. QUALITY EVALUATION</w:t>
      </w:r>
    </w:p>
    <w:p w14:paraId="2E33E889" w14:textId="3373BE3D" w:rsidR="004B4506"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 xml:space="preserve">3.1 </w:t>
      </w:r>
      <w:r w:rsidR="004B4506" w:rsidRPr="00EA7C72">
        <w:rPr>
          <w:rFonts w:ascii="Arial" w:hAnsi="Arial" w:cs="Arial"/>
          <w:b/>
          <w:bCs/>
          <w:sz w:val="22"/>
          <w:szCs w:val="22"/>
        </w:rPr>
        <w:t>Physical Properties</w:t>
      </w:r>
    </w:p>
    <w:p w14:paraId="11387D90" w14:textId="77777777" w:rsidR="003E1D47" w:rsidRPr="003E1D47" w:rsidRDefault="003E1D47" w:rsidP="003E1D47">
      <w:pPr>
        <w:spacing w:line="480" w:lineRule="auto"/>
        <w:jc w:val="both"/>
        <w:rPr>
          <w:rFonts w:ascii="Arial" w:hAnsi="Arial" w:cs="Arial"/>
          <w:b/>
          <w:bCs/>
          <w:sz w:val="20"/>
          <w:szCs w:val="20"/>
          <w:lang w:val="en-US"/>
        </w:rPr>
      </w:pPr>
      <w:r w:rsidRPr="003E1D47">
        <w:rPr>
          <w:rFonts w:ascii="Arial" w:hAnsi="Arial" w:cs="Arial"/>
          <w:b/>
          <w:bCs/>
          <w:sz w:val="20"/>
          <w:szCs w:val="20"/>
          <w:lang w:val="en-US"/>
        </w:rPr>
        <w:t>3.1.1 Measurement of Diameter (Major and Minor Axes)</w:t>
      </w:r>
    </w:p>
    <w:p w14:paraId="3F35C8B1" w14:textId="77777777" w:rsidR="003E1D47" w:rsidRPr="003E1D47" w:rsidRDefault="003E1D47" w:rsidP="008950AA">
      <w:pPr>
        <w:spacing w:line="276" w:lineRule="auto"/>
        <w:ind w:firstLine="360"/>
        <w:jc w:val="both"/>
        <w:rPr>
          <w:rFonts w:ascii="Arial" w:hAnsi="Arial" w:cs="Arial"/>
          <w:sz w:val="20"/>
          <w:szCs w:val="20"/>
          <w:lang w:val="en-US"/>
        </w:rPr>
      </w:pPr>
      <w:r w:rsidRPr="003E1D47">
        <w:rPr>
          <w:rFonts w:ascii="Arial" w:hAnsi="Arial" w:cs="Arial"/>
          <w:sz w:val="20"/>
          <w:szCs w:val="20"/>
          <w:lang w:val="en-US"/>
        </w:rPr>
        <w:t xml:space="preserve">The final diameter of the chapati was measured along two perpendicular directions using a digital </w:t>
      </w:r>
      <w:proofErr w:type="spellStart"/>
      <w:r w:rsidRPr="003E1D47">
        <w:rPr>
          <w:rFonts w:ascii="Arial" w:hAnsi="Arial" w:cs="Arial"/>
          <w:sz w:val="20"/>
          <w:szCs w:val="20"/>
          <w:lang w:val="en-US"/>
        </w:rPr>
        <w:t>vernier</w:t>
      </w:r>
      <w:proofErr w:type="spellEnd"/>
      <w:r w:rsidRPr="003E1D47">
        <w:rPr>
          <w:rFonts w:ascii="Arial" w:hAnsi="Arial" w:cs="Arial"/>
          <w:sz w:val="20"/>
          <w:szCs w:val="20"/>
          <w:lang w:val="en-US"/>
        </w:rPr>
        <w:t xml:space="preserve"> caliper (accuracy ±0.01 mm) or a measuring scale.</w:t>
      </w:r>
    </w:p>
    <w:p w14:paraId="0D60FDCE" w14:textId="77777777" w:rsidR="003E1D47" w:rsidRPr="003E1D47" w:rsidRDefault="003E1D47" w:rsidP="008950AA">
      <w:pPr>
        <w:numPr>
          <w:ilvl w:val="0"/>
          <w:numId w:val="14"/>
        </w:numPr>
        <w:spacing w:line="276" w:lineRule="auto"/>
        <w:jc w:val="both"/>
        <w:rPr>
          <w:rFonts w:ascii="Arial" w:hAnsi="Arial" w:cs="Arial"/>
          <w:sz w:val="20"/>
          <w:szCs w:val="20"/>
          <w:lang w:val="en-US"/>
        </w:rPr>
      </w:pPr>
      <w:r w:rsidRPr="003E1D47">
        <w:rPr>
          <w:rFonts w:ascii="Arial" w:hAnsi="Arial" w:cs="Arial"/>
          <w:sz w:val="20"/>
          <w:szCs w:val="20"/>
          <w:lang w:val="en-US"/>
        </w:rPr>
        <w:t xml:space="preserve">The major axis was defined as the longest diameter of the chapati. </w:t>
      </w:r>
    </w:p>
    <w:p w14:paraId="5CF57098" w14:textId="77777777" w:rsidR="003E1D47" w:rsidRPr="003E1D47" w:rsidRDefault="003E1D47" w:rsidP="008950AA">
      <w:pPr>
        <w:numPr>
          <w:ilvl w:val="0"/>
          <w:numId w:val="14"/>
        </w:numPr>
        <w:spacing w:line="276" w:lineRule="auto"/>
        <w:jc w:val="both"/>
        <w:rPr>
          <w:rFonts w:ascii="Arial" w:hAnsi="Arial" w:cs="Arial"/>
          <w:sz w:val="20"/>
          <w:szCs w:val="20"/>
          <w:lang w:val="en-US"/>
        </w:rPr>
      </w:pPr>
      <w:r w:rsidRPr="003E1D47">
        <w:rPr>
          <w:rFonts w:ascii="Arial" w:hAnsi="Arial" w:cs="Arial"/>
          <w:sz w:val="20"/>
          <w:szCs w:val="20"/>
          <w:lang w:val="en-US"/>
        </w:rPr>
        <w:t xml:space="preserve">The minor axis was measured perpendicular to the major axis at its midpoint. </w:t>
      </w:r>
    </w:p>
    <w:p w14:paraId="4EED703A" w14:textId="77777777" w:rsidR="003E1D47" w:rsidRPr="003E1D47" w:rsidRDefault="003E1D47" w:rsidP="008950AA">
      <w:pPr>
        <w:spacing w:line="276" w:lineRule="auto"/>
        <w:jc w:val="both"/>
        <w:rPr>
          <w:rFonts w:ascii="Arial" w:hAnsi="Arial" w:cs="Arial"/>
          <w:sz w:val="20"/>
          <w:szCs w:val="20"/>
          <w:lang w:val="en-US"/>
        </w:rPr>
      </w:pPr>
      <w:r w:rsidRPr="003E1D47">
        <w:rPr>
          <w:rFonts w:ascii="Arial" w:hAnsi="Arial" w:cs="Arial"/>
          <w:sz w:val="20"/>
          <w:szCs w:val="20"/>
          <w:lang w:val="en-US"/>
        </w:rPr>
        <w:t>These measurements were used to assess the shape deviation from a perfect circle due to eccentricity. Each sample was measured at least three times, and the average value was recorded.</w:t>
      </w:r>
    </w:p>
    <w:p w14:paraId="543B105A" w14:textId="3012C7F8" w:rsidR="00D03A03" w:rsidRPr="00EA7C72" w:rsidRDefault="004A2495" w:rsidP="00CC436B">
      <w:pPr>
        <w:spacing w:after="0" w:line="480" w:lineRule="auto"/>
        <w:jc w:val="both"/>
        <w:rPr>
          <w:rFonts w:ascii="Arial" w:hAnsi="Arial" w:cs="Arial"/>
          <w:b/>
          <w:bCs/>
          <w:sz w:val="22"/>
          <w:szCs w:val="22"/>
        </w:rPr>
      </w:pPr>
      <w:r w:rsidRPr="00EA7C72">
        <w:rPr>
          <w:rFonts w:ascii="Arial" w:hAnsi="Arial" w:cs="Arial"/>
          <w:b/>
          <w:bCs/>
          <w:sz w:val="22"/>
          <w:szCs w:val="22"/>
        </w:rPr>
        <w:t xml:space="preserve">3.2 </w:t>
      </w:r>
      <w:r w:rsidR="00D03A03" w:rsidRPr="00EA7C72">
        <w:rPr>
          <w:rFonts w:ascii="Arial" w:hAnsi="Arial" w:cs="Arial"/>
          <w:b/>
          <w:bCs/>
          <w:sz w:val="22"/>
          <w:szCs w:val="22"/>
        </w:rPr>
        <w:t>Puffing Index</w:t>
      </w:r>
    </w:p>
    <w:p w14:paraId="78EF25A2" w14:textId="77777777" w:rsidR="00D03A03" w:rsidRDefault="00D03A03" w:rsidP="008950AA">
      <w:pPr>
        <w:spacing w:after="0" w:line="276" w:lineRule="auto"/>
        <w:ind w:firstLine="720"/>
        <w:jc w:val="both"/>
        <w:rPr>
          <w:rFonts w:ascii="Arial" w:hAnsi="Arial" w:cs="Arial"/>
          <w:sz w:val="20"/>
          <w:szCs w:val="20"/>
        </w:rPr>
      </w:pPr>
      <w:r w:rsidRPr="00EA7C72">
        <w:rPr>
          <w:rFonts w:ascii="Arial" w:hAnsi="Arial" w:cs="Arial"/>
          <w:sz w:val="20"/>
          <w:szCs w:val="20"/>
        </w:rPr>
        <w:t>Puffing height was recorded in the course of baking by means of</w:t>
      </w:r>
      <w:r w:rsidRPr="00EA7C72">
        <w:rPr>
          <w:rFonts w:ascii="Arial" w:hAnsi="Arial" w:cs="Arial"/>
          <w:sz w:val="20"/>
          <w:szCs w:val="20"/>
        </w:rPr>
        <w:t> </w:t>
      </w:r>
      <w:r w:rsidRPr="00EA7C72">
        <w:rPr>
          <w:rFonts w:ascii="Arial" w:hAnsi="Arial" w:cs="Arial"/>
          <w:sz w:val="20"/>
          <w:szCs w:val="20"/>
        </w:rPr>
        <w:t>a scale located beside the chapati. Puffing index was determined by the</w:t>
      </w:r>
      <w:r w:rsidRPr="00EA7C72">
        <w:rPr>
          <w:rFonts w:ascii="Arial" w:hAnsi="Arial" w:cs="Arial"/>
          <w:sz w:val="20"/>
          <w:szCs w:val="20"/>
        </w:rPr>
        <w:t> </w:t>
      </w:r>
      <w:r w:rsidRPr="00EA7C72">
        <w:rPr>
          <w:rFonts w:ascii="Arial" w:hAnsi="Arial" w:cs="Arial"/>
          <w:sz w:val="20"/>
          <w:szCs w:val="20"/>
        </w:rPr>
        <w:t>puffed height divided by initial thickness.</w:t>
      </w:r>
    </w:p>
    <w:p w14:paraId="7A95C7D2" w14:textId="77777777" w:rsidR="00EA7C72" w:rsidRPr="00EA7C72" w:rsidRDefault="00EA7C72" w:rsidP="008950AA">
      <w:pPr>
        <w:spacing w:after="0" w:line="276" w:lineRule="auto"/>
        <w:ind w:firstLine="720"/>
        <w:jc w:val="both"/>
        <w:rPr>
          <w:rFonts w:ascii="Arial" w:hAnsi="Arial" w:cs="Arial"/>
          <w:sz w:val="20"/>
          <w:szCs w:val="20"/>
        </w:rPr>
      </w:pPr>
    </w:p>
    <w:p w14:paraId="7AE4DE8E" w14:textId="492379F4" w:rsidR="004B4506" w:rsidRPr="00EA7C72" w:rsidRDefault="003E1D47" w:rsidP="008950AA">
      <w:pPr>
        <w:spacing w:after="0" w:line="276" w:lineRule="auto"/>
        <w:ind w:firstLine="720"/>
        <w:jc w:val="both"/>
        <w:rPr>
          <w:rFonts w:ascii="Arial" w:hAnsi="Arial" w:cs="Arial"/>
          <w:sz w:val="20"/>
          <w:szCs w:val="20"/>
        </w:rPr>
      </w:pPr>
      <m:oMathPara>
        <m:oMath>
          <m:r>
            <m:rPr>
              <m:nor/>
            </m:rPr>
            <w:rPr>
              <w:rFonts w:ascii="Arial" w:hAnsi="Arial" w:cs="Arial"/>
              <w:sz w:val="20"/>
              <w:szCs w:val="20"/>
              <w:lang w:val="en-US"/>
            </w:rPr>
            <m:t>Puffing Index (PI)</m:t>
          </m:r>
          <m:r>
            <w:rPr>
              <w:rFonts w:ascii="Cambria Math" w:hAnsi="Cambria Math" w:cs="Arial"/>
              <w:sz w:val="20"/>
              <w:szCs w:val="20"/>
              <w:lang w:val="en-US"/>
            </w:rPr>
            <m:t>=</m:t>
          </m:r>
          <m:f>
            <m:fPr>
              <m:ctrlPr>
                <w:rPr>
                  <w:rFonts w:ascii="Cambria Math" w:hAnsi="Cambria Math" w:cs="Arial"/>
                  <w:sz w:val="20"/>
                  <w:szCs w:val="20"/>
                  <w:lang w:val="en-US"/>
                </w:rPr>
              </m:ctrlPr>
            </m:fPr>
            <m:num>
              <m:r>
                <m:rPr>
                  <m:nor/>
                </m:rPr>
                <w:rPr>
                  <w:rFonts w:ascii="Arial" w:hAnsi="Arial" w:cs="Arial"/>
                  <w:sz w:val="20"/>
                  <w:szCs w:val="20"/>
                  <w:lang w:val="en-US"/>
                </w:rPr>
                <m:t>Maximum Puffing Height (mm)</m:t>
              </m:r>
            </m:num>
            <m:den>
              <m:r>
                <m:rPr>
                  <m:nor/>
                </m:rPr>
                <w:rPr>
                  <w:rFonts w:ascii="Arial" w:hAnsi="Arial" w:cs="Arial"/>
                  <w:sz w:val="20"/>
                  <w:szCs w:val="20"/>
                  <w:lang w:val="en-US"/>
                </w:rPr>
                <m:t>Initial Thickness (mm)</m:t>
              </m:r>
            </m:den>
          </m:f>
        </m:oMath>
      </m:oMathPara>
    </w:p>
    <w:p w14:paraId="393AED0A" w14:textId="6B1BC8A3" w:rsidR="004B4506"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lastRenderedPageBreak/>
        <w:t>3.</w:t>
      </w:r>
      <w:r w:rsidR="00EA7C72">
        <w:rPr>
          <w:rFonts w:ascii="Arial" w:hAnsi="Arial" w:cs="Arial"/>
          <w:b/>
          <w:bCs/>
          <w:sz w:val="22"/>
          <w:szCs w:val="22"/>
        </w:rPr>
        <w:t>3</w:t>
      </w:r>
      <w:r w:rsidR="00EB7110" w:rsidRPr="00EA7C72">
        <w:rPr>
          <w:rFonts w:ascii="Arial" w:hAnsi="Arial" w:cs="Arial"/>
          <w:b/>
          <w:bCs/>
          <w:sz w:val="22"/>
          <w:szCs w:val="22"/>
        </w:rPr>
        <w:t xml:space="preserve"> </w:t>
      </w:r>
      <w:r w:rsidR="004B4506" w:rsidRPr="00EA7C72">
        <w:rPr>
          <w:rFonts w:ascii="Arial" w:hAnsi="Arial" w:cs="Arial"/>
          <w:b/>
          <w:bCs/>
          <w:sz w:val="22"/>
          <w:szCs w:val="22"/>
        </w:rPr>
        <w:t>Moisture Content</w:t>
      </w:r>
    </w:p>
    <w:p w14:paraId="24A4716D" w14:textId="77777777" w:rsidR="004B4506" w:rsidRPr="00EA7C72" w:rsidRDefault="004B4506" w:rsidP="008950AA">
      <w:pPr>
        <w:spacing w:line="276" w:lineRule="auto"/>
        <w:ind w:firstLine="720"/>
        <w:jc w:val="both"/>
        <w:rPr>
          <w:rFonts w:ascii="Arial" w:hAnsi="Arial" w:cs="Arial"/>
          <w:sz w:val="20"/>
          <w:szCs w:val="20"/>
        </w:rPr>
      </w:pPr>
      <w:r w:rsidRPr="00EA7C72">
        <w:rPr>
          <w:rFonts w:ascii="Arial" w:hAnsi="Arial" w:cs="Arial"/>
          <w:sz w:val="20"/>
          <w:szCs w:val="20"/>
        </w:rPr>
        <w:t>Moisture of baked chapati was determined by oven drying small samples at 105 °C until constant weight.</w:t>
      </w:r>
    </w:p>
    <w:p w14:paraId="6452E09B" w14:textId="339FF460" w:rsidR="003E1D47" w:rsidRPr="003E1D47" w:rsidRDefault="003E1D47" w:rsidP="008950AA">
      <w:pPr>
        <w:spacing w:line="276" w:lineRule="auto"/>
        <w:ind w:firstLine="720"/>
        <w:jc w:val="center"/>
        <w:rPr>
          <w:rFonts w:ascii="Arial" w:hAnsi="Arial" w:cs="Arial"/>
          <w:sz w:val="20"/>
          <w:szCs w:val="20"/>
          <w:lang w:val="en-US"/>
        </w:rPr>
      </w:pPr>
      <m:oMathPara>
        <m:oMath>
          <m:r>
            <w:rPr>
              <w:rFonts w:ascii="Cambria Math" w:hAnsi="Cambria Math" w:cs="Arial"/>
              <w:sz w:val="20"/>
              <w:szCs w:val="20"/>
              <w:lang w:val="en-US"/>
            </w:rPr>
            <m:t xml:space="preserve">Moisture Content = </m:t>
          </m:r>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num>
            <m:den>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den>
          </m:f>
          <m:r>
            <w:rPr>
              <w:rFonts w:ascii="Cambria Math" w:hAnsi="Cambria Math" w:cs="Arial"/>
              <w:sz w:val="20"/>
              <w:szCs w:val="20"/>
              <w:lang w:val="en-US"/>
            </w:rPr>
            <m:t>×100</m:t>
          </m:r>
        </m:oMath>
      </m:oMathPara>
    </w:p>
    <w:p w14:paraId="5A7F9005" w14:textId="1F58563E" w:rsidR="003E1D47" w:rsidRPr="003E1D47" w:rsidRDefault="008B5A87" w:rsidP="008950AA">
      <w:pPr>
        <w:numPr>
          <w:ilvl w:val="0"/>
          <w:numId w:val="15"/>
        </w:numPr>
        <w:spacing w:line="276" w:lineRule="auto"/>
        <w:jc w:val="both"/>
        <w:rPr>
          <w:rFonts w:ascii="Arial" w:hAnsi="Arial" w:cs="Arial"/>
          <w:sz w:val="20"/>
          <w:szCs w:val="20"/>
          <w:lang w:val="en-US"/>
        </w:rPr>
      </w:pPr>
      <m:oMath>
        <m:sSub>
          <m:sSubPr>
            <m:ctrlPr>
              <w:rPr>
                <w:rFonts w:ascii="Cambria Math" w:hAnsi="Cambria Math" w:cs="Arial"/>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oMath>
      <w:r w:rsidR="003E1D47" w:rsidRPr="003E1D47">
        <w:rPr>
          <w:rFonts w:ascii="Arial" w:hAnsi="Arial" w:cs="Arial"/>
          <w:sz w:val="20"/>
          <w:szCs w:val="20"/>
          <w:lang w:val="en-US"/>
        </w:rPr>
        <w:t xml:space="preserve">= Initial weight of the sample (g) </w:t>
      </w:r>
    </w:p>
    <w:p w14:paraId="67AFF219" w14:textId="331517FB" w:rsidR="003E1D47" w:rsidRPr="00EA7C72" w:rsidRDefault="008B5A87" w:rsidP="008950AA">
      <w:pPr>
        <w:numPr>
          <w:ilvl w:val="0"/>
          <w:numId w:val="15"/>
        </w:numPr>
        <w:spacing w:line="276" w:lineRule="auto"/>
        <w:jc w:val="both"/>
        <w:rPr>
          <w:rFonts w:ascii="Arial" w:hAnsi="Arial" w:cs="Arial"/>
          <w:sz w:val="20"/>
          <w:szCs w:val="20"/>
          <w:lang w:val="en-US"/>
        </w:rPr>
      </w:pPr>
      <m:oMath>
        <m:sSub>
          <m:sSubPr>
            <m:ctrlPr>
              <w:rPr>
                <w:rFonts w:ascii="Cambria Math" w:hAnsi="Cambria Math" w:cs="Arial"/>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oMath>
      <w:r w:rsidR="003E1D47" w:rsidRPr="003E1D47">
        <w:rPr>
          <w:rFonts w:ascii="Arial" w:hAnsi="Arial" w:cs="Arial"/>
          <w:sz w:val="20"/>
          <w:szCs w:val="20"/>
          <w:lang w:val="en-US"/>
        </w:rPr>
        <w:t>= Final dry weight of the sample (g)</w:t>
      </w:r>
    </w:p>
    <w:p w14:paraId="5E609D20" w14:textId="520CDFB1" w:rsidR="004B4506" w:rsidRPr="00EA7C72" w:rsidRDefault="00EB7110" w:rsidP="00CC436B">
      <w:pPr>
        <w:spacing w:line="480" w:lineRule="auto"/>
        <w:jc w:val="both"/>
        <w:rPr>
          <w:rFonts w:ascii="Arial" w:hAnsi="Arial" w:cs="Arial"/>
          <w:b/>
          <w:bCs/>
          <w:sz w:val="22"/>
          <w:szCs w:val="22"/>
        </w:rPr>
      </w:pPr>
      <w:r w:rsidRPr="00EA7C72">
        <w:rPr>
          <w:rFonts w:ascii="Arial" w:hAnsi="Arial" w:cs="Arial"/>
          <w:b/>
          <w:bCs/>
          <w:sz w:val="22"/>
          <w:szCs w:val="22"/>
        </w:rPr>
        <w:t>3.</w:t>
      </w:r>
      <w:r w:rsidR="00EA7C72" w:rsidRPr="00EA7C72">
        <w:rPr>
          <w:rFonts w:ascii="Arial" w:hAnsi="Arial" w:cs="Arial"/>
          <w:b/>
          <w:bCs/>
          <w:sz w:val="22"/>
          <w:szCs w:val="22"/>
        </w:rPr>
        <w:t>4</w:t>
      </w:r>
      <w:r w:rsidRPr="00EA7C72">
        <w:rPr>
          <w:rFonts w:ascii="Arial" w:hAnsi="Arial" w:cs="Arial"/>
          <w:b/>
          <w:bCs/>
          <w:sz w:val="22"/>
          <w:szCs w:val="22"/>
        </w:rPr>
        <w:t xml:space="preserve"> </w:t>
      </w:r>
      <w:r w:rsidR="004B4506" w:rsidRPr="00EA7C72">
        <w:rPr>
          <w:rFonts w:ascii="Arial" w:hAnsi="Arial" w:cs="Arial"/>
          <w:b/>
          <w:bCs/>
          <w:sz w:val="22"/>
          <w:szCs w:val="22"/>
        </w:rPr>
        <w:t>Sensory Evaluation</w:t>
      </w:r>
    </w:p>
    <w:p w14:paraId="774FE319" w14:textId="17F9838D" w:rsidR="004B4506" w:rsidRPr="00EA7C72" w:rsidRDefault="004B4506" w:rsidP="008950AA">
      <w:pPr>
        <w:spacing w:line="276" w:lineRule="auto"/>
        <w:ind w:firstLine="720"/>
        <w:jc w:val="both"/>
        <w:rPr>
          <w:rFonts w:ascii="Arial" w:hAnsi="Arial" w:cs="Arial"/>
          <w:sz w:val="20"/>
          <w:szCs w:val="20"/>
        </w:rPr>
      </w:pPr>
      <w:r w:rsidRPr="00EA7C72">
        <w:rPr>
          <w:rFonts w:ascii="Arial" w:hAnsi="Arial" w:cs="Arial"/>
          <w:sz w:val="20"/>
          <w:szCs w:val="20"/>
        </w:rPr>
        <w:t>A semi-trained panel of 10–12 members evaluated the samples for shape acceptability, puffing, softness, chewiness and overall quality using a 9-point hedonic scale. Samples were coded and served in random order to avoid bias.</w:t>
      </w:r>
    </w:p>
    <w:p w14:paraId="44B61E12" w14:textId="49E806E1" w:rsidR="000A7013"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4. RESULTS AND DISCUSSIONS</w:t>
      </w:r>
    </w:p>
    <w:p w14:paraId="3D020B0B" w14:textId="40E59A02" w:rsidR="00EF7539" w:rsidRPr="00EA7C72" w:rsidRDefault="00EF7539" w:rsidP="00CC436B">
      <w:pPr>
        <w:spacing w:line="480" w:lineRule="auto"/>
        <w:jc w:val="both"/>
        <w:rPr>
          <w:rFonts w:ascii="Arial" w:hAnsi="Arial" w:cs="Arial"/>
          <w:b/>
          <w:bCs/>
          <w:sz w:val="22"/>
          <w:szCs w:val="22"/>
        </w:rPr>
      </w:pPr>
      <w:r w:rsidRPr="00EA7C72">
        <w:rPr>
          <w:rFonts w:ascii="Arial" w:hAnsi="Arial" w:cs="Arial"/>
          <w:b/>
          <w:bCs/>
          <w:sz w:val="22"/>
          <w:szCs w:val="22"/>
        </w:rPr>
        <w:t>4.1 Effect of Eccentricity on Geometric Characteristics and Area of Chapati</w:t>
      </w:r>
    </w:p>
    <w:p w14:paraId="74274245" w14:textId="4B5DBC20" w:rsidR="008C3D48" w:rsidRPr="008C3D48" w:rsidRDefault="008C3D48" w:rsidP="008950AA">
      <w:pPr>
        <w:spacing w:line="276" w:lineRule="auto"/>
        <w:ind w:firstLine="720"/>
        <w:jc w:val="both"/>
        <w:rPr>
          <w:rFonts w:ascii="Arial" w:hAnsi="Arial" w:cs="Arial"/>
          <w:sz w:val="20"/>
          <w:szCs w:val="20"/>
          <w:lang w:val="en-US"/>
        </w:rPr>
      </w:pPr>
      <w:r w:rsidRPr="008C3D48">
        <w:rPr>
          <w:rFonts w:ascii="Arial" w:hAnsi="Arial" w:cs="Arial"/>
          <w:sz w:val="20"/>
          <w:szCs w:val="20"/>
          <w:lang w:val="en-US"/>
        </w:rPr>
        <w:t>Table 1 presents the influence of eccentricity (0.00–0.50) on the geometric properties of chapati, including major axis, minor axis, equivalent diameter, area, and overall shape characteristics. The results indicate a progressive deviation from circular geometry with increasing eccentricity. As eccentricity increases, the shape of the chapati gradually transforms from circular to elliptical.</w:t>
      </w:r>
      <w:r w:rsidR="008950AA">
        <w:rPr>
          <w:rFonts w:ascii="Arial" w:hAnsi="Arial" w:cs="Arial"/>
          <w:sz w:val="20"/>
          <w:szCs w:val="20"/>
          <w:lang w:val="en-US"/>
        </w:rPr>
        <w:t xml:space="preserve"> </w:t>
      </w:r>
      <w:r w:rsidRPr="008C3D48">
        <w:rPr>
          <w:rFonts w:ascii="Arial" w:hAnsi="Arial" w:cs="Arial"/>
          <w:sz w:val="20"/>
          <w:szCs w:val="20"/>
          <w:lang w:val="en-US"/>
        </w:rPr>
        <w:t>The major axis increases from 150 mm to 195 mm, while the minor axis decreases from 150 mm to 108 mm, indicating elongation along one direction and compression along the perpendicular direction. In contrast, the equivalent diameter shows only a slight reduction from 150 mm to 147 mm, suggesting that overall size remains nearly constant despite significant shape deformation.</w:t>
      </w:r>
      <w:r w:rsidR="008950AA">
        <w:rPr>
          <w:rFonts w:ascii="Arial" w:hAnsi="Arial" w:cs="Arial"/>
          <w:sz w:val="20"/>
          <w:szCs w:val="20"/>
          <w:lang w:val="en-US"/>
        </w:rPr>
        <w:t xml:space="preserve"> </w:t>
      </w:r>
      <w:r w:rsidRPr="008C3D48">
        <w:rPr>
          <w:rFonts w:ascii="Arial" w:hAnsi="Arial" w:cs="Arial"/>
          <w:sz w:val="20"/>
          <w:szCs w:val="20"/>
          <w:lang w:val="en-US"/>
        </w:rPr>
        <w:t xml:space="preserve">Figure 1 illustrates the relationship between eccentricity and area. The area shows a gradual and consistent decrease with increasing eccentricity. However, this reduction is relatively small compared to other parameters such as puffing </w:t>
      </w:r>
      <w:proofErr w:type="spellStart"/>
      <w:r w:rsidRPr="008C3D48">
        <w:rPr>
          <w:rFonts w:ascii="Arial" w:hAnsi="Arial" w:cs="Arial"/>
          <w:sz w:val="20"/>
          <w:szCs w:val="20"/>
          <w:lang w:val="en-US"/>
        </w:rPr>
        <w:t>behaviour</w:t>
      </w:r>
      <w:proofErr w:type="spellEnd"/>
      <w:r w:rsidRPr="008C3D48">
        <w:rPr>
          <w:rFonts w:ascii="Arial" w:hAnsi="Arial" w:cs="Arial"/>
          <w:sz w:val="20"/>
          <w:szCs w:val="20"/>
          <w:lang w:val="en-US"/>
        </w:rPr>
        <w:t xml:space="preserve"> and temperature variation, indicating that eccentricity primarily affects shape rather than overall size</w:t>
      </w:r>
    </w:p>
    <w:p w14:paraId="19A2243D" w14:textId="77777777" w:rsidR="007855D6" w:rsidRDefault="007855D6" w:rsidP="00C94916">
      <w:pPr>
        <w:jc w:val="both"/>
        <w:rPr>
          <w:rFonts w:ascii="Arial" w:hAnsi="Arial" w:cs="Arial"/>
          <w:b/>
          <w:bCs/>
          <w:sz w:val="20"/>
          <w:szCs w:val="20"/>
        </w:rPr>
      </w:pPr>
    </w:p>
    <w:p w14:paraId="6302C550" w14:textId="77777777" w:rsidR="007855D6" w:rsidRDefault="007855D6" w:rsidP="00C94916">
      <w:pPr>
        <w:jc w:val="both"/>
        <w:rPr>
          <w:rFonts w:ascii="Arial" w:hAnsi="Arial" w:cs="Arial"/>
          <w:b/>
          <w:bCs/>
          <w:sz w:val="20"/>
          <w:szCs w:val="20"/>
        </w:rPr>
      </w:pPr>
    </w:p>
    <w:p w14:paraId="69E9B44F" w14:textId="77777777" w:rsidR="007855D6" w:rsidRDefault="007855D6" w:rsidP="00C94916">
      <w:pPr>
        <w:jc w:val="both"/>
        <w:rPr>
          <w:rFonts w:ascii="Arial" w:hAnsi="Arial" w:cs="Arial"/>
          <w:b/>
          <w:bCs/>
          <w:sz w:val="20"/>
          <w:szCs w:val="20"/>
        </w:rPr>
      </w:pPr>
    </w:p>
    <w:p w14:paraId="1CBB36E0" w14:textId="77777777" w:rsidR="007855D6" w:rsidRDefault="007855D6" w:rsidP="00C94916">
      <w:pPr>
        <w:jc w:val="both"/>
        <w:rPr>
          <w:rFonts w:ascii="Arial" w:hAnsi="Arial" w:cs="Arial"/>
          <w:b/>
          <w:bCs/>
          <w:sz w:val="20"/>
          <w:szCs w:val="20"/>
        </w:rPr>
      </w:pPr>
    </w:p>
    <w:p w14:paraId="6A59C692" w14:textId="77777777" w:rsidR="007855D6" w:rsidRDefault="007855D6" w:rsidP="00C94916">
      <w:pPr>
        <w:jc w:val="both"/>
        <w:rPr>
          <w:rFonts w:ascii="Arial" w:hAnsi="Arial" w:cs="Arial"/>
          <w:b/>
          <w:bCs/>
          <w:sz w:val="20"/>
          <w:szCs w:val="20"/>
        </w:rPr>
      </w:pPr>
    </w:p>
    <w:p w14:paraId="22AD7369" w14:textId="77777777" w:rsidR="007855D6" w:rsidRDefault="007855D6" w:rsidP="00C94916">
      <w:pPr>
        <w:jc w:val="both"/>
        <w:rPr>
          <w:rFonts w:ascii="Arial" w:hAnsi="Arial" w:cs="Arial"/>
          <w:b/>
          <w:bCs/>
          <w:sz w:val="20"/>
          <w:szCs w:val="20"/>
        </w:rPr>
      </w:pPr>
    </w:p>
    <w:p w14:paraId="426AFF09" w14:textId="77777777" w:rsidR="007855D6" w:rsidRDefault="007855D6" w:rsidP="00C94916">
      <w:pPr>
        <w:jc w:val="both"/>
        <w:rPr>
          <w:rFonts w:ascii="Arial" w:hAnsi="Arial" w:cs="Arial"/>
          <w:b/>
          <w:bCs/>
          <w:sz w:val="20"/>
          <w:szCs w:val="20"/>
        </w:rPr>
      </w:pPr>
    </w:p>
    <w:p w14:paraId="381263C0" w14:textId="7331392A" w:rsidR="00EA7C72" w:rsidRPr="00B3725F" w:rsidRDefault="00EA7C72" w:rsidP="00C94916">
      <w:pPr>
        <w:jc w:val="both"/>
        <w:rPr>
          <w:rFonts w:ascii="Arial" w:hAnsi="Arial" w:cs="Arial"/>
          <w:b/>
          <w:bCs/>
          <w:sz w:val="20"/>
          <w:szCs w:val="20"/>
          <w:lang w:val="en-US"/>
        </w:rPr>
      </w:pPr>
      <w:r w:rsidRPr="00B3725F">
        <w:rPr>
          <w:rFonts w:ascii="Arial" w:hAnsi="Arial" w:cs="Arial"/>
          <w:b/>
          <w:bCs/>
          <w:sz w:val="20"/>
          <w:szCs w:val="20"/>
        </w:rPr>
        <w:t>Table 1. Influence of Eccentricity on Shape and Size Parameters of Chapati</w:t>
      </w:r>
    </w:p>
    <w:tbl>
      <w:tblPr>
        <w:tblStyle w:val="TableGrid"/>
        <w:tblW w:w="10705" w:type="dxa"/>
        <w:jc w:val="center"/>
        <w:tblLook w:val="04A0" w:firstRow="1" w:lastRow="0" w:firstColumn="1" w:lastColumn="0" w:noHBand="0" w:noVBand="1"/>
      </w:tblPr>
      <w:tblGrid>
        <w:gridCol w:w="1258"/>
        <w:gridCol w:w="1514"/>
        <w:gridCol w:w="1299"/>
        <w:gridCol w:w="1310"/>
        <w:gridCol w:w="1544"/>
        <w:gridCol w:w="1428"/>
        <w:gridCol w:w="2352"/>
      </w:tblGrid>
      <w:tr w:rsidR="00C94916" w:rsidRPr="00B3725F" w14:paraId="5F615D81" w14:textId="77777777" w:rsidTr="00C94916">
        <w:trPr>
          <w:trHeight w:val="854"/>
          <w:jc w:val="center"/>
        </w:trPr>
        <w:tc>
          <w:tcPr>
            <w:tcW w:w="1257" w:type="dxa"/>
            <w:hideMark/>
          </w:tcPr>
          <w:p w14:paraId="095594BC"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Sample No.</w:t>
            </w:r>
          </w:p>
        </w:tc>
        <w:tc>
          <w:tcPr>
            <w:tcW w:w="1514" w:type="dxa"/>
            <w:hideMark/>
          </w:tcPr>
          <w:p w14:paraId="333797A3"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Eccentricity (e)</w:t>
            </w:r>
          </w:p>
        </w:tc>
        <w:tc>
          <w:tcPr>
            <w:tcW w:w="0" w:type="auto"/>
            <w:hideMark/>
          </w:tcPr>
          <w:p w14:paraId="76C1098D"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Major Axis (mm)</w:t>
            </w:r>
          </w:p>
        </w:tc>
        <w:tc>
          <w:tcPr>
            <w:tcW w:w="0" w:type="auto"/>
            <w:hideMark/>
          </w:tcPr>
          <w:p w14:paraId="66984F0C"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Minor Axis (mm)</w:t>
            </w:r>
          </w:p>
        </w:tc>
        <w:tc>
          <w:tcPr>
            <w:tcW w:w="1544" w:type="dxa"/>
            <w:hideMark/>
          </w:tcPr>
          <w:p w14:paraId="7C1D5DB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Equivalent Diameter (mm)</w:t>
            </w:r>
          </w:p>
        </w:tc>
        <w:tc>
          <w:tcPr>
            <w:tcW w:w="1428" w:type="dxa"/>
            <w:hideMark/>
          </w:tcPr>
          <w:p w14:paraId="0DA0437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Area (cm²)</w:t>
            </w:r>
          </w:p>
        </w:tc>
        <w:tc>
          <w:tcPr>
            <w:tcW w:w="2352" w:type="dxa"/>
            <w:hideMark/>
          </w:tcPr>
          <w:p w14:paraId="58480E8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Shape Description</w:t>
            </w:r>
          </w:p>
        </w:tc>
      </w:tr>
      <w:tr w:rsidR="00C94916" w:rsidRPr="00B3725F" w14:paraId="2ADFF8B6" w14:textId="77777777" w:rsidTr="00C94916">
        <w:trPr>
          <w:trHeight w:val="341"/>
          <w:jc w:val="center"/>
        </w:trPr>
        <w:tc>
          <w:tcPr>
            <w:tcW w:w="1257" w:type="dxa"/>
            <w:hideMark/>
          </w:tcPr>
          <w:p w14:paraId="354CF44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C1</w:t>
            </w:r>
          </w:p>
        </w:tc>
        <w:tc>
          <w:tcPr>
            <w:tcW w:w="1514" w:type="dxa"/>
            <w:hideMark/>
          </w:tcPr>
          <w:p w14:paraId="64434C0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0.00</w:t>
            </w:r>
          </w:p>
        </w:tc>
        <w:tc>
          <w:tcPr>
            <w:tcW w:w="0" w:type="auto"/>
            <w:hideMark/>
          </w:tcPr>
          <w:p w14:paraId="04C7E63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0" w:type="auto"/>
            <w:hideMark/>
          </w:tcPr>
          <w:p w14:paraId="03D848C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544" w:type="dxa"/>
            <w:hideMark/>
          </w:tcPr>
          <w:p w14:paraId="1B6D41A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428" w:type="dxa"/>
            <w:hideMark/>
          </w:tcPr>
          <w:p w14:paraId="497D70F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176.7</w:t>
            </w:r>
          </w:p>
        </w:tc>
        <w:tc>
          <w:tcPr>
            <w:tcW w:w="2352" w:type="dxa"/>
            <w:hideMark/>
          </w:tcPr>
          <w:p w14:paraId="6C62F1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Circular (Reference)</w:t>
            </w:r>
          </w:p>
        </w:tc>
      </w:tr>
      <w:tr w:rsidR="00C94916" w:rsidRPr="00B3725F" w14:paraId="4F3E7F23" w14:textId="77777777" w:rsidTr="00C94916">
        <w:trPr>
          <w:trHeight w:val="296"/>
          <w:jc w:val="center"/>
        </w:trPr>
        <w:tc>
          <w:tcPr>
            <w:tcW w:w="1257" w:type="dxa"/>
            <w:hideMark/>
          </w:tcPr>
          <w:p w14:paraId="6D55221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lastRenderedPageBreak/>
              <w:t>C2</w:t>
            </w:r>
          </w:p>
        </w:tc>
        <w:tc>
          <w:tcPr>
            <w:tcW w:w="1514" w:type="dxa"/>
            <w:hideMark/>
          </w:tcPr>
          <w:p w14:paraId="7609297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0.10</w:t>
            </w:r>
          </w:p>
        </w:tc>
        <w:tc>
          <w:tcPr>
            <w:tcW w:w="0" w:type="auto"/>
            <w:hideMark/>
          </w:tcPr>
          <w:p w14:paraId="5887955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155</w:t>
            </w:r>
          </w:p>
        </w:tc>
        <w:tc>
          <w:tcPr>
            <w:tcW w:w="0" w:type="auto"/>
            <w:hideMark/>
          </w:tcPr>
          <w:p w14:paraId="6477FFF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145</w:t>
            </w:r>
          </w:p>
        </w:tc>
        <w:tc>
          <w:tcPr>
            <w:tcW w:w="1544" w:type="dxa"/>
            <w:hideMark/>
          </w:tcPr>
          <w:p w14:paraId="6AA49C9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428" w:type="dxa"/>
            <w:hideMark/>
          </w:tcPr>
          <w:p w14:paraId="4819687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176.5</w:t>
            </w:r>
          </w:p>
        </w:tc>
        <w:tc>
          <w:tcPr>
            <w:tcW w:w="2352" w:type="dxa"/>
            <w:hideMark/>
          </w:tcPr>
          <w:p w14:paraId="11C8610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Slightly Elliptical</w:t>
            </w:r>
          </w:p>
        </w:tc>
      </w:tr>
      <w:tr w:rsidR="00C94916" w:rsidRPr="00B3725F" w14:paraId="1A3D1038" w14:textId="77777777" w:rsidTr="00C94916">
        <w:trPr>
          <w:trHeight w:val="269"/>
          <w:jc w:val="center"/>
        </w:trPr>
        <w:tc>
          <w:tcPr>
            <w:tcW w:w="1257" w:type="dxa"/>
            <w:hideMark/>
          </w:tcPr>
          <w:p w14:paraId="2BA053C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C3</w:t>
            </w:r>
          </w:p>
        </w:tc>
        <w:tc>
          <w:tcPr>
            <w:tcW w:w="1514" w:type="dxa"/>
            <w:hideMark/>
          </w:tcPr>
          <w:p w14:paraId="40B9FE7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0.20</w:t>
            </w:r>
          </w:p>
        </w:tc>
        <w:tc>
          <w:tcPr>
            <w:tcW w:w="0" w:type="auto"/>
            <w:hideMark/>
          </w:tcPr>
          <w:p w14:paraId="3A64C00D"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162</w:t>
            </w:r>
          </w:p>
        </w:tc>
        <w:tc>
          <w:tcPr>
            <w:tcW w:w="0" w:type="auto"/>
            <w:hideMark/>
          </w:tcPr>
          <w:p w14:paraId="462886D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138</w:t>
            </w:r>
          </w:p>
        </w:tc>
        <w:tc>
          <w:tcPr>
            <w:tcW w:w="1544" w:type="dxa"/>
            <w:hideMark/>
          </w:tcPr>
          <w:p w14:paraId="1BCACBD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149</w:t>
            </w:r>
          </w:p>
        </w:tc>
        <w:tc>
          <w:tcPr>
            <w:tcW w:w="1428" w:type="dxa"/>
            <w:hideMark/>
          </w:tcPr>
          <w:p w14:paraId="4DF9CA3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175.9</w:t>
            </w:r>
          </w:p>
        </w:tc>
        <w:tc>
          <w:tcPr>
            <w:tcW w:w="2352" w:type="dxa"/>
            <w:hideMark/>
          </w:tcPr>
          <w:p w14:paraId="02D0AB0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Moderately Elliptical</w:t>
            </w:r>
          </w:p>
        </w:tc>
      </w:tr>
      <w:tr w:rsidR="00C94916" w:rsidRPr="00B3725F" w14:paraId="37322BFB" w14:textId="77777777" w:rsidTr="00C94916">
        <w:trPr>
          <w:trHeight w:val="332"/>
          <w:jc w:val="center"/>
        </w:trPr>
        <w:tc>
          <w:tcPr>
            <w:tcW w:w="1257" w:type="dxa"/>
            <w:hideMark/>
          </w:tcPr>
          <w:p w14:paraId="33A3F96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C4</w:t>
            </w:r>
          </w:p>
        </w:tc>
        <w:tc>
          <w:tcPr>
            <w:tcW w:w="1514" w:type="dxa"/>
            <w:hideMark/>
          </w:tcPr>
          <w:p w14:paraId="34A4CD9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0.30</w:t>
            </w:r>
          </w:p>
        </w:tc>
        <w:tc>
          <w:tcPr>
            <w:tcW w:w="0" w:type="auto"/>
            <w:hideMark/>
          </w:tcPr>
          <w:p w14:paraId="316F475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170</w:t>
            </w:r>
          </w:p>
        </w:tc>
        <w:tc>
          <w:tcPr>
            <w:tcW w:w="0" w:type="auto"/>
            <w:hideMark/>
          </w:tcPr>
          <w:p w14:paraId="15116ECA"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130</w:t>
            </w:r>
          </w:p>
        </w:tc>
        <w:tc>
          <w:tcPr>
            <w:tcW w:w="1544" w:type="dxa"/>
            <w:hideMark/>
          </w:tcPr>
          <w:p w14:paraId="58D3F11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149</w:t>
            </w:r>
          </w:p>
        </w:tc>
        <w:tc>
          <w:tcPr>
            <w:tcW w:w="1428" w:type="dxa"/>
            <w:hideMark/>
          </w:tcPr>
          <w:p w14:paraId="55D57B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175.2</w:t>
            </w:r>
          </w:p>
        </w:tc>
        <w:tc>
          <w:tcPr>
            <w:tcW w:w="2352" w:type="dxa"/>
            <w:hideMark/>
          </w:tcPr>
          <w:p w14:paraId="79F7EC5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Elliptical</w:t>
            </w:r>
          </w:p>
        </w:tc>
      </w:tr>
      <w:tr w:rsidR="00C94916" w:rsidRPr="00B3725F" w14:paraId="0D982609" w14:textId="77777777" w:rsidTr="00C94916">
        <w:trPr>
          <w:trHeight w:val="50"/>
          <w:jc w:val="center"/>
        </w:trPr>
        <w:tc>
          <w:tcPr>
            <w:tcW w:w="1257" w:type="dxa"/>
            <w:hideMark/>
          </w:tcPr>
          <w:p w14:paraId="1ACE1188"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C5</w:t>
            </w:r>
          </w:p>
        </w:tc>
        <w:tc>
          <w:tcPr>
            <w:tcW w:w="1514" w:type="dxa"/>
            <w:hideMark/>
          </w:tcPr>
          <w:p w14:paraId="6E833D9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0.40</w:t>
            </w:r>
          </w:p>
        </w:tc>
        <w:tc>
          <w:tcPr>
            <w:tcW w:w="0" w:type="auto"/>
            <w:hideMark/>
          </w:tcPr>
          <w:p w14:paraId="3BDF7425"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182</w:t>
            </w:r>
          </w:p>
        </w:tc>
        <w:tc>
          <w:tcPr>
            <w:tcW w:w="0" w:type="auto"/>
            <w:hideMark/>
          </w:tcPr>
          <w:p w14:paraId="06778DA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120</w:t>
            </w:r>
          </w:p>
        </w:tc>
        <w:tc>
          <w:tcPr>
            <w:tcW w:w="1544" w:type="dxa"/>
            <w:hideMark/>
          </w:tcPr>
          <w:p w14:paraId="3381195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148</w:t>
            </w:r>
          </w:p>
        </w:tc>
        <w:tc>
          <w:tcPr>
            <w:tcW w:w="1428" w:type="dxa"/>
            <w:hideMark/>
          </w:tcPr>
          <w:p w14:paraId="7AB57C0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174.8</w:t>
            </w:r>
          </w:p>
        </w:tc>
        <w:tc>
          <w:tcPr>
            <w:tcW w:w="2352" w:type="dxa"/>
            <w:hideMark/>
          </w:tcPr>
          <w:p w14:paraId="1F6555C5"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Highly Elliptical</w:t>
            </w:r>
          </w:p>
        </w:tc>
      </w:tr>
      <w:tr w:rsidR="00C94916" w:rsidRPr="00B3725F" w14:paraId="70DB5D32" w14:textId="77777777" w:rsidTr="00C94916">
        <w:trPr>
          <w:trHeight w:val="152"/>
          <w:jc w:val="center"/>
        </w:trPr>
        <w:tc>
          <w:tcPr>
            <w:tcW w:w="1257" w:type="dxa"/>
            <w:hideMark/>
          </w:tcPr>
          <w:p w14:paraId="20F7D4FA"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C6</w:t>
            </w:r>
          </w:p>
        </w:tc>
        <w:tc>
          <w:tcPr>
            <w:tcW w:w="1514" w:type="dxa"/>
            <w:hideMark/>
          </w:tcPr>
          <w:p w14:paraId="5EB24D0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0.50</w:t>
            </w:r>
          </w:p>
        </w:tc>
        <w:tc>
          <w:tcPr>
            <w:tcW w:w="0" w:type="auto"/>
            <w:hideMark/>
          </w:tcPr>
          <w:p w14:paraId="7941764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195</w:t>
            </w:r>
          </w:p>
        </w:tc>
        <w:tc>
          <w:tcPr>
            <w:tcW w:w="0" w:type="auto"/>
            <w:hideMark/>
          </w:tcPr>
          <w:p w14:paraId="5F6299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108</w:t>
            </w:r>
          </w:p>
        </w:tc>
        <w:tc>
          <w:tcPr>
            <w:tcW w:w="1544" w:type="dxa"/>
            <w:hideMark/>
          </w:tcPr>
          <w:p w14:paraId="64AFF64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147</w:t>
            </w:r>
          </w:p>
        </w:tc>
        <w:tc>
          <w:tcPr>
            <w:tcW w:w="1428" w:type="dxa"/>
            <w:hideMark/>
          </w:tcPr>
          <w:p w14:paraId="4D887BE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174.0</w:t>
            </w:r>
          </w:p>
        </w:tc>
        <w:tc>
          <w:tcPr>
            <w:tcW w:w="2352" w:type="dxa"/>
            <w:hideMark/>
          </w:tcPr>
          <w:p w14:paraId="080632E6"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Extremely Eccentric</w:t>
            </w:r>
          </w:p>
        </w:tc>
      </w:tr>
    </w:tbl>
    <w:p w14:paraId="3BA6CEBA" w14:textId="77777777" w:rsidR="00C94916" w:rsidRPr="00755D48" w:rsidRDefault="00C94916" w:rsidP="00EF7539">
      <w:pPr>
        <w:jc w:val="both"/>
        <w:rPr>
          <w:rFonts w:ascii="Arial" w:hAnsi="Arial" w:cs="Arial"/>
        </w:rPr>
      </w:pPr>
    </w:p>
    <w:p w14:paraId="01762A99" w14:textId="77777777" w:rsidR="0059034C" w:rsidRPr="00755D48" w:rsidRDefault="0059034C" w:rsidP="0059034C">
      <w:pPr>
        <w:spacing w:line="240" w:lineRule="auto"/>
        <w:jc w:val="center"/>
        <w:rPr>
          <w:rFonts w:ascii="Arial" w:hAnsi="Arial" w:cs="Arial"/>
          <w:b/>
          <w:bCs/>
        </w:rPr>
      </w:pPr>
      <w:r w:rsidRPr="00755D48">
        <w:rPr>
          <w:rFonts w:ascii="Arial" w:hAnsi="Arial" w:cs="Arial"/>
          <w:noProof/>
        </w:rPr>
        <w:drawing>
          <wp:inline distT="0" distB="0" distL="0" distR="0" wp14:anchorId="78119ABE" wp14:editId="57194E2F">
            <wp:extent cx="5403850" cy="3803650"/>
            <wp:effectExtent l="0" t="0" r="6350" b="6350"/>
            <wp:docPr id="104451364" name="Chart 1">
              <a:extLst xmlns:a="http://schemas.openxmlformats.org/drawingml/2006/main">
                <a:ext uri="{FF2B5EF4-FFF2-40B4-BE49-F238E27FC236}">
                  <a16:creationId xmlns:a16="http://schemas.microsoft.com/office/drawing/2014/main" id="{EA1C7462-C69A-D1F9-43F6-66BB523D9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CD845" w14:textId="4B15D0FF" w:rsidR="0059034C" w:rsidRPr="00EA7C72" w:rsidRDefault="0059034C" w:rsidP="0059034C">
      <w:pPr>
        <w:spacing w:line="240" w:lineRule="auto"/>
        <w:jc w:val="center"/>
        <w:rPr>
          <w:rFonts w:ascii="Arial" w:hAnsi="Arial" w:cs="Arial"/>
          <w:b/>
          <w:bCs/>
        </w:rPr>
      </w:pPr>
      <w:r w:rsidRPr="00EA7C72">
        <w:rPr>
          <w:rFonts w:ascii="Arial" w:hAnsi="Arial" w:cs="Arial"/>
          <w:b/>
          <w:bCs/>
          <w:sz w:val="20"/>
          <w:szCs w:val="20"/>
        </w:rPr>
        <w:t>Fig</w:t>
      </w:r>
      <w:r w:rsidR="00EA7C72" w:rsidRPr="00EA7C72">
        <w:rPr>
          <w:rFonts w:ascii="Arial" w:hAnsi="Arial" w:cs="Arial"/>
          <w:b/>
          <w:bCs/>
          <w:sz w:val="20"/>
          <w:szCs w:val="20"/>
        </w:rPr>
        <w:t>.</w:t>
      </w:r>
      <w:r w:rsidRPr="00EA7C72">
        <w:rPr>
          <w:rFonts w:ascii="Arial" w:hAnsi="Arial" w:cs="Arial"/>
          <w:b/>
          <w:bCs/>
          <w:sz w:val="20"/>
          <w:szCs w:val="20"/>
        </w:rPr>
        <w:t xml:space="preserve"> 1</w:t>
      </w:r>
      <w:r w:rsidR="00EA7C72" w:rsidRPr="00EA7C72">
        <w:rPr>
          <w:rFonts w:ascii="Arial" w:hAnsi="Arial" w:cs="Arial"/>
          <w:b/>
          <w:bCs/>
          <w:sz w:val="20"/>
          <w:szCs w:val="20"/>
        </w:rPr>
        <w:t xml:space="preserve">. </w:t>
      </w:r>
      <w:r w:rsidRPr="00EA7C72">
        <w:rPr>
          <w:rFonts w:ascii="Arial" w:hAnsi="Arial" w:cs="Arial"/>
          <w:b/>
          <w:bCs/>
          <w:sz w:val="20"/>
          <w:szCs w:val="20"/>
        </w:rPr>
        <w:t xml:space="preserve"> Variation in chapati area with increasing eccentricity</w:t>
      </w:r>
    </w:p>
    <w:p w14:paraId="3DD05801" w14:textId="5D68DCE9" w:rsidR="00EF7539" w:rsidRPr="00A714AD" w:rsidRDefault="00EF7539" w:rsidP="0059034C">
      <w:pPr>
        <w:spacing w:line="240" w:lineRule="auto"/>
        <w:rPr>
          <w:rFonts w:ascii="Arial" w:hAnsi="Arial" w:cs="Arial"/>
          <w:b/>
          <w:bCs/>
          <w:sz w:val="22"/>
          <w:szCs w:val="22"/>
        </w:rPr>
      </w:pPr>
    </w:p>
    <w:p w14:paraId="79605D78" w14:textId="77777777" w:rsidR="00E162AB" w:rsidRPr="00A714AD" w:rsidRDefault="00617D35" w:rsidP="00E162AB">
      <w:pPr>
        <w:spacing w:line="480" w:lineRule="auto"/>
        <w:jc w:val="both"/>
        <w:rPr>
          <w:rFonts w:ascii="Arial" w:hAnsi="Arial" w:cs="Arial"/>
          <w:b/>
          <w:bCs/>
          <w:sz w:val="22"/>
          <w:szCs w:val="22"/>
        </w:rPr>
      </w:pPr>
      <w:r w:rsidRPr="00A714AD">
        <w:rPr>
          <w:rFonts w:ascii="Arial" w:hAnsi="Arial" w:cs="Arial"/>
          <w:b/>
          <w:bCs/>
          <w:sz w:val="22"/>
          <w:szCs w:val="22"/>
        </w:rPr>
        <w:t xml:space="preserve">4.2 </w:t>
      </w:r>
      <w:r w:rsidR="0059034C" w:rsidRPr="00A714AD">
        <w:rPr>
          <w:rFonts w:ascii="Arial" w:hAnsi="Arial" w:cs="Arial"/>
          <w:b/>
          <w:bCs/>
          <w:sz w:val="22"/>
          <w:szCs w:val="22"/>
        </w:rPr>
        <w:t>Effect of Eccentricity on Thickness Distribution and Uniformity of Chapati</w:t>
      </w:r>
    </w:p>
    <w:p w14:paraId="5DC455A6" w14:textId="7F323005" w:rsidR="00BE28DA" w:rsidRPr="00BE28DA" w:rsidRDefault="00BE28DA" w:rsidP="008950AA">
      <w:pPr>
        <w:spacing w:line="276" w:lineRule="auto"/>
        <w:ind w:firstLine="720"/>
        <w:jc w:val="both"/>
        <w:rPr>
          <w:rFonts w:ascii="Arial" w:hAnsi="Arial" w:cs="Arial"/>
          <w:sz w:val="20"/>
          <w:szCs w:val="20"/>
          <w:lang w:val="en-US"/>
        </w:rPr>
      </w:pPr>
      <w:r w:rsidRPr="00BE28DA">
        <w:rPr>
          <w:rFonts w:ascii="Arial" w:hAnsi="Arial" w:cs="Arial"/>
          <w:sz w:val="20"/>
          <w:szCs w:val="20"/>
          <w:lang w:val="en-US"/>
        </w:rPr>
        <w:t>Table 2 demonstrates the influence of increasing eccentricity (0.00–0.50) on the thickness profile of chapati at the major axis, minor axis, and central region. The results indicate that eccentricity significantly affects thickness distribution across the chapati surface. In the absence of eccentricity (C1), the thickness remains uniform at all locations (2.0 mm), with minimal variation.</w:t>
      </w:r>
      <w:r>
        <w:rPr>
          <w:rFonts w:ascii="Arial" w:hAnsi="Arial" w:cs="Arial"/>
          <w:sz w:val="20"/>
          <w:szCs w:val="20"/>
          <w:lang w:val="en-US"/>
        </w:rPr>
        <w:t xml:space="preserve"> </w:t>
      </w:r>
      <w:r w:rsidRPr="00BE28DA">
        <w:rPr>
          <w:rFonts w:ascii="Arial" w:hAnsi="Arial" w:cs="Arial"/>
          <w:sz w:val="20"/>
          <w:szCs w:val="20"/>
          <w:lang w:val="en-US"/>
        </w:rPr>
        <w:t xml:space="preserve">As eccentricity increases, the thickness at the major axis decreases progressively from 2.0 mm to 1.40 mm, while the thickness at the minor axis increases from 2.0 mm to 2.50 mm. The thickness at the center remains constant (2.0 mm), indicating that eccentricity primarily influences the edge regions of the chapati. The overall thickness variation increases substantially from ±0.05 mm to ±0.55 mm, reflecting a marked loss of uniformity. This trend is further supported by the uniformity index, which decreases from </w:t>
      </w:r>
      <w:r w:rsidRPr="00BE28DA">
        <w:rPr>
          <w:rFonts w:ascii="Arial" w:hAnsi="Arial" w:cs="Arial"/>
          <w:i/>
          <w:iCs/>
          <w:sz w:val="20"/>
          <w:szCs w:val="20"/>
          <w:lang w:val="en-US"/>
        </w:rPr>
        <w:t>High</w:t>
      </w:r>
      <w:r w:rsidRPr="00BE28DA">
        <w:rPr>
          <w:rFonts w:ascii="Arial" w:hAnsi="Arial" w:cs="Arial"/>
          <w:sz w:val="20"/>
          <w:szCs w:val="20"/>
          <w:lang w:val="en-US"/>
        </w:rPr>
        <w:t xml:space="preserve"> to </w:t>
      </w:r>
      <w:r w:rsidRPr="00BE28DA">
        <w:rPr>
          <w:rFonts w:ascii="Arial" w:hAnsi="Arial" w:cs="Arial"/>
          <w:i/>
          <w:iCs/>
          <w:sz w:val="20"/>
          <w:szCs w:val="20"/>
          <w:lang w:val="en-US"/>
        </w:rPr>
        <w:t>Very Low</w:t>
      </w:r>
      <w:r w:rsidRPr="00BE28DA">
        <w:rPr>
          <w:rFonts w:ascii="Arial" w:hAnsi="Arial" w:cs="Arial"/>
          <w:sz w:val="20"/>
          <w:szCs w:val="20"/>
          <w:lang w:val="en-US"/>
        </w:rPr>
        <w:t xml:space="preserve"> with increasing eccentricity.</w:t>
      </w:r>
      <w:r>
        <w:rPr>
          <w:rFonts w:ascii="Arial" w:hAnsi="Arial" w:cs="Arial"/>
          <w:sz w:val="20"/>
          <w:szCs w:val="20"/>
          <w:lang w:val="en-US"/>
        </w:rPr>
        <w:t xml:space="preserve"> </w:t>
      </w:r>
      <w:r w:rsidRPr="00BE28DA">
        <w:rPr>
          <w:rFonts w:ascii="Arial" w:hAnsi="Arial" w:cs="Arial"/>
          <w:sz w:val="20"/>
          <w:szCs w:val="20"/>
          <w:lang w:val="en-US"/>
        </w:rPr>
        <w:t>Figure 2 illustrates the relationship between eccentricity and thickness variation. The graph shows a continuously increasing trend, with a gradual rise at lower eccentricity levels (C1–C3) and a more pronounced increase at higher levels (C4–C6). This indicates the presence of a threshold beyond which small increases in eccentricity result in significant changes in thickness variation.</w:t>
      </w:r>
      <w:r>
        <w:rPr>
          <w:rFonts w:ascii="Arial" w:hAnsi="Arial" w:cs="Arial"/>
          <w:sz w:val="20"/>
          <w:szCs w:val="20"/>
          <w:lang w:val="en-US"/>
        </w:rPr>
        <w:t xml:space="preserve"> </w:t>
      </w:r>
      <w:r w:rsidRPr="00BE28DA">
        <w:rPr>
          <w:rFonts w:ascii="Arial" w:hAnsi="Arial" w:cs="Arial"/>
          <w:sz w:val="20"/>
          <w:szCs w:val="20"/>
          <w:lang w:val="en-US"/>
        </w:rPr>
        <w:t xml:space="preserve">Quantitatively, thickness variation increased approximately tenfold (from ±0.05 mm to ±0.55 mm) with increasing eccentricity. In addition, the thickness at the major axis decreased by about 30% (2.0 mm to 1.40 mm), whereas the thickness at the minor axis increased by approximately 25% (2.0 </w:t>
      </w:r>
      <w:r w:rsidRPr="00BE28DA">
        <w:rPr>
          <w:rFonts w:ascii="Arial" w:hAnsi="Arial" w:cs="Arial"/>
          <w:sz w:val="20"/>
          <w:szCs w:val="20"/>
          <w:lang w:val="en-US"/>
        </w:rPr>
        <w:lastRenderedPageBreak/>
        <w:t>mm to 2.50 mm). These findings confirm that increasing eccentricity leads to significant geometric distortion and reduced thickness uniformity</w:t>
      </w:r>
      <w:r w:rsidR="00D65ED3">
        <w:rPr>
          <w:rFonts w:ascii="Arial" w:hAnsi="Arial" w:cs="Arial"/>
          <w:sz w:val="20"/>
          <w:szCs w:val="20"/>
          <w:lang w:val="en-US"/>
        </w:rPr>
        <w:t>.</w:t>
      </w:r>
    </w:p>
    <w:p w14:paraId="3D1BED1E" w14:textId="77777777" w:rsidR="003D72B6" w:rsidRDefault="003D72B6" w:rsidP="00A714AD">
      <w:pPr>
        <w:spacing w:line="240" w:lineRule="auto"/>
        <w:rPr>
          <w:rFonts w:ascii="Arial" w:hAnsi="Arial" w:cs="Arial"/>
          <w:b/>
          <w:bCs/>
          <w:sz w:val="20"/>
          <w:szCs w:val="20"/>
        </w:rPr>
      </w:pPr>
    </w:p>
    <w:p w14:paraId="0165D37E" w14:textId="7162F290" w:rsidR="00A714AD" w:rsidRPr="00B3725F" w:rsidRDefault="00A714AD" w:rsidP="00A714AD">
      <w:pPr>
        <w:spacing w:line="240" w:lineRule="auto"/>
        <w:rPr>
          <w:rFonts w:ascii="Arial" w:hAnsi="Arial" w:cs="Arial"/>
          <w:b/>
          <w:bCs/>
          <w:sz w:val="20"/>
          <w:szCs w:val="20"/>
        </w:rPr>
      </w:pPr>
      <w:r w:rsidRPr="00B3725F">
        <w:rPr>
          <w:rFonts w:ascii="Arial" w:hAnsi="Arial" w:cs="Arial"/>
          <w:b/>
          <w:bCs/>
          <w:sz w:val="20"/>
          <w:szCs w:val="20"/>
        </w:rPr>
        <w:t>Table 2.  Influence of Eccentricity on Thickness Variation and Uniformity Index</w:t>
      </w:r>
    </w:p>
    <w:tbl>
      <w:tblPr>
        <w:tblStyle w:val="TableGrid"/>
        <w:tblW w:w="0" w:type="auto"/>
        <w:tblLook w:val="04A0" w:firstRow="1" w:lastRow="0" w:firstColumn="1" w:lastColumn="0" w:noHBand="0" w:noVBand="1"/>
      </w:tblPr>
      <w:tblGrid>
        <w:gridCol w:w="967"/>
        <w:gridCol w:w="1380"/>
        <w:gridCol w:w="1500"/>
        <w:gridCol w:w="1195"/>
        <w:gridCol w:w="1343"/>
        <w:gridCol w:w="1357"/>
        <w:gridCol w:w="1274"/>
      </w:tblGrid>
      <w:tr w:rsidR="00DE1FF8" w:rsidRPr="00A714AD" w14:paraId="6D2E7DEF" w14:textId="77777777" w:rsidTr="00DE1FF8">
        <w:tc>
          <w:tcPr>
            <w:tcW w:w="0" w:type="auto"/>
            <w:hideMark/>
          </w:tcPr>
          <w:p w14:paraId="4E1B342B"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Sample No.</w:t>
            </w:r>
          </w:p>
        </w:tc>
        <w:tc>
          <w:tcPr>
            <w:tcW w:w="0" w:type="auto"/>
            <w:hideMark/>
          </w:tcPr>
          <w:p w14:paraId="04AD2AF8"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Eccentricity (e)</w:t>
            </w:r>
          </w:p>
        </w:tc>
        <w:tc>
          <w:tcPr>
            <w:tcW w:w="1500" w:type="dxa"/>
            <w:hideMark/>
          </w:tcPr>
          <w:p w14:paraId="02561B4D"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Major Axis (mm)</w:t>
            </w:r>
          </w:p>
        </w:tc>
        <w:tc>
          <w:tcPr>
            <w:tcW w:w="1100" w:type="dxa"/>
            <w:hideMark/>
          </w:tcPr>
          <w:p w14:paraId="3C621D15"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Minor Axis (mm)</w:t>
            </w:r>
          </w:p>
        </w:tc>
        <w:tc>
          <w:tcPr>
            <w:tcW w:w="0" w:type="auto"/>
            <w:hideMark/>
          </w:tcPr>
          <w:p w14:paraId="1B028CBE"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Center (mm)</w:t>
            </w:r>
          </w:p>
        </w:tc>
        <w:tc>
          <w:tcPr>
            <w:tcW w:w="0" w:type="auto"/>
            <w:hideMark/>
          </w:tcPr>
          <w:p w14:paraId="4BDE24E6"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Variation (± mm)</w:t>
            </w:r>
          </w:p>
        </w:tc>
        <w:tc>
          <w:tcPr>
            <w:tcW w:w="0" w:type="auto"/>
            <w:hideMark/>
          </w:tcPr>
          <w:p w14:paraId="243A5729"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Uniformity Index</w:t>
            </w:r>
          </w:p>
        </w:tc>
      </w:tr>
      <w:tr w:rsidR="00DE1FF8" w:rsidRPr="00A714AD" w14:paraId="4CE2ACB0" w14:textId="77777777" w:rsidTr="00DE1FF8">
        <w:tc>
          <w:tcPr>
            <w:tcW w:w="0" w:type="auto"/>
            <w:hideMark/>
          </w:tcPr>
          <w:p w14:paraId="2BA222F3"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C1</w:t>
            </w:r>
          </w:p>
        </w:tc>
        <w:tc>
          <w:tcPr>
            <w:tcW w:w="0" w:type="auto"/>
            <w:hideMark/>
          </w:tcPr>
          <w:p w14:paraId="0623982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0.00</w:t>
            </w:r>
          </w:p>
        </w:tc>
        <w:tc>
          <w:tcPr>
            <w:tcW w:w="1500" w:type="dxa"/>
            <w:hideMark/>
          </w:tcPr>
          <w:p w14:paraId="1E8FC0EB"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1100" w:type="dxa"/>
            <w:hideMark/>
          </w:tcPr>
          <w:p w14:paraId="0BE8C12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0" w:type="auto"/>
            <w:hideMark/>
          </w:tcPr>
          <w:p w14:paraId="7B47B1F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0" w:type="auto"/>
            <w:hideMark/>
          </w:tcPr>
          <w:p w14:paraId="088329A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±0.05</w:t>
            </w:r>
          </w:p>
        </w:tc>
        <w:tc>
          <w:tcPr>
            <w:tcW w:w="0" w:type="auto"/>
            <w:hideMark/>
          </w:tcPr>
          <w:p w14:paraId="2AE2765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High</w:t>
            </w:r>
          </w:p>
        </w:tc>
      </w:tr>
      <w:tr w:rsidR="00DE1FF8" w:rsidRPr="00A714AD" w14:paraId="4DFBF71F" w14:textId="77777777" w:rsidTr="00DE1FF8">
        <w:tc>
          <w:tcPr>
            <w:tcW w:w="0" w:type="auto"/>
            <w:hideMark/>
          </w:tcPr>
          <w:p w14:paraId="2F07C7E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C2</w:t>
            </w:r>
          </w:p>
        </w:tc>
        <w:tc>
          <w:tcPr>
            <w:tcW w:w="0" w:type="auto"/>
            <w:hideMark/>
          </w:tcPr>
          <w:p w14:paraId="588D05AB"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0.10</w:t>
            </w:r>
          </w:p>
        </w:tc>
        <w:tc>
          <w:tcPr>
            <w:tcW w:w="1500" w:type="dxa"/>
            <w:hideMark/>
          </w:tcPr>
          <w:p w14:paraId="351F4AA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1.95</w:t>
            </w:r>
          </w:p>
        </w:tc>
        <w:tc>
          <w:tcPr>
            <w:tcW w:w="1100" w:type="dxa"/>
            <w:hideMark/>
          </w:tcPr>
          <w:p w14:paraId="0C80118F"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2.05</w:t>
            </w:r>
          </w:p>
        </w:tc>
        <w:tc>
          <w:tcPr>
            <w:tcW w:w="0" w:type="auto"/>
            <w:hideMark/>
          </w:tcPr>
          <w:p w14:paraId="282E5E7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15EAA19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±0.10</w:t>
            </w:r>
          </w:p>
        </w:tc>
        <w:tc>
          <w:tcPr>
            <w:tcW w:w="0" w:type="auto"/>
            <w:hideMark/>
          </w:tcPr>
          <w:p w14:paraId="65461E0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High</w:t>
            </w:r>
          </w:p>
        </w:tc>
      </w:tr>
      <w:tr w:rsidR="00DE1FF8" w:rsidRPr="00A714AD" w14:paraId="7018E9FF" w14:textId="77777777" w:rsidTr="00DE1FF8">
        <w:tc>
          <w:tcPr>
            <w:tcW w:w="0" w:type="auto"/>
            <w:hideMark/>
          </w:tcPr>
          <w:p w14:paraId="564439A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C3</w:t>
            </w:r>
          </w:p>
        </w:tc>
        <w:tc>
          <w:tcPr>
            <w:tcW w:w="0" w:type="auto"/>
            <w:hideMark/>
          </w:tcPr>
          <w:p w14:paraId="126489E5"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0.20</w:t>
            </w:r>
          </w:p>
        </w:tc>
        <w:tc>
          <w:tcPr>
            <w:tcW w:w="1500" w:type="dxa"/>
            <w:hideMark/>
          </w:tcPr>
          <w:p w14:paraId="360AE1F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1.85</w:t>
            </w:r>
          </w:p>
        </w:tc>
        <w:tc>
          <w:tcPr>
            <w:tcW w:w="1100" w:type="dxa"/>
            <w:hideMark/>
          </w:tcPr>
          <w:p w14:paraId="5A8ACCE4"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2.10</w:t>
            </w:r>
          </w:p>
        </w:tc>
        <w:tc>
          <w:tcPr>
            <w:tcW w:w="0" w:type="auto"/>
            <w:hideMark/>
          </w:tcPr>
          <w:p w14:paraId="19E327B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3A7745A3"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±0.15</w:t>
            </w:r>
          </w:p>
        </w:tc>
        <w:tc>
          <w:tcPr>
            <w:tcW w:w="0" w:type="auto"/>
            <w:hideMark/>
          </w:tcPr>
          <w:p w14:paraId="0CB753D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Moderate</w:t>
            </w:r>
          </w:p>
        </w:tc>
      </w:tr>
      <w:tr w:rsidR="00DE1FF8" w:rsidRPr="00A714AD" w14:paraId="5406A90B" w14:textId="77777777" w:rsidTr="00DE1FF8">
        <w:tc>
          <w:tcPr>
            <w:tcW w:w="0" w:type="auto"/>
            <w:hideMark/>
          </w:tcPr>
          <w:p w14:paraId="06D5DBF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C4</w:t>
            </w:r>
          </w:p>
        </w:tc>
        <w:tc>
          <w:tcPr>
            <w:tcW w:w="0" w:type="auto"/>
            <w:hideMark/>
          </w:tcPr>
          <w:p w14:paraId="5565589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0.30</w:t>
            </w:r>
          </w:p>
        </w:tc>
        <w:tc>
          <w:tcPr>
            <w:tcW w:w="1500" w:type="dxa"/>
            <w:hideMark/>
          </w:tcPr>
          <w:p w14:paraId="2C04975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1.70</w:t>
            </w:r>
          </w:p>
        </w:tc>
        <w:tc>
          <w:tcPr>
            <w:tcW w:w="1100" w:type="dxa"/>
            <w:hideMark/>
          </w:tcPr>
          <w:p w14:paraId="472E891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2.20</w:t>
            </w:r>
          </w:p>
        </w:tc>
        <w:tc>
          <w:tcPr>
            <w:tcW w:w="0" w:type="auto"/>
            <w:hideMark/>
          </w:tcPr>
          <w:p w14:paraId="5F4E492A"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5959BC3A"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±0.25</w:t>
            </w:r>
          </w:p>
        </w:tc>
        <w:tc>
          <w:tcPr>
            <w:tcW w:w="0" w:type="auto"/>
            <w:hideMark/>
          </w:tcPr>
          <w:p w14:paraId="6296F375"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Moderate</w:t>
            </w:r>
          </w:p>
        </w:tc>
      </w:tr>
      <w:tr w:rsidR="00DE1FF8" w:rsidRPr="00A714AD" w14:paraId="0B41ED95" w14:textId="77777777" w:rsidTr="00DE1FF8">
        <w:tc>
          <w:tcPr>
            <w:tcW w:w="0" w:type="auto"/>
            <w:hideMark/>
          </w:tcPr>
          <w:p w14:paraId="1E8FE72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C5</w:t>
            </w:r>
          </w:p>
        </w:tc>
        <w:tc>
          <w:tcPr>
            <w:tcW w:w="0" w:type="auto"/>
            <w:hideMark/>
          </w:tcPr>
          <w:p w14:paraId="11A3D36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0.40</w:t>
            </w:r>
          </w:p>
        </w:tc>
        <w:tc>
          <w:tcPr>
            <w:tcW w:w="1500" w:type="dxa"/>
            <w:hideMark/>
          </w:tcPr>
          <w:p w14:paraId="54F2098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1.55</w:t>
            </w:r>
          </w:p>
        </w:tc>
        <w:tc>
          <w:tcPr>
            <w:tcW w:w="1100" w:type="dxa"/>
            <w:hideMark/>
          </w:tcPr>
          <w:p w14:paraId="64639A1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2.35</w:t>
            </w:r>
          </w:p>
        </w:tc>
        <w:tc>
          <w:tcPr>
            <w:tcW w:w="0" w:type="auto"/>
            <w:hideMark/>
          </w:tcPr>
          <w:p w14:paraId="5C1A4FD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7876113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±0.40</w:t>
            </w:r>
          </w:p>
        </w:tc>
        <w:tc>
          <w:tcPr>
            <w:tcW w:w="0" w:type="auto"/>
            <w:hideMark/>
          </w:tcPr>
          <w:p w14:paraId="647F85E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Low</w:t>
            </w:r>
          </w:p>
        </w:tc>
      </w:tr>
      <w:tr w:rsidR="00DE1FF8" w:rsidRPr="00A714AD" w14:paraId="2DC9D2A0" w14:textId="77777777" w:rsidTr="00DE1FF8">
        <w:tc>
          <w:tcPr>
            <w:tcW w:w="0" w:type="auto"/>
            <w:hideMark/>
          </w:tcPr>
          <w:p w14:paraId="7B4412B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C6</w:t>
            </w:r>
          </w:p>
        </w:tc>
        <w:tc>
          <w:tcPr>
            <w:tcW w:w="0" w:type="auto"/>
            <w:hideMark/>
          </w:tcPr>
          <w:p w14:paraId="7D8FE3E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0.50</w:t>
            </w:r>
          </w:p>
        </w:tc>
        <w:tc>
          <w:tcPr>
            <w:tcW w:w="1500" w:type="dxa"/>
            <w:hideMark/>
          </w:tcPr>
          <w:p w14:paraId="14270FE1"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1.40</w:t>
            </w:r>
          </w:p>
        </w:tc>
        <w:tc>
          <w:tcPr>
            <w:tcW w:w="1100" w:type="dxa"/>
            <w:hideMark/>
          </w:tcPr>
          <w:p w14:paraId="3998E11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2.50</w:t>
            </w:r>
          </w:p>
        </w:tc>
        <w:tc>
          <w:tcPr>
            <w:tcW w:w="0" w:type="auto"/>
            <w:hideMark/>
          </w:tcPr>
          <w:p w14:paraId="38FEF0B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276658E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±0.55</w:t>
            </w:r>
          </w:p>
        </w:tc>
        <w:tc>
          <w:tcPr>
            <w:tcW w:w="0" w:type="auto"/>
            <w:hideMark/>
          </w:tcPr>
          <w:p w14:paraId="1C6D726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Very Low</w:t>
            </w:r>
          </w:p>
        </w:tc>
      </w:tr>
    </w:tbl>
    <w:p w14:paraId="22296EE2" w14:textId="77777777" w:rsidR="0059034C" w:rsidRPr="00755D48" w:rsidRDefault="0059034C" w:rsidP="0059034C">
      <w:pPr>
        <w:ind w:firstLine="720"/>
        <w:jc w:val="both"/>
        <w:rPr>
          <w:rFonts w:ascii="Arial" w:hAnsi="Arial" w:cs="Arial"/>
        </w:rPr>
      </w:pPr>
    </w:p>
    <w:p w14:paraId="4AD64ABF" w14:textId="21E802B7" w:rsidR="0059034C" w:rsidRDefault="00DE1FF8" w:rsidP="00A714AD">
      <w:pPr>
        <w:spacing w:line="480" w:lineRule="auto"/>
        <w:jc w:val="center"/>
        <w:rPr>
          <w:rFonts w:ascii="Arial" w:hAnsi="Arial" w:cs="Arial"/>
          <w:b/>
          <w:bCs/>
          <w:sz w:val="28"/>
          <w:szCs w:val="28"/>
        </w:rPr>
      </w:pPr>
      <w:r w:rsidRPr="00755D48">
        <w:rPr>
          <w:rFonts w:ascii="Arial" w:hAnsi="Arial" w:cs="Arial"/>
          <w:noProof/>
        </w:rPr>
        <w:drawing>
          <wp:inline distT="0" distB="0" distL="0" distR="0" wp14:anchorId="5CBCDF93" wp14:editId="1FB8BED7">
            <wp:extent cx="5344160" cy="3714750"/>
            <wp:effectExtent l="0" t="0" r="8890" b="0"/>
            <wp:docPr id="1277054663" name="Chart 1">
              <a:extLst xmlns:a="http://schemas.openxmlformats.org/drawingml/2006/main">
                <a:ext uri="{FF2B5EF4-FFF2-40B4-BE49-F238E27FC236}">
                  <a16:creationId xmlns:a16="http://schemas.microsoft.com/office/drawing/2014/main" id="{1E5F0A30-41CE-9D3C-D79F-6EF98995C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674D41" w14:textId="4A2C309C" w:rsidR="00A714AD" w:rsidRPr="00EA7C72" w:rsidRDefault="00A714AD" w:rsidP="00A714AD">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2</w:t>
      </w:r>
      <w:r w:rsidRPr="00EA7C72">
        <w:rPr>
          <w:rFonts w:ascii="Arial" w:hAnsi="Arial" w:cs="Arial"/>
          <w:b/>
          <w:bCs/>
          <w:sz w:val="20"/>
          <w:szCs w:val="20"/>
        </w:rPr>
        <w:t xml:space="preserve">.  Variation in chapati </w:t>
      </w:r>
      <w:r>
        <w:rPr>
          <w:rFonts w:ascii="Arial" w:hAnsi="Arial" w:cs="Arial"/>
          <w:b/>
          <w:bCs/>
          <w:sz w:val="20"/>
          <w:szCs w:val="20"/>
        </w:rPr>
        <w:t>thickness</w:t>
      </w:r>
      <w:r w:rsidRPr="00EA7C72">
        <w:rPr>
          <w:rFonts w:ascii="Arial" w:hAnsi="Arial" w:cs="Arial"/>
          <w:b/>
          <w:bCs/>
          <w:sz w:val="20"/>
          <w:szCs w:val="20"/>
        </w:rPr>
        <w:t xml:space="preserve"> with increasing eccentricity</w:t>
      </w:r>
    </w:p>
    <w:p w14:paraId="4D4CD5DB" w14:textId="77777777" w:rsidR="00495E02" w:rsidRPr="00755D48" w:rsidRDefault="00495E02" w:rsidP="00495E02">
      <w:pPr>
        <w:rPr>
          <w:rFonts w:ascii="Arial" w:hAnsi="Arial" w:cs="Arial"/>
          <w:b/>
          <w:bCs/>
        </w:rPr>
      </w:pPr>
    </w:p>
    <w:p w14:paraId="28F7A020" w14:textId="24BBA244" w:rsidR="00495E02" w:rsidRPr="00A714AD" w:rsidRDefault="00495E02" w:rsidP="00495E02">
      <w:pPr>
        <w:rPr>
          <w:rFonts w:ascii="Arial" w:hAnsi="Arial" w:cs="Arial"/>
          <w:b/>
          <w:bCs/>
          <w:sz w:val="22"/>
          <w:szCs w:val="22"/>
        </w:rPr>
      </w:pPr>
      <w:r w:rsidRPr="00A714AD">
        <w:rPr>
          <w:rFonts w:ascii="Arial" w:hAnsi="Arial" w:cs="Arial"/>
          <w:b/>
          <w:bCs/>
          <w:sz w:val="22"/>
          <w:szCs w:val="22"/>
        </w:rPr>
        <w:t>4.3 Effect of Eccentricity on Puffing Characteristics and Internal Structure of Chapati</w:t>
      </w:r>
    </w:p>
    <w:p w14:paraId="3594A36E" w14:textId="29E234A4" w:rsidR="00BE28DA" w:rsidRPr="00BE28DA" w:rsidRDefault="00BE28DA" w:rsidP="008950AA">
      <w:pPr>
        <w:spacing w:line="276" w:lineRule="auto"/>
        <w:ind w:firstLine="720"/>
        <w:jc w:val="both"/>
        <w:rPr>
          <w:rFonts w:ascii="Arial" w:hAnsi="Arial" w:cs="Arial"/>
          <w:sz w:val="20"/>
          <w:szCs w:val="20"/>
          <w:lang w:val="en-US"/>
        </w:rPr>
      </w:pPr>
      <w:r w:rsidRPr="00BE28DA">
        <w:rPr>
          <w:rFonts w:ascii="Arial" w:hAnsi="Arial" w:cs="Arial"/>
          <w:sz w:val="20"/>
          <w:szCs w:val="20"/>
          <w:lang w:val="en-US"/>
        </w:rPr>
        <w:t xml:space="preserve">Eccentricity significantly influences thickness variation, puffing performance, steam retention, and internal structure of chapati (Table 3). The results demonstrate a strong relationship between geometric uniformity and puffing </w:t>
      </w:r>
      <w:proofErr w:type="spellStart"/>
      <w:r w:rsidRPr="00BE28DA">
        <w:rPr>
          <w:rFonts w:ascii="Arial" w:hAnsi="Arial" w:cs="Arial"/>
          <w:sz w:val="20"/>
          <w:szCs w:val="20"/>
          <w:lang w:val="en-US"/>
        </w:rPr>
        <w:t>behaviour</w:t>
      </w:r>
      <w:proofErr w:type="spellEnd"/>
      <w:r w:rsidRPr="00BE28DA">
        <w:rPr>
          <w:rFonts w:ascii="Arial" w:hAnsi="Arial" w:cs="Arial"/>
          <w:sz w:val="20"/>
          <w:szCs w:val="20"/>
          <w:lang w:val="en-US"/>
        </w:rPr>
        <w:t>. As eccentricity increases, the associated increase in thickness variation (from ±0.05 mm for C1 to ±0.55 mm for C6) adversely affects puffing performance. Specifically, puffing extent decreases markedly from 98% to 10% as eccentricity increases from 0.00 to 0.50.</w:t>
      </w:r>
      <w:r>
        <w:rPr>
          <w:rFonts w:ascii="Arial" w:hAnsi="Arial" w:cs="Arial"/>
          <w:sz w:val="20"/>
          <w:szCs w:val="20"/>
          <w:lang w:val="en-US"/>
        </w:rPr>
        <w:t xml:space="preserve"> </w:t>
      </w:r>
      <w:r w:rsidRPr="00BE28DA">
        <w:rPr>
          <w:rFonts w:ascii="Arial" w:hAnsi="Arial" w:cs="Arial"/>
          <w:sz w:val="20"/>
          <w:szCs w:val="20"/>
          <w:lang w:val="en-US"/>
        </w:rPr>
        <w:t xml:space="preserve">This decline in puffing performance is further supported by reductions in quality indices. The puffing uniformity index decreases from 0.95 to 0.15, while the steam retention index declines from 0.96 to 0.12. These changes can be attributed to non-uniform thickness distribution, which disrupts steam </w:t>
      </w:r>
      <w:r w:rsidRPr="00BE28DA">
        <w:rPr>
          <w:rFonts w:ascii="Arial" w:hAnsi="Arial" w:cs="Arial"/>
          <w:sz w:val="20"/>
          <w:szCs w:val="20"/>
          <w:lang w:val="en-US"/>
        </w:rPr>
        <w:lastRenderedPageBreak/>
        <w:t>generation and its uniform distribution within the chapati, thereby preventing the development of sufficient internal pressure required for proper puffing. Similarly, internal structure uniformity decreases from 0.94 to 0.10, indicating deterioration in structural integrity at higher eccentricity levels.</w:t>
      </w:r>
    </w:p>
    <w:p w14:paraId="36E48F88" w14:textId="1DC6E300" w:rsidR="00BE28DA" w:rsidRPr="00BE28DA" w:rsidRDefault="00BE28DA" w:rsidP="007855D6">
      <w:pPr>
        <w:spacing w:line="276" w:lineRule="auto"/>
        <w:ind w:firstLine="720"/>
        <w:jc w:val="both"/>
        <w:rPr>
          <w:rFonts w:ascii="Arial" w:hAnsi="Arial" w:cs="Arial"/>
          <w:sz w:val="20"/>
          <w:szCs w:val="20"/>
          <w:lang w:val="en-US"/>
        </w:rPr>
      </w:pPr>
      <w:r w:rsidRPr="00BE28DA">
        <w:rPr>
          <w:rFonts w:ascii="Arial" w:hAnsi="Arial" w:cs="Arial"/>
          <w:sz w:val="20"/>
          <w:szCs w:val="20"/>
          <w:lang w:val="en-US"/>
        </w:rPr>
        <w:t>Figure 3 illustrates the relationship between eccentricity and puffing extent. The graph exhibits a sharp declining trend, with a gradual reduction at lower eccentricity levels (C1–C3) followed by a more pronounced decrease at higher levels (C4–C6), indicating a threshold effect.</w:t>
      </w:r>
      <w:r>
        <w:rPr>
          <w:rFonts w:ascii="Arial" w:hAnsi="Arial" w:cs="Arial"/>
          <w:sz w:val="20"/>
          <w:szCs w:val="20"/>
          <w:lang w:val="en-US"/>
        </w:rPr>
        <w:t xml:space="preserve"> </w:t>
      </w:r>
      <w:r w:rsidRPr="00BE28DA">
        <w:rPr>
          <w:rFonts w:ascii="Arial" w:hAnsi="Arial" w:cs="Arial"/>
          <w:sz w:val="20"/>
          <w:szCs w:val="20"/>
          <w:lang w:val="en-US"/>
        </w:rPr>
        <w:t>Quantitatively, puffing extent decreased by approximately 89.8% (from 98% to 10%), while the puffing uniformity index declined by about 84% (0.95 to 0.15). The steam retention index also showed a reduction of nearly 87.5% (0.96 to 0.12). These results clearly indicate that even small increases in eccentricity lead to significant deterioration in puffing behavior</w:t>
      </w:r>
      <w:r w:rsidR="007855D6">
        <w:rPr>
          <w:rFonts w:ascii="Arial" w:hAnsi="Arial" w:cs="Arial"/>
          <w:sz w:val="20"/>
          <w:szCs w:val="20"/>
          <w:lang w:val="en-US"/>
        </w:rPr>
        <w:t>.</w:t>
      </w:r>
    </w:p>
    <w:p w14:paraId="5FAB59E4" w14:textId="77777777" w:rsidR="00EB6CC4" w:rsidRPr="00EB6CC4" w:rsidRDefault="00EB6CC4" w:rsidP="00EB6CC4">
      <w:pPr>
        <w:spacing w:line="240" w:lineRule="auto"/>
        <w:jc w:val="both"/>
        <w:rPr>
          <w:rFonts w:ascii="Arial" w:hAnsi="Arial" w:cs="Arial"/>
          <w:sz w:val="20"/>
          <w:szCs w:val="20"/>
        </w:rPr>
      </w:pPr>
    </w:p>
    <w:tbl>
      <w:tblPr>
        <w:tblStyle w:val="TableGrid"/>
        <w:tblpPr w:leftFromText="180" w:rightFromText="180" w:vertAnchor="text" w:horzAnchor="margin" w:tblpY="437"/>
        <w:tblW w:w="9673" w:type="dxa"/>
        <w:tblLook w:val="04A0" w:firstRow="1" w:lastRow="0" w:firstColumn="1" w:lastColumn="0" w:noHBand="0" w:noVBand="1"/>
      </w:tblPr>
      <w:tblGrid>
        <w:gridCol w:w="1000"/>
        <w:gridCol w:w="1406"/>
        <w:gridCol w:w="1498"/>
        <w:gridCol w:w="1099"/>
        <w:gridCol w:w="1563"/>
        <w:gridCol w:w="1469"/>
        <w:gridCol w:w="1638"/>
      </w:tblGrid>
      <w:tr w:rsidR="00495E02" w:rsidRPr="00755D48" w14:paraId="14EC3F0A" w14:textId="77777777" w:rsidTr="00EB6CC4">
        <w:trPr>
          <w:trHeight w:val="995"/>
        </w:trPr>
        <w:tc>
          <w:tcPr>
            <w:tcW w:w="0" w:type="auto"/>
            <w:hideMark/>
          </w:tcPr>
          <w:p w14:paraId="59C175EF"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Sample No.</w:t>
            </w:r>
          </w:p>
        </w:tc>
        <w:tc>
          <w:tcPr>
            <w:tcW w:w="0" w:type="auto"/>
            <w:hideMark/>
          </w:tcPr>
          <w:p w14:paraId="6DD63D58"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Eccentricity (e)</w:t>
            </w:r>
          </w:p>
        </w:tc>
        <w:tc>
          <w:tcPr>
            <w:tcW w:w="0" w:type="auto"/>
            <w:hideMark/>
          </w:tcPr>
          <w:p w14:paraId="4EFC4BE8"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Thickness Variation (± mm)</w:t>
            </w:r>
          </w:p>
        </w:tc>
        <w:tc>
          <w:tcPr>
            <w:tcW w:w="0" w:type="auto"/>
            <w:hideMark/>
          </w:tcPr>
          <w:p w14:paraId="3FF8F5B2"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Puffing Extent (%)</w:t>
            </w:r>
          </w:p>
        </w:tc>
        <w:tc>
          <w:tcPr>
            <w:tcW w:w="0" w:type="auto"/>
            <w:hideMark/>
          </w:tcPr>
          <w:p w14:paraId="4CF69584"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Puffing Uniformity Index (0–1)</w:t>
            </w:r>
          </w:p>
        </w:tc>
        <w:tc>
          <w:tcPr>
            <w:tcW w:w="0" w:type="auto"/>
            <w:hideMark/>
          </w:tcPr>
          <w:p w14:paraId="2AD2B95A"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Steam Retention Index (0–1)</w:t>
            </w:r>
          </w:p>
        </w:tc>
        <w:tc>
          <w:tcPr>
            <w:tcW w:w="0" w:type="auto"/>
            <w:hideMark/>
          </w:tcPr>
          <w:p w14:paraId="711D87B6"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Internal Structure Uniformity (0–1)</w:t>
            </w:r>
          </w:p>
        </w:tc>
      </w:tr>
      <w:tr w:rsidR="00495E02" w:rsidRPr="00755D48" w14:paraId="2F942924" w14:textId="77777777" w:rsidTr="00EB6CC4">
        <w:trPr>
          <w:trHeight w:val="252"/>
        </w:trPr>
        <w:tc>
          <w:tcPr>
            <w:tcW w:w="0" w:type="auto"/>
            <w:hideMark/>
          </w:tcPr>
          <w:p w14:paraId="463B281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C1</w:t>
            </w:r>
          </w:p>
        </w:tc>
        <w:tc>
          <w:tcPr>
            <w:tcW w:w="0" w:type="auto"/>
            <w:hideMark/>
          </w:tcPr>
          <w:p w14:paraId="667DE2CE"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0.00</w:t>
            </w:r>
          </w:p>
        </w:tc>
        <w:tc>
          <w:tcPr>
            <w:tcW w:w="0" w:type="auto"/>
            <w:hideMark/>
          </w:tcPr>
          <w:p w14:paraId="0672DA9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0.05</w:t>
            </w:r>
          </w:p>
        </w:tc>
        <w:tc>
          <w:tcPr>
            <w:tcW w:w="0" w:type="auto"/>
            <w:hideMark/>
          </w:tcPr>
          <w:p w14:paraId="7F39BAC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98</w:t>
            </w:r>
          </w:p>
        </w:tc>
        <w:tc>
          <w:tcPr>
            <w:tcW w:w="0" w:type="auto"/>
            <w:hideMark/>
          </w:tcPr>
          <w:p w14:paraId="64C0881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0.95</w:t>
            </w:r>
          </w:p>
        </w:tc>
        <w:tc>
          <w:tcPr>
            <w:tcW w:w="0" w:type="auto"/>
            <w:hideMark/>
          </w:tcPr>
          <w:p w14:paraId="4932B68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0.96</w:t>
            </w:r>
          </w:p>
        </w:tc>
        <w:tc>
          <w:tcPr>
            <w:tcW w:w="0" w:type="auto"/>
            <w:hideMark/>
          </w:tcPr>
          <w:p w14:paraId="3991F5E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0.94</w:t>
            </w:r>
          </w:p>
        </w:tc>
      </w:tr>
      <w:tr w:rsidR="00495E02" w:rsidRPr="00755D48" w14:paraId="57E67576" w14:textId="77777777" w:rsidTr="00EB6CC4">
        <w:trPr>
          <w:trHeight w:val="252"/>
        </w:trPr>
        <w:tc>
          <w:tcPr>
            <w:tcW w:w="0" w:type="auto"/>
            <w:hideMark/>
          </w:tcPr>
          <w:p w14:paraId="61FB0BB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C2</w:t>
            </w:r>
          </w:p>
        </w:tc>
        <w:tc>
          <w:tcPr>
            <w:tcW w:w="0" w:type="auto"/>
            <w:hideMark/>
          </w:tcPr>
          <w:p w14:paraId="76FD49D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c>
          <w:tcPr>
            <w:tcW w:w="0" w:type="auto"/>
            <w:hideMark/>
          </w:tcPr>
          <w:p w14:paraId="6E05A4B3"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c>
          <w:tcPr>
            <w:tcW w:w="0" w:type="auto"/>
            <w:hideMark/>
          </w:tcPr>
          <w:p w14:paraId="698C55D8"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90</w:t>
            </w:r>
          </w:p>
        </w:tc>
        <w:tc>
          <w:tcPr>
            <w:tcW w:w="0" w:type="auto"/>
            <w:hideMark/>
          </w:tcPr>
          <w:p w14:paraId="47C6322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0.88</w:t>
            </w:r>
          </w:p>
        </w:tc>
        <w:tc>
          <w:tcPr>
            <w:tcW w:w="0" w:type="auto"/>
            <w:hideMark/>
          </w:tcPr>
          <w:p w14:paraId="1980127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0.89</w:t>
            </w:r>
          </w:p>
        </w:tc>
        <w:tc>
          <w:tcPr>
            <w:tcW w:w="0" w:type="auto"/>
            <w:hideMark/>
          </w:tcPr>
          <w:p w14:paraId="6150129A"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0.87</w:t>
            </w:r>
          </w:p>
        </w:tc>
      </w:tr>
      <w:tr w:rsidR="00495E02" w:rsidRPr="00755D48" w14:paraId="3A4FB59F" w14:textId="77777777" w:rsidTr="00EB6CC4">
        <w:trPr>
          <w:trHeight w:val="243"/>
        </w:trPr>
        <w:tc>
          <w:tcPr>
            <w:tcW w:w="0" w:type="auto"/>
            <w:hideMark/>
          </w:tcPr>
          <w:p w14:paraId="3F350FB3"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C3</w:t>
            </w:r>
          </w:p>
        </w:tc>
        <w:tc>
          <w:tcPr>
            <w:tcW w:w="0" w:type="auto"/>
            <w:hideMark/>
          </w:tcPr>
          <w:p w14:paraId="71A82C14"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0.20</w:t>
            </w:r>
          </w:p>
        </w:tc>
        <w:tc>
          <w:tcPr>
            <w:tcW w:w="0" w:type="auto"/>
            <w:hideMark/>
          </w:tcPr>
          <w:p w14:paraId="5BAFE43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0.15</w:t>
            </w:r>
          </w:p>
        </w:tc>
        <w:tc>
          <w:tcPr>
            <w:tcW w:w="0" w:type="auto"/>
            <w:hideMark/>
          </w:tcPr>
          <w:p w14:paraId="05D3E46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72</w:t>
            </w:r>
          </w:p>
        </w:tc>
        <w:tc>
          <w:tcPr>
            <w:tcW w:w="0" w:type="auto"/>
            <w:hideMark/>
          </w:tcPr>
          <w:p w14:paraId="2CEF3BD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0.72</w:t>
            </w:r>
          </w:p>
        </w:tc>
        <w:tc>
          <w:tcPr>
            <w:tcW w:w="0" w:type="auto"/>
            <w:hideMark/>
          </w:tcPr>
          <w:p w14:paraId="70D82FF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0.70</w:t>
            </w:r>
          </w:p>
        </w:tc>
        <w:tc>
          <w:tcPr>
            <w:tcW w:w="0" w:type="auto"/>
            <w:hideMark/>
          </w:tcPr>
          <w:p w14:paraId="30B5677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0.68</w:t>
            </w:r>
          </w:p>
        </w:tc>
      </w:tr>
      <w:tr w:rsidR="00495E02" w:rsidRPr="00755D48" w14:paraId="2762DE0A" w14:textId="77777777" w:rsidTr="00EB6CC4">
        <w:trPr>
          <w:trHeight w:val="252"/>
        </w:trPr>
        <w:tc>
          <w:tcPr>
            <w:tcW w:w="0" w:type="auto"/>
            <w:hideMark/>
          </w:tcPr>
          <w:p w14:paraId="1EF769B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C4</w:t>
            </w:r>
          </w:p>
        </w:tc>
        <w:tc>
          <w:tcPr>
            <w:tcW w:w="0" w:type="auto"/>
            <w:hideMark/>
          </w:tcPr>
          <w:p w14:paraId="14A0040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0.30</w:t>
            </w:r>
          </w:p>
        </w:tc>
        <w:tc>
          <w:tcPr>
            <w:tcW w:w="0" w:type="auto"/>
            <w:hideMark/>
          </w:tcPr>
          <w:p w14:paraId="59C732E5"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0.25</w:t>
            </w:r>
          </w:p>
        </w:tc>
        <w:tc>
          <w:tcPr>
            <w:tcW w:w="0" w:type="auto"/>
            <w:hideMark/>
          </w:tcPr>
          <w:p w14:paraId="49F8576E"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58</w:t>
            </w:r>
          </w:p>
        </w:tc>
        <w:tc>
          <w:tcPr>
            <w:tcW w:w="0" w:type="auto"/>
            <w:hideMark/>
          </w:tcPr>
          <w:p w14:paraId="573EE17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0.60</w:t>
            </w:r>
          </w:p>
        </w:tc>
        <w:tc>
          <w:tcPr>
            <w:tcW w:w="0" w:type="auto"/>
            <w:hideMark/>
          </w:tcPr>
          <w:p w14:paraId="225B74A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0.55</w:t>
            </w:r>
          </w:p>
        </w:tc>
        <w:tc>
          <w:tcPr>
            <w:tcW w:w="0" w:type="auto"/>
            <w:hideMark/>
          </w:tcPr>
          <w:p w14:paraId="29972B3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0.52</w:t>
            </w:r>
          </w:p>
        </w:tc>
      </w:tr>
      <w:tr w:rsidR="00495E02" w:rsidRPr="00755D48" w14:paraId="178589D0" w14:textId="77777777" w:rsidTr="00EB6CC4">
        <w:trPr>
          <w:trHeight w:val="243"/>
        </w:trPr>
        <w:tc>
          <w:tcPr>
            <w:tcW w:w="0" w:type="auto"/>
            <w:hideMark/>
          </w:tcPr>
          <w:p w14:paraId="16ECEA6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C5</w:t>
            </w:r>
          </w:p>
        </w:tc>
        <w:tc>
          <w:tcPr>
            <w:tcW w:w="0" w:type="auto"/>
            <w:hideMark/>
          </w:tcPr>
          <w:p w14:paraId="19E9DAF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0.40</w:t>
            </w:r>
          </w:p>
        </w:tc>
        <w:tc>
          <w:tcPr>
            <w:tcW w:w="0" w:type="auto"/>
            <w:hideMark/>
          </w:tcPr>
          <w:p w14:paraId="3B823C9A"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0.40</w:t>
            </w:r>
          </w:p>
        </w:tc>
        <w:tc>
          <w:tcPr>
            <w:tcW w:w="0" w:type="auto"/>
            <w:hideMark/>
          </w:tcPr>
          <w:p w14:paraId="0E5BB7F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32</w:t>
            </w:r>
          </w:p>
        </w:tc>
        <w:tc>
          <w:tcPr>
            <w:tcW w:w="0" w:type="auto"/>
            <w:hideMark/>
          </w:tcPr>
          <w:p w14:paraId="6FAE28C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0.38</w:t>
            </w:r>
          </w:p>
        </w:tc>
        <w:tc>
          <w:tcPr>
            <w:tcW w:w="0" w:type="auto"/>
            <w:hideMark/>
          </w:tcPr>
          <w:p w14:paraId="075FE351"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0.30</w:t>
            </w:r>
          </w:p>
        </w:tc>
        <w:tc>
          <w:tcPr>
            <w:tcW w:w="0" w:type="auto"/>
            <w:hideMark/>
          </w:tcPr>
          <w:p w14:paraId="04A05FB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0.28</w:t>
            </w:r>
          </w:p>
        </w:tc>
      </w:tr>
      <w:tr w:rsidR="00495E02" w:rsidRPr="00755D48" w14:paraId="3AF72581" w14:textId="77777777" w:rsidTr="00EB6CC4">
        <w:trPr>
          <w:trHeight w:val="252"/>
        </w:trPr>
        <w:tc>
          <w:tcPr>
            <w:tcW w:w="0" w:type="auto"/>
            <w:hideMark/>
          </w:tcPr>
          <w:p w14:paraId="7904B438"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C6</w:t>
            </w:r>
          </w:p>
        </w:tc>
        <w:tc>
          <w:tcPr>
            <w:tcW w:w="0" w:type="auto"/>
            <w:hideMark/>
          </w:tcPr>
          <w:p w14:paraId="4482C95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0.50</w:t>
            </w:r>
          </w:p>
        </w:tc>
        <w:tc>
          <w:tcPr>
            <w:tcW w:w="0" w:type="auto"/>
            <w:hideMark/>
          </w:tcPr>
          <w:p w14:paraId="68741342"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0.55</w:t>
            </w:r>
          </w:p>
        </w:tc>
        <w:tc>
          <w:tcPr>
            <w:tcW w:w="0" w:type="auto"/>
            <w:hideMark/>
          </w:tcPr>
          <w:p w14:paraId="4813AB56"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10</w:t>
            </w:r>
          </w:p>
        </w:tc>
        <w:tc>
          <w:tcPr>
            <w:tcW w:w="0" w:type="auto"/>
            <w:hideMark/>
          </w:tcPr>
          <w:p w14:paraId="35A0CC5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0.15</w:t>
            </w:r>
          </w:p>
        </w:tc>
        <w:tc>
          <w:tcPr>
            <w:tcW w:w="0" w:type="auto"/>
            <w:hideMark/>
          </w:tcPr>
          <w:p w14:paraId="74CC3E75"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0.12</w:t>
            </w:r>
          </w:p>
        </w:tc>
        <w:tc>
          <w:tcPr>
            <w:tcW w:w="0" w:type="auto"/>
            <w:hideMark/>
          </w:tcPr>
          <w:p w14:paraId="5A84FD52"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r>
    </w:tbl>
    <w:p w14:paraId="5B47350C" w14:textId="2EAEE9D6" w:rsidR="00E37218" w:rsidRPr="00B3725F" w:rsidRDefault="00B3725F" w:rsidP="00CC436B">
      <w:pPr>
        <w:spacing w:line="480" w:lineRule="auto"/>
        <w:jc w:val="both"/>
        <w:rPr>
          <w:rFonts w:ascii="Arial" w:hAnsi="Arial" w:cs="Arial"/>
          <w:sz w:val="20"/>
          <w:szCs w:val="20"/>
          <w:lang w:val="en-US"/>
        </w:rPr>
      </w:pPr>
      <w:r w:rsidRPr="00B3725F">
        <w:rPr>
          <w:rFonts w:ascii="Arial" w:hAnsi="Arial" w:cs="Arial"/>
          <w:b/>
          <w:bCs/>
          <w:sz w:val="20"/>
          <w:szCs w:val="20"/>
        </w:rPr>
        <w:t xml:space="preserve">Table 3. Influence of Eccentricity on Puffing </w:t>
      </w:r>
      <w:proofErr w:type="spellStart"/>
      <w:r w:rsidRPr="00B3725F">
        <w:rPr>
          <w:rFonts w:ascii="Arial" w:hAnsi="Arial" w:cs="Arial"/>
          <w:b/>
          <w:bCs/>
          <w:sz w:val="20"/>
          <w:szCs w:val="20"/>
        </w:rPr>
        <w:t>Behavior</w:t>
      </w:r>
      <w:proofErr w:type="spellEnd"/>
      <w:r w:rsidRPr="00B3725F">
        <w:rPr>
          <w:rFonts w:ascii="Arial" w:hAnsi="Arial" w:cs="Arial"/>
          <w:b/>
          <w:bCs/>
          <w:sz w:val="20"/>
          <w:szCs w:val="20"/>
        </w:rPr>
        <w:t xml:space="preserve"> and Structural Uniformity </w:t>
      </w:r>
    </w:p>
    <w:p w14:paraId="2F20B5F2" w14:textId="6A3E92C5" w:rsidR="00495E02" w:rsidRDefault="00495E02" w:rsidP="00CC436B">
      <w:pPr>
        <w:spacing w:line="480" w:lineRule="auto"/>
        <w:jc w:val="both"/>
        <w:rPr>
          <w:rFonts w:ascii="Arial" w:hAnsi="Arial" w:cs="Arial"/>
          <w:noProof/>
        </w:rPr>
      </w:pPr>
    </w:p>
    <w:p w14:paraId="45239C23" w14:textId="63A03C77" w:rsidR="00B3725F" w:rsidRDefault="00B3725F" w:rsidP="007855D6">
      <w:pPr>
        <w:spacing w:line="480" w:lineRule="auto"/>
        <w:jc w:val="center"/>
        <w:rPr>
          <w:rFonts w:ascii="Arial" w:hAnsi="Arial" w:cs="Arial"/>
          <w:noProof/>
        </w:rPr>
      </w:pPr>
      <w:r w:rsidRPr="00755D48">
        <w:rPr>
          <w:rFonts w:ascii="Arial" w:hAnsi="Arial" w:cs="Arial"/>
          <w:noProof/>
        </w:rPr>
        <w:drawing>
          <wp:inline distT="0" distB="0" distL="0" distR="0" wp14:anchorId="153C8B1B" wp14:editId="28E9B970">
            <wp:extent cx="5073650" cy="2933700"/>
            <wp:effectExtent l="0" t="0" r="12700" b="0"/>
            <wp:docPr id="1129764754" name="Chart 1">
              <a:extLst xmlns:a="http://schemas.openxmlformats.org/drawingml/2006/main">
                <a:ext uri="{FF2B5EF4-FFF2-40B4-BE49-F238E27FC236}">
                  <a16:creationId xmlns:a16="http://schemas.microsoft.com/office/drawing/2014/main" id="{53BC714A-201D-2D87-1126-E536D962A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0CB34" w14:textId="3BCB39B6" w:rsidR="00B3725F" w:rsidRPr="00EA7C72" w:rsidRDefault="00B3725F" w:rsidP="00B3725F">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3</w:t>
      </w:r>
      <w:r w:rsidRPr="00EA7C72">
        <w:rPr>
          <w:rFonts w:ascii="Arial" w:hAnsi="Arial" w:cs="Arial"/>
          <w:b/>
          <w:bCs/>
          <w:sz w:val="20"/>
          <w:szCs w:val="20"/>
        </w:rPr>
        <w:t xml:space="preserve">.  Variation in chapati </w:t>
      </w:r>
      <w:r>
        <w:rPr>
          <w:rFonts w:ascii="Arial" w:hAnsi="Arial" w:cs="Arial"/>
          <w:b/>
          <w:bCs/>
          <w:sz w:val="20"/>
          <w:szCs w:val="20"/>
        </w:rPr>
        <w:t>puffing extent</w:t>
      </w:r>
      <w:r w:rsidRPr="00EA7C72">
        <w:rPr>
          <w:rFonts w:ascii="Arial" w:hAnsi="Arial" w:cs="Arial"/>
          <w:b/>
          <w:bCs/>
          <w:sz w:val="20"/>
          <w:szCs w:val="20"/>
        </w:rPr>
        <w:t xml:space="preserve"> with increasing eccentricity</w:t>
      </w:r>
    </w:p>
    <w:p w14:paraId="785F47BB" w14:textId="72A82838" w:rsidR="00E37218" w:rsidRPr="00B3725F" w:rsidRDefault="00E37218" w:rsidP="00E37218">
      <w:pPr>
        <w:rPr>
          <w:rFonts w:ascii="Arial" w:hAnsi="Arial" w:cs="Arial"/>
          <w:b/>
          <w:bCs/>
          <w:sz w:val="22"/>
          <w:szCs w:val="22"/>
        </w:rPr>
      </w:pPr>
      <w:r w:rsidRPr="00B3725F">
        <w:rPr>
          <w:rFonts w:ascii="Arial" w:hAnsi="Arial" w:cs="Arial"/>
          <w:b/>
          <w:bCs/>
          <w:sz w:val="22"/>
          <w:szCs w:val="22"/>
        </w:rPr>
        <w:t>4.4 Effect of Eccentricity on Thermal Distribution and Quality Attributes of Chapati</w:t>
      </w:r>
    </w:p>
    <w:p w14:paraId="2D579401" w14:textId="34836BD0" w:rsidR="00E37218" w:rsidRPr="00B3725F" w:rsidRDefault="00E37218" w:rsidP="008950AA">
      <w:pPr>
        <w:spacing w:line="276" w:lineRule="auto"/>
        <w:ind w:firstLine="720"/>
        <w:jc w:val="both"/>
        <w:rPr>
          <w:rFonts w:ascii="Arial" w:hAnsi="Arial" w:cs="Arial"/>
          <w:sz w:val="20"/>
          <w:szCs w:val="20"/>
        </w:rPr>
      </w:pPr>
      <w:r w:rsidRPr="00B3725F">
        <w:rPr>
          <w:rFonts w:ascii="Arial" w:hAnsi="Arial" w:cs="Arial"/>
          <w:sz w:val="20"/>
          <w:szCs w:val="20"/>
        </w:rPr>
        <w:t>Table 4</w:t>
      </w:r>
      <w:r w:rsidR="00B3725F" w:rsidRPr="00B3725F">
        <w:rPr>
          <w:rFonts w:ascii="Arial" w:hAnsi="Arial" w:cs="Arial"/>
          <w:sz w:val="20"/>
          <w:szCs w:val="20"/>
        </w:rPr>
        <w:t xml:space="preserve">. </w:t>
      </w:r>
      <w:r w:rsidRPr="00B3725F">
        <w:rPr>
          <w:rFonts w:ascii="Arial" w:hAnsi="Arial" w:cs="Arial"/>
          <w:sz w:val="20"/>
          <w:szCs w:val="20"/>
        </w:rPr>
        <w:t xml:space="preserve"> shows the effects of different eccentricity values ranging from 0.00 to 0.50 on moisture loss rate, surface temperature distribution, temperature difference, and quality indices of chapati. From this table, it is very clear that when eccentricity is increased, moisture loss rate is also increased from </w:t>
      </w:r>
      <w:r w:rsidRPr="00B3725F">
        <w:rPr>
          <w:rFonts w:ascii="Arial" w:hAnsi="Arial" w:cs="Arial"/>
          <w:sz w:val="20"/>
          <w:szCs w:val="20"/>
        </w:rPr>
        <w:lastRenderedPageBreak/>
        <w:t>1.20 g/min for C1 to 1.55 g/min for C6. Moreover, it is very clear that there is a significant increase in temperature difference in thin and thick areas, ranging from 2°C to 35°C. This shows that there is a progressive deterioration in thermal uniformity. At the same time, it is very clear that both moisture uniformity index and browning index show a declining trend, ranging from 0.95 to 0.20 and from 0.92 to 0.15, respectively</w:t>
      </w:r>
      <w:r w:rsidR="00385677">
        <w:rPr>
          <w:rFonts w:ascii="Arial" w:hAnsi="Arial" w:cs="Arial"/>
          <w:sz w:val="20"/>
          <w:szCs w:val="20"/>
        </w:rPr>
        <w:t>.</w:t>
      </w:r>
      <w:r w:rsidR="00385677" w:rsidRPr="00385677">
        <w:t xml:space="preserve"> </w:t>
      </w:r>
      <w:r w:rsidR="00385677" w:rsidRPr="00385677">
        <w:rPr>
          <w:rFonts w:ascii="Arial" w:hAnsi="Arial" w:cs="Arial"/>
          <w:sz w:val="20"/>
          <w:szCs w:val="20"/>
        </w:rPr>
        <w:t xml:space="preserve">The observed variations can be explained based on heat and mass transfer mechanisms. Eccentric chapatis exhibit non-uniform thickness distribution, which leads to uneven heat flux across the surface. Thinner regions experience higher heat transfer rates due to reduced thermal resistance, resulting in rapid moisture evaporation and early crust formation. In contrast, thicker regions retain moisture for a longer duration, delaying vapor generation. This mismatch disrupts the development of uniform internal steam pressure required for proper puffing. According to heat conduction principles, heat transfer is inversely proportional to thickness, thereby amplifying temperature gradients in eccentric samples. The increase in temperature difference (2°C to 35°C) observed in this study is directly associated with higher moisture loss rates, indicating coupled heat and mass transfer </w:t>
      </w:r>
      <w:proofErr w:type="spellStart"/>
      <w:r w:rsidR="00385677" w:rsidRPr="00385677">
        <w:rPr>
          <w:rFonts w:ascii="Arial" w:hAnsi="Arial" w:cs="Arial"/>
          <w:sz w:val="20"/>
          <w:szCs w:val="20"/>
        </w:rPr>
        <w:t>behavior</w:t>
      </w:r>
      <w:proofErr w:type="spellEnd"/>
      <w:r w:rsidR="00385677" w:rsidRPr="00385677">
        <w:rPr>
          <w:rFonts w:ascii="Arial" w:hAnsi="Arial" w:cs="Arial"/>
          <w:sz w:val="20"/>
          <w:szCs w:val="20"/>
        </w:rPr>
        <w:t>.</w:t>
      </w:r>
      <w:r w:rsidR="00BE28DA">
        <w:rPr>
          <w:rFonts w:ascii="Arial" w:hAnsi="Arial" w:cs="Arial"/>
          <w:sz w:val="20"/>
          <w:szCs w:val="20"/>
        </w:rPr>
        <w:t xml:space="preserve"> </w:t>
      </w:r>
      <w:r w:rsidRPr="00B3725F">
        <w:rPr>
          <w:rFonts w:ascii="Arial" w:hAnsi="Arial" w:cs="Arial"/>
          <w:sz w:val="20"/>
          <w:szCs w:val="20"/>
        </w:rPr>
        <w:t xml:space="preserve">The correlation between temperature difference and eccentricity can be described in </w:t>
      </w:r>
      <w:r w:rsidR="00B3725F" w:rsidRPr="00B3725F">
        <w:rPr>
          <w:rFonts w:ascii="Arial" w:hAnsi="Arial" w:cs="Arial"/>
          <w:sz w:val="20"/>
          <w:szCs w:val="20"/>
        </w:rPr>
        <w:t>f</w:t>
      </w:r>
      <w:r w:rsidRPr="00B3725F">
        <w:rPr>
          <w:rFonts w:ascii="Arial" w:hAnsi="Arial" w:cs="Arial"/>
          <w:sz w:val="20"/>
          <w:szCs w:val="20"/>
        </w:rPr>
        <w:t>ig</w:t>
      </w:r>
      <w:r w:rsidR="00B3725F" w:rsidRPr="00B3725F">
        <w:rPr>
          <w:rFonts w:ascii="Arial" w:hAnsi="Arial" w:cs="Arial"/>
          <w:sz w:val="20"/>
          <w:szCs w:val="20"/>
        </w:rPr>
        <w:t xml:space="preserve">ure 4. </w:t>
      </w:r>
      <w:r w:rsidRPr="00B3725F">
        <w:rPr>
          <w:rFonts w:ascii="Arial" w:hAnsi="Arial" w:cs="Arial"/>
          <w:sz w:val="20"/>
          <w:szCs w:val="20"/>
        </w:rPr>
        <w:t xml:space="preserve"> as an increasing function. The rate of increase in temperature difference for the first part of the study (C1-C4) is not as great as the rate of increase of the last part of the analysis (C5-C6). This indicates that the difference in temperature caused by variations in the degree of eccentricity has more of an influence on the moisture content of the product than does eccentricity. The results of the analysis suggest that there is a positive correlation between the rate at which moisture is lost from an object and the difference in temperature. A negative correlation was also found between the degree of moisture uniformity of an object and the browning index of a uniformly baked chapati due to the diameter of a chapati's outside edge being eccentric to the </w:t>
      </w:r>
      <w:proofErr w:type="spellStart"/>
      <w:r w:rsidRPr="00B3725F">
        <w:rPr>
          <w:rFonts w:ascii="Arial" w:hAnsi="Arial" w:cs="Arial"/>
          <w:sz w:val="20"/>
          <w:szCs w:val="20"/>
        </w:rPr>
        <w:t>center</w:t>
      </w:r>
      <w:proofErr w:type="spellEnd"/>
      <w:r w:rsidRPr="00B3725F">
        <w:rPr>
          <w:rFonts w:ascii="Arial" w:hAnsi="Arial" w:cs="Arial"/>
          <w:sz w:val="20"/>
          <w:szCs w:val="20"/>
        </w:rPr>
        <w:t xml:space="preserve"> of the chapati creation process.</w:t>
      </w:r>
      <w:r w:rsidR="00ED1E88" w:rsidRPr="00ED1E88">
        <w:t xml:space="preserve"> </w:t>
      </w:r>
      <w:r w:rsidR="00ED1E88" w:rsidRPr="00ED1E88">
        <w:rPr>
          <w:rFonts w:ascii="Arial" w:hAnsi="Arial" w:cs="Arial"/>
          <w:sz w:val="20"/>
          <w:szCs w:val="20"/>
        </w:rPr>
        <w:t>Quantitatively</w:t>
      </w:r>
      <w:r w:rsidR="00ED1E88">
        <w:rPr>
          <w:rFonts w:ascii="Arial" w:hAnsi="Arial" w:cs="Arial"/>
          <w:sz w:val="20"/>
          <w:szCs w:val="20"/>
        </w:rPr>
        <w:t xml:space="preserve">, </w:t>
      </w:r>
      <w:r w:rsidR="00ED1E88" w:rsidRPr="00ED1E88">
        <w:rPr>
          <w:rFonts w:ascii="Arial" w:hAnsi="Arial" w:cs="Arial"/>
          <w:sz w:val="20"/>
          <w:szCs w:val="20"/>
        </w:rPr>
        <w:t>there was a rise in the rate of moisture loss by about 29 percent (1.20 to 1.55 g/min) as the eccentricity value grew. There was also an increase in temperature difference from 2°C to 35°C, suggesting poor heat distribution across the system. However, moisture uniformity index dropped sharply by almost 79 percent (0.95 to 0.20), while the browning index also declined by about 84 percent (0.92 to 0.15).</w:t>
      </w:r>
    </w:p>
    <w:p w14:paraId="76FCA7D0" w14:textId="77777777" w:rsidR="00B3725F" w:rsidRPr="00B3725F" w:rsidRDefault="00B3725F" w:rsidP="00E37218">
      <w:pPr>
        <w:jc w:val="both"/>
        <w:rPr>
          <w:rFonts w:ascii="Arial" w:hAnsi="Arial" w:cs="Arial"/>
          <w:sz w:val="20"/>
          <w:szCs w:val="20"/>
        </w:rPr>
      </w:pPr>
    </w:p>
    <w:tbl>
      <w:tblPr>
        <w:tblStyle w:val="TableGrid"/>
        <w:tblpPr w:leftFromText="180" w:rightFromText="180" w:vertAnchor="text" w:horzAnchor="margin" w:tblpXSpec="center" w:tblpY="406"/>
        <w:tblW w:w="11065" w:type="dxa"/>
        <w:tblLayout w:type="fixed"/>
        <w:tblLook w:val="04A0" w:firstRow="1" w:lastRow="0" w:firstColumn="1" w:lastColumn="0" w:noHBand="0" w:noVBand="1"/>
      </w:tblPr>
      <w:tblGrid>
        <w:gridCol w:w="1165"/>
        <w:gridCol w:w="1620"/>
        <w:gridCol w:w="1170"/>
        <w:gridCol w:w="1530"/>
        <w:gridCol w:w="1530"/>
        <w:gridCol w:w="1440"/>
        <w:gridCol w:w="1440"/>
        <w:gridCol w:w="1170"/>
      </w:tblGrid>
      <w:tr w:rsidR="00B3725F" w:rsidRPr="00B3725F" w14:paraId="0DB39638" w14:textId="77777777" w:rsidTr="00B3725F">
        <w:trPr>
          <w:trHeight w:val="1168"/>
        </w:trPr>
        <w:tc>
          <w:tcPr>
            <w:tcW w:w="1165" w:type="dxa"/>
            <w:hideMark/>
          </w:tcPr>
          <w:p w14:paraId="7FC0A60E"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Sample No.</w:t>
            </w:r>
          </w:p>
        </w:tc>
        <w:tc>
          <w:tcPr>
            <w:tcW w:w="1620" w:type="dxa"/>
            <w:hideMark/>
          </w:tcPr>
          <w:p w14:paraId="1CAF6139"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Eccentricity (e)</w:t>
            </w:r>
          </w:p>
        </w:tc>
        <w:tc>
          <w:tcPr>
            <w:tcW w:w="1170" w:type="dxa"/>
            <w:hideMark/>
          </w:tcPr>
          <w:p w14:paraId="0F317E2F"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Moisture Loss Rate (g/min)</w:t>
            </w:r>
          </w:p>
        </w:tc>
        <w:tc>
          <w:tcPr>
            <w:tcW w:w="1530" w:type="dxa"/>
            <w:hideMark/>
          </w:tcPr>
          <w:p w14:paraId="78C28692"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Surface Temperature Thin Region (°C)</w:t>
            </w:r>
          </w:p>
        </w:tc>
        <w:tc>
          <w:tcPr>
            <w:tcW w:w="1530" w:type="dxa"/>
            <w:hideMark/>
          </w:tcPr>
          <w:p w14:paraId="59B18367"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Surface Temperature Thick Region (°C)</w:t>
            </w:r>
          </w:p>
        </w:tc>
        <w:tc>
          <w:tcPr>
            <w:tcW w:w="1440" w:type="dxa"/>
            <w:hideMark/>
          </w:tcPr>
          <w:p w14:paraId="0A0AE3B5"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Temperature Difference (°C)</w:t>
            </w:r>
          </w:p>
        </w:tc>
        <w:tc>
          <w:tcPr>
            <w:tcW w:w="1440" w:type="dxa"/>
            <w:hideMark/>
          </w:tcPr>
          <w:p w14:paraId="5ECE4FB3"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Moisture Uniformity Index (0–1)</w:t>
            </w:r>
          </w:p>
        </w:tc>
        <w:tc>
          <w:tcPr>
            <w:tcW w:w="1170" w:type="dxa"/>
            <w:hideMark/>
          </w:tcPr>
          <w:p w14:paraId="2BD461AB"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Browning Index (0–1)</w:t>
            </w:r>
          </w:p>
        </w:tc>
      </w:tr>
      <w:tr w:rsidR="00B3725F" w:rsidRPr="00B3725F" w14:paraId="385EC60B" w14:textId="77777777" w:rsidTr="00B3725F">
        <w:trPr>
          <w:trHeight w:val="288"/>
        </w:trPr>
        <w:tc>
          <w:tcPr>
            <w:tcW w:w="1165" w:type="dxa"/>
            <w:hideMark/>
          </w:tcPr>
          <w:p w14:paraId="3D96A58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C1</w:t>
            </w:r>
          </w:p>
        </w:tc>
        <w:tc>
          <w:tcPr>
            <w:tcW w:w="1620" w:type="dxa"/>
            <w:hideMark/>
          </w:tcPr>
          <w:p w14:paraId="575A0FCD"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0.00</w:t>
            </w:r>
          </w:p>
        </w:tc>
        <w:tc>
          <w:tcPr>
            <w:tcW w:w="1170" w:type="dxa"/>
            <w:hideMark/>
          </w:tcPr>
          <w:p w14:paraId="351D15C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1.20</w:t>
            </w:r>
          </w:p>
        </w:tc>
        <w:tc>
          <w:tcPr>
            <w:tcW w:w="1530" w:type="dxa"/>
            <w:hideMark/>
          </w:tcPr>
          <w:p w14:paraId="37DA0349"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180</w:t>
            </w:r>
          </w:p>
        </w:tc>
        <w:tc>
          <w:tcPr>
            <w:tcW w:w="1530" w:type="dxa"/>
            <w:hideMark/>
          </w:tcPr>
          <w:p w14:paraId="41BCC8A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178</w:t>
            </w:r>
          </w:p>
        </w:tc>
        <w:tc>
          <w:tcPr>
            <w:tcW w:w="1440" w:type="dxa"/>
            <w:hideMark/>
          </w:tcPr>
          <w:p w14:paraId="0269C2C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w:t>
            </w:r>
          </w:p>
        </w:tc>
        <w:tc>
          <w:tcPr>
            <w:tcW w:w="1440" w:type="dxa"/>
            <w:hideMark/>
          </w:tcPr>
          <w:p w14:paraId="2E61EA31"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0.95</w:t>
            </w:r>
          </w:p>
        </w:tc>
        <w:tc>
          <w:tcPr>
            <w:tcW w:w="1170" w:type="dxa"/>
            <w:hideMark/>
          </w:tcPr>
          <w:p w14:paraId="7D621F7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0.92</w:t>
            </w:r>
          </w:p>
        </w:tc>
      </w:tr>
      <w:tr w:rsidR="00B3725F" w:rsidRPr="00B3725F" w14:paraId="35F0D467" w14:textId="77777777" w:rsidTr="00B3725F">
        <w:trPr>
          <w:trHeight w:val="293"/>
        </w:trPr>
        <w:tc>
          <w:tcPr>
            <w:tcW w:w="1165" w:type="dxa"/>
            <w:hideMark/>
          </w:tcPr>
          <w:p w14:paraId="26E0605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C2</w:t>
            </w:r>
          </w:p>
        </w:tc>
        <w:tc>
          <w:tcPr>
            <w:tcW w:w="1620" w:type="dxa"/>
            <w:hideMark/>
          </w:tcPr>
          <w:p w14:paraId="08DD13B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0.10</w:t>
            </w:r>
          </w:p>
        </w:tc>
        <w:tc>
          <w:tcPr>
            <w:tcW w:w="1170" w:type="dxa"/>
            <w:hideMark/>
          </w:tcPr>
          <w:p w14:paraId="2449539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1.25</w:t>
            </w:r>
          </w:p>
        </w:tc>
        <w:tc>
          <w:tcPr>
            <w:tcW w:w="1530" w:type="dxa"/>
            <w:hideMark/>
          </w:tcPr>
          <w:p w14:paraId="2C182C49"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185</w:t>
            </w:r>
          </w:p>
        </w:tc>
        <w:tc>
          <w:tcPr>
            <w:tcW w:w="1530" w:type="dxa"/>
            <w:hideMark/>
          </w:tcPr>
          <w:p w14:paraId="3667A5F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180</w:t>
            </w:r>
          </w:p>
        </w:tc>
        <w:tc>
          <w:tcPr>
            <w:tcW w:w="1440" w:type="dxa"/>
            <w:hideMark/>
          </w:tcPr>
          <w:p w14:paraId="4157C0F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5</w:t>
            </w:r>
          </w:p>
        </w:tc>
        <w:tc>
          <w:tcPr>
            <w:tcW w:w="1440" w:type="dxa"/>
            <w:hideMark/>
          </w:tcPr>
          <w:p w14:paraId="5E92865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0.88</w:t>
            </w:r>
          </w:p>
        </w:tc>
        <w:tc>
          <w:tcPr>
            <w:tcW w:w="1170" w:type="dxa"/>
            <w:hideMark/>
          </w:tcPr>
          <w:p w14:paraId="3638A3C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0.85</w:t>
            </w:r>
          </w:p>
        </w:tc>
      </w:tr>
      <w:tr w:rsidR="00B3725F" w:rsidRPr="00B3725F" w14:paraId="6D355A3C" w14:textId="77777777" w:rsidTr="00B3725F">
        <w:trPr>
          <w:trHeight w:val="293"/>
        </w:trPr>
        <w:tc>
          <w:tcPr>
            <w:tcW w:w="1165" w:type="dxa"/>
            <w:hideMark/>
          </w:tcPr>
          <w:p w14:paraId="7311409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C3</w:t>
            </w:r>
          </w:p>
        </w:tc>
        <w:tc>
          <w:tcPr>
            <w:tcW w:w="1620" w:type="dxa"/>
            <w:hideMark/>
          </w:tcPr>
          <w:p w14:paraId="77E7E48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0.20</w:t>
            </w:r>
          </w:p>
        </w:tc>
        <w:tc>
          <w:tcPr>
            <w:tcW w:w="1170" w:type="dxa"/>
            <w:hideMark/>
          </w:tcPr>
          <w:p w14:paraId="1636084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1.30</w:t>
            </w:r>
          </w:p>
        </w:tc>
        <w:tc>
          <w:tcPr>
            <w:tcW w:w="1530" w:type="dxa"/>
            <w:hideMark/>
          </w:tcPr>
          <w:p w14:paraId="31E73B9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195</w:t>
            </w:r>
          </w:p>
        </w:tc>
        <w:tc>
          <w:tcPr>
            <w:tcW w:w="1530" w:type="dxa"/>
            <w:hideMark/>
          </w:tcPr>
          <w:p w14:paraId="0EE50BF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185</w:t>
            </w:r>
          </w:p>
        </w:tc>
        <w:tc>
          <w:tcPr>
            <w:tcW w:w="1440" w:type="dxa"/>
            <w:hideMark/>
          </w:tcPr>
          <w:p w14:paraId="0409820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10</w:t>
            </w:r>
          </w:p>
        </w:tc>
        <w:tc>
          <w:tcPr>
            <w:tcW w:w="1440" w:type="dxa"/>
            <w:hideMark/>
          </w:tcPr>
          <w:p w14:paraId="7BCD8128"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0.75</w:t>
            </w:r>
          </w:p>
        </w:tc>
        <w:tc>
          <w:tcPr>
            <w:tcW w:w="1170" w:type="dxa"/>
            <w:hideMark/>
          </w:tcPr>
          <w:p w14:paraId="15E0D418"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0.72</w:t>
            </w:r>
          </w:p>
        </w:tc>
      </w:tr>
      <w:tr w:rsidR="00B3725F" w:rsidRPr="00B3725F" w14:paraId="3843BA9C" w14:textId="77777777" w:rsidTr="00B3725F">
        <w:trPr>
          <w:trHeight w:val="288"/>
        </w:trPr>
        <w:tc>
          <w:tcPr>
            <w:tcW w:w="1165" w:type="dxa"/>
            <w:hideMark/>
          </w:tcPr>
          <w:p w14:paraId="32D38E8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C4</w:t>
            </w:r>
          </w:p>
        </w:tc>
        <w:tc>
          <w:tcPr>
            <w:tcW w:w="1620" w:type="dxa"/>
            <w:hideMark/>
          </w:tcPr>
          <w:p w14:paraId="790EDB7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0.30</w:t>
            </w:r>
          </w:p>
        </w:tc>
        <w:tc>
          <w:tcPr>
            <w:tcW w:w="1170" w:type="dxa"/>
            <w:hideMark/>
          </w:tcPr>
          <w:p w14:paraId="4A06D7BF"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1.38</w:t>
            </w:r>
          </w:p>
        </w:tc>
        <w:tc>
          <w:tcPr>
            <w:tcW w:w="1530" w:type="dxa"/>
            <w:hideMark/>
          </w:tcPr>
          <w:p w14:paraId="038FA11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205</w:t>
            </w:r>
          </w:p>
        </w:tc>
        <w:tc>
          <w:tcPr>
            <w:tcW w:w="1530" w:type="dxa"/>
            <w:hideMark/>
          </w:tcPr>
          <w:p w14:paraId="3824B08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190</w:t>
            </w:r>
          </w:p>
        </w:tc>
        <w:tc>
          <w:tcPr>
            <w:tcW w:w="1440" w:type="dxa"/>
            <w:hideMark/>
          </w:tcPr>
          <w:p w14:paraId="7293E59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15</w:t>
            </w:r>
          </w:p>
        </w:tc>
        <w:tc>
          <w:tcPr>
            <w:tcW w:w="1440" w:type="dxa"/>
            <w:hideMark/>
          </w:tcPr>
          <w:p w14:paraId="2EDC539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0.60</w:t>
            </w:r>
          </w:p>
        </w:tc>
        <w:tc>
          <w:tcPr>
            <w:tcW w:w="1170" w:type="dxa"/>
            <w:hideMark/>
          </w:tcPr>
          <w:p w14:paraId="55805B8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0.58</w:t>
            </w:r>
          </w:p>
        </w:tc>
      </w:tr>
      <w:tr w:rsidR="00B3725F" w:rsidRPr="00B3725F" w14:paraId="1596D214" w14:textId="77777777" w:rsidTr="00B3725F">
        <w:trPr>
          <w:trHeight w:val="50"/>
        </w:trPr>
        <w:tc>
          <w:tcPr>
            <w:tcW w:w="1165" w:type="dxa"/>
            <w:hideMark/>
          </w:tcPr>
          <w:p w14:paraId="195ABC7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C5</w:t>
            </w:r>
          </w:p>
        </w:tc>
        <w:tc>
          <w:tcPr>
            <w:tcW w:w="1620" w:type="dxa"/>
            <w:hideMark/>
          </w:tcPr>
          <w:p w14:paraId="48FD6AF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0.40</w:t>
            </w:r>
          </w:p>
        </w:tc>
        <w:tc>
          <w:tcPr>
            <w:tcW w:w="1170" w:type="dxa"/>
            <w:hideMark/>
          </w:tcPr>
          <w:p w14:paraId="3CFC5221"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1.45</w:t>
            </w:r>
          </w:p>
        </w:tc>
        <w:tc>
          <w:tcPr>
            <w:tcW w:w="1530" w:type="dxa"/>
            <w:hideMark/>
          </w:tcPr>
          <w:p w14:paraId="36E786C5"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220</w:t>
            </w:r>
          </w:p>
        </w:tc>
        <w:tc>
          <w:tcPr>
            <w:tcW w:w="1530" w:type="dxa"/>
            <w:hideMark/>
          </w:tcPr>
          <w:p w14:paraId="6B29F1A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195</w:t>
            </w:r>
          </w:p>
        </w:tc>
        <w:tc>
          <w:tcPr>
            <w:tcW w:w="1440" w:type="dxa"/>
            <w:hideMark/>
          </w:tcPr>
          <w:p w14:paraId="4329904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25</w:t>
            </w:r>
          </w:p>
        </w:tc>
        <w:tc>
          <w:tcPr>
            <w:tcW w:w="1440" w:type="dxa"/>
            <w:hideMark/>
          </w:tcPr>
          <w:p w14:paraId="2C91CFF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0.40</w:t>
            </w:r>
          </w:p>
        </w:tc>
        <w:tc>
          <w:tcPr>
            <w:tcW w:w="1170" w:type="dxa"/>
            <w:hideMark/>
          </w:tcPr>
          <w:p w14:paraId="70E4D39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0.35</w:t>
            </w:r>
          </w:p>
        </w:tc>
      </w:tr>
      <w:tr w:rsidR="00B3725F" w:rsidRPr="00B3725F" w14:paraId="73DE1805" w14:textId="77777777" w:rsidTr="00B3725F">
        <w:trPr>
          <w:trHeight w:val="288"/>
        </w:trPr>
        <w:tc>
          <w:tcPr>
            <w:tcW w:w="1165" w:type="dxa"/>
            <w:hideMark/>
          </w:tcPr>
          <w:p w14:paraId="56060AF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C6</w:t>
            </w:r>
          </w:p>
        </w:tc>
        <w:tc>
          <w:tcPr>
            <w:tcW w:w="1620" w:type="dxa"/>
            <w:hideMark/>
          </w:tcPr>
          <w:p w14:paraId="40DFFE2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0.50</w:t>
            </w:r>
          </w:p>
        </w:tc>
        <w:tc>
          <w:tcPr>
            <w:tcW w:w="1170" w:type="dxa"/>
            <w:hideMark/>
          </w:tcPr>
          <w:p w14:paraId="6C24DB4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1.55</w:t>
            </w:r>
          </w:p>
        </w:tc>
        <w:tc>
          <w:tcPr>
            <w:tcW w:w="1530" w:type="dxa"/>
            <w:hideMark/>
          </w:tcPr>
          <w:p w14:paraId="5CFD21D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235</w:t>
            </w:r>
          </w:p>
        </w:tc>
        <w:tc>
          <w:tcPr>
            <w:tcW w:w="1530" w:type="dxa"/>
            <w:hideMark/>
          </w:tcPr>
          <w:p w14:paraId="7607F01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200</w:t>
            </w:r>
          </w:p>
        </w:tc>
        <w:tc>
          <w:tcPr>
            <w:tcW w:w="1440" w:type="dxa"/>
            <w:hideMark/>
          </w:tcPr>
          <w:p w14:paraId="2991E0DF"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35</w:t>
            </w:r>
          </w:p>
        </w:tc>
        <w:tc>
          <w:tcPr>
            <w:tcW w:w="1440" w:type="dxa"/>
            <w:hideMark/>
          </w:tcPr>
          <w:p w14:paraId="5C6C881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0.20</w:t>
            </w:r>
          </w:p>
        </w:tc>
        <w:tc>
          <w:tcPr>
            <w:tcW w:w="1170" w:type="dxa"/>
            <w:hideMark/>
          </w:tcPr>
          <w:p w14:paraId="4AAD428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0.15</w:t>
            </w:r>
          </w:p>
        </w:tc>
      </w:tr>
    </w:tbl>
    <w:p w14:paraId="6B9B6CE1" w14:textId="726E1E7A" w:rsidR="00E37218" w:rsidRPr="00B3725F" w:rsidRDefault="00B3725F" w:rsidP="00E37218">
      <w:pPr>
        <w:jc w:val="both"/>
        <w:rPr>
          <w:rFonts w:ascii="Arial" w:hAnsi="Arial" w:cs="Arial"/>
          <w:b/>
          <w:bCs/>
          <w:sz w:val="20"/>
          <w:szCs w:val="20"/>
        </w:rPr>
      </w:pPr>
      <w:r w:rsidRPr="00B3725F">
        <w:rPr>
          <w:rFonts w:ascii="Arial" w:hAnsi="Arial" w:cs="Arial"/>
          <w:b/>
          <w:bCs/>
          <w:sz w:val="20"/>
          <w:szCs w:val="20"/>
        </w:rPr>
        <w:t>Table 4. Influence of Eccentricity on Moisture Loss and Temperature Distribution</w:t>
      </w:r>
    </w:p>
    <w:p w14:paraId="75F4F6EC" w14:textId="710291A6" w:rsidR="00495E02" w:rsidRPr="00755D48" w:rsidRDefault="00495E02" w:rsidP="00CC436B">
      <w:pPr>
        <w:spacing w:line="480" w:lineRule="auto"/>
        <w:jc w:val="both"/>
        <w:rPr>
          <w:rFonts w:ascii="Arial" w:hAnsi="Arial" w:cs="Arial"/>
          <w:b/>
          <w:bCs/>
        </w:rPr>
      </w:pPr>
    </w:p>
    <w:p w14:paraId="053679EA" w14:textId="196BF88C" w:rsidR="00E37218" w:rsidRDefault="00E37218" w:rsidP="00A65117">
      <w:pPr>
        <w:spacing w:line="480" w:lineRule="auto"/>
        <w:jc w:val="center"/>
        <w:rPr>
          <w:rFonts w:ascii="Arial" w:hAnsi="Arial" w:cs="Arial"/>
          <w:b/>
          <w:bCs/>
        </w:rPr>
      </w:pPr>
      <w:r w:rsidRPr="00755D48">
        <w:rPr>
          <w:rFonts w:ascii="Arial" w:hAnsi="Arial" w:cs="Arial"/>
          <w:noProof/>
        </w:rPr>
        <w:lastRenderedPageBreak/>
        <w:drawing>
          <wp:inline distT="0" distB="0" distL="0" distR="0" wp14:anchorId="5E2ABFF7" wp14:editId="7F15ED60">
            <wp:extent cx="6267450" cy="3702050"/>
            <wp:effectExtent l="0" t="0" r="0" b="12700"/>
            <wp:docPr id="1642720728" name="Chart 1">
              <a:extLst xmlns:a="http://schemas.openxmlformats.org/drawingml/2006/main">
                <a:ext uri="{FF2B5EF4-FFF2-40B4-BE49-F238E27FC236}">
                  <a16:creationId xmlns:a16="http://schemas.microsoft.com/office/drawing/2014/main" id="{11061872-8FDC-E352-6792-2D08D91799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387D29" w14:textId="61ADC7B4" w:rsidR="00A65117" w:rsidRPr="00EA7C72" w:rsidRDefault="00A65117" w:rsidP="00A65117">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4</w:t>
      </w:r>
      <w:r w:rsidRPr="00EA7C72">
        <w:rPr>
          <w:rFonts w:ascii="Arial" w:hAnsi="Arial" w:cs="Arial"/>
          <w:b/>
          <w:bCs/>
          <w:sz w:val="20"/>
          <w:szCs w:val="20"/>
        </w:rPr>
        <w:t xml:space="preserve">.  Variation in chapati </w:t>
      </w:r>
      <w:r>
        <w:rPr>
          <w:rFonts w:ascii="Arial" w:hAnsi="Arial" w:cs="Arial"/>
          <w:b/>
          <w:bCs/>
          <w:sz w:val="20"/>
          <w:szCs w:val="20"/>
        </w:rPr>
        <w:t xml:space="preserve">temperature </w:t>
      </w:r>
      <w:r w:rsidRPr="00EA7C72">
        <w:rPr>
          <w:rFonts w:ascii="Arial" w:hAnsi="Arial" w:cs="Arial"/>
          <w:b/>
          <w:bCs/>
          <w:sz w:val="20"/>
          <w:szCs w:val="20"/>
        </w:rPr>
        <w:t>with increasing eccentricity</w:t>
      </w:r>
    </w:p>
    <w:p w14:paraId="0DDD352B" w14:textId="77777777" w:rsidR="007855D6" w:rsidRDefault="007855D6" w:rsidP="00CC436B">
      <w:pPr>
        <w:spacing w:line="480" w:lineRule="auto"/>
        <w:jc w:val="both"/>
        <w:rPr>
          <w:rFonts w:ascii="Arial" w:hAnsi="Arial" w:cs="Arial"/>
          <w:b/>
          <w:bCs/>
        </w:rPr>
      </w:pPr>
    </w:p>
    <w:p w14:paraId="3E21B7FE" w14:textId="77777777" w:rsidR="007855D6" w:rsidRDefault="00BE28DA" w:rsidP="007855D6">
      <w:pPr>
        <w:spacing w:line="480" w:lineRule="auto"/>
        <w:jc w:val="both"/>
        <w:rPr>
          <w:rFonts w:ascii="Arial" w:hAnsi="Arial" w:cs="Arial"/>
          <w:b/>
          <w:bCs/>
          <w:sz w:val="22"/>
          <w:szCs w:val="22"/>
        </w:rPr>
      </w:pPr>
      <w:r w:rsidRPr="00BE28DA">
        <w:rPr>
          <w:rFonts w:ascii="Arial" w:hAnsi="Arial" w:cs="Arial"/>
          <w:b/>
          <w:bCs/>
          <w:sz w:val="22"/>
          <w:szCs w:val="22"/>
        </w:rPr>
        <w:t xml:space="preserve">4.5 </w:t>
      </w:r>
      <w:r w:rsidR="007855D6" w:rsidRPr="007855D6">
        <w:rPr>
          <w:rFonts w:ascii="Arial" w:hAnsi="Arial" w:cs="Arial"/>
          <w:b/>
          <w:bCs/>
          <w:sz w:val="22"/>
          <w:szCs w:val="22"/>
        </w:rPr>
        <w:t>Mechanistic Insights into Thermal and Structural Changes Due to Eccentricity</w:t>
      </w:r>
    </w:p>
    <w:p w14:paraId="188C256C" w14:textId="1ADA2748" w:rsidR="00BE28DA" w:rsidRDefault="00BE28DA" w:rsidP="007855D6">
      <w:pPr>
        <w:spacing w:line="276" w:lineRule="auto"/>
        <w:ind w:firstLine="720"/>
        <w:jc w:val="both"/>
        <w:rPr>
          <w:rFonts w:ascii="Arial" w:hAnsi="Arial" w:cs="Arial"/>
          <w:sz w:val="20"/>
          <w:szCs w:val="20"/>
          <w:lang w:val="en-US"/>
        </w:rPr>
      </w:pPr>
      <w:r w:rsidRPr="00BE28DA">
        <w:rPr>
          <w:rFonts w:ascii="Arial" w:hAnsi="Arial" w:cs="Arial"/>
          <w:sz w:val="20"/>
          <w:szCs w:val="20"/>
          <w:lang w:val="en-US"/>
        </w:rPr>
        <w:t>The observed influence of eccentricity on chapati quality can be explained through fundamental heat and mass transfer mechanisms coupled with geometric non-uniformity. Eccentric chapatis exhibit significant variation in thickness across the surface, which leads to non-uniform heat conduction during baking. According to Fourier’s law of heat conduction, the rate of heat transfer is inversely proportional to material thickness; therefore, thinner regions experience faster heat transfer, while thicker regions exhibit delayed heating. This results in spatial temperature gradients, as confirmed by the increase in temperature difference from 2°C to 35°C with increasing eccentricity.</w:t>
      </w:r>
      <w:r w:rsidR="008950AA">
        <w:rPr>
          <w:rFonts w:ascii="Arial" w:hAnsi="Arial" w:cs="Arial"/>
          <w:sz w:val="20"/>
          <w:szCs w:val="20"/>
          <w:lang w:val="en-US"/>
        </w:rPr>
        <w:t xml:space="preserve"> </w:t>
      </w:r>
      <w:r w:rsidRPr="00BE28DA">
        <w:rPr>
          <w:rFonts w:ascii="Arial" w:hAnsi="Arial" w:cs="Arial"/>
          <w:sz w:val="20"/>
          <w:szCs w:val="20"/>
          <w:lang w:val="en-US"/>
        </w:rPr>
        <w:t>The non-uniform thermal field directly affects moisture migration within the chapati. Moisture transport occurs primarily through diffusion and evaporation, which are highly temperature-dependent processes. Thinner regions lose moisture rapidly due to higher surface temperatures, leading to early crust formation and reduced flexibility. In contrast, thicker regions retain moisture for longer durations, delaying vapor generation. This mismatch disrupts the simultaneous buildup of steam pressure required for uniform puffing. As a result, steam escapes prematurely from thinner regions instead of being trapped between layers, preventing the formation of a stable internal cavity.</w:t>
      </w:r>
      <w:r w:rsidR="008950AA">
        <w:rPr>
          <w:rFonts w:ascii="Arial" w:hAnsi="Arial" w:cs="Arial"/>
          <w:sz w:val="20"/>
          <w:szCs w:val="20"/>
          <w:lang w:val="en-US"/>
        </w:rPr>
        <w:t xml:space="preserve"> </w:t>
      </w:r>
      <w:r w:rsidRPr="00BE28DA">
        <w:rPr>
          <w:rFonts w:ascii="Arial" w:hAnsi="Arial" w:cs="Arial"/>
          <w:sz w:val="20"/>
          <w:szCs w:val="20"/>
          <w:lang w:val="en-US"/>
        </w:rPr>
        <w:t>Furthermore, the deterioration in puffing performance and internal structure can be attributed to uneven pressure distribution within the dough matrix. Uniform puffing requires synchronized vapor generation and expansion across the entire surface. However, eccentric geometry introduces anisotropic conditions, resulting in localized expansion, partial puffing, or complete failure of puffing. These findings are consistent with previous studies on flatbread systems, where thickness heterogeneity significantly influences heat transfer, moisture loss, and textural properties</w:t>
      </w:r>
      <w:r w:rsidR="00C5215B">
        <w:rPr>
          <w:rFonts w:ascii="Arial" w:hAnsi="Arial" w:cs="Arial"/>
          <w:sz w:val="20"/>
          <w:szCs w:val="20"/>
          <w:lang w:val="en-US"/>
        </w:rPr>
        <w:t>.</w:t>
      </w:r>
      <w:r w:rsidR="008950AA">
        <w:rPr>
          <w:rFonts w:ascii="Arial" w:hAnsi="Arial" w:cs="Arial"/>
          <w:sz w:val="20"/>
          <w:szCs w:val="20"/>
          <w:lang w:val="en-US"/>
        </w:rPr>
        <w:t xml:space="preserve"> </w:t>
      </w:r>
      <w:r w:rsidRPr="00BE28DA">
        <w:rPr>
          <w:rFonts w:ascii="Arial" w:hAnsi="Arial" w:cs="Arial"/>
          <w:sz w:val="20"/>
          <w:szCs w:val="20"/>
          <w:lang w:val="en-US"/>
        </w:rPr>
        <w:t xml:space="preserve">From an engineering perspective, eccentricity acts as an integrated parameter linking dough deformation, thermal behavior, and final product quality. It not only reflects geometric deviation but also governs the efficiency of heat and mass transfer processes during </w:t>
      </w:r>
      <w:r w:rsidRPr="00BE28DA">
        <w:rPr>
          <w:rFonts w:ascii="Arial" w:hAnsi="Arial" w:cs="Arial"/>
          <w:sz w:val="20"/>
          <w:szCs w:val="20"/>
          <w:lang w:val="en-US"/>
        </w:rPr>
        <w:lastRenderedPageBreak/>
        <w:t>baking. The strong correlations observed between eccentricity, thickness variation, temperature gradients, and quality indices further emphasize its importance as a key control parameter in chapati processing</w:t>
      </w:r>
      <w:r w:rsidR="00697498">
        <w:rPr>
          <w:rFonts w:ascii="Arial" w:hAnsi="Arial" w:cs="Arial"/>
          <w:sz w:val="20"/>
          <w:szCs w:val="20"/>
          <w:lang w:val="en-US"/>
        </w:rPr>
        <w:t>.</w:t>
      </w:r>
    </w:p>
    <w:p w14:paraId="5B128393" w14:textId="77777777" w:rsidR="00697498" w:rsidRPr="00BE28DA" w:rsidRDefault="00697498" w:rsidP="008950AA">
      <w:pPr>
        <w:spacing w:after="0" w:line="276" w:lineRule="auto"/>
        <w:ind w:firstLine="720"/>
        <w:jc w:val="both"/>
        <w:rPr>
          <w:rFonts w:ascii="Arial" w:hAnsi="Arial" w:cs="Arial"/>
          <w:sz w:val="20"/>
          <w:szCs w:val="20"/>
          <w:lang w:val="en-US"/>
        </w:rPr>
      </w:pPr>
    </w:p>
    <w:p w14:paraId="27B2E0B3" w14:textId="42C8223A" w:rsidR="00DF4E08" w:rsidRPr="00A65117" w:rsidRDefault="00617D35" w:rsidP="008950AA">
      <w:pPr>
        <w:spacing w:after="0" w:line="480" w:lineRule="auto"/>
        <w:jc w:val="both"/>
        <w:rPr>
          <w:rFonts w:ascii="Arial" w:hAnsi="Arial" w:cs="Arial"/>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DF5B8A">
        <w:rPr>
          <w:rFonts w:ascii="Arial" w:hAnsi="Arial" w:cs="Arial"/>
          <w:b/>
          <w:bCs/>
          <w:sz w:val="22"/>
          <w:szCs w:val="22"/>
        </w:rPr>
        <w:t>6</w:t>
      </w:r>
      <w:r w:rsidR="00A940AF" w:rsidRPr="00A65117">
        <w:rPr>
          <w:rFonts w:ascii="Arial" w:hAnsi="Arial" w:cs="Arial"/>
          <w:b/>
          <w:bCs/>
          <w:sz w:val="22"/>
          <w:szCs w:val="22"/>
        </w:rPr>
        <w:t xml:space="preserve"> </w:t>
      </w:r>
      <w:r w:rsidR="00DF4E08" w:rsidRPr="00A65117">
        <w:rPr>
          <w:rFonts w:ascii="Arial" w:hAnsi="Arial" w:cs="Arial"/>
          <w:b/>
          <w:bCs/>
          <w:sz w:val="22"/>
          <w:szCs w:val="22"/>
        </w:rPr>
        <w:t>Sensory implications</w:t>
      </w:r>
    </w:p>
    <w:p w14:paraId="218FE362" w14:textId="5D3F7DF3" w:rsidR="00DF4E08" w:rsidRPr="00A65117" w:rsidRDefault="00DF4E08" w:rsidP="008950AA">
      <w:pPr>
        <w:spacing w:line="276" w:lineRule="auto"/>
        <w:ind w:firstLine="720"/>
        <w:jc w:val="both"/>
        <w:rPr>
          <w:rFonts w:ascii="Arial" w:hAnsi="Arial" w:cs="Arial"/>
          <w:b/>
          <w:bCs/>
          <w:sz w:val="20"/>
          <w:szCs w:val="20"/>
        </w:rPr>
      </w:pPr>
      <w:r w:rsidRPr="00A65117">
        <w:rPr>
          <w:rFonts w:ascii="Arial" w:hAnsi="Arial" w:cs="Arial"/>
          <w:sz w:val="20"/>
          <w:szCs w:val="20"/>
        </w:rPr>
        <w:t>Panel evaluation reflected the instrumental findings. Low-eccentricity chapatis received higher scores for appearance, softness, and overall acceptability due to their symmetrical shape, uniform colour, and consistent pliability. Increasing eccentricity progressively reduced sensory scores, with panellists frequently noting uneven browning, variable softness within the same chapati, and reduced visual appeal.</w:t>
      </w:r>
      <w:r w:rsidR="00A940AF" w:rsidRPr="00A65117">
        <w:rPr>
          <w:rFonts w:ascii="Arial" w:hAnsi="Arial" w:cs="Arial"/>
          <w:sz w:val="20"/>
          <w:szCs w:val="20"/>
        </w:rPr>
        <w:t xml:space="preserve"> </w:t>
      </w:r>
      <w:r w:rsidRPr="00A65117">
        <w:rPr>
          <w:rFonts w:ascii="Arial" w:hAnsi="Arial" w:cs="Arial"/>
          <w:sz w:val="20"/>
          <w:szCs w:val="20"/>
        </w:rPr>
        <w:t>Interestingly, flavour scores remained largely unaffected, indicating that eccentricity influences primarily the physical and textural dimensions of quality rather than chemical flavour development. Consumer perception was therefore driven mainly by visual symmetry and mouthfeel consistency.</w:t>
      </w:r>
    </w:p>
    <w:p w14:paraId="7B9A6581" w14:textId="329911DF" w:rsidR="00DF4E08" w:rsidRPr="00A65117" w:rsidRDefault="00617D35" w:rsidP="00CC436B">
      <w:pPr>
        <w:spacing w:line="480" w:lineRule="auto"/>
        <w:jc w:val="both"/>
        <w:rPr>
          <w:rFonts w:ascii="Arial" w:hAnsi="Arial" w:cs="Arial"/>
          <w:b/>
          <w:bCs/>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DF5B8A">
        <w:rPr>
          <w:rFonts w:ascii="Arial" w:hAnsi="Arial" w:cs="Arial"/>
          <w:b/>
          <w:bCs/>
          <w:sz w:val="22"/>
          <w:szCs w:val="22"/>
        </w:rPr>
        <w:t>7</w:t>
      </w:r>
      <w:r w:rsidR="00A940AF" w:rsidRPr="00A65117">
        <w:rPr>
          <w:rFonts w:ascii="Arial" w:hAnsi="Arial" w:cs="Arial"/>
          <w:b/>
          <w:bCs/>
          <w:sz w:val="22"/>
          <w:szCs w:val="22"/>
        </w:rPr>
        <w:t xml:space="preserve"> </w:t>
      </w:r>
      <w:r w:rsidR="00DF4E08" w:rsidRPr="00A65117">
        <w:rPr>
          <w:rFonts w:ascii="Arial" w:hAnsi="Arial" w:cs="Arial"/>
          <w:b/>
          <w:bCs/>
          <w:sz w:val="22"/>
          <w:szCs w:val="22"/>
        </w:rPr>
        <w:t>Relationship between eccentricity and overall quality</w:t>
      </w:r>
    </w:p>
    <w:p w14:paraId="4F14BAA4" w14:textId="69491359" w:rsidR="002E4040" w:rsidRPr="00A65117" w:rsidRDefault="002E4040" w:rsidP="00A65117">
      <w:pPr>
        <w:spacing w:line="240" w:lineRule="auto"/>
        <w:ind w:firstLine="720"/>
        <w:jc w:val="both"/>
        <w:rPr>
          <w:rFonts w:ascii="Arial" w:hAnsi="Arial" w:cs="Arial"/>
          <w:sz w:val="20"/>
          <w:szCs w:val="20"/>
        </w:rPr>
      </w:pPr>
      <w:r w:rsidRPr="00A65117">
        <w:rPr>
          <w:rFonts w:ascii="Arial" w:hAnsi="Arial" w:cs="Arial"/>
          <w:sz w:val="20"/>
          <w:szCs w:val="20"/>
        </w:rPr>
        <w:t xml:space="preserve">In the presence of other quality parameters like puffing index, thickness uniformity, </w:t>
      </w:r>
      <w:proofErr w:type="spellStart"/>
      <w:r w:rsidRPr="00A65117">
        <w:rPr>
          <w:rFonts w:ascii="Arial" w:hAnsi="Arial" w:cs="Arial"/>
          <w:sz w:val="20"/>
          <w:szCs w:val="20"/>
        </w:rPr>
        <w:t>color</w:t>
      </w:r>
      <w:proofErr w:type="spellEnd"/>
      <w:r w:rsidRPr="00A65117">
        <w:rPr>
          <w:rFonts w:ascii="Arial" w:hAnsi="Arial" w:cs="Arial"/>
          <w:sz w:val="20"/>
          <w:szCs w:val="20"/>
        </w:rPr>
        <w:t xml:space="preserve"> variation, and texture, it became clear that eccentricity was strongly negatively correlated with its value. The magnitude of the effect on puffing and flexibility was so drastic that, at the very low to moderate eccentricity levels, the product’s quality was beginning to decline over time but above a critical value. This characteristic of critical value suggests that although the quality of chapati is somewhat sensitive to geometric fluctuations, it is also quite sensitive to high anisotropy. From a mechanical perspective, this basically defines the limits of acceptable eccentricity.</w:t>
      </w:r>
    </w:p>
    <w:p w14:paraId="2089A4F3" w14:textId="3FA7F9B8" w:rsidR="00A65117" w:rsidRDefault="00617D35" w:rsidP="008950AA">
      <w:pPr>
        <w:spacing w:after="0" w:line="480" w:lineRule="auto"/>
        <w:jc w:val="both"/>
        <w:rPr>
          <w:rFonts w:ascii="Arial" w:hAnsi="Arial" w:cs="Arial"/>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DF5B8A">
        <w:rPr>
          <w:rFonts w:ascii="Arial" w:hAnsi="Arial" w:cs="Arial"/>
          <w:b/>
          <w:bCs/>
          <w:sz w:val="22"/>
          <w:szCs w:val="22"/>
        </w:rPr>
        <w:t>8</w:t>
      </w:r>
      <w:r w:rsidR="00DF4E08" w:rsidRPr="00A65117">
        <w:rPr>
          <w:rFonts w:ascii="Arial" w:hAnsi="Arial" w:cs="Arial"/>
          <w:b/>
          <w:bCs/>
          <w:sz w:val="22"/>
          <w:szCs w:val="22"/>
        </w:rPr>
        <w:t xml:space="preserve"> Implications for mechanized rolling</w:t>
      </w:r>
    </w:p>
    <w:p w14:paraId="67E3833F" w14:textId="1235444B" w:rsidR="00BA5B2B" w:rsidRPr="00A65117" w:rsidRDefault="00BA5B2B" w:rsidP="008950AA">
      <w:pPr>
        <w:spacing w:line="276" w:lineRule="auto"/>
        <w:ind w:firstLine="720"/>
        <w:jc w:val="both"/>
        <w:rPr>
          <w:rFonts w:ascii="Arial" w:hAnsi="Arial" w:cs="Arial"/>
          <w:sz w:val="22"/>
          <w:szCs w:val="22"/>
        </w:rPr>
      </w:pPr>
      <w:r w:rsidRPr="00A65117">
        <w:rPr>
          <w:rFonts w:ascii="Arial" w:hAnsi="Arial" w:cs="Arial"/>
          <w:sz w:val="20"/>
          <w:szCs w:val="20"/>
        </w:rPr>
        <w:t xml:space="preserve">This shows that geometric control in dough sheeting is not only a matter of appearance but also a functional necessity. For instance, the value of eccentricity can be used as a measure of performance for </w:t>
      </w:r>
      <w:proofErr w:type="spellStart"/>
      <w:r w:rsidRPr="00A65117">
        <w:rPr>
          <w:rFonts w:ascii="Arial" w:hAnsi="Arial" w:cs="Arial"/>
          <w:sz w:val="20"/>
          <w:szCs w:val="20"/>
        </w:rPr>
        <w:t>tabletop</w:t>
      </w:r>
      <w:proofErr w:type="spellEnd"/>
      <w:r w:rsidRPr="00A65117">
        <w:rPr>
          <w:rFonts w:ascii="Arial" w:hAnsi="Arial" w:cs="Arial"/>
          <w:sz w:val="20"/>
          <w:szCs w:val="20"/>
        </w:rPr>
        <w:t xml:space="preserve"> or semi-mechanical chapati rolling machines. Machines with high eccentricity values, which manufacture discs with low values of eccentricity, should be able to provide uniform puffing, while higher values of eccentricity would provide systematic defects such as partial puffing, uneven browning, and directional brittleness. Keeping this in mind, there is a need to reduce the value of eccentricity by improving the alignment of the rollers, equal force distribution, and controlled dough flow. The value of eccentricity would also be used as a quick non-destructive quality test to evaluate and calibrate the rolling devices.</w:t>
      </w:r>
    </w:p>
    <w:p w14:paraId="4A8E2547" w14:textId="20C7B126" w:rsidR="006D3309" w:rsidRPr="00A65117" w:rsidRDefault="00617D35" w:rsidP="00CC436B">
      <w:pPr>
        <w:spacing w:line="480" w:lineRule="auto"/>
        <w:jc w:val="both"/>
        <w:rPr>
          <w:rFonts w:ascii="Arial" w:hAnsi="Arial" w:cs="Arial"/>
          <w:b/>
          <w:bCs/>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DF5B8A">
        <w:rPr>
          <w:rFonts w:ascii="Arial" w:hAnsi="Arial" w:cs="Arial"/>
          <w:b/>
          <w:bCs/>
          <w:sz w:val="22"/>
          <w:szCs w:val="22"/>
        </w:rPr>
        <w:t>9</w:t>
      </w:r>
      <w:r w:rsidR="00A940AF" w:rsidRPr="00A65117">
        <w:rPr>
          <w:rFonts w:ascii="Arial" w:hAnsi="Arial" w:cs="Arial"/>
          <w:b/>
          <w:bCs/>
          <w:sz w:val="22"/>
          <w:szCs w:val="22"/>
        </w:rPr>
        <w:t xml:space="preserve"> </w:t>
      </w:r>
      <w:r w:rsidR="006D3309" w:rsidRPr="00A65117">
        <w:rPr>
          <w:rFonts w:ascii="Arial" w:hAnsi="Arial" w:cs="Arial"/>
          <w:b/>
          <w:bCs/>
          <w:sz w:val="22"/>
          <w:szCs w:val="22"/>
        </w:rPr>
        <w:t>Overall interpretation</w:t>
      </w:r>
    </w:p>
    <w:p w14:paraId="1AF7B52E" w14:textId="21E2F811" w:rsidR="009F2C6B" w:rsidRDefault="009F2C6B" w:rsidP="00A65117">
      <w:pPr>
        <w:spacing w:line="240" w:lineRule="auto"/>
        <w:ind w:firstLine="720"/>
        <w:jc w:val="both"/>
        <w:rPr>
          <w:rFonts w:ascii="Arial" w:hAnsi="Arial" w:cs="Arial"/>
          <w:sz w:val="20"/>
          <w:szCs w:val="20"/>
        </w:rPr>
      </w:pPr>
      <w:r w:rsidRPr="00A65117">
        <w:rPr>
          <w:rFonts w:ascii="Arial" w:hAnsi="Arial" w:cs="Arial"/>
          <w:sz w:val="20"/>
          <w:szCs w:val="20"/>
        </w:rPr>
        <w:t>It means that the eccentricity mainly decides the chapati's quality by how much the thickness uniformity variation after puffing, mechanical properties, and local heat and mass transfer are different. Although the eccentricity measure is a geometric feature, it is essentially an integration variable which unites the rolling mechanics and the thermo, physical phenomena occurring during baking. Low eccentricity is indicative of a harmonized structural makeup of the dough sheet that permits uniform steam entrapping, even browning, and isotropic texture. Nevertheless, high eccentricity causes a lack of harmony between the structural settings, which leads to spatial variations in the structure and uneven thermal phenomena, thus reducing the product's acceptability.</w:t>
      </w:r>
    </w:p>
    <w:p w14:paraId="10F12B76" w14:textId="41972D54" w:rsidR="00697498" w:rsidRDefault="00697498" w:rsidP="00697498">
      <w:pPr>
        <w:spacing w:line="240" w:lineRule="auto"/>
        <w:rPr>
          <w:rFonts w:ascii="Arial" w:hAnsi="Arial" w:cs="Arial"/>
          <w:b/>
          <w:bCs/>
          <w:sz w:val="22"/>
          <w:szCs w:val="22"/>
        </w:rPr>
      </w:pPr>
      <w:r w:rsidRPr="00697498">
        <w:rPr>
          <w:rFonts w:ascii="Arial" w:hAnsi="Arial" w:cs="Arial"/>
          <w:b/>
          <w:bCs/>
          <w:sz w:val="22"/>
          <w:szCs w:val="22"/>
        </w:rPr>
        <w:t>4.</w:t>
      </w:r>
      <w:r w:rsidR="008950AA">
        <w:rPr>
          <w:rFonts w:ascii="Arial" w:hAnsi="Arial" w:cs="Arial"/>
          <w:b/>
          <w:bCs/>
          <w:sz w:val="22"/>
          <w:szCs w:val="22"/>
        </w:rPr>
        <w:t>1</w:t>
      </w:r>
      <w:r w:rsidR="00DF5B8A">
        <w:rPr>
          <w:rFonts w:ascii="Arial" w:hAnsi="Arial" w:cs="Arial"/>
          <w:b/>
          <w:bCs/>
          <w:sz w:val="22"/>
          <w:szCs w:val="22"/>
        </w:rPr>
        <w:t>0</w:t>
      </w:r>
      <w:r w:rsidRPr="00697498">
        <w:rPr>
          <w:rFonts w:ascii="Arial" w:hAnsi="Arial" w:cs="Arial"/>
          <w:b/>
          <w:bCs/>
          <w:sz w:val="22"/>
          <w:szCs w:val="22"/>
        </w:rPr>
        <w:t xml:space="preserve"> Future Scope</w:t>
      </w:r>
    </w:p>
    <w:p w14:paraId="4A883B65" w14:textId="43175074" w:rsidR="00697498" w:rsidRPr="00697498" w:rsidRDefault="00697498" w:rsidP="008950AA">
      <w:pPr>
        <w:spacing w:after="0" w:line="276" w:lineRule="auto"/>
        <w:jc w:val="both"/>
        <w:rPr>
          <w:rFonts w:ascii="Arial" w:hAnsi="Arial" w:cs="Arial"/>
          <w:sz w:val="20"/>
          <w:szCs w:val="20"/>
          <w:lang w:val="en-US"/>
        </w:rPr>
      </w:pPr>
      <w:r>
        <w:rPr>
          <w:rFonts w:ascii="Arial" w:hAnsi="Arial" w:cs="Arial"/>
          <w:b/>
          <w:bCs/>
          <w:sz w:val="22"/>
          <w:szCs w:val="22"/>
        </w:rPr>
        <w:tab/>
      </w:r>
      <w:r w:rsidRPr="00697498">
        <w:rPr>
          <w:rFonts w:ascii="Arial" w:hAnsi="Arial" w:cs="Arial"/>
          <w:sz w:val="20"/>
          <w:szCs w:val="20"/>
          <w:lang w:val="en-US"/>
        </w:rPr>
        <w:t xml:space="preserve">Future studies may focus on developing predictive models to quantify the relationship between eccentricity, heat transfer, and puffing behavior using computational approaches such as finite element analysis (FEA) and computational fluid dynamics (CFD). The integration of image analysis and machine vision systems for real-time measurement of eccentricity during rolling can further enhance process control in mechanized systems. Additionally, optimization of rolling parameters, such as roller alignment, </w:t>
      </w:r>
      <w:r w:rsidRPr="00697498">
        <w:rPr>
          <w:rFonts w:ascii="Arial" w:hAnsi="Arial" w:cs="Arial"/>
          <w:sz w:val="20"/>
          <w:szCs w:val="20"/>
          <w:lang w:val="en-US"/>
        </w:rPr>
        <w:lastRenderedPageBreak/>
        <w:t>pressure distribution, and dough rheology, may help in minimizing eccentricity and improving product consistency.</w:t>
      </w:r>
      <w:r>
        <w:rPr>
          <w:rFonts w:ascii="Arial" w:hAnsi="Arial" w:cs="Arial"/>
          <w:sz w:val="20"/>
          <w:szCs w:val="20"/>
          <w:lang w:val="en-US"/>
        </w:rPr>
        <w:t xml:space="preserve"> </w:t>
      </w:r>
      <w:r w:rsidRPr="00697498">
        <w:rPr>
          <w:rFonts w:ascii="Arial" w:hAnsi="Arial" w:cs="Arial"/>
          <w:sz w:val="20"/>
          <w:szCs w:val="20"/>
          <w:lang w:val="en-US"/>
        </w:rPr>
        <w:t>Further research may also explore the influence of different flour types, moisture levels, and additives on the sensitivity of chapati quality to eccentricity. Understanding these interactions can contribute to the design of advanced chapati-making machines with improved control over geometric uniformity and product quality. Ultimately, the incorporation of eccentricity as a quality parameter can serve as a valuable tool for both process optimization and industrial-scale production of chapati</w:t>
      </w:r>
      <w:r w:rsidR="008950AA">
        <w:rPr>
          <w:rFonts w:ascii="Arial" w:hAnsi="Arial" w:cs="Arial"/>
          <w:sz w:val="20"/>
          <w:szCs w:val="20"/>
          <w:lang w:val="en-US"/>
        </w:rPr>
        <w:t>.</w:t>
      </w:r>
    </w:p>
    <w:p w14:paraId="554CFD4F" w14:textId="675B6396" w:rsidR="00697498" w:rsidRPr="00697498" w:rsidRDefault="00697498" w:rsidP="008950AA">
      <w:pPr>
        <w:spacing w:after="0" w:line="240" w:lineRule="auto"/>
        <w:rPr>
          <w:rFonts w:ascii="Arial" w:hAnsi="Arial" w:cs="Arial"/>
          <w:b/>
          <w:bCs/>
          <w:sz w:val="22"/>
          <w:szCs w:val="22"/>
        </w:rPr>
      </w:pPr>
    </w:p>
    <w:p w14:paraId="15CB1A71" w14:textId="4701B813" w:rsidR="00F663C4" w:rsidRPr="00A65117" w:rsidRDefault="00A65117" w:rsidP="008950AA">
      <w:pPr>
        <w:spacing w:after="0" w:line="480" w:lineRule="auto"/>
        <w:jc w:val="both"/>
        <w:rPr>
          <w:rFonts w:ascii="Arial" w:hAnsi="Arial" w:cs="Arial"/>
          <w:sz w:val="22"/>
          <w:szCs w:val="22"/>
        </w:rPr>
      </w:pPr>
      <w:r w:rsidRPr="00A65117">
        <w:rPr>
          <w:rFonts w:ascii="Arial" w:hAnsi="Arial" w:cs="Arial"/>
          <w:b/>
          <w:bCs/>
          <w:sz w:val="22"/>
          <w:szCs w:val="22"/>
        </w:rPr>
        <w:t xml:space="preserve">5. SUMMARY AND CONCLUSION </w:t>
      </w:r>
    </w:p>
    <w:p w14:paraId="5C65F86C" w14:textId="0D920C08" w:rsidR="009755D2" w:rsidRPr="00A65117" w:rsidRDefault="009F2C6B" w:rsidP="008950AA">
      <w:pPr>
        <w:spacing w:line="276" w:lineRule="auto"/>
        <w:ind w:firstLine="720"/>
        <w:jc w:val="both"/>
        <w:rPr>
          <w:rFonts w:ascii="Arial" w:hAnsi="Arial" w:cs="Arial"/>
          <w:sz w:val="20"/>
          <w:szCs w:val="20"/>
        </w:rPr>
      </w:pPr>
      <w:r w:rsidRPr="00A65117">
        <w:rPr>
          <w:rFonts w:ascii="Arial" w:hAnsi="Arial" w:cs="Arial"/>
          <w:sz w:val="20"/>
          <w:szCs w:val="20"/>
        </w:rPr>
        <w:t>The impact of eccentricity, the measure of the deviation of the geometry of chapati from a perfect circle, on the quality of chapati produced under controlled rolling conditions was investigated in this study. Eccentricity was identified as an important geometric parameter that defines the homogeneity of dough deformation and rolling. High values of eccentricity were identified to directly influence various parameters of quality such as diameter, thickness, puffing, texture, moisture, and appeal.</w:t>
      </w:r>
      <w:r w:rsidR="00A65117">
        <w:rPr>
          <w:rFonts w:ascii="Arial" w:hAnsi="Arial" w:cs="Arial"/>
          <w:sz w:val="20"/>
          <w:szCs w:val="20"/>
        </w:rPr>
        <w:t xml:space="preserve"> </w:t>
      </w:r>
      <w:r w:rsidRPr="00A65117">
        <w:rPr>
          <w:rFonts w:ascii="Arial" w:hAnsi="Arial" w:cs="Arial"/>
          <w:sz w:val="20"/>
          <w:szCs w:val="20"/>
        </w:rPr>
        <w:t>A lower value of eccentricity represented better dimension consistency and thickness profiles of the chapatis, thus ensuring even heat transfer during baking. This resulted in an even browning effect, a better puff, and desired softness. However, a higher level of eccentricity caused uneven edges, thickness zones, and an uneven exposure to heat, thus resulting in hardness, brittle areas, and a lack of pliability.</w:t>
      </w:r>
      <w:r w:rsidR="00805741" w:rsidRPr="00A65117">
        <w:rPr>
          <w:rFonts w:ascii="Arial" w:hAnsi="Arial" w:cs="Arial"/>
          <w:sz w:val="20"/>
          <w:szCs w:val="20"/>
        </w:rPr>
        <w:t xml:space="preserve"> </w:t>
      </w:r>
      <w:r w:rsidR="009755D2" w:rsidRPr="00A65117">
        <w:rPr>
          <w:rFonts w:ascii="Arial" w:hAnsi="Arial" w:cs="Arial"/>
          <w:sz w:val="20"/>
          <w:szCs w:val="20"/>
        </w:rPr>
        <w:t>Textural analysis indicated that geometric irregularity contributed to heterogeneity in mechanical properties such as hardness and elasticity. Sensory evaluation further supported these findings, where samples with minimal eccentricity received higher scores in appearance, foldability, and overall acceptability.</w:t>
      </w:r>
    </w:p>
    <w:p w14:paraId="088583EF" w14:textId="1CA79952" w:rsidR="00E00B9E" w:rsidRDefault="00805741" w:rsidP="008950AA">
      <w:pPr>
        <w:spacing w:line="276" w:lineRule="auto"/>
        <w:ind w:firstLine="720"/>
        <w:jc w:val="both"/>
        <w:rPr>
          <w:rFonts w:ascii="Arial" w:hAnsi="Arial" w:cs="Arial"/>
        </w:rPr>
      </w:pPr>
      <w:r w:rsidRPr="00A65117">
        <w:rPr>
          <w:rFonts w:ascii="Arial" w:hAnsi="Arial" w:cs="Arial"/>
          <w:sz w:val="20"/>
          <w:szCs w:val="20"/>
        </w:rPr>
        <w:t>The research also stressed the importance of eccentricity from an engineering point of view as a measurable parameter for the evaluation of the performance of manual and mechanical chapati rolling systems. It served as a valuable marker for efficiency of the process, alignment of the roller, interaction of dough rheology, and consistency of the operator. Hence, eccentricity becomes more than just a visual attribute; it can be considered as a four, dimensional property that characterizes the functional and consumer, oriented qualities of chapati.</w:t>
      </w:r>
      <w:r w:rsidR="00617D35" w:rsidRPr="00A65117">
        <w:rPr>
          <w:rFonts w:ascii="Arial" w:hAnsi="Arial" w:cs="Arial"/>
          <w:sz w:val="20"/>
          <w:szCs w:val="20"/>
        </w:rPr>
        <w:t xml:space="preserve"> </w:t>
      </w:r>
      <w:r w:rsidR="00E00B9E" w:rsidRPr="00A65117">
        <w:rPr>
          <w:rFonts w:ascii="Arial" w:hAnsi="Arial" w:cs="Arial"/>
          <w:sz w:val="20"/>
          <w:szCs w:val="20"/>
        </w:rPr>
        <w:t xml:space="preserve">The research has pinpointed eccentricity as one of the main geometric and quality control factors influencing the production of chapati. It has been observed that a small eccentricity value corresponds strongly to various good physical features such as a high level of symmetry, a uniform thickness, a well, puffed product, and </w:t>
      </w:r>
      <w:proofErr w:type="spellStart"/>
      <w:r w:rsidR="00E00B9E" w:rsidRPr="00A65117">
        <w:rPr>
          <w:rFonts w:ascii="Arial" w:hAnsi="Arial" w:cs="Arial"/>
          <w:sz w:val="20"/>
          <w:szCs w:val="20"/>
        </w:rPr>
        <w:t>favorable</w:t>
      </w:r>
      <w:proofErr w:type="spellEnd"/>
      <w:r w:rsidR="00E00B9E" w:rsidRPr="00A65117">
        <w:rPr>
          <w:rFonts w:ascii="Arial" w:hAnsi="Arial" w:cs="Arial"/>
          <w:sz w:val="20"/>
          <w:szCs w:val="20"/>
        </w:rPr>
        <w:t xml:space="preserve"> textural and sensorial characteristics. On the contrary, large eccentricity values tend to lead to uneven baking, lack of uniformity, and lower consumer acceptance of the product.</w:t>
      </w:r>
      <w:r w:rsidR="00617D35" w:rsidRPr="00A65117">
        <w:rPr>
          <w:rFonts w:ascii="Arial" w:hAnsi="Arial" w:cs="Arial"/>
          <w:sz w:val="20"/>
          <w:szCs w:val="20"/>
        </w:rPr>
        <w:t xml:space="preserve"> </w:t>
      </w:r>
      <w:r w:rsidR="00E00B9E" w:rsidRPr="00A65117">
        <w:rPr>
          <w:rFonts w:ascii="Arial" w:hAnsi="Arial" w:cs="Arial"/>
          <w:sz w:val="20"/>
          <w:szCs w:val="20"/>
        </w:rPr>
        <w:t>Eccentricity control can significantly impact the reliability of the process, the consistency of product quality, and ultimately consumer satisfaction from a technological and design perspective. Incorporating the measurement of eccentricity in the quality assessment process can be very helpful in optimizing the rolling system, material handling, and processes. In a broader sense, eccentricity serves not only as a diagnostic tool but also as a good prognostic test of chapati quality, and hence, its regulation is necessary to achieve productivity and quality in the chapati manufacturing system</w:t>
      </w:r>
      <w:r w:rsidR="00E00B9E" w:rsidRPr="00755D48">
        <w:rPr>
          <w:rFonts w:ascii="Arial" w:hAnsi="Arial" w:cs="Arial"/>
        </w:rPr>
        <w:t>.</w:t>
      </w:r>
    </w:p>
    <w:p w14:paraId="64B1AF1C" w14:textId="0F97BA96" w:rsidR="00DF5B8A" w:rsidRDefault="00DF5B8A" w:rsidP="008950AA">
      <w:pPr>
        <w:spacing w:line="276" w:lineRule="auto"/>
        <w:ind w:firstLine="720"/>
        <w:jc w:val="both"/>
        <w:rPr>
          <w:rFonts w:ascii="Arial" w:hAnsi="Arial" w:cs="Arial"/>
        </w:rPr>
      </w:pPr>
    </w:p>
    <w:p w14:paraId="0A9F424B" w14:textId="3B6E3DD6" w:rsidR="00DF5B8A" w:rsidRPr="00697498" w:rsidRDefault="00DF5B8A" w:rsidP="00DF5B8A">
      <w:pPr>
        <w:spacing w:line="276" w:lineRule="auto"/>
        <w:jc w:val="both"/>
        <w:rPr>
          <w:rFonts w:ascii="Arial" w:hAnsi="Arial" w:cs="Arial"/>
          <w:b/>
          <w:bCs/>
          <w:sz w:val="22"/>
          <w:szCs w:val="22"/>
        </w:rPr>
      </w:pPr>
      <w:bookmarkStart w:id="0" w:name="_GoBack"/>
      <w:bookmarkEnd w:id="0"/>
      <w:r w:rsidRPr="00697498">
        <w:rPr>
          <w:rFonts w:ascii="Arial" w:hAnsi="Arial" w:cs="Arial"/>
          <w:b/>
          <w:bCs/>
          <w:sz w:val="22"/>
          <w:szCs w:val="22"/>
        </w:rPr>
        <w:t>Limitations of the Study</w:t>
      </w:r>
    </w:p>
    <w:p w14:paraId="1ABEE33B" w14:textId="77777777" w:rsidR="00DF5B8A" w:rsidRDefault="00DF5B8A" w:rsidP="00DF5B8A">
      <w:pPr>
        <w:spacing w:after="0" w:line="276" w:lineRule="auto"/>
        <w:ind w:firstLine="720"/>
        <w:jc w:val="both"/>
        <w:rPr>
          <w:rFonts w:ascii="Arial" w:hAnsi="Arial" w:cs="Arial"/>
          <w:sz w:val="20"/>
          <w:szCs w:val="20"/>
          <w:lang w:val="en-US"/>
        </w:rPr>
      </w:pPr>
      <w:r w:rsidRPr="00697498">
        <w:rPr>
          <w:rFonts w:ascii="Arial" w:hAnsi="Arial" w:cs="Arial"/>
          <w:sz w:val="20"/>
          <w:szCs w:val="20"/>
          <w:lang w:val="en-US"/>
        </w:rPr>
        <w:t>This study has certain limitations that should be considered while interpreting the results. First, the experiments were conducted under controlled laboratory conditions using a limited range of eccentricity values (0.00–0.50), which may not fully represent variations encountered in large-scale industrial processing. Second, the analysis assumes relatively uniform dough composition and does not account for variations in flour properties, gluten strength, or ambient environmental conditions such as humidity and airflow, which may influence heat and mass transfer during baking.</w:t>
      </w:r>
      <w:r>
        <w:rPr>
          <w:rFonts w:ascii="Arial" w:hAnsi="Arial" w:cs="Arial"/>
          <w:sz w:val="20"/>
          <w:szCs w:val="20"/>
          <w:lang w:val="en-US"/>
        </w:rPr>
        <w:t xml:space="preserve"> </w:t>
      </w:r>
      <w:r w:rsidRPr="00697498">
        <w:rPr>
          <w:rFonts w:ascii="Arial" w:hAnsi="Arial" w:cs="Arial"/>
          <w:sz w:val="20"/>
          <w:szCs w:val="20"/>
          <w:lang w:val="en-US"/>
        </w:rPr>
        <w:t xml:space="preserve">Furthermore, thermal measurements were limited to surface temperature observations, and internal temperature distribution within the chapati was not directly measured. The study also focuses on static geometric eccentricity and does not consider dynamic factors such as deformation during baking or handling. In addition, statistical analysis was performed on a limited number of replicates, which may affect the </w:t>
      </w:r>
      <w:r w:rsidRPr="00697498">
        <w:rPr>
          <w:rFonts w:ascii="Arial" w:hAnsi="Arial" w:cs="Arial"/>
          <w:sz w:val="20"/>
          <w:szCs w:val="20"/>
          <w:lang w:val="en-US"/>
        </w:rPr>
        <w:lastRenderedPageBreak/>
        <w:t>generalization of the results.</w:t>
      </w:r>
      <w:r>
        <w:rPr>
          <w:rFonts w:ascii="Arial" w:hAnsi="Arial" w:cs="Arial"/>
          <w:sz w:val="20"/>
          <w:szCs w:val="20"/>
          <w:lang w:val="en-US"/>
        </w:rPr>
        <w:t xml:space="preserve"> </w:t>
      </w:r>
      <w:r w:rsidRPr="00697498">
        <w:rPr>
          <w:rFonts w:ascii="Arial" w:hAnsi="Arial" w:cs="Arial"/>
          <w:sz w:val="20"/>
          <w:szCs w:val="20"/>
          <w:lang w:val="en-US"/>
        </w:rPr>
        <w:t>Despite these limitations, the study provides valuable insights into the role of eccentricity in influencing chapati quality and establishes a foundation for further detailed investigations.</w:t>
      </w:r>
    </w:p>
    <w:p w14:paraId="4ADDD82B" w14:textId="77777777" w:rsidR="00DF5B8A" w:rsidRDefault="00DF5B8A" w:rsidP="008950AA">
      <w:pPr>
        <w:spacing w:line="276" w:lineRule="auto"/>
        <w:ind w:firstLine="720"/>
        <w:jc w:val="both"/>
        <w:rPr>
          <w:rFonts w:ascii="Arial" w:hAnsi="Arial" w:cs="Arial"/>
        </w:rPr>
      </w:pPr>
    </w:p>
    <w:p w14:paraId="61C3CE50" w14:textId="77777777" w:rsidR="008E22B8" w:rsidRPr="00CA3906" w:rsidRDefault="008E22B8" w:rsidP="008E22B8">
      <w:pPr>
        <w:rPr>
          <w:b/>
          <w:highlight w:val="yellow"/>
        </w:rPr>
      </w:pPr>
      <w:r w:rsidRPr="00CA3906">
        <w:rPr>
          <w:b/>
          <w:highlight w:val="yellow"/>
        </w:rPr>
        <w:t>Disclaimer (Artificial intelligence)</w:t>
      </w:r>
    </w:p>
    <w:p w14:paraId="2FCEB765" w14:textId="77777777" w:rsidR="008E22B8" w:rsidRPr="00740879" w:rsidRDefault="008E22B8" w:rsidP="008E22B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D13EA81" w14:textId="77777777" w:rsidR="008E22B8" w:rsidRPr="00755D48" w:rsidRDefault="008E22B8" w:rsidP="00A65117">
      <w:pPr>
        <w:spacing w:line="240" w:lineRule="auto"/>
        <w:ind w:firstLine="720"/>
        <w:jc w:val="both"/>
        <w:rPr>
          <w:rFonts w:ascii="Arial" w:hAnsi="Arial" w:cs="Arial"/>
        </w:rPr>
      </w:pPr>
    </w:p>
    <w:p w14:paraId="729AD778" w14:textId="669356EC" w:rsidR="004B4506" w:rsidRPr="00A65117" w:rsidRDefault="00A65117" w:rsidP="00FA3148">
      <w:pPr>
        <w:spacing w:after="0" w:line="480" w:lineRule="auto"/>
        <w:jc w:val="both"/>
        <w:rPr>
          <w:rFonts w:ascii="Arial" w:eastAsia="Times New Roman" w:hAnsi="Arial" w:cs="Arial"/>
          <w:kern w:val="0"/>
          <w:sz w:val="22"/>
          <w:szCs w:val="22"/>
          <w:lang w:val="en-US" w:bidi="hi-IN"/>
          <w14:ligatures w14:val="none"/>
        </w:rPr>
      </w:pPr>
      <w:r w:rsidRPr="00A65117">
        <w:rPr>
          <w:rFonts w:ascii="Arial" w:hAnsi="Arial" w:cs="Arial"/>
          <w:b/>
          <w:bCs/>
          <w:sz w:val="22"/>
          <w:szCs w:val="22"/>
        </w:rPr>
        <w:t>6. REFERENCE</w:t>
      </w:r>
      <w:r w:rsidR="004B4506" w:rsidRPr="00A65117">
        <w:rPr>
          <w:rFonts w:ascii="Arial" w:hAnsi="Arial" w:cs="Arial"/>
          <w:vanish/>
          <w:sz w:val="22"/>
          <w:szCs w:val="22"/>
        </w:rPr>
        <w:t>Top of Form</w:t>
      </w:r>
    </w:p>
    <w:p w14:paraId="54D1A38B"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Ahn</w:t>
      </w:r>
      <w:proofErr w:type="spellEnd"/>
      <w:r w:rsidRPr="008950AA">
        <w:rPr>
          <w:rFonts w:ascii="Arial" w:hAnsi="Arial" w:cs="Arial"/>
          <w:sz w:val="20"/>
          <w:szCs w:val="18"/>
          <w:lang w:val="en-US"/>
        </w:rPr>
        <w:t xml:space="preserve">, J. Y., </w:t>
      </w:r>
      <w:proofErr w:type="spellStart"/>
      <w:r w:rsidRPr="008950AA">
        <w:rPr>
          <w:rFonts w:ascii="Arial" w:hAnsi="Arial" w:cs="Arial"/>
          <w:sz w:val="20"/>
          <w:szCs w:val="18"/>
          <w:lang w:val="en-US"/>
        </w:rPr>
        <w:t>Kil</w:t>
      </w:r>
      <w:proofErr w:type="spellEnd"/>
      <w:r w:rsidRPr="008950AA">
        <w:rPr>
          <w:rFonts w:ascii="Arial" w:hAnsi="Arial" w:cs="Arial"/>
          <w:sz w:val="20"/>
          <w:szCs w:val="18"/>
          <w:lang w:val="en-US"/>
        </w:rPr>
        <w:t xml:space="preserve">, D. Y., Kong, C., &amp; Kim, B. G. (2014). Comparison of oven-drying methods for determination of moisture content in feed ingredients. </w:t>
      </w:r>
      <w:r w:rsidRPr="008950AA">
        <w:rPr>
          <w:rFonts w:ascii="Arial" w:hAnsi="Arial" w:cs="Arial"/>
          <w:i/>
          <w:iCs/>
          <w:sz w:val="20"/>
          <w:szCs w:val="18"/>
          <w:lang w:val="en-US"/>
        </w:rPr>
        <w:t>Asian-Australasian Journal of Animal Sciences</w:t>
      </w:r>
      <w:r w:rsidRPr="008950AA">
        <w:rPr>
          <w:rFonts w:ascii="Arial" w:hAnsi="Arial" w:cs="Arial"/>
          <w:sz w:val="20"/>
          <w:szCs w:val="18"/>
          <w:lang w:val="en-US"/>
        </w:rPr>
        <w:t>, 27(11), 1615–1622.</w:t>
      </w:r>
    </w:p>
    <w:p w14:paraId="097BE09E"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Bassi</w:t>
      </w:r>
      <w:proofErr w:type="spellEnd"/>
      <w:r w:rsidRPr="008950AA">
        <w:rPr>
          <w:rFonts w:ascii="Arial" w:hAnsi="Arial" w:cs="Arial"/>
          <w:sz w:val="20"/>
          <w:szCs w:val="18"/>
          <w:lang w:val="en-US"/>
        </w:rPr>
        <w:t xml:space="preserve">, D., Kaur, K., Singh, T. P., &amp; Kaur, J. (2021). Quality attributes and chapatti making property of biofortified wheat as influenced by particle size.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58(3), 1156–1164.</w:t>
      </w:r>
    </w:p>
    <w:p w14:paraId="7064CE0F"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Bedre</w:t>
      </w:r>
      <w:proofErr w:type="spellEnd"/>
      <w:r w:rsidRPr="008950AA">
        <w:rPr>
          <w:rFonts w:ascii="Arial" w:hAnsi="Arial" w:cs="Arial"/>
          <w:sz w:val="20"/>
          <w:szCs w:val="18"/>
          <w:lang w:val="en-US"/>
        </w:rPr>
        <w:t xml:space="preserve">-Dine, S., Lucas, T., &amp; </w:t>
      </w:r>
      <w:proofErr w:type="spellStart"/>
      <w:r w:rsidRPr="008950AA">
        <w:rPr>
          <w:rFonts w:ascii="Arial" w:hAnsi="Arial" w:cs="Arial"/>
          <w:sz w:val="20"/>
          <w:szCs w:val="18"/>
          <w:lang w:val="en-US"/>
        </w:rPr>
        <w:t>Grenier</w:t>
      </w:r>
      <w:proofErr w:type="spellEnd"/>
      <w:r w:rsidRPr="008950AA">
        <w:rPr>
          <w:rFonts w:ascii="Arial" w:hAnsi="Arial" w:cs="Arial"/>
          <w:sz w:val="20"/>
          <w:szCs w:val="18"/>
          <w:lang w:val="en-US"/>
        </w:rPr>
        <w:t xml:space="preserve">, D. (2025). Permeability measurement and gas retention in double-layered flatbread. </w:t>
      </w:r>
      <w:r w:rsidRPr="008950AA">
        <w:rPr>
          <w:rFonts w:ascii="Arial" w:hAnsi="Arial" w:cs="Arial"/>
          <w:i/>
          <w:iCs/>
          <w:sz w:val="20"/>
          <w:szCs w:val="18"/>
          <w:lang w:val="en-US"/>
        </w:rPr>
        <w:t>Food Research International</w:t>
      </w:r>
      <w:r w:rsidRPr="008950AA">
        <w:rPr>
          <w:rFonts w:ascii="Arial" w:hAnsi="Arial" w:cs="Arial"/>
          <w:sz w:val="20"/>
          <w:szCs w:val="18"/>
          <w:lang w:val="en-US"/>
        </w:rPr>
        <w:t>, 206, Article 116055.</w:t>
      </w:r>
    </w:p>
    <w:p w14:paraId="66420C4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Bedi</w:t>
      </w:r>
      <w:proofErr w:type="spellEnd"/>
      <w:r w:rsidRPr="008950AA">
        <w:rPr>
          <w:rFonts w:ascii="Arial" w:hAnsi="Arial" w:cs="Arial"/>
          <w:sz w:val="20"/>
          <w:szCs w:val="18"/>
          <w:lang w:val="en-US"/>
        </w:rPr>
        <w:t xml:space="preserve">, S., Tewari, S., </w:t>
      </w:r>
      <w:proofErr w:type="spellStart"/>
      <w:r w:rsidRPr="008950AA">
        <w:rPr>
          <w:rFonts w:ascii="Arial" w:hAnsi="Arial" w:cs="Arial"/>
          <w:sz w:val="20"/>
          <w:szCs w:val="18"/>
          <w:lang w:val="en-US"/>
        </w:rPr>
        <w:t>Parida</w:t>
      </w:r>
      <w:proofErr w:type="spellEnd"/>
      <w:r w:rsidRPr="008950AA">
        <w:rPr>
          <w:rFonts w:ascii="Arial" w:hAnsi="Arial" w:cs="Arial"/>
          <w:sz w:val="20"/>
          <w:szCs w:val="18"/>
          <w:lang w:val="en-US"/>
        </w:rPr>
        <w:t xml:space="preserve">, S., </w:t>
      </w:r>
      <w:proofErr w:type="spellStart"/>
      <w:r w:rsidRPr="008950AA">
        <w:rPr>
          <w:rFonts w:ascii="Arial" w:hAnsi="Arial" w:cs="Arial"/>
          <w:sz w:val="20"/>
          <w:szCs w:val="18"/>
          <w:lang w:val="en-US"/>
        </w:rPr>
        <w:t>Bandhopadhyay</w:t>
      </w:r>
      <w:proofErr w:type="spellEnd"/>
      <w:r w:rsidRPr="008950AA">
        <w:rPr>
          <w:rFonts w:ascii="Arial" w:hAnsi="Arial" w:cs="Arial"/>
          <w:sz w:val="20"/>
          <w:szCs w:val="18"/>
          <w:lang w:val="en-US"/>
        </w:rPr>
        <w:t xml:space="preserve">, B., </w:t>
      </w:r>
      <w:proofErr w:type="spellStart"/>
      <w:r w:rsidRPr="008950AA">
        <w:rPr>
          <w:rFonts w:ascii="Arial" w:hAnsi="Arial" w:cs="Arial"/>
          <w:sz w:val="20"/>
          <w:szCs w:val="18"/>
          <w:lang w:val="en-US"/>
        </w:rPr>
        <w:t>Pramanik</w:t>
      </w:r>
      <w:proofErr w:type="spellEnd"/>
      <w:r w:rsidRPr="008950AA">
        <w:rPr>
          <w:rFonts w:ascii="Arial" w:hAnsi="Arial" w:cs="Arial"/>
          <w:sz w:val="20"/>
          <w:szCs w:val="18"/>
          <w:lang w:val="en-US"/>
        </w:rPr>
        <w:t xml:space="preserve">, P., &amp; Chatterjee, P. (2024). Formulation and sensory evaluation of chapati fortified with different vegetable waste powders. </w:t>
      </w:r>
      <w:r w:rsidRPr="008950AA">
        <w:rPr>
          <w:rFonts w:ascii="Arial" w:hAnsi="Arial" w:cs="Arial"/>
          <w:i/>
          <w:iCs/>
          <w:sz w:val="20"/>
          <w:szCs w:val="18"/>
          <w:lang w:val="en-US"/>
        </w:rPr>
        <w:t>International Journal of Research in Agronomy</w:t>
      </w:r>
      <w:r w:rsidRPr="008950AA">
        <w:rPr>
          <w:rFonts w:ascii="Arial" w:hAnsi="Arial" w:cs="Arial"/>
          <w:sz w:val="20"/>
          <w:szCs w:val="18"/>
          <w:lang w:val="en-US"/>
        </w:rPr>
        <w:t>, 7(4), 142–147.</w:t>
      </w:r>
    </w:p>
    <w:p w14:paraId="0EDE29A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Bhogé</w:t>
      </w:r>
      <w:proofErr w:type="spellEnd"/>
      <w:r w:rsidRPr="008950AA">
        <w:rPr>
          <w:rFonts w:ascii="Arial" w:hAnsi="Arial" w:cs="Arial"/>
          <w:sz w:val="20"/>
          <w:szCs w:val="18"/>
          <w:lang w:val="en-US"/>
        </w:rPr>
        <w:t xml:space="preserve">, N. Y. (2020). Assessment of standard chapatti testing method and finding factors affecting chapatti quality. </w:t>
      </w:r>
      <w:r w:rsidRPr="008950AA">
        <w:rPr>
          <w:rFonts w:ascii="Arial" w:hAnsi="Arial" w:cs="Arial"/>
          <w:i/>
          <w:iCs/>
          <w:sz w:val="20"/>
          <w:szCs w:val="18"/>
          <w:lang w:val="en-US"/>
        </w:rPr>
        <w:t>International Journal of Creative Research Thoughts</w:t>
      </w:r>
      <w:r w:rsidRPr="008950AA">
        <w:rPr>
          <w:rFonts w:ascii="Arial" w:hAnsi="Arial" w:cs="Arial"/>
          <w:sz w:val="20"/>
          <w:szCs w:val="18"/>
          <w:lang w:val="en-US"/>
        </w:rPr>
        <w:t>, 8(1), 1215–1220.</w:t>
      </w:r>
    </w:p>
    <w:p w14:paraId="7BF0E366"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Feng, W., Han, Y., Chen, P., Li, A., Wang, Y., Zhang, J., Fei, J., Hao, X., Shen, S., &amp; Jia, F. (2023). Effect of eccentricity on the particle flow characteristics in a double-orifice silo. </w:t>
      </w:r>
      <w:r w:rsidRPr="008950AA">
        <w:rPr>
          <w:rFonts w:ascii="Arial" w:hAnsi="Arial" w:cs="Arial"/>
          <w:i/>
          <w:iCs/>
          <w:sz w:val="20"/>
          <w:szCs w:val="18"/>
          <w:lang w:val="en-US"/>
        </w:rPr>
        <w:t>Powder Technology</w:t>
      </w:r>
      <w:r w:rsidRPr="008950AA">
        <w:rPr>
          <w:rFonts w:ascii="Arial" w:hAnsi="Arial" w:cs="Arial"/>
          <w:sz w:val="20"/>
          <w:szCs w:val="18"/>
          <w:lang w:val="en-US"/>
        </w:rPr>
        <w:t>, 421, Article 118413.</w:t>
      </w:r>
    </w:p>
    <w:p w14:paraId="6350CA4C"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Gurushree</w:t>
      </w:r>
      <w:proofErr w:type="spellEnd"/>
      <w:r w:rsidRPr="008950AA">
        <w:rPr>
          <w:rFonts w:ascii="Arial" w:hAnsi="Arial" w:cs="Arial"/>
          <w:sz w:val="20"/>
          <w:szCs w:val="18"/>
          <w:lang w:val="en-US"/>
        </w:rPr>
        <w:t xml:space="preserve">, M. N., Nandini, C. R., </w:t>
      </w:r>
      <w:proofErr w:type="spellStart"/>
      <w:r w:rsidRPr="008950AA">
        <w:rPr>
          <w:rFonts w:ascii="Arial" w:hAnsi="Arial" w:cs="Arial"/>
          <w:sz w:val="20"/>
          <w:szCs w:val="18"/>
          <w:lang w:val="en-US"/>
        </w:rPr>
        <w:t>Pratheeksha</w:t>
      </w:r>
      <w:proofErr w:type="spellEnd"/>
      <w:r w:rsidRPr="008950AA">
        <w:rPr>
          <w:rFonts w:ascii="Arial" w:hAnsi="Arial" w:cs="Arial"/>
          <w:sz w:val="20"/>
          <w:szCs w:val="18"/>
          <w:lang w:val="en-US"/>
        </w:rPr>
        <w:t xml:space="preserve">, K., </w:t>
      </w:r>
      <w:proofErr w:type="spellStart"/>
      <w:r w:rsidRPr="008950AA">
        <w:rPr>
          <w:rFonts w:ascii="Arial" w:hAnsi="Arial" w:cs="Arial"/>
          <w:sz w:val="20"/>
          <w:szCs w:val="18"/>
          <w:lang w:val="en-US"/>
        </w:rPr>
        <w:t>Prabhasankar</w:t>
      </w:r>
      <w:proofErr w:type="spellEnd"/>
      <w:r w:rsidRPr="008950AA">
        <w:rPr>
          <w:rFonts w:ascii="Arial" w:hAnsi="Arial" w:cs="Arial"/>
          <w:sz w:val="20"/>
          <w:szCs w:val="18"/>
          <w:lang w:val="en-US"/>
        </w:rPr>
        <w:t xml:space="preserve">, P., &amp; Hosamane, G. G. (2011). Design, development and performance evaluation of chapati press cum vermicelli extruder.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48(2), 218–224.</w:t>
      </w:r>
    </w:p>
    <w:p w14:paraId="2D6DA465"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Kesselly</w:t>
      </w:r>
      <w:proofErr w:type="spellEnd"/>
      <w:r w:rsidRPr="008950AA">
        <w:rPr>
          <w:rFonts w:ascii="Arial" w:hAnsi="Arial" w:cs="Arial"/>
          <w:sz w:val="20"/>
          <w:szCs w:val="18"/>
          <w:lang w:val="en-US"/>
        </w:rPr>
        <w:t xml:space="preserve">, S. R., </w:t>
      </w:r>
      <w:proofErr w:type="spellStart"/>
      <w:r w:rsidRPr="008950AA">
        <w:rPr>
          <w:rFonts w:ascii="Arial" w:hAnsi="Arial" w:cs="Arial"/>
          <w:sz w:val="20"/>
          <w:szCs w:val="18"/>
          <w:lang w:val="en-US"/>
        </w:rPr>
        <w:t>Mugabi</w:t>
      </w:r>
      <w:proofErr w:type="spellEnd"/>
      <w:r w:rsidRPr="008950AA">
        <w:rPr>
          <w:rFonts w:ascii="Arial" w:hAnsi="Arial" w:cs="Arial"/>
          <w:sz w:val="20"/>
          <w:szCs w:val="18"/>
          <w:lang w:val="en-US"/>
        </w:rPr>
        <w:t xml:space="preserve">, R., &amp; </w:t>
      </w:r>
      <w:proofErr w:type="spellStart"/>
      <w:r w:rsidRPr="008950AA">
        <w:rPr>
          <w:rFonts w:ascii="Arial" w:hAnsi="Arial" w:cs="Arial"/>
          <w:sz w:val="20"/>
          <w:szCs w:val="18"/>
          <w:lang w:val="en-US"/>
        </w:rPr>
        <w:t>Byaruhanga</w:t>
      </w:r>
      <w:proofErr w:type="spellEnd"/>
      <w:r w:rsidRPr="008950AA">
        <w:rPr>
          <w:rFonts w:ascii="Arial" w:hAnsi="Arial" w:cs="Arial"/>
          <w:sz w:val="20"/>
          <w:szCs w:val="18"/>
          <w:lang w:val="en-US"/>
        </w:rPr>
        <w:t xml:space="preserve">, Y. B. (2024). Textural attributes and consumer acceptability of chapatti made from different composite flours. </w:t>
      </w:r>
      <w:r w:rsidRPr="008950AA">
        <w:rPr>
          <w:rFonts w:ascii="Arial" w:hAnsi="Arial" w:cs="Arial"/>
          <w:i/>
          <w:iCs/>
          <w:sz w:val="20"/>
          <w:szCs w:val="18"/>
          <w:lang w:val="en-US"/>
        </w:rPr>
        <w:t>Food and Humanity</w:t>
      </w:r>
      <w:r w:rsidRPr="008950AA">
        <w:rPr>
          <w:rFonts w:ascii="Arial" w:hAnsi="Arial" w:cs="Arial"/>
          <w:sz w:val="20"/>
          <w:szCs w:val="18"/>
          <w:lang w:val="en-US"/>
        </w:rPr>
        <w:t>, 3, Article 100320.</w:t>
      </w:r>
    </w:p>
    <w:p w14:paraId="624887E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Khan, M. A., </w:t>
      </w:r>
      <w:proofErr w:type="spellStart"/>
      <w:r w:rsidRPr="008950AA">
        <w:rPr>
          <w:rFonts w:ascii="Arial" w:hAnsi="Arial" w:cs="Arial"/>
          <w:sz w:val="20"/>
          <w:szCs w:val="18"/>
          <w:lang w:val="en-US"/>
        </w:rPr>
        <w:t>Chiravi</w:t>
      </w:r>
      <w:proofErr w:type="spellEnd"/>
      <w:r w:rsidRPr="008950AA">
        <w:rPr>
          <w:rFonts w:ascii="Arial" w:hAnsi="Arial" w:cs="Arial"/>
          <w:sz w:val="20"/>
          <w:szCs w:val="18"/>
          <w:lang w:val="en-US"/>
        </w:rPr>
        <w:t xml:space="preserve">, K., </w:t>
      </w:r>
      <w:proofErr w:type="spellStart"/>
      <w:r w:rsidRPr="008950AA">
        <w:rPr>
          <w:rFonts w:ascii="Arial" w:hAnsi="Arial" w:cs="Arial"/>
          <w:sz w:val="20"/>
          <w:szCs w:val="18"/>
          <w:lang w:val="en-US"/>
        </w:rPr>
        <w:t>Wadikar</w:t>
      </w:r>
      <w:proofErr w:type="spellEnd"/>
      <w:r w:rsidRPr="008950AA">
        <w:rPr>
          <w:rFonts w:ascii="Arial" w:hAnsi="Arial" w:cs="Arial"/>
          <w:sz w:val="20"/>
          <w:szCs w:val="18"/>
          <w:lang w:val="en-US"/>
        </w:rPr>
        <w:t xml:space="preserve">, D. D., Mahesh, C., </w:t>
      </w:r>
      <w:proofErr w:type="spellStart"/>
      <w:r w:rsidRPr="008950AA">
        <w:rPr>
          <w:rFonts w:ascii="Arial" w:hAnsi="Arial" w:cs="Arial"/>
          <w:sz w:val="20"/>
          <w:szCs w:val="18"/>
          <w:lang w:val="en-US"/>
        </w:rPr>
        <w:t>Harilal</w:t>
      </w:r>
      <w:proofErr w:type="spellEnd"/>
      <w:r w:rsidRPr="008950AA">
        <w:rPr>
          <w:rFonts w:ascii="Arial" w:hAnsi="Arial" w:cs="Arial"/>
          <w:sz w:val="20"/>
          <w:szCs w:val="18"/>
          <w:lang w:val="en-US"/>
        </w:rPr>
        <w:t xml:space="preserve">, P. T., &amp; </w:t>
      </w:r>
      <w:proofErr w:type="spellStart"/>
      <w:r w:rsidRPr="008950AA">
        <w:rPr>
          <w:rFonts w:ascii="Arial" w:hAnsi="Arial" w:cs="Arial"/>
          <w:sz w:val="20"/>
          <w:szCs w:val="18"/>
          <w:lang w:val="en-US"/>
        </w:rPr>
        <w:t>Semwal</w:t>
      </w:r>
      <w:proofErr w:type="spellEnd"/>
      <w:r w:rsidRPr="008950AA">
        <w:rPr>
          <w:rFonts w:ascii="Arial" w:hAnsi="Arial" w:cs="Arial"/>
          <w:sz w:val="20"/>
          <w:szCs w:val="18"/>
          <w:lang w:val="en-US"/>
        </w:rPr>
        <w:t xml:space="preserve">, A. D. (2023). Effect of yeast on functional and rheological characteristics of whole wheat flour and its effect on quality of chapati.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60(9), 2385–2392.</w:t>
      </w:r>
    </w:p>
    <w:p w14:paraId="1392F1F4"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Khurshid, S., </w:t>
      </w:r>
      <w:proofErr w:type="spellStart"/>
      <w:r w:rsidRPr="008950AA">
        <w:rPr>
          <w:rFonts w:ascii="Arial" w:hAnsi="Arial" w:cs="Arial"/>
          <w:sz w:val="20"/>
          <w:szCs w:val="18"/>
          <w:lang w:val="en-US"/>
        </w:rPr>
        <w:t>Arif</w:t>
      </w:r>
      <w:proofErr w:type="spellEnd"/>
      <w:r w:rsidRPr="008950AA">
        <w:rPr>
          <w:rFonts w:ascii="Arial" w:hAnsi="Arial" w:cs="Arial"/>
          <w:sz w:val="20"/>
          <w:szCs w:val="18"/>
          <w:lang w:val="en-US"/>
        </w:rPr>
        <w:t xml:space="preserve">, S., Iqbal, H. M., Akbar, Q. U. A., &amp; Yousaf, S. (2020). Chapatti sensory and textural quality in relation to whole meal flour and dough characteristics. </w:t>
      </w:r>
      <w:r w:rsidRPr="008950AA">
        <w:rPr>
          <w:rFonts w:ascii="Arial" w:hAnsi="Arial" w:cs="Arial"/>
          <w:i/>
          <w:iCs/>
          <w:sz w:val="20"/>
          <w:szCs w:val="18"/>
          <w:lang w:val="en-US"/>
        </w:rPr>
        <w:t>Food Science and Biotechnology</w:t>
      </w:r>
      <w:r w:rsidRPr="008950AA">
        <w:rPr>
          <w:rFonts w:ascii="Arial" w:hAnsi="Arial" w:cs="Arial"/>
          <w:sz w:val="20"/>
          <w:szCs w:val="18"/>
          <w:lang w:val="en-US"/>
        </w:rPr>
        <w:t>, 29(2), 243–249.</w:t>
      </w:r>
    </w:p>
    <w:p w14:paraId="0758DE3C"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Kundu, M., </w:t>
      </w:r>
      <w:proofErr w:type="spellStart"/>
      <w:r w:rsidRPr="008950AA">
        <w:rPr>
          <w:rFonts w:ascii="Arial" w:hAnsi="Arial" w:cs="Arial"/>
          <w:sz w:val="20"/>
          <w:szCs w:val="18"/>
          <w:lang w:val="en-US"/>
        </w:rPr>
        <w:t>Khatkar</w:t>
      </w:r>
      <w:proofErr w:type="spellEnd"/>
      <w:r w:rsidRPr="008950AA">
        <w:rPr>
          <w:rFonts w:ascii="Arial" w:hAnsi="Arial" w:cs="Arial"/>
          <w:sz w:val="20"/>
          <w:szCs w:val="18"/>
          <w:lang w:val="en-US"/>
        </w:rPr>
        <w:t xml:space="preserve">, B. S., </w:t>
      </w:r>
      <w:proofErr w:type="spellStart"/>
      <w:r w:rsidRPr="008950AA">
        <w:rPr>
          <w:rFonts w:ascii="Arial" w:hAnsi="Arial" w:cs="Arial"/>
          <w:sz w:val="20"/>
          <w:szCs w:val="18"/>
          <w:lang w:val="en-US"/>
        </w:rPr>
        <w:t>Gulia</w:t>
      </w:r>
      <w:proofErr w:type="spellEnd"/>
      <w:r w:rsidRPr="008950AA">
        <w:rPr>
          <w:rFonts w:ascii="Arial" w:hAnsi="Arial" w:cs="Arial"/>
          <w:sz w:val="20"/>
          <w:szCs w:val="18"/>
          <w:lang w:val="en-US"/>
        </w:rPr>
        <w:t xml:space="preserve">, N., &amp; Kumar, R. (2019). Functional characterization of whole wheat flours for chapatti quality and acceptability.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56(4), 2296–2304.</w:t>
      </w:r>
    </w:p>
    <w:p w14:paraId="775246EF"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Othman, K., Danial, E., &amp; </w:t>
      </w:r>
      <w:proofErr w:type="spellStart"/>
      <w:r w:rsidRPr="008950AA">
        <w:rPr>
          <w:rFonts w:ascii="Arial" w:hAnsi="Arial" w:cs="Arial"/>
          <w:sz w:val="20"/>
          <w:szCs w:val="18"/>
          <w:lang w:val="en-US"/>
        </w:rPr>
        <w:t>Adli</w:t>
      </w:r>
      <w:proofErr w:type="spellEnd"/>
      <w:r w:rsidRPr="008950AA">
        <w:rPr>
          <w:rFonts w:ascii="Arial" w:hAnsi="Arial" w:cs="Arial"/>
          <w:sz w:val="20"/>
          <w:szCs w:val="18"/>
          <w:lang w:val="en-US"/>
        </w:rPr>
        <w:t xml:space="preserve">, A. (2022). Semi-automatic chapati roller machine. </w:t>
      </w:r>
      <w:r w:rsidRPr="008950AA">
        <w:rPr>
          <w:rFonts w:ascii="Arial" w:hAnsi="Arial" w:cs="Arial"/>
          <w:i/>
          <w:iCs/>
          <w:sz w:val="20"/>
          <w:szCs w:val="18"/>
          <w:lang w:val="en-US"/>
        </w:rPr>
        <w:t>Mechanical Engineering and Robotics Research</w:t>
      </w:r>
      <w:r w:rsidRPr="008950AA">
        <w:rPr>
          <w:rFonts w:ascii="Arial" w:hAnsi="Arial" w:cs="Arial"/>
          <w:sz w:val="20"/>
          <w:szCs w:val="18"/>
          <w:lang w:val="en-US"/>
        </w:rPr>
        <w:t>, 3(1), 585–593.</w:t>
      </w:r>
    </w:p>
    <w:p w14:paraId="2A78464C"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Patil, S., Arya, S. S., </w:t>
      </w:r>
      <w:proofErr w:type="spellStart"/>
      <w:r w:rsidRPr="008950AA">
        <w:rPr>
          <w:rFonts w:ascii="Arial" w:hAnsi="Arial" w:cs="Arial"/>
          <w:sz w:val="20"/>
          <w:szCs w:val="18"/>
          <w:lang w:val="en-US"/>
        </w:rPr>
        <w:t>Sonawane</w:t>
      </w:r>
      <w:proofErr w:type="spellEnd"/>
      <w:r w:rsidRPr="008950AA">
        <w:rPr>
          <w:rFonts w:ascii="Arial" w:hAnsi="Arial" w:cs="Arial"/>
          <w:sz w:val="20"/>
          <w:szCs w:val="18"/>
          <w:lang w:val="en-US"/>
        </w:rPr>
        <w:t xml:space="preserve">, S. K., &amp; </w:t>
      </w:r>
      <w:proofErr w:type="spellStart"/>
      <w:r w:rsidRPr="008950AA">
        <w:rPr>
          <w:rFonts w:ascii="Arial" w:hAnsi="Arial" w:cs="Arial"/>
          <w:sz w:val="20"/>
          <w:szCs w:val="18"/>
          <w:lang w:val="en-US"/>
        </w:rPr>
        <w:t>Dabade</w:t>
      </w:r>
      <w:proofErr w:type="spellEnd"/>
      <w:r w:rsidRPr="008950AA">
        <w:rPr>
          <w:rFonts w:ascii="Arial" w:hAnsi="Arial" w:cs="Arial"/>
          <w:sz w:val="20"/>
          <w:szCs w:val="18"/>
          <w:lang w:val="en-US"/>
        </w:rPr>
        <w:t xml:space="preserve">, A. (2021). Recent advances in the technology of chapatti: An Indian traditional unleavened flatbread.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58(9), 3270–3279.</w:t>
      </w:r>
    </w:p>
    <w:p w14:paraId="632D94AB"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lastRenderedPageBreak/>
        <w:t xml:space="preserve">Rao, P. H., </w:t>
      </w:r>
      <w:proofErr w:type="spellStart"/>
      <w:r w:rsidRPr="008950AA">
        <w:rPr>
          <w:rFonts w:ascii="Arial" w:hAnsi="Arial" w:cs="Arial"/>
          <w:sz w:val="20"/>
          <w:szCs w:val="18"/>
          <w:lang w:val="en-US"/>
        </w:rPr>
        <w:t>Leelavathi</w:t>
      </w:r>
      <w:proofErr w:type="spellEnd"/>
      <w:r w:rsidRPr="008950AA">
        <w:rPr>
          <w:rFonts w:ascii="Arial" w:hAnsi="Arial" w:cs="Arial"/>
          <w:sz w:val="20"/>
          <w:szCs w:val="18"/>
          <w:lang w:val="en-US"/>
        </w:rPr>
        <w:t xml:space="preserve">, K., &amp; </w:t>
      </w:r>
      <w:proofErr w:type="spellStart"/>
      <w:r w:rsidRPr="008950AA">
        <w:rPr>
          <w:rFonts w:ascii="Arial" w:hAnsi="Arial" w:cs="Arial"/>
          <w:sz w:val="20"/>
          <w:szCs w:val="18"/>
          <w:lang w:val="en-US"/>
        </w:rPr>
        <w:t>Shurpalekar</w:t>
      </w:r>
      <w:proofErr w:type="spellEnd"/>
      <w:r w:rsidRPr="008950AA">
        <w:rPr>
          <w:rFonts w:ascii="Arial" w:hAnsi="Arial" w:cs="Arial"/>
          <w:sz w:val="20"/>
          <w:szCs w:val="18"/>
          <w:lang w:val="en-US"/>
        </w:rPr>
        <w:t xml:space="preserve">, S. R. (1986). Test baking of chapati: Development of a method. </w:t>
      </w:r>
      <w:r w:rsidRPr="008950AA">
        <w:rPr>
          <w:rFonts w:ascii="Arial" w:hAnsi="Arial" w:cs="Arial"/>
          <w:i/>
          <w:iCs/>
          <w:sz w:val="20"/>
          <w:szCs w:val="18"/>
          <w:lang w:val="en-US"/>
        </w:rPr>
        <w:t>Cereal Chemistry</w:t>
      </w:r>
      <w:r w:rsidRPr="008950AA">
        <w:rPr>
          <w:rFonts w:ascii="Arial" w:hAnsi="Arial" w:cs="Arial"/>
          <w:sz w:val="20"/>
          <w:szCs w:val="18"/>
          <w:lang w:val="en-US"/>
        </w:rPr>
        <w:t>, 63(4), 297–303.</w:t>
      </w:r>
    </w:p>
    <w:p w14:paraId="66AD53C3"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proofErr w:type="spellStart"/>
      <w:r w:rsidRPr="008950AA">
        <w:rPr>
          <w:rFonts w:ascii="Arial" w:hAnsi="Arial" w:cs="Arial"/>
          <w:sz w:val="20"/>
          <w:szCs w:val="18"/>
          <w:lang w:val="en-US"/>
        </w:rPr>
        <w:t>Sakhare</w:t>
      </w:r>
      <w:proofErr w:type="spellEnd"/>
      <w:r w:rsidRPr="008950AA">
        <w:rPr>
          <w:rFonts w:ascii="Arial" w:hAnsi="Arial" w:cs="Arial"/>
          <w:sz w:val="20"/>
          <w:szCs w:val="18"/>
          <w:lang w:val="en-US"/>
        </w:rPr>
        <w:t xml:space="preserve">, S. D., &amp; </w:t>
      </w:r>
      <w:proofErr w:type="spellStart"/>
      <w:r w:rsidRPr="008950AA">
        <w:rPr>
          <w:rFonts w:ascii="Arial" w:hAnsi="Arial" w:cs="Arial"/>
          <w:sz w:val="20"/>
          <w:szCs w:val="18"/>
          <w:lang w:val="en-US"/>
        </w:rPr>
        <w:t>Prabhasankar</w:t>
      </w:r>
      <w:proofErr w:type="spellEnd"/>
      <w:r w:rsidRPr="008950AA">
        <w:rPr>
          <w:rFonts w:ascii="Arial" w:hAnsi="Arial" w:cs="Arial"/>
          <w:sz w:val="20"/>
          <w:szCs w:val="18"/>
          <w:lang w:val="en-US"/>
        </w:rPr>
        <w:t xml:space="preserve">, P. (2022). Effect of fenugreek fiber on rheological and chapati making quality of whole wheat flour.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59(2), 532–541.</w:t>
      </w:r>
    </w:p>
    <w:p w14:paraId="22735268"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Sharma, G. K., </w:t>
      </w:r>
      <w:proofErr w:type="spellStart"/>
      <w:r w:rsidRPr="008950AA">
        <w:rPr>
          <w:rFonts w:ascii="Arial" w:hAnsi="Arial" w:cs="Arial"/>
          <w:sz w:val="20"/>
          <w:szCs w:val="18"/>
          <w:lang w:val="en-US"/>
        </w:rPr>
        <w:t>Semwal</w:t>
      </w:r>
      <w:proofErr w:type="spellEnd"/>
      <w:r w:rsidRPr="008950AA">
        <w:rPr>
          <w:rFonts w:ascii="Arial" w:hAnsi="Arial" w:cs="Arial"/>
          <w:sz w:val="20"/>
          <w:szCs w:val="18"/>
          <w:lang w:val="en-US"/>
        </w:rPr>
        <w:t xml:space="preserve">, A. D., Mahesh, C., Srihari, S. P., Roopa, N., &amp; </w:t>
      </w:r>
      <w:proofErr w:type="spellStart"/>
      <w:r w:rsidRPr="008950AA">
        <w:rPr>
          <w:rFonts w:ascii="Arial" w:hAnsi="Arial" w:cs="Arial"/>
          <w:sz w:val="20"/>
          <w:szCs w:val="18"/>
          <w:lang w:val="en-US"/>
        </w:rPr>
        <w:t>Bawa</w:t>
      </w:r>
      <w:proofErr w:type="spellEnd"/>
      <w:r w:rsidRPr="008950AA">
        <w:rPr>
          <w:rFonts w:ascii="Arial" w:hAnsi="Arial" w:cs="Arial"/>
          <w:sz w:val="20"/>
          <w:szCs w:val="18"/>
          <w:lang w:val="en-US"/>
        </w:rPr>
        <w:t xml:space="preserve">, A. S. (2008). Optimization of baking parameters of chapatti with respect to vitamin B1 and B2 retention and quality. </w:t>
      </w:r>
      <w:r w:rsidRPr="008950AA">
        <w:rPr>
          <w:rFonts w:ascii="Arial" w:hAnsi="Arial" w:cs="Arial"/>
          <w:i/>
          <w:iCs/>
          <w:sz w:val="20"/>
          <w:szCs w:val="18"/>
          <w:lang w:val="en-US"/>
        </w:rPr>
        <w:t>International Journal of Food Science &amp; Technology</w:t>
      </w:r>
      <w:r w:rsidRPr="008950AA">
        <w:rPr>
          <w:rFonts w:ascii="Arial" w:hAnsi="Arial" w:cs="Arial"/>
          <w:sz w:val="20"/>
          <w:szCs w:val="18"/>
          <w:lang w:val="en-US"/>
        </w:rPr>
        <w:t>, 43(12), 2177–2183.</w:t>
      </w:r>
    </w:p>
    <w:p w14:paraId="3D2D2F35" w14:textId="351268FC"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Singh, N., Dubey, A., </w:t>
      </w:r>
      <w:proofErr w:type="spellStart"/>
      <w:r w:rsidRPr="008950AA">
        <w:rPr>
          <w:rFonts w:ascii="Arial" w:hAnsi="Arial" w:cs="Arial"/>
          <w:sz w:val="20"/>
          <w:szCs w:val="18"/>
          <w:lang w:val="en-US"/>
        </w:rPr>
        <w:t>Katyal</w:t>
      </w:r>
      <w:proofErr w:type="spellEnd"/>
      <w:r w:rsidRPr="008950AA">
        <w:rPr>
          <w:rFonts w:ascii="Arial" w:hAnsi="Arial" w:cs="Arial"/>
          <w:sz w:val="20"/>
          <w:szCs w:val="18"/>
          <w:lang w:val="en-US"/>
        </w:rPr>
        <w:t xml:space="preserve">, M., Singh, A. M., </w:t>
      </w:r>
      <w:proofErr w:type="spellStart"/>
      <w:r w:rsidRPr="008950AA">
        <w:rPr>
          <w:rFonts w:ascii="Arial" w:hAnsi="Arial" w:cs="Arial"/>
          <w:sz w:val="20"/>
          <w:szCs w:val="18"/>
          <w:lang w:val="en-US"/>
        </w:rPr>
        <w:t>Ahlawat</w:t>
      </w:r>
      <w:proofErr w:type="spellEnd"/>
      <w:r w:rsidRPr="008950AA">
        <w:rPr>
          <w:rFonts w:ascii="Arial" w:hAnsi="Arial" w:cs="Arial"/>
          <w:sz w:val="20"/>
          <w:szCs w:val="18"/>
          <w:lang w:val="en-US"/>
        </w:rPr>
        <w:t xml:space="preserve">, A. K., &amp; </w:t>
      </w:r>
      <w:proofErr w:type="spellStart"/>
      <w:r w:rsidRPr="008950AA">
        <w:rPr>
          <w:rFonts w:ascii="Arial" w:hAnsi="Arial" w:cs="Arial"/>
          <w:sz w:val="20"/>
          <w:szCs w:val="18"/>
          <w:lang w:val="en-US"/>
        </w:rPr>
        <w:t>Kathuria</w:t>
      </w:r>
      <w:proofErr w:type="spellEnd"/>
      <w:r w:rsidRPr="008950AA">
        <w:rPr>
          <w:rFonts w:ascii="Arial" w:hAnsi="Arial" w:cs="Arial"/>
          <w:sz w:val="20"/>
          <w:szCs w:val="18"/>
          <w:lang w:val="en-US"/>
        </w:rPr>
        <w:t xml:space="preserve">, D. (2025). Diversity in physicochemical, pasting, and rheological properties of various old and new wheat lines for the preparation of chapati and </w:t>
      </w:r>
      <w:r w:rsidR="007855D6" w:rsidRPr="008950AA">
        <w:rPr>
          <w:rFonts w:ascii="Arial" w:hAnsi="Arial" w:cs="Arial"/>
          <w:sz w:val="20"/>
          <w:szCs w:val="18"/>
          <w:lang w:val="en-US"/>
        </w:rPr>
        <w:t>deep-fried</w:t>
      </w:r>
      <w:r w:rsidRPr="008950AA">
        <w:rPr>
          <w:rFonts w:ascii="Arial" w:hAnsi="Arial" w:cs="Arial"/>
          <w:sz w:val="20"/>
          <w:szCs w:val="18"/>
          <w:lang w:val="en-US"/>
        </w:rPr>
        <w:t xml:space="preserve"> puffs. </w:t>
      </w:r>
      <w:r w:rsidRPr="008950AA">
        <w:rPr>
          <w:rFonts w:ascii="Arial" w:hAnsi="Arial" w:cs="Arial"/>
          <w:i/>
          <w:iCs/>
          <w:sz w:val="20"/>
          <w:szCs w:val="18"/>
          <w:lang w:val="en-US"/>
        </w:rPr>
        <w:t>International Journal of Food Science and Technology</w:t>
      </w:r>
      <w:r w:rsidRPr="008950AA">
        <w:rPr>
          <w:rFonts w:ascii="Arial" w:hAnsi="Arial" w:cs="Arial"/>
          <w:sz w:val="20"/>
          <w:szCs w:val="18"/>
          <w:lang w:val="en-US"/>
        </w:rPr>
        <w:t>, 60(1), Article vvae041.</w:t>
      </w:r>
    </w:p>
    <w:p w14:paraId="0978CC6A"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Sridhar, B. S., &amp; Manohar, B. (2001). Flow modeling of continuous Indian unleavened flat bread (chapatis) former. </w:t>
      </w:r>
      <w:r w:rsidRPr="008950AA">
        <w:rPr>
          <w:rFonts w:ascii="Arial" w:hAnsi="Arial" w:cs="Arial"/>
          <w:i/>
          <w:iCs/>
          <w:sz w:val="20"/>
          <w:szCs w:val="18"/>
          <w:lang w:val="en-US"/>
        </w:rPr>
        <w:t>Journal of Food Engineering</w:t>
      </w:r>
      <w:r w:rsidRPr="008950AA">
        <w:rPr>
          <w:rFonts w:ascii="Arial" w:hAnsi="Arial" w:cs="Arial"/>
          <w:sz w:val="20"/>
          <w:szCs w:val="18"/>
          <w:lang w:val="en-US"/>
        </w:rPr>
        <w:t>, 50(1), 19–24.</w:t>
      </w:r>
    </w:p>
    <w:p w14:paraId="7A46AEE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Vinay, G. M., Srilatha, P., &amp; </w:t>
      </w:r>
      <w:proofErr w:type="spellStart"/>
      <w:r w:rsidRPr="008950AA">
        <w:rPr>
          <w:rFonts w:ascii="Arial" w:hAnsi="Arial" w:cs="Arial"/>
          <w:sz w:val="20"/>
          <w:szCs w:val="18"/>
          <w:lang w:val="en-US"/>
        </w:rPr>
        <w:t>Prakasha</w:t>
      </w:r>
      <w:proofErr w:type="spellEnd"/>
      <w:r w:rsidRPr="008950AA">
        <w:rPr>
          <w:rFonts w:ascii="Arial" w:hAnsi="Arial" w:cs="Arial"/>
          <w:sz w:val="20"/>
          <w:szCs w:val="18"/>
          <w:lang w:val="en-US"/>
        </w:rPr>
        <w:t xml:space="preserve">, R. (2025). Effect of variation in baking powder level on the quality characteristics of ghee residue powder fortified pearl </w:t>
      </w:r>
      <w:proofErr w:type="gramStart"/>
      <w:r w:rsidRPr="008950AA">
        <w:rPr>
          <w:rFonts w:ascii="Arial" w:hAnsi="Arial" w:cs="Arial"/>
          <w:sz w:val="20"/>
          <w:szCs w:val="18"/>
          <w:lang w:val="en-US"/>
        </w:rPr>
        <w:t>millet based</w:t>
      </w:r>
      <w:proofErr w:type="gramEnd"/>
      <w:r w:rsidRPr="008950AA">
        <w:rPr>
          <w:rFonts w:ascii="Arial" w:hAnsi="Arial" w:cs="Arial"/>
          <w:sz w:val="20"/>
          <w:szCs w:val="18"/>
          <w:lang w:val="en-US"/>
        </w:rPr>
        <w:t xml:space="preserve"> biscuit. </w:t>
      </w:r>
      <w:r w:rsidRPr="008950AA">
        <w:rPr>
          <w:rFonts w:ascii="Arial" w:hAnsi="Arial" w:cs="Arial"/>
          <w:i/>
          <w:iCs/>
          <w:sz w:val="20"/>
          <w:szCs w:val="18"/>
          <w:lang w:val="en-US"/>
        </w:rPr>
        <w:t>International Journal of Advanced Biochemistry Research</w:t>
      </w:r>
      <w:r w:rsidRPr="008950AA">
        <w:rPr>
          <w:rFonts w:ascii="Arial" w:hAnsi="Arial" w:cs="Arial"/>
          <w:sz w:val="20"/>
          <w:szCs w:val="18"/>
          <w:lang w:val="en-US"/>
        </w:rPr>
        <w:t>, 9(1), 377–382.</w:t>
      </w:r>
    </w:p>
    <w:p w14:paraId="04B10786"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Younas, L., Khan, M. K. I., Randhawa, M. A., Ali, M. A., Fatima, I., &amp; Zahid, M. (2024). Rheological characterization of chapatti fortified with chia and cantaloupe seeds flour. </w:t>
      </w:r>
      <w:r w:rsidRPr="008950AA">
        <w:rPr>
          <w:rFonts w:ascii="Arial" w:hAnsi="Arial" w:cs="Arial"/>
          <w:i/>
          <w:iCs/>
          <w:sz w:val="20"/>
          <w:szCs w:val="18"/>
          <w:lang w:val="en-US"/>
        </w:rPr>
        <w:t>Journal of Agriculture and Biology</w:t>
      </w:r>
      <w:r w:rsidRPr="008950AA">
        <w:rPr>
          <w:rFonts w:ascii="Arial" w:hAnsi="Arial" w:cs="Arial"/>
          <w:sz w:val="20"/>
          <w:szCs w:val="18"/>
          <w:lang w:val="en-US"/>
        </w:rPr>
        <w:t>, 2(2), 99–110.</w:t>
      </w:r>
    </w:p>
    <w:p w14:paraId="5A6B8CB1" w14:textId="77777777" w:rsidR="00FA3148" w:rsidRPr="00A65117" w:rsidRDefault="00FA3148" w:rsidP="008950AA">
      <w:pPr>
        <w:spacing w:after="0" w:line="276" w:lineRule="auto"/>
        <w:jc w:val="both"/>
        <w:rPr>
          <w:rFonts w:ascii="Arial" w:hAnsi="Arial" w:cs="Arial"/>
          <w:vanish/>
          <w:sz w:val="20"/>
          <w:szCs w:val="20"/>
        </w:rPr>
      </w:pPr>
    </w:p>
    <w:p w14:paraId="6B83764F" w14:textId="77777777" w:rsidR="00931822" w:rsidRPr="00A65117" w:rsidRDefault="00931822" w:rsidP="008950AA">
      <w:pPr>
        <w:spacing w:after="0" w:line="276" w:lineRule="auto"/>
        <w:jc w:val="both"/>
        <w:rPr>
          <w:rFonts w:ascii="Arial" w:hAnsi="Arial" w:cs="Arial"/>
          <w:sz w:val="20"/>
          <w:szCs w:val="20"/>
        </w:rPr>
      </w:pPr>
    </w:p>
    <w:p w14:paraId="2D5EABC3" w14:textId="77777777" w:rsidR="00931822" w:rsidRPr="00A65117" w:rsidRDefault="00931822" w:rsidP="008950AA">
      <w:pPr>
        <w:pStyle w:val="ListParagraph"/>
        <w:numPr>
          <w:ilvl w:val="0"/>
          <w:numId w:val="18"/>
        </w:numPr>
        <w:spacing w:line="276" w:lineRule="auto"/>
        <w:jc w:val="both"/>
        <w:rPr>
          <w:rFonts w:ascii="Arial" w:hAnsi="Arial" w:cs="Arial"/>
          <w:vanish/>
          <w:sz w:val="20"/>
          <w:szCs w:val="20"/>
        </w:rPr>
      </w:pPr>
      <w:r w:rsidRPr="00A65117">
        <w:rPr>
          <w:rFonts w:ascii="Arial" w:hAnsi="Arial" w:cs="Arial"/>
          <w:vanish/>
          <w:sz w:val="20"/>
          <w:szCs w:val="20"/>
        </w:rPr>
        <w:t>Bottom of Form</w:t>
      </w:r>
    </w:p>
    <w:p w14:paraId="1B6AA528" w14:textId="77777777" w:rsidR="00E822CC" w:rsidRPr="00A65117" w:rsidRDefault="00E822CC" w:rsidP="008950AA">
      <w:pPr>
        <w:spacing w:line="276" w:lineRule="auto"/>
        <w:jc w:val="both"/>
        <w:rPr>
          <w:rFonts w:ascii="Arial" w:hAnsi="Arial" w:cs="Arial"/>
          <w:sz w:val="20"/>
          <w:szCs w:val="20"/>
          <w:lang w:val="en-US"/>
        </w:rPr>
      </w:pPr>
    </w:p>
    <w:sectPr w:rsidR="00E822CC" w:rsidRPr="00A651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163E7" w14:textId="77777777" w:rsidR="008B5A87" w:rsidRDefault="008B5A87" w:rsidP="00C24477">
      <w:pPr>
        <w:spacing w:after="0" w:line="240" w:lineRule="auto"/>
      </w:pPr>
      <w:r>
        <w:separator/>
      </w:r>
    </w:p>
  </w:endnote>
  <w:endnote w:type="continuationSeparator" w:id="0">
    <w:p w14:paraId="3D9E335A" w14:textId="77777777" w:rsidR="008B5A87" w:rsidRDefault="008B5A87" w:rsidP="00C2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172F" w14:textId="77777777" w:rsidR="00CB4EFE" w:rsidRDefault="00CB4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5BFA" w14:textId="77777777" w:rsidR="00CB4EFE" w:rsidRDefault="00CB4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92C5" w14:textId="77777777" w:rsidR="00CB4EFE" w:rsidRDefault="00CB4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8275D" w14:textId="77777777" w:rsidR="008B5A87" w:rsidRDefault="008B5A87" w:rsidP="00C24477">
      <w:pPr>
        <w:spacing w:after="0" w:line="240" w:lineRule="auto"/>
      </w:pPr>
      <w:r>
        <w:separator/>
      </w:r>
    </w:p>
  </w:footnote>
  <w:footnote w:type="continuationSeparator" w:id="0">
    <w:p w14:paraId="05128375" w14:textId="77777777" w:rsidR="008B5A87" w:rsidRDefault="008B5A87" w:rsidP="00C2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5A07" w14:textId="0380871C" w:rsidR="00CB4EFE" w:rsidRDefault="008B5A87">
    <w:pPr>
      <w:pStyle w:val="Header"/>
    </w:pPr>
    <w:r>
      <w:rPr>
        <w:noProof/>
      </w:rPr>
      <w:pict w14:anchorId="29678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4B91" w14:textId="4560F77C" w:rsidR="00CB4EFE" w:rsidRDefault="008B5A87">
    <w:pPr>
      <w:pStyle w:val="Header"/>
    </w:pPr>
    <w:r>
      <w:rPr>
        <w:noProof/>
      </w:rPr>
      <w:pict w14:anchorId="32CED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CA60" w14:textId="2AA9B205" w:rsidR="00CB4EFE" w:rsidRDefault="008B5A87">
    <w:pPr>
      <w:pStyle w:val="Header"/>
    </w:pPr>
    <w:r>
      <w:rPr>
        <w:noProof/>
      </w:rPr>
      <w:pict w14:anchorId="7211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6FE"/>
    <w:multiLevelType w:val="multilevel"/>
    <w:tmpl w:val="2A7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700FA"/>
    <w:multiLevelType w:val="hybridMultilevel"/>
    <w:tmpl w:val="630E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A564A"/>
    <w:multiLevelType w:val="multilevel"/>
    <w:tmpl w:val="4292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2526B"/>
    <w:multiLevelType w:val="hybridMultilevel"/>
    <w:tmpl w:val="570A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7111E"/>
    <w:multiLevelType w:val="multilevel"/>
    <w:tmpl w:val="C672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933F0"/>
    <w:multiLevelType w:val="hybridMultilevel"/>
    <w:tmpl w:val="49E2D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1F0B57"/>
    <w:multiLevelType w:val="multilevel"/>
    <w:tmpl w:val="722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3888"/>
    <w:multiLevelType w:val="hybridMultilevel"/>
    <w:tmpl w:val="ECE49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1507C8"/>
    <w:multiLevelType w:val="multilevel"/>
    <w:tmpl w:val="6A6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913EA"/>
    <w:multiLevelType w:val="hybridMultilevel"/>
    <w:tmpl w:val="6F684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43485"/>
    <w:multiLevelType w:val="hybridMultilevel"/>
    <w:tmpl w:val="705262EC"/>
    <w:lvl w:ilvl="0" w:tplc="4468C6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12E69DE"/>
    <w:multiLevelType w:val="multilevel"/>
    <w:tmpl w:val="6A6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4DE2"/>
    <w:multiLevelType w:val="hybridMultilevel"/>
    <w:tmpl w:val="440E23EC"/>
    <w:lvl w:ilvl="0" w:tplc="3FBC8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245A0"/>
    <w:multiLevelType w:val="multilevel"/>
    <w:tmpl w:val="890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621EC"/>
    <w:multiLevelType w:val="hybridMultilevel"/>
    <w:tmpl w:val="1BFE5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37C3A6A"/>
    <w:multiLevelType w:val="hybridMultilevel"/>
    <w:tmpl w:val="8E4A4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91EED"/>
    <w:multiLevelType w:val="hybridMultilevel"/>
    <w:tmpl w:val="1E6E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A1A9E"/>
    <w:multiLevelType w:val="hybridMultilevel"/>
    <w:tmpl w:val="9D16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11"/>
  </w:num>
  <w:num w:numId="5">
    <w:abstractNumId w:val="10"/>
  </w:num>
  <w:num w:numId="6">
    <w:abstractNumId w:val="5"/>
  </w:num>
  <w:num w:numId="7">
    <w:abstractNumId w:val="4"/>
  </w:num>
  <w:num w:numId="8">
    <w:abstractNumId w:val="12"/>
  </w:num>
  <w:num w:numId="9">
    <w:abstractNumId w:val="16"/>
  </w:num>
  <w:num w:numId="10">
    <w:abstractNumId w:val="8"/>
  </w:num>
  <w:num w:numId="11">
    <w:abstractNumId w:val="3"/>
  </w:num>
  <w:num w:numId="12">
    <w:abstractNumId w:val="7"/>
  </w:num>
  <w:num w:numId="13">
    <w:abstractNumId w:val="17"/>
  </w:num>
  <w:num w:numId="14">
    <w:abstractNumId w:val="13"/>
  </w:num>
  <w:num w:numId="15">
    <w:abstractNumId w:val="6"/>
  </w:num>
  <w:num w:numId="16">
    <w:abstractNumId w:val="9"/>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yNDOwMDIyNTS1NLNQ0lEKTi0uzszPAykwrAUAT0PfOCwAAAA="/>
  </w:docVars>
  <w:rsids>
    <w:rsidRoot w:val="00850587"/>
    <w:rsid w:val="00001B21"/>
    <w:rsid w:val="00015425"/>
    <w:rsid w:val="00095351"/>
    <w:rsid w:val="000A33FB"/>
    <w:rsid w:val="000A7013"/>
    <w:rsid w:val="000C01F2"/>
    <w:rsid w:val="000C15DB"/>
    <w:rsid w:val="00105452"/>
    <w:rsid w:val="0013258A"/>
    <w:rsid w:val="00137061"/>
    <w:rsid w:val="00145B09"/>
    <w:rsid w:val="00153D39"/>
    <w:rsid w:val="0018759E"/>
    <w:rsid w:val="001926D4"/>
    <w:rsid w:val="001C3AE6"/>
    <w:rsid w:val="001E5097"/>
    <w:rsid w:val="001F33F0"/>
    <w:rsid w:val="001F76FB"/>
    <w:rsid w:val="002074C1"/>
    <w:rsid w:val="00217644"/>
    <w:rsid w:val="002262AB"/>
    <w:rsid w:val="00233DB2"/>
    <w:rsid w:val="00240F98"/>
    <w:rsid w:val="00271E15"/>
    <w:rsid w:val="00285D03"/>
    <w:rsid w:val="00292D63"/>
    <w:rsid w:val="002D68C7"/>
    <w:rsid w:val="002E4040"/>
    <w:rsid w:val="002F301B"/>
    <w:rsid w:val="003439F0"/>
    <w:rsid w:val="00346AC8"/>
    <w:rsid w:val="00355EEC"/>
    <w:rsid w:val="003658BF"/>
    <w:rsid w:val="00385677"/>
    <w:rsid w:val="003A2B88"/>
    <w:rsid w:val="003C1CEE"/>
    <w:rsid w:val="003D4CED"/>
    <w:rsid w:val="003D5DC6"/>
    <w:rsid w:val="003D72B6"/>
    <w:rsid w:val="003E1D47"/>
    <w:rsid w:val="003F4DEA"/>
    <w:rsid w:val="003F61E1"/>
    <w:rsid w:val="00416B88"/>
    <w:rsid w:val="00425B43"/>
    <w:rsid w:val="004376EC"/>
    <w:rsid w:val="004555B0"/>
    <w:rsid w:val="004622DB"/>
    <w:rsid w:val="00464C19"/>
    <w:rsid w:val="004660EA"/>
    <w:rsid w:val="00495E02"/>
    <w:rsid w:val="004A2495"/>
    <w:rsid w:val="004B4506"/>
    <w:rsid w:val="004C62D5"/>
    <w:rsid w:val="004D387E"/>
    <w:rsid w:val="004D3EB7"/>
    <w:rsid w:val="004D480B"/>
    <w:rsid w:val="004F4D25"/>
    <w:rsid w:val="005005F2"/>
    <w:rsid w:val="0051499C"/>
    <w:rsid w:val="005451EC"/>
    <w:rsid w:val="0058303A"/>
    <w:rsid w:val="0059034C"/>
    <w:rsid w:val="005B267A"/>
    <w:rsid w:val="005B62DE"/>
    <w:rsid w:val="005D20D6"/>
    <w:rsid w:val="005E3CF1"/>
    <w:rsid w:val="005E5446"/>
    <w:rsid w:val="006069F9"/>
    <w:rsid w:val="00610F21"/>
    <w:rsid w:val="0061142B"/>
    <w:rsid w:val="00617D35"/>
    <w:rsid w:val="006221EA"/>
    <w:rsid w:val="00653FCA"/>
    <w:rsid w:val="00663218"/>
    <w:rsid w:val="0067126F"/>
    <w:rsid w:val="00693D0B"/>
    <w:rsid w:val="00697498"/>
    <w:rsid w:val="006A5537"/>
    <w:rsid w:val="006C1C25"/>
    <w:rsid w:val="006D3309"/>
    <w:rsid w:val="006F2182"/>
    <w:rsid w:val="00700AFD"/>
    <w:rsid w:val="00702846"/>
    <w:rsid w:val="0073084D"/>
    <w:rsid w:val="007502AC"/>
    <w:rsid w:val="00755D48"/>
    <w:rsid w:val="007721EB"/>
    <w:rsid w:val="007836E1"/>
    <w:rsid w:val="007855D6"/>
    <w:rsid w:val="007965B1"/>
    <w:rsid w:val="007A4CC6"/>
    <w:rsid w:val="007E7C0D"/>
    <w:rsid w:val="007F733D"/>
    <w:rsid w:val="007F7AAC"/>
    <w:rsid w:val="00805741"/>
    <w:rsid w:val="00814502"/>
    <w:rsid w:val="00816C80"/>
    <w:rsid w:val="00850587"/>
    <w:rsid w:val="00863D2F"/>
    <w:rsid w:val="00872B07"/>
    <w:rsid w:val="00884302"/>
    <w:rsid w:val="008950AA"/>
    <w:rsid w:val="008A47D3"/>
    <w:rsid w:val="008B4B85"/>
    <w:rsid w:val="008B5A87"/>
    <w:rsid w:val="008C18C3"/>
    <w:rsid w:val="008C208E"/>
    <w:rsid w:val="008C28E4"/>
    <w:rsid w:val="008C3D48"/>
    <w:rsid w:val="008C5B7A"/>
    <w:rsid w:val="008D6CFF"/>
    <w:rsid w:val="008E167B"/>
    <w:rsid w:val="008E22B8"/>
    <w:rsid w:val="008F71B9"/>
    <w:rsid w:val="008F7357"/>
    <w:rsid w:val="00910A11"/>
    <w:rsid w:val="00930EA3"/>
    <w:rsid w:val="00931822"/>
    <w:rsid w:val="00950610"/>
    <w:rsid w:val="00950FBA"/>
    <w:rsid w:val="009755D2"/>
    <w:rsid w:val="00987B44"/>
    <w:rsid w:val="00997AD8"/>
    <w:rsid w:val="009D7C06"/>
    <w:rsid w:val="009F2C6B"/>
    <w:rsid w:val="00A12277"/>
    <w:rsid w:val="00A125D9"/>
    <w:rsid w:val="00A30FA2"/>
    <w:rsid w:val="00A4687E"/>
    <w:rsid w:val="00A65117"/>
    <w:rsid w:val="00A714AD"/>
    <w:rsid w:val="00A73603"/>
    <w:rsid w:val="00A91F50"/>
    <w:rsid w:val="00A940AF"/>
    <w:rsid w:val="00A9707B"/>
    <w:rsid w:val="00AA5D5F"/>
    <w:rsid w:val="00AC1C15"/>
    <w:rsid w:val="00B02802"/>
    <w:rsid w:val="00B05799"/>
    <w:rsid w:val="00B3725F"/>
    <w:rsid w:val="00B47650"/>
    <w:rsid w:val="00B50081"/>
    <w:rsid w:val="00BA5B2B"/>
    <w:rsid w:val="00BD1CEB"/>
    <w:rsid w:val="00BE28DA"/>
    <w:rsid w:val="00BE2EBA"/>
    <w:rsid w:val="00BF75A2"/>
    <w:rsid w:val="00C00972"/>
    <w:rsid w:val="00C24477"/>
    <w:rsid w:val="00C25FBE"/>
    <w:rsid w:val="00C5215B"/>
    <w:rsid w:val="00C71D91"/>
    <w:rsid w:val="00C93D1B"/>
    <w:rsid w:val="00C94916"/>
    <w:rsid w:val="00CB4EFE"/>
    <w:rsid w:val="00CB5B5E"/>
    <w:rsid w:val="00CB7DD9"/>
    <w:rsid w:val="00CC436B"/>
    <w:rsid w:val="00CE7706"/>
    <w:rsid w:val="00D00982"/>
    <w:rsid w:val="00D03A03"/>
    <w:rsid w:val="00D07D14"/>
    <w:rsid w:val="00D13858"/>
    <w:rsid w:val="00D1608B"/>
    <w:rsid w:val="00D43781"/>
    <w:rsid w:val="00D51954"/>
    <w:rsid w:val="00D529C0"/>
    <w:rsid w:val="00D53041"/>
    <w:rsid w:val="00D54FDF"/>
    <w:rsid w:val="00D65ED3"/>
    <w:rsid w:val="00D814B8"/>
    <w:rsid w:val="00D94781"/>
    <w:rsid w:val="00DA706B"/>
    <w:rsid w:val="00DE1FF8"/>
    <w:rsid w:val="00DE4945"/>
    <w:rsid w:val="00DF4E08"/>
    <w:rsid w:val="00DF5B8A"/>
    <w:rsid w:val="00E00B9E"/>
    <w:rsid w:val="00E01099"/>
    <w:rsid w:val="00E1442D"/>
    <w:rsid w:val="00E162AB"/>
    <w:rsid w:val="00E179AE"/>
    <w:rsid w:val="00E2113B"/>
    <w:rsid w:val="00E37218"/>
    <w:rsid w:val="00E43594"/>
    <w:rsid w:val="00E822CC"/>
    <w:rsid w:val="00E8277C"/>
    <w:rsid w:val="00E913BD"/>
    <w:rsid w:val="00E9608D"/>
    <w:rsid w:val="00E9756B"/>
    <w:rsid w:val="00EA7C72"/>
    <w:rsid w:val="00EB6CC4"/>
    <w:rsid w:val="00EB7110"/>
    <w:rsid w:val="00ED1E88"/>
    <w:rsid w:val="00ED4C20"/>
    <w:rsid w:val="00EF1328"/>
    <w:rsid w:val="00EF7539"/>
    <w:rsid w:val="00F078D2"/>
    <w:rsid w:val="00F10E70"/>
    <w:rsid w:val="00F202C4"/>
    <w:rsid w:val="00F247A7"/>
    <w:rsid w:val="00F24C21"/>
    <w:rsid w:val="00F25A7C"/>
    <w:rsid w:val="00F34AE7"/>
    <w:rsid w:val="00F620BB"/>
    <w:rsid w:val="00F64BC5"/>
    <w:rsid w:val="00F663C4"/>
    <w:rsid w:val="00F848BF"/>
    <w:rsid w:val="00FA3148"/>
    <w:rsid w:val="00FB195F"/>
    <w:rsid w:val="00FB3667"/>
    <w:rsid w:val="00FC2B40"/>
    <w:rsid w:val="00FF33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A4BDD4"/>
  <w15:chartTrackingRefBased/>
  <w15:docId w15:val="{BD9458ED-C8BD-4D8D-BC87-BCF6794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587"/>
    <w:rPr>
      <w:rFonts w:eastAsiaTheme="majorEastAsia" w:cstheme="majorBidi"/>
      <w:color w:val="272727" w:themeColor="text1" w:themeTint="D8"/>
    </w:rPr>
  </w:style>
  <w:style w:type="paragraph" w:styleId="Title">
    <w:name w:val="Title"/>
    <w:basedOn w:val="Normal"/>
    <w:next w:val="Normal"/>
    <w:link w:val="TitleChar"/>
    <w:uiPriority w:val="10"/>
    <w:qFormat/>
    <w:rsid w:val="0085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587"/>
    <w:pPr>
      <w:spacing w:before="160"/>
      <w:jc w:val="center"/>
    </w:pPr>
    <w:rPr>
      <w:i/>
      <w:iCs/>
      <w:color w:val="404040" w:themeColor="text1" w:themeTint="BF"/>
    </w:rPr>
  </w:style>
  <w:style w:type="character" w:customStyle="1" w:styleId="QuoteChar">
    <w:name w:val="Quote Char"/>
    <w:basedOn w:val="DefaultParagraphFont"/>
    <w:link w:val="Quote"/>
    <w:uiPriority w:val="29"/>
    <w:rsid w:val="00850587"/>
    <w:rPr>
      <w:i/>
      <w:iCs/>
      <w:color w:val="404040" w:themeColor="text1" w:themeTint="BF"/>
    </w:rPr>
  </w:style>
  <w:style w:type="paragraph" w:styleId="ListParagraph">
    <w:name w:val="List Paragraph"/>
    <w:basedOn w:val="Normal"/>
    <w:uiPriority w:val="34"/>
    <w:qFormat/>
    <w:rsid w:val="00850587"/>
    <w:pPr>
      <w:ind w:left="720"/>
      <w:contextualSpacing/>
    </w:pPr>
  </w:style>
  <w:style w:type="character" w:styleId="IntenseEmphasis">
    <w:name w:val="Intense Emphasis"/>
    <w:basedOn w:val="DefaultParagraphFont"/>
    <w:uiPriority w:val="21"/>
    <w:qFormat/>
    <w:rsid w:val="00850587"/>
    <w:rPr>
      <w:i/>
      <w:iCs/>
      <w:color w:val="2F5496" w:themeColor="accent1" w:themeShade="BF"/>
    </w:rPr>
  </w:style>
  <w:style w:type="paragraph" w:styleId="IntenseQuote">
    <w:name w:val="Intense Quote"/>
    <w:basedOn w:val="Normal"/>
    <w:next w:val="Normal"/>
    <w:link w:val="IntenseQuoteChar"/>
    <w:uiPriority w:val="30"/>
    <w:qFormat/>
    <w:rsid w:val="00850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587"/>
    <w:rPr>
      <w:i/>
      <w:iCs/>
      <w:color w:val="2F5496" w:themeColor="accent1" w:themeShade="BF"/>
    </w:rPr>
  </w:style>
  <w:style w:type="character" w:styleId="IntenseReference">
    <w:name w:val="Intense Reference"/>
    <w:basedOn w:val="DefaultParagraphFont"/>
    <w:uiPriority w:val="32"/>
    <w:qFormat/>
    <w:rsid w:val="00850587"/>
    <w:rPr>
      <w:b/>
      <w:bCs/>
      <w:smallCaps/>
      <w:color w:val="2F5496" w:themeColor="accent1" w:themeShade="BF"/>
      <w:spacing w:val="5"/>
    </w:rPr>
  </w:style>
  <w:style w:type="character" w:styleId="PlaceholderText">
    <w:name w:val="Placeholder Text"/>
    <w:basedOn w:val="DefaultParagraphFont"/>
    <w:uiPriority w:val="99"/>
    <w:semiHidden/>
    <w:rsid w:val="008D6CFF"/>
    <w:rPr>
      <w:color w:val="666666"/>
    </w:rPr>
  </w:style>
  <w:style w:type="paragraph" w:styleId="NormalWeb">
    <w:name w:val="Normal (Web)"/>
    <w:basedOn w:val="Normal"/>
    <w:uiPriority w:val="99"/>
    <w:semiHidden/>
    <w:unhideWhenUsed/>
    <w:rsid w:val="00D53041"/>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character" w:styleId="Emphasis">
    <w:name w:val="Emphasis"/>
    <w:basedOn w:val="DefaultParagraphFont"/>
    <w:uiPriority w:val="20"/>
    <w:qFormat/>
    <w:rsid w:val="00D53041"/>
    <w:rPr>
      <w:i/>
      <w:iCs/>
    </w:rPr>
  </w:style>
  <w:style w:type="character" w:styleId="Hyperlink">
    <w:name w:val="Hyperlink"/>
    <w:basedOn w:val="DefaultParagraphFont"/>
    <w:uiPriority w:val="99"/>
    <w:unhideWhenUsed/>
    <w:rsid w:val="00FA3148"/>
    <w:rPr>
      <w:color w:val="0563C1" w:themeColor="hyperlink"/>
      <w:u w:val="single"/>
    </w:rPr>
  </w:style>
  <w:style w:type="character" w:styleId="UnresolvedMention">
    <w:name w:val="Unresolved Mention"/>
    <w:basedOn w:val="DefaultParagraphFont"/>
    <w:uiPriority w:val="99"/>
    <w:semiHidden/>
    <w:unhideWhenUsed/>
    <w:rsid w:val="00FA3148"/>
    <w:rPr>
      <w:color w:val="605E5C"/>
      <w:shd w:val="clear" w:color="auto" w:fill="E1DFDD"/>
    </w:rPr>
  </w:style>
  <w:style w:type="table" w:styleId="TableGrid">
    <w:name w:val="Table Grid"/>
    <w:basedOn w:val="TableNormal"/>
    <w:uiPriority w:val="39"/>
    <w:rsid w:val="00C94916"/>
    <w:pPr>
      <w:spacing w:beforeAutospacing="1" w:after="0" w:afterAutospacing="1" w:line="240" w:lineRule="auto"/>
      <w:jc w:val="both"/>
    </w:pPr>
    <w:rPr>
      <w:szCs w:val="21"/>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77"/>
  </w:style>
  <w:style w:type="paragraph" w:styleId="Footer">
    <w:name w:val="footer"/>
    <w:basedOn w:val="Normal"/>
    <w:link w:val="FooterChar"/>
    <w:uiPriority w:val="99"/>
    <w:unhideWhenUsed/>
    <w:rsid w:val="00C2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Sheet1!$L$271</c:f>
              <c:strCache>
                <c:ptCount val="1"/>
                <c:pt idx="0">
                  <c:v>Area (cm²)</c:v>
                </c:pt>
              </c:strCache>
            </c:strRef>
          </c:tx>
          <c:spPr>
            <a:ln w="28575" cap="rnd">
              <a:solidFill>
                <a:schemeClr val="accent5"/>
              </a:solidFill>
              <a:round/>
            </a:ln>
            <a:effectLst/>
          </c:spPr>
          <c:marker>
            <c:symbol val="none"/>
          </c:marker>
          <c:val>
            <c:numRef>
              <c:f>Sheet1!$L$272:$L$277</c:f>
              <c:numCache>
                <c:formatCode>General</c:formatCode>
                <c:ptCount val="6"/>
                <c:pt idx="0">
                  <c:v>176.7</c:v>
                </c:pt>
                <c:pt idx="1">
                  <c:v>176.5</c:v>
                </c:pt>
                <c:pt idx="2">
                  <c:v>175.9</c:v>
                </c:pt>
                <c:pt idx="3">
                  <c:v>175.2</c:v>
                </c:pt>
                <c:pt idx="4">
                  <c:v>174.8</c:v>
                </c:pt>
                <c:pt idx="5">
                  <c:v>174</c:v>
                </c:pt>
              </c:numCache>
            </c:numRef>
          </c:val>
          <c:smooth val="0"/>
          <c:extLst>
            <c:ext xmlns:c16="http://schemas.microsoft.com/office/drawing/2014/chart" uri="{C3380CC4-5D6E-409C-BE32-E72D297353CC}">
              <c16:uniqueId val="{00000000-A31B-4473-9101-19FF60932ECB}"/>
            </c:ext>
          </c:extLst>
        </c:ser>
        <c:dLbls>
          <c:showLegendKey val="0"/>
          <c:showVal val="0"/>
          <c:showCatName val="0"/>
          <c:showSerName val="0"/>
          <c:showPercent val="0"/>
          <c:showBubbleSize val="0"/>
        </c:dLbls>
        <c:smooth val="0"/>
        <c:axId val="1239372591"/>
        <c:axId val="1239376431"/>
      </c:lineChart>
      <c:catAx>
        <c:axId val="12393725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r>
                  <a:rPr lang="en-US" b="1">
                    <a:latin typeface="Arial Black" panose="020B0A04020102020204" pitchFamily="34" charset="0"/>
                    <a:cs typeface="Times New Roman" panose="02020603050405020304" pitchFamily="18" charset="0"/>
                  </a:rPr>
                  <a:t>Ecentricity</a:t>
                </a:r>
              </a:p>
            </c:rich>
          </c:tx>
          <c:layout>
            <c:manualLayout>
              <c:xMode val="edge"/>
              <c:yMode val="edge"/>
              <c:x val="0.45482945987683743"/>
              <c:y val="0.906178221624735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76431"/>
        <c:crosses val="autoZero"/>
        <c:auto val="1"/>
        <c:lblAlgn val="ctr"/>
        <c:lblOffset val="100"/>
        <c:noMultiLvlLbl val="0"/>
      </c:catAx>
      <c:valAx>
        <c:axId val="123937643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r>
                  <a:rPr lang="en-US" b="1">
                    <a:latin typeface="Arial Black" panose="020B0A04020102020204" pitchFamily="34" charset="0"/>
                    <a:cs typeface="Times New Roman" panose="02020603050405020304" pitchFamily="18" charset="0"/>
                  </a:rPr>
                  <a:t>Area</a:t>
                </a:r>
              </a:p>
            </c:rich>
          </c:tx>
          <c:layout>
            <c:manualLayout>
              <c:xMode val="edge"/>
              <c:yMode val="edge"/>
              <c:x val="2.1791767554479417E-2"/>
              <c:y val="0.3753789770181167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72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1"/>
          <c:order val="0"/>
          <c:tx>
            <c:strRef>
              <c:f>Sheet1!$O$325</c:f>
              <c:strCache>
                <c:ptCount val="1"/>
                <c:pt idx="0">
                  <c:v>Thickness Variation (± mm)</c:v>
                </c:pt>
              </c:strCache>
            </c:strRef>
          </c:tx>
          <c:spPr>
            <a:ln w="28575" cap="rnd">
              <a:solidFill>
                <a:schemeClr val="accent1">
                  <a:tint val="77000"/>
                </a:schemeClr>
              </a:solidFill>
              <a:round/>
            </a:ln>
            <a:effectLst/>
          </c:spPr>
          <c:marker>
            <c:symbol val="none"/>
          </c:marker>
          <c:val>
            <c:numRef>
              <c:f>Sheet1!$O$326:$O$331</c:f>
              <c:numCache>
                <c:formatCode>General</c:formatCode>
                <c:ptCount val="6"/>
                <c:pt idx="0">
                  <c:v>0.05</c:v>
                </c:pt>
                <c:pt idx="1">
                  <c:v>0.1</c:v>
                </c:pt>
                <c:pt idx="2">
                  <c:v>0.15</c:v>
                </c:pt>
                <c:pt idx="3">
                  <c:v>0.25</c:v>
                </c:pt>
                <c:pt idx="4">
                  <c:v>0.4</c:v>
                </c:pt>
                <c:pt idx="5">
                  <c:v>0.55000000000000004</c:v>
                </c:pt>
              </c:numCache>
            </c:numRef>
          </c:val>
          <c:smooth val="0"/>
          <c:extLst>
            <c:ext xmlns:c16="http://schemas.microsoft.com/office/drawing/2014/chart" uri="{C3380CC4-5D6E-409C-BE32-E72D297353CC}">
              <c16:uniqueId val="{00000000-C585-400A-9B87-FC9D9491073C}"/>
            </c:ext>
          </c:extLst>
        </c:ser>
        <c:dLbls>
          <c:showLegendKey val="0"/>
          <c:showVal val="0"/>
          <c:showCatName val="0"/>
          <c:showSerName val="0"/>
          <c:showPercent val="0"/>
          <c:showBubbleSize val="0"/>
        </c:dLbls>
        <c:smooth val="0"/>
        <c:axId val="1239395151"/>
        <c:axId val="1239396591"/>
      </c:lineChart>
      <c:catAx>
        <c:axId val="12393951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96591"/>
        <c:crosses val="autoZero"/>
        <c:auto val="1"/>
        <c:lblAlgn val="ctr"/>
        <c:lblOffset val="100"/>
        <c:noMultiLvlLbl val="0"/>
      </c:catAx>
      <c:valAx>
        <c:axId val="1239396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Thickness</a:t>
                </a:r>
                <a:r>
                  <a:rPr lang="en-US" baseline="0">
                    <a:latin typeface="Arial Black" panose="020B0A04020102020204" pitchFamily="34" charset="0"/>
                  </a:rPr>
                  <a:t> Variation</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95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Sheet1!$L$45</c:f>
              <c:strCache>
                <c:ptCount val="1"/>
                <c:pt idx="0">
                  <c:v>Puffing Extent (%)</c:v>
                </c:pt>
              </c:strCache>
            </c:strRef>
          </c:tx>
          <c:spPr>
            <a:ln w="28575" cap="rnd">
              <a:solidFill>
                <a:schemeClr val="accent2"/>
              </a:solidFill>
              <a:round/>
            </a:ln>
            <a:effectLst/>
          </c:spPr>
          <c:marker>
            <c:symbol val="none"/>
          </c:marker>
          <c:val>
            <c:numRef>
              <c:f>Sheet1!$L$46:$L$51</c:f>
              <c:numCache>
                <c:formatCode>General</c:formatCode>
                <c:ptCount val="6"/>
                <c:pt idx="0">
                  <c:v>98</c:v>
                </c:pt>
                <c:pt idx="1">
                  <c:v>90</c:v>
                </c:pt>
                <c:pt idx="2">
                  <c:v>72</c:v>
                </c:pt>
                <c:pt idx="3">
                  <c:v>58</c:v>
                </c:pt>
                <c:pt idx="4">
                  <c:v>32</c:v>
                </c:pt>
                <c:pt idx="5">
                  <c:v>10</c:v>
                </c:pt>
              </c:numCache>
            </c:numRef>
          </c:val>
          <c:smooth val="0"/>
          <c:extLst>
            <c:ext xmlns:c16="http://schemas.microsoft.com/office/drawing/2014/chart" uri="{C3380CC4-5D6E-409C-BE32-E72D297353CC}">
              <c16:uniqueId val="{00000000-A7B4-4E53-BDD4-182BCBF7F3F2}"/>
            </c:ext>
          </c:extLst>
        </c:ser>
        <c:dLbls>
          <c:showLegendKey val="0"/>
          <c:showVal val="0"/>
          <c:showCatName val="0"/>
          <c:showSerName val="0"/>
          <c:showPercent val="0"/>
          <c:showBubbleSize val="0"/>
        </c:dLbls>
        <c:smooth val="0"/>
        <c:axId val="1085643247"/>
        <c:axId val="1085663407"/>
      </c:lineChart>
      <c:catAx>
        <c:axId val="1085643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663407"/>
        <c:crosses val="autoZero"/>
        <c:auto val="1"/>
        <c:lblAlgn val="ctr"/>
        <c:lblOffset val="100"/>
        <c:noMultiLvlLbl val="0"/>
      </c:catAx>
      <c:valAx>
        <c:axId val="10856634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Puffing</a:t>
                </a:r>
                <a:r>
                  <a:rPr lang="en-US" baseline="0">
                    <a:latin typeface="Arial Black" panose="020B0A04020102020204" pitchFamily="34" charset="0"/>
                  </a:rPr>
                  <a:t> Extent</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643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Sheet1!$M$144</c:f>
              <c:strCache>
                <c:ptCount val="1"/>
                <c:pt idx="0">
                  <c:v>Temperature Difference (°C)</c:v>
                </c:pt>
              </c:strCache>
            </c:strRef>
          </c:tx>
          <c:spPr>
            <a:ln w="28575" cap="rnd">
              <a:solidFill>
                <a:schemeClr val="accent2"/>
              </a:solidFill>
              <a:round/>
            </a:ln>
            <a:effectLst/>
          </c:spPr>
          <c:marker>
            <c:symbol val="none"/>
          </c:marker>
          <c:val>
            <c:numRef>
              <c:f>Sheet1!$M$145:$M$150</c:f>
              <c:numCache>
                <c:formatCode>General</c:formatCode>
                <c:ptCount val="6"/>
                <c:pt idx="0">
                  <c:v>2</c:v>
                </c:pt>
                <c:pt idx="1">
                  <c:v>5</c:v>
                </c:pt>
                <c:pt idx="2">
                  <c:v>10</c:v>
                </c:pt>
                <c:pt idx="3">
                  <c:v>15</c:v>
                </c:pt>
                <c:pt idx="4">
                  <c:v>25</c:v>
                </c:pt>
                <c:pt idx="5">
                  <c:v>35</c:v>
                </c:pt>
              </c:numCache>
            </c:numRef>
          </c:val>
          <c:smooth val="0"/>
          <c:extLst>
            <c:ext xmlns:c16="http://schemas.microsoft.com/office/drawing/2014/chart" uri="{C3380CC4-5D6E-409C-BE32-E72D297353CC}">
              <c16:uniqueId val="{00000000-797A-4273-8E63-416B13361244}"/>
            </c:ext>
          </c:extLst>
        </c:ser>
        <c:dLbls>
          <c:showLegendKey val="0"/>
          <c:showVal val="0"/>
          <c:showCatName val="0"/>
          <c:showSerName val="0"/>
          <c:showPercent val="0"/>
          <c:showBubbleSize val="0"/>
        </c:dLbls>
        <c:smooth val="0"/>
        <c:axId val="1085700847"/>
        <c:axId val="1085701327"/>
      </c:lineChart>
      <c:catAx>
        <c:axId val="1085700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r>
                  <a:rPr lang="en-US" baseline="0">
                    <a:latin typeface="Arial Black" panose="020B0A04020102020204" pitchFamily="34" charset="0"/>
                  </a:rPr>
                  <a:t> </a:t>
                </a:r>
                <a:endParaRPr lang="en-US">
                  <a:latin typeface="Arial Black" panose="020B0A040201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701327"/>
        <c:crosses val="autoZero"/>
        <c:auto val="1"/>
        <c:lblAlgn val="ctr"/>
        <c:lblOffset val="100"/>
        <c:noMultiLvlLbl val="0"/>
      </c:catAx>
      <c:valAx>
        <c:axId val="10857013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Temperature</a:t>
                </a:r>
                <a:r>
                  <a:rPr lang="en-US" baseline="0">
                    <a:latin typeface="Arial Black" panose="020B0A04020102020204" pitchFamily="34" charset="0"/>
                  </a:rPr>
                  <a:t> </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700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979441A-CE3A-4411-A11D-7123CC77F34F}">
  <we:reference id="wa200000368" version="1.0.0.0" store="en-US" storeType="OMEX"/>
  <we:alternateReferences>
    <we:reference id="WA200000368" version="1.0.0.0" store="" storeType="OMEX"/>
  </we:alternateReferences>
  <we:properties>
    <we:property name="documentId" value="&quot;95050956d55ecdf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00DF549-6DAC-4356-A75D-9FDA08CAC9F0}">
  <we:reference id="wa200000113" version="1.0.0.0" store="en-US" storeType="OMEX"/>
  <we:alternateReferences>
    <we:reference id="WA20000011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112</TotalTime>
  <Pages>13</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er.shalinimalikgarg@gmail.com</dc:creator>
  <cp:keywords/>
  <dc:description/>
  <cp:lastModifiedBy>SDI 1020</cp:lastModifiedBy>
  <cp:revision>13</cp:revision>
  <cp:lastPrinted>2026-02-02T06:06:00Z</cp:lastPrinted>
  <dcterms:created xsi:type="dcterms:W3CDTF">2026-03-27T19:56:00Z</dcterms:created>
  <dcterms:modified xsi:type="dcterms:W3CDTF">2026-04-10T12:03:00Z</dcterms:modified>
</cp:coreProperties>
</file>