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F800" w14:textId="7DA3F008" w:rsidR="00980D09" w:rsidRPr="00980D09" w:rsidRDefault="00980D09">
      <w:pPr>
        <w:rPr>
          <w:rFonts w:ascii="Times New Roman" w:hAnsi="Times New Roman" w:cs="Times New Roman"/>
          <w:b/>
          <w:bCs/>
          <w:sz w:val="24"/>
          <w:szCs w:val="24"/>
          <w:highlight w:val="yellow"/>
        </w:rPr>
      </w:pPr>
      <w:bookmarkStart w:id="0" w:name="_Hlk226473324"/>
      <w:r w:rsidRPr="00980D09">
        <w:rPr>
          <w:rFonts w:ascii="Times New Roman" w:hAnsi="Times New Roman" w:cs="Times New Roman"/>
          <w:b/>
          <w:bCs/>
          <w:i/>
          <w:iCs/>
          <w:sz w:val="24"/>
          <w:szCs w:val="24"/>
        </w:rPr>
        <w:tab/>
      </w:r>
      <w:r w:rsidRPr="00980D09">
        <w:rPr>
          <w:rFonts w:ascii="Times New Roman" w:hAnsi="Times New Roman" w:cs="Times New Roman"/>
          <w:b/>
          <w:bCs/>
          <w:i/>
          <w:iCs/>
          <w:sz w:val="24"/>
          <w:szCs w:val="24"/>
        </w:rPr>
        <w:tab/>
      </w:r>
      <w:r w:rsidRPr="00980D09">
        <w:rPr>
          <w:rFonts w:ascii="Times New Roman" w:hAnsi="Times New Roman" w:cs="Times New Roman"/>
          <w:b/>
          <w:bCs/>
          <w:i/>
          <w:iCs/>
          <w:sz w:val="24"/>
          <w:szCs w:val="24"/>
        </w:rPr>
        <w:tab/>
      </w:r>
      <w:r w:rsidRPr="00980D09">
        <w:rPr>
          <w:rFonts w:ascii="Times New Roman" w:hAnsi="Times New Roman" w:cs="Times New Roman"/>
          <w:b/>
          <w:bCs/>
          <w:i/>
          <w:iCs/>
          <w:sz w:val="24"/>
          <w:szCs w:val="24"/>
        </w:rPr>
        <w:tab/>
      </w:r>
      <w:r w:rsidRPr="00980D09">
        <w:rPr>
          <w:rFonts w:ascii="Times New Roman" w:hAnsi="Times New Roman" w:cs="Times New Roman"/>
          <w:b/>
          <w:bCs/>
          <w:i/>
          <w:iCs/>
          <w:sz w:val="24"/>
          <w:szCs w:val="24"/>
        </w:rPr>
        <w:tab/>
      </w:r>
      <w:r w:rsidRPr="00980D09">
        <w:rPr>
          <w:rFonts w:ascii="Times New Roman" w:hAnsi="Times New Roman" w:cs="Times New Roman"/>
          <w:b/>
          <w:bCs/>
          <w:i/>
          <w:iCs/>
          <w:sz w:val="24"/>
          <w:szCs w:val="24"/>
        </w:rPr>
        <w:tab/>
      </w:r>
      <w:r w:rsidRPr="00980D09">
        <w:rPr>
          <w:rFonts w:ascii="Times New Roman" w:hAnsi="Times New Roman" w:cs="Times New Roman"/>
          <w:b/>
          <w:bCs/>
          <w:i/>
          <w:iCs/>
          <w:sz w:val="24"/>
          <w:szCs w:val="24"/>
        </w:rPr>
        <w:tab/>
      </w:r>
      <w:r w:rsidRPr="00980D09">
        <w:rPr>
          <w:rFonts w:ascii="Times New Roman" w:hAnsi="Times New Roman" w:cs="Times New Roman"/>
          <w:b/>
          <w:bCs/>
          <w:i/>
          <w:iCs/>
          <w:sz w:val="24"/>
          <w:szCs w:val="24"/>
        </w:rPr>
        <w:tab/>
      </w:r>
      <w:r w:rsidRPr="00980D09">
        <w:rPr>
          <w:rFonts w:ascii="Times New Roman" w:hAnsi="Times New Roman" w:cs="Times New Roman"/>
          <w:b/>
          <w:bCs/>
          <w:i/>
          <w:iCs/>
          <w:sz w:val="24"/>
          <w:szCs w:val="24"/>
        </w:rPr>
        <w:tab/>
      </w:r>
      <w:r w:rsidRPr="00980D09">
        <w:rPr>
          <w:rFonts w:ascii="Times New Roman" w:hAnsi="Times New Roman" w:cs="Times New Roman"/>
          <w:b/>
          <w:bCs/>
          <w:sz w:val="24"/>
          <w:szCs w:val="24"/>
        </w:rPr>
        <w:t>Original Research Article</w:t>
      </w:r>
    </w:p>
    <w:p w14:paraId="08DC65A7" w14:textId="29059C61" w:rsidR="008E78E6" w:rsidRPr="000742FB" w:rsidRDefault="008E78E6">
      <w:pPr>
        <w:rPr>
          <w:rFonts w:ascii="Times New Roman" w:hAnsi="Times New Roman" w:cs="Times New Roman"/>
          <w:b/>
          <w:bCs/>
          <w:sz w:val="24"/>
          <w:szCs w:val="24"/>
        </w:rPr>
      </w:pPr>
      <w:r w:rsidRPr="002E5A15">
        <w:rPr>
          <w:rFonts w:ascii="Times New Roman" w:hAnsi="Times New Roman" w:cs="Times New Roman"/>
          <w:b/>
          <w:bCs/>
          <w:i/>
          <w:iCs/>
          <w:sz w:val="24"/>
          <w:szCs w:val="24"/>
          <w:highlight w:val="yellow"/>
        </w:rPr>
        <w:t>Arachis hypogaea</w:t>
      </w:r>
      <w:r w:rsidRPr="002E5A15">
        <w:rPr>
          <w:rFonts w:ascii="Times New Roman" w:hAnsi="Times New Roman" w:cs="Times New Roman"/>
          <w:b/>
          <w:bCs/>
          <w:sz w:val="24"/>
          <w:szCs w:val="24"/>
          <w:highlight w:val="yellow"/>
        </w:rPr>
        <w:t xml:space="preserve"> (Peanut) Oil Supplementation Improves Haematological and Serum Lipid Profiles in Male Wistar Rats</w:t>
      </w:r>
    </w:p>
    <w:bookmarkEnd w:id="0"/>
    <w:p w14:paraId="13DE461C" w14:textId="6F877D62" w:rsidR="00F867C1" w:rsidRDefault="00F867C1" w:rsidP="00D1608F">
      <w:pPr>
        <w:spacing w:after="0" w:line="240" w:lineRule="auto"/>
        <w:rPr>
          <w:rFonts w:ascii="Times New Roman" w:hAnsi="Times New Roman" w:cs="Times New Roman"/>
          <w:sz w:val="24"/>
          <w:szCs w:val="24"/>
        </w:rPr>
      </w:pPr>
    </w:p>
    <w:p w14:paraId="62042484" w14:textId="2ED9FA86" w:rsidR="00D6232A" w:rsidRDefault="00D6232A">
      <w:pPr>
        <w:rPr>
          <w:rFonts w:ascii="Times New Roman" w:hAnsi="Times New Roman" w:cs="Times New Roman"/>
          <w:b/>
          <w:bCs/>
          <w:sz w:val="24"/>
          <w:szCs w:val="24"/>
        </w:rPr>
      </w:pPr>
      <w:r>
        <w:rPr>
          <w:rFonts w:ascii="Times New Roman" w:hAnsi="Times New Roman" w:cs="Times New Roman"/>
          <w:b/>
          <w:bCs/>
          <w:sz w:val="24"/>
          <w:szCs w:val="24"/>
        </w:rPr>
        <w:t>Abstract</w:t>
      </w:r>
    </w:p>
    <w:p w14:paraId="77791FE7" w14:textId="6A0E6E9A" w:rsidR="00D6232A" w:rsidRDefault="00D6232A" w:rsidP="00D6232A">
      <w:pPr>
        <w:rPr>
          <w:rFonts w:ascii="Times New Roman" w:hAnsi="Times New Roman" w:cs="Times New Roman"/>
          <w:sz w:val="24"/>
          <w:szCs w:val="24"/>
        </w:rPr>
      </w:pPr>
      <w:r w:rsidRPr="00AB49B9">
        <w:rPr>
          <w:rFonts w:ascii="Times New Roman" w:hAnsi="Times New Roman" w:cs="Times New Roman"/>
          <w:b/>
          <w:bCs/>
          <w:sz w:val="24"/>
          <w:szCs w:val="24"/>
        </w:rPr>
        <w:t>Background</w:t>
      </w:r>
      <w:r w:rsidRPr="00D6232A">
        <w:rPr>
          <w:rFonts w:ascii="Times New Roman" w:hAnsi="Times New Roman" w:cs="Times New Roman"/>
          <w:sz w:val="24"/>
          <w:szCs w:val="24"/>
        </w:rPr>
        <w:t xml:space="preserve">: </w:t>
      </w:r>
      <w:r w:rsidRPr="00AB49B9">
        <w:rPr>
          <w:rFonts w:ascii="Times New Roman" w:hAnsi="Times New Roman" w:cs="Times New Roman"/>
          <w:i/>
          <w:iCs/>
          <w:sz w:val="24"/>
          <w:szCs w:val="24"/>
        </w:rPr>
        <w:t>Arachis hypogaea</w:t>
      </w:r>
      <w:r w:rsidRPr="00D6232A">
        <w:rPr>
          <w:rFonts w:ascii="Times New Roman" w:hAnsi="Times New Roman" w:cs="Times New Roman"/>
          <w:sz w:val="24"/>
          <w:szCs w:val="24"/>
        </w:rPr>
        <w:t xml:space="preserve"> (peanut) is an important oilseed crop rich in essential minerals, vitamins, and unsaturated fatty acids. </w:t>
      </w:r>
      <w:r w:rsidR="0074107A" w:rsidRPr="00DB2724">
        <w:rPr>
          <w:rFonts w:ascii="Times New Roman" w:hAnsi="Times New Roman" w:cs="Times New Roman"/>
          <w:sz w:val="24"/>
          <w:szCs w:val="24"/>
          <w:highlight w:val="yellow"/>
        </w:rPr>
        <w:t xml:space="preserve">Data on </w:t>
      </w:r>
      <w:r w:rsidR="009558A0">
        <w:rPr>
          <w:rFonts w:ascii="Times New Roman" w:hAnsi="Times New Roman" w:cs="Times New Roman"/>
          <w:sz w:val="24"/>
          <w:szCs w:val="24"/>
          <w:highlight w:val="yellow"/>
        </w:rPr>
        <w:t xml:space="preserve">the </w:t>
      </w:r>
      <w:r w:rsidR="0074107A" w:rsidRPr="00DB2724">
        <w:rPr>
          <w:rFonts w:ascii="Times New Roman" w:hAnsi="Times New Roman" w:cs="Times New Roman"/>
          <w:sz w:val="24"/>
          <w:szCs w:val="24"/>
          <w:highlight w:val="yellow"/>
        </w:rPr>
        <w:t xml:space="preserve">haematological effects </w:t>
      </w:r>
      <w:r w:rsidR="00DB2724" w:rsidRPr="00DB2724">
        <w:rPr>
          <w:rFonts w:ascii="Times New Roman" w:hAnsi="Times New Roman" w:cs="Times New Roman"/>
          <w:sz w:val="24"/>
          <w:szCs w:val="24"/>
          <w:highlight w:val="yellow"/>
        </w:rPr>
        <w:t>of its oil</w:t>
      </w:r>
      <w:r w:rsidR="00890C41">
        <w:rPr>
          <w:rFonts w:ascii="Times New Roman" w:hAnsi="Times New Roman" w:cs="Times New Roman"/>
          <w:sz w:val="24"/>
          <w:szCs w:val="24"/>
          <w:highlight w:val="yellow"/>
        </w:rPr>
        <w:t>-</w:t>
      </w:r>
      <w:r w:rsidR="00DB2724" w:rsidRPr="00DB2724">
        <w:rPr>
          <w:rFonts w:ascii="Times New Roman" w:hAnsi="Times New Roman" w:cs="Times New Roman"/>
          <w:sz w:val="24"/>
          <w:szCs w:val="24"/>
          <w:highlight w:val="yellow"/>
        </w:rPr>
        <w:t xml:space="preserve">rich fraction </w:t>
      </w:r>
      <w:r w:rsidR="0074107A" w:rsidRPr="00DB2724">
        <w:rPr>
          <w:rFonts w:ascii="Times New Roman" w:hAnsi="Times New Roman" w:cs="Times New Roman"/>
          <w:sz w:val="24"/>
          <w:szCs w:val="24"/>
          <w:highlight w:val="yellow"/>
        </w:rPr>
        <w:t>remain scarce</w:t>
      </w:r>
      <w:r w:rsidR="00890C41">
        <w:rPr>
          <w:rFonts w:ascii="Times New Roman" w:hAnsi="Times New Roman" w:cs="Times New Roman"/>
          <w:sz w:val="24"/>
          <w:szCs w:val="24"/>
          <w:highlight w:val="yellow"/>
        </w:rPr>
        <w:t>,</w:t>
      </w:r>
      <w:r w:rsidR="0074107A" w:rsidRPr="00DB2724">
        <w:rPr>
          <w:rFonts w:ascii="Times New Roman" w:hAnsi="Times New Roman" w:cs="Times New Roman"/>
          <w:sz w:val="24"/>
          <w:szCs w:val="24"/>
          <w:highlight w:val="yellow"/>
        </w:rPr>
        <w:t xml:space="preserve"> as </w:t>
      </w:r>
      <w:r w:rsidR="00DB2724" w:rsidRPr="00DB2724">
        <w:rPr>
          <w:rFonts w:ascii="Times New Roman" w:hAnsi="Times New Roman" w:cs="Times New Roman"/>
          <w:sz w:val="24"/>
          <w:szCs w:val="24"/>
          <w:highlight w:val="yellow"/>
        </w:rPr>
        <w:t xml:space="preserve">most </w:t>
      </w:r>
      <w:r w:rsidR="0074107A" w:rsidRPr="00DB2724">
        <w:rPr>
          <w:rFonts w:ascii="Times New Roman" w:hAnsi="Times New Roman" w:cs="Times New Roman"/>
          <w:sz w:val="24"/>
          <w:szCs w:val="24"/>
          <w:highlight w:val="yellow"/>
        </w:rPr>
        <w:t>studies have focused on the whole seed or parts</w:t>
      </w:r>
      <w:r w:rsidRPr="00D6232A">
        <w:rPr>
          <w:rFonts w:ascii="Times New Roman" w:hAnsi="Times New Roman" w:cs="Times New Roman"/>
          <w:sz w:val="24"/>
          <w:szCs w:val="24"/>
        </w:rPr>
        <w:t xml:space="preserve">. This study evaluated the effects of </w:t>
      </w:r>
      <w:r w:rsidR="00CA3A9C">
        <w:rPr>
          <w:rFonts w:ascii="Times New Roman" w:hAnsi="Times New Roman" w:cs="Times New Roman"/>
          <w:sz w:val="24"/>
          <w:szCs w:val="24"/>
        </w:rPr>
        <w:t>peanut</w:t>
      </w:r>
      <w:r w:rsidRPr="00D6232A">
        <w:rPr>
          <w:rFonts w:ascii="Times New Roman" w:hAnsi="Times New Roman" w:cs="Times New Roman"/>
          <w:sz w:val="24"/>
          <w:szCs w:val="24"/>
        </w:rPr>
        <w:t xml:space="preserve"> oil extract on haematological parameters and lipid profile in male Wistar rats.</w:t>
      </w:r>
    </w:p>
    <w:p w14:paraId="68834BEF" w14:textId="69A73BB1" w:rsidR="00D6232A" w:rsidRPr="00D6232A" w:rsidRDefault="00D6232A" w:rsidP="00D6232A">
      <w:pPr>
        <w:rPr>
          <w:rFonts w:ascii="Times New Roman" w:hAnsi="Times New Roman" w:cs="Times New Roman"/>
          <w:sz w:val="24"/>
          <w:szCs w:val="24"/>
        </w:rPr>
      </w:pPr>
      <w:r w:rsidRPr="00AB49B9">
        <w:rPr>
          <w:rFonts w:ascii="Times New Roman" w:hAnsi="Times New Roman" w:cs="Times New Roman"/>
          <w:b/>
          <w:bCs/>
          <w:sz w:val="24"/>
          <w:szCs w:val="24"/>
        </w:rPr>
        <w:t>Methods</w:t>
      </w:r>
      <w:r w:rsidRPr="00D6232A">
        <w:rPr>
          <w:rFonts w:ascii="Times New Roman" w:hAnsi="Times New Roman" w:cs="Times New Roman"/>
          <w:sz w:val="24"/>
          <w:szCs w:val="24"/>
        </w:rPr>
        <w:t xml:space="preserve">: </w:t>
      </w:r>
      <w:r w:rsidR="005B29F8">
        <w:rPr>
          <w:rFonts w:ascii="Times New Roman" w:hAnsi="Times New Roman" w:cs="Times New Roman"/>
          <w:sz w:val="24"/>
          <w:szCs w:val="24"/>
        </w:rPr>
        <w:t>L</w:t>
      </w:r>
      <w:r w:rsidR="008A3A42">
        <w:rPr>
          <w:rFonts w:ascii="Times New Roman" w:hAnsi="Times New Roman" w:cs="Times New Roman"/>
          <w:sz w:val="24"/>
          <w:szCs w:val="24"/>
        </w:rPr>
        <w:t>ocally sourced d</w:t>
      </w:r>
      <w:r w:rsidRPr="00D6232A">
        <w:rPr>
          <w:rFonts w:ascii="Times New Roman" w:hAnsi="Times New Roman" w:cs="Times New Roman"/>
          <w:sz w:val="24"/>
          <w:szCs w:val="24"/>
        </w:rPr>
        <w:t xml:space="preserve">ried pulverised peanut seeds were </w:t>
      </w:r>
      <w:r w:rsidR="008A3A42">
        <w:rPr>
          <w:rFonts w:ascii="Times New Roman" w:hAnsi="Times New Roman" w:cs="Times New Roman"/>
          <w:sz w:val="24"/>
          <w:szCs w:val="24"/>
        </w:rPr>
        <w:t xml:space="preserve">extracted using </w:t>
      </w:r>
      <w:r w:rsidRPr="0060417D">
        <w:rPr>
          <w:rFonts w:ascii="Times New Roman" w:hAnsi="Times New Roman" w:cs="Times New Roman"/>
          <w:sz w:val="24"/>
          <w:szCs w:val="24"/>
          <w:highlight w:val="yellow"/>
        </w:rPr>
        <w:t>macerat</w:t>
      </w:r>
      <w:r w:rsidR="0060417D" w:rsidRPr="0060417D">
        <w:rPr>
          <w:rFonts w:ascii="Times New Roman" w:hAnsi="Times New Roman" w:cs="Times New Roman"/>
          <w:sz w:val="24"/>
          <w:szCs w:val="24"/>
          <w:highlight w:val="yellow"/>
        </w:rPr>
        <w:t>ion</w:t>
      </w:r>
      <w:r w:rsidRPr="00D6232A">
        <w:rPr>
          <w:rFonts w:ascii="Times New Roman" w:hAnsi="Times New Roman" w:cs="Times New Roman"/>
          <w:sz w:val="24"/>
          <w:szCs w:val="24"/>
        </w:rPr>
        <w:t xml:space="preserve"> in n-hexane</w:t>
      </w:r>
      <w:r w:rsidR="0060417D">
        <w:rPr>
          <w:rFonts w:ascii="Times New Roman" w:hAnsi="Times New Roman" w:cs="Times New Roman"/>
          <w:sz w:val="24"/>
          <w:szCs w:val="24"/>
        </w:rPr>
        <w:t>,</w:t>
      </w:r>
      <w:r w:rsidRPr="00D6232A">
        <w:rPr>
          <w:rFonts w:ascii="Times New Roman" w:hAnsi="Times New Roman" w:cs="Times New Roman"/>
          <w:sz w:val="24"/>
          <w:szCs w:val="24"/>
        </w:rPr>
        <w:t xml:space="preserve"> concentrated to obtain the n-hexane oil extract of Arachis hypogaea (NHOEAH). Twenty male Wistar rats (180–200 g) were randomly assigned to four groups (n = 5 per group). The control group received standard chow and water </w:t>
      </w:r>
      <w:r w:rsidRPr="008A3A42">
        <w:rPr>
          <w:rFonts w:ascii="Times New Roman" w:hAnsi="Times New Roman" w:cs="Times New Roman"/>
          <w:i/>
          <w:iCs/>
          <w:sz w:val="24"/>
          <w:szCs w:val="24"/>
        </w:rPr>
        <w:t>ad libitum</w:t>
      </w:r>
      <w:r w:rsidRPr="00D6232A">
        <w:rPr>
          <w:rFonts w:ascii="Times New Roman" w:hAnsi="Times New Roman" w:cs="Times New Roman"/>
          <w:sz w:val="24"/>
          <w:szCs w:val="24"/>
        </w:rPr>
        <w:t>, while treatment groups received NHOEAH at 150, 300, and 600 mg/kg body weight via daily oral gavage for 56 days. Haematological parameters were analysed using an automated haematology analyser, and lipid profile parameters</w:t>
      </w:r>
      <w:r w:rsidR="000514D2">
        <w:rPr>
          <w:rFonts w:ascii="Times New Roman" w:hAnsi="Times New Roman" w:cs="Times New Roman"/>
          <w:sz w:val="24"/>
          <w:szCs w:val="24"/>
        </w:rPr>
        <w:t xml:space="preserve"> </w:t>
      </w:r>
      <w:r w:rsidRPr="00D6232A">
        <w:rPr>
          <w:rFonts w:ascii="Times New Roman" w:hAnsi="Times New Roman" w:cs="Times New Roman"/>
          <w:sz w:val="24"/>
          <w:szCs w:val="24"/>
        </w:rPr>
        <w:t xml:space="preserve">were quantified using enzymatic </w:t>
      </w:r>
      <w:proofErr w:type="spellStart"/>
      <w:r w:rsidRPr="00D6232A">
        <w:rPr>
          <w:rFonts w:ascii="Times New Roman" w:hAnsi="Times New Roman" w:cs="Times New Roman"/>
          <w:sz w:val="24"/>
          <w:szCs w:val="24"/>
        </w:rPr>
        <w:t>colo</w:t>
      </w:r>
      <w:r w:rsidR="0060417D">
        <w:rPr>
          <w:rFonts w:ascii="Times New Roman" w:hAnsi="Times New Roman" w:cs="Times New Roman"/>
          <w:sz w:val="24"/>
          <w:szCs w:val="24"/>
        </w:rPr>
        <w:t>u</w:t>
      </w:r>
      <w:r w:rsidRPr="00D6232A">
        <w:rPr>
          <w:rFonts w:ascii="Times New Roman" w:hAnsi="Times New Roman" w:cs="Times New Roman"/>
          <w:sz w:val="24"/>
          <w:szCs w:val="24"/>
        </w:rPr>
        <w:t>rimetric</w:t>
      </w:r>
      <w:proofErr w:type="spellEnd"/>
      <w:r w:rsidRPr="00D6232A">
        <w:rPr>
          <w:rFonts w:ascii="Times New Roman" w:hAnsi="Times New Roman" w:cs="Times New Roman"/>
          <w:sz w:val="24"/>
          <w:szCs w:val="24"/>
        </w:rPr>
        <w:t xml:space="preserve"> kits.</w:t>
      </w:r>
    </w:p>
    <w:p w14:paraId="598D2574" w14:textId="4FA9DA27" w:rsidR="005B29F8" w:rsidRDefault="00D6232A" w:rsidP="00D6232A">
      <w:pPr>
        <w:rPr>
          <w:rFonts w:ascii="Times New Roman" w:hAnsi="Times New Roman" w:cs="Times New Roman"/>
          <w:sz w:val="24"/>
          <w:szCs w:val="24"/>
        </w:rPr>
      </w:pPr>
      <w:r w:rsidRPr="00852D00">
        <w:rPr>
          <w:rFonts w:ascii="Times New Roman" w:hAnsi="Times New Roman" w:cs="Times New Roman"/>
          <w:b/>
          <w:bCs/>
          <w:sz w:val="24"/>
          <w:szCs w:val="24"/>
        </w:rPr>
        <w:t>Results</w:t>
      </w:r>
      <w:r w:rsidRPr="00D6232A">
        <w:rPr>
          <w:rFonts w:ascii="Times New Roman" w:hAnsi="Times New Roman" w:cs="Times New Roman"/>
          <w:sz w:val="24"/>
          <w:szCs w:val="24"/>
        </w:rPr>
        <w:t>: NHOEAH administration significantly increased packed cell volume, haemoglobin, red blood cell count, platelet count, white blood cell count, and lymphocyte count in a dose-dependent manner, with the most pronounced effects observed at 600 mg/kg (p&lt; 0.05). Mean corpuscular haemoglobin</w:t>
      </w:r>
      <w:r w:rsidR="00852D00">
        <w:rPr>
          <w:rFonts w:ascii="Times New Roman" w:hAnsi="Times New Roman" w:cs="Times New Roman"/>
          <w:sz w:val="24"/>
          <w:szCs w:val="24"/>
        </w:rPr>
        <w:t xml:space="preserve"> </w:t>
      </w:r>
      <w:r w:rsidR="00C34E69">
        <w:rPr>
          <w:rFonts w:ascii="Times New Roman" w:hAnsi="Times New Roman" w:cs="Times New Roman"/>
          <w:sz w:val="24"/>
          <w:szCs w:val="24"/>
        </w:rPr>
        <w:t xml:space="preserve">(MCH) </w:t>
      </w:r>
      <w:r w:rsidRPr="00D6232A">
        <w:rPr>
          <w:rFonts w:ascii="Times New Roman" w:hAnsi="Times New Roman" w:cs="Times New Roman"/>
          <w:sz w:val="24"/>
          <w:szCs w:val="24"/>
        </w:rPr>
        <w:t xml:space="preserve">significantly decreased at 150 and 600 mg/kg (p&lt; 0.05). </w:t>
      </w:r>
      <w:r w:rsidR="005F4557">
        <w:rPr>
          <w:rFonts w:ascii="Times New Roman" w:hAnsi="Times New Roman" w:cs="Times New Roman"/>
          <w:sz w:val="24"/>
          <w:szCs w:val="24"/>
        </w:rPr>
        <w:t xml:space="preserve">Also, </w:t>
      </w:r>
      <w:r w:rsidRPr="00D6232A">
        <w:rPr>
          <w:rFonts w:ascii="Times New Roman" w:hAnsi="Times New Roman" w:cs="Times New Roman"/>
          <w:sz w:val="24"/>
          <w:szCs w:val="24"/>
        </w:rPr>
        <w:t xml:space="preserve">NHOEAH significantly reduced total cholesterol, triglycerides, </w:t>
      </w:r>
      <w:r w:rsidR="0060417D" w:rsidRPr="0060417D">
        <w:rPr>
          <w:rFonts w:ascii="Times New Roman" w:hAnsi="Times New Roman" w:cs="Times New Roman"/>
          <w:sz w:val="24"/>
          <w:szCs w:val="24"/>
          <w:highlight w:val="yellow"/>
        </w:rPr>
        <w:t xml:space="preserve">and </w:t>
      </w:r>
      <w:r w:rsidRPr="0060417D">
        <w:rPr>
          <w:rFonts w:ascii="Times New Roman" w:hAnsi="Times New Roman" w:cs="Times New Roman"/>
          <w:sz w:val="24"/>
          <w:szCs w:val="24"/>
          <w:highlight w:val="yellow"/>
        </w:rPr>
        <w:t>low-density l</w:t>
      </w:r>
      <w:r w:rsidRPr="00D6232A">
        <w:rPr>
          <w:rFonts w:ascii="Times New Roman" w:hAnsi="Times New Roman" w:cs="Times New Roman"/>
          <w:sz w:val="24"/>
          <w:szCs w:val="24"/>
        </w:rPr>
        <w:t>ipoprotein, while increasing high-density lipoprotein levels. Furthermore, the atherogenic index and Castelli's risk indices I and II were significantly reduced across treatment groups (p &lt; 0.05).</w:t>
      </w:r>
    </w:p>
    <w:p w14:paraId="5D226095" w14:textId="4222F6BD" w:rsidR="00D6232A" w:rsidRDefault="00D6232A" w:rsidP="00D6232A">
      <w:pPr>
        <w:rPr>
          <w:rFonts w:ascii="Times New Roman" w:hAnsi="Times New Roman" w:cs="Times New Roman"/>
          <w:sz w:val="24"/>
          <w:szCs w:val="24"/>
        </w:rPr>
      </w:pPr>
      <w:r w:rsidRPr="000514D2">
        <w:rPr>
          <w:rFonts w:ascii="Times New Roman" w:hAnsi="Times New Roman" w:cs="Times New Roman"/>
          <w:b/>
          <w:bCs/>
          <w:sz w:val="24"/>
          <w:szCs w:val="24"/>
        </w:rPr>
        <w:t>Conclusion:</w:t>
      </w:r>
      <w:r w:rsidRPr="00D6232A">
        <w:rPr>
          <w:rFonts w:ascii="Times New Roman" w:hAnsi="Times New Roman" w:cs="Times New Roman"/>
          <w:sz w:val="24"/>
          <w:szCs w:val="24"/>
        </w:rPr>
        <w:t xml:space="preserve"> </w:t>
      </w:r>
      <w:r w:rsidR="002E5A15" w:rsidRPr="002E5A15">
        <w:rPr>
          <w:rFonts w:ascii="Times New Roman" w:hAnsi="Times New Roman" w:cs="Times New Roman"/>
          <w:sz w:val="24"/>
          <w:szCs w:val="24"/>
          <w:highlight w:val="yellow"/>
        </w:rPr>
        <w:t>S</w:t>
      </w:r>
      <w:r w:rsidRPr="002E5A15">
        <w:rPr>
          <w:rFonts w:ascii="Times New Roman" w:hAnsi="Times New Roman" w:cs="Times New Roman"/>
          <w:sz w:val="24"/>
          <w:szCs w:val="24"/>
          <w:highlight w:val="yellow"/>
        </w:rPr>
        <w:t>upplementation</w:t>
      </w:r>
      <w:r w:rsidRPr="00D6232A">
        <w:rPr>
          <w:rFonts w:ascii="Times New Roman" w:hAnsi="Times New Roman" w:cs="Times New Roman"/>
          <w:sz w:val="24"/>
          <w:szCs w:val="24"/>
        </w:rPr>
        <w:t xml:space="preserve"> with </w:t>
      </w:r>
      <w:r w:rsidRPr="000514D2">
        <w:rPr>
          <w:rFonts w:ascii="Times New Roman" w:hAnsi="Times New Roman" w:cs="Times New Roman"/>
          <w:i/>
          <w:iCs/>
          <w:sz w:val="24"/>
          <w:szCs w:val="24"/>
        </w:rPr>
        <w:t>Arachis hypogaea</w:t>
      </w:r>
      <w:r w:rsidRPr="00D6232A">
        <w:rPr>
          <w:rFonts w:ascii="Times New Roman" w:hAnsi="Times New Roman" w:cs="Times New Roman"/>
          <w:sz w:val="24"/>
          <w:szCs w:val="24"/>
        </w:rPr>
        <w:t xml:space="preserve"> oil extract enhances haematological indices, indicating a stimulatory effect on haematopoiesis, and improves the lipid profile, as evidenced by favourable cardioprotective indices. These </w:t>
      </w:r>
      <w:r w:rsidR="008A4626" w:rsidRPr="008A4626">
        <w:rPr>
          <w:rFonts w:ascii="Times New Roman" w:hAnsi="Times New Roman" w:cs="Times New Roman"/>
          <w:sz w:val="24"/>
          <w:szCs w:val="24"/>
          <w:highlight w:val="yellow"/>
        </w:rPr>
        <w:t>experimental</w:t>
      </w:r>
      <w:r w:rsidR="008A4626">
        <w:rPr>
          <w:rFonts w:ascii="Times New Roman" w:hAnsi="Times New Roman" w:cs="Times New Roman"/>
          <w:sz w:val="24"/>
          <w:szCs w:val="24"/>
        </w:rPr>
        <w:t xml:space="preserve"> </w:t>
      </w:r>
      <w:r w:rsidRPr="00D6232A">
        <w:rPr>
          <w:rFonts w:ascii="Times New Roman" w:hAnsi="Times New Roman" w:cs="Times New Roman"/>
          <w:sz w:val="24"/>
          <w:szCs w:val="24"/>
        </w:rPr>
        <w:t>findings suggest that peanuts may serve as a functional food component for improving haematological and lipid profiles while reducing cardiovascular risk.</w:t>
      </w:r>
      <w:r w:rsidR="00C22672">
        <w:rPr>
          <w:rFonts w:ascii="Times New Roman" w:hAnsi="Times New Roman" w:cs="Times New Roman"/>
          <w:sz w:val="24"/>
          <w:szCs w:val="24"/>
        </w:rPr>
        <w:t xml:space="preserve"> This </w:t>
      </w:r>
      <w:r w:rsidR="00AF6CAD">
        <w:rPr>
          <w:rFonts w:ascii="Times New Roman" w:hAnsi="Times New Roman" w:cs="Times New Roman"/>
          <w:sz w:val="24"/>
          <w:szCs w:val="24"/>
        </w:rPr>
        <w:t>necessitates the need for a study using human cohorts</w:t>
      </w:r>
      <w:r w:rsidR="0060417D">
        <w:rPr>
          <w:rFonts w:ascii="Times New Roman" w:hAnsi="Times New Roman" w:cs="Times New Roman"/>
          <w:sz w:val="24"/>
          <w:szCs w:val="24"/>
        </w:rPr>
        <w:t>.</w:t>
      </w:r>
      <w:r w:rsidR="00AF6CAD">
        <w:rPr>
          <w:rFonts w:ascii="Times New Roman" w:hAnsi="Times New Roman" w:cs="Times New Roman"/>
          <w:sz w:val="24"/>
          <w:szCs w:val="24"/>
        </w:rPr>
        <w:t xml:space="preserve"> </w:t>
      </w:r>
    </w:p>
    <w:p w14:paraId="144113F6" w14:textId="7D91378E" w:rsidR="00461A80" w:rsidRPr="00D6232A" w:rsidRDefault="00461A80" w:rsidP="00D6232A">
      <w:pPr>
        <w:rPr>
          <w:rFonts w:ascii="Times New Roman" w:hAnsi="Times New Roman" w:cs="Times New Roman"/>
          <w:sz w:val="24"/>
          <w:szCs w:val="24"/>
        </w:rPr>
      </w:pPr>
      <w:r w:rsidRPr="007F576D">
        <w:rPr>
          <w:rFonts w:ascii="Times New Roman" w:hAnsi="Times New Roman" w:cs="Times New Roman"/>
          <w:b/>
          <w:bCs/>
          <w:sz w:val="24"/>
          <w:szCs w:val="24"/>
        </w:rPr>
        <w:t>Keywords</w:t>
      </w:r>
      <w:r>
        <w:rPr>
          <w:rFonts w:ascii="Times New Roman" w:hAnsi="Times New Roman" w:cs="Times New Roman"/>
          <w:sz w:val="24"/>
          <w:szCs w:val="24"/>
        </w:rPr>
        <w:t xml:space="preserve">: </w:t>
      </w:r>
      <w:r w:rsidRPr="00461A80">
        <w:rPr>
          <w:rFonts w:ascii="Times New Roman" w:hAnsi="Times New Roman" w:cs="Times New Roman"/>
          <w:i/>
          <w:iCs/>
          <w:sz w:val="24"/>
          <w:szCs w:val="24"/>
        </w:rPr>
        <w:t>Arachis hypogaea</w:t>
      </w:r>
      <w:r w:rsidRPr="00461A80">
        <w:rPr>
          <w:rFonts w:ascii="Times New Roman" w:hAnsi="Times New Roman" w:cs="Times New Roman"/>
          <w:sz w:val="24"/>
          <w:szCs w:val="24"/>
        </w:rPr>
        <w:t>; peanut oil extract; haematological parameters; lipid profile; cardioprotective; hypolipidemic; erythropoiesis; Wistar rats</w:t>
      </w:r>
    </w:p>
    <w:p w14:paraId="62945375" w14:textId="7A20CB1B" w:rsidR="00461A80" w:rsidRPr="00461A80" w:rsidRDefault="00461A80" w:rsidP="000969A3">
      <w:pPr>
        <w:spacing w:after="0" w:line="360" w:lineRule="auto"/>
        <w:rPr>
          <w:rFonts w:ascii="Times New Roman" w:hAnsi="Times New Roman" w:cs="Times New Roman"/>
          <w:b/>
          <w:bCs/>
          <w:sz w:val="24"/>
          <w:szCs w:val="24"/>
        </w:rPr>
      </w:pPr>
      <w:r w:rsidRPr="00461A80">
        <w:rPr>
          <w:rFonts w:ascii="Times New Roman" w:hAnsi="Times New Roman" w:cs="Times New Roman"/>
          <w:b/>
          <w:bCs/>
          <w:sz w:val="24"/>
          <w:szCs w:val="24"/>
        </w:rPr>
        <w:t>Introduction</w:t>
      </w:r>
    </w:p>
    <w:p w14:paraId="0F6404D2" w14:textId="532F8A26" w:rsidR="00F25C8E" w:rsidRDefault="00F25C8E" w:rsidP="000969A3">
      <w:pPr>
        <w:spacing w:after="0" w:line="360" w:lineRule="auto"/>
        <w:rPr>
          <w:rFonts w:ascii="Times New Roman" w:hAnsi="Times New Roman" w:cs="Times New Roman"/>
          <w:sz w:val="24"/>
          <w:szCs w:val="24"/>
        </w:rPr>
      </w:pPr>
      <w:r w:rsidRPr="00F25C8E">
        <w:rPr>
          <w:rFonts w:ascii="Times New Roman" w:hAnsi="Times New Roman" w:cs="Times New Roman"/>
          <w:sz w:val="24"/>
          <w:szCs w:val="24"/>
        </w:rPr>
        <w:t>Arachis hypogaea L., commonly known as peanut or groundnut, is a leguminous crop native to South America. It is now widely cultivated across tropical and subtropical regions, where it plays a significant role in food security, nutrition, and economic livelihoods as one of the most important oilseed crops worldwide</w:t>
      </w:r>
      <w:r>
        <w:rPr>
          <w:rFonts w:ascii="Times New Roman" w:hAnsi="Times New Roman" w:cs="Times New Roman"/>
          <w:sz w:val="24"/>
          <w:szCs w:val="24"/>
        </w:rPr>
        <w:t xml:space="preserve"> </w:t>
      </w:r>
      <w:r w:rsidR="00C87200">
        <w:rPr>
          <w:rFonts w:ascii="Times New Roman" w:hAnsi="Times New Roman" w:cs="Times New Roman"/>
          <w:noProof/>
          <w:sz w:val="24"/>
          <w:szCs w:val="24"/>
        </w:rPr>
        <w:t>(Gelaye &amp; Luo, 2024; Maestri, 2024; Syraji et al., 2026)</w:t>
      </w:r>
      <w:r w:rsidRPr="00F25C8E">
        <w:rPr>
          <w:rFonts w:ascii="Times New Roman" w:hAnsi="Times New Roman" w:cs="Times New Roman"/>
          <w:sz w:val="24"/>
          <w:szCs w:val="24"/>
        </w:rPr>
        <w:t>.</w:t>
      </w:r>
      <w:r w:rsidR="004E419F">
        <w:rPr>
          <w:rFonts w:ascii="Times New Roman" w:hAnsi="Times New Roman" w:cs="Times New Roman"/>
          <w:sz w:val="24"/>
          <w:szCs w:val="24"/>
        </w:rPr>
        <w:t xml:space="preserve"> </w:t>
      </w:r>
      <w:r w:rsidR="004E419F" w:rsidRPr="004E419F">
        <w:rPr>
          <w:rFonts w:ascii="Times New Roman" w:hAnsi="Times New Roman" w:cs="Times New Roman"/>
          <w:sz w:val="24"/>
          <w:szCs w:val="24"/>
        </w:rPr>
        <w:t xml:space="preserve">In Nigeria, </w:t>
      </w:r>
      <w:r w:rsidR="004E419F" w:rsidRPr="004E419F">
        <w:rPr>
          <w:rFonts w:ascii="Times New Roman" w:hAnsi="Times New Roman" w:cs="Times New Roman"/>
          <w:i/>
          <w:iCs/>
          <w:sz w:val="24"/>
          <w:szCs w:val="24"/>
        </w:rPr>
        <w:t>Arachis hypogaea</w:t>
      </w:r>
      <w:r w:rsidR="004E419F" w:rsidRPr="004E419F">
        <w:rPr>
          <w:rFonts w:ascii="Times New Roman" w:hAnsi="Times New Roman" w:cs="Times New Roman"/>
          <w:sz w:val="24"/>
          <w:szCs w:val="24"/>
        </w:rPr>
        <w:t xml:space="preserve"> is referred to by various local names</w:t>
      </w:r>
      <w:r w:rsidR="0002591B">
        <w:rPr>
          <w:rFonts w:ascii="Times New Roman" w:hAnsi="Times New Roman" w:cs="Times New Roman"/>
          <w:sz w:val="24"/>
          <w:szCs w:val="24"/>
        </w:rPr>
        <w:t xml:space="preserve">: </w:t>
      </w:r>
      <w:proofErr w:type="spellStart"/>
      <w:r w:rsidR="000366E8">
        <w:rPr>
          <w:rFonts w:ascii="Times New Roman" w:hAnsi="Times New Roman" w:cs="Times New Roman"/>
          <w:i/>
          <w:iCs/>
          <w:sz w:val="24"/>
          <w:szCs w:val="24"/>
        </w:rPr>
        <w:t>E</w:t>
      </w:r>
      <w:r w:rsidR="004E419F" w:rsidRPr="0002591B">
        <w:rPr>
          <w:rFonts w:ascii="Times New Roman" w:hAnsi="Times New Roman" w:cs="Times New Roman"/>
          <w:i/>
          <w:iCs/>
          <w:sz w:val="24"/>
          <w:szCs w:val="24"/>
        </w:rPr>
        <w:t>pa</w:t>
      </w:r>
      <w:proofErr w:type="spellEnd"/>
      <w:r w:rsidR="004E419F" w:rsidRPr="004E419F">
        <w:rPr>
          <w:rFonts w:ascii="Times New Roman" w:hAnsi="Times New Roman" w:cs="Times New Roman"/>
          <w:sz w:val="24"/>
          <w:szCs w:val="24"/>
        </w:rPr>
        <w:t xml:space="preserve"> (Yoruba), </w:t>
      </w:r>
      <w:proofErr w:type="spellStart"/>
      <w:r w:rsidR="000366E8">
        <w:rPr>
          <w:rFonts w:ascii="Times New Roman" w:hAnsi="Times New Roman" w:cs="Times New Roman"/>
          <w:i/>
          <w:iCs/>
          <w:sz w:val="24"/>
          <w:szCs w:val="24"/>
        </w:rPr>
        <w:t>A</w:t>
      </w:r>
      <w:r w:rsidR="00AB54FE" w:rsidRPr="00AB54FE">
        <w:rPr>
          <w:rFonts w:ascii="Times New Roman" w:hAnsi="Times New Roman" w:cs="Times New Roman"/>
          <w:i/>
          <w:iCs/>
          <w:sz w:val="24"/>
          <w:szCs w:val="24"/>
        </w:rPr>
        <w:t>huekere</w:t>
      </w:r>
      <w:proofErr w:type="spellEnd"/>
      <w:r w:rsidR="004E419F" w:rsidRPr="004E419F">
        <w:rPr>
          <w:rFonts w:ascii="Times New Roman" w:hAnsi="Times New Roman" w:cs="Times New Roman"/>
          <w:sz w:val="24"/>
          <w:szCs w:val="24"/>
        </w:rPr>
        <w:t xml:space="preserve"> </w:t>
      </w:r>
      <w:r w:rsidR="004E419F" w:rsidRPr="008B6F44">
        <w:rPr>
          <w:rFonts w:ascii="Times New Roman" w:hAnsi="Times New Roman" w:cs="Times New Roman"/>
          <w:sz w:val="24"/>
          <w:szCs w:val="24"/>
          <w:highlight w:val="yellow"/>
        </w:rPr>
        <w:t xml:space="preserve">(Igbo), </w:t>
      </w:r>
      <w:proofErr w:type="spellStart"/>
      <w:r w:rsidR="000366E8" w:rsidRPr="008B6F44">
        <w:rPr>
          <w:rFonts w:ascii="Times New Roman" w:hAnsi="Times New Roman" w:cs="Times New Roman"/>
          <w:i/>
          <w:iCs/>
          <w:sz w:val="24"/>
          <w:szCs w:val="24"/>
          <w:highlight w:val="yellow"/>
        </w:rPr>
        <w:t>G</w:t>
      </w:r>
      <w:r w:rsidR="004E419F" w:rsidRPr="008B6F44">
        <w:rPr>
          <w:rFonts w:ascii="Times New Roman" w:hAnsi="Times New Roman" w:cs="Times New Roman"/>
          <w:i/>
          <w:iCs/>
          <w:sz w:val="24"/>
          <w:szCs w:val="24"/>
          <w:highlight w:val="yellow"/>
        </w:rPr>
        <w:t>yada</w:t>
      </w:r>
      <w:proofErr w:type="spellEnd"/>
      <w:r w:rsidR="004E419F" w:rsidRPr="00AB54FE">
        <w:rPr>
          <w:rFonts w:ascii="Times New Roman" w:hAnsi="Times New Roman" w:cs="Times New Roman"/>
          <w:i/>
          <w:iCs/>
          <w:sz w:val="24"/>
          <w:szCs w:val="24"/>
        </w:rPr>
        <w:t xml:space="preserve"> </w:t>
      </w:r>
      <w:r w:rsidR="004E419F" w:rsidRPr="004E419F">
        <w:rPr>
          <w:rFonts w:ascii="Times New Roman" w:hAnsi="Times New Roman" w:cs="Times New Roman"/>
          <w:sz w:val="24"/>
          <w:szCs w:val="24"/>
        </w:rPr>
        <w:t>(Hausa)</w:t>
      </w:r>
      <w:r w:rsidR="00AF503B">
        <w:rPr>
          <w:rFonts w:ascii="Times New Roman" w:hAnsi="Times New Roman" w:cs="Times New Roman"/>
          <w:sz w:val="24"/>
          <w:szCs w:val="24"/>
        </w:rPr>
        <w:t xml:space="preserve">, </w:t>
      </w:r>
      <w:proofErr w:type="spellStart"/>
      <w:r w:rsidR="00ED00FB">
        <w:rPr>
          <w:rFonts w:ascii="Times New Roman" w:hAnsi="Times New Roman" w:cs="Times New Roman"/>
          <w:i/>
          <w:iCs/>
          <w:sz w:val="24"/>
          <w:szCs w:val="24"/>
        </w:rPr>
        <w:t>O</w:t>
      </w:r>
      <w:r w:rsidR="00AF503B" w:rsidRPr="00ED00FB">
        <w:rPr>
          <w:rFonts w:ascii="Times New Roman" w:hAnsi="Times New Roman" w:cs="Times New Roman"/>
          <w:i/>
          <w:iCs/>
          <w:sz w:val="24"/>
          <w:szCs w:val="24"/>
        </w:rPr>
        <w:t>mizaguo</w:t>
      </w:r>
      <w:proofErr w:type="spellEnd"/>
      <w:r w:rsidR="00ED00FB">
        <w:rPr>
          <w:rFonts w:ascii="Times New Roman" w:hAnsi="Times New Roman" w:cs="Times New Roman"/>
          <w:sz w:val="24"/>
          <w:szCs w:val="24"/>
        </w:rPr>
        <w:t xml:space="preserve"> (</w:t>
      </w:r>
      <w:proofErr w:type="spellStart"/>
      <w:r w:rsidR="00ED00FB">
        <w:rPr>
          <w:rFonts w:ascii="Times New Roman" w:hAnsi="Times New Roman" w:cs="Times New Roman"/>
          <w:sz w:val="24"/>
          <w:szCs w:val="24"/>
        </w:rPr>
        <w:t>Owan</w:t>
      </w:r>
      <w:proofErr w:type="spellEnd"/>
      <w:r w:rsidR="00ED00FB">
        <w:rPr>
          <w:rFonts w:ascii="Times New Roman" w:hAnsi="Times New Roman" w:cs="Times New Roman"/>
          <w:sz w:val="24"/>
          <w:szCs w:val="24"/>
        </w:rPr>
        <w:t xml:space="preserve">) </w:t>
      </w:r>
      <w:r w:rsidR="004E419F" w:rsidRPr="004E419F">
        <w:rPr>
          <w:rFonts w:ascii="Times New Roman" w:hAnsi="Times New Roman" w:cs="Times New Roman"/>
          <w:sz w:val="24"/>
          <w:szCs w:val="24"/>
        </w:rPr>
        <w:t>and</w:t>
      </w:r>
      <w:r w:rsidR="00ED00FB">
        <w:rPr>
          <w:rFonts w:ascii="Times New Roman" w:hAnsi="Times New Roman" w:cs="Times New Roman"/>
          <w:sz w:val="24"/>
          <w:szCs w:val="24"/>
        </w:rPr>
        <w:t xml:space="preserve"> </w:t>
      </w:r>
      <w:proofErr w:type="spellStart"/>
      <w:r w:rsidR="00ED00FB" w:rsidRPr="00ED00FB">
        <w:rPr>
          <w:rFonts w:ascii="Times New Roman" w:hAnsi="Times New Roman" w:cs="Times New Roman"/>
          <w:i/>
          <w:iCs/>
          <w:sz w:val="24"/>
          <w:szCs w:val="24"/>
        </w:rPr>
        <w:t>Isagwe</w:t>
      </w:r>
      <w:proofErr w:type="spellEnd"/>
      <w:r w:rsidR="00ED00FB">
        <w:rPr>
          <w:rFonts w:ascii="Times New Roman" w:hAnsi="Times New Roman" w:cs="Times New Roman"/>
          <w:sz w:val="24"/>
          <w:szCs w:val="24"/>
        </w:rPr>
        <w:t xml:space="preserve"> (Benin)</w:t>
      </w:r>
      <w:r w:rsidR="004E419F" w:rsidRPr="004E419F">
        <w:rPr>
          <w:rFonts w:ascii="Times New Roman" w:hAnsi="Times New Roman" w:cs="Times New Roman"/>
          <w:sz w:val="24"/>
          <w:szCs w:val="24"/>
        </w:rPr>
        <w:t xml:space="preserve"> is commonly consumed in forms such as roasted seeds, paste, oil, and as an ingredient in traditional cuisine</w:t>
      </w:r>
      <w:r w:rsidR="008B6F44">
        <w:rPr>
          <w:rFonts w:ascii="Times New Roman" w:hAnsi="Times New Roman" w:cs="Times New Roman"/>
          <w:sz w:val="24"/>
          <w:szCs w:val="24"/>
        </w:rPr>
        <w:t>,</w:t>
      </w:r>
      <w:r w:rsidR="003420ED">
        <w:rPr>
          <w:rFonts w:ascii="Times New Roman" w:hAnsi="Times New Roman" w:cs="Times New Roman"/>
          <w:sz w:val="24"/>
          <w:szCs w:val="24"/>
        </w:rPr>
        <w:t xml:space="preserve"> where they are made</w:t>
      </w:r>
      <w:r w:rsidR="003420ED" w:rsidRPr="003420ED">
        <w:rPr>
          <w:rFonts w:ascii="Times New Roman" w:hAnsi="Times New Roman" w:cs="Times New Roman"/>
          <w:sz w:val="24"/>
          <w:szCs w:val="24"/>
        </w:rPr>
        <w:t xml:space="preserve"> into </w:t>
      </w:r>
      <w:r w:rsidR="003420ED">
        <w:rPr>
          <w:rFonts w:ascii="Times New Roman" w:hAnsi="Times New Roman" w:cs="Times New Roman"/>
          <w:sz w:val="24"/>
          <w:szCs w:val="24"/>
        </w:rPr>
        <w:t xml:space="preserve">baked </w:t>
      </w:r>
      <w:r w:rsidR="003420ED" w:rsidRPr="003420ED">
        <w:rPr>
          <w:rFonts w:ascii="Times New Roman" w:hAnsi="Times New Roman" w:cs="Times New Roman"/>
          <w:sz w:val="24"/>
          <w:szCs w:val="24"/>
        </w:rPr>
        <w:t>bars</w:t>
      </w:r>
      <w:r w:rsidR="003420ED">
        <w:rPr>
          <w:rFonts w:ascii="Times New Roman" w:hAnsi="Times New Roman" w:cs="Times New Roman"/>
          <w:sz w:val="24"/>
          <w:szCs w:val="24"/>
        </w:rPr>
        <w:t xml:space="preserve"> and </w:t>
      </w:r>
      <w:r w:rsidR="003420ED" w:rsidRPr="003420ED">
        <w:rPr>
          <w:rFonts w:ascii="Times New Roman" w:hAnsi="Times New Roman" w:cs="Times New Roman"/>
          <w:sz w:val="24"/>
          <w:szCs w:val="24"/>
        </w:rPr>
        <w:t>candies</w:t>
      </w:r>
      <w:r w:rsidR="003420ED">
        <w:rPr>
          <w:rFonts w:ascii="Times New Roman" w:hAnsi="Times New Roman" w:cs="Times New Roman"/>
          <w:sz w:val="24"/>
          <w:szCs w:val="24"/>
        </w:rPr>
        <w:t xml:space="preserve"> </w:t>
      </w:r>
      <w:r w:rsidR="00C87200">
        <w:rPr>
          <w:rFonts w:ascii="Times New Roman" w:hAnsi="Times New Roman" w:cs="Times New Roman"/>
          <w:noProof/>
          <w:sz w:val="24"/>
          <w:szCs w:val="24"/>
        </w:rPr>
        <w:t>(Abdulrahama et al., 2014; Ajadi &amp; Olahan, 2023)</w:t>
      </w:r>
      <w:r w:rsidR="00B13B14">
        <w:rPr>
          <w:rFonts w:ascii="Times New Roman" w:hAnsi="Times New Roman" w:cs="Times New Roman"/>
          <w:sz w:val="24"/>
          <w:szCs w:val="24"/>
        </w:rPr>
        <w:t>.</w:t>
      </w:r>
    </w:p>
    <w:p w14:paraId="357A3368" w14:textId="6CC7AD70" w:rsidR="00077EFF" w:rsidRDefault="00BE6B1C" w:rsidP="000969A3">
      <w:pPr>
        <w:spacing w:line="360" w:lineRule="auto"/>
        <w:rPr>
          <w:rFonts w:ascii="Times New Roman" w:hAnsi="Times New Roman" w:cs="Times New Roman"/>
          <w:sz w:val="24"/>
          <w:szCs w:val="24"/>
        </w:rPr>
      </w:pPr>
      <w:r w:rsidRPr="00BE6B1C">
        <w:rPr>
          <w:rFonts w:ascii="Times New Roman" w:hAnsi="Times New Roman" w:cs="Times New Roman"/>
          <w:sz w:val="24"/>
          <w:szCs w:val="24"/>
        </w:rPr>
        <w:lastRenderedPageBreak/>
        <w:t xml:space="preserve">Peanuts are energy-dense, providing approximately 563–599 kcal per 100 g. Their macronutrient composition comprises 48.75 g/100 g of total fat, with the fatty acid profile dominated by monounsaturated fatty acids (primarily oleic acid) and polyunsaturated fatty acids (mainly linoleic acid). Peanuts also contain 25 g/100 g of protein, 16.5 g/100 g of carbohydrates, and 8.5 g/100 g of dietary </w:t>
      </w:r>
      <w:r w:rsidR="002C14CD" w:rsidRPr="00BE6B1C">
        <w:rPr>
          <w:rFonts w:ascii="Times New Roman" w:hAnsi="Times New Roman" w:cs="Times New Roman"/>
          <w:sz w:val="24"/>
          <w:szCs w:val="24"/>
        </w:rPr>
        <w:t>fibre</w:t>
      </w:r>
      <w:r w:rsidR="00AC0A11">
        <w:rPr>
          <w:rFonts w:ascii="Times New Roman" w:hAnsi="Times New Roman" w:cs="Times New Roman"/>
          <w:sz w:val="24"/>
          <w:szCs w:val="24"/>
        </w:rPr>
        <w:t xml:space="preserve"> </w:t>
      </w:r>
      <w:r w:rsidR="00C87200">
        <w:rPr>
          <w:rFonts w:ascii="Times New Roman" w:hAnsi="Times New Roman" w:cs="Times New Roman"/>
          <w:noProof/>
          <w:sz w:val="24"/>
          <w:szCs w:val="24"/>
        </w:rPr>
        <w:t>(Abdulrahama et al., 2014; Candela et al., 2020; Çiftçi &amp; Suna, 2022; Ododo et al., 2026)</w:t>
      </w:r>
      <w:r w:rsidRPr="00BE6B1C">
        <w:rPr>
          <w:rFonts w:ascii="Times New Roman" w:hAnsi="Times New Roman" w:cs="Times New Roman"/>
          <w:sz w:val="24"/>
          <w:szCs w:val="24"/>
        </w:rPr>
        <w:t>.</w:t>
      </w:r>
      <w:r w:rsidR="002C6240">
        <w:rPr>
          <w:rFonts w:ascii="Times New Roman" w:hAnsi="Times New Roman" w:cs="Times New Roman"/>
          <w:sz w:val="24"/>
          <w:szCs w:val="24"/>
        </w:rPr>
        <w:t xml:space="preserve"> They are </w:t>
      </w:r>
      <w:r w:rsidR="00CF7058" w:rsidRPr="00CF7058">
        <w:rPr>
          <w:rFonts w:ascii="Times New Roman" w:hAnsi="Times New Roman" w:cs="Times New Roman"/>
          <w:sz w:val="24"/>
          <w:szCs w:val="24"/>
        </w:rPr>
        <w:t>rich in several essential minerals, including magnesium</w:t>
      </w:r>
      <w:r w:rsidR="002C6240">
        <w:rPr>
          <w:rFonts w:ascii="Times New Roman" w:hAnsi="Times New Roman" w:cs="Times New Roman"/>
          <w:sz w:val="24"/>
          <w:szCs w:val="24"/>
        </w:rPr>
        <w:t xml:space="preserve">, </w:t>
      </w:r>
      <w:r w:rsidR="00CF7058" w:rsidRPr="00CF7058">
        <w:rPr>
          <w:rFonts w:ascii="Times New Roman" w:hAnsi="Times New Roman" w:cs="Times New Roman"/>
          <w:sz w:val="24"/>
          <w:szCs w:val="24"/>
        </w:rPr>
        <w:t>phosphorus, potassium, as well as zinc, iron, calcium, and copper. They also provide an array of vitamins, such as thiamine (B1), riboflavin (B2), niacin (B3), vitamin B6, folate, and vitamin E (alpha-tocopherol)</w:t>
      </w:r>
      <w:r w:rsidR="009A499F">
        <w:rPr>
          <w:rFonts w:ascii="Times New Roman" w:hAnsi="Times New Roman" w:cs="Times New Roman"/>
          <w:sz w:val="24"/>
          <w:szCs w:val="24"/>
        </w:rPr>
        <w:t xml:space="preserve"> </w:t>
      </w:r>
      <w:r w:rsidR="00C87200">
        <w:rPr>
          <w:rFonts w:ascii="Times New Roman" w:hAnsi="Times New Roman" w:cs="Times New Roman"/>
          <w:noProof/>
          <w:sz w:val="24"/>
          <w:szCs w:val="24"/>
        </w:rPr>
        <w:t>(Çiftçi &amp; Suna, 2022; Maestri, 2024; Syraji et al., 2026)</w:t>
      </w:r>
      <w:r w:rsidR="00CF7058" w:rsidRPr="00CF7058">
        <w:rPr>
          <w:rFonts w:ascii="Times New Roman" w:hAnsi="Times New Roman" w:cs="Times New Roman"/>
          <w:sz w:val="24"/>
          <w:szCs w:val="24"/>
        </w:rPr>
        <w:t>.</w:t>
      </w:r>
      <w:r w:rsidR="00C16373">
        <w:rPr>
          <w:rFonts w:ascii="Times New Roman" w:hAnsi="Times New Roman" w:cs="Times New Roman"/>
          <w:sz w:val="24"/>
          <w:szCs w:val="24"/>
        </w:rPr>
        <w:t xml:space="preserve"> </w:t>
      </w:r>
      <w:r w:rsidR="00CF7058" w:rsidRPr="00CF7058">
        <w:rPr>
          <w:rFonts w:ascii="Times New Roman" w:hAnsi="Times New Roman" w:cs="Times New Roman"/>
          <w:sz w:val="24"/>
          <w:szCs w:val="24"/>
        </w:rPr>
        <w:t>Beyond their basic nutritional composition, peanuts contain a variety of bioactive compounds. Among these are phenolic compounds, including phenolic acids such as p-hydroxybenzoic acid, chlorogenic acid, p-coumaric acid, ferulic acid, and caffeic acid; flavonoids such as epicatechin, epigallocatechin, quercetin, kaempferol, proanthocyanidins</w:t>
      </w:r>
      <w:r w:rsidR="00587392">
        <w:rPr>
          <w:rFonts w:ascii="Times New Roman" w:hAnsi="Times New Roman" w:cs="Times New Roman"/>
          <w:sz w:val="24"/>
          <w:szCs w:val="24"/>
        </w:rPr>
        <w:t xml:space="preserve"> and </w:t>
      </w:r>
      <w:r w:rsidR="00CF7058" w:rsidRPr="00CF7058">
        <w:rPr>
          <w:rFonts w:ascii="Times New Roman" w:hAnsi="Times New Roman" w:cs="Times New Roman"/>
          <w:sz w:val="24"/>
          <w:szCs w:val="24"/>
        </w:rPr>
        <w:t>resveratrol</w:t>
      </w:r>
      <w:r w:rsidR="00204BFA">
        <w:rPr>
          <w:rFonts w:ascii="Times New Roman" w:hAnsi="Times New Roman" w:cs="Times New Roman"/>
          <w:sz w:val="24"/>
          <w:szCs w:val="24"/>
        </w:rPr>
        <w:t xml:space="preserve"> </w:t>
      </w:r>
      <w:r w:rsidR="00C87200">
        <w:rPr>
          <w:rFonts w:ascii="Times New Roman" w:hAnsi="Times New Roman" w:cs="Times New Roman"/>
          <w:noProof/>
          <w:sz w:val="24"/>
          <w:szCs w:val="24"/>
        </w:rPr>
        <w:t>(Candela et al., 2020; Çiftçi &amp; Suna, 2022)</w:t>
      </w:r>
      <w:r w:rsidR="00CF7058" w:rsidRPr="00CF7058">
        <w:rPr>
          <w:rFonts w:ascii="Times New Roman" w:hAnsi="Times New Roman" w:cs="Times New Roman"/>
          <w:sz w:val="24"/>
          <w:szCs w:val="24"/>
        </w:rPr>
        <w:t>.</w:t>
      </w:r>
      <w:r w:rsidR="000451B1">
        <w:rPr>
          <w:rFonts w:ascii="Times New Roman" w:hAnsi="Times New Roman" w:cs="Times New Roman"/>
          <w:sz w:val="24"/>
          <w:szCs w:val="24"/>
        </w:rPr>
        <w:t xml:space="preserve"> </w:t>
      </w:r>
      <w:r w:rsidR="004E7C32">
        <w:rPr>
          <w:rFonts w:ascii="Times New Roman" w:hAnsi="Times New Roman" w:cs="Times New Roman"/>
          <w:sz w:val="24"/>
          <w:szCs w:val="24"/>
        </w:rPr>
        <w:t xml:space="preserve"> </w:t>
      </w:r>
      <w:r w:rsidR="008B2D8F" w:rsidRPr="008B2D8F">
        <w:rPr>
          <w:rFonts w:ascii="Times New Roman" w:hAnsi="Times New Roman" w:cs="Times New Roman"/>
          <w:sz w:val="24"/>
          <w:szCs w:val="24"/>
        </w:rPr>
        <w:t>Our recent bioactive characteri</w:t>
      </w:r>
      <w:r w:rsidR="00C16373">
        <w:rPr>
          <w:rFonts w:ascii="Times New Roman" w:hAnsi="Times New Roman" w:cs="Times New Roman"/>
          <w:sz w:val="24"/>
          <w:szCs w:val="24"/>
        </w:rPr>
        <w:t>s</w:t>
      </w:r>
      <w:r w:rsidR="008B2D8F" w:rsidRPr="008B2D8F">
        <w:rPr>
          <w:rFonts w:ascii="Times New Roman" w:hAnsi="Times New Roman" w:cs="Times New Roman"/>
          <w:sz w:val="24"/>
          <w:szCs w:val="24"/>
        </w:rPr>
        <w:t xml:space="preserve">ation revealed that the non-polar n-hexane fraction is predominantly composed of oleic acid (48.73%), along with </w:t>
      </w:r>
      <w:proofErr w:type="spellStart"/>
      <w:r w:rsidR="008B2D8F" w:rsidRPr="008B2D8F">
        <w:rPr>
          <w:rFonts w:ascii="Times New Roman" w:hAnsi="Times New Roman" w:cs="Times New Roman"/>
          <w:sz w:val="24"/>
          <w:szCs w:val="24"/>
        </w:rPr>
        <w:t>hexadecanoic</w:t>
      </w:r>
      <w:proofErr w:type="spellEnd"/>
      <w:r w:rsidR="008B2D8F" w:rsidRPr="008B2D8F">
        <w:rPr>
          <w:rFonts w:ascii="Times New Roman" w:hAnsi="Times New Roman" w:cs="Times New Roman"/>
          <w:sz w:val="24"/>
          <w:szCs w:val="24"/>
        </w:rPr>
        <w:t xml:space="preserve"> (palmitic) acid, tridecanoic acid, and linoleic acid derivatives. In contrast, the polar ethanolic fraction is primarily characteri</w:t>
      </w:r>
      <w:r w:rsidR="00C16373">
        <w:rPr>
          <w:rFonts w:ascii="Times New Roman" w:hAnsi="Times New Roman" w:cs="Times New Roman"/>
          <w:sz w:val="24"/>
          <w:szCs w:val="24"/>
        </w:rPr>
        <w:t>s</w:t>
      </w:r>
      <w:r w:rsidR="008B2D8F" w:rsidRPr="008B2D8F">
        <w:rPr>
          <w:rFonts w:ascii="Times New Roman" w:hAnsi="Times New Roman" w:cs="Times New Roman"/>
          <w:sz w:val="24"/>
          <w:szCs w:val="24"/>
        </w:rPr>
        <w:t xml:space="preserve">ed by </w:t>
      </w:r>
      <w:proofErr w:type="spellStart"/>
      <w:r w:rsidR="008B2D8F" w:rsidRPr="008B2D8F">
        <w:rPr>
          <w:rFonts w:ascii="Times New Roman" w:hAnsi="Times New Roman" w:cs="Times New Roman"/>
          <w:sz w:val="24"/>
          <w:szCs w:val="24"/>
        </w:rPr>
        <w:t>linolelaidic</w:t>
      </w:r>
      <w:proofErr w:type="spellEnd"/>
      <w:r w:rsidR="008B2D8F" w:rsidRPr="008B2D8F">
        <w:rPr>
          <w:rFonts w:ascii="Times New Roman" w:hAnsi="Times New Roman" w:cs="Times New Roman"/>
          <w:sz w:val="24"/>
          <w:szCs w:val="24"/>
        </w:rPr>
        <w:t xml:space="preserve"> acid (30.45%), together with n-</w:t>
      </w:r>
      <w:proofErr w:type="spellStart"/>
      <w:r w:rsidR="008B2D8F" w:rsidRPr="008B2D8F">
        <w:rPr>
          <w:rFonts w:ascii="Times New Roman" w:hAnsi="Times New Roman" w:cs="Times New Roman"/>
          <w:sz w:val="24"/>
          <w:szCs w:val="24"/>
        </w:rPr>
        <w:t>hexadecanoic</w:t>
      </w:r>
      <w:proofErr w:type="spellEnd"/>
      <w:r w:rsidR="008B2D8F" w:rsidRPr="008B2D8F">
        <w:rPr>
          <w:rFonts w:ascii="Times New Roman" w:hAnsi="Times New Roman" w:cs="Times New Roman"/>
          <w:sz w:val="24"/>
          <w:szCs w:val="24"/>
        </w:rPr>
        <w:t xml:space="preserve"> acid, oleic acid, and other bioactive compounds, presenting a complementary array of bioactive substances</w:t>
      </w:r>
      <w:r w:rsidR="008B2D8F">
        <w:rPr>
          <w:rFonts w:ascii="Times New Roman" w:hAnsi="Times New Roman" w:cs="Times New Roman"/>
          <w:sz w:val="24"/>
          <w:szCs w:val="24"/>
        </w:rPr>
        <w:t xml:space="preserve"> </w:t>
      </w:r>
      <w:r w:rsidR="00C87200">
        <w:rPr>
          <w:rFonts w:ascii="Times New Roman" w:hAnsi="Times New Roman" w:cs="Times New Roman"/>
          <w:noProof/>
          <w:sz w:val="24"/>
          <w:szCs w:val="24"/>
        </w:rPr>
        <w:t>(Ododo et al., 2026)</w:t>
      </w:r>
      <w:r w:rsidR="008B2D8F" w:rsidRPr="008B2D8F">
        <w:rPr>
          <w:rFonts w:ascii="Times New Roman" w:hAnsi="Times New Roman" w:cs="Times New Roman"/>
          <w:sz w:val="24"/>
          <w:szCs w:val="24"/>
        </w:rPr>
        <w:t>.</w:t>
      </w:r>
      <w:r w:rsidR="00C17EB2">
        <w:rPr>
          <w:rFonts w:ascii="Times New Roman" w:hAnsi="Times New Roman" w:cs="Times New Roman"/>
          <w:sz w:val="24"/>
          <w:szCs w:val="24"/>
        </w:rPr>
        <w:t xml:space="preserve"> Th</w:t>
      </w:r>
      <w:r w:rsidR="00C16373">
        <w:rPr>
          <w:rFonts w:ascii="Times New Roman" w:hAnsi="Times New Roman" w:cs="Times New Roman"/>
          <w:sz w:val="24"/>
          <w:szCs w:val="24"/>
        </w:rPr>
        <w:t>i</w:t>
      </w:r>
      <w:r w:rsidR="00C17EB2">
        <w:rPr>
          <w:rFonts w:ascii="Times New Roman" w:hAnsi="Times New Roman" w:cs="Times New Roman"/>
          <w:sz w:val="24"/>
          <w:szCs w:val="24"/>
        </w:rPr>
        <w:t xml:space="preserve">s rich array </w:t>
      </w:r>
      <w:r w:rsidR="00077EFF" w:rsidRPr="00077EFF">
        <w:rPr>
          <w:rFonts w:ascii="Times New Roman" w:hAnsi="Times New Roman" w:cs="Times New Roman"/>
          <w:sz w:val="24"/>
          <w:szCs w:val="24"/>
        </w:rPr>
        <w:t>supports the growing recognition of peanuts not only as a nutritious food but also as a valuable source of phytochemicals with potential applications in functional foods and phytomedicine.</w:t>
      </w:r>
    </w:p>
    <w:p w14:paraId="0C4D5B51" w14:textId="18ED098A" w:rsidR="008C1354" w:rsidRDefault="008C1354" w:rsidP="000969A3">
      <w:pPr>
        <w:pStyle w:val="ds-markdown-paragraph"/>
        <w:spacing w:line="360" w:lineRule="auto"/>
      </w:pPr>
      <w:r>
        <w:t xml:space="preserve">One of the most well-documented benefits of peanut consumption is cardiovascular protection. The high content of monounsaturated oleic acid and polyunsaturated linoleic acid contributes to reduced low-density lipoprotein cholesterol, lower blood pressure, and anti-inflammatory effects </w:t>
      </w:r>
      <w:r w:rsidR="00C87200">
        <w:rPr>
          <w:noProof/>
        </w:rPr>
        <w:t>(Arya et al., 2016; Santa-María et al., 2023)</w:t>
      </w:r>
      <w:r w:rsidR="00511640">
        <w:t xml:space="preserve">. </w:t>
      </w:r>
      <w:r>
        <w:t xml:space="preserve">Phytosterols, particularly β-sitosterol, compete with dietary cholesterol for intestinal absorption, thereby reducing serum cholesterol levels </w:t>
      </w:r>
      <w:r w:rsidR="00C87200">
        <w:rPr>
          <w:noProof/>
        </w:rPr>
        <w:t>(El Omari et al., 2024)</w:t>
      </w:r>
      <w:r>
        <w:t xml:space="preserve">. Additionally, peanut consumption increases high-density lipoprotein cholesterol and improves the total cholesterol to HDL ratio, markers strongly associated with reduced atherogenic risk </w:t>
      </w:r>
      <w:r w:rsidR="00C87200">
        <w:rPr>
          <w:noProof/>
        </w:rPr>
        <w:t>(Jafari Azad et al., 2020; Mohammadifard et al., 2015)</w:t>
      </w:r>
      <w:r w:rsidR="00170CCC">
        <w:t xml:space="preserve">. They have also been shown to </w:t>
      </w:r>
      <w:r w:rsidR="00C16373">
        <w:t xml:space="preserve">be </w:t>
      </w:r>
      <w:r w:rsidR="006E4EEF">
        <w:t xml:space="preserve">beneficial </w:t>
      </w:r>
      <w:r w:rsidR="00C16373">
        <w:t xml:space="preserve">for </w:t>
      </w:r>
      <w:r w:rsidR="006E4EEF">
        <w:t>glycaemic</w:t>
      </w:r>
      <w:r>
        <w:t xml:space="preserve"> control, making them valuable for individuals with or at risk for type 2 diabetes</w:t>
      </w:r>
      <w:r w:rsidR="00C16373">
        <w:t>,</w:t>
      </w:r>
      <w:r w:rsidR="006E4EEF">
        <w:t xml:space="preserve"> as p</w:t>
      </w:r>
      <w:r>
        <w:t>olyphenolic compounds inhibit carbohydrate-</w:t>
      </w:r>
      <w:r w:rsidR="00992ECB">
        <w:t>hydrolysing</w:t>
      </w:r>
      <w:r>
        <w:t xml:space="preserve"> enzymes such as α-amylase and α-glucosidase, reducing postprandial glucose absorption </w:t>
      </w:r>
      <w:r w:rsidR="00C87200">
        <w:rPr>
          <w:noProof/>
        </w:rPr>
        <w:t>(Tsujita et al., 2014)</w:t>
      </w:r>
      <w:r>
        <w:t>. A randomi</w:t>
      </w:r>
      <w:r w:rsidR="00C16373">
        <w:t>s</w:t>
      </w:r>
      <w:r>
        <w:t xml:space="preserve">ed controlled trial in adults with type 2 diabetes showed that incorporating 46 grams of peanuts daily into an American Diabetes Association meal plan for 24 weeks resulted in significant reductions in body weight, body mass index, waist </w:t>
      </w:r>
      <w:r>
        <w:lastRenderedPageBreak/>
        <w:t>circumference, and h</w:t>
      </w:r>
      <w:r w:rsidR="00C16373">
        <w:t>a</w:t>
      </w:r>
      <w:r>
        <w:t xml:space="preserve">emoglobin A1c levels </w:t>
      </w:r>
      <w:r w:rsidR="00C87200">
        <w:rPr>
          <w:noProof/>
        </w:rPr>
        <w:t>(Wien et al., 2014)</w:t>
      </w:r>
      <w:r w:rsidR="00270B83">
        <w:t>. Other bi</w:t>
      </w:r>
      <w:r>
        <w:t xml:space="preserve">oactive compounds </w:t>
      </w:r>
      <w:r w:rsidR="009F72AD">
        <w:t>found in peanut</w:t>
      </w:r>
      <w:r w:rsidR="00C16373">
        <w:t>s,</w:t>
      </w:r>
      <w:r w:rsidR="009F72AD">
        <w:t xml:space="preserve"> </w:t>
      </w:r>
      <w:r>
        <w:t xml:space="preserve">including resveratrol, </w:t>
      </w:r>
      <w:r w:rsidR="00021BF1">
        <w:t>β-sitostero</w:t>
      </w:r>
      <w:r w:rsidR="00460489">
        <w:t>l</w:t>
      </w:r>
      <w:r w:rsidR="00021BF1">
        <w:t xml:space="preserve"> and </w:t>
      </w:r>
      <w:r>
        <w:t>genistein</w:t>
      </w:r>
      <w:r w:rsidR="00C16373">
        <w:t>,</w:t>
      </w:r>
      <w:r w:rsidR="00021BF1">
        <w:t xml:space="preserve"> </w:t>
      </w:r>
      <w:r>
        <w:t>exhibit anticancer properties by modulating tumo</w:t>
      </w:r>
      <w:r w:rsidR="00C16373">
        <w:t>u</w:t>
      </w:r>
      <w:r>
        <w:t>r initiation and progression, inducing apoptosis, and inhibiting angiogenesis</w:t>
      </w:r>
      <w:r w:rsidR="009F72AD">
        <w:t xml:space="preserve"> </w:t>
      </w:r>
      <w:r w:rsidR="00C87200">
        <w:rPr>
          <w:noProof/>
        </w:rPr>
        <w:t>(Toomer, 2018; Vermerris &amp; Nicholson, 2008; Wolter et al., 2004)</w:t>
      </w:r>
      <w:r w:rsidR="008C590A">
        <w:t xml:space="preserve">. </w:t>
      </w:r>
      <w:r>
        <w:t>Genistein acts as an antioxidant, anti-carcinogen, and angiogenesis inhibitor</w:t>
      </w:r>
      <w:r w:rsidR="00460489">
        <w:t xml:space="preserve">. </w:t>
      </w:r>
      <w:r>
        <w:t>Epidemiological evidence indicates that women who consumed peanuts had a 58% reduction in colorectal cancer risk compared with non-consumers</w:t>
      </w:r>
      <w:r w:rsidR="00460489">
        <w:t xml:space="preserve"> </w:t>
      </w:r>
      <w:r w:rsidR="00C87200">
        <w:rPr>
          <w:noProof/>
        </w:rPr>
        <w:t>(Yeh et al., 2006)</w:t>
      </w:r>
      <w:r w:rsidR="00CD4A5A">
        <w:t>. It has also been shown that</w:t>
      </w:r>
      <w:r>
        <w:t xml:space="preserve"> skin-roasted peanuts (25 g/day) or peanut butter (32 g/day) improve</w:t>
      </w:r>
      <w:r w:rsidR="00CD4A5A">
        <w:t>d</w:t>
      </w:r>
      <w:r>
        <w:t xml:space="preserve"> memory and reduce</w:t>
      </w:r>
      <w:r w:rsidR="00C16373">
        <w:t>d</w:t>
      </w:r>
      <w:r>
        <w:t xml:space="preserve"> anxiety, suggesting neuroprotective effects</w:t>
      </w:r>
      <w:r w:rsidR="00C60C01">
        <w:t xml:space="preserve"> </w:t>
      </w:r>
      <w:r w:rsidR="00C87200">
        <w:rPr>
          <w:noProof/>
        </w:rPr>
        <w:t>(Parilli-Moser et al., 2021)</w:t>
      </w:r>
      <w:r>
        <w:t>.</w:t>
      </w:r>
      <w:r w:rsidR="00C60C01">
        <w:t xml:space="preserve"> </w:t>
      </w:r>
      <w:r>
        <w:t>Phenolic compounds</w:t>
      </w:r>
      <w:r w:rsidR="00E761E1">
        <w:t xml:space="preserve"> found in peanut</w:t>
      </w:r>
      <w:r w:rsidR="00C16373">
        <w:t>s</w:t>
      </w:r>
      <w:r w:rsidR="002B2939">
        <w:t>,</w:t>
      </w:r>
      <w:r w:rsidR="00E761E1">
        <w:t xml:space="preserve"> </w:t>
      </w:r>
      <w:r>
        <w:t>flavonoids</w:t>
      </w:r>
      <w:r w:rsidR="00C16373">
        <w:t>,</w:t>
      </w:r>
      <w:r w:rsidR="00C44514">
        <w:t xml:space="preserve"> </w:t>
      </w:r>
      <w:r>
        <w:t>tannins</w:t>
      </w:r>
      <w:r w:rsidR="00C16373">
        <w:t>, and</w:t>
      </w:r>
      <w:r>
        <w:t xml:space="preserve"> </w:t>
      </w:r>
      <w:r w:rsidR="00C44514">
        <w:t>p</w:t>
      </w:r>
      <w:r w:rsidR="00C44514" w:rsidRPr="00C44514">
        <w:t xml:space="preserve">roanthocyanidins </w:t>
      </w:r>
      <w:r w:rsidR="00E761E1">
        <w:t xml:space="preserve">scavenge </w:t>
      </w:r>
      <w:r>
        <w:t xml:space="preserve">free radicals, modulate inflammatory pathways, and reduce oxidative stress </w:t>
      </w:r>
      <w:r w:rsidR="00C87200">
        <w:rPr>
          <w:noProof/>
        </w:rPr>
        <w:t>(Chagas et al., 2022; Oldoni et al., 2016; Shahidi &amp; Chandrasekara, 2010)</w:t>
      </w:r>
      <w:r w:rsidR="0075291D">
        <w:t xml:space="preserve">. </w:t>
      </w:r>
      <w:r>
        <w:t xml:space="preserve">Despite high energy density, peanuts are not associated with weight gain when consumed in moderation. </w:t>
      </w:r>
      <w:r w:rsidR="00857B78">
        <w:t>Empirical evidence</w:t>
      </w:r>
      <w:r>
        <w:t xml:space="preserve"> </w:t>
      </w:r>
      <w:r w:rsidRPr="00B52CF5">
        <w:rPr>
          <w:highlight w:val="yellow"/>
        </w:rPr>
        <w:t>confirm</w:t>
      </w:r>
      <w:r w:rsidR="00B52CF5" w:rsidRPr="00B52CF5">
        <w:rPr>
          <w:highlight w:val="yellow"/>
        </w:rPr>
        <w:t>s</w:t>
      </w:r>
      <w:r>
        <w:t xml:space="preserve"> that regular nut consumption does not adversely affect adiposity and may improve diet quality and increase satiety </w:t>
      </w:r>
      <w:r w:rsidR="00C87200">
        <w:rPr>
          <w:noProof/>
        </w:rPr>
        <w:t>(Fernández-Rodríguez et al., 2021; Natoli &amp; McCoy, 2007)</w:t>
      </w:r>
      <w:r w:rsidR="00C82826">
        <w:t xml:space="preserve"> as the </w:t>
      </w:r>
      <w:r>
        <w:t>combination of protein, fib</w:t>
      </w:r>
      <w:r w:rsidR="00B52CF5">
        <w:t>re</w:t>
      </w:r>
      <w:r>
        <w:t>, and unsaturated fatty acids promotes satiety and may reduce overall calorie intake through compensatory mechanisms</w:t>
      </w:r>
      <w:r w:rsidR="005F51BE">
        <w:t xml:space="preserve"> </w:t>
      </w:r>
      <w:r w:rsidR="00C87200">
        <w:rPr>
          <w:noProof/>
        </w:rPr>
        <w:t>(Guarneiri et al., 2025)</w:t>
      </w:r>
      <w:r w:rsidR="00C7506D">
        <w:t>.</w:t>
      </w:r>
    </w:p>
    <w:p w14:paraId="464B4287" w14:textId="5A441551" w:rsidR="00EF41FE" w:rsidRPr="00A03B2A" w:rsidRDefault="00A03B2A" w:rsidP="000969A3">
      <w:pPr>
        <w:spacing w:line="360" w:lineRule="auto"/>
        <w:rPr>
          <w:rFonts w:ascii="Times New Roman" w:hAnsi="Times New Roman" w:cs="Times New Roman"/>
          <w:sz w:val="24"/>
          <w:szCs w:val="24"/>
        </w:rPr>
      </w:pPr>
      <w:r w:rsidRPr="00944C20">
        <w:rPr>
          <w:rFonts w:ascii="Times New Roman" w:hAnsi="Times New Roman" w:cs="Times New Roman"/>
          <w:sz w:val="24"/>
          <w:szCs w:val="24"/>
          <w:highlight w:val="yellow"/>
        </w:rPr>
        <w:t>Despite well-documented</w:t>
      </w:r>
      <w:r w:rsidRPr="00A03B2A">
        <w:rPr>
          <w:rFonts w:ascii="Times New Roman" w:hAnsi="Times New Roman" w:cs="Times New Roman"/>
          <w:sz w:val="24"/>
          <w:szCs w:val="24"/>
        </w:rPr>
        <w:t xml:space="preserve"> health benefits of groundnut (</w:t>
      </w:r>
      <w:r w:rsidRPr="00A03B2A">
        <w:rPr>
          <w:rStyle w:val="Emphasis"/>
          <w:rFonts w:ascii="Times New Roman" w:hAnsi="Times New Roman" w:cs="Times New Roman"/>
          <w:sz w:val="24"/>
          <w:szCs w:val="24"/>
        </w:rPr>
        <w:t>Arachis hypogaea</w:t>
      </w:r>
      <w:r w:rsidRPr="00A03B2A">
        <w:rPr>
          <w:rFonts w:ascii="Times New Roman" w:hAnsi="Times New Roman" w:cs="Times New Roman"/>
          <w:sz w:val="24"/>
          <w:szCs w:val="24"/>
        </w:rPr>
        <w:t xml:space="preserve">), </w:t>
      </w:r>
      <w:r w:rsidRPr="00E638E1">
        <w:rPr>
          <w:rFonts w:ascii="Times New Roman" w:hAnsi="Times New Roman" w:cs="Times New Roman"/>
          <w:sz w:val="24"/>
          <w:szCs w:val="24"/>
          <w:highlight w:val="yellow"/>
        </w:rPr>
        <w:t xml:space="preserve">data on </w:t>
      </w:r>
      <w:r w:rsidR="00C626B0" w:rsidRPr="00E638E1">
        <w:rPr>
          <w:rFonts w:ascii="Times New Roman" w:hAnsi="Times New Roman" w:cs="Times New Roman"/>
          <w:sz w:val="24"/>
          <w:szCs w:val="24"/>
          <w:highlight w:val="yellow"/>
        </w:rPr>
        <w:t xml:space="preserve">the effect of </w:t>
      </w:r>
      <w:r w:rsidRPr="00E638E1">
        <w:rPr>
          <w:rFonts w:ascii="Times New Roman" w:hAnsi="Times New Roman" w:cs="Times New Roman"/>
          <w:sz w:val="24"/>
          <w:szCs w:val="24"/>
          <w:highlight w:val="yellow"/>
        </w:rPr>
        <w:t xml:space="preserve">its </w:t>
      </w:r>
      <w:r w:rsidR="00C626B0" w:rsidRPr="00E638E1">
        <w:rPr>
          <w:rFonts w:ascii="Times New Roman" w:hAnsi="Times New Roman" w:cs="Times New Roman"/>
          <w:sz w:val="24"/>
          <w:szCs w:val="24"/>
          <w:highlight w:val="yellow"/>
        </w:rPr>
        <w:t xml:space="preserve">rich oil fraction </w:t>
      </w:r>
      <w:r w:rsidR="009E7E05">
        <w:rPr>
          <w:rFonts w:ascii="Times New Roman" w:hAnsi="Times New Roman" w:cs="Times New Roman"/>
          <w:sz w:val="24"/>
          <w:szCs w:val="24"/>
          <w:highlight w:val="yellow"/>
        </w:rPr>
        <w:t xml:space="preserve">on </w:t>
      </w:r>
      <w:r w:rsidRPr="00E638E1">
        <w:rPr>
          <w:rFonts w:ascii="Times New Roman" w:hAnsi="Times New Roman" w:cs="Times New Roman"/>
          <w:sz w:val="24"/>
          <w:szCs w:val="24"/>
          <w:highlight w:val="yellow"/>
        </w:rPr>
        <w:t>haematological</w:t>
      </w:r>
      <w:r w:rsidRPr="00A03B2A">
        <w:rPr>
          <w:rFonts w:ascii="Times New Roman" w:hAnsi="Times New Roman" w:cs="Times New Roman"/>
          <w:sz w:val="24"/>
          <w:szCs w:val="24"/>
        </w:rPr>
        <w:t xml:space="preserve"> </w:t>
      </w:r>
      <w:r w:rsidR="009E7E05">
        <w:rPr>
          <w:rFonts w:ascii="Times New Roman" w:hAnsi="Times New Roman" w:cs="Times New Roman"/>
          <w:sz w:val="24"/>
          <w:szCs w:val="24"/>
        </w:rPr>
        <w:t>param</w:t>
      </w:r>
      <w:r w:rsidR="009558A0">
        <w:rPr>
          <w:rFonts w:ascii="Times New Roman" w:hAnsi="Times New Roman" w:cs="Times New Roman"/>
          <w:sz w:val="24"/>
          <w:szCs w:val="24"/>
        </w:rPr>
        <w:t>eters</w:t>
      </w:r>
      <w:r w:rsidRPr="00A03B2A">
        <w:rPr>
          <w:rFonts w:ascii="Times New Roman" w:hAnsi="Times New Roman" w:cs="Times New Roman"/>
          <w:sz w:val="24"/>
          <w:szCs w:val="24"/>
        </w:rPr>
        <w:t xml:space="preserve"> remain scarce. Most studies have focused on the whole seed or parts such as the tegument and kernel, rather than the isolated oil. In Nigeria, where groundnut oil is widely used in cooking, no study has provided a comprehensive haematological profile following oil extract administration. While the effects on lipid metabolism are well understood, the impact on haematological parameters has not been systematically investigated. Given the role of dietary lipids in modulating metabolism, membrane integrity, and haematopoietic activity, investigation of the lipophilic constituents of </w:t>
      </w:r>
      <w:r w:rsidRPr="00A03B2A">
        <w:rPr>
          <w:rStyle w:val="Emphasis"/>
          <w:rFonts w:ascii="Times New Roman" w:hAnsi="Times New Roman" w:cs="Times New Roman"/>
          <w:sz w:val="24"/>
          <w:szCs w:val="24"/>
        </w:rPr>
        <w:t>A. hypogaea</w:t>
      </w:r>
      <w:r w:rsidRPr="00A03B2A">
        <w:rPr>
          <w:rFonts w:ascii="Times New Roman" w:hAnsi="Times New Roman" w:cs="Times New Roman"/>
          <w:sz w:val="24"/>
          <w:szCs w:val="24"/>
        </w:rPr>
        <w:t xml:space="preserve"> is warranted. </w:t>
      </w:r>
      <w:r w:rsidR="00944C20" w:rsidRPr="00BE4EEA">
        <w:rPr>
          <w:rFonts w:ascii="Times New Roman" w:hAnsi="Times New Roman" w:cs="Times New Roman"/>
          <w:sz w:val="24"/>
          <w:szCs w:val="24"/>
          <w:highlight w:val="yellow"/>
        </w:rPr>
        <w:t>The present study</w:t>
      </w:r>
      <w:r w:rsidRPr="00BE4EEA">
        <w:rPr>
          <w:rFonts w:ascii="Times New Roman" w:hAnsi="Times New Roman" w:cs="Times New Roman"/>
          <w:sz w:val="24"/>
          <w:szCs w:val="24"/>
          <w:highlight w:val="yellow"/>
        </w:rPr>
        <w:t xml:space="preserve"> aims to e</w:t>
      </w:r>
      <w:r w:rsidRPr="00A03B2A">
        <w:rPr>
          <w:rFonts w:ascii="Times New Roman" w:hAnsi="Times New Roman" w:cs="Times New Roman"/>
          <w:sz w:val="24"/>
          <w:szCs w:val="24"/>
        </w:rPr>
        <w:t>valuate the effect of groundnut oil extract on haematological parameters and lipid profile in male Wistar rats.</w:t>
      </w:r>
    </w:p>
    <w:p w14:paraId="6951700F" w14:textId="1220DD10" w:rsidR="00863490" w:rsidRDefault="00863490" w:rsidP="000969A3">
      <w:pPr>
        <w:tabs>
          <w:tab w:val="left" w:pos="3710"/>
        </w:tabs>
        <w:spacing w:line="360" w:lineRule="auto"/>
        <w:rPr>
          <w:rFonts w:ascii="Times New Roman" w:hAnsi="Times New Roman" w:cs="Times New Roman"/>
          <w:b/>
          <w:bCs/>
          <w:sz w:val="24"/>
          <w:szCs w:val="24"/>
        </w:rPr>
      </w:pPr>
    </w:p>
    <w:p w14:paraId="6806B244" w14:textId="77777777" w:rsidR="006E39A7" w:rsidRPr="00D74F19" w:rsidRDefault="006E39A7" w:rsidP="000969A3">
      <w:pPr>
        <w:spacing w:line="360" w:lineRule="auto"/>
        <w:rPr>
          <w:rFonts w:ascii="Times New Roman" w:hAnsi="Times New Roman" w:cs="Times New Roman"/>
          <w:b/>
          <w:bCs/>
          <w14:ligatures w14:val="none"/>
        </w:rPr>
      </w:pPr>
      <w:r w:rsidRPr="00D74F19">
        <w:rPr>
          <w:rFonts w:ascii="Times New Roman" w:hAnsi="Times New Roman" w:cs="Times New Roman"/>
          <w:b/>
          <w:bCs/>
          <w14:ligatures w14:val="none"/>
        </w:rPr>
        <w:t xml:space="preserve">Materials and Methods </w:t>
      </w:r>
    </w:p>
    <w:p w14:paraId="63F1C074" w14:textId="7D8D0243" w:rsidR="006E39A7" w:rsidRPr="00D74F19" w:rsidRDefault="006E39A7" w:rsidP="000969A3">
      <w:pPr>
        <w:spacing w:after="0" w:line="360" w:lineRule="auto"/>
        <w:rPr>
          <w:rFonts w:ascii="Times New Roman" w:hAnsi="Times New Roman" w:cs="Times New Roman"/>
          <w:b/>
          <w:bCs/>
          <w14:ligatures w14:val="none"/>
        </w:rPr>
      </w:pPr>
      <w:r w:rsidRPr="00D74F19">
        <w:rPr>
          <w:rFonts w:ascii="Times New Roman" w:hAnsi="Times New Roman" w:cs="Times New Roman"/>
          <w:b/>
          <w:bCs/>
          <w14:ligatures w14:val="none"/>
        </w:rPr>
        <w:t xml:space="preserve">Procurement, identification and preparation of </w:t>
      </w:r>
      <w:r>
        <w:rPr>
          <w:rFonts w:ascii="Times New Roman" w:hAnsi="Times New Roman" w:cs="Times New Roman"/>
          <w:b/>
          <w:bCs/>
          <w14:ligatures w14:val="none"/>
        </w:rPr>
        <w:t xml:space="preserve">the </w:t>
      </w:r>
      <w:r w:rsidR="004A45A5">
        <w:rPr>
          <w:rFonts w:ascii="Times New Roman" w:hAnsi="Times New Roman" w:cs="Times New Roman"/>
          <w:b/>
          <w:bCs/>
          <w14:ligatures w14:val="none"/>
        </w:rPr>
        <w:t xml:space="preserve">groundnut </w:t>
      </w:r>
      <w:r w:rsidRPr="00D74F19">
        <w:rPr>
          <w:rFonts w:ascii="Times New Roman" w:hAnsi="Times New Roman" w:cs="Times New Roman"/>
          <w:b/>
          <w:bCs/>
          <w14:ligatures w14:val="none"/>
        </w:rPr>
        <w:t>extract</w:t>
      </w:r>
    </w:p>
    <w:p w14:paraId="4C71159B" w14:textId="5D69B425" w:rsidR="006E39A7" w:rsidRPr="00C91085" w:rsidRDefault="0066350A" w:rsidP="000969A3">
      <w:pPr>
        <w:spacing w:after="0" w:line="360" w:lineRule="auto"/>
        <w:rPr>
          <w:rFonts w:ascii="Times New Roman" w:hAnsi="Times New Roman" w:cs="Times New Roman"/>
          <w:sz w:val="24"/>
          <w:szCs w:val="24"/>
          <w:lang w:val="en-US"/>
          <w14:ligatures w14:val="none"/>
        </w:rPr>
      </w:pPr>
      <w:r w:rsidRPr="00C91085">
        <w:rPr>
          <w:rFonts w:ascii="Times New Roman" w:hAnsi="Times New Roman" w:cs="Times New Roman"/>
          <w:i/>
          <w:iCs/>
          <w:sz w:val="24"/>
          <w:szCs w:val="24"/>
          <w:lang w:val="en-US"/>
          <w14:ligatures w14:val="none"/>
        </w:rPr>
        <w:t>Arachis hypogaea</w:t>
      </w:r>
      <w:r w:rsidRPr="00C91085">
        <w:rPr>
          <w:rFonts w:ascii="Times New Roman" w:hAnsi="Times New Roman" w:cs="Times New Roman"/>
          <w:sz w:val="24"/>
          <w:szCs w:val="24"/>
          <w:lang w:val="en-US"/>
          <w14:ligatures w14:val="none"/>
        </w:rPr>
        <w:t xml:space="preserve"> seeds were sourced from a produce market in </w:t>
      </w:r>
      <w:proofErr w:type="spellStart"/>
      <w:r w:rsidRPr="00C91085">
        <w:rPr>
          <w:rFonts w:ascii="Times New Roman" w:hAnsi="Times New Roman" w:cs="Times New Roman"/>
          <w:sz w:val="24"/>
          <w:szCs w:val="24"/>
          <w:lang w:val="en-US"/>
          <w14:ligatures w14:val="none"/>
        </w:rPr>
        <w:t>Rumuokoro</w:t>
      </w:r>
      <w:proofErr w:type="spellEnd"/>
      <w:r w:rsidRPr="00C91085">
        <w:rPr>
          <w:rFonts w:ascii="Times New Roman" w:hAnsi="Times New Roman" w:cs="Times New Roman"/>
          <w:sz w:val="24"/>
          <w:szCs w:val="24"/>
          <w:lang w:val="en-US"/>
          <w14:ligatures w14:val="none"/>
        </w:rPr>
        <w:t xml:space="preserve">, Rivers State, Nigeria, and taxonomically authenticated at </w:t>
      </w:r>
      <w:r w:rsidR="00A65849" w:rsidRPr="00C91085">
        <w:rPr>
          <w:rFonts w:ascii="Times New Roman" w:hAnsi="Times New Roman" w:cs="Times New Roman"/>
          <w:sz w:val="24"/>
          <w:szCs w:val="24"/>
          <w:lang w:val="en-US"/>
          <w14:ligatures w14:val="none"/>
        </w:rPr>
        <w:t>the Department</w:t>
      </w:r>
      <w:r w:rsidR="00D32C2B" w:rsidRPr="00C91085">
        <w:rPr>
          <w:rFonts w:ascii="Times New Roman" w:hAnsi="Times New Roman" w:cs="Times New Roman"/>
          <w:sz w:val="24"/>
          <w:szCs w:val="24"/>
          <w:lang w:val="en-US"/>
          <w14:ligatures w14:val="none"/>
        </w:rPr>
        <w:t xml:space="preserve"> of Plant Science and Biotechnology, </w:t>
      </w:r>
      <w:r w:rsidRPr="00C91085">
        <w:rPr>
          <w:rFonts w:ascii="Times New Roman" w:hAnsi="Times New Roman" w:cs="Times New Roman"/>
          <w:sz w:val="24"/>
          <w:szCs w:val="24"/>
          <w:lang w:val="en-US"/>
          <w14:ligatures w14:val="none"/>
        </w:rPr>
        <w:t xml:space="preserve">University of Port Harcourt, where a voucher specimen (UPH/P/447) was deposited. Dried </w:t>
      </w:r>
      <w:proofErr w:type="spellStart"/>
      <w:r w:rsidRPr="00C91085">
        <w:rPr>
          <w:rFonts w:ascii="Times New Roman" w:hAnsi="Times New Roman" w:cs="Times New Roman"/>
          <w:sz w:val="24"/>
          <w:szCs w:val="24"/>
          <w:lang w:val="en-US"/>
          <w14:ligatures w14:val="none"/>
        </w:rPr>
        <w:t>pulveri</w:t>
      </w:r>
      <w:r w:rsidR="00EF4C1B">
        <w:rPr>
          <w:rFonts w:ascii="Times New Roman" w:hAnsi="Times New Roman" w:cs="Times New Roman"/>
          <w:sz w:val="24"/>
          <w:szCs w:val="24"/>
          <w:lang w:val="en-US"/>
          <w14:ligatures w14:val="none"/>
        </w:rPr>
        <w:t>s</w:t>
      </w:r>
      <w:r w:rsidRPr="00C91085">
        <w:rPr>
          <w:rFonts w:ascii="Times New Roman" w:hAnsi="Times New Roman" w:cs="Times New Roman"/>
          <w:sz w:val="24"/>
          <w:szCs w:val="24"/>
          <w:lang w:val="en-US"/>
          <w14:ligatures w14:val="none"/>
        </w:rPr>
        <w:t>ed</w:t>
      </w:r>
      <w:proofErr w:type="spellEnd"/>
      <w:r w:rsidRPr="00C91085">
        <w:rPr>
          <w:rFonts w:ascii="Times New Roman" w:hAnsi="Times New Roman" w:cs="Times New Roman"/>
          <w:sz w:val="24"/>
          <w:szCs w:val="24"/>
          <w:lang w:val="en-US"/>
          <w14:ligatures w14:val="none"/>
        </w:rPr>
        <w:t xml:space="preserve"> seeds (1000 g) were subjected to maceration in n-hexane (2000 mL) for 72 h. The resulting filtrate was concentrated </w:t>
      </w:r>
      <w:r w:rsidRPr="00C91085">
        <w:rPr>
          <w:rFonts w:ascii="Times New Roman" w:hAnsi="Times New Roman" w:cs="Times New Roman"/>
          <w:sz w:val="24"/>
          <w:szCs w:val="24"/>
          <w:lang w:val="en-US"/>
          <w14:ligatures w14:val="none"/>
        </w:rPr>
        <w:lastRenderedPageBreak/>
        <w:t>under reduced pressure at 50 °C to obtain the n-hexane oil extract</w:t>
      </w:r>
      <w:r w:rsidR="00AB044B" w:rsidRPr="00C91085">
        <w:rPr>
          <w:rFonts w:ascii="Times New Roman" w:hAnsi="Times New Roman" w:cs="Times New Roman"/>
          <w:sz w:val="24"/>
          <w:szCs w:val="24"/>
          <w:lang w:val="en-US"/>
          <w14:ligatures w14:val="none"/>
        </w:rPr>
        <w:t xml:space="preserve"> of </w:t>
      </w:r>
      <w:r w:rsidR="00AB044B" w:rsidRPr="00C91085">
        <w:rPr>
          <w:rFonts w:ascii="Times New Roman" w:hAnsi="Times New Roman" w:cs="Times New Roman"/>
          <w:i/>
          <w:iCs/>
          <w:sz w:val="24"/>
          <w:szCs w:val="24"/>
          <w:lang w:val="en-US"/>
          <w14:ligatures w14:val="none"/>
        </w:rPr>
        <w:t>Arachi</w:t>
      </w:r>
      <w:r w:rsidR="000074D5">
        <w:rPr>
          <w:rFonts w:ascii="Times New Roman" w:hAnsi="Times New Roman" w:cs="Times New Roman"/>
          <w:i/>
          <w:iCs/>
          <w:sz w:val="24"/>
          <w:szCs w:val="24"/>
          <w:lang w:val="en-US"/>
          <w14:ligatures w14:val="none"/>
        </w:rPr>
        <w:t>s hypoga</w:t>
      </w:r>
      <w:r w:rsidR="00AB044B" w:rsidRPr="00C91085">
        <w:rPr>
          <w:rFonts w:ascii="Times New Roman" w:hAnsi="Times New Roman" w:cs="Times New Roman"/>
          <w:i/>
          <w:iCs/>
          <w:sz w:val="24"/>
          <w:szCs w:val="24"/>
          <w:lang w:val="en-US"/>
          <w14:ligatures w14:val="none"/>
        </w:rPr>
        <w:t>ea</w:t>
      </w:r>
      <w:r w:rsidRPr="00C91085">
        <w:rPr>
          <w:rFonts w:ascii="Times New Roman" w:hAnsi="Times New Roman" w:cs="Times New Roman"/>
          <w:i/>
          <w:iCs/>
          <w:sz w:val="24"/>
          <w:szCs w:val="24"/>
          <w:lang w:val="en-US"/>
          <w14:ligatures w14:val="none"/>
        </w:rPr>
        <w:t xml:space="preserve"> </w:t>
      </w:r>
      <w:r w:rsidRPr="00C91085">
        <w:rPr>
          <w:rFonts w:ascii="Times New Roman" w:hAnsi="Times New Roman" w:cs="Times New Roman"/>
          <w:sz w:val="24"/>
          <w:szCs w:val="24"/>
          <w:lang w:val="en-US"/>
          <w14:ligatures w14:val="none"/>
        </w:rPr>
        <w:t xml:space="preserve">(NHOEAH), which was preserved at 3 °C until subsequent </w:t>
      </w:r>
      <w:r w:rsidR="00BE4EEA">
        <w:rPr>
          <w:rFonts w:ascii="Times New Roman" w:hAnsi="Times New Roman" w:cs="Times New Roman"/>
          <w:sz w:val="24"/>
          <w:szCs w:val="24"/>
          <w:lang w:val="en-US"/>
          <w14:ligatures w14:val="none"/>
        </w:rPr>
        <w:t>administration</w:t>
      </w:r>
      <w:r w:rsidR="006E39A7" w:rsidRPr="00C91085">
        <w:rPr>
          <w:rFonts w:ascii="Times New Roman" w:hAnsi="Times New Roman" w:cs="Times New Roman"/>
          <w:sz w:val="24"/>
          <w:szCs w:val="24"/>
          <w:lang w:val="en-US"/>
          <w14:ligatures w14:val="none"/>
        </w:rPr>
        <w:t>.</w:t>
      </w:r>
    </w:p>
    <w:p w14:paraId="31C23E2B" w14:textId="77777777" w:rsidR="00BC4859" w:rsidRDefault="00BC4859" w:rsidP="000969A3">
      <w:pPr>
        <w:spacing w:line="360" w:lineRule="auto"/>
        <w:rPr>
          <w:rFonts w:ascii="Times New Roman" w:hAnsi="Times New Roman" w:cs="Times New Roman"/>
          <w:lang w:val="en-US"/>
          <w14:ligatures w14:val="none"/>
        </w:rPr>
      </w:pPr>
    </w:p>
    <w:p w14:paraId="735FF931" w14:textId="1396FD42" w:rsidR="00EF0695" w:rsidRPr="00EF0695" w:rsidRDefault="00EF0695" w:rsidP="000969A3">
      <w:pPr>
        <w:spacing w:after="0" w:line="360" w:lineRule="auto"/>
        <w:rPr>
          <w:rFonts w:ascii="Times New Roman" w:hAnsi="Times New Roman" w:cs="Times New Roman"/>
          <w:b/>
          <w:bCs/>
          <w:lang w:val="en-US"/>
          <w14:ligatures w14:val="none"/>
        </w:rPr>
      </w:pPr>
      <w:r w:rsidRPr="00EF0695">
        <w:rPr>
          <w:rFonts w:ascii="Times New Roman" w:hAnsi="Times New Roman" w:cs="Times New Roman"/>
          <w:b/>
          <w:bCs/>
          <w:lang w:val="en-US"/>
          <w14:ligatures w14:val="none"/>
        </w:rPr>
        <w:t>Laboratory Animals</w:t>
      </w:r>
      <w:r w:rsidR="003F2793">
        <w:rPr>
          <w:rFonts w:ascii="Times New Roman" w:hAnsi="Times New Roman" w:cs="Times New Roman"/>
          <w:b/>
          <w:bCs/>
          <w:lang w:val="en-US"/>
          <w14:ligatures w14:val="none"/>
        </w:rPr>
        <w:t xml:space="preserve"> and Research Design</w:t>
      </w:r>
    </w:p>
    <w:p w14:paraId="751264D8" w14:textId="2AB70CA4" w:rsidR="006E39A7" w:rsidRDefault="00D27368" w:rsidP="000969A3">
      <w:pPr>
        <w:spacing w:after="0" w:line="360" w:lineRule="auto"/>
        <w:rPr>
          <w:rFonts w:ascii="Times New Roman" w:hAnsi="Times New Roman" w:cs="Times New Roman"/>
          <w14:ligatures w14:val="none"/>
        </w:rPr>
      </w:pPr>
      <w:r w:rsidRPr="00C91085">
        <w:rPr>
          <w:rFonts w:ascii="Times New Roman" w:hAnsi="Times New Roman" w:cs="Times New Roman"/>
          <w:sz w:val="24"/>
          <w:szCs w:val="24"/>
          <w14:ligatures w14:val="none"/>
        </w:rPr>
        <w:t>A randomi</w:t>
      </w:r>
      <w:r w:rsidR="00EF4C1B">
        <w:rPr>
          <w:rFonts w:ascii="Times New Roman" w:hAnsi="Times New Roman" w:cs="Times New Roman"/>
          <w:sz w:val="24"/>
          <w:szCs w:val="24"/>
          <w14:ligatures w14:val="none"/>
        </w:rPr>
        <w:t>s</w:t>
      </w:r>
      <w:r w:rsidRPr="00C91085">
        <w:rPr>
          <w:rFonts w:ascii="Times New Roman" w:hAnsi="Times New Roman" w:cs="Times New Roman"/>
          <w:sz w:val="24"/>
          <w:szCs w:val="24"/>
          <w14:ligatures w14:val="none"/>
        </w:rPr>
        <w:t xml:space="preserve">ed, </w:t>
      </w:r>
      <w:r w:rsidR="00BE4EEA" w:rsidRPr="00BE4EEA">
        <w:rPr>
          <w:rFonts w:ascii="Times New Roman" w:hAnsi="Times New Roman" w:cs="Times New Roman"/>
          <w:sz w:val="24"/>
          <w:szCs w:val="24"/>
          <w:highlight w:val="yellow"/>
          <w14:ligatures w14:val="none"/>
        </w:rPr>
        <w:t>case-</w:t>
      </w:r>
      <w:r w:rsidRPr="00BE4EEA">
        <w:rPr>
          <w:rFonts w:ascii="Times New Roman" w:hAnsi="Times New Roman" w:cs="Times New Roman"/>
          <w:sz w:val="24"/>
          <w:szCs w:val="24"/>
          <w:highlight w:val="yellow"/>
          <w14:ligatures w14:val="none"/>
        </w:rPr>
        <w:t>controlled</w:t>
      </w:r>
      <w:r w:rsidRPr="00C91085">
        <w:rPr>
          <w:rFonts w:ascii="Times New Roman" w:hAnsi="Times New Roman" w:cs="Times New Roman"/>
          <w:sz w:val="24"/>
          <w:szCs w:val="24"/>
          <w14:ligatures w14:val="none"/>
        </w:rPr>
        <w:t xml:space="preserve"> experimental design was adopted for this study. </w:t>
      </w:r>
      <w:r w:rsidR="00253F48" w:rsidRPr="00C91085">
        <w:rPr>
          <w:rFonts w:ascii="Times New Roman" w:hAnsi="Times New Roman" w:cs="Times New Roman"/>
          <w:sz w:val="24"/>
          <w:szCs w:val="24"/>
          <w14:ligatures w14:val="none"/>
        </w:rPr>
        <w:t xml:space="preserve">Twenty </w:t>
      </w:r>
      <w:r w:rsidR="00665E9A" w:rsidRPr="00C91085">
        <w:rPr>
          <w:rFonts w:ascii="Times New Roman" w:hAnsi="Times New Roman" w:cs="Times New Roman"/>
          <w:sz w:val="24"/>
          <w:szCs w:val="24"/>
          <w14:ligatures w14:val="none"/>
        </w:rPr>
        <w:t xml:space="preserve">(20) </w:t>
      </w:r>
      <w:r w:rsidR="00253F48" w:rsidRPr="00C91085">
        <w:rPr>
          <w:rFonts w:ascii="Times New Roman" w:hAnsi="Times New Roman" w:cs="Times New Roman"/>
          <w:sz w:val="24"/>
          <w:szCs w:val="24"/>
          <w14:ligatures w14:val="none"/>
        </w:rPr>
        <w:t>male Wistar rats (180–200 g) were obtained from the animal facility of the Department of Human Physiology, University of Port Harcourt.</w:t>
      </w:r>
      <w:r w:rsidR="00665E9A" w:rsidRPr="00C91085">
        <w:rPr>
          <w:rFonts w:ascii="Times New Roman" w:hAnsi="Times New Roman" w:cs="Times New Roman"/>
          <w:sz w:val="24"/>
          <w:szCs w:val="24"/>
          <w14:ligatures w14:val="none"/>
        </w:rPr>
        <w:t xml:space="preserve"> They </w:t>
      </w:r>
      <w:r w:rsidR="00253F48" w:rsidRPr="00C91085">
        <w:rPr>
          <w:rFonts w:ascii="Times New Roman" w:hAnsi="Times New Roman" w:cs="Times New Roman"/>
          <w:sz w:val="24"/>
          <w:szCs w:val="24"/>
          <w14:ligatures w14:val="none"/>
        </w:rPr>
        <w:t xml:space="preserve">were housed in standard cages under controlled environmental conditions (12 h light/dark cycle; ambient temperature 27–31 °C) and provided with standard rat pellets and clean tap water </w:t>
      </w:r>
      <w:r w:rsidR="00253F48" w:rsidRPr="00C91085">
        <w:rPr>
          <w:rFonts w:ascii="Times New Roman" w:hAnsi="Times New Roman" w:cs="Times New Roman"/>
          <w:i/>
          <w:iCs/>
          <w:sz w:val="24"/>
          <w:szCs w:val="24"/>
          <w14:ligatures w14:val="none"/>
        </w:rPr>
        <w:t>ad libitum</w:t>
      </w:r>
      <w:r w:rsidR="00253F48" w:rsidRPr="00C91085">
        <w:rPr>
          <w:rFonts w:ascii="Times New Roman" w:hAnsi="Times New Roman" w:cs="Times New Roman"/>
          <w:sz w:val="24"/>
          <w:szCs w:val="24"/>
          <w14:ligatures w14:val="none"/>
        </w:rPr>
        <w:t>. Following a two-week acclimati</w:t>
      </w:r>
      <w:r w:rsidR="00EF4C1B">
        <w:rPr>
          <w:rFonts w:ascii="Times New Roman" w:hAnsi="Times New Roman" w:cs="Times New Roman"/>
          <w:sz w:val="24"/>
          <w:szCs w:val="24"/>
          <w14:ligatures w14:val="none"/>
        </w:rPr>
        <w:t>s</w:t>
      </w:r>
      <w:r w:rsidR="00253F48" w:rsidRPr="00C91085">
        <w:rPr>
          <w:rFonts w:ascii="Times New Roman" w:hAnsi="Times New Roman" w:cs="Times New Roman"/>
          <w:sz w:val="24"/>
          <w:szCs w:val="24"/>
          <w14:ligatures w14:val="none"/>
        </w:rPr>
        <w:t xml:space="preserve">ation period, rats were randomly assigned to four groups (n = 5 per group). Group 1 served as the control and received standard chow and water </w:t>
      </w:r>
      <w:r w:rsidR="00253F48" w:rsidRPr="00C91085">
        <w:rPr>
          <w:rFonts w:ascii="Times New Roman" w:hAnsi="Times New Roman" w:cs="Times New Roman"/>
          <w:i/>
          <w:iCs/>
          <w:sz w:val="24"/>
          <w:szCs w:val="24"/>
          <w14:ligatures w14:val="none"/>
        </w:rPr>
        <w:t>ad libitum</w:t>
      </w:r>
      <w:r w:rsidR="00253F48" w:rsidRPr="00C91085">
        <w:rPr>
          <w:rFonts w:ascii="Times New Roman" w:hAnsi="Times New Roman" w:cs="Times New Roman"/>
          <w:sz w:val="24"/>
          <w:szCs w:val="24"/>
          <w14:ligatures w14:val="none"/>
        </w:rPr>
        <w:t xml:space="preserve">, while Groups 2, 3, and 4 were administered the n-hexane oil extract of </w:t>
      </w:r>
      <w:r w:rsidR="00253F48" w:rsidRPr="00C91085">
        <w:rPr>
          <w:rFonts w:ascii="Times New Roman" w:hAnsi="Times New Roman" w:cs="Times New Roman"/>
          <w:i/>
          <w:iCs/>
          <w:sz w:val="24"/>
          <w:szCs w:val="24"/>
          <w14:ligatures w14:val="none"/>
        </w:rPr>
        <w:t xml:space="preserve">Arachis hypogaea </w:t>
      </w:r>
      <w:r w:rsidR="00253F48" w:rsidRPr="00C91085">
        <w:rPr>
          <w:rFonts w:ascii="Times New Roman" w:hAnsi="Times New Roman" w:cs="Times New Roman"/>
          <w:sz w:val="24"/>
          <w:szCs w:val="24"/>
          <w14:ligatures w14:val="none"/>
        </w:rPr>
        <w:t xml:space="preserve">(NHOEAH) </w:t>
      </w:r>
      <w:r w:rsidR="004F4A81" w:rsidRPr="00C91085">
        <w:rPr>
          <w:rFonts w:ascii="Times New Roman" w:hAnsi="Times New Roman" w:cs="Times New Roman"/>
          <w:sz w:val="24"/>
          <w:szCs w:val="24"/>
          <w14:ligatures w14:val="none"/>
        </w:rPr>
        <w:t xml:space="preserve">at </w:t>
      </w:r>
      <w:r w:rsidR="007B5508" w:rsidRPr="00C91085">
        <w:rPr>
          <w:rFonts w:ascii="Times New Roman" w:hAnsi="Times New Roman" w:cs="Times New Roman"/>
          <w:sz w:val="24"/>
          <w:szCs w:val="24"/>
          <w14:ligatures w14:val="none"/>
        </w:rPr>
        <w:t xml:space="preserve">150, </w:t>
      </w:r>
      <w:r w:rsidR="00C25C5F" w:rsidRPr="00C25C5F">
        <w:rPr>
          <w:rFonts w:ascii="Times New Roman" w:hAnsi="Times New Roman" w:cs="Times New Roman"/>
          <w:sz w:val="24"/>
          <w:szCs w:val="24"/>
          <w:highlight w:val="yellow"/>
          <w14:ligatures w14:val="none"/>
        </w:rPr>
        <w:t>300</w:t>
      </w:r>
      <w:r w:rsidR="007B5508" w:rsidRPr="00C91085">
        <w:rPr>
          <w:rFonts w:ascii="Times New Roman" w:hAnsi="Times New Roman" w:cs="Times New Roman"/>
          <w:sz w:val="24"/>
          <w:szCs w:val="24"/>
          <w14:ligatures w14:val="none"/>
        </w:rPr>
        <w:t xml:space="preserve"> and 600 mg/kg</w:t>
      </w:r>
      <w:r w:rsidR="00EF4C1B">
        <w:rPr>
          <w:rFonts w:ascii="Times New Roman" w:hAnsi="Times New Roman" w:cs="Times New Roman"/>
          <w:sz w:val="24"/>
          <w:szCs w:val="24"/>
          <w14:ligatures w14:val="none"/>
        </w:rPr>
        <w:t>,</w:t>
      </w:r>
      <w:r w:rsidR="00F35381" w:rsidRPr="00C91085">
        <w:rPr>
          <w:rFonts w:ascii="Times New Roman" w:hAnsi="Times New Roman" w:cs="Times New Roman"/>
          <w:sz w:val="24"/>
          <w:szCs w:val="24"/>
          <w14:ligatures w14:val="none"/>
        </w:rPr>
        <w:t xml:space="preserve"> respectively</w:t>
      </w:r>
      <w:r w:rsidR="000074D5">
        <w:rPr>
          <w:rFonts w:ascii="Times New Roman" w:hAnsi="Times New Roman" w:cs="Times New Roman"/>
          <w:sz w:val="24"/>
          <w:szCs w:val="24"/>
          <w14:ligatures w14:val="none"/>
        </w:rPr>
        <w:t>,</w:t>
      </w:r>
      <w:r w:rsidR="007B5508" w:rsidRPr="00C91085">
        <w:rPr>
          <w:rFonts w:ascii="Times New Roman" w:hAnsi="Times New Roman" w:cs="Times New Roman"/>
          <w:sz w:val="24"/>
          <w:szCs w:val="24"/>
          <w14:ligatures w14:val="none"/>
        </w:rPr>
        <w:t xml:space="preserve"> </w:t>
      </w:r>
      <w:r w:rsidR="00253F48" w:rsidRPr="00C91085">
        <w:rPr>
          <w:rFonts w:ascii="Times New Roman" w:hAnsi="Times New Roman" w:cs="Times New Roman"/>
          <w:sz w:val="24"/>
          <w:szCs w:val="24"/>
          <w14:ligatures w14:val="none"/>
        </w:rPr>
        <w:t>via daily oral gavage for 56 consecutive days.</w:t>
      </w:r>
    </w:p>
    <w:p w14:paraId="51E3F6E7" w14:textId="77777777" w:rsidR="00D65E64" w:rsidRPr="00122457" w:rsidRDefault="00D65E64" w:rsidP="000969A3">
      <w:pPr>
        <w:spacing w:after="0" w:line="360" w:lineRule="auto"/>
        <w:rPr>
          <w:rFonts w:ascii="Times New Roman" w:hAnsi="Times New Roman" w:cs="Times New Roman"/>
          <w:b/>
          <w:bCs/>
          <w:sz w:val="24"/>
          <w:szCs w:val="24"/>
          <w14:ligatures w14:val="none"/>
        </w:rPr>
      </w:pPr>
      <w:r w:rsidRPr="00122457">
        <w:rPr>
          <w:rFonts w:ascii="Times New Roman" w:hAnsi="Times New Roman" w:cs="Times New Roman"/>
          <w:b/>
          <w:bCs/>
          <w:sz w:val="24"/>
          <w:szCs w:val="24"/>
          <w14:ligatures w14:val="none"/>
        </w:rPr>
        <w:t>Laboratory Analysis</w:t>
      </w:r>
    </w:p>
    <w:p w14:paraId="26029C18" w14:textId="3A75D936" w:rsidR="00122457" w:rsidRDefault="0008249A" w:rsidP="000969A3">
      <w:pPr>
        <w:spacing w:after="0" w:line="360" w:lineRule="auto"/>
        <w:rPr>
          <w:rFonts w:ascii="Times New Roman" w:hAnsi="Times New Roman" w:cs="Times New Roman"/>
          <w:sz w:val="24"/>
          <w:szCs w:val="24"/>
          <w:lang w:val="en-US"/>
          <w14:ligatures w14:val="none"/>
        </w:rPr>
      </w:pPr>
      <w:r>
        <w:rPr>
          <w:rFonts w:ascii="Times New Roman" w:hAnsi="Times New Roman" w:cs="Times New Roman"/>
          <w:sz w:val="24"/>
          <w:szCs w:val="24"/>
          <w:lang w:val="en-US"/>
          <w14:ligatures w14:val="none"/>
        </w:rPr>
        <w:t xml:space="preserve">About </w:t>
      </w:r>
      <w:r w:rsidR="00122457" w:rsidRPr="00122457">
        <w:rPr>
          <w:rFonts w:ascii="Times New Roman" w:hAnsi="Times New Roman" w:cs="Times New Roman"/>
          <w:sz w:val="24"/>
          <w:szCs w:val="24"/>
          <w:lang w:val="en-US"/>
          <w14:ligatures w14:val="none"/>
        </w:rPr>
        <w:t xml:space="preserve">5 mL of blood was collected via cardiac puncture following ketamine </w:t>
      </w:r>
      <w:proofErr w:type="spellStart"/>
      <w:r w:rsidR="00122457" w:rsidRPr="00122457">
        <w:rPr>
          <w:rFonts w:ascii="Times New Roman" w:hAnsi="Times New Roman" w:cs="Times New Roman"/>
          <w:sz w:val="24"/>
          <w:szCs w:val="24"/>
          <w:lang w:val="en-US"/>
          <w14:ligatures w14:val="none"/>
        </w:rPr>
        <w:t>anaesthesia</w:t>
      </w:r>
      <w:proofErr w:type="spellEnd"/>
      <w:r w:rsidR="00122457" w:rsidRPr="00122457">
        <w:rPr>
          <w:rFonts w:ascii="Times New Roman" w:hAnsi="Times New Roman" w:cs="Times New Roman"/>
          <w:sz w:val="24"/>
          <w:szCs w:val="24"/>
          <w:lang w:val="en-US"/>
          <w14:ligatures w14:val="none"/>
        </w:rPr>
        <w:t xml:space="preserve"> (50 mg/kg) and transferred into EDTA bottles for haematological analysis and into plain sample bottles for biochemical analysis. Haematological parameters were measured within 4 hours of collection using an automated </w:t>
      </w:r>
      <w:proofErr w:type="spellStart"/>
      <w:r w:rsidR="00122457" w:rsidRPr="00122457">
        <w:rPr>
          <w:rFonts w:ascii="Times New Roman" w:hAnsi="Times New Roman" w:cs="Times New Roman"/>
          <w:sz w:val="24"/>
          <w:szCs w:val="24"/>
          <w:lang w:val="en-US"/>
          <w14:ligatures w14:val="none"/>
        </w:rPr>
        <w:t>haematology</w:t>
      </w:r>
      <w:proofErr w:type="spellEnd"/>
      <w:r w:rsidR="00122457" w:rsidRPr="00122457">
        <w:rPr>
          <w:rFonts w:ascii="Times New Roman" w:hAnsi="Times New Roman" w:cs="Times New Roman"/>
          <w:sz w:val="24"/>
          <w:szCs w:val="24"/>
          <w:lang w:val="en-US"/>
          <w14:ligatures w14:val="none"/>
        </w:rPr>
        <w:t xml:space="preserve"> </w:t>
      </w:r>
      <w:proofErr w:type="spellStart"/>
      <w:r w:rsidR="00122457" w:rsidRPr="00122457">
        <w:rPr>
          <w:rFonts w:ascii="Times New Roman" w:hAnsi="Times New Roman" w:cs="Times New Roman"/>
          <w:sz w:val="24"/>
          <w:szCs w:val="24"/>
          <w:lang w:val="en-US"/>
          <w14:ligatures w14:val="none"/>
        </w:rPr>
        <w:t>analy</w:t>
      </w:r>
      <w:r w:rsidR="00EF4C1B">
        <w:rPr>
          <w:rFonts w:ascii="Times New Roman" w:hAnsi="Times New Roman" w:cs="Times New Roman"/>
          <w:sz w:val="24"/>
          <w:szCs w:val="24"/>
          <w:lang w:val="en-US"/>
          <w14:ligatures w14:val="none"/>
        </w:rPr>
        <w:t>s</w:t>
      </w:r>
      <w:r w:rsidR="00122457" w:rsidRPr="00122457">
        <w:rPr>
          <w:rFonts w:ascii="Times New Roman" w:hAnsi="Times New Roman" w:cs="Times New Roman"/>
          <w:sz w:val="24"/>
          <w:szCs w:val="24"/>
          <w:lang w:val="en-US"/>
          <w14:ligatures w14:val="none"/>
        </w:rPr>
        <w:t>er</w:t>
      </w:r>
      <w:proofErr w:type="spellEnd"/>
      <w:r w:rsidR="00122457" w:rsidRPr="00122457">
        <w:rPr>
          <w:rFonts w:ascii="Times New Roman" w:hAnsi="Times New Roman" w:cs="Times New Roman"/>
          <w:sz w:val="24"/>
          <w:szCs w:val="24"/>
          <w:lang w:val="en-US"/>
          <w14:ligatures w14:val="none"/>
        </w:rPr>
        <w:t xml:space="preserve"> (Mindray BC-2800; Shenzhen Mindray Bio-Medical Electronics Co., Ltd., Shenzhen, China), following the manufacturer's protocols. Blood samples collected in plain bottles were allowed to clot at room temperature for 30 minutes and then centrifuged at 3000 rpm for 15 minutes. The resulting supernatant serum was carefully removed using a pipette and stored at −20 °C</w:t>
      </w:r>
      <w:r>
        <w:rPr>
          <w:rFonts w:ascii="Times New Roman" w:hAnsi="Times New Roman" w:cs="Times New Roman"/>
          <w:sz w:val="24"/>
          <w:szCs w:val="24"/>
          <w:lang w:val="en-US"/>
          <w14:ligatures w14:val="none"/>
        </w:rPr>
        <w:t xml:space="preserve"> </w:t>
      </w:r>
      <w:r w:rsidR="00122457" w:rsidRPr="00122457">
        <w:rPr>
          <w:rFonts w:ascii="Times New Roman" w:hAnsi="Times New Roman" w:cs="Times New Roman"/>
          <w:sz w:val="24"/>
          <w:szCs w:val="24"/>
          <w:lang w:val="en-US"/>
          <w14:ligatures w14:val="none"/>
        </w:rPr>
        <w:t>until subsequent biochemical analysis. Lipid profile parameters</w:t>
      </w:r>
      <w:r>
        <w:rPr>
          <w:rFonts w:ascii="Times New Roman" w:hAnsi="Times New Roman" w:cs="Times New Roman"/>
          <w:sz w:val="24"/>
          <w:szCs w:val="24"/>
          <w:lang w:val="en-US"/>
          <w14:ligatures w14:val="none"/>
        </w:rPr>
        <w:t xml:space="preserve">: </w:t>
      </w:r>
      <w:r w:rsidR="00122457" w:rsidRPr="00122457">
        <w:rPr>
          <w:rFonts w:ascii="Times New Roman" w:hAnsi="Times New Roman" w:cs="Times New Roman"/>
          <w:sz w:val="24"/>
          <w:szCs w:val="24"/>
          <w:lang w:val="en-US"/>
          <w14:ligatures w14:val="none"/>
        </w:rPr>
        <w:t>total cholesterol (TC), triglycerides (TG), high-density lipoprotein (HDL), and low-density lipoprotein (LDL)</w:t>
      </w:r>
      <w:r>
        <w:rPr>
          <w:rFonts w:ascii="Times New Roman" w:hAnsi="Times New Roman" w:cs="Times New Roman"/>
          <w:sz w:val="24"/>
          <w:szCs w:val="24"/>
          <w:lang w:val="en-US"/>
          <w14:ligatures w14:val="none"/>
        </w:rPr>
        <w:t xml:space="preserve"> </w:t>
      </w:r>
      <w:r w:rsidR="00122457" w:rsidRPr="00122457">
        <w:rPr>
          <w:rFonts w:ascii="Times New Roman" w:hAnsi="Times New Roman" w:cs="Times New Roman"/>
          <w:sz w:val="24"/>
          <w:szCs w:val="24"/>
          <w:lang w:val="en-US"/>
          <w14:ligatures w14:val="none"/>
        </w:rPr>
        <w:t xml:space="preserve">were quantified using enzymatic </w:t>
      </w:r>
      <w:proofErr w:type="spellStart"/>
      <w:r w:rsidR="00122457" w:rsidRPr="00122457">
        <w:rPr>
          <w:rFonts w:ascii="Times New Roman" w:hAnsi="Times New Roman" w:cs="Times New Roman"/>
          <w:sz w:val="24"/>
          <w:szCs w:val="24"/>
          <w:lang w:val="en-US"/>
          <w14:ligatures w14:val="none"/>
        </w:rPr>
        <w:t>colo</w:t>
      </w:r>
      <w:r w:rsidR="000074D5">
        <w:rPr>
          <w:rFonts w:ascii="Times New Roman" w:hAnsi="Times New Roman" w:cs="Times New Roman"/>
          <w:sz w:val="24"/>
          <w:szCs w:val="24"/>
          <w:lang w:val="en-US"/>
          <w14:ligatures w14:val="none"/>
        </w:rPr>
        <w:t>u</w:t>
      </w:r>
      <w:r w:rsidR="00122457" w:rsidRPr="00122457">
        <w:rPr>
          <w:rFonts w:ascii="Times New Roman" w:hAnsi="Times New Roman" w:cs="Times New Roman"/>
          <w:sz w:val="24"/>
          <w:szCs w:val="24"/>
          <w:lang w:val="en-US"/>
          <w14:ligatures w14:val="none"/>
        </w:rPr>
        <w:t>rimetric</w:t>
      </w:r>
      <w:proofErr w:type="spellEnd"/>
      <w:r w:rsidR="00122457" w:rsidRPr="00122457">
        <w:rPr>
          <w:rFonts w:ascii="Times New Roman" w:hAnsi="Times New Roman" w:cs="Times New Roman"/>
          <w:sz w:val="24"/>
          <w:szCs w:val="24"/>
          <w:lang w:val="en-US"/>
          <w14:ligatures w14:val="none"/>
        </w:rPr>
        <w:t xml:space="preserve"> assay kits (Spectrum Diagnostics, Germany).</w:t>
      </w:r>
    </w:p>
    <w:p w14:paraId="06D64CF1" w14:textId="77777777" w:rsidR="00122457" w:rsidRDefault="00122457" w:rsidP="000969A3">
      <w:pPr>
        <w:spacing w:line="360" w:lineRule="auto"/>
        <w:rPr>
          <w:rFonts w:ascii="Times New Roman" w:hAnsi="Times New Roman" w:cs="Times New Roman"/>
          <w:sz w:val="24"/>
          <w:szCs w:val="24"/>
          <w:lang w:val="en-US"/>
          <w14:ligatures w14:val="none"/>
        </w:rPr>
      </w:pPr>
    </w:p>
    <w:p w14:paraId="2C7198DF" w14:textId="4D2B07C7" w:rsidR="00D65E64" w:rsidRPr="00AD0BEF" w:rsidRDefault="00D65E64" w:rsidP="000969A3">
      <w:pPr>
        <w:spacing w:after="0" w:line="360" w:lineRule="auto"/>
        <w:rPr>
          <w:rFonts w:ascii="Times New Roman" w:hAnsi="Times New Roman" w:cs="Times New Roman"/>
          <w:b/>
          <w:bCs/>
          <w:sz w:val="24"/>
          <w:szCs w:val="24"/>
          <w14:ligatures w14:val="none"/>
        </w:rPr>
      </w:pPr>
      <w:r w:rsidRPr="00AD0BEF">
        <w:rPr>
          <w:rFonts w:ascii="Times New Roman" w:hAnsi="Times New Roman" w:cs="Times New Roman"/>
          <w:b/>
          <w:bCs/>
          <w:sz w:val="24"/>
          <w:szCs w:val="24"/>
          <w14:ligatures w14:val="none"/>
        </w:rPr>
        <w:t>Statistical Analysis</w:t>
      </w:r>
    </w:p>
    <w:p w14:paraId="11FA7EED" w14:textId="76FAE53C" w:rsidR="00D65E64" w:rsidRDefault="00AD0BEF" w:rsidP="000969A3">
      <w:pPr>
        <w:spacing w:after="0" w:line="360" w:lineRule="auto"/>
        <w:rPr>
          <w:rFonts w:ascii="Times New Roman" w:hAnsi="Times New Roman" w:cs="Times New Roman"/>
          <w:sz w:val="24"/>
          <w:szCs w:val="24"/>
          <w:lang w:val="en-US"/>
        </w:rPr>
      </w:pPr>
      <w:r w:rsidRPr="00AD0BEF">
        <w:rPr>
          <w:rFonts w:ascii="Times New Roman" w:hAnsi="Times New Roman" w:cs="Times New Roman"/>
          <w:sz w:val="24"/>
          <w:szCs w:val="24"/>
          <w:lang w:val="en-US"/>
        </w:rPr>
        <w:t xml:space="preserve">All statistical analyses were conducted using IBM SPSS Statistics (version 31; IBM Corp., Armonk, NY, USA). Results are expressed as mean ± standard deviation (SD). Between-group differences were evaluated using one-way analysis of variance (ANOVA). Where significant differences were identified, Fisher's least significant difference (LSD) post hoc test was applied to compare each treatment group with the control group. A p-value of less than 0.05 </w:t>
      </w:r>
      <w:r w:rsidR="005F5AFF">
        <w:rPr>
          <w:rFonts w:ascii="Times New Roman" w:hAnsi="Times New Roman" w:cs="Times New Roman"/>
          <w:sz w:val="24"/>
          <w:szCs w:val="24"/>
          <w:lang w:val="en-US"/>
        </w:rPr>
        <w:t xml:space="preserve">(p&lt;0.05) </w:t>
      </w:r>
      <w:r w:rsidRPr="00AD0BEF">
        <w:rPr>
          <w:rFonts w:ascii="Times New Roman" w:hAnsi="Times New Roman" w:cs="Times New Roman"/>
          <w:sz w:val="24"/>
          <w:szCs w:val="24"/>
          <w:lang w:val="en-US"/>
        </w:rPr>
        <w:t>was considered statistically significant.</w:t>
      </w:r>
    </w:p>
    <w:p w14:paraId="6D86C549" w14:textId="77777777" w:rsidR="00604408" w:rsidRPr="00AD0BEF" w:rsidRDefault="00604408" w:rsidP="000969A3">
      <w:pPr>
        <w:spacing w:after="0" w:line="360" w:lineRule="auto"/>
        <w:rPr>
          <w:rFonts w:ascii="Times New Roman" w:hAnsi="Times New Roman" w:cs="Times New Roman"/>
          <w:sz w:val="24"/>
          <w:szCs w:val="24"/>
          <w14:ligatures w14:val="none"/>
        </w:rPr>
      </w:pPr>
    </w:p>
    <w:p w14:paraId="3B0028D9" w14:textId="77777777" w:rsidR="000B6B6F" w:rsidRPr="00AD0BEF" w:rsidRDefault="000B6B6F" w:rsidP="006E39A7">
      <w:pPr>
        <w:spacing w:line="276" w:lineRule="auto"/>
        <w:rPr>
          <w:rFonts w:ascii="Times New Roman" w:hAnsi="Times New Roman" w:cs="Times New Roman"/>
          <w:sz w:val="24"/>
          <w:szCs w:val="24"/>
          <w14:ligatures w14:val="none"/>
        </w:rPr>
      </w:pPr>
    </w:p>
    <w:p w14:paraId="6FA85348" w14:textId="77777777" w:rsidR="000B6B6F" w:rsidRPr="005F5AFF" w:rsidRDefault="000B6B6F" w:rsidP="00160BE6">
      <w:pPr>
        <w:tabs>
          <w:tab w:val="left" w:pos="1783"/>
        </w:tabs>
        <w:spacing w:after="0" w:line="276" w:lineRule="auto"/>
        <w:rPr>
          <w:rFonts w:ascii="Times New Roman" w:hAnsi="Times New Roman" w:cs="Times New Roman"/>
          <w:b/>
          <w:bCs/>
          <w:sz w:val="24"/>
          <w:szCs w:val="24"/>
        </w:rPr>
      </w:pPr>
      <w:r w:rsidRPr="005F5AFF">
        <w:rPr>
          <w:rFonts w:ascii="Times New Roman" w:hAnsi="Times New Roman" w:cs="Times New Roman"/>
          <w:b/>
          <w:bCs/>
          <w:sz w:val="24"/>
          <w:szCs w:val="24"/>
        </w:rPr>
        <w:t>Results</w:t>
      </w:r>
      <w:r w:rsidRPr="005F5AFF">
        <w:rPr>
          <w:rFonts w:ascii="Times New Roman" w:hAnsi="Times New Roman" w:cs="Times New Roman"/>
          <w:b/>
          <w:bCs/>
          <w:sz w:val="24"/>
          <w:szCs w:val="24"/>
        </w:rPr>
        <w:tab/>
      </w:r>
    </w:p>
    <w:p w14:paraId="278FDCFB" w14:textId="3D7D4DA1" w:rsidR="000B6B6F" w:rsidRPr="005F5AFF" w:rsidRDefault="000B6B6F" w:rsidP="00160BE6">
      <w:pPr>
        <w:spacing w:after="0" w:line="276" w:lineRule="auto"/>
        <w:rPr>
          <w:rFonts w:ascii="Times New Roman" w:hAnsi="Times New Roman" w:cs="Times New Roman"/>
          <w:sz w:val="24"/>
          <w:szCs w:val="24"/>
        </w:rPr>
      </w:pPr>
      <w:r w:rsidRPr="005F5AFF">
        <w:rPr>
          <w:rFonts w:ascii="Times New Roman" w:hAnsi="Times New Roman" w:cs="Times New Roman"/>
          <w:sz w:val="24"/>
          <w:szCs w:val="24"/>
        </w:rPr>
        <w:t xml:space="preserve">Table 1. Effect of </w:t>
      </w:r>
      <w:r w:rsidRPr="005F5AFF">
        <w:rPr>
          <w:rFonts w:ascii="Times New Roman" w:hAnsi="Times New Roman" w:cs="Times New Roman"/>
          <w:i/>
          <w:iCs/>
          <w:sz w:val="24"/>
          <w:szCs w:val="24"/>
        </w:rPr>
        <w:t>Arachis Hypogaea</w:t>
      </w:r>
      <w:r w:rsidR="00C140C8">
        <w:rPr>
          <w:rFonts w:ascii="Times New Roman" w:hAnsi="Times New Roman" w:cs="Times New Roman"/>
          <w:sz w:val="24"/>
          <w:szCs w:val="24"/>
        </w:rPr>
        <w:t xml:space="preserve"> oil extract</w:t>
      </w:r>
      <w:r w:rsidRPr="005F5AFF">
        <w:rPr>
          <w:rFonts w:ascii="Times New Roman" w:hAnsi="Times New Roman" w:cs="Times New Roman"/>
          <w:i/>
          <w:iCs/>
          <w:sz w:val="24"/>
          <w:szCs w:val="24"/>
        </w:rPr>
        <w:t xml:space="preserve"> </w:t>
      </w:r>
      <w:r w:rsidRPr="005F5AFF">
        <w:rPr>
          <w:rFonts w:ascii="Times New Roman" w:hAnsi="Times New Roman" w:cs="Times New Roman"/>
          <w:sz w:val="24"/>
          <w:szCs w:val="24"/>
        </w:rPr>
        <w:t>on haematolog</w:t>
      </w:r>
      <w:r w:rsidR="00396483">
        <w:rPr>
          <w:rFonts w:ascii="Times New Roman" w:hAnsi="Times New Roman" w:cs="Times New Roman"/>
          <w:sz w:val="24"/>
          <w:szCs w:val="24"/>
        </w:rPr>
        <w:t>ical parameters of male Wistar rats.</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701"/>
        <w:gridCol w:w="1984"/>
        <w:gridCol w:w="1985"/>
        <w:gridCol w:w="1701"/>
      </w:tblGrid>
      <w:tr w:rsidR="000B6B6F" w:rsidRPr="005F5AFF" w14:paraId="00D4A12A" w14:textId="77777777" w:rsidTr="00D541F4">
        <w:tc>
          <w:tcPr>
            <w:tcW w:w="1980" w:type="dxa"/>
            <w:tcBorders>
              <w:top w:val="single" w:sz="4" w:space="0" w:color="auto"/>
              <w:bottom w:val="single" w:sz="4" w:space="0" w:color="auto"/>
            </w:tcBorders>
            <w:vAlign w:val="center"/>
          </w:tcPr>
          <w:p w14:paraId="551D59BB" w14:textId="49B26166" w:rsidR="000B6B6F" w:rsidRPr="00D541F4" w:rsidRDefault="00D541F4" w:rsidP="00D541F4">
            <w:pPr>
              <w:rPr>
                <w:rFonts w:ascii="Times New Roman" w:hAnsi="Times New Roman" w:cs="Times New Roman"/>
                <w:b/>
                <w:bCs/>
              </w:rPr>
            </w:pPr>
            <w:r w:rsidRPr="00D541F4">
              <w:rPr>
                <w:rFonts w:ascii="Times New Roman" w:hAnsi="Times New Roman" w:cs="Times New Roman"/>
                <w:b/>
                <w:bCs/>
              </w:rPr>
              <w:t>Parameters</w:t>
            </w:r>
          </w:p>
        </w:tc>
        <w:tc>
          <w:tcPr>
            <w:tcW w:w="1701" w:type="dxa"/>
            <w:tcBorders>
              <w:top w:val="single" w:sz="4" w:space="0" w:color="auto"/>
              <w:bottom w:val="single" w:sz="4" w:space="0" w:color="auto"/>
            </w:tcBorders>
            <w:vAlign w:val="center"/>
          </w:tcPr>
          <w:p w14:paraId="62083EE3" w14:textId="77777777" w:rsidR="000B6B6F" w:rsidRPr="005F5AFF" w:rsidRDefault="000B6B6F" w:rsidP="00D541F4">
            <w:pPr>
              <w:rPr>
                <w:rFonts w:ascii="Times New Roman" w:hAnsi="Times New Roman" w:cs="Times New Roman"/>
                <w:b/>
                <w:bCs/>
              </w:rPr>
            </w:pPr>
            <w:r w:rsidRPr="005F5AFF">
              <w:rPr>
                <w:rFonts w:ascii="Times New Roman" w:hAnsi="Times New Roman" w:cs="Times New Roman"/>
                <w:b/>
                <w:bCs/>
              </w:rPr>
              <w:t>Control</w:t>
            </w:r>
          </w:p>
        </w:tc>
        <w:tc>
          <w:tcPr>
            <w:tcW w:w="1984" w:type="dxa"/>
            <w:tcBorders>
              <w:top w:val="single" w:sz="4" w:space="0" w:color="auto"/>
              <w:bottom w:val="single" w:sz="4" w:space="0" w:color="auto"/>
            </w:tcBorders>
          </w:tcPr>
          <w:p w14:paraId="71617024" w14:textId="4EA2E728" w:rsidR="000B6B6F" w:rsidRPr="005F5AFF" w:rsidRDefault="000B6B6F" w:rsidP="005F5AFF">
            <w:pPr>
              <w:rPr>
                <w:rFonts w:ascii="Times New Roman" w:hAnsi="Times New Roman" w:cs="Times New Roman"/>
                <w:b/>
                <w:bCs/>
              </w:rPr>
            </w:pPr>
            <w:r w:rsidRPr="005F5AFF">
              <w:rPr>
                <w:rFonts w:ascii="Times New Roman" w:hAnsi="Times New Roman" w:cs="Times New Roman"/>
                <w:b/>
                <w:bCs/>
              </w:rPr>
              <w:t xml:space="preserve">150mg/kg </w:t>
            </w:r>
            <w:r w:rsidR="00EF36B7" w:rsidRPr="00EF36B7">
              <w:rPr>
                <w:rFonts w:ascii="Times New Roman" w:hAnsi="Times New Roman" w:cs="Times New Roman"/>
                <w:b/>
                <w:bCs/>
              </w:rPr>
              <w:t>NHOEAH</w:t>
            </w:r>
          </w:p>
        </w:tc>
        <w:tc>
          <w:tcPr>
            <w:tcW w:w="1985" w:type="dxa"/>
            <w:tcBorders>
              <w:top w:val="single" w:sz="4" w:space="0" w:color="auto"/>
              <w:bottom w:val="single" w:sz="4" w:space="0" w:color="auto"/>
            </w:tcBorders>
          </w:tcPr>
          <w:p w14:paraId="42180193" w14:textId="11BBF2BB" w:rsidR="000B6B6F" w:rsidRPr="005F5AFF" w:rsidRDefault="000B6B6F" w:rsidP="005F5AFF">
            <w:pPr>
              <w:rPr>
                <w:rFonts w:ascii="Times New Roman" w:hAnsi="Times New Roman" w:cs="Times New Roman"/>
                <w:b/>
                <w:bCs/>
              </w:rPr>
            </w:pPr>
            <w:r w:rsidRPr="005F5AFF">
              <w:rPr>
                <w:rFonts w:ascii="Times New Roman" w:hAnsi="Times New Roman" w:cs="Times New Roman"/>
                <w:b/>
                <w:bCs/>
              </w:rPr>
              <w:t xml:space="preserve">300mg/kg </w:t>
            </w:r>
            <w:r w:rsidR="00EF36B7" w:rsidRPr="00EF36B7">
              <w:rPr>
                <w:rFonts w:ascii="Times New Roman" w:hAnsi="Times New Roman" w:cs="Times New Roman"/>
                <w:b/>
                <w:bCs/>
              </w:rPr>
              <w:t>NHOEAH</w:t>
            </w:r>
          </w:p>
        </w:tc>
        <w:tc>
          <w:tcPr>
            <w:tcW w:w="1701" w:type="dxa"/>
            <w:tcBorders>
              <w:top w:val="single" w:sz="4" w:space="0" w:color="auto"/>
              <w:bottom w:val="single" w:sz="4" w:space="0" w:color="auto"/>
            </w:tcBorders>
          </w:tcPr>
          <w:p w14:paraId="2E013ED8" w14:textId="12C023C8" w:rsidR="000B6B6F" w:rsidRPr="005F5AFF" w:rsidRDefault="000B6B6F" w:rsidP="005F5AFF">
            <w:pPr>
              <w:rPr>
                <w:rFonts w:ascii="Times New Roman" w:hAnsi="Times New Roman" w:cs="Times New Roman"/>
                <w:b/>
                <w:bCs/>
              </w:rPr>
            </w:pPr>
            <w:r w:rsidRPr="005F5AFF">
              <w:rPr>
                <w:rFonts w:ascii="Times New Roman" w:hAnsi="Times New Roman" w:cs="Times New Roman"/>
                <w:b/>
                <w:bCs/>
              </w:rPr>
              <w:t xml:space="preserve">600mg/kg </w:t>
            </w:r>
            <w:r w:rsidR="00EF36B7" w:rsidRPr="00EF36B7">
              <w:rPr>
                <w:rFonts w:ascii="Times New Roman" w:hAnsi="Times New Roman" w:cs="Times New Roman"/>
                <w:b/>
                <w:bCs/>
              </w:rPr>
              <w:t>NHOEAH</w:t>
            </w:r>
          </w:p>
        </w:tc>
      </w:tr>
      <w:tr w:rsidR="000B6B6F" w:rsidRPr="005F5AFF" w14:paraId="63A5111A" w14:textId="77777777" w:rsidTr="005F5AFF">
        <w:tc>
          <w:tcPr>
            <w:tcW w:w="1980" w:type="dxa"/>
            <w:tcBorders>
              <w:top w:val="single" w:sz="4" w:space="0" w:color="auto"/>
            </w:tcBorders>
          </w:tcPr>
          <w:p w14:paraId="783780AD" w14:textId="77777777" w:rsidR="000B6B6F" w:rsidRPr="005F5AFF" w:rsidRDefault="000B6B6F" w:rsidP="005F5AFF">
            <w:pPr>
              <w:tabs>
                <w:tab w:val="center" w:pos="1019"/>
              </w:tabs>
              <w:rPr>
                <w:rFonts w:ascii="Times New Roman" w:hAnsi="Times New Roman" w:cs="Times New Roman"/>
              </w:rPr>
            </w:pPr>
            <w:r w:rsidRPr="005F5AFF">
              <w:rPr>
                <w:rFonts w:ascii="Times New Roman" w:hAnsi="Times New Roman" w:cs="Times New Roman"/>
              </w:rPr>
              <w:t>PCV (%)</w:t>
            </w:r>
            <w:r w:rsidRPr="005F5AFF">
              <w:rPr>
                <w:rFonts w:ascii="Times New Roman" w:hAnsi="Times New Roman" w:cs="Times New Roman"/>
              </w:rPr>
              <w:tab/>
            </w:r>
          </w:p>
        </w:tc>
        <w:tc>
          <w:tcPr>
            <w:tcW w:w="1701" w:type="dxa"/>
            <w:tcBorders>
              <w:top w:val="single" w:sz="4" w:space="0" w:color="auto"/>
            </w:tcBorders>
          </w:tcPr>
          <w:p w14:paraId="0450647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36.00 </w:t>
            </w:r>
            <w:r w:rsidRPr="005F5AFF">
              <w:rPr>
                <w:rFonts w:ascii="Times New Roman" w:hAnsi="Times New Roman" w:cs="Times New Roman"/>
              </w:rPr>
              <w:sym w:font="Symbol" w:char="F0B1"/>
            </w:r>
            <w:r w:rsidRPr="005F5AFF">
              <w:rPr>
                <w:rFonts w:ascii="Times New Roman" w:hAnsi="Times New Roman" w:cs="Times New Roman"/>
              </w:rPr>
              <w:t xml:space="preserve"> 1.87</w:t>
            </w:r>
          </w:p>
        </w:tc>
        <w:tc>
          <w:tcPr>
            <w:tcW w:w="1984" w:type="dxa"/>
            <w:tcBorders>
              <w:top w:val="single" w:sz="4" w:space="0" w:color="auto"/>
            </w:tcBorders>
          </w:tcPr>
          <w:p w14:paraId="1B29D7CF"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36.20 </w:t>
            </w:r>
            <w:r w:rsidRPr="005F5AFF">
              <w:rPr>
                <w:rFonts w:ascii="Times New Roman" w:hAnsi="Times New Roman" w:cs="Times New Roman"/>
              </w:rPr>
              <w:sym w:font="Symbol" w:char="F0B1"/>
            </w:r>
            <w:r w:rsidRPr="005F5AFF">
              <w:rPr>
                <w:rFonts w:ascii="Times New Roman" w:hAnsi="Times New Roman" w:cs="Times New Roman"/>
              </w:rPr>
              <w:t xml:space="preserve"> 2.20</w:t>
            </w:r>
          </w:p>
        </w:tc>
        <w:tc>
          <w:tcPr>
            <w:tcW w:w="1985" w:type="dxa"/>
            <w:tcBorders>
              <w:top w:val="single" w:sz="4" w:space="0" w:color="auto"/>
            </w:tcBorders>
          </w:tcPr>
          <w:p w14:paraId="2F48DFBD"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40.60 </w:t>
            </w:r>
            <w:r w:rsidRPr="005F5AFF">
              <w:rPr>
                <w:rFonts w:ascii="Times New Roman" w:hAnsi="Times New Roman" w:cs="Times New Roman"/>
              </w:rPr>
              <w:sym w:font="Symbol" w:char="F0B1"/>
            </w:r>
            <w:r w:rsidRPr="005F5AFF">
              <w:rPr>
                <w:rFonts w:ascii="Times New Roman" w:hAnsi="Times New Roman" w:cs="Times New Roman"/>
              </w:rPr>
              <w:t xml:space="preserve"> 1.50</w:t>
            </w:r>
          </w:p>
        </w:tc>
        <w:tc>
          <w:tcPr>
            <w:tcW w:w="1701" w:type="dxa"/>
            <w:tcBorders>
              <w:top w:val="single" w:sz="4" w:space="0" w:color="auto"/>
            </w:tcBorders>
          </w:tcPr>
          <w:p w14:paraId="19BC30B3"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43.20 </w:t>
            </w:r>
            <w:r w:rsidRPr="005F5AFF">
              <w:rPr>
                <w:rFonts w:ascii="Times New Roman" w:hAnsi="Times New Roman" w:cs="Times New Roman"/>
              </w:rPr>
              <w:sym w:font="Symbol" w:char="F0B1"/>
            </w:r>
            <w:r w:rsidRPr="005F5AFF">
              <w:rPr>
                <w:rFonts w:ascii="Times New Roman" w:hAnsi="Times New Roman" w:cs="Times New Roman"/>
              </w:rPr>
              <w:t xml:space="preserve"> 0.73*</w:t>
            </w:r>
          </w:p>
        </w:tc>
      </w:tr>
      <w:tr w:rsidR="000B6B6F" w:rsidRPr="005F5AFF" w14:paraId="7A09216A" w14:textId="77777777" w:rsidTr="005F5AFF">
        <w:tc>
          <w:tcPr>
            <w:tcW w:w="1980" w:type="dxa"/>
          </w:tcPr>
          <w:p w14:paraId="4E8DF6A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HB (g/dL)</w:t>
            </w:r>
          </w:p>
        </w:tc>
        <w:tc>
          <w:tcPr>
            <w:tcW w:w="1701" w:type="dxa"/>
          </w:tcPr>
          <w:p w14:paraId="373B2C58"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12.28 </w:t>
            </w:r>
            <w:r w:rsidRPr="005F5AFF">
              <w:rPr>
                <w:rFonts w:ascii="Times New Roman" w:hAnsi="Times New Roman" w:cs="Times New Roman"/>
              </w:rPr>
              <w:sym w:font="Symbol" w:char="F0B1"/>
            </w:r>
            <w:r w:rsidRPr="005F5AFF">
              <w:rPr>
                <w:rFonts w:ascii="Times New Roman" w:hAnsi="Times New Roman" w:cs="Times New Roman"/>
              </w:rPr>
              <w:t xml:space="preserve"> 0.57</w:t>
            </w:r>
          </w:p>
        </w:tc>
        <w:tc>
          <w:tcPr>
            <w:tcW w:w="1984" w:type="dxa"/>
          </w:tcPr>
          <w:p w14:paraId="74210C19"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12.54 </w:t>
            </w:r>
            <w:r w:rsidRPr="005F5AFF">
              <w:rPr>
                <w:rFonts w:ascii="Times New Roman" w:hAnsi="Times New Roman" w:cs="Times New Roman"/>
              </w:rPr>
              <w:sym w:font="Symbol" w:char="F0B1"/>
            </w:r>
            <w:r w:rsidRPr="005F5AFF">
              <w:rPr>
                <w:rFonts w:ascii="Times New Roman" w:hAnsi="Times New Roman" w:cs="Times New Roman"/>
              </w:rPr>
              <w:t xml:space="preserve"> 0.75</w:t>
            </w:r>
          </w:p>
        </w:tc>
        <w:tc>
          <w:tcPr>
            <w:tcW w:w="1985" w:type="dxa"/>
          </w:tcPr>
          <w:p w14:paraId="32DA1D02"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13.94 </w:t>
            </w:r>
            <w:r w:rsidRPr="005F5AFF">
              <w:rPr>
                <w:rFonts w:ascii="Times New Roman" w:hAnsi="Times New Roman" w:cs="Times New Roman"/>
              </w:rPr>
              <w:sym w:font="Symbol" w:char="F0B1"/>
            </w:r>
            <w:r w:rsidRPr="005F5AFF">
              <w:rPr>
                <w:rFonts w:ascii="Times New Roman" w:hAnsi="Times New Roman" w:cs="Times New Roman"/>
              </w:rPr>
              <w:t xml:space="preserve"> 0.62</w:t>
            </w:r>
          </w:p>
        </w:tc>
        <w:tc>
          <w:tcPr>
            <w:tcW w:w="1701" w:type="dxa"/>
          </w:tcPr>
          <w:p w14:paraId="7497AE5D"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14.36 </w:t>
            </w:r>
            <w:r w:rsidRPr="005F5AFF">
              <w:rPr>
                <w:rFonts w:ascii="Times New Roman" w:hAnsi="Times New Roman" w:cs="Times New Roman"/>
              </w:rPr>
              <w:sym w:font="Symbol" w:char="F0B1"/>
            </w:r>
            <w:r w:rsidRPr="005F5AFF">
              <w:rPr>
                <w:rFonts w:ascii="Times New Roman" w:hAnsi="Times New Roman" w:cs="Times New Roman"/>
              </w:rPr>
              <w:t xml:space="preserve"> 0.27*</w:t>
            </w:r>
          </w:p>
        </w:tc>
      </w:tr>
      <w:tr w:rsidR="000B6B6F" w:rsidRPr="005F5AFF" w14:paraId="2181E1B7" w14:textId="77777777" w:rsidTr="005F5AFF">
        <w:tc>
          <w:tcPr>
            <w:tcW w:w="1980" w:type="dxa"/>
          </w:tcPr>
          <w:p w14:paraId="4B53D49F"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RBC (X10</w:t>
            </w:r>
            <w:r w:rsidRPr="005F5AFF">
              <w:rPr>
                <w:rFonts w:ascii="Times New Roman" w:hAnsi="Times New Roman" w:cs="Times New Roman"/>
                <w:vertAlign w:val="superscript"/>
              </w:rPr>
              <w:t>12/L</w:t>
            </w:r>
            <w:r w:rsidRPr="005F5AFF">
              <w:rPr>
                <w:rFonts w:ascii="Times New Roman" w:hAnsi="Times New Roman" w:cs="Times New Roman"/>
              </w:rPr>
              <w:t>)</w:t>
            </w:r>
          </w:p>
        </w:tc>
        <w:tc>
          <w:tcPr>
            <w:tcW w:w="1701" w:type="dxa"/>
          </w:tcPr>
          <w:p w14:paraId="6A10AE0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5.58 </w:t>
            </w:r>
            <w:r w:rsidRPr="005F5AFF">
              <w:rPr>
                <w:rFonts w:ascii="Times New Roman" w:hAnsi="Times New Roman" w:cs="Times New Roman"/>
              </w:rPr>
              <w:sym w:font="Symbol" w:char="F0B1"/>
            </w:r>
            <w:r w:rsidRPr="005F5AFF">
              <w:rPr>
                <w:rFonts w:ascii="Times New Roman" w:hAnsi="Times New Roman" w:cs="Times New Roman"/>
              </w:rPr>
              <w:t xml:space="preserve"> 0.31</w:t>
            </w:r>
          </w:p>
        </w:tc>
        <w:tc>
          <w:tcPr>
            <w:tcW w:w="1984" w:type="dxa"/>
          </w:tcPr>
          <w:p w14:paraId="1CF038D4"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6.50 </w:t>
            </w:r>
            <w:r w:rsidRPr="005F5AFF">
              <w:rPr>
                <w:rFonts w:ascii="Times New Roman" w:hAnsi="Times New Roman" w:cs="Times New Roman"/>
              </w:rPr>
              <w:sym w:font="Symbol" w:char="F0B1"/>
            </w:r>
            <w:r w:rsidRPr="005F5AFF">
              <w:rPr>
                <w:rFonts w:ascii="Times New Roman" w:hAnsi="Times New Roman" w:cs="Times New Roman"/>
              </w:rPr>
              <w:t xml:space="preserve"> 0.59</w:t>
            </w:r>
          </w:p>
        </w:tc>
        <w:tc>
          <w:tcPr>
            <w:tcW w:w="1985" w:type="dxa"/>
          </w:tcPr>
          <w:p w14:paraId="46C0D609"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6.52 </w:t>
            </w:r>
            <w:r w:rsidRPr="005F5AFF">
              <w:rPr>
                <w:rFonts w:ascii="Times New Roman" w:hAnsi="Times New Roman" w:cs="Times New Roman"/>
              </w:rPr>
              <w:sym w:font="Symbol" w:char="F0B1"/>
            </w:r>
            <w:r w:rsidRPr="005F5AFF">
              <w:rPr>
                <w:rFonts w:ascii="Times New Roman" w:hAnsi="Times New Roman" w:cs="Times New Roman"/>
              </w:rPr>
              <w:t xml:space="preserve"> 0.38</w:t>
            </w:r>
          </w:p>
        </w:tc>
        <w:tc>
          <w:tcPr>
            <w:tcW w:w="1701" w:type="dxa"/>
          </w:tcPr>
          <w:p w14:paraId="6EDFF9DF"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7.3 </w:t>
            </w:r>
            <w:r w:rsidRPr="005F5AFF">
              <w:rPr>
                <w:rFonts w:ascii="Times New Roman" w:hAnsi="Times New Roman" w:cs="Times New Roman"/>
              </w:rPr>
              <w:sym w:font="Symbol" w:char="F0B1"/>
            </w:r>
            <w:r w:rsidRPr="005F5AFF">
              <w:rPr>
                <w:rFonts w:ascii="Times New Roman" w:hAnsi="Times New Roman" w:cs="Times New Roman"/>
              </w:rPr>
              <w:t xml:space="preserve"> 0.07*</w:t>
            </w:r>
          </w:p>
        </w:tc>
      </w:tr>
      <w:tr w:rsidR="000B6B6F" w:rsidRPr="005F5AFF" w14:paraId="2FFFF1C6" w14:textId="77777777" w:rsidTr="005F5AFF">
        <w:tc>
          <w:tcPr>
            <w:tcW w:w="1980" w:type="dxa"/>
          </w:tcPr>
          <w:p w14:paraId="0EBCED25"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MCV (</w:t>
            </w:r>
            <w:proofErr w:type="spellStart"/>
            <w:r w:rsidRPr="005F5AFF">
              <w:rPr>
                <w:rFonts w:ascii="Times New Roman" w:hAnsi="Times New Roman" w:cs="Times New Roman"/>
              </w:rPr>
              <w:t>fL</w:t>
            </w:r>
            <w:proofErr w:type="spellEnd"/>
            <w:r w:rsidRPr="005F5AFF">
              <w:rPr>
                <w:rFonts w:ascii="Times New Roman" w:hAnsi="Times New Roman" w:cs="Times New Roman"/>
              </w:rPr>
              <w:t>)</w:t>
            </w:r>
          </w:p>
        </w:tc>
        <w:tc>
          <w:tcPr>
            <w:tcW w:w="1701" w:type="dxa"/>
          </w:tcPr>
          <w:p w14:paraId="00E258BF"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64.93 </w:t>
            </w:r>
            <w:r w:rsidRPr="005F5AFF">
              <w:rPr>
                <w:rFonts w:ascii="Times New Roman" w:hAnsi="Times New Roman" w:cs="Times New Roman"/>
              </w:rPr>
              <w:sym w:font="Symbol" w:char="F0B1"/>
            </w:r>
            <w:r w:rsidRPr="005F5AFF">
              <w:rPr>
                <w:rFonts w:ascii="Times New Roman" w:hAnsi="Times New Roman" w:cs="Times New Roman"/>
              </w:rPr>
              <w:t xml:space="preserve"> 3.51</w:t>
            </w:r>
          </w:p>
        </w:tc>
        <w:tc>
          <w:tcPr>
            <w:tcW w:w="1984" w:type="dxa"/>
          </w:tcPr>
          <w:p w14:paraId="067342A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57.37 </w:t>
            </w:r>
            <w:r w:rsidRPr="005F5AFF">
              <w:rPr>
                <w:rFonts w:ascii="Times New Roman" w:hAnsi="Times New Roman" w:cs="Times New Roman"/>
              </w:rPr>
              <w:sym w:font="Symbol" w:char="F0B1"/>
            </w:r>
            <w:r w:rsidRPr="005F5AFF">
              <w:rPr>
                <w:rFonts w:ascii="Times New Roman" w:hAnsi="Times New Roman" w:cs="Times New Roman"/>
              </w:rPr>
              <w:t xml:space="preserve"> 5.40</w:t>
            </w:r>
          </w:p>
        </w:tc>
        <w:tc>
          <w:tcPr>
            <w:tcW w:w="1985" w:type="dxa"/>
          </w:tcPr>
          <w:p w14:paraId="0ECFA03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62.70 </w:t>
            </w:r>
            <w:r w:rsidRPr="005F5AFF">
              <w:rPr>
                <w:rFonts w:ascii="Times New Roman" w:hAnsi="Times New Roman" w:cs="Times New Roman"/>
              </w:rPr>
              <w:sym w:font="Symbol" w:char="F0B1"/>
            </w:r>
            <w:r w:rsidRPr="005F5AFF">
              <w:rPr>
                <w:rFonts w:ascii="Times New Roman" w:hAnsi="Times New Roman" w:cs="Times New Roman"/>
              </w:rPr>
              <w:t xml:space="preserve"> 2.16</w:t>
            </w:r>
          </w:p>
        </w:tc>
        <w:tc>
          <w:tcPr>
            <w:tcW w:w="1701" w:type="dxa"/>
          </w:tcPr>
          <w:p w14:paraId="4E4108EB"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59.20 </w:t>
            </w:r>
            <w:r w:rsidRPr="005F5AFF">
              <w:rPr>
                <w:rFonts w:ascii="Times New Roman" w:hAnsi="Times New Roman" w:cs="Times New Roman"/>
              </w:rPr>
              <w:sym w:font="Symbol" w:char="F0B1"/>
            </w:r>
            <w:r w:rsidRPr="005F5AFF">
              <w:rPr>
                <w:rFonts w:ascii="Times New Roman" w:hAnsi="Times New Roman" w:cs="Times New Roman"/>
              </w:rPr>
              <w:t xml:space="preserve"> 1.21</w:t>
            </w:r>
          </w:p>
        </w:tc>
      </w:tr>
      <w:tr w:rsidR="000B6B6F" w:rsidRPr="005F5AFF" w14:paraId="71AA4FEA" w14:textId="77777777" w:rsidTr="005F5AFF">
        <w:tc>
          <w:tcPr>
            <w:tcW w:w="1980" w:type="dxa"/>
          </w:tcPr>
          <w:p w14:paraId="08EB1326"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MCH (</w:t>
            </w:r>
            <w:proofErr w:type="spellStart"/>
            <w:r w:rsidRPr="005F5AFF">
              <w:rPr>
                <w:rFonts w:ascii="Times New Roman" w:hAnsi="Times New Roman" w:cs="Times New Roman"/>
              </w:rPr>
              <w:t>pg</w:t>
            </w:r>
            <w:proofErr w:type="spellEnd"/>
            <w:r w:rsidRPr="005F5AFF">
              <w:rPr>
                <w:rFonts w:ascii="Times New Roman" w:hAnsi="Times New Roman" w:cs="Times New Roman"/>
              </w:rPr>
              <w:t>)</w:t>
            </w:r>
          </w:p>
        </w:tc>
        <w:tc>
          <w:tcPr>
            <w:tcW w:w="1701" w:type="dxa"/>
          </w:tcPr>
          <w:p w14:paraId="3D4A4098"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22.06 </w:t>
            </w:r>
            <w:r w:rsidRPr="005F5AFF">
              <w:rPr>
                <w:rFonts w:ascii="Times New Roman" w:hAnsi="Times New Roman" w:cs="Times New Roman"/>
              </w:rPr>
              <w:sym w:font="Symbol" w:char="F0B1"/>
            </w:r>
            <w:r w:rsidRPr="005F5AFF">
              <w:rPr>
                <w:rFonts w:ascii="Times New Roman" w:hAnsi="Times New Roman" w:cs="Times New Roman"/>
              </w:rPr>
              <w:t xml:space="preserve"> 0.41</w:t>
            </w:r>
          </w:p>
        </w:tc>
        <w:tc>
          <w:tcPr>
            <w:tcW w:w="1984" w:type="dxa"/>
          </w:tcPr>
          <w:p w14:paraId="649CCC0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19.60 </w:t>
            </w:r>
            <w:r w:rsidRPr="005F5AFF">
              <w:rPr>
                <w:rFonts w:ascii="Times New Roman" w:hAnsi="Times New Roman" w:cs="Times New Roman"/>
              </w:rPr>
              <w:sym w:font="Symbol" w:char="F0B1"/>
            </w:r>
            <w:r w:rsidRPr="005F5AFF">
              <w:rPr>
                <w:rFonts w:ascii="Times New Roman" w:hAnsi="Times New Roman" w:cs="Times New Roman"/>
              </w:rPr>
              <w:t xml:space="preserve"> 0.90*</w:t>
            </w:r>
          </w:p>
        </w:tc>
        <w:tc>
          <w:tcPr>
            <w:tcW w:w="1985" w:type="dxa"/>
          </w:tcPr>
          <w:p w14:paraId="6E4B1276"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21.46 </w:t>
            </w:r>
            <w:r w:rsidRPr="005F5AFF">
              <w:rPr>
                <w:rFonts w:ascii="Times New Roman" w:hAnsi="Times New Roman" w:cs="Times New Roman"/>
              </w:rPr>
              <w:sym w:font="Symbol" w:char="F0B1"/>
            </w:r>
            <w:r w:rsidRPr="005F5AFF">
              <w:rPr>
                <w:rFonts w:ascii="Times New Roman" w:hAnsi="Times New Roman" w:cs="Times New Roman"/>
              </w:rPr>
              <w:t xml:space="preserve"> 0.44</w:t>
            </w:r>
          </w:p>
        </w:tc>
        <w:tc>
          <w:tcPr>
            <w:tcW w:w="1701" w:type="dxa"/>
          </w:tcPr>
          <w:p w14:paraId="5110196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19.67 </w:t>
            </w:r>
            <w:r w:rsidRPr="005F5AFF">
              <w:rPr>
                <w:rFonts w:ascii="Times New Roman" w:hAnsi="Times New Roman" w:cs="Times New Roman"/>
              </w:rPr>
              <w:sym w:font="Symbol" w:char="F0B1"/>
            </w:r>
            <w:r w:rsidRPr="005F5AFF">
              <w:rPr>
                <w:rFonts w:ascii="Times New Roman" w:hAnsi="Times New Roman" w:cs="Times New Roman"/>
              </w:rPr>
              <w:t xml:space="preserve"> 0.26*</w:t>
            </w:r>
          </w:p>
        </w:tc>
      </w:tr>
      <w:tr w:rsidR="000B6B6F" w:rsidRPr="005F5AFF" w14:paraId="733C5E25" w14:textId="77777777" w:rsidTr="005F5AFF">
        <w:tc>
          <w:tcPr>
            <w:tcW w:w="1980" w:type="dxa"/>
          </w:tcPr>
          <w:p w14:paraId="2DC8AE42"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MCHC (g/dL)</w:t>
            </w:r>
          </w:p>
        </w:tc>
        <w:tc>
          <w:tcPr>
            <w:tcW w:w="1701" w:type="dxa"/>
          </w:tcPr>
          <w:p w14:paraId="06D1E356"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34.23 </w:t>
            </w:r>
            <w:r w:rsidRPr="005F5AFF">
              <w:rPr>
                <w:rFonts w:ascii="Times New Roman" w:hAnsi="Times New Roman" w:cs="Times New Roman"/>
              </w:rPr>
              <w:sym w:font="Symbol" w:char="F0B1"/>
            </w:r>
            <w:r w:rsidRPr="005F5AFF">
              <w:rPr>
                <w:rFonts w:ascii="Times New Roman" w:hAnsi="Times New Roman" w:cs="Times New Roman"/>
              </w:rPr>
              <w:t xml:space="preserve"> 1.15</w:t>
            </w:r>
          </w:p>
        </w:tc>
        <w:tc>
          <w:tcPr>
            <w:tcW w:w="1984" w:type="dxa"/>
          </w:tcPr>
          <w:p w14:paraId="3D0B070D"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34.80 </w:t>
            </w:r>
            <w:r w:rsidRPr="005F5AFF">
              <w:rPr>
                <w:rFonts w:ascii="Times New Roman" w:hAnsi="Times New Roman" w:cs="Times New Roman"/>
              </w:rPr>
              <w:sym w:font="Symbol" w:char="F0B1"/>
            </w:r>
            <w:r w:rsidRPr="005F5AFF">
              <w:rPr>
                <w:rFonts w:ascii="Times New Roman" w:hAnsi="Times New Roman" w:cs="Times New Roman"/>
              </w:rPr>
              <w:t xml:space="preserve"> 1.81</w:t>
            </w:r>
          </w:p>
        </w:tc>
        <w:tc>
          <w:tcPr>
            <w:tcW w:w="1985" w:type="dxa"/>
          </w:tcPr>
          <w:p w14:paraId="6B1A4906"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34.28 </w:t>
            </w:r>
            <w:r w:rsidRPr="005F5AFF">
              <w:rPr>
                <w:rFonts w:ascii="Times New Roman" w:hAnsi="Times New Roman" w:cs="Times New Roman"/>
              </w:rPr>
              <w:sym w:font="Symbol" w:char="F0B1"/>
            </w:r>
            <w:r w:rsidRPr="005F5AFF">
              <w:rPr>
                <w:rFonts w:ascii="Times New Roman" w:hAnsi="Times New Roman" w:cs="Times New Roman"/>
              </w:rPr>
              <w:t xml:space="preserve"> 0.95</w:t>
            </w:r>
          </w:p>
        </w:tc>
        <w:tc>
          <w:tcPr>
            <w:tcW w:w="1701" w:type="dxa"/>
          </w:tcPr>
          <w:p w14:paraId="6A705A12"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33.28 </w:t>
            </w:r>
            <w:r w:rsidRPr="005F5AFF">
              <w:rPr>
                <w:rFonts w:ascii="Times New Roman" w:hAnsi="Times New Roman" w:cs="Times New Roman"/>
              </w:rPr>
              <w:sym w:font="Symbol" w:char="F0B1"/>
            </w:r>
            <w:r w:rsidRPr="005F5AFF">
              <w:rPr>
                <w:rFonts w:ascii="Times New Roman" w:hAnsi="Times New Roman" w:cs="Times New Roman"/>
              </w:rPr>
              <w:t xml:space="preserve"> 0.85</w:t>
            </w:r>
          </w:p>
        </w:tc>
      </w:tr>
      <w:tr w:rsidR="000B6B6F" w:rsidRPr="005F5AFF" w14:paraId="5A207002" w14:textId="77777777" w:rsidTr="005F5AFF">
        <w:tc>
          <w:tcPr>
            <w:tcW w:w="1980" w:type="dxa"/>
          </w:tcPr>
          <w:p w14:paraId="0804FEF2"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WBC (X10</w:t>
            </w:r>
            <w:r w:rsidRPr="005F5AFF">
              <w:rPr>
                <w:rFonts w:ascii="Times New Roman" w:hAnsi="Times New Roman" w:cs="Times New Roman"/>
                <w:vertAlign w:val="superscript"/>
              </w:rPr>
              <w:t>9/L</w:t>
            </w:r>
            <w:r w:rsidRPr="005F5AFF">
              <w:rPr>
                <w:rFonts w:ascii="Times New Roman" w:hAnsi="Times New Roman" w:cs="Times New Roman"/>
              </w:rPr>
              <w:t>)</w:t>
            </w:r>
          </w:p>
        </w:tc>
        <w:tc>
          <w:tcPr>
            <w:tcW w:w="1701" w:type="dxa"/>
          </w:tcPr>
          <w:p w14:paraId="42B534FF"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5.52 </w:t>
            </w:r>
            <w:r w:rsidRPr="005F5AFF">
              <w:rPr>
                <w:rFonts w:ascii="Times New Roman" w:hAnsi="Times New Roman" w:cs="Times New Roman"/>
              </w:rPr>
              <w:sym w:font="Symbol" w:char="F0B1"/>
            </w:r>
            <w:r w:rsidRPr="005F5AFF">
              <w:rPr>
                <w:rFonts w:ascii="Times New Roman" w:hAnsi="Times New Roman" w:cs="Times New Roman"/>
              </w:rPr>
              <w:t xml:space="preserve"> 0.56</w:t>
            </w:r>
          </w:p>
        </w:tc>
        <w:tc>
          <w:tcPr>
            <w:tcW w:w="1984" w:type="dxa"/>
          </w:tcPr>
          <w:p w14:paraId="3CBF057C"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11.28 </w:t>
            </w:r>
            <w:r w:rsidRPr="005F5AFF">
              <w:rPr>
                <w:rFonts w:ascii="Times New Roman" w:hAnsi="Times New Roman" w:cs="Times New Roman"/>
              </w:rPr>
              <w:sym w:font="Symbol" w:char="F0B1"/>
            </w:r>
            <w:r w:rsidRPr="005F5AFF">
              <w:rPr>
                <w:rFonts w:ascii="Times New Roman" w:hAnsi="Times New Roman" w:cs="Times New Roman"/>
              </w:rPr>
              <w:t xml:space="preserve"> 0.80*</w:t>
            </w:r>
          </w:p>
        </w:tc>
        <w:tc>
          <w:tcPr>
            <w:tcW w:w="1985" w:type="dxa"/>
          </w:tcPr>
          <w:p w14:paraId="074240A4"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10.12 </w:t>
            </w:r>
            <w:r w:rsidRPr="005F5AFF">
              <w:rPr>
                <w:rFonts w:ascii="Times New Roman" w:hAnsi="Times New Roman" w:cs="Times New Roman"/>
              </w:rPr>
              <w:sym w:font="Symbol" w:char="F0B1"/>
            </w:r>
            <w:r w:rsidRPr="005F5AFF">
              <w:rPr>
                <w:rFonts w:ascii="Times New Roman" w:hAnsi="Times New Roman" w:cs="Times New Roman"/>
              </w:rPr>
              <w:t xml:space="preserve"> 0.75*</w:t>
            </w:r>
          </w:p>
        </w:tc>
        <w:tc>
          <w:tcPr>
            <w:tcW w:w="1701" w:type="dxa"/>
          </w:tcPr>
          <w:p w14:paraId="13B677D9"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9.54 </w:t>
            </w:r>
            <w:r w:rsidRPr="005F5AFF">
              <w:rPr>
                <w:rFonts w:ascii="Times New Roman" w:hAnsi="Times New Roman" w:cs="Times New Roman"/>
              </w:rPr>
              <w:sym w:font="Symbol" w:char="F0B1"/>
            </w:r>
            <w:r w:rsidRPr="005F5AFF">
              <w:rPr>
                <w:rFonts w:ascii="Times New Roman" w:hAnsi="Times New Roman" w:cs="Times New Roman"/>
              </w:rPr>
              <w:t xml:space="preserve"> 0.67*</w:t>
            </w:r>
          </w:p>
        </w:tc>
      </w:tr>
      <w:tr w:rsidR="000B6B6F" w:rsidRPr="005F5AFF" w14:paraId="0B28742B" w14:textId="77777777" w:rsidTr="005F5AFF">
        <w:tc>
          <w:tcPr>
            <w:tcW w:w="1980" w:type="dxa"/>
          </w:tcPr>
          <w:p w14:paraId="2975F51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LYM (X10</w:t>
            </w:r>
            <w:r w:rsidRPr="005F5AFF">
              <w:rPr>
                <w:rFonts w:ascii="Times New Roman" w:hAnsi="Times New Roman" w:cs="Times New Roman"/>
                <w:vertAlign w:val="superscript"/>
              </w:rPr>
              <w:t>9/L</w:t>
            </w:r>
            <w:r w:rsidRPr="005F5AFF">
              <w:rPr>
                <w:rFonts w:ascii="Times New Roman" w:hAnsi="Times New Roman" w:cs="Times New Roman"/>
              </w:rPr>
              <w:t>)</w:t>
            </w:r>
          </w:p>
        </w:tc>
        <w:tc>
          <w:tcPr>
            <w:tcW w:w="1701" w:type="dxa"/>
          </w:tcPr>
          <w:p w14:paraId="2D4735B7"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86.37 </w:t>
            </w:r>
            <w:r w:rsidRPr="005F5AFF">
              <w:rPr>
                <w:rFonts w:ascii="Times New Roman" w:hAnsi="Times New Roman" w:cs="Times New Roman"/>
              </w:rPr>
              <w:sym w:font="Symbol" w:char="F0B1"/>
            </w:r>
            <w:r w:rsidRPr="005F5AFF">
              <w:rPr>
                <w:rFonts w:ascii="Times New Roman" w:hAnsi="Times New Roman" w:cs="Times New Roman"/>
              </w:rPr>
              <w:t xml:space="preserve"> 1.03</w:t>
            </w:r>
          </w:p>
        </w:tc>
        <w:tc>
          <w:tcPr>
            <w:tcW w:w="1984" w:type="dxa"/>
          </w:tcPr>
          <w:p w14:paraId="1FE46B39"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92.89 </w:t>
            </w:r>
            <w:r w:rsidRPr="005F5AFF">
              <w:rPr>
                <w:rFonts w:ascii="Times New Roman" w:hAnsi="Times New Roman" w:cs="Times New Roman"/>
              </w:rPr>
              <w:sym w:font="Symbol" w:char="F0B1"/>
            </w:r>
            <w:r w:rsidRPr="005F5AFF">
              <w:rPr>
                <w:rFonts w:ascii="Times New Roman" w:hAnsi="Times New Roman" w:cs="Times New Roman"/>
              </w:rPr>
              <w:t xml:space="preserve"> 0.89*</w:t>
            </w:r>
          </w:p>
        </w:tc>
        <w:tc>
          <w:tcPr>
            <w:tcW w:w="1985" w:type="dxa"/>
          </w:tcPr>
          <w:p w14:paraId="18F236F6"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73.19 </w:t>
            </w:r>
            <w:r w:rsidRPr="005F5AFF">
              <w:rPr>
                <w:rFonts w:ascii="Times New Roman" w:hAnsi="Times New Roman" w:cs="Times New Roman"/>
              </w:rPr>
              <w:sym w:font="Symbol" w:char="F0B1"/>
            </w:r>
            <w:r w:rsidRPr="005F5AFF">
              <w:rPr>
                <w:rFonts w:ascii="Times New Roman" w:hAnsi="Times New Roman" w:cs="Times New Roman"/>
              </w:rPr>
              <w:t xml:space="preserve"> 0.56*</w:t>
            </w:r>
          </w:p>
        </w:tc>
        <w:tc>
          <w:tcPr>
            <w:tcW w:w="1701" w:type="dxa"/>
          </w:tcPr>
          <w:p w14:paraId="1F333943"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79.10 </w:t>
            </w:r>
            <w:r w:rsidRPr="005F5AFF">
              <w:rPr>
                <w:rFonts w:ascii="Times New Roman" w:hAnsi="Times New Roman" w:cs="Times New Roman"/>
              </w:rPr>
              <w:sym w:font="Symbol" w:char="F0B1"/>
            </w:r>
            <w:r w:rsidRPr="005F5AFF">
              <w:rPr>
                <w:rFonts w:ascii="Times New Roman" w:hAnsi="Times New Roman" w:cs="Times New Roman"/>
              </w:rPr>
              <w:t xml:space="preserve"> 4.86*</w:t>
            </w:r>
          </w:p>
        </w:tc>
      </w:tr>
      <w:tr w:rsidR="00D04688" w:rsidRPr="005F5AFF" w14:paraId="65B04A6F" w14:textId="77777777" w:rsidTr="005F5AFF">
        <w:tc>
          <w:tcPr>
            <w:tcW w:w="1980" w:type="dxa"/>
          </w:tcPr>
          <w:p w14:paraId="689F095B" w14:textId="5F9DBD40" w:rsidR="00D04688" w:rsidRPr="005F5AFF" w:rsidRDefault="00D04688" w:rsidP="00D04688">
            <w:pPr>
              <w:rPr>
                <w:rFonts w:ascii="Times New Roman" w:hAnsi="Times New Roman" w:cs="Times New Roman"/>
              </w:rPr>
            </w:pPr>
            <w:r w:rsidRPr="005F5AFF">
              <w:rPr>
                <w:rFonts w:ascii="Times New Roman" w:hAnsi="Times New Roman" w:cs="Times New Roman"/>
              </w:rPr>
              <w:t>PLT (X10</w:t>
            </w:r>
            <w:r w:rsidRPr="005F5AFF">
              <w:rPr>
                <w:rFonts w:ascii="Times New Roman" w:hAnsi="Times New Roman" w:cs="Times New Roman"/>
                <w:vertAlign w:val="superscript"/>
              </w:rPr>
              <w:t>9/L</w:t>
            </w:r>
            <w:r w:rsidRPr="005F5AFF">
              <w:rPr>
                <w:rFonts w:ascii="Times New Roman" w:hAnsi="Times New Roman" w:cs="Times New Roman"/>
              </w:rPr>
              <w:t>)</w:t>
            </w:r>
          </w:p>
        </w:tc>
        <w:tc>
          <w:tcPr>
            <w:tcW w:w="1701" w:type="dxa"/>
          </w:tcPr>
          <w:p w14:paraId="3836C7F8" w14:textId="41723A15" w:rsidR="00D04688" w:rsidRPr="005F5AFF" w:rsidRDefault="00D04688" w:rsidP="00D04688">
            <w:pPr>
              <w:rPr>
                <w:rFonts w:ascii="Times New Roman" w:hAnsi="Times New Roman" w:cs="Times New Roman"/>
              </w:rPr>
            </w:pPr>
            <w:r w:rsidRPr="005F5AFF">
              <w:rPr>
                <w:rFonts w:ascii="Times New Roman" w:hAnsi="Times New Roman" w:cs="Times New Roman"/>
              </w:rPr>
              <w:t xml:space="preserve">386.80 </w:t>
            </w:r>
            <w:r w:rsidRPr="005F5AFF">
              <w:rPr>
                <w:rFonts w:ascii="Times New Roman" w:hAnsi="Times New Roman" w:cs="Times New Roman"/>
              </w:rPr>
              <w:sym w:font="Symbol" w:char="F0B1"/>
            </w:r>
            <w:r w:rsidRPr="005F5AFF">
              <w:rPr>
                <w:rFonts w:ascii="Times New Roman" w:hAnsi="Times New Roman" w:cs="Times New Roman"/>
              </w:rPr>
              <w:t xml:space="preserve"> 25.72</w:t>
            </w:r>
          </w:p>
        </w:tc>
        <w:tc>
          <w:tcPr>
            <w:tcW w:w="1984" w:type="dxa"/>
          </w:tcPr>
          <w:p w14:paraId="28A23BC1" w14:textId="562B1ECE" w:rsidR="00D04688" w:rsidRPr="005F5AFF" w:rsidRDefault="00D04688" w:rsidP="00D04688">
            <w:pPr>
              <w:rPr>
                <w:rFonts w:ascii="Times New Roman" w:hAnsi="Times New Roman" w:cs="Times New Roman"/>
              </w:rPr>
            </w:pPr>
            <w:r w:rsidRPr="005F5AFF">
              <w:rPr>
                <w:rFonts w:ascii="Times New Roman" w:hAnsi="Times New Roman" w:cs="Times New Roman"/>
              </w:rPr>
              <w:t xml:space="preserve">508.80 </w:t>
            </w:r>
            <w:r w:rsidRPr="005F5AFF">
              <w:rPr>
                <w:rFonts w:ascii="Times New Roman" w:hAnsi="Times New Roman" w:cs="Times New Roman"/>
              </w:rPr>
              <w:sym w:font="Symbol" w:char="F0B1"/>
            </w:r>
            <w:r w:rsidRPr="005F5AFF">
              <w:rPr>
                <w:rFonts w:ascii="Times New Roman" w:hAnsi="Times New Roman" w:cs="Times New Roman"/>
              </w:rPr>
              <w:t xml:space="preserve"> 53.83</w:t>
            </w:r>
          </w:p>
        </w:tc>
        <w:tc>
          <w:tcPr>
            <w:tcW w:w="1985" w:type="dxa"/>
          </w:tcPr>
          <w:p w14:paraId="72DB199A" w14:textId="4F49A33F" w:rsidR="00D04688" w:rsidRPr="005F5AFF" w:rsidRDefault="00D04688" w:rsidP="00D04688">
            <w:pPr>
              <w:rPr>
                <w:rFonts w:ascii="Times New Roman" w:hAnsi="Times New Roman" w:cs="Times New Roman"/>
              </w:rPr>
            </w:pPr>
            <w:r w:rsidRPr="005F5AFF">
              <w:rPr>
                <w:rFonts w:ascii="Times New Roman" w:hAnsi="Times New Roman" w:cs="Times New Roman"/>
              </w:rPr>
              <w:t xml:space="preserve">522.80 </w:t>
            </w:r>
            <w:r w:rsidRPr="005F5AFF">
              <w:rPr>
                <w:rFonts w:ascii="Times New Roman" w:hAnsi="Times New Roman" w:cs="Times New Roman"/>
              </w:rPr>
              <w:sym w:font="Symbol" w:char="F0B1"/>
            </w:r>
            <w:r w:rsidRPr="005F5AFF">
              <w:rPr>
                <w:rFonts w:ascii="Times New Roman" w:hAnsi="Times New Roman" w:cs="Times New Roman"/>
              </w:rPr>
              <w:t xml:space="preserve"> 41.66*</w:t>
            </w:r>
          </w:p>
        </w:tc>
        <w:tc>
          <w:tcPr>
            <w:tcW w:w="1701" w:type="dxa"/>
          </w:tcPr>
          <w:p w14:paraId="5A721584" w14:textId="57087CA1" w:rsidR="00D04688" w:rsidRPr="005F5AFF" w:rsidRDefault="00D04688" w:rsidP="00D04688">
            <w:pPr>
              <w:rPr>
                <w:rFonts w:ascii="Times New Roman" w:hAnsi="Times New Roman" w:cs="Times New Roman"/>
              </w:rPr>
            </w:pPr>
            <w:r w:rsidRPr="005F5AFF">
              <w:rPr>
                <w:rFonts w:ascii="Times New Roman" w:hAnsi="Times New Roman" w:cs="Times New Roman"/>
              </w:rPr>
              <w:t xml:space="preserve">502.40 </w:t>
            </w:r>
            <w:r w:rsidRPr="005F5AFF">
              <w:rPr>
                <w:rFonts w:ascii="Times New Roman" w:hAnsi="Times New Roman" w:cs="Times New Roman"/>
              </w:rPr>
              <w:sym w:font="Symbol" w:char="F0B1"/>
            </w:r>
            <w:r w:rsidRPr="005F5AFF">
              <w:rPr>
                <w:rFonts w:ascii="Times New Roman" w:hAnsi="Times New Roman" w:cs="Times New Roman"/>
              </w:rPr>
              <w:t xml:space="preserve"> 64.85</w:t>
            </w:r>
          </w:p>
        </w:tc>
      </w:tr>
    </w:tbl>
    <w:p w14:paraId="63AACCB8" w14:textId="05204F56" w:rsidR="004253C7" w:rsidRDefault="000B6B6F" w:rsidP="000B6B6F">
      <w:pPr>
        <w:spacing w:after="0" w:line="276" w:lineRule="auto"/>
        <w:rPr>
          <w:rFonts w:ascii="Times New Roman" w:hAnsi="Times New Roman" w:cs="Times New Roman"/>
          <w:sz w:val="24"/>
          <w:szCs w:val="24"/>
        </w:rPr>
      </w:pPr>
      <w:r w:rsidRPr="005F5AFF">
        <w:rPr>
          <w:rFonts w:ascii="Times New Roman" w:hAnsi="Times New Roman" w:cs="Times New Roman"/>
          <w:sz w:val="24"/>
          <w:szCs w:val="24"/>
        </w:rPr>
        <w:t xml:space="preserve">Values are shown as mean </w:t>
      </w:r>
      <w:r w:rsidRPr="005F5AFF">
        <w:rPr>
          <w:rFonts w:ascii="Times New Roman" w:hAnsi="Times New Roman" w:cs="Times New Roman"/>
          <w:sz w:val="24"/>
          <w:szCs w:val="24"/>
        </w:rPr>
        <w:sym w:font="Symbol" w:char="F0B1"/>
      </w:r>
      <w:r w:rsidRPr="005F5AFF">
        <w:rPr>
          <w:rFonts w:ascii="Times New Roman" w:hAnsi="Times New Roman" w:cs="Times New Roman"/>
          <w:sz w:val="24"/>
          <w:szCs w:val="24"/>
        </w:rPr>
        <w:t xml:space="preserve"> SEM. </w:t>
      </w:r>
    </w:p>
    <w:p w14:paraId="29FD4B45" w14:textId="4BD6B129" w:rsidR="000B6B6F" w:rsidRDefault="000B6B6F" w:rsidP="000B6B6F">
      <w:pPr>
        <w:spacing w:after="0" w:line="276" w:lineRule="auto"/>
        <w:rPr>
          <w:rFonts w:ascii="Times New Roman" w:hAnsi="Times New Roman" w:cs="Times New Roman"/>
          <w:sz w:val="24"/>
          <w:szCs w:val="24"/>
        </w:rPr>
      </w:pPr>
      <w:r w:rsidRPr="005F5AFF">
        <w:rPr>
          <w:rFonts w:ascii="Times New Roman" w:hAnsi="Times New Roman" w:cs="Times New Roman"/>
          <w:sz w:val="24"/>
          <w:szCs w:val="24"/>
        </w:rPr>
        <w:t>* significantly different compared with the control group (</w:t>
      </w:r>
      <w:r w:rsidR="0045386C">
        <w:rPr>
          <w:rFonts w:ascii="Times New Roman" w:hAnsi="Times New Roman" w:cs="Times New Roman"/>
          <w:sz w:val="24"/>
          <w:szCs w:val="24"/>
        </w:rPr>
        <w:t>p</w:t>
      </w:r>
      <w:r w:rsidRPr="005F5AFF">
        <w:rPr>
          <w:rFonts w:ascii="Times New Roman" w:hAnsi="Times New Roman" w:cs="Times New Roman"/>
          <w:sz w:val="24"/>
          <w:szCs w:val="24"/>
        </w:rPr>
        <w:t>&lt;0.05)</w:t>
      </w:r>
    </w:p>
    <w:p w14:paraId="2BFA9592" w14:textId="7FD82476" w:rsidR="004B4AB0" w:rsidRPr="005F5AFF" w:rsidRDefault="004B4AB0" w:rsidP="000B6B6F">
      <w:pPr>
        <w:spacing w:after="0" w:line="276" w:lineRule="auto"/>
        <w:rPr>
          <w:rFonts w:ascii="Times New Roman" w:hAnsi="Times New Roman" w:cs="Times New Roman"/>
          <w:sz w:val="24"/>
          <w:szCs w:val="24"/>
        </w:rPr>
      </w:pPr>
      <w:r w:rsidRPr="004B4AB0">
        <w:rPr>
          <w:rFonts w:ascii="Times New Roman" w:hAnsi="Times New Roman" w:cs="Times New Roman"/>
          <w:sz w:val="24"/>
          <w:szCs w:val="24"/>
        </w:rPr>
        <w:t>PCV: packed cell volume, HB: haemoglobin concentration, RBC: red blood cell count, MCV:</w:t>
      </w:r>
      <w:r w:rsidR="00EF4C1B">
        <w:rPr>
          <w:rFonts w:ascii="Times New Roman" w:hAnsi="Times New Roman" w:cs="Times New Roman"/>
          <w:sz w:val="24"/>
          <w:szCs w:val="24"/>
        </w:rPr>
        <w:t xml:space="preserve"> </w:t>
      </w:r>
      <w:r w:rsidRPr="004B4AB0">
        <w:rPr>
          <w:rFonts w:ascii="Times New Roman" w:hAnsi="Times New Roman" w:cs="Times New Roman"/>
          <w:sz w:val="24"/>
          <w:szCs w:val="24"/>
        </w:rPr>
        <w:t>mean corpuscular volume, MCH: mean corpuscular Haemoglobin, MCHC: mean corpuscular haemoglobin concentration, WBC: white blood cell count, LYM: lymphocyte count, PLT: platelet count</w:t>
      </w:r>
      <w:r>
        <w:rPr>
          <w:rFonts w:ascii="Times New Roman" w:hAnsi="Times New Roman" w:cs="Times New Roman"/>
          <w:sz w:val="24"/>
          <w:szCs w:val="24"/>
        </w:rPr>
        <w:t>.</w:t>
      </w:r>
    </w:p>
    <w:p w14:paraId="2FE0D1C6" w14:textId="77777777" w:rsidR="000C43F5" w:rsidRDefault="000C43F5" w:rsidP="000B6B6F">
      <w:pPr>
        <w:tabs>
          <w:tab w:val="left" w:pos="7035"/>
        </w:tabs>
        <w:spacing w:after="0" w:line="276" w:lineRule="auto"/>
        <w:rPr>
          <w:rFonts w:ascii="Times New Roman" w:hAnsi="Times New Roman" w:cs="Times New Roman"/>
          <w:sz w:val="24"/>
          <w:szCs w:val="24"/>
        </w:rPr>
      </w:pPr>
    </w:p>
    <w:p w14:paraId="547B471E" w14:textId="530FB45B" w:rsidR="000B6B6F" w:rsidRPr="005F5AFF" w:rsidRDefault="00653AF7" w:rsidP="000969A3">
      <w:pPr>
        <w:tabs>
          <w:tab w:val="left" w:pos="7035"/>
        </w:tabs>
        <w:spacing w:after="0" w:line="360" w:lineRule="auto"/>
        <w:rPr>
          <w:rFonts w:ascii="Times New Roman" w:hAnsi="Times New Roman" w:cs="Times New Roman"/>
          <w:b/>
          <w:bCs/>
          <w:sz w:val="24"/>
          <w:szCs w:val="24"/>
        </w:rPr>
      </w:pPr>
      <w:r w:rsidRPr="00653AF7">
        <w:rPr>
          <w:rFonts w:ascii="Times New Roman" w:hAnsi="Times New Roman" w:cs="Times New Roman"/>
          <w:sz w:val="24"/>
          <w:szCs w:val="24"/>
          <w:lang w:val="en-US"/>
        </w:rPr>
        <w:t xml:space="preserve">Table 1 presents the effect of Arachis hypogaea oil extract (NHOEAH) on haematological indices in male Wistar rats. Packed cell volume (PCV) increased across NHOEAH-treated groups, with a significant elevation observed in rats given 600 mg/kg NHOEAH (43.20 ± 0.73%; p &lt; 0.05). Haemoglobin (HB) levels also showed a modest increase following NHOEAH administration, with a significant rise in the 600 mg/kg group (14.36 ± 0.27 g/dL) compared to the control group (p &lt; 0.05). A notable increase in red blood cell (RBC) count was observed in NHOEAH-treated groups, with the 600 mg/kg group exhibiting a significantly higher count (7.3 ± 0.07 × 10¹²/L) relative to the control (p &lt; 0.05). Mean corpuscular haemoglobin (MCH) significantly decreased in rats receiving 150 mg/kg and 600 mg/kg NHOEAH (p &lt; 0.05). Platelet count (PLT) was significantly elevated in rats </w:t>
      </w:r>
      <w:r w:rsidR="004B7178">
        <w:rPr>
          <w:rFonts w:ascii="Times New Roman" w:hAnsi="Times New Roman" w:cs="Times New Roman"/>
          <w:sz w:val="24"/>
          <w:szCs w:val="24"/>
          <w:lang w:val="en-US"/>
        </w:rPr>
        <w:t xml:space="preserve">that received </w:t>
      </w:r>
      <w:r w:rsidR="004B7178" w:rsidRPr="00653AF7">
        <w:rPr>
          <w:rFonts w:ascii="Times New Roman" w:hAnsi="Times New Roman" w:cs="Times New Roman"/>
          <w:sz w:val="24"/>
          <w:szCs w:val="24"/>
          <w:lang w:val="en-US"/>
        </w:rPr>
        <w:t>NHOEAH</w:t>
      </w:r>
      <w:r w:rsidR="004B7178">
        <w:rPr>
          <w:rFonts w:ascii="Times New Roman" w:hAnsi="Times New Roman" w:cs="Times New Roman"/>
          <w:sz w:val="24"/>
          <w:szCs w:val="24"/>
          <w:lang w:val="en-US"/>
        </w:rPr>
        <w:t xml:space="preserve"> at </w:t>
      </w:r>
      <w:r w:rsidRPr="00653AF7">
        <w:rPr>
          <w:rFonts w:ascii="Times New Roman" w:hAnsi="Times New Roman" w:cs="Times New Roman"/>
          <w:sz w:val="24"/>
          <w:szCs w:val="24"/>
          <w:lang w:val="en-US"/>
        </w:rPr>
        <w:t>300 mg/</w:t>
      </w:r>
      <w:proofErr w:type="gramStart"/>
      <w:r w:rsidRPr="00653AF7">
        <w:rPr>
          <w:rFonts w:ascii="Times New Roman" w:hAnsi="Times New Roman" w:cs="Times New Roman"/>
          <w:sz w:val="24"/>
          <w:szCs w:val="24"/>
          <w:lang w:val="en-US"/>
        </w:rPr>
        <w:t>kg  (</w:t>
      </w:r>
      <w:proofErr w:type="gramEnd"/>
      <w:r w:rsidRPr="00653AF7">
        <w:rPr>
          <w:rFonts w:ascii="Times New Roman" w:hAnsi="Times New Roman" w:cs="Times New Roman"/>
          <w:sz w:val="24"/>
          <w:szCs w:val="24"/>
          <w:lang w:val="en-US"/>
        </w:rPr>
        <w:t>522.80 ± 41.66 × 10¹²/L) and 600 mg/kg (502.40 ± 64.85 × 10¹²/L)</w:t>
      </w:r>
      <w:r w:rsidR="00EF4C1B">
        <w:rPr>
          <w:rFonts w:ascii="Times New Roman" w:hAnsi="Times New Roman" w:cs="Times New Roman"/>
          <w:sz w:val="24"/>
          <w:szCs w:val="24"/>
          <w:lang w:val="en-US"/>
        </w:rPr>
        <w:t>,</w:t>
      </w:r>
      <w:r w:rsidRPr="00653AF7">
        <w:rPr>
          <w:rFonts w:ascii="Times New Roman" w:hAnsi="Times New Roman" w:cs="Times New Roman"/>
          <w:sz w:val="24"/>
          <w:szCs w:val="24"/>
          <w:lang w:val="en-US"/>
        </w:rPr>
        <w:t xml:space="preserve"> </w:t>
      </w:r>
      <w:r w:rsidR="002E7856">
        <w:rPr>
          <w:rFonts w:ascii="Times New Roman" w:hAnsi="Times New Roman" w:cs="Times New Roman"/>
          <w:sz w:val="24"/>
          <w:szCs w:val="24"/>
          <w:lang w:val="en-US"/>
        </w:rPr>
        <w:t>respectively</w:t>
      </w:r>
      <w:r w:rsidR="00EF4C1B">
        <w:rPr>
          <w:rFonts w:ascii="Times New Roman" w:hAnsi="Times New Roman" w:cs="Times New Roman"/>
          <w:sz w:val="24"/>
          <w:szCs w:val="24"/>
          <w:lang w:val="en-US"/>
        </w:rPr>
        <w:t>,</w:t>
      </w:r>
      <w:r w:rsidR="002E7856">
        <w:rPr>
          <w:rFonts w:ascii="Times New Roman" w:hAnsi="Times New Roman" w:cs="Times New Roman"/>
          <w:sz w:val="24"/>
          <w:szCs w:val="24"/>
          <w:lang w:val="en-US"/>
        </w:rPr>
        <w:t xml:space="preserve"> </w:t>
      </w:r>
      <w:r w:rsidRPr="00653AF7">
        <w:rPr>
          <w:rFonts w:ascii="Times New Roman" w:hAnsi="Times New Roman" w:cs="Times New Roman"/>
          <w:sz w:val="24"/>
          <w:szCs w:val="24"/>
          <w:lang w:val="en-US"/>
        </w:rPr>
        <w:t>compared to the control group (p &lt; 0.05). White blood cell (WBC) and lymphocyte (LYM) counts also increased significantly following NHOEAH administration.</w:t>
      </w:r>
    </w:p>
    <w:p w14:paraId="1864308E" w14:textId="77777777" w:rsidR="000B6B6F" w:rsidRPr="005F5AFF" w:rsidRDefault="000B6B6F" w:rsidP="000B6B6F">
      <w:pPr>
        <w:tabs>
          <w:tab w:val="left" w:pos="7035"/>
        </w:tabs>
        <w:spacing w:after="0" w:line="276" w:lineRule="auto"/>
        <w:rPr>
          <w:rFonts w:ascii="Times New Roman" w:hAnsi="Times New Roman" w:cs="Times New Roman"/>
          <w:b/>
          <w:bCs/>
          <w:sz w:val="24"/>
          <w:szCs w:val="24"/>
        </w:rPr>
      </w:pPr>
    </w:p>
    <w:p w14:paraId="56A76537" w14:textId="6F3AFAE7" w:rsidR="000B6B6F" w:rsidRPr="00B84DBD" w:rsidRDefault="00C140C8" w:rsidP="000B6B6F">
      <w:pPr>
        <w:tabs>
          <w:tab w:val="left" w:pos="7035"/>
        </w:tabs>
        <w:spacing w:after="0" w:line="276" w:lineRule="auto"/>
        <w:rPr>
          <w:rFonts w:ascii="Times New Roman" w:hAnsi="Times New Roman" w:cs="Times New Roman"/>
          <w:sz w:val="24"/>
          <w:szCs w:val="24"/>
        </w:rPr>
      </w:pPr>
      <w:r w:rsidRPr="00B84DBD">
        <w:rPr>
          <w:rFonts w:ascii="Times New Roman" w:hAnsi="Times New Roman" w:cs="Times New Roman"/>
          <w:sz w:val="24"/>
          <w:szCs w:val="24"/>
        </w:rPr>
        <w:t xml:space="preserve">Table 2. Effect of Arachis Hypogaea oil extract on </w:t>
      </w:r>
      <w:r w:rsidR="00D141B1" w:rsidRPr="00B84DBD">
        <w:rPr>
          <w:rFonts w:ascii="Times New Roman" w:hAnsi="Times New Roman" w:cs="Times New Roman"/>
          <w:sz w:val="24"/>
          <w:szCs w:val="24"/>
        </w:rPr>
        <w:t xml:space="preserve">lipid profile and atherogenic indices </w:t>
      </w:r>
      <w:r w:rsidRPr="00B84DBD">
        <w:rPr>
          <w:rFonts w:ascii="Times New Roman" w:hAnsi="Times New Roman" w:cs="Times New Roman"/>
          <w:sz w:val="24"/>
          <w:szCs w:val="24"/>
        </w:rPr>
        <w:t>of male Wistar rats.</w:t>
      </w:r>
    </w:p>
    <w:p w14:paraId="6EE2E092" w14:textId="77777777" w:rsidR="000B6B6F" w:rsidRPr="005F5AFF" w:rsidRDefault="000B6B6F" w:rsidP="000B6B6F">
      <w:pPr>
        <w:tabs>
          <w:tab w:val="left" w:pos="7035"/>
        </w:tabs>
        <w:spacing w:after="0" w:line="276" w:lineRule="auto"/>
        <w:rPr>
          <w:rFonts w:ascii="Times New Roman" w:hAnsi="Times New Roman" w:cs="Times New Roman"/>
          <w:b/>
          <w:bCs/>
          <w:sz w:val="24"/>
          <w:szCs w:val="24"/>
        </w:rPr>
      </w:pPr>
      <w:r w:rsidRPr="005F5AFF">
        <w:rPr>
          <w:rFonts w:ascii="Times New Roman" w:hAnsi="Times New Roman" w:cs="Times New Roman"/>
          <w:b/>
          <w:bCs/>
          <w:sz w:val="24"/>
          <w:szCs w:val="24"/>
        </w:rPr>
        <w:tab/>
      </w:r>
    </w:p>
    <w:tbl>
      <w:tblPr>
        <w:tblStyle w:val="TableGrid"/>
        <w:tblW w:w="0" w:type="auto"/>
        <w:tblInd w:w="-2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1843"/>
        <w:gridCol w:w="1842"/>
        <w:gridCol w:w="1843"/>
        <w:gridCol w:w="1701"/>
      </w:tblGrid>
      <w:tr w:rsidR="00FA64C3" w:rsidRPr="005F5AFF" w14:paraId="5F900D15" w14:textId="77777777" w:rsidTr="009D2DF9">
        <w:tc>
          <w:tcPr>
            <w:tcW w:w="1849" w:type="dxa"/>
            <w:tcBorders>
              <w:top w:val="single" w:sz="4" w:space="0" w:color="auto"/>
              <w:bottom w:val="single" w:sz="4" w:space="0" w:color="auto"/>
            </w:tcBorders>
            <w:vAlign w:val="center"/>
          </w:tcPr>
          <w:p w14:paraId="10CE28F8" w14:textId="3A04C385" w:rsidR="00FA64C3" w:rsidRPr="005F5AFF" w:rsidRDefault="00FA64C3" w:rsidP="00FA64C3">
            <w:pPr>
              <w:spacing w:line="276" w:lineRule="auto"/>
              <w:rPr>
                <w:rFonts w:ascii="Times New Roman" w:hAnsi="Times New Roman" w:cs="Times New Roman"/>
              </w:rPr>
            </w:pPr>
            <w:r w:rsidRPr="00D541F4">
              <w:rPr>
                <w:rFonts w:ascii="Times New Roman" w:hAnsi="Times New Roman" w:cs="Times New Roman"/>
                <w:b/>
                <w:bCs/>
              </w:rPr>
              <w:t>Parameters</w:t>
            </w:r>
          </w:p>
        </w:tc>
        <w:tc>
          <w:tcPr>
            <w:tcW w:w="1843" w:type="dxa"/>
            <w:tcBorders>
              <w:top w:val="single" w:sz="4" w:space="0" w:color="auto"/>
              <w:bottom w:val="single" w:sz="4" w:space="0" w:color="auto"/>
            </w:tcBorders>
            <w:vAlign w:val="center"/>
          </w:tcPr>
          <w:p w14:paraId="5006632C" w14:textId="5F549640" w:rsidR="00FA64C3" w:rsidRPr="005F5AFF" w:rsidRDefault="00FA64C3" w:rsidP="00FA64C3">
            <w:pPr>
              <w:spacing w:line="276" w:lineRule="auto"/>
              <w:rPr>
                <w:rFonts w:ascii="Times New Roman" w:hAnsi="Times New Roman" w:cs="Times New Roman"/>
                <w:b/>
                <w:bCs/>
              </w:rPr>
            </w:pPr>
            <w:r w:rsidRPr="005F5AFF">
              <w:rPr>
                <w:rFonts w:ascii="Times New Roman" w:hAnsi="Times New Roman" w:cs="Times New Roman"/>
                <w:b/>
                <w:bCs/>
              </w:rPr>
              <w:t>Control</w:t>
            </w:r>
          </w:p>
        </w:tc>
        <w:tc>
          <w:tcPr>
            <w:tcW w:w="1842" w:type="dxa"/>
            <w:tcBorders>
              <w:top w:val="single" w:sz="4" w:space="0" w:color="auto"/>
              <w:bottom w:val="single" w:sz="4" w:space="0" w:color="auto"/>
            </w:tcBorders>
          </w:tcPr>
          <w:p w14:paraId="201767DA" w14:textId="7DB7B06E" w:rsidR="00FA64C3" w:rsidRPr="005F5AFF" w:rsidRDefault="00FA64C3" w:rsidP="00FA64C3">
            <w:pPr>
              <w:spacing w:line="276" w:lineRule="auto"/>
              <w:rPr>
                <w:rFonts w:ascii="Times New Roman" w:hAnsi="Times New Roman" w:cs="Times New Roman"/>
                <w:b/>
                <w:bCs/>
              </w:rPr>
            </w:pPr>
            <w:r w:rsidRPr="005F5AFF">
              <w:rPr>
                <w:rFonts w:ascii="Times New Roman" w:hAnsi="Times New Roman" w:cs="Times New Roman"/>
                <w:b/>
                <w:bCs/>
              </w:rPr>
              <w:t xml:space="preserve">150mg/kg </w:t>
            </w:r>
            <w:r w:rsidRPr="00EF36B7">
              <w:rPr>
                <w:rFonts w:ascii="Times New Roman" w:hAnsi="Times New Roman" w:cs="Times New Roman"/>
                <w:b/>
                <w:bCs/>
              </w:rPr>
              <w:t>NHOEAH</w:t>
            </w:r>
          </w:p>
        </w:tc>
        <w:tc>
          <w:tcPr>
            <w:tcW w:w="1843" w:type="dxa"/>
            <w:tcBorders>
              <w:top w:val="single" w:sz="4" w:space="0" w:color="auto"/>
              <w:bottom w:val="single" w:sz="4" w:space="0" w:color="auto"/>
            </w:tcBorders>
          </w:tcPr>
          <w:p w14:paraId="3CF7DA02" w14:textId="7488D963" w:rsidR="00FA64C3" w:rsidRPr="005F5AFF" w:rsidRDefault="00FA64C3" w:rsidP="00FA64C3">
            <w:pPr>
              <w:spacing w:line="276" w:lineRule="auto"/>
              <w:rPr>
                <w:rFonts w:ascii="Times New Roman" w:hAnsi="Times New Roman" w:cs="Times New Roman"/>
                <w:b/>
                <w:bCs/>
              </w:rPr>
            </w:pPr>
            <w:r w:rsidRPr="005F5AFF">
              <w:rPr>
                <w:rFonts w:ascii="Times New Roman" w:hAnsi="Times New Roman" w:cs="Times New Roman"/>
                <w:b/>
                <w:bCs/>
              </w:rPr>
              <w:t xml:space="preserve">300mg/kg </w:t>
            </w:r>
            <w:r w:rsidRPr="00EF36B7">
              <w:rPr>
                <w:rFonts w:ascii="Times New Roman" w:hAnsi="Times New Roman" w:cs="Times New Roman"/>
                <w:b/>
                <w:bCs/>
              </w:rPr>
              <w:t>NHOEAH</w:t>
            </w:r>
          </w:p>
        </w:tc>
        <w:tc>
          <w:tcPr>
            <w:tcW w:w="1701" w:type="dxa"/>
            <w:tcBorders>
              <w:top w:val="single" w:sz="4" w:space="0" w:color="auto"/>
              <w:bottom w:val="single" w:sz="4" w:space="0" w:color="auto"/>
            </w:tcBorders>
          </w:tcPr>
          <w:p w14:paraId="0B7340F7" w14:textId="045385AE" w:rsidR="00FA64C3" w:rsidRPr="005F5AFF" w:rsidRDefault="00FA64C3" w:rsidP="00FA64C3">
            <w:pPr>
              <w:spacing w:line="276" w:lineRule="auto"/>
              <w:rPr>
                <w:rFonts w:ascii="Times New Roman" w:hAnsi="Times New Roman" w:cs="Times New Roman"/>
                <w:b/>
                <w:bCs/>
              </w:rPr>
            </w:pPr>
            <w:r w:rsidRPr="005F5AFF">
              <w:rPr>
                <w:rFonts w:ascii="Times New Roman" w:hAnsi="Times New Roman" w:cs="Times New Roman"/>
                <w:b/>
                <w:bCs/>
              </w:rPr>
              <w:t xml:space="preserve">600mg/kg </w:t>
            </w:r>
            <w:r w:rsidRPr="00EF36B7">
              <w:rPr>
                <w:rFonts w:ascii="Times New Roman" w:hAnsi="Times New Roman" w:cs="Times New Roman"/>
                <w:b/>
                <w:bCs/>
              </w:rPr>
              <w:t>NHOEAH</w:t>
            </w:r>
          </w:p>
        </w:tc>
      </w:tr>
      <w:tr w:rsidR="000B6B6F" w:rsidRPr="005F5AFF" w14:paraId="07F16987" w14:textId="77777777" w:rsidTr="009D2DF9">
        <w:tc>
          <w:tcPr>
            <w:tcW w:w="1849" w:type="dxa"/>
            <w:tcBorders>
              <w:top w:val="single" w:sz="4" w:space="0" w:color="auto"/>
            </w:tcBorders>
          </w:tcPr>
          <w:p w14:paraId="3452D82A" w14:textId="3123BB1B"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TC (m</w:t>
            </w:r>
            <w:r w:rsidR="006155FA">
              <w:rPr>
                <w:rFonts w:ascii="Times New Roman" w:hAnsi="Times New Roman" w:cs="Times New Roman"/>
              </w:rPr>
              <w:t>mol</w:t>
            </w:r>
            <w:r w:rsidRPr="005F5AFF">
              <w:rPr>
                <w:rFonts w:ascii="Times New Roman" w:hAnsi="Times New Roman" w:cs="Times New Roman"/>
              </w:rPr>
              <w:t>/L)</w:t>
            </w:r>
          </w:p>
        </w:tc>
        <w:tc>
          <w:tcPr>
            <w:tcW w:w="1843" w:type="dxa"/>
            <w:tcBorders>
              <w:top w:val="single" w:sz="4" w:space="0" w:color="auto"/>
            </w:tcBorders>
          </w:tcPr>
          <w:p w14:paraId="693B8E8F"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4.54 </w:t>
            </w:r>
            <w:r w:rsidRPr="005F5AFF">
              <w:rPr>
                <w:rFonts w:ascii="Times New Roman" w:hAnsi="Times New Roman" w:cs="Times New Roman"/>
              </w:rPr>
              <w:sym w:font="Symbol" w:char="F0B1"/>
            </w:r>
            <w:r w:rsidRPr="005F5AFF">
              <w:rPr>
                <w:rFonts w:ascii="Times New Roman" w:hAnsi="Times New Roman" w:cs="Times New Roman"/>
              </w:rPr>
              <w:t xml:space="preserve"> 0.11</w:t>
            </w:r>
          </w:p>
        </w:tc>
        <w:tc>
          <w:tcPr>
            <w:tcW w:w="1842" w:type="dxa"/>
            <w:tcBorders>
              <w:top w:val="single" w:sz="4" w:space="0" w:color="auto"/>
            </w:tcBorders>
          </w:tcPr>
          <w:p w14:paraId="2CD8F2D8"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4.64 </w:t>
            </w:r>
            <w:r w:rsidRPr="005F5AFF">
              <w:rPr>
                <w:rFonts w:ascii="Times New Roman" w:hAnsi="Times New Roman" w:cs="Times New Roman"/>
              </w:rPr>
              <w:sym w:font="Symbol" w:char="F0B1"/>
            </w:r>
            <w:r w:rsidRPr="005F5AFF">
              <w:rPr>
                <w:rFonts w:ascii="Times New Roman" w:hAnsi="Times New Roman" w:cs="Times New Roman"/>
              </w:rPr>
              <w:t xml:space="preserve"> 0.30</w:t>
            </w:r>
          </w:p>
        </w:tc>
        <w:tc>
          <w:tcPr>
            <w:tcW w:w="1843" w:type="dxa"/>
            <w:tcBorders>
              <w:top w:val="single" w:sz="4" w:space="0" w:color="auto"/>
            </w:tcBorders>
          </w:tcPr>
          <w:p w14:paraId="19E91BB7"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4.22 </w:t>
            </w:r>
            <w:r w:rsidRPr="005F5AFF">
              <w:rPr>
                <w:rFonts w:ascii="Times New Roman" w:hAnsi="Times New Roman" w:cs="Times New Roman"/>
              </w:rPr>
              <w:sym w:font="Symbol" w:char="F0B1"/>
            </w:r>
            <w:r w:rsidRPr="005F5AFF">
              <w:rPr>
                <w:rFonts w:ascii="Times New Roman" w:hAnsi="Times New Roman" w:cs="Times New Roman"/>
              </w:rPr>
              <w:t xml:space="preserve"> 0.26</w:t>
            </w:r>
          </w:p>
        </w:tc>
        <w:tc>
          <w:tcPr>
            <w:tcW w:w="1701" w:type="dxa"/>
            <w:tcBorders>
              <w:top w:val="single" w:sz="4" w:space="0" w:color="auto"/>
            </w:tcBorders>
          </w:tcPr>
          <w:p w14:paraId="1ED90DC1"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3.58 </w:t>
            </w:r>
            <w:r w:rsidRPr="005F5AFF">
              <w:rPr>
                <w:rFonts w:ascii="Times New Roman" w:hAnsi="Times New Roman" w:cs="Times New Roman"/>
              </w:rPr>
              <w:sym w:font="Symbol" w:char="F0B1"/>
            </w:r>
            <w:r w:rsidRPr="005F5AFF">
              <w:rPr>
                <w:rFonts w:ascii="Times New Roman" w:hAnsi="Times New Roman" w:cs="Times New Roman"/>
              </w:rPr>
              <w:t xml:space="preserve"> 0.86*</w:t>
            </w:r>
          </w:p>
        </w:tc>
      </w:tr>
      <w:tr w:rsidR="000B6B6F" w:rsidRPr="005F5AFF" w14:paraId="0D2401E7" w14:textId="77777777" w:rsidTr="009D2DF9">
        <w:tc>
          <w:tcPr>
            <w:tcW w:w="1849" w:type="dxa"/>
          </w:tcPr>
          <w:p w14:paraId="536A0D4C" w14:textId="39DAD752"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TG</w:t>
            </w:r>
            <w:r w:rsidR="00FC074C">
              <w:rPr>
                <w:rFonts w:ascii="Times New Roman" w:hAnsi="Times New Roman" w:cs="Times New Roman"/>
              </w:rPr>
              <w:t xml:space="preserve"> </w:t>
            </w:r>
            <w:r w:rsidR="009D2DF9" w:rsidRPr="009D2DF9">
              <w:rPr>
                <w:rFonts w:ascii="Times New Roman" w:hAnsi="Times New Roman" w:cs="Times New Roman"/>
              </w:rPr>
              <w:t>(mmol/L)</w:t>
            </w:r>
          </w:p>
        </w:tc>
        <w:tc>
          <w:tcPr>
            <w:tcW w:w="1843" w:type="dxa"/>
          </w:tcPr>
          <w:p w14:paraId="268D11B9"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3.30 </w:t>
            </w:r>
            <w:r w:rsidRPr="005F5AFF">
              <w:rPr>
                <w:rFonts w:ascii="Times New Roman" w:hAnsi="Times New Roman" w:cs="Times New Roman"/>
              </w:rPr>
              <w:sym w:font="Symbol" w:char="F0B1"/>
            </w:r>
            <w:r w:rsidRPr="005F5AFF">
              <w:rPr>
                <w:rFonts w:ascii="Times New Roman" w:hAnsi="Times New Roman" w:cs="Times New Roman"/>
              </w:rPr>
              <w:t xml:space="preserve"> 0.07</w:t>
            </w:r>
          </w:p>
        </w:tc>
        <w:tc>
          <w:tcPr>
            <w:tcW w:w="1842" w:type="dxa"/>
          </w:tcPr>
          <w:p w14:paraId="0CEDBC61"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2.81 </w:t>
            </w:r>
            <w:r w:rsidRPr="005F5AFF">
              <w:rPr>
                <w:rFonts w:ascii="Times New Roman" w:hAnsi="Times New Roman" w:cs="Times New Roman"/>
              </w:rPr>
              <w:sym w:font="Symbol" w:char="F0B1"/>
            </w:r>
            <w:r w:rsidRPr="005F5AFF">
              <w:rPr>
                <w:rFonts w:ascii="Times New Roman" w:hAnsi="Times New Roman" w:cs="Times New Roman"/>
              </w:rPr>
              <w:t xml:space="preserve"> 0.12*</w:t>
            </w:r>
          </w:p>
        </w:tc>
        <w:tc>
          <w:tcPr>
            <w:tcW w:w="1843" w:type="dxa"/>
          </w:tcPr>
          <w:p w14:paraId="1760845F"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2.66 </w:t>
            </w:r>
            <w:r w:rsidRPr="005F5AFF">
              <w:rPr>
                <w:rFonts w:ascii="Times New Roman" w:hAnsi="Times New Roman" w:cs="Times New Roman"/>
              </w:rPr>
              <w:sym w:font="Symbol" w:char="F0B1"/>
            </w:r>
            <w:r w:rsidRPr="005F5AFF">
              <w:rPr>
                <w:rFonts w:ascii="Times New Roman" w:hAnsi="Times New Roman" w:cs="Times New Roman"/>
              </w:rPr>
              <w:t xml:space="preserve"> 0.18*</w:t>
            </w:r>
          </w:p>
        </w:tc>
        <w:tc>
          <w:tcPr>
            <w:tcW w:w="1701" w:type="dxa"/>
          </w:tcPr>
          <w:p w14:paraId="6CC2EDA7"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2.22 </w:t>
            </w:r>
            <w:r w:rsidRPr="005F5AFF">
              <w:rPr>
                <w:rFonts w:ascii="Times New Roman" w:hAnsi="Times New Roman" w:cs="Times New Roman"/>
              </w:rPr>
              <w:sym w:font="Symbol" w:char="F0B1"/>
            </w:r>
            <w:r w:rsidRPr="005F5AFF">
              <w:rPr>
                <w:rFonts w:ascii="Times New Roman" w:hAnsi="Times New Roman" w:cs="Times New Roman"/>
              </w:rPr>
              <w:t xml:space="preserve"> 0.10*</w:t>
            </w:r>
          </w:p>
        </w:tc>
      </w:tr>
      <w:tr w:rsidR="000B6B6F" w:rsidRPr="005F5AFF" w14:paraId="09145A26" w14:textId="77777777" w:rsidTr="009D2DF9">
        <w:tc>
          <w:tcPr>
            <w:tcW w:w="1849" w:type="dxa"/>
          </w:tcPr>
          <w:p w14:paraId="3969B37D" w14:textId="141AC2C5"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lastRenderedPageBreak/>
              <w:t>HDL</w:t>
            </w:r>
            <w:r w:rsidR="00FC074C">
              <w:rPr>
                <w:rFonts w:ascii="Times New Roman" w:hAnsi="Times New Roman" w:cs="Times New Roman"/>
              </w:rPr>
              <w:t xml:space="preserve"> </w:t>
            </w:r>
            <w:r w:rsidR="009D2DF9" w:rsidRPr="009D2DF9">
              <w:rPr>
                <w:rFonts w:ascii="Times New Roman" w:hAnsi="Times New Roman" w:cs="Times New Roman"/>
              </w:rPr>
              <w:t>(mmol/L)</w:t>
            </w:r>
          </w:p>
        </w:tc>
        <w:tc>
          <w:tcPr>
            <w:tcW w:w="1843" w:type="dxa"/>
          </w:tcPr>
          <w:p w14:paraId="2717A192"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1.38 </w:t>
            </w:r>
            <w:r w:rsidRPr="005F5AFF">
              <w:rPr>
                <w:rFonts w:ascii="Times New Roman" w:hAnsi="Times New Roman" w:cs="Times New Roman"/>
              </w:rPr>
              <w:sym w:font="Symbol" w:char="F0B1"/>
            </w:r>
            <w:r w:rsidRPr="005F5AFF">
              <w:rPr>
                <w:rFonts w:ascii="Times New Roman" w:hAnsi="Times New Roman" w:cs="Times New Roman"/>
              </w:rPr>
              <w:t xml:space="preserve"> 0.03</w:t>
            </w:r>
          </w:p>
        </w:tc>
        <w:tc>
          <w:tcPr>
            <w:tcW w:w="1842" w:type="dxa"/>
          </w:tcPr>
          <w:p w14:paraId="509E2BBD"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1.58 </w:t>
            </w:r>
            <w:r w:rsidRPr="005F5AFF">
              <w:rPr>
                <w:rFonts w:ascii="Times New Roman" w:hAnsi="Times New Roman" w:cs="Times New Roman"/>
              </w:rPr>
              <w:sym w:font="Symbol" w:char="F0B1"/>
            </w:r>
            <w:r w:rsidRPr="005F5AFF">
              <w:rPr>
                <w:rFonts w:ascii="Times New Roman" w:hAnsi="Times New Roman" w:cs="Times New Roman"/>
              </w:rPr>
              <w:t xml:space="preserve"> 0.04*</w:t>
            </w:r>
          </w:p>
        </w:tc>
        <w:tc>
          <w:tcPr>
            <w:tcW w:w="1843" w:type="dxa"/>
          </w:tcPr>
          <w:p w14:paraId="5F00D95C"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1.59 </w:t>
            </w:r>
            <w:r w:rsidRPr="005F5AFF">
              <w:rPr>
                <w:rFonts w:ascii="Times New Roman" w:hAnsi="Times New Roman" w:cs="Times New Roman"/>
              </w:rPr>
              <w:sym w:font="Symbol" w:char="F0B1"/>
            </w:r>
            <w:r w:rsidRPr="005F5AFF">
              <w:rPr>
                <w:rFonts w:ascii="Times New Roman" w:hAnsi="Times New Roman" w:cs="Times New Roman"/>
              </w:rPr>
              <w:t xml:space="preserve"> 0.06*</w:t>
            </w:r>
          </w:p>
        </w:tc>
        <w:tc>
          <w:tcPr>
            <w:tcW w:w="1701" w:type="dxa"/>
          </w:tcPr>
          <w:p w14:paraId="3E9F873F"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1.61 </w:t>
            </w:r>
            <w:r w:rsidRPr="005F5AFF">
              <w:rPr>
                <w:rFonts w:ascii="Times New Roman" w:hAnsi="Times New Roman" w:cs="Times New Roman"/>
              </w:rPr>
              <w:sym w:font="Symbol" w:char="F0B1"/>
            </w:r>
            <w:r w:rsidRPr="005F5AFF">
              <w:rPr>
                <w:rFonts w:ascii="Times New Roman" w:hAnsi="Times New Roman" w:cs="Times New Roman"/>
              </w:rPr>
              <w:t xml:space="preserve"> 0.05*</w:t>
            </w:r>
          </w:p>
        </w:tc>
      </w:tr>
      <w:tr w:rsidR="000B6B6F" w:rsidRPr="005F5AFF" w14:paraId="22273A6A" w14:textId="77777777" w:rsidTr="009D2DF9">
        <w:tc>
          <w:tcPr>
            <w:tcW w:w="1849" w:type="dxa"/>
          </w:tcPr>
          <w:p w14:paraId="6CD32A9C" w14:textId="6CA58B90"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LDL</w:t>
            </w:r>
            <w:r w:rsidR="00154F17">
              <w:rPr>
                <w:rFonts w:ascii="Times New Roman" w:hAnsi="Times New Roman" w:cs="Times New Roman"/>
              </w:rPr>
              <w:t xml:space="preserve"> </w:t>
            </w:r>
            <w:r w:rsidR="009D2DF9" w:rsidRPr="005F5AFF">
              <w:rPr>
                <w:rFonts w:ascii="Times New Roman" w:hAnsi="Times New Roman" w:cs="Times New Roman"/>
              </w:rPr>
              <w:t>(m</w:t>
            </w:r>
            <w:r w:rsidR="009D2DF9">
              <w:rPr>
                <w:rFonts w:ascii="Times New Roman" w:hAnsi="Times New Roman" w:cs="Times New Roman"/>
              </w:rPr>
              <w:t>mol</w:t>
            </w:r>
            <w:r w:rsidR="009D2DF9" w:rsidRPr="005F5AFF">
              <w:rPr>
                <w:rFonts w:ascii="Times New Roman" w:hAnsi="Times New Roman" w:cs="Times New Roman"/>
              </w:rPr>
              <w:t>/L)</w:t>
            </w:r>
          </w:p>
        </w:tc>
        <w:tc>
          <w:tcPr>
            <w:tcW w:w="1843" w:type="dxa"/>
          </w:tcPr>
          <w:p w14:paraId="7C169575"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2.47 </w:t>
            </w:r>
            <w:r w:rsidRPr="005F5AFF">
              <w:rPr>
                <w:rFonts w:ascii="Times New Roman" w:hAnsi="Times New Roman" w:cs="Times New Roman"/>
              </w:rPr>
              <w:sym w:font="Symbol" w:char="F0B1"/>
            </w:r>
            <w:r w:rsidRPr="005F5AFF">
              <w:rPr>
                <w:rFonts w:ascii="Times New Roman" w:hAnsi="Times New Roman" w:cs="Times New Roman"/>
              </w:rPr>
              <w:t xml:space="preserve"> 0.27</w:t>
            </w:r>
          </w:p>
        </w:tc>
        <w:tc>
          <w:tcPr>
            <w:tcW w:w="1842" w:type="dxa"/>
          </w:tcPr>
          <w:p w14:paraId="0970B433"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2.22 </w:t>
            </w:r>
            <w:r w:rsidRPr="005F5AFF">
              <w:rPr>
                <w:rFonts w:ascii="Times New Roman" w:hAnsi="Times New Roman" w:cs="Times New Roman"/>
              </w:rPr>
              <w:sym w:font="Symbol" w:char="F0B1"/>
            </w:r>
            <w:r w:rsidRPr="005F5AFF">
              <w:rPr>
                <w:rFonts w:ascii="Times New Roman" w:hAnsi="Times New Roman" w:cs="Times New Roman"/>
              </w:rPr>
              <w:t xml:space="preserve"> 0.27</w:t>
            </w:r>
          </w:p>
        </w:tc>
        <w:tc>
          <w:tcPr>
            <w:tcW w:w="1843" w:type="dxa"/>
          </w:tcPr>
          <w:p w14:paraId="43BDC465"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1.92 </w:t>
            </w:r>
            <w:r w:rsidRPr="005F5AFF">
              <w:rPr>
                <w:rFonts w:ascii="Times New Roman" w:hAnsi="Times New Roman" w:cs="Times New Roman"/>
              </w:rPr>
              <w:sym w:font="Symbol" w:char="F0B1"/>
            </w:r>
            <w:r w:rsidRPr="005F5AFF">
              <w:rPr>
                <w:rFonts w:ascii="Times New Roman" w:hAnsi="Times New Roman" w:cs="Times New Roman"/>
              </w:rPr>
              <w:t xml:space="preserve"> 0.21*</w:t>
            </w:r>
          </w:p>
        </w:tc>
        <w:tc>
          <w:tcPr>
            <w:tcW w:w="1701" w:type="dxa"/>
          </w:tcPr>
          <w:p w14:paraId="6224358D"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1.38 </w:t>
            </w:r>
            <w:r w:rsidRPr="005F5AFF">
              <w:rPr>
                <w:rFonts w:ascii="Times New Roman" w:hAnsi="Times New Roman" w:cs="Times New Roman"/>
              </w:rPr>
              <w:sym w:font="Symbol" w:char="F0B1"/>
            </w:r>
            <w:r w:rsidRPr="005F5AFF">
              <w:rPr>
                <w:rFonts w:ascii="Times New Roman" w:hAnsi="Times New Roman" w:cs="Times New Roman"/>
              </w:rPr>
              <w:t xml:space="preserve"> 0.11*</w:t>
            </w:r>
          </w:p>
        </w:tc>
      </w:tr>
      <w:tr w:rsidR="000B6B6F" w:rsidRPr="005F5AFF" w14:paraId="3E88372C" w14:textId="77777777" w:rsidTr="009D2DF9">
        <w:tc>
          <w:tcPr>
            <w:tcW w:w="1849" w:type="dxa"/>
          </w:tcPr>
          <w:p w14:paraId="67582E7C"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AI</w:t>
            </w:r>
          </w:p>
        </w:tc>
        <w:tc>
          <w:tcPr>
            <w:tcW w:w="1843" w:type="dxa"/>
          </w:tcPr>
          <w:p w14:paraId="3CFC2ACE"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0.66 </w:t>
            </w:r>
            <w:r w:rsidRPr="005F5AFF">
              <w:rPr>
                <w:rFonts w:ascii="Times New Roman" w:hAnsi="Times New Roman" w:cs="Times New Roman"/>
              </w:rPr>
              <w:sym w:font="Symbol" w:char="F0B1"/>
            </w:r>
            <w:r w:rsidRPr="005F5AFF">
              <w:rPr>
                <w:rFonts w:ascii="Times New Roman" w:hAnsi="Times New Roman" w:cs="Times New Roman"/>
              </w:rPr>
              <w:t xml:space="preserve"> 0.11</w:t>
            </w:r>
          </w:p>
        </w:tc>
        <w:tc>
          <w:tcPr>
            <w:tcW w:w="1842" w:type="dxa"/>
          </w:tcPr>
          <w:p w14:paraId="3102FFEC"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0.67 </w:t>
            </w:r>
            <w:r w:rsidRPr="005F5AFF">
              <w:rPr>
                <w:rFonts w:ascii="Times New Roman" w:hAnsi="Times New Roman" w:cs="Times New Roman"/>
              </w:rPr>
              <w:sym w:font="Symbol" w:char="F0B1"/>
            </w:r>
            <w:r w:rsidRPr="005F5AFF">
              <w:rPr>
                <w:rFonts w:ascii="Times New Roman" w:hAnsi="Times New Roman" w:cs="Times New Roman"/>
              </w:rPr>
              <w:t xml:space="preserve"> 0.30</w:t>
            </w:r>
          </w:p>
        </w:tc>
        <w:tc>
          <w:tcPr>
            <w:tcW w:w="1843" w:type="dxa"/>
          </w:tcPr>
          <w:p w14:paraId="5B20C777"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0.63 </w:t>
            </w:r>
            <w:r w:rsidRPr="005F5AFF">
              <w:rPr>
                <w:rFonts w:ascii="Times New Roman" w:hAnsi="Times New Roman" w:cs="Times New Roman"/>
              </w:rPr>
              <w:sym w:font="Symbol" w:char="F0B1"/>
            </w:r>
            <w:r w:rsidRPr="005F5AFF">
              <w:rPr>
                <w:rFonts w:ascii="Times New Roman" w:hAnsi="Times New Roman" w:cs="Times New Roman"/>
              </w:rPr>
              <w:t xml:space="preserve"> 0.26</w:t>
            </w:r>
          </w:p>
        </w:tc>
        <w:tc>
          <w:tcPr>
            <w:tcW w:w="1701" w:type="dxa"/>
          </w:tcPr>
          <w:p w14:paraId="13910C0E"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0.55 </w:t>
            </w:r>
            <w:r w:rsidRPr="005F5AFF">
              <w:rPr>
                <w:rFonts w:ascii="Times New Roman" w:hAnsi="Times New Roman" w:cs="Times New Roman"/>
              </w:rPr>
              <w:sym w:font="Symbol" w:char="F0B1"/>
            </w:r>
            <w:r w:rsidRPr="005F5AFF">
              <w:rPr>
                <w:rFonts w:ascii="Times New Roman" w:hAnsi="Times New Roman" w:cs="Times New Roman"/>
              </w:rPr>
              <w:t xml:space="preserve"> 0.09*</w:t>
            </w:r>
          </w:p>
        </w:tc>
      </w:tr>
      <w:tr w:rsidR="000B6B6F" w:rsidRPr="005F5AFF" w14:paraId="7BB25C6D" w14:textId="77777777" w:rsidTr="009D2DF9">
        <w:tc>
          <w:tcPr>
            <w:tcW w:w="1849" w:type="dxa"/>
          </w:tcPr>
          <w:p w14:paraId="0AB974C5"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CRI-I</w:t>
            </w:r>
          </w:p>
        </w:tc>
        <w:tc>
          <w:tcPr>
            <w:tcW w:w="1843" w:type="dxa"/>
          </w:tcPr>
          <w:p w14:paraId="07C15E9F"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3.30 </w:t>
            </w:r>
            <w:r w:rsidRPr="005F5AFF">
              <w:rPr>
                <w:rFonts w:ascii="Times New Roman" w:hAnsi="Times New Roman" w:cs="Times New Roman"/>
              </w:rPr>
              <w:sym w:font="Symbol" w:char="F0B1"/>
            </w:r>
            <w:r w:rsidRPr="005F5AFF">
              <w:rPr>
                <w:rFonts w:ascii="Times New Roman" w:hAnsi="Times New Roman" w:cs="Times New Roman"/>
              </w:rPr>
              <w:t xml:space="preserve"> 0.11</w:t>
            </w:r>
          </w:p>
        </w:tc>
        <w:tc>
          <w:tcPr>
            <w:tcW w:w="1842" w:type="dxa"/>
          </w:tcPr>
          <w:p w14:paraId="20579DF4"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2.93 </w:t>
            </w:r>
            <w:r w:rsidRPr="005F5AFF">
              <w:rPr>
                <w:rFonts w:ascii="Times New Roman" w:hAnsi="Times New Roman" w:cs="Times New Roman"/>
              </w:rPr>
              <w:sym w:font="Symbol" w:char="F0B1"/>
            </w:r>
            <w:r w:rsidRPr="005F5AFF">
              <w:rPr>
                <w:rFonts w:ascii="Times New Roman" w:hAnsi="Times New Roman" w:cs="Times New Roman"/>
              </w:rPr>
              <w:t xml:space="preserve"> 0.13*</w:t>
            </w:r>
          </w:p>
        </w:tc>
        <w:tc>
          <w:tcPr>
            <w:tcW w:w="1843" w:type="dxa"/>
          </w:tcPr>
          <w:p w14:paraId="5C536937"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2.65 </w:t>
            </w:r>
            <w:r w:rsidRPr="005F5AFF">
              <w:rPr>
                <w:rFonts w:ascii="Times New Roman" w:hAnsi="Times New Roman" w:cs="Times New Roman"/>
              </w:rPr>
              <w:sym w:font="Symbol" w:char="F0B1"/>
            </w:r>
            <w:r w:rsidRPr="005F5AFF">
              <w:rPr>
                <w:rFonts w:ascii="Times New Roman" w:hAnsi="Times New Roman" w:cs="Times New Roman"/>
              </w:rPr>
              <w:t xml:space="preserve"> 0.08*</w:t>
            </w:r>
          </w:p>
        </w:tc>
        <w:tc>
          <w:tcPr>
            <w:tcW w:w="1701" w:type="dxa"/>
          </w:tcPr>
          <w:p w14:paraId="06F83914"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2.22 </w:t>
            </w:r>
            <w:r w:rsidRPr="005F5AFF">
              <w:rPr>
                <w:rFonts w:ascii="Times New Roman" w:hAnsi="Times New Roman" w:cs="Times New Roman"/>
              </w:rPr>
              <w:sym w:font="Symbol" w:char="F0B1"/>
            </w:r>
            <w:r w:rsidRPr="005F5AFF">
              <w:rPr>
                <w:rFonts w:ascii="Times New Roman" w:hAnsi="Times New Roman" w:cs="Times New Roman"/>
              </w:rPr>
              <w:t xml:space="preserve"> 0.02*</w:t>
            </w:r>
          </w:p>
        </w:tc>
      </w:tr>
      <w:tr w:rsidR="000B6B6F" w:rsidRPr="005F5AFF" w14:paraId="6FA309D8" w14:textId="77777777" w:rsidTr="009D2DF9">
        <w:tc>
          <w:tcPr>
            <w:tcW w:w="1849" w:type="dxa"/>
          </w:tcPr>
          <w:p w14:paraId="0490A93A"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CRI-II</w:t>
            </w:r>
          </w:p>
        </w:tc>
        <w:tc>
          <w:tcPr>
            <w:tcW w:w="1843" w:type="dxa"/>
          </w:tcPr>
          <w:p w14:paraId="3CB8D1A4"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1.80 </w:t>
            </w:r>
            <w:r w:rsidRPr="005F5AFF">
              <w:rPr>
                <w:rFonts w:ascii="Times New Roman" w:hAnsi="Times New Roman" w:cs="Times New Roman"/>
              </w:rPr>
              <w:sym w:font="Symbol" w:char="F0B1"/>
            </w:r>
            <w:r w:rsidRPr="005F5AFF">
              <w:rPr>
                <w:rFonts w:ascii="Times New Roman" w:hAnsi="Times New Roman" w:cs="Times New Roman"/>
              </w:rPr>
              <w:t xml:space="preserve"> 0.11</w:t>
            </w:r>
          </w:p>
        </w:tc>
        <w:tc>
          <w:tcPr>
            <w:tcW w:w="1842" w:type="dxa"/>
          </w:tcPr>
          <w:p w14:paraId="194F4391"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1.40 </w:t>
            </w:r>
            <w:r w:rsidRPr="005F5AFF">
              <w:rPr>
                <w:rFonts w:ascii="Times New Roman" w:hAnsi="Times New Roman" w:cs="Times New Roman"/>
              </w:rPr>
              <w:sym w:font="Symbol" w:char="F0B1"/>
            </w:r>
            <w:r w:rsidRPr="005F5AFF">
              <w:rPr>
                <w:rFonts w:ascii="Times New Roman" w:hAnsi="Times New Roman" w:cs="Times New Roman"/>
              </w:rPr>
              <w:t xml:space="preserve"> 0.14*</w:t>
            </w:r>
          </w:p>
        </w:tc>
        <w:tc>
          <w:tcPr>
            <w:tcW w:w="1843" w:type="dxa"/>
          </w:tcPr>
          <w:p w14:paraId="10DFD3FE"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1.20 </w:t>
            </w:r>
            <w:r w:rsidRPr="005F5AFF">
              <w:rPr>
                <w:rFonts w:ascii="Times New Roman" w:hAnsi="Times New Roman" w:cs="Times New Roman"/>
              </w:rPr>
              <w:sym w:font="Symbol" w:char="F0B1"/>
            </w:r>
            <w:r w:rsidRPr="005F5AFF">
              <w:rPr>
                <w:rFonts w:ascii="Times New Roman" w:hAnsi="Times New Roman" w:cs="Times New Roman"/>
              </w:rPr>
              <w:t xml:space="preserve"> 0.10*</w:t>
            </w:r>
          </w:p>
        </w:tc>
        <w:tc>
          <w:tcPr>
            <w:tcW w:w="1701" w:type="dxa"/>
          </w:tcPr>
          <w:p w14:paraId="75D4613B"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0.85 </w:t>
            </w:r>
            <w:r w:rsidRPr="005F5AFF">
              <w:rPr>
                <w:rFonts w:ascii="Times New Roman" w:hAnsi="Times New Roman" w:cs="Times New Roman"/>
              </w:rPr>
              <w:sym w:font="Symbol" w:char="F0B1"/>
            </w:r>
            <w:r w:rsidRPr="005F5AFF">
              <w:rPr>
                <w:rFonts w:ascii="Times New Roman" w:hAnsi="Times New Roman" w:cs="Times New Roman"/>
              </w:rPr>
              <w:t xml:space="preserve"> 0.05*</w:t>
            </w:r>
          </w:p>
        </w:tc>
      </w:tr>
    </w:tbl>
    <w:p w14:paraId="28FC8F1A" w14:textId="77777777" w:rsidR="00B07CA2" w:rsidRDefault="00B07CA2" w:rsidP="00B07CA2">
      <w:pPr>
        <w:spacing w:after="0" w:line="276" w:lineRule="auto"/>
        <w:rPr>
          <w:rFonts w:ascii="Times New Roman" w:hAnsi="Times New Roman" w:cs="Times New Roman"/>
          <w:sz w:val="24"/>
          <w:szCs w:val="24"/>
        </w:rPr>
      </w:pPr>
      <w:r w:rsidRPr="005F5AFF">
        <w:rPr>
          <w:rFonts w:ascii="Times New Roman" w:hAnsi="Times New Roman" w:cs="Times New Roman"/>
          <w:sz w:val="24"/>
          <w:szCs w:val="24"/>
        </w:rPr>
        <w:t xml:space="preserve">Values are shown as mean </w:t>
      </w:r>
      <w:r w:rsidRPr="005F5AFF">
        <w:rPr>
          <w:rFonts w:ascii="Times New Roman" w:hAnsi="Times New Roman" w:cs="Times New Roman"/>
          <w:sz w:val="24"/>
          <w:szCs w:val="24"/>
        </w:rPr>
        <w:sym w:font="Symbol" w:char="F0B1"/>
      </w:r>
      <w:r w:rsidRPr="005F5AFF">
        <w:rPr>
          <w:rFonts w:ascii="Times New Roman" w:hAnsi="Times New Roman" w:cs="Times New Roman"/>
          <w:sz w:val="24"/>
          <w:szCs w:val="24"/>
        </w:rPr>
        <w:t xml:space="preserve"> SEM. </w:t>
      </w:r>
    </w:p>
    <w:p w14:paraId="7C0AA984" w14:textId="222280B4" w:rsidR="00B07CA2" w:rsidRPr="005F5AFF" w:rsidRDefault="00B07CA2" w:rsidP="00B07CA2">
      <w:pPr>
        <w:spacing w:after="0" w:line="276" w:lineRule="auto"/>
        <w:rPr>
          <w:rFonts w:ascii="Times New Roman" w:hAnsi="Times New Roman" w:cs="Times New Roman"/>
          <w:sz w:val="24"/>
          <w:szCs w:val="24"/>
        </w:rPr>
      </w:pPr>
      <w:r w:rsidRPr="005F5AFF">
        <w:rPr>
          <w:rFonts w:ascii="Times New Roman" w:hAnsi="Times New Roman" w:cs="Times New Roman"/>
          <w:sz w:val="24"/>
          <w:szCs w:val="24"/>
        </w:rPr>
        <w:t>*significantly different compared with the control group (</w:t>
      </w:r>
      <w:r>
        <w:rPr>
          <w:rFonts w:ascii="Times New Roman" w:hAnsi="Times New Roman" w:cs="Times New Roman"/>
          <w:sz w:val="24"/>
          <w:szCs w:val="24"/>
        </w:rPr>
        <w:t>p</w:t>
      </w:r>
      <w:r w:rsidRPr="005F5AFF">
        <w:rPr>
          <w:rFonts w:ascii="Times New Roman" w:hAnsi="Times New Roman" w:cs="Times New Roman"/>
          <w:sz w:val="24"/>
          <w:szCs w:val="24"/>
        </w:rPr>
        <w:t>&lt;0.05)</w:t>
      </w:r>
    </w:p>
    <w:p w14:paraId="79E297F2" w14:textId="1E5164D2" w:rsidR="007B34E9" w:rsidRDefault="00E5336C" w:rsidP="007B34E9">
      <w:pPr>
        <w:spacing w:line="276" w:lineRule="auto"/>
        <w:rPr>
          <w:rFonts w:ascii="Times New Roman" w:hAnsi="Times New Roman" w:cs="Times New Roman"/>
          <w:sz w:val="24"/>
          <w:szCs w:val="24"/>
        </w:rPr>
      </w:pPr>
      <w:r w:rsidRPr="00E5336C">
        <w:rPr>
          <w:rFonts w:ascii="Times New Roman" w:hAnsi="Times New Roman" w:cs="Times New Roman"/>
          <w:sz w:val="24"/>
          <w:szCs w:val="24"/>
        </w:rPr>
        <w:t>TC</w:t>
      </w:r>
      <w:r w:rsidR="006C079C">
        <w:rPr>
          <w:rFonts w:ascii="Times New Roman" w:hAnsi="Times New Roman" w:cs="Times New Roman"/>
          <w:sz w:val="24"/>
          <w:szCs w:val="24"/>
        </w:rPr>
        <w:t xml:space="preserve">: </w:t>
      </w:r>
      <w:r w:rsidR="00E176C6">
        <w:rPr>
          <w:rFonts w:ascii="Times New Roman" w:hAnsi="Times New Roman" w:cs="Times New Roman"/>
          <w:sz w:val="24"/>
          <w:szCs w:val="24"/>
        </w:rPr>
        <w:t>t</w:t>
      </w:r>
      <w:r w:rsidRPr="00E5336C">
        <w:rPr>
          <w:rFonts w:ascii="Times New Roman" w:hAnsi="Times New Roman" w:cs="Times New Roman"/>
          <w:sz w:val="24"/>
          <w:szCs w:val="24"/>
        </w:rPr>
        <w:t xml:space="preserve">otal </w:t>
      </w:r>
      <w:r w:rsidR="00E176C6">
        <w:rPr>
          <w:rFonts w:ascii="Times New Roman" w:hAnsi="Times New Roman" w:cs="Times New Roman"/>
          <w:sz w:val="24"/>
          <w:szCs w:val="24"/>
        </w:rPr>
        <w:t>c</w:t>
      </w:r>
      <w:r w:rsidRPr="00E5336C">
        <w:rPr>
          <w:rFonts w:ascii="Times New Roman" w:hAnsi="Times New Roman" w:cs="Times New Roman"/>
          <w:sz w:val="24"/>
          <w:szCs w:val="24"/>
        </w:rPr>
        <w:t>holesterol</w:t>
      </w:r>
      <w:r w:rsidR="006C079C">
        <w:rPr>
          <w:rFonts w:ascii="Times New Roman" w:hAnsi="Times New Roman" w:cs="Times New Roman"/>
          <w:sz w:val="24"/>
          <w:szCs w:val="24"/>
        </w:rPr>
        <w:t xml:space="preserve">, </w:t>
      </w:r>
      <w:r w:rsidRPr="00E5336C">
        <w:rPr>
          <w:rFonts w:ascii="Times New Roman" w:hAnsi="Times New Roman" w:cs="Times New Roman"/>
          <w:sz w:val="24"/>
          <w:szCs w:val="24"/>
        </w:rPr>
        <w:t>TG</w:t>
      </w:r>
      <w:r w:rsidR="006C079C">
        <w:rPr>
          <w:rFonts w:ascii="Times New Roman" w:hAnsi="Times New Roman" w:cs="Times New Roman"/>
          <w:sz w:val="24"/>
          <w:szCs w:val="24"/>
        </w:rPr>
        <w:t>:</w:t>
      </w:r>
      <w:r w:rsidRPr="00E5336C">
        <w:rPr>
          <w:rFonts w:ascii="Times New Roman" w:hAnsi="Times New Roman" w:cs="Times New Roman"/>
          <w:sz w:val="24"/>
          <w:szCs w:val="24"/>
        </w:rPr>
        <w:t xml:space="preserve"> </w:t>
      </w:r>
      <w:r w:rsidR="002D1E64">
        <w:rPr>
          <w:rFonts w:ascii="Times New Roman" w:hAnsi="Times New Roman" w:cs="Times New Roman"/>
          <w:sz w:val="24"/>
          <w:szCs w:val="24"/>
        </w:rPr>
        <w:t>t</w:t>
      </w:r>
      <w:r w:rsidRPr="00E5336C">
        <w:rPr>
          <w:rFonts w:ascii="Times New Roman" w:hAnsi="Times New Roman" w:cs="Times New Roman"/>
          <w:sz w:val="24"/>
          <w:szCs w:val="24"/>
        </w:rPr>
        <w:t>riglycerides</w:t>
      </w:r>
      <w:r w:rsidR="006C079C">
        <w:rPr>
          <w:rFonts w:ascii="Times New Roman" w:hAnsi="Times New Roman" w:cs="Times New Roman"/>
          <w:sz w:val="24"/>
          <w:szCs w:val="24"/>
        </w:rPr>
        <w:t xml:space="preserve">, </w:t>
      </w:r>
      <w:r w:rsidRPr="00E5336C">
        <w:rPr>
          <w:rFonts w:ascii="Times New Roman" w:hAnsi="Times New Roman" w:cs="Times New Roman"/>
          <w:sz w:val="24"/>
          <w:szCs w:val="24"/>
        </w:rPr>
        <w:t>HDL</w:t>
      </w:r>
      <w:r w:rsidR="006C079C">
        <w:rPr>
          <w:rFonts w:ascii="Times New Roman" w:hAnsi="Times New Roman" w:cs="Times New Roman"/>
          <w:sz w:val="24"/>
          <w:szCs w:val="24"/>
        </w:rPr>
        <w:t>:</w:t>
      </w:r>
      <w:r w:rsidRPr="00E5336C">
        <w:rPr>
          <w:rFonts w:ascii="Times New Roman" w:hAnsi="Times New Roman" w:cs="Times New Roman"/>
          <w:sz w:val="24"/>
          <w:szCs w:val="24"/>
        </w:rPr>
        <w:t xml:space="preserve"> </w:t>
      </w:r>
      <w:r w:rsidR="002D1E64">
        <w:rPr>
          <w:rFonts w:ascii="Times New Roman" w:hAnsi="Times New Roman" w:cs="Times New Roman"/>
          <w:sz w:val="24"/>
          <w:szCs w:val="24"/>
        </w:rPr>
        <w:t>h</w:t>
      </w:r>
      <w:r w:rsidRPr="00E5336C">
        <w:rPr>
          <w:rFonts w:ascii="Times New Roman" w:hAnsi="Times New Roman" w:cs="Times New Roman"/>
          <w:sz w:val="24"/>
          <w:szCs w:val="24"/>
        </w:rPr>
        <w:t>igh-</w:t>
      </w:r>
      <w:r w:rsidR="002D1E64">
        <w:rPr>
          <w:rFonts w:ascii="Times New Roman" w:hAnsi="Times New Roman" w:cs="Times New Roman"/>
          <w:sz w:val="24"/>
          <w:szCs w:val="24"/>
        </w:rPr>
        <w:t>d</w:t>
      </w:r>
      <w:r w:rsidRPr="00E5336C">
        <w:rPr>
          <w:rFonts w:ascii="Times New Roman" w:hAnsi="Times New Roman" w:cs="Times New Roman"/>
          <w:sz w:val="24"/>
          <w:szCs w:val="24"/>
        </w:rPr>
        <w:t xml:space="preserve">ensity </w:t>
      </w:r>
      <w:r w:rsidR="002D1E64">
        <w:rPr>
          <w:rFonts w:ascii="Times New Roman" w:hAnsi="Times New Roman" w:cs="Times New Roman"/>
          <w:sz w:val="24"/>
          <w:szCs w:val="24"/>
        </w:rPr>
        <w:t>l</w:t>
      </w:r>
      <w:r w:rsidRPr="00E5336C">
        <w:rPr>
          <w:rFonts w:ascii="Times New Roman" w:hAnsi="Times New Roman" w:cs="Times New Roman"/>
          <w:sz w:val="24"/>
          <w:szCs w:val="24"/>
        </w:rPr>
        <w:t>ipoprotein</w:t>
      </w:r>
      <w:r w:rsidR="002D1E64">
        <w:rPr>
          <w:rFonts w:ascii="Times New Roman" w:hAnsi="Times New Roman" w:cs="Times New Roman"/>
          <w:sz w:val="24"/>
          <w:szCs w:val="24"/>
        </w:rPr>
        <w:t xml:space="preserve">, </w:t>
      </w:r>
      <w:r w:rsidRPr="00E5336C">
        <w:rPr>
          <w:rFonts w:ascii="Times New Roman" w:hAnsi="Times New Roman" w:cs="Times New Roman"/>
          <w:sz w:val="24"/>
          <w:szCs w:val="24"/>
        </w:rPr>
        <w:t>LDL</w:t>
      </w:r>
      <w:r w:rsidR="002D1E64">
        <w:rPr>
          <w:rFonts w:ascii="Times New Roman" w:hAnsi="Times New Roman" w:cs="Times New Roman"/>
          <w:sz w:val="24"/>
          <w:szCs w:val="24"/>
        </w:rPr>
        <w:t>:</w:t>
      </w:r>
      <w:r w:rsidRPr="00E5336C">
        <w:rPr>
          <w:rFonts w:ascii="Times New Roman" w:hAnsi="Times New Roman" w:cs="Times New Roman"/>
          <w:sz w:val="24"/>
          <w:szCs w:val="24"/>
        </w:rPr>
        <w:t xml:space="preserve"> </w:t>
      </w:r>
      <w:r w:rsidR="002D1E64">
        <w:rPr>
          <w:rFonts w:ascii="Times New Roman" w:hAnsi="Times New Roman" w:cs="Times New Roman"/>
          <w:sz w:val="24"/>
          <w:szCs w:val="24"/>
        </w:rPr>
        <w:t>l</w:t>
      </w:r>
      <w:r w:rsidRPr="00E5336C">
        <w:rPr>
          <w:rFonts w:ascii="Times New Roman" w:hAnsi="Times New Roman" w:cs="Times New Roman"/>
          <w:sz w:val="24"/>
          <w:szCs w:val="24"/>
        </w:rPr>
        <w:t>ow-</w:t>
      </w:r>
      <w:r w:rsidR="002D1E64">
        <w:rPr>
          <w:rFonts w:ascii="Times New Roman" w:hAnsi="Times New Roman" w:cs="Times New Roman"/>
          <w:sz w:val="24"/>
          <w:szCs w:val="24"/>
        </w:rPr>
        <w:t>d</w:t>
      </w:r>
      <w:r w:rsidRPr="00E5336C">
        <w:rPr>
          <w:rFonts w:ascii="Times New Roman" w:hAnsi="Times New Roman" w:cs="Times New Roman"/>
          <w:sz w:val="24"/>
          <w:szCs w:val="24"/>
        </w:rPr>
        <w:t xml:space="preserve">ensity </w:t>
      </w:r>
      <w:r w:rsidR="002D1E64">
        <w:rPr>
          <w:rFonts w:ascii="Times New Roman" w:hAnsi="Times New Roman" w:cs="Times New Roman"/>
          <w:sz w:val="24"/>
          <w:szCs w:val="24"/>
        </w:rPr>
        <w:t>l</w:t>
      </w:r>
      <w:r w:rsidRPr="00E5336C">
        <w:rPr>
          <w:rFonts w:ascii="Times New Roman" w:hAnsi="Times New Roman" w:cs="Times New Roman"/>
          <w:sz w:val="24"/>
          <w:szCs w:val="24"/>
        </w:rPr>
        <w:t>ipoprotein</w:t>
      </w:r>
      <w:r w:rsidR="00755911">
        <w:rPr>
          <w:rFonts w:ascii="Times New Roman" w:hAnsi="Times New Roman" w:cs="Times New Roman"/>
          <w:sz w:val="24"/>
          <w:szCs w:val="24"/>
        </w:rPr>
        <w:t xml:space="preserve">, </w:t>
      </w:r>
      <w:r w:rsidR="00B07CA2" w:rsidRPr="00B07CA2">
        <w:rPr>
          <w:rFonts w:ascii="Times New Roman" w:hAnsi="Times New Roman" w:cs="Times New Roman"/>
          <w:sz w:val="24"/>
          <w:szCs w:val="24"/>
        </w:rPr>
        <w:t>AI</w:t>
      </w:r>
      <w:r w:rsidR="004B5636">
        <w:rPr>
          <w:rFonts w:ascii="Times New Roman" w:hAnsi="Times New Roman" w:cs="Times New Roman"/>
          <w:sz w:val="24"/>
          <w:szCs w:val="24"/>
        </w:rPr>
        <w:t xml:space="preserve">: </w:t>
      </w:r>
      <w:r w:rsidR="004B5636" w:rsidRPr="004B5636">
        <w:rPr>
          <w:rFonts w:ascii="Times New Roman" w:hAnsi="Times New Roman" w:cs="Times New Roman"/>
          <w:sz w:val="24"/>
          <w:szCs w:val="24"/>
        </w:rPr>
        <w:t>atherogenic index</w:t>
      </w:r>
      <w:r w:rsidR="00A021FD">
        <w:rPr>
          <w:rFonts w:ascii="Times New Roman" w:hAnsi="Times New Roman" w:cs="Times New Roman"/>
          <w:sz w:val="24"/>
          <w:szCs w:val="24"/>
        </w:rPr>
        <w:t xml:space="preserve">, CRI-I: </w:t>
      </w:r>
      <w:r w:rsidR="004B5636" w:rsidRPr="004B5636">
        <w:rPr>
          <w:rFonts w:ascii="Times New Roman" w:hAnsi="Times New Roman" w:cs="Times New Roman"/>
          <w:sz w:val="24"/>
          <w:szCs w:val="24"/>
        </w:rPr>
        <w:t>Castelli's risk indices I</w:t>
      </w:r>
      <w:r w:rsidR="0094604C">
        <w:rPr>
          <w:rFonts w:ascii="Times New Roman" w:hAnsi="Times New Roman" w:cs="Times New Roman"/>
          <w:sz w:val="24"/>
          <w:szCs w:val="24"/>
        </w:rPr>
        <w:t>, CR</w:t>
      </w:r>
      <w:r w:rsidR="004B5636" w:rsidRPr="004B5636">
        <w:rPr>
          <w:rFonts w:ascii="Times New Roman" w:hAnsi="Times New Roman" w:cs="Times New Roman"/>
          <w:sz w:val="24"/>
          <w:szCs w:val="24"/>
        </w:rPr>
        <w:t>I-II</w:t>
      </w:r>
      <w:r w:rsidR="007B34E9">
        <w:rPr>
          <w:rFonts w:ascii="Times New Roman" w:hAnsi="Times New Roman" w:cs="Times New Roman"/>
          <w:sz w:val="24"/>
          <w:szCs w:val="24"/>
        </w:rPr>
        <w:t xml:space="preserve">: </w:t>
      </w:r>
      <w:r w:rsidR="007B34E9" w:rsidRPr="004B5636">
        <w:rPr>
          <w:rFonts w:ascii="Times New Roman" w:hAnsi="Times New Roman" w:cs="Times New Roman"/>
          <w:sz w:val="24"/>
          <w:szCs w:val="24"/>
        </w:rPr>
        <w:t>Castelli's risk indices I</w:t>
      </w:r>
      <w:r w:rsidR="007B34E9">
        <w:rPr>
          <w:rFonts w:ascii="Times New Roman" w:hAnsi="Times New Roman" w:cs="Times New Roman"/>
          <w:sz w:val="24"/>
          <w:szCs w:val="24"/>
        </w:rPr>
        <w:t>I</w:t>
      </w:r>
      <w:r w:rsidR="00B874CE">
        <w:rPr>
          <w:rFonts w:ascii="Times New Roman" w:hAnsi="Times New Roman" w:cs="Times New Roman"/>
          <w:sz w:val="24"/>
          <w:szCs w:val="24"/>
        </w:rPr>
        <w:t>.</w:t>
      </w:r>
    </w:p>
    <w:p w14:paraId="71951217" w14:textId="77777777" w:rsidR="007B34E9" w:rsidRDefault="007B34E9" w:rsidP="007B34E9">
      <w:pPr>
        <w:spacing w:line="276" w:lineRule="auto"/>
        <w:rPr>
          <w:rFonts w:ascii="Times New Roman" w:hAnsi="Times New Roman" w:cs="Times New Roman"/>
          <w:sz w:val="24"/>
          <w:szCs w:val="24"/>
        </w:rPr>
      </w:pPr>
    </w:p>
    <w:p w14:paraId="00203BF2" w14:textId="1C86EC37" w:rsidR="000B6B6F" w:rsidRDefault="00597F7C" w:rsidP="000969A3">
      <w:pPr>
        <w:spacing w:line="360" w:lineRule="auto"/>
        <w:rPr>
          <w:rFonts w:ascii="Times New Roman" w:hAnsi="Times New Roman" w:cs="Times New Roman"/>
          <w:sz w:val="24"/>
          <w:szCs w:val="24"/>
          <w:lang w:val="en-US"/>
        </w:rPr>
      </w:pPr>
      <w:r w:rsidRPr="00597F7C">
        <w:rPr>
          <w:rFonts w:ascii="Times New Roman" w:hAnsi="Times New Roman" w:cs="Times New Roman"/>
          <w:sz w:val="24"/>
          <w:szCs w:val="24"/>
          <w:lang w:val="en-US"/>
        </w:rPr>
        <w:t xml:space="preserve">Table </w:t>
      </w:r>
      <w:r w:rsidR="00B07CA2">
        <w:rPr>
          <w:rFonts w:ascii="Times New Roman" w:hAnsi="Times New Roman" w:cs="Times New Roman"/>
          <w:sz w:val="24"/>
          <w:szCs w:val="24"/>
          <w:lang w:val="en-US"/>
        </w:rPr>
        <w:t>2</w:t>
      </w:r>
      <w:r w:rsidRPr="00597F7C">
        <w:rPr>
          <w:rFonts w:ascii="Times New Roman" w:hAnsi="Times New Roman" w:cs="Times New Roman"/>
          <w:sz w:val="24"/>
          <w:szCs w:val="24"/>
          <w:lang w:val="en-US"/>
        </w:rPr>
        <w:t xml:space="preserve"> presents the effect of </w:t>
      </w:r>
      <w:r w:rsidRPr="00092B18">
        <w:rPr>
          <w:rFonts w:ascii="Times New Roman" w:hAnsi="Times New Roman" w:cs="Times New Roman"/>
          <w:i/>
          <w:iCs/>
          <w:sz w:val="24"/>
          <w:szCs w:val="24"/>
          <w:lang w:val="en-US"/>
        </w:rPr>
        <w:t>Arachis hypogaea</w:t>
      </w:r>
      <w:r w:rsidRPr="00597F7C">
        <w:rPr>
          <w:rFonts w:ascii="Times New Roman" w:hAnsi="Times New Roman" w:cs="Times New Roman"/>
          <w:sz w:val="24"/>
          <w:szCs w:val="24"/>
          <w:lang w:val="en-US"/>
        </w:rPr>
        <w:t xml:space="preserve"> oil extract (NHOEAH) on the lipid profile of male Wistar rats. Total cholesterol (TC) levels were significantly decreased in rats administered 600 mg/kg NHOEAH (3.58 ± 0.86 g/L) compared to the control group (p&lt; 0.05). Triglyceride (TG) levels were significantly reduced across all NHOEAH-treated groups relative to controls (p&lt; 0.05). High-density lipoprotein (HDL) levels were significantly increased in all treatment groups. Low-density lipoprotein (LDL) levels were significantly reduced in the 300 mg/kg NHOEAH (1.92 ± 0.21 mmol/L) and 600 mg/kg NHOEAH (1.38 ± 0.11 mmol/L) groups compared to the control group (p &lt; 0.05).</w:t>
      </w:r>
      <w:r w:rsidR="00EF4C1B">
        <w:rPr>
          <w:rFonts w:ascii="Times New Roman" w:hAnsi="Times New Roman" w:cs="Times New Roman"/>
          <w:sz w:val="24"/>
          <w:szCs w:val="24"/>
          <w:lang w:val="en-US"/>
        </w:rPr>
        <w:t xml:space="preserve"> </w:t>
      </w:r>
      <w:r w:rsidRPr="00597F7C">
        <w:rPr>
          <w:rFonts w:ascii="Times New Roman" w:hAnsi="Times New Roman" w:cs="Times New Roman"/>
          <w:sz w:val="24"/>
          <w:szCs w:val="24"/>
          <w:lang w:val="en-US"/>
        </w:rPr>
        <w:t>The atherogenic index (AI) was significantly reduced in the 600 mg/kg NHOEAH group, while Castelli's risk indices I and II (CRI-I and CRI-II) were significantly decreased across all NHOEAH-treated groups compared to the control group (p&lt; 0.05).</w:t>
      </w:r>
    </w:p>
    <w:p w14:paraId="09A99000" w14:textId="77777777" w:rsidR="00755911" w:rsidRDefault="00755911" w:rsidP="000969A3">
      <w:pPr>
        <w:spacing w:after="0" w:line="360" w:lineRule="auto"/>
        <w:rPr>
          <w:rFonts w:ascii="Times New Roman" w:hAnsi="Times New Roman" w:cs="Times New Roman"/>
          <w:sz w:val="24"/>
          <w:szCs w:val="24"/>
          <w14:ligatures w14:val="none"/>
        </w:rPr>
      </w:pPr>
    </w:p>
    <w:p w14:paraId="05674084" w14:textId="0974EFA6" w:rsidR="00755911" w:rsidRPr="00755911" w:rsidRDefault="00755911" w:rsidP="000969A3">
      <w:pPr>
        <w:spacing w:after="0" w:line="360" w:lineRule="auto"/>
        <w:rPr>
          <w:rFonts w:ascii="Times New Roman" w:hAnsi="Times New Roman" w:cs="Times New Roman"/>
          <w:b/>
          <w:bCs/>
          <w:sz w:val="24"/>
          <w:szCs w:val="24"/>
          <w14:ligatures w14:val="none"/>
        </w:rPr>
      </w:pPr>
      <w:r w:rsidRPr="00755911">
        <w:rPr>
          <w:rFonts w:ascii="Times New Roman" w:hAnsi="Times New Roman" w:cs="Times New Roman"/>
          <w:b/>
          <w:bCs/>
          <w:sz w:val="24"/>
          <w:szCs w:val="24"/>
          <w14:ligatures w14:val="none"/>
        </w:rPr>
        <w:t xml:space="preserve">Discussion </w:t>
      </w:r>
    </w:p>
    <w:p w14:paraId="6B4B5A20" w14:textId="7E0489A4" w:rsidR="00563D00" w:rsidRDefault="002D341F" w:rsidP="000969A3">
      <w:pPr>
        <w:tabs>
          <w:tab w:val="left" w:pos="3710"/>
        </w:tabs>
        <w:spacing w:line="360" w:lineRule="auto"/>
        <w:rPr>
          <w:rFonts w:ascii="Times New Roman" w:hAnsi="Times New Roman" w:cs="Times New Roman"/>
          <w:sz w:val="24"/>
          <w:szCs w:val="24"/>
          <w14:ligatures w14:val="none"/>
        </w:rPr>
      </w:pPr>
      <w:r w:rsidRPr="002D341F">
        <w:rPr>
          <w:rFonts w:ascii="Times New Roman" w:hAnsi="Times New Roman" w:cs="Times New Roman"/>
          <w:sz w:val="24"/>
          <w:szCs w:val="24"/>
          <w14:ligatures w14:val="none"/>
        </w:rPr>
        <w:t>Peanuts are energy-dense and contain several macro- and micronutrients. They are rich in essential minerals, vitamins, and unsaturated fatty acids. Consequently, they are recogni</w:t>
      </w:r>
      <w:r w:rsidR="00B66E45">
        <w:rPr>
          <w:rFonts w:ascii="Times New Roman" w:hAnsi="Times New Roman" w:cs="Times New Roman"/>
          <w:sz w:val="24"/>
          <w:szCs w:val="24"/>
          <w14:ligatures w14:val="none"/>
        </w:rPr>
        <w:t>s</w:t>
      </w:r>
      <w:r w:rsidRPr="002D341F">
        <w:rPr>
          <w:rFonts w:ascii="Times New Roman" w:hAnsi="Times New Roman" w:cs="Times New Roman"/>
          <w:sz w:val="24"/>
          <w:szCs w:val="24"/>
          <w14:ligatures w14:val="none"/>
        </w:rPr>
        <w:t>ed not only as a nutritious food but also as a valuable source of phytochemicals with potential applications in functional foods and phytomedicine. The present study evaluated the effect of groundnut oil extract on haematological parameters and lipid profile in male Wistar rats.</w:t>
      </w:r>
    </w:p>
    <w:p w14:paraId="538F8EC3" w14:textId="77777777" w:rsidR="002208B3" w:rsidRPr="002208B3" w:rsidRDefault="002208B3" w:rsidP="000969A3">
      <w:pPr>
        <w:tabs>
          <w:tab w:val="left" w:pos="3710"/>
        </w:tabs>
        <w:spacing w:after="0" w:line="360" w:lineRule="auto"/>
        <w:rPr>
          <w:rFonts w:ascii="Times New Roman" w:hAnsi="Times New Roman" w:cs="Times New Roman"/>
          <w:b/>
          <w:bCs/>
          <w:sz w:val="24"/>
          <w:szCs w:val="24"/>
        </w:rPr>
      </w:pPr>
      <w:r w:rsidRPr="002208B3">
        <w:rPr>
          <w:rFonts w:ascii="Times New Roman" w:hAnsi="Times New Roman" w:cs="Times New Roman"/>
          <w:b/>
          <w:bCs/>
          <w:sz w:val="24"/>
          <w:szCs w:val="24"/>
        </w:rPr>
        <w:t>Effect on Haematological indices</w:t>
      </w:r>
    </w:p>
    <w:p w14:paraId="34204B51" w14:textId="4B493A12" w:rsidR="00BB290E" w:rsidRDefault="00A97441" w:rsidP="000969A3">
      <w:pPr>
        <w:tabs>
          <w:tab w:val="left" w:pos="3710"/>
        </w:tabs>
        <w:spacing w:after="0" w:line="360" w:lineRule="auto"/>
        <w:rPr>
          <w:rFonts w:ascii="Times New Roman" w:hAnsi="Times New Roman" w:cs="Times New Roman"/>
          <w:sz w:val="24"/>
          <w:szCs w:val="24"/>
        </w:rPr>
      </w:pPr>
      <w:r w:rsidRPr="00A97441">
        <w:rPr>
          <w:rFonts w:ascii="Times New Roman" w:hAnsi="Times New Roman" w:cs="Times New Roman"/>
          <w:sz w:val="24"/>
          <w:szCs w:val="24"/>
          <w:highlight w:val="yellow"/>
        </w:rPr>
        <w:t>The results show a significant increase in PCV, HB, RBC, PLT, WBC, and LYM in rats administered graded doses of NHOEAH compared to the control group (p &lt; 0.05). The significant increases in PCV (43.20 ± 0.73%) and h</w:t>
      </w:r>
      <w:r w:rsidR="00541C09">
        <w:rPr>
          <w:rFonts w:ascii="Times New Roman" w:hAnsi="Times New Roman" w:cs="Times New Roman"/>
          <w:sz w:val="24"/>
          <w:szCs w:val="24"/>
          <w:highlight w:val="yellow"/>
        </w:rPr>
        <w:t>a</w:t>
      </w:r>
      <w:r w:rsidRPr="00A97441">
        <w:rPr>
          <w:rFonts w:ascii="Times New Roman" w:hAnsi="Times New Roman" w:cs="Times New Roman"/>
          <w:sz w:val="24"/>
          <w:szCs w:val="24"/>
          <w:highlight w:val="yellow"/>
        </w:rPr>
        <w:t>emoglobin concentration (14.36 ± 0.27 g/dL) (p &lt; 0.05) may be attributed to the rich nutrient composition of Arachis hypogaea, particularly its high protein, lipid, and mineral content, along with its antioxidant phytochemicals. These components may enhance the availability of substrates required for h</w:t>
      </w:r>
      <w:r w:rsidR="002D40E8">
        <w:rPr>
          <w:rFonts w:ascii="Times New Roman" w:hAnsi="Times New Roman" w:cs="Times New Roman"/>
          <w:sz w:val="24"/>
          <w:szCs w:val="24"/>
          <w:highlight w:val="yellow"/>
        </w:rPr>
        <w:t>a</w:t>
      </w:r>
      <w:r w:rsidRPr="00A97441">
        <w:rPr>
          <w:rFonts w:ascii="Times New Roman" w:hAnsi="Times New Roman" w:cs="Times New Roman"/>
          <w:sz w:val="24"/>
          <w:szCs w:val="24"/>
          <w:highlight w:val="yellow"/>
        </w:rPr>
        <w:t xml:space="preserve">emoglobin synthesis and erythrocyte production while simultaneously </w:t>
      </w:r>
      <w:r w:rsidRPr="00A97441">
        <w:rPr>
          <w:rFonts w:ascii="Times New Roman" w:hAnsi="Times New Roman" w:cs="Times New Roman"/>
          <w:sz w:val="24"/>
          <w:szCs w:val="24"/>
          <w:highlight w:val="yellow"/>
        </w:rPr>
        <w:lastRenderedPageBreak/>
        <w:t xml:space="preserve">reducing oxidative damage to circulating red blood cells (Kyei et al., 2021; Sebei et al., 2013; Zahran &amp; </w:t>
      </w:r>
      <w:proofErr w:type="spellStart"/>
      <w:r w:rsidRPr="00A97441">
        <w:rPr>
          <w:rFonts w:ascii="Times New Roman" w:hAnsi="Times New Roman" w:cs="Times New Roman"/>
          <w:sz w:val="24"/>
          <w:szCs w:val="24"/>
          <w:highlight w:val="yellow"/>
        </w:rPr>
        <w:t>Tawfeuk</w:t>
      </w:r>
      <w:proofErr w:type="spellEnd"/>
      <w:r w:rsidRPr="00A97441">
        <w:rPr>
          <w:rFonts w:ascii="Times New Roman" w:hAnsi="Times New Roman" w:cs="Times New Roman"/>
          <w:sz w:val="24"/>
          <w:szCs w:val="24"/>
          <w:highlight w:val="yellow"/>
        </w:rPr>
        <w:t xml:space="preserve">, 2019). </w:t>
      </w:r>
      <w:r w:rsidR="00403D9C" w:rsidRPr="00403D9C">
        <w:rPr>
          <w:rFonts w:ascii="Times New Roman" w:hAnsi="Times New Roman" w:cs="Times New Roman"/>
          <w:sz w:val="24"/>
          <w:szCs w:val="24"/>
          <w:highlight w:val="yellow"/>
        </w:rPr>
        <w:t>These parameters are indicators of red cell mass and blood oxygen transport efficiency, reflecting improved hematopoietic activity</w:t>
      </w:r>
      <w:r w:rsidR="00403D9C">
        <w:rPr>
          <w:rFonts w:ascii="Times New Roman" w:hAnsi="Times New Roman" w:cs="Times New Roman"/>
          <w:sz w:val="24"/>
          <w:szCs w:val="24"/>
        </w:rPr>
        <w:t xml:space="preserve"> </w:t>
      </w:r>
      <w:r w:rsidRPr="00A97441">
        <w:rPr>
          <w:rFonts w:ascii="Times New Roman" w:hAnsi="Times New Roman" w:cs="Times New Roman"/>
          <w:sz w:val="24"/>
          <w:szCs w:val="24"/>
          <w:highlight w:val="yellow"/>
        </w:rPr>
        <w:t xml:space="preserve">(Linklater &amp; Higgs, 2016; </w:t>
      </w:r>
      <w:proofErr w:type="spellStart"/>
      <w:r w:rsidRPr="00A97441">
        <w:rPr>
          <w:rFonts w:ascii="Times New Roman" w:hAnsi="Times New Roman" w:cs="Times New Roman"/>
          <w:sz w:val="24"/>
          <w:szCs w:val="24"/>
          <w:highlight w:val="yellow"/>
        </w:rPr>
        <w:t>Obeagu</w:t>
      </w:r>
      <w:proofErr w:type="spellEnd"/>
      <w:r w:rsidRPr="00A97441">
        <w:rPr>
          <w:rFonts w:ascii="Times New Roman" w:hAnsi="Times New Roman" w:cs="Times New Roman"/>
          <w:sz w:val="24"/>
          <w:szCs w:val="24"/>
          <w:highlight w:val="yellow"/>
        </w:rPr>
        <w:t xml:space="preserve"> et al., 2024). The observed significant increase in RBC count, particularly in the 600 mg/kg group, further supports the potential erythropoietic effect of NHOEAH, as an elevated RBC count may indicate stimulated bone marrow activity or enhanced survival of circulating erythrocytes (Arias et al., 2024; </w:t>
      </w:r>
      <w:proofErr w:type="spellStart"/>
      <w:r w:rsidRPr="00A97441">
        <w:rPr>
          <w:rFonts w:ascii="Times New Roman" w:hAnsi="Times New Roman" w:cs="Times New Roman"/>
          <w:sz w:val="24"/>
          <w:szCs w:val="24"/>
          <w:highlight w:val="yellow"/>
        </w:rPr>
        <w:t>Smaaland</w:t>
      </w:r>
      <w:proofErr w:type="spellEnd"/>
      <w:r w:rsidRPr="00A97441">
        <w:rPr>
          <w:rFonts w:ascii="Times New Roman" w:hAnsi="Times New Roman" w:cs="Times New Roman"/>
          <w:sz w:val="24"/>
          <w:szCs w:val="24"/>
          <w:highlight w:val="yellow"/>
        </w:rPr>
        <w:t xml:space="preserve"> et al., 2002).</w:t>
      </w:r>
    </w:p>
    <w:p w14:paraId="41EFC9A6" w14:textId="27446A4B" w:rsidR="002208B3" w:rsidRPr="002208B3" w:rsidRDefault="000357C2" w:rsidP="000969A3">
      <w:pPr>
        <w:tabs>
          <w:tab w:val="left" w:pos="3710"/>
        </w:tabs>
        <w:spacing w:line="360" w:lineRule="auto"/>
        <w:rPr>
          <w:rFonts w:ascii="Times New Roman" w:hAnsi="Times New Roman" w:cs="Times New Roman"/>
          <w:sz w:val="24"/>
          <w:szCs w:val="24"/>
        </w:rPr>
      </w:pPr>
      <w:r>
        <w:rPr>
          <w:rFonts w:ascii="Times New Roman" w:hAnsi="Times New Roman" w:cs="Times New Roman"/>
          <w:sz w:val="24"/>
          <w:szCs w:val="24"/>
        </w:rPr>
        <w:t>I</w:t>
      </w:r>
      <w:r w:rsidRPr="000357C2">
        <w:rPr>
          <w:rFonts w:ascii="Times New Roman" w:hAnsi="Times New Roman" w:cs="Times New Roman"/>
          <w:sz w:val="24"/>
          <w:szCs w:val="24"/>
        </w:rPr>
        <w:t xml:space="preserve">nterestingly, rats treated with 150 mg/kg and 600 mg/kg </w:t>
      </w:r>
      <w:r w:rsidR="00D62F6E" w:rsidRPr="00CA30A6">
        <w:rPr>
          <w:rFonts w:ascii="Times New Roman" w:hAnsi="Times New Roman" w:cs="Times New Roman"/>
          <w:sz w:val="24"/>
          <w:szCs w:val="24"/>
        </w:rPr>
        <w:t>NHOEAH</w:t>
      </w:r>
      <w:r w:rsidRPr="000357C2">
        <w:rPr>
          <w:rFonts w:ascii="Times New Roman" w:hAnsi="Times New Roman" w:cs="Times New Roman"/>
          <w:sz w:val="24"/>
          <w:szCs w:val="24"/>
        </w:rPr>
        <w:t xml:space="preserve"> showed a significant decrease in mean corpuscular haemoglobin (MCH) (p &lt; 0.05). </w:t>
      </w:r>
      <w:r w:rsidR="001059C8" w:rsidRPr="001059C8">
        <w:rPr>
          <w:rFonts w:ascii="Times New Roman" w:hAnsi="Times New Roman" w:cs="Times New Roman"/>
          <w:sz w:val="24"/>
          <w:szCs w:val="24"/>
          <w:highlight w:val="yellow"/>
        </w:rPr>
        <w:t xml:space="preserve">MCH represents the average </w:t>
      </w:r>
      <w:r w:rsidR="00530A9C" w:rsidRPr="001059C8">
        <w:rPr>
          <w:rFonts w:ascii="Times New Roman" w:hAnsi="Times New Roman" w:cs="Times New Roman"/>
          <w:sz w:val="24"/>
          <w:szCs w:val="24"/>
          <w:highlight w:val="yellow"/>
        </w:rPr>
        <w:t>haemoglobin</w:t>
      </w:r>
      <w:r w:rsidR="001059C8" w:rsidRPr="001059C8">
        <w:rPr>
          <w:rFonts w:ascii="Times New Roman" w:hAnsi="Times New Roman" w:cs="Times New Roman"/>
          <w:sz w:val="24"/>
          <w:szCs w:val="24"/>
          <w:highlight w:val="yellow"/>
        </w:rPr>
        <w:t xml:space="preserve"> content per red blood cell. A decrease in MCH, despite concurrent increases in RBC count and overall </w:t>
      </w:r>
      <w:r w:rsidR="00BB2EC3" w:rsidRPr="001059C8">
        <w:rPr>
          <w:rFonts w:ascii="Times New Roman" w:hAnsi="Times New Roman" w:cs="Times New Roman"/>
          <w:sz w:val="24"/>
          <w:szCs w:val="24"/>
          <w:highlight w:val="yellow"/>
        </w:rPr>
        <w:t>haemoglobin</w:t>
      </w:r>
      <w:r w:rsidR="001059C8" w:rsidRPr="001059C8">
        <w:rPr>
          <w:rFonts w:ascii="Times New Roman" w:hAnsi="Times New Roman" w:cs="Times New Roman"/>
          <w:sz w:val="24"/>
          <w:szCs w:val="24"/>
          <w:highlight w:val="yellow"/>
        </w:rPr>
        <w:t xml:space="preserve"> levels, may suggest that the enhanced erythropoiesis produces a greater proportion of erythrocytes with relatively less </w:t>
      </w:r>
      <w:r w:rsidR="00BB2EC3" w:rsidRPr="001059C8">
        <w:rPr>
          <w:rFonts w:ascii="Times New Roman" w:hAnsi="Times New Roman" w:cs="Times New Roman"/>
          <w:sz w:val="24"/>
          <w:szCs w:val="24"/>
          <w:highlight w:val="yellow"/>
        </w:rPr>
        <w:t>haemoglobin</w:t>
      </w:r>
      <w:r w:rsidR="001059C8" w:rsidRPr="001059C8">
        <w:rPr>
          <w:rFonts w:ascii="Times New Roman" w:hAnsi="Times New Roman" w:cs="Times New Roman"/>
          <w:sz w:val="24"/>
          <w:szCs w:val="24"/>
          <w:highlight w:val="yellow"/>
        </w:rPr>
        <w:t xml:space="preserve"> per cell</w:t>
      </w:r>
      <w:r w:rsidR="001059C8" w:rsidRPr="001059C8">
        <w:rPr>
          <w:rFonts w:ascii="Times New Roman" w:hAnsi="Times New Roman" w:cs="Times New Roman"/>
          <w:sz w:val="24"/>
          <w:szCs w:val="24"/>
        </w:rPr>
        <w:t xml:space="preserve">. </w:t>
      </w:r>
      <w:r w:rsidR="002B0ABC" w:rsidRPr="002B0ABC">
        <w:rPr>
          <w:rFonts w:ascii="Times New Roman" w:hAnsi="Times New Roman" w:cs="Times New Roman"/>
          <w:sz w:val="24"/>
          <w:szCs w:val="24"/>
          <w:highlight w:val="yellow"/>
        </w:rPr>
        <w:t xml:space="preserve">It is also possible that the </w:t>
      </w:r>
      <w:r w:rsidR="001059C8" w:rsidRPr="002B0ABC">
        <w:rPr>
          <w:rFonts w:ascii="Times New Roman" w:hAnsi="Times New Roman" w:cs="Times New Roman"/>
          <w:sz w:val="24"/>
          <w:szCs w:val="24"/>
          <w:highlight w:val="yellow"/>
        </w:rPr>
        <w:t xml:space="preserve">extract may have altered the regulation of </w:t>
      </w:r>
      <w:r w:rsidR="002B0ABC" w:rsidRPr="002B0ABC">
        <w:rPr>
          <w:rFonts w:ascii="Times New Roman" w:hAnsi="Times New Roman" w:cs="Times New Roman"/>
          <w:sz w:val="24"/>
          <w:szCs w:val="24"/>
          <w:highlight w:val="yellow"/>
        </w:rPr>
        <w:t>haemoglobin</w:t>
      </w:r>
      <w:r w:rsidR="001059C8" w:rsidRPr="002B0ABC">
        <w:rPr>
          <w:rFonts w:ascii="Times New Roman" w:hAnsi="Times New Roman" w:cs="Times New Roman"/>
          <w:sz w:val="24"/>
          <w:szCs w:val="24"/>
          <w:highlight w:val="yellow"/>
        </w:rPr>
        <w:t xml:space="preserve"> synthesis in some way</w:t>
      </w:r>
      <w:r w:rsidR="002208B3" w:rsidRPr="002208B3">
        <w:rPr>
          <w:rFonts w:ascii="Times New Roman" w:hAnsi="Times New Roman" w:cs="Times New Roman"/>
          <w:sz w:val="24"/>
          <w:szCs w:val="24"/>
        </w:rPr>
        <w:t xml:space="preserve"> </w:t>
      </w:r>
      <w:r w:rsidR="00C87200">
        <w:rPr>
          <w:rFonts w:ascii="Times New Roman" w:hAnsi="Times New Roman" w:cs="Times New Roman"/>
          <w:noProof/>
          <w:sz w:val="24"/>
          <w:szCs w:val="24"/>
        </w:rPr>
        <w:t>(Cronkite et al., 1993; Doig &amp; Zhang, 2017; von Tempelhoff et al., 2016)</w:t>
      </w:r>
      <w:r w:rsidR="00EC1539">
        <w:rPr>
          <w:rFonts w:ascii="Times New Roman" w:hAnsi="Times New Roman" w:cs="Times New Roman"/>
          <w:sz w:val="24"/>
          <w:szCs w:val="24"/>
        </w:rPr>
        <w:t xml:space="preserve">. </w:t>
      </w:r>
      <w:r w:rsidR="00477B52" w:rsidRPr="00477B52">
        <w:rPr>
          <w:rFonts w:ascii="Times New Roman" w:hAnsi="Times New Roman" w:cs="Times New Roman"/>
          <w:sz w:val="24"/>
          <w:szCs w:val="24"/>
        </w:rPr>
        <w:t xml:space="preserve"> Nevertheless, overall oxygen-carrying capacity improves due to the increased total red blood cell mass</w:t>
      </w:r>
      <w:r w:rsidR="00477B52">
        <w:rPr>
          <w:rFonts w:ascii="Times New Roman" w:hAnsi="Times New Roman" w:cs="Times New Roman"/>
          <w:sz w:val="24"/>
          <w:szCs w:val="24"/>
        </w:rPr>
        <w:t xml:space="preserve"> </w:t>
      </w:r>
      <w:r w:rsidR="00C87200">
        <w:rPr>
          <w:rFonts w:ascii="Times New Roman" w:hAnsi="Times New Roman" w:cs="Times New Roman"/>
          <w:noProof/>
          <w:sz w:val="24"/>
          <w:szCs w:val="24"/>
        </w:rPr>
        <w:t>(von Tempelhoff et al., 2016; Zhang et al., 2022)</w:t>
      </w:r>
      <w:r w:rsidR="00BD3DFE">
        <w:rPr>
          <w:rFonts w:ascii="Times New Roman" w:hAnsi="Times New Roman" w:cs="Times New Roman"/>
          <w:sz w:val="24"/>
          <w:szCs w:val="24"/>
        </w:rPr>
        <w:t>.</w:t>
      </w:r>
    </w:p>
    <w:p w14:paraId="254BBE58" w14:textId="1041199F" w:rsidR="002208B3" w:rsidRDefault="00781F5D" w:rsidP="000969A3">
      <w:pPr>
        <w:tabs>
          <w:tab w:val="left" w:pos="3710"/>
        </w:tabs>
        <w:spacing w:line="360" w:lineRule="auto"/>
        <w:rPr>
          <w:rFonts w:ascii="Times New Roman" w:hAnsi="Times New Roman" w:cs="Times New Roman"/>
          <w:sz w:val="24"/>
          <w:szCs w:val="24"/>
        </w:rPr>
      </w:pPr>
      <w:r w:rsidRPr="00781F5D">
        <w:rPr>
          <w:rFonts w:ascii="Times New Roman" w:hAnsi="Times New Roman" w:cs="Times New Roman"/>
          <w:sz w:val="24"/>
          <w:szCs w:val="24"/>
          <w:highlight w:val="yellow"/>
        </w:rPr>
        <w:t>Our data also indicate that a significant increase in platelet (PLT) count was observed in the 300 mg/kg NHOEAH group compared to the control group (p &lt; 0.05), suggesting that the extract may have a stimulatory effect on thrombopoiesis or enhanced platelet surviva</w:t>
      </w:r>
      <w:r w:rsidRPr="00781F5D">
        <w:rPr>
          <w:rFonts w:ascii="Times New Roman" w:hAnsi="Times New Roman" w:cs="Times New Roman"/>
          <w:sz w:val="24"/>
          <w:szCs w:val="24"/>
        </w:rPr>
        <w:t>l</w:t>
      </w:r>
      <w:r>
        <w:rPr>
          <w:rFonts w:ascii="Times New Roman" w:hAnsi="Times New Roman" w:cs="Times New Roman"/>
          <w:sz w:val="24"/>
          <w:szCs w:val="24"/>
        </w:rPr>
        <w:t xml:space="preserve">. </w:t>
      </w:r>
      <w:r w:rsidR="006C6033">
        <w:rPr>
          <w:rFonts w:ascii="Times New Roman" w:hAnsi="Times New Roman" w:cs="Times New Roman"/>
          <w:sz w:val="24"/>
          <w:szCs w:val="24"/>
        </w:rPr>
        <w:t>P</w:t>
      </w:r>
      <w:r w:rsidR="006C6033" w:rsidRPr="002208B3">
        <w:rPr>
          <w:rFonts w:ascii="Times New Roman" w:hAnsi="Times New Roman" w:cs="Times New Roman"/>
          <w:sz w:val="24"/>
          <w:szCs w:val="24"/>
        </w:rPr>
        <w:t xml:space="preserve">latelets play a crucial role in haemostasis, vascular integrity, and wound repair, and their production is influenced by nutritional status and oxidative balance </w:t>
      </w:r>
      <w:r w:rsidR="00C87200">
        <w:rPr>
          <w:rFonts w:ascii="Times New Roman" w:hAnsi="Times New Roman" w:cs="Times New Roman"/>
          <w:noProof/>
          <w:sz w:val="24"/>
          <w:szCs w:val="24"/>
        </w:rPr>
        <w:t>(Anyanwu &amp; Chinko, 2023; Chinko &amp; Amah-Tariah, 2020; Scridon, 2022)</w:t>
      </w:r>
      <w:r w:rsidR="00EF3E9E">
        <w:rPr>
          <w:rFonts w:ascii="Times New Roman" w:hAnsi="Times New Roman" w:cs="Times New Roman"/>
          <w:sz w:val="24"/>
          <w:szCs w:val="24"/>
        </w:rPr>
        <w:t xml:space="preserve">. </w:t>
      </w:r>
      <w:r w:rsidR="0057435D" w:rsidRPr="0057435D">
        <w:rPr>
          <w:rFonts w:ascii="Times New Roman" w:hAnsi="Times New Roman" w:cs="Times New Roman"/>
          <w:sz w:val="24"/>
          <w:szCs w:val="24"/>
        </w:rPr>
        <w:t xml:space="preserve"> </w:t>
      </w:r>
      <w:r w:rsidR="002F1236" w:rsidRPr="002F1236">
        <w:rPr>
          <w:rFonts w:ascii="Times New Roman" w:hAnsi="Times New Roman" w:cs="Times New Roman"/>
          <w:sz w:val="24"/>
          <w:szCs w:val="24"/>
        </w:rPr>
        <w:t>Antioxidant-rich plant extracts have been shown to protect platelets from oxidative damage and to support megakaryocyte function, resulting in increased circulating platelet counts</w:t>
      </w:r>
      <w:r w:rsidR="002F1236">
        <w:rPr>
          <w:rFonts w:ascii="Times New Roman" w:hAnsi="Times New Roman" w:cs="Times New Roman"/>
          <w:sz w:val="24"/>
          <w:szCs w:val="24"/>
        </w:rPr>
        <w:t xml:space="preserve"> </w:t>
      </w:r>
      <w:r w:rsidR="00C87200">
        <w:rPr>
          <w:rFonts w:ascii="Times New Roman" w:hAnsi="Times New Roman" w:cs="Times New Roman"/>
          <w:noProof/>
          <w:sz w:val="24"/>
          <w:szCs w:val="24"/>
        </w:rPr>
        <w:t>(Giurranna et al., 2024; Grzegorczyk-Karolak et al., 2019; Kolodziejczyk-Czepas et al., 2015)</w:t>
      </w:r>
      <w:r w:rsidR="0057435D" w:rsidRPr="0057435D">
        <w:rPr>
          <w:rFonts w:ascii="Times New Roman" w:hAnsi="Times New Roman" w:cs="Times New Roman"/>
          <w:sz w:val="24"/>
          <w:szCs w:val="24"/>
        </w:rPr>
        <w:t>.</w:t>
      </w:r>
    </w:p>
    <w:p w14:paraId="306C94A0" w14:textId="77777777" w:rsidR="00AF0311" w:rsidRPr="00AF0311" w:rsidRDefault="00AF0311" w:rsidP="000969A3">
      <w:pPr>
        <w:tabs>
          <w:tab w:val="left" w:pos="3710"/>
        </w:tabs>
        <w:spacing w:after="0" w:line="360" w:lineRule="auto"/>
        <w:rPr>
          <w:rFonts w:ascii="Times New Roman" w:hAnsi="Times New Roman" w:cs="Times New Roman"/>
          <w:b/>
          <w:bCs/>
          <w:sz w:val="24"/>
          <w:szCs w:val="24"/>
        </w:rPr>
      </w:pPr>
      <w:r w:rsidRPr="00AF0311">
        <w:rPr>
          <w:rFonts w:ascii="Times New Roman" w:hAnsi="Times New Roman" w:cs="Times New Roman"/>
          <w:b/>
          <w:bCs/>
          <w:sz w:val="24"/>
          <w:szCs w:val="24"/>
        </w:rPr>
        <w:t>Effect on Lipid Profile</w:t>
      </w:r>
    </w:p>
    <w:p w14:paraId="325B2571" w14:textId="35BF3393" w:rsidR="008E22EF" w:rsidRDefault="0013602F" w:rsidP="000969A3">
      <w:pPr>
        <w:tabs>
          <w:tab w:val="left" w:pos="3710"/>
        </w:tabs>
        <w:spacing w:after="0" w:line="360" w:lineRule="auto"/>
        <w:rPr>
          <w:rFonts w:ascii="Times New Roman" w:hAnsi="Times New Roman" w:cs="Times New Roman"/>
          <w:sz w:val="24"/>
          <w:szCs w:val="24"/>
        </w:rPr>
      </w:pPr>
      <w:r w:rsidRPr="0013602F">
        <w:rPr>
          <w:rFonts w:ascii="Times New Roman" w:hAnsi="Times New Roman" w:cs="Times New Roman"/>
          <w:sz w:val="24"/>
          <w:szCs w:val="24"/>
        </w:rPr>
        <w:t xml:space="preserve">Administration of </w:t>
      </w:r>
      <w:r w:rsidRPr="00E96AFA">
        <w:rPr>
          <w:rFonts w:ascii="Times New Roman" w:hAnsi="Times New Roman" w:cs="Times New Roman"/>
          <w:i/>
          <w:iCs/>
          <w:sz w:val="24"/>
          <w:szCs w:val="24"/>
        </w:rPr>
        <w:t>Arachis hypogaea</w:t>
      </w:r>
      <w:r w:rsidRPr="0013602F">
        <w:rPr>
          <w:rFonts w:ascii="Times New Roman" w:hAnsi="Times New Roman" w:cs="Times New Roman"/>
          <w:sz w:val="24"/>
          <w:szCs w:val="24"/>
        </w:rPr>
        <w:t xml:space="preserve"> oil extract (NHOEAH) in normal male Wistar rats produced a marked improvement in lipid profile parameters, characteri</w:t>
      </w:r>
      <w:r w:rsidR="003E7564">
        <w:rPr>
          <w:rFonts w:ascii="Times New Roman" w:hAnsi="Times New Roman" w:cs="Times New Roman"/>
          <w:sz w:val="24"/>
          <w:szCs w:val="24"/>
        </w:rPr>
        <w:t>s</w:t>
      </w:r>
      <w:r w:rsidRPr="0013602F">
        <w:rPr>
          <w:rFonts w:ascii="Times New Roman" w:hAnsi="Times New Roman" w:cs="Times New Roman"/>
          <w:sz w:val="24"/>
          <w:szCs w:val="24"/>
        </w:rPr>
        <w:t>ed by significant reductions in total cholesterol (TC), triglycerides (TG), low-density lipoprotein (LDL), and very-low-density lipoprotein (VLDL), alongside a significant increase in high-density lipoprotein (HDL). These changes were accompanied by marked reductions in the atherogenic index (AI) and Castelli's risk indices (CRI-I and CRI-II).</w:t>
      </w:r>
      <w:r w:rsidR="003E7564">
        <w:rPr>
          <w:rFonts w:ascii="Times New Roman" w:hAnsi="Times New Roman" w:cs="Times New Roman"/>
          <w:sz w:val="24"/>
          <w:szCs w:val="24"/>
        </w:rPr>
        <w:t xml:space="preserve"> </w:t>
      </w:r>
      <w:r w:rsidR="00532D1E" w:rsidRPr="00532D1E">
        <w:rPr>
          <w:rFonts w:ascii="Times New Roman" w:hAnsi="Times New Roman" w:cs="Times New Roman"/>
          <w:sz w:val="24"/>
          <w:szCs w:val="24"/>
        </w:rPr>
        <w:t xml:space="preserve">These changes indicate a hypolipidemic and cardioprotective effect of </w:t>
      </w:r>
      <w:r w:rsidR="00532D1E" w:rsidRPr="00690A4F">
        <w:rPr>
          <w:rFonts w:ascii="Times New Roman" w:hAnsi="Times New Roman" w:cs="Times New Roman"/>
          <w:i/>
          <w:iCs/>
          <w:sz w:val="24"/>
          <w:szCs w:val="24"/>
        </w:rPr>
        <w:t xml:space="preserve">Arachis hypogaea </w:t>
      </w:r>
      <w:r w:rsidR="00532D1E" w:rsidRPr="00532D1E">
        <w:rPr>
          <w:rFonts w:ascii="Times New Roman" w:hAnsi="Times New Roman" w:cs="Times New Roman"/>
          <w:sz w:val="24"/>
          <w:szCs w:val="24"/>
        </w:rPr>
        <w:t xml:space="preserve">oil extract, as elevated </w:t>
      </w:r>
      <w:r w:rsidR="00532D1E" w:rsidRPr="00311396">
        <w:rPr>
          <w:rFonts w:ascii="Times New Roman" w:hAnsi="Times New Roman" w:cs="Times New Roman"/>
          <w:sz w:val="24"/>
          <w:szCs w:val="24"/>
          <w:highlight w:val="yellow"/>
        </w:rPr>
        <w:t>TC, TG</w:t>
      </w:r>
      <w:r w:rsidR="00311396" w:rsidRPr="00311396">
        <w:rPr>
          <w:rFonts w:ascii="Times New Roman" w:hAnsi="Times New Roman" w:cs="Times New Roman"/>
          <w:sz w:val="24"/>
          <w:szCs w:val="24"/>
          <w:highlight w:val="yellow"/>
        </w:rPr>
        <w:t xml:space="preserve"> and </w:t>
      </w:r>
      <w:r w:rsidR="00532D1E" w:rsidRPr="00311396">
        <w:rPr>
          <w:rFonts w:ascii="Times New Roman" w:hAnsi="Times New Roman" w:cs="Times New Roman"/>
          <w:sz w:val="24"/>
          <w:szCs w:val="24"/>
          <w:highlight w:val="yellow"/>
        </w:rPr>
        <w:t>LDL</w:t>
      </w:r>
      <w:r w:rsidR="00311396" w:rsidRPr="00311396">
        <w:rPr>
          <w:rFonts w:ascii="Times New Roman" w:hAnsi="Times New Roman" w:cs="Times New Roman"/>
          <w:sz w:val="24"/>
          <w:szCs w:val="24"/>
          <w:highlight w:val="yellow"/>
        </w:rPr>
        <w:t xml:space="preserve"> </w:t>
      </w:r>
      <w:r w:rsidR="00532D1E" w:rsidRPr="00311396">
        <w:rPr>
          <w:rFonts w:ascii="Times New Roman" w:hAnsi="Times New Roman" w:cs="Times New Roman"/>
          <w:sz w:val="24"/>
          <w:szCs w:val="24"/>
          <w:highlight w:val="yellow"/>
        </w:rPr>
        <w:t>a</w:t>
      </w:r>
      <w:r w:rsidR="00532D1E" w:rsidRPr="00532D1E">
        <w:rPr>
          <w:rFonts w:ascii="Times New Roman" w:hAnsi="Times New Roman" w:cs="Times New Roman"/>
          <w:sz w:val="24"/>
          <w:szCs w:val="24"/>
        </w:rPr>
        <w:t xml:space="preserve">re well-established risk factors for atherosclerosis and cardiovascular disease, whereas HDL is protective due to its role in reverse cholesterol transport </w:t>
      </w:r>
      <w:r w:rsidR="00C87200">
        <w:rPr>
          <w:rFonts w:ascii="Times New Roman" w:hAnsi="Times New Roman" w:cs="Times New Roman"/>
          <w:noProof/>
          <w:sz w:val="24"/>
          <w:szCs w:val="24"/>
        </w:rPr>
        <w:t>(Chinko &amp; Umeh, 2023; Fisher et al., 2008; Ouimet et al., 2019)</w:t>
      </w:r>
      <w:r w:rsidR="00532D1E" w:rsidRPr="00532D1E">
        <w:rPr>
          <w:rFonts w:ascii="Times New Roman" w:hAnsi="Times New Roman" w:cs="Times New Roman"/>
          <w:sz w:val="24"/>
          <w:szCs w:val="24"/>
        </w:rPr>
        <w:t xml:space="preserve">. The concomitant reduction in the </w:t>
      </w:r>
      <w:r w:rsidR="00532D1E" w:rsidRPr="00532D1E">
        <w:rPr>
          <w:rFonts w:ascii="Times New Roman" w:hAnsi="Times New Roman" w:cs="Times New Roman"/>
          <w:sz w:val="24"/>
          <w:szCs w:val="24"/>
        </w:rPr>
        <w:lastRenderedPageBreak/>
        <w:t xml:space="preserve">atherogenic index (AI) and Castelli's risk indices (CRI-I and CRI-II) further supports the conclusion that </w:t>
      </w:r>
      <w:r w:rsidR="00532D1E" w:rsidRPr="007833A3">
        <w:rPr>
          <w:rFonts w:ascii="Times New Roman" w:hAnsi="Times New Roman" w:cs="Times New Roman"/>
          <w:i/>
          <w:iCs/>
          <w:sz w:val="24"/>
          <w:szCs w:val="24"/>
        </w:rPr>
        <w:t xml:space="preserve">Arachis hypogaea </w:t>
      </w:r>
      <w:r w:rsidR="00532D1E" w:rsidRPr="00532D1E">
        <w:rPr>
          <w:rFonts w:ascii="Times New Roman" w:hAnsi="Times New Roman" w:cs="Times New Roman"/>
          <w:sz w:val="24"/>
          <w:szCs w:val="24"/>
        </w:rPr>
        <w:t xml:space="preserve">oil extract improves overall lipid-related cardiovascular risk. These indices are independent predictors of cardiovascular disease, with elevated values indicating increased risk of atherosclerosis and coronary artery disease </w:t>
      </w:r>
      <w:r w:rsidR="00C87200">
        <w:rPr>
          <w:rFonts w:ascii="Times New Roman" w:hAnsi="Times New Roman" w:cs="Times New Roman"/>
          <w:noProof/>
          <w:sz w:val="24"/>
          <w:szCs w:val="24"/>
        </w:rPr>
        <w:t>(Lioy et al., 2023; Niroumand et al., 2015)</w:t>
      </w:r>
      <w:r w:rsidR="00532D1E" w:rsidRPr="00532D1E">
        <w:rPr>
          <w:rFonts w:ascii="Times New Roman" w:hAnsi="Times New Roman" w:cs="Times New Roman"/>
          <w:sz w:val="24"/>
          <w:szCs w:val="24"/>
        </w:rPr>
        <w:t>. Our findings are consistent with previous studies demonstrating that peanut products, including peanut oil and defatted peanut flour, significantly lower total cholesterol and non-HDL cholesterol while retarding the development of atherosclerosis in animal models</w:t>
      </w:r>
      <w:r w:rsidR="001440E3">
        <w:rPr>
          <w:rFonts w:ascii="Times New Roman" w:hAnsi="Times New Roman" w:cs="Times New Roman"/>
          <w:sz w:val="24"/>
          <w:szCs w:val="24"/>
        </w:rPr>
        <w:t xml:space="preserve"> </w:t>
      </w:r>
      <w:r w:rsidR="00C87200">
        <w:rPr>
          <w:rFonts w:ascii="Times New Roman" w:hAnsi="Times New Roman" w:cs="Times New Roman"/>
          <w:noProof/>
          <w:sz w:val="24"/>
          <w:szCs w:val="24"/>
        </w:rPr>
        <w:t>(Bilbis et al., 2002; Stephens et al., 2010)</w:t>
      </w:r>
      <w:r w:rsidR="00532D1E" w:rsidRPr="00532D1E">
        <w:rPr>
          <w:rFonts w:ascii="Times New Roman" w:hAnsi="Times New Roman" w:cs="Times New Roman"/>
          <w:sz w:val="24"/>
          <w:szCs w:val="24"/>
        </w:rPr>
        <w:t>. Furthermore, a recent meta-analysis of clinical trials confirmed that regular peanut consumption is associated with decreased triglyceride levels and improved total cholesterol/HDL-C ratios in healthy individuals [5].</w:t>
      </w:r>
      <w:r w:rsidR="00E007C2">
        <w:rPr>
          <w:rFonts w:ascii="Times New Roman" w:hAnsi="Times New Roman" w:cs="Times New Roman"/>
          <w:sz w:val="24"/>
          <w:szCs w:val="24"/>
        </w:rPr>
        <w:t xml:space="preserve"> </w:t>
      </w:r>
      <w:r w:rsidR="00AF0311" w:rsidRPr="00AF0311">
        <w:rPr>
          <w:rFonts w:ascii="Times New Roman" w:hAnsi="Times New Roman" w:cs="Times New Roman"/>
          <w:sz w:val="24"/>
          <w:szCs w:val="24"/>
        </w:rPr>
        <w:t>The hypolipidaemic effect observed</w:t>
      </w:r>
      <w:r w:rsidR="009049DD">
        <w:rPr>
          <w:rFonts w:ascii="Times New Roman" w:hAnsi="Times New Roman" w:cs="Times New Roman"/>
          <w:sz w:val="24"/>
          <w:szCs w:val="24"/>
        </w:rPr>
        <w:t xml:space="preserve"> could be attributed to </w:t>
      </w:r>
      <w:r w:rsidR="00913AA8">
        <w:rPr>
          <w:rFonts w:ascii="Times New Roman" w:hAnsi="Times New Roman" w:cs="Times New Roman"/>
          <w:sz w:val="24"/>
          <w:szCs w:val="24"/>
        </w:rPr>
        <w:t xml:space="preserve">the </w:t>
      </w:r>
      <w:r w:rsidR="00AF0311" w:rsidRPr="00AF0311">
        <w:rPr>
          <w:rFonts w:ascii="Times New Roman" w:hAnsi="Times New Roman" w:cs="Times New Roman"/>
          <w:sz w:val="24"/>
          <w:szCs w:val="24"/>
        </w:rPr>
        <w:t xml:space="preserve">fatty acid composition of </w:t>
      </w:r>
      <w:r w:rsidR="00913AA8" w:rsidRPr="00913AA8">
        <w:rPr>
          <w:rFonts w:ascii="Times New Roman" w:hAnsi="Times New Roman" w:cs="Times New Roman"/>
          <w:sz w:val="24"/>
          <w:szCs w:val="24"/>
        </w:rPr>
        <w:t>NHOEAH</w:t>
      </w:r>
      <w:r w:rsidR="00913AA8">
        <w:rPr>
          <w:rFonts w:ascii="Times New Roman" w:hAnsi="Times New Roman" w:cs="Times New Roman"/>
          <w:sz w:val="24"/>
          <w:szCs w:val="24"/>
        </w:rPr>
        <w:t>,</w:t>
      </w:r>
      <w:r w:rsidR="00AF0311" w:rsidRPr="00AF0311">
        <w:rPr>
          <w:rFonts w:ascii="Times New Roman" w:hAnsi="Times New Roman" w:cs="Times New Roman"/>
          <w:sz w:val="24"/>
          <w:szCs w:val="24"/>
        </w:rPr>
        <w:t xml:space="preserve"> particularly its high oleic acid content</w:t>
      </w:r>
      <w:r w:rsidR="00913AA8">
        <w:rPr>
          <w:rFonts w:ascii="Times New Roman" w:hAnsi="Times New Roman" w:cs="Times New Roman"/>
          <w:sz w:val="24"/>
          <w:szCs w:val="24"/>
        </w:rPr>
        <w:t xml:space="preserve"> </w:t>
      </w:r>
      <w:r w:rsidR="00C87200">
        <w:rPr>
          <w:rFonts w:ascii="Times New Roman" w:hAnsi="Times New Roman" w:cs="Times New Roman"/>
          <w:noProof/>
          <w:sz w:val="24"/>
          <w:szCs w:val="24"/>
        </w:rPr>
        <w:t>(Maestri, 2024; Ododo et al., 2026; Sebei et al., 2013)</w:t>
      </w:r>
      <w:r w:rsidR="0003251B">
        <w:rPr>
          <w:rFonts w:ascii="Times New Roman" w:hAnsi="Times New Roman" w:cs="Times New Roman"/>
          <w:sz w:val="24"/>
          <w:szCs w:val="24"/>
        </w:rPr>
        <w:t xml:space="preserve">. </w:t>
      </w:r>
      <w:r w:rsidR="00235175" w:rsidRPr="00235175">
        <w:rPr>
          <w:rFonts w:ascii="Times New Roman" w:hAnsi="Times New Roman" w:cs="Times New Roman"/>
          <w:sz w:val="24"/>
          <w:szCs w:val="24"/>
        </w:rPr>
        <w:t xml:space="preserve">Oleic acid, a monounsaturated fatty acid, has been widely reported to reduce plasma LDL and TG levels while increasing HDL </w:t>
      </w:r>
      <w:r w:rsidR="00C87200">
        <w:rPr>
          <w:rFonts w:ascii="Times New Roman" w:hAnsi="Times New Roman" w:cs="Times New Roman"/>
          <w:noProof/>
          <w:sz w:val="24"/>
          <w:szCs w:val="24"/>
        </w:rPr>
        <w:t>(Katan et al., 1994; Katan et al., 1995)</w:t>
      </w:r>
      <w:r w:rsidR="00235175" w:rsidRPr="00235175">
        <w:rPr>
          <w:rFonts w:ascii="Times New Roman" w:hAnsi="Times New Roman" w:cs="Times New Roman"/>
          <w:sz w:val="24"/>
          <w:szCs w:val="24"/>
        </w:rPr>
        <w:t xml:space="preserve">, largely through modulation of hepatic lipid metabolism </w:t>
      </w:r>
      <w:r w:rsidR="00C87200">
        <w:rPr>
          <w:rFonts w:ascii="Times New Roman" w:hAnsi="Times New Roman" w:cs="Times New Roman"/>
          <w:noProof/>
          <w:sz w:val="24"/>
          <w:szCs w:val="24"/>
        </w:rPr>
        <w:t>(Ducheix et al., 2017)</w:t>
      </w:r>
      <w:r w:rsidR="00235175" w:rsidRPr="00235175">
        <w:rPr>
          <w:rFonts w:ascii="Times New Roman" w:hAnsi="Times New Roman" w:cs="Times New Roman"/>
          <w:sz w:val="24"/>
          <w:szCs w:val="24"/>
        </w:rPr>
        <w:t xml:space="preserve">, improved LDL receptor activity, and reduced susceptibility of lipoproteins to oxidative modification </w:t>
      </w:r>
      <w:r w:rsidR="00C87200">
        <w:rPr>
          <w:rFonts w:ascii="Times New Roman" w:hAnsi="Times New Roman" w:cs="Times New Roman"/>
          <w:noProof/>
          <w:sz w:val="24"/>
          <w:szCs w:val="24"/>
        </w:rPr>
        <w:t>(Reaven et al., 1993)</w:t>
      </w:r>
      <w:r w:rsidR="00235175" w:rsidRPr="00235175">
        <w:rPr>
          <w:rFonts w:ascii="Times New Roman" w:hAnsi="Times New Roman" w:cs="Times New Roman"/>
          <w:sz w:val="24"/>
          <w:szCs w:val="24"/>
        </w:rPr>
        <w:t xml:space="preserve">. </w:t>
      </w:r>
    </w:p>
    <w:p w14:paraId="4BA95E81" w14:textId="77777777" w:rsidR="008E22EF" w:rsidRDefault="008E22EF" w:rsidP="000969A3">
      <w:pPr>
        <w:tabs>
          <w:tab w:val="left" w:pos="3710"/>
        </w:tabs>
        <w:spacing w:after="0" w:line="360" w:lineRule="auto"/>
        <w:rPr>
          <w:rFonts w:ascii="Times New Roman" w:hAnsi="Times New Roman" w:cs="Times New Roman"/>
          <w:sz w:val="24"/>
          <w:szCs w:val="24"/>
        </w:rPr>
      </w:pPr>
    </w:p>
    <w:p w14:paraId="54057312" w14:textId="77777777" w:rsidR="00937E72" w:rsidRDefault="00937E72" w:rsidP="000969A3">
      <w:pPr>
        <w:tabs>
          <w:tab w:val="left" w:pos="3710"/>
        </w:tabs>
        <w:spacing w:after="0" w:line="360" w:lineRule="auto"/>
        <w:rPr>
          <w:rFonts w:ascii="Times New Roman" w:hAnsi="Times New Roman" w:cs="Times New Roman"/>
          <w:b/>
          <w:bCs/>
          <w:sz w:val="24"/>
          <w:szCs w:val="24"/>
        </w:rPr>
      </w:pPr>
      <w:r w:rsidRPr="00C97FE3">
        <w:rPr>
          <w:rFonts w:ascii="Times New Roman" w:hAnsi="Times New Roman" w:cs="Times New Roman"/>
          <w:b/>
          <w:bCs/>
          <w:sz w:val="24"/>
          <w:szCs w:val="24"/>
        </w:rPr>
        <w:t>Conclusion</w:t>
      </w:r>
    </w:p>
    <w:p w14:paraId="72C4A32C" w14:textId="0D0E43B0" w:rsidR="009049DD" w:rsidRDefault="00443B86" w:rsidP="000969A3">
      <w:pPr>
        <w:spacing w:line="360" w:lineRule="auto"/>
        <w:rPr>
          <w:rFonts w:ascii="Times New Roman" w:hAnsi="Times New Roman" w:cs="Times New Roman"/>
          <w:sz w:val="24"/>
          <w:szCs w:val="24"/>
        </w:rPr>
      </w:pPr>
      <w:r w:rsidRPr="00443B86">
        <w:rPr>
          <w:rFonts w:ascii="Times New Roman" w:hAnsi="Times New Roman" w:cs="Times New Roman"/>
          <w:sz w:val="24"/>
          <w:szCs w:val="24"/>
        </w:rPr>
        <w:t xml:space="preserve">This study demonstrates that supplementation with Arachis hypogaea (peanut) oil extract enhances haematological indices, indicating a </w:t>
      </w:r>
      <w:r w:rsidR="00C51EB7" w:rsidRPr="00C51EB7">
        <w:rPr>
          <w:rFonts w:ascii="Times New Roman" w:hAnsi="Times New Roman" w:cs="Times New Roman"/>
          <w:sz w:val="24"/>
          <w:szCs w:val="24"/>
          <w:highlight w:val="yellow"/>
        </w:rPr>
        <w:t>possible</w:t>
      </w:r>
      <w:r w:rsidR="00C51EB7">
        <w:rPr>
          <w:rFonts w:ascii="Times New Roman" w:hAnsi="Times New Roman" w:cs="Times New Roman"/>
          <w:sz w:val="24"/>
          <w:szCs w:val="24"/>
        </w:rPr>
        <w:t xml:space="preserve"> </w:t>
      </w:r>
      <w:r w:rsidRPr="00443B86">
        <w:rPr>
          <w:rFonts w:ascii="Times New Roman" w:hAnsi="Times New Roman" w:cs="Times New Roman"/>
          <w:sz w:val="24"/>
          <w:szCs w:val="24"/>
        </w:rPr>
        <w:t xml:space="preserve">stimulatory effect on haematopoiesis. It also improved the lipid profile, as evidenced by favourable cardioprotective indices. These </w:t>
      </w:r>
      <w:r w:rsidR="00C51EB7" w:rsidRPr="00C51EB7">
        <w:rPr>
          <w:rFonts w:ascii="Times New Roman" w:hAnsi="Times New Roman" w:cs="Times New Roman"/>
          <w:sz w:val="24"/>
          <w:szCs w:val="24"/>
          <w:highlight w:val="yellow"/>
        </w:rPr>
        <w:t>experimental</w:t>
      </w:r>
      <w:r w:rsidR="00C51EB7">
        <w:rPr>
          <w:rFonts w:ascii="Times New Roman" w:hAnsi="Times New Roman" w:cs="Times New Roman"/>
          <w:sz w:val="24"/>
          <w:szCs w:val="24"/>
        </w:rPr>
        <w:t xml:space="preserve"> </w:t>
      </w:r>
      <w:r w:rsidRPr="00443B86">
        <w:rPr>
          <w:rFonts w:ascii="Times New Roman" w:hAnsi="Times New Roman" w:cs="Times New Roman"/>
          <w:sz w:val="24"/>
          <w:szCs w:val="24"/>
        </w:rPr>
        <w:t>findings suggest that peanuts may serve as a functional food component for improving haematological and lipid profiles while reducing cardiovascular risk.</w:t>
      </w:r>
    </w:p>
    <w:p w14:paraId="0FA5D10E" w14:textId="77777777" w:rsidR="00453C12" w:rsidRDefault="004E406A" w:rsidP="00453C12">
      <w:pPr>
        <w:spacing w:after="0" w:line="360" w:lineRule="auto"/>
        <w:rPr>
          <w:rFonts w:ascii="Times New Roman" w:hAnsi="Times New Roman" w:cs="Times New Roman"/>
          <w:b/>
          <w:bCs/>
          <w:sz w:val="24"/>
          <w:szCs w:val="24"/>
        </w:rPr>
      </w:pPr>
      <w:r w:rsidRPr="00B975B6">
        <w:rPr>
          <w:rFonts w:ascii="Times New Roman" w:hAnsi="Times New Roman" w:cs="Times New Roman"/>
          <w:b/>
          <w:bCs/>
          <w:sz w:val="24"/>
          <w:szCs w:val="24"/>
          <w:highlight w:val="yellow"/>
        </w:rPr>
        <w:t>Limitations</w:t>
      </w:r>
      <w:bookmarkStart w:id="1" w:name="_Hlk218867759"/>
      <w:bookmarkStart w:id="2" w:name="_Hlk219125673"/>
    </w:p>
    <w:p w14:paraId="2EFF5EFE" w14:textId="6F566D8B" w:rsidR="00453C12" w:rsidRDefault="00453C12" w:rsidP="00453C12">
      <w:pPr>
        <w:spacing w:after="0" w:line="360" w:lineRule="auto"/>
        <w:rPr>
          <w:rFonts w:ascii="Times New Roman" w:hAnsi="Times New Roman" w:cs="Times New Roman"/>
          <w:sz w:val="24"/>
          <w:szCs w:val="24"/>
          <w:highlight w:val="yellow"/>
        </w:rPr>
      </w:pPr>
      <w:r w:rsidRPr="00B835F6">
        <w:rPr>
          <w:rFonts w:ascii="Times New Roman" w:hAnsi="Times New Roman" w:cs="Times New Roman"/>
          <w:sz w:val="24"/>
          <w:szCs w:val="24"/>
          <w:highlight w:val="yellow"/>
        </w:rPr>
        <w:t xml:space="preserve">Key limitations of this study are the small sample size (n = 5 per group), which may have limited statistical power, and the absence of histopathological assessment of key organs together with relevant biomarkers of liver and kidney toxicity. The lack of mechanistic markers further highlights the necessity for additional studies to validate these </w:t>
      </w:r>
      <w:r w:rsidR="00890C41">
        <w:rPr>
          <w:rFonts w:ascii="Times New Roman" w:hAnsi="Times New Roman" w:cs="Times New Roman"/>
          <w:sz w:val="24"/>
          <w:szCs w:val="24"/>
          <w:highlight w:val="yellow"/>
        </w:rPr>
        <w:t>findings</w:t>
      </w:r>
      <w:r w:rsidRPr="00B835F6">
        <w:rPr>
          <w:rFonts w:ascii="Times New Roman" w:hAnsi="Times New Roman" w:cs="Times New Roman"/>
          <w:sz w:val="24"/>
          <w:szCs w:val="24"/>
          <w:highlight w:val="yellow"/>
        </w:rPr>
        <w:t xml:space="preserve"> and assess their translatability beyond animal models</w:t>
      </w:r>
      <w:r w:rsidR="001B1293">
        <w:rPr>
          <w:rFonts w:ascii="Times New Roman" w:hAnsi="Times New Roman" w:cs="Times New Roman"/>
          <w:sz w:val="24"/>
          <w:szCs w:val="24"/>
          <w:highlight w:val="yellow"/>
        </w:rPr>
        <w:t>.</w:t>
      </w:r>
    </w:p>
    <w:p w14:paraId="695E55D6" w14:textId="77777777" w:rsidR="003C77AA" w:rsidRPr="003C77AA" w:rsidRDefault="003C77AA" w:rsidP="003C77AA">
      <w:pPr>
        <w:spacing w:after="0" w:line="360" w:lineRule="auto"/>
        <w:rPr>
          <w:rFonts w:ascii="Times New Roman" w:hAnsi="Times New Roman" w:cs="Times New Roman"/>
          <w:sz w:val="24"/>
          <w:szCs w:val="24"/>
        </w:rPr>
      </w:pPr>
      <w:r w:rsidRPr="003C77AA">
        <w:rPr>
          <w:rFonts w:ascii="Times New Roman" w:hAnsi="Times New Roman" w:cs="Times New Roman"/>
          <w:sz w:val="24"/>
          <w:szCs w:val="24"/>
        </w:rPr>
        <w:t>Ethical Approval</w:t>
      </w:r>
    </w:p>
    <w:p w14:paraId="61B56634" w14:textId="630FF2A5" w:rsidR="003C77AA" w:rsidRDefault="003C77AA" w:rsidP="003C77AA">
      <w:pPr>
        <w:spacing w:after="0" w:line="360" w:lineRule="auto"/>
        <w:rPr>
          <w:rFonts w:ascii="Times New Roman" w:hAnsi="Times New Roman" w:cs="Times New Roman"/>
          <w:sz w:val="24"/>
          <w:szCs w:val="24"/>
        </w:rPr>
      </w:pPr>
      <w:r w:rsidRPr="003C77AA">
        <w:rPr>
          <w:rFonts w:ascii="Times New Roman" w:hAnsi="Times New Roman" w:cs="Times New Roman"/>
          <w:sz w:val="24"/>
          <w:szCs w:val="24"/>
        </w:rPr>
        <w:t xml:space="preserve">All animal handling, housing, and experimental procedures adhered to institutional ethical standards and the national guidelines for the care and use of laboratory animals in Nigeria. The study protocol was reviewed and approved by the University of Port Harcourt Research Ethics Committee (Approval No. UPH/CEREMAD/REC/MM99/029). All procedures were performed under ketamine anaesthesia, and every effort was made to minimise animal suffering and reduce the number of animals used. This </w:t>
      </w:r>
      <w:r w:rsidRPr="003C77AA">
        <w:rPr>
          <w:rFonts w:ascii="Times New Roman" w:hAnsi="Times New Roman" w:cs="Times New Roman"/>
          <w:sz w:val="24"/>
          <w:szCs w:val="24"/>
        </w:rPr>
        <w:lastRenderedPageBreak/>
        <w:t>study complied with the ARRIVE (Animal Research: Reporting of In Vivo Experiments) guidelines (Kilkenny et al., 2012).</w:t>
      </w:r>
      <w:bookmarkStart w:id="3" w:name="_GoBack"/>
      <w:bookmarkEnd w:id="3"/>
    </w:p>
    <w:p w14:paraId="43535839" w14:textId="6F6C4DB5" w:rsidR="003C77AA" w:rsidRDefault="003C77AA" w:rsidP="00453C12">
      <w:pPr>
        <w:spacing w:after="0" w:line="360" w:lineRule="auto"/>
        <w:rPr>
          <w:rFonts w:ascii="Times New Roman" w:hAnsi="Times New Roman" w:cs="Times New Roman"/>
          <w:sz w:val="24"/>
          <w:szCs w:val="24"/>
        </w:rPr>
      </w:pPr>
    </w:p>
    <w:p w14:paraId="28EE1224" w14:textId="503AAC72" w:rsidR="003C77AA" w:rsidRDefault="003C77AA" w:rsidP="00453C12">
      <w:pPr>
        <w:spacing w:after="0" w:line="360" w:lineRule="auto"/>
        <w:rPr>
          <w:rFonts w:ascii="Times New Roman" w:hAnsi="Times New Roman" w:cs="Times New Roman"/>
          <w:sz w:val="24"/>
          <w:szCs w:val="24"/>
        </w:rPr>
      </w:pPr>
    </w:p>
    <w:p w14:paraId="75F6622F" w14:textId="08219DF0" w:rsidR="003C77AA" w:rsidRDefault="003C77AA" w:rsidP="00453C12">
      <w:pPr>
        <w:spacing w:after="0" w:line="360" w:lineRule="auto"/>
        <w:rPr>
          <w:rFonts w:ascii="Times New Roman" w:hAnsi="Times New Roman" w:cs="Times New Roman"/>
          <w:sz w:val="24"/>
          <w:szCs w:val="24"/>
        </w:rPr>
      </w:pPr>
    </w:p>
    <w:p w14:paraId="0CB4B338" w14:textId="0B4C1336" w:rsidR="003C77AA" w:rsidRDefault="003C77AA" w:rsidP="00453C12">
      <w:pPr>
        <w:spacing w:after="0" w:line="360" w:lineRule="auto"/>
        <w:rPr>
          <w:rFonts w:ascii="Times New Roman" w:hAnsi="Times New Roman" w:cs="Times New Roman"/>
          <w:sz w:val="24"/>
          <w:szCs w:val="24"/>
        </w:rPr>
      </w:pPr>
    </w:p>
    <w:p w14:paraId="0089A403" w14:textId="77777777" w:rsidR="003C77AA" w:rsidRDefault="003C77AA" w:rsidP="00453C12">
      <w:pPr>
        <w:spacing w:after="0" w:line="360" w:lineRule="auto"/>
        <w:rPr>
          <w:rFonts w:ascii="Times New Roman" w:hAnsi="Times New Roman" w:cs="Times New Roman"/>
          <w:sz w:val="24"/>
          <w:szCs w:val="24"/>
        </w:rPr>
      </w:pPr>
    </w:p>
    <w:p w14:paraId="19981837" w14:textId="77777777" w:rsidR="00453C12" w:rsidRDefault="00453C12" w:rsidP="00453C12">
      <w:pPr>
        <w:spacing w:after="0" w:line="360" w:lineRule="auto"/>
        <w:rPr>
          <w:rFonts w:ascii="Times New Roman" w:hAnsi="Times New Roman" w:cs="Times New Roman"/>
          <w:sz w:val="24"/>
          <w:szCs w:val="24"/>
        </w:rPr>
      </w:pPr>
    </w:p>
    <w:p w14:paraId="6F4CACFC" w14:textId="15EBFEBB" w:rsidR="00D64D86" w:rsidRPr="00453C12" w:rsidRDefault="00D64D86" w:rsidP="00453C12">
      <w:pPr>
        <w:spacing w:after="0" w:line="360" w:lineRule="auto"/>
        <w:rPr>
          <w:rFonts w:ascii="Times New Roman" w:hAnsi="Times New Roman" w:cs="Times New Roman"/>
          <w:b/>
          <w:bCs/>
          <w:sz w:val="24"/>
          <w:szCs w:val="24"/>
          <w:highlight w:val="yellow"/>
        </w:rPr>
      </w:pPr>
      <w:r w:rsidRPr="00D64D86">
        <w:rPr>
          <w:rFonts w:ascii="Times New Roman" w:eastAsia="Times New Roman" w:hAnsi="Times New Roman" w:cs="Times New Roman"/>
          <w:bCs/>
          <w:sz w:val="24"/>
          <w:szCs w:val="24"/>
          <w:highlight w:val="yellow"/>
          <w:lang w:eastAsia="en-IN"/>
          <w14:ligatures w14:val="none"/>
        </w:rPr>
        <w:t>Disclaimer (Artificial intelligence)</w:t>
      </w:r>
    </w:p>
    <w:p w14:paraId="6B95369B" w14:textId="77777777" w:rsidR="00D64D86" w:rsidRPr="00D64D86" w:rsidRDefault="00D64D86" w:rsidP="00D64D86">
      <w:pPr>
        <w:keepNext/>
        <w:keepLines/>
        <w:spacing w:before="120" w:after="120" w:line="360" w:lineRule="auto"/>
        <w:jc w:val="both"/>
        <w:outlineLvl w:val="1"/>
        <w:rPr>
          <w:rFonts w:ascii="Times New Roman" w:eastAsia="Times New Roman" w:hAnsi="Times New Roman" w:cs="Times New Roman"/>
          <w:bCs/>
          <w:sz w:val="24"/>
          <w:szCs w:val="24"/>
          <w:lang w:eastAsia="en-IN"/>
          <w14:ligatures w14:val="none"/>
        </w:rPr>
      </w:pPr>
      <w:r w:rsidRPr="00D64D86">
        <w:rPr>
          <w:rFonts w:ascii="Times New Roman" w:eastAsia="Times New Roman" w:hAnsi="Times New Roman" w:cs="Times New Roman"/>
          <w:bCs/>
          <w:sz w:val="24"/>
          <w:szCs w:val="24"/>
          <w:highlight w:val="yellow"/>
          <w:lang w:eastAsia="en-IN"/>
          <w14:ligatures w14:val="none"/>
        </w:rPr>
        <w:t>Author(s) hereby declare that NO generative AI technologies such as Large Language Models (ChatGPT, COPILOT, etc.) and text-to-image generators have been used during the writing or editing of this manuscript.</w:t>
      </w:r>
      <w:r w:rsidRPr="00D64D86">
        <w:rPr>
          <w:rFonts w:ascii="Times New Roman" w:eastAsia="Times New Roman" w:hAnsi="Times New Roman" w:cs="Times New Roman"/>
          <w:bCs/>
          <w:sz w:val="24"/>
          <w:szCs w:val="24"/>
          <w:lang w:eastAsia="en-IN"/>
          <w14:ligatures w14:val="none"/>
        </w:rPr>
        <w:t xml:space="preserve"> </w:t>
      </w:r>
    </w:p>
    <w:bookmarkEnd w:id="1"/>
    <w:p w14:paraId="565CCA46" w14:textId="77777777" w:rsidR="00D64D86" w:rsidRPr="00D64D86" w:rsidRDefault="00D64D86" w:rsidP="00D64D86">
      <w:pPr>
        <w:spacing w:after="200" w:line="276" w:lineRule="auto"/>
        <w:rPr>
          <w:rFonts w:ascii="Calibri" w:eastAsia="Calibri" w:hAnsi="Calibri" w:cs="Times New Roman"/>
          <w:sz w:val="28"/>
          <w14:ligatures w14:val="none"/>
        </w:rPr>
      </w:pPr>
    </w:p>
    <w:bookmarkEnd w:id="2"/>
    <w:p w14:paraId="35110A66" w14:textId="77777777" w:rsidR="00D64D86" w:rsidRDefault="00D64D86" w:rsidP="000969A3">
      <w:pPr>
        <w:spacing w:line="360" w:lineRule="auto"/>
        <w:rPr>
          <w:rFonts w:ascii="Times New Roman" w:hAnsi="Times New Roman" w:cs="Times New Roman"/>
          <w:b/>
          <w:bCs/>
          <w:sz w:val="24"/>
          <w:szCs w:val="24"/>
        </w:rPr>
      </w:pPr>
    </w:p>
    <w:p w14:paraId="5E8E5F2D" w14:textId="4CF1DEA4" w:rsidR="00EF41FE" w:rsidRPr="009B3E9E" w:rsidRDefault="009B3E9E" w:rsidP="00EF41FE">
      <w:pPr>
        <w:rPr>
          <w:rFonts w:ascii="Times New Roman" w:hAnsi="Times New Roman" w:cs="Times New Roman"/>
          <w:b/>
          <w:bCs/>
          <w:sz w:val="24"/>
          <w:szCs w:val="24"/>
        </w:rPr>
      </w:pPr>
      <w:r w:rsidRPr="009B3E9E">
        <w:rPr>
          <w:rFonts w:ascii="Times New Roman" w:hAnsi="Times New Roman" w:cs="Times New Roman"/>
          <w:b/>
          <w:bCs/>
          <w:sz w:val="24"/>
          <w:szCs w:val="24"/>
        </w:rPr>
        <w:t>References</w:t>
      </w:r>
    </w:p>
    <w:p w14:paraId="3EC9E563" w14:textId="1EDA7B32"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Abdulrahama, A. A., Olayinka, B. U., Andrauwus, Z. D., Aluko, T. A., &amp; Oladele, F. A. (2014). Traditional preparations and uses of groundnut in Nigeria. </w:t>
      </w:r>
    </w:p>
    <w:p w14:paraId="0B778B84"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Ajadi, I., &amp; Olahan, G. S. (2023). Mycoflora associated with Groundnut Seeds Collected from the three Senatorial Districts of Kwara State, Nigeria. </w:t>
      </w:r>
      <w:r w:rsidRPr="00F04BEE">
        <w:rPr>
          <w:rFonts w:ascii="Times New Roman" w:hAnsi="Times New Roman" w:cs="Times New Roman"/>
          <w:i/>
          <w:sz w:val="24"/>
          <w:szCs w:val="24"/>
        </w:rPr>
        <w:t>Jewel Journal of Scientific Research (JJSR)</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8</w:t>
      </w:r>
      <w:r w:rsidRPr="00F04BEE">
        <w:rPr>
          <w:rFonts w:ascii="Times New Roman" w:hAnsi="Times New Roman" w:cs="Times New Roman"/>
          <w:sz w:val="24"/>
          <w:szCs w:val="24"/>
        </w:rPr>
        <w:t xml:space="preserve">(1 &amp; 2 ), 62-69. </w:t>
      </w:r>
    </w:p>
    <w:p w14:paraId="0CE5D40D"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Anyanwu, M. O., &amp; Chinko, B. C. (2023). Evaluation of Haemostatic Effects of Petroselinum crispum (Parsley) in Wistar Rats. </w:t>
      </w:r>
      <w:r w:rsidRPr="00F04BEE">
        <w:rPr>
          <w:rFonts w:ascii="Times New Roman" w:hAnsi="Times New Roman" w:cs="Times New Roman"/>
          <w:i/>
          <w:sz w:val="24"/>
          <w:szCs w:val="24"/>
        </w:rPr>
        <w:t>International Blood Research &amp; Reviews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14</w:t>
      </w:r>
      <w:r w:rsidRPr="00F04BEE">
        <w:rPr>
          <w:rFonts w:ascii="Times New Roman" w:hAnsi="Times New Roman" w:cs="Times New Roman"/>
          <w:sz w:val="24"/>
          <w:szCs w:val="24"/>
        </w:rPr>
        <w:t xml:space="preserve">(3), 27-35. </w:t>
      </w:r>
    </w:p>
    <w:p w14:paraId="211B5CDD" w14:textId="0F7920A5"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Arias, C. F., Valente-Leal, N., Bertocchini, F., Marques, S., Acosta, F. J., &amp; Fernandez-Arias, C. (2024). A new role for erythropoietin in the homeostasis of red blood cells. </w:t>
      </w:r>
      <w:r w:rsidRPr="00F04BEE">
        <w:rPr>
          <w:rFonts w:ascii="Times New Roman" w:hAnsi="Times New Roman" w:cs="Times New Roman"/>
          <w:i/>
          <w:sz w:val="24"/>
          <w:szCs w:val="24"/>
        </w:rPr>
        <w:t>Commun Biol</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7</w:t>
      </w:r>
      <w:r w:rsidRPr="00F04BEE">
        <w:rPr>
          <w:rFonts w:ascii="Times New Roman" w:hAnsi="Times New Roman" w:cs="Times New Roman"/>
          <w:sz w:val="24"/>
          <w:szCs w:val="24"/>
        </w:rPr>
        <w:t xml:space="preserve">(1), 58. </w:t>
      </w:r>
    </w:p>
    <w:p w14:paraId="1E8104E6"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Arya, S. S., Salve, A. R., &amp; Chauhan, S. (2016). Peanuts as functional food: a review. </w:t>
      </w:r>
      <w:r w:rsidRPr="00F04BEE">
        <w:rPr>
          <w:rFonts w:ascii="Times New Roman" w:hAnsi="Times New Roman" w:cs="Times New Roman"/>
          <w:i/>
          <w:sz w:val="24"/>
          <w:szCs w:val="24"/>
        </w:rPr>
        <w:t>Journal of Food Science and Technology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53</w:t>
      </w:r>
      <w:r w:rsidRPr="00F04BEE">
        <w:rPr>
          <w:rFonts w:ascii="Times New Roman" w:hAnsi="Times New Roman" w:cs="Times New Roman"/>
          <w:sz w:val="24"/>
          <w:szCs w:val="24"/>
        </w:rPr>
        <w:t xml:space="preserve">(1), 31-41. </w:t>
      </w:r>
    </w:p>
    <w:p w14:paraId="37FF29A1" w14:textId="77777777" w:rsid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Bilbis, L. S., Shehu, R. A., &amp; Abubakar, M. G. (2002). Hypoglycemic and hypolipidemic effects of aqueous extract of Arachis hypogaea in normal and alloxan-induced diabetic rats. </w:t>
      </w:r>
      <w:r w:rsidRPr="00F04BEE">
        <w:rPr>
          <w:rFonts w:ascii="Times New Roman" w:hAnsi="Times New Roman" w:cs="Times New Roman"/>
          <w:i/>
          <w:sz w:val="24"/>
          <w:szCs w:val="24"/>
        </w:rPr>
        <w:t>Phytomedicine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9</w:t>
      </w:r>
      <w:r w:rsidRPr="00F04BEE">
        <w:rPr>
          <w:rFonts w:ascii="Times New Roman" w:hAnsi="Times New Roman" w:cs="Times New Roman"/>
          <w:sz w:val="24"/>
          <w:szCs w:val="24"/>
        </w:rPr>
        <w:t xml:space="preserve">(6), 553-555. </w:t>
      </w:r>
    </w:p>
    <w:p w14:paraId="5AADBFDC" w14:textId="0DE22702"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lastRenderedPageBreak/>
        <w:t xml:space="preserve">Candela, F. M., Giordano, W. F., Quiroga, P. L., Escobar, F. M., Mañas, F., Roma, D. A., Larrauri, M., Comini, L. R., Soria, E. A., &amp; Sabini, M. C. (2020). Evaluation of cellular safety and the chemical composition of the peanut (Arachis hypogaea L.) ethanolic extracts. </w:t>
      </w:r>
      <w:r w:rsidRPr="00F04BEE">
        <w:rPr>
          <w:rFonts w:ascii="Times New Roman" w:hAnsi="Times New Roman" w:cs="Times New Roman"/>
          <w:i/>
          <w:sz w:val="24"/>
          <w:szCs w:val="24"/>
        </w:rPr>
        <w:t>Heliyon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w:t>
      </w:r>
      <w:r w:rsidRPr="00F04BEE">
        <w:rPr>
          <w:rFonts w:ascii="Times New Roman" w:hAnsi="Times New Roman" w:cs="Times New Roman"/>
          <w:sz w:val="24"/>
          <w:szCs w:val="24"/>
        </w:rPr>
        <w:t xml:space="preserve">(10). </w:t>
      </w:r>
    </w:p>
    <w:p w14:paraId="327FDD20" w14:textId="278F55C8"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Chagas, M., Behrens, M. D., Moragas-Tellis, C. J., Penedo, G. X. M., Silva, A. R., &amp; Gonçalves-de-Albuquerque, C. F. (2022). Flavonols and Flavones as Potential anti-Inflammatory, Antioxidant, and Antibacterial Compounds. </w:t>
      </w:r>
      <w:r w:rsidRPr="00F04BEE">
        <w:rPr>
          <w:rFonts w:ascii="Times New Roman" w:hAnsi="Times New Roman" w:cs="Times New Roman"/>
          <w:i/>
          <w:sz w:val="24"/>
          <w:szCs w:val="24"/>
        </w:rPr>
        <w:t>Oxidative Medicine and Cellular Longevity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2022</w:t>
      </w:r>
      <w:r w:rsidRPr="00F04BEE">
        <w:rPr>
          <w:rFonts w:ascii="Times New Roman" w:hAnsi="Times New Roman" w:cs="Times New Roman"/>
          <w:sz w:val="24"/>
          <w:szCs w:val="24"/>
        </w:rPr>
        <w:t xml:space="preserve">, 9966750. </w:t>
      </w:r>
      <w:r w:rsidRPr="00C87200">
        <w:rPr>
          <w:rFonts w:ascii="Times New Roman" w:hAnsi="Times New Roman" w:cs="Times New Roman"/>
          <w:sz w:val="24"/>
          <w:szCs w:val="24"/>
        </w:rPr>
        <w:t>https://doi.org/10.1155/2022/9966750</w:t>
      </w:r>
      <w:r w:rsidRPr="00F04BEE">
        <w:rPr>
          <w:rFonts w:ascii="Times New Roman" w:hAnsi="Times New Roman" w:cs="Times New Roman"/>
          <w:sz w:val="24"/>
          <w:szCs w:val="24"/>
        </w:rPr>
        <w:t xml:space="preserve"> </w:t>
      </w:r>
    </w:p>
    <w:p w14:paraId="7C7F54D3"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Chinko, B. C., &amp; Amah-Tariah, F. S. (2020). Haemostatic Effects of Ethanolic Extracts of Amaranthus hybridus on Wistar Rats. </w:t>
      </w:r>
      <w:r w:rsidRPr="00F04BEE">
        <w:rPr>
          <w:rFonts w:ascii="Times New Roman" w:hAnsi="Times New Roman" w:cs="Times New Roman"/>
          <w:i/>
          <w:sz w:val="24"/>
          <w:szCs w:val="24"/>
        </w:rPr>
        <w:t>International Blood Research &amp; Reviews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11</w:t>
      </w:r>
      <w:r w:rsidRPr="00F04BEE">
        <w:rPr>
          <w:rFonts w:ascii="Times New Roman" w:hAnsi="Times New Roman" w:cs="Times New Roman"/>
          <w:sz w:val="24"/>
          <w:szCs w:val="24"/>
        </w:rPr>
        <w:t xml:space="preserve">(1), 14-21. </w:t>
      </w:r>
    </w:p>
    <w:p w14:paraId="66688558"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Chinko, B. C., &amp; Umeh, O. U. (2023). Alterations in lipid profile and oxidative stress markers following heat stress on Wistar rats: ameliorating role of vitamin C. </w:t>
      </w:r>
      <w:r w:rsidRPr="00F04BEE">
        <w:rPr>
          <w:rFonts w:ascii="Times New Roman" w:hAnsi="Times New Roman" w:cs="Times New Roman"/>
          <w:i/>
          <w:sz w:val="24"/>
          <w:szCs w:val="24"/>
        </w:rPr>
        <w:t>Biomedical Science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9</w:t>
      </w:r>
      <w:r w:rsidRPr="00F04BEE">
        <w:rPr>
          <w:rFonts w:ascii="Times New Roman" w:hAnsi="Times New Roman" w:cs="Times New Roman"/>
          <w:sz w:val="24"/>
          <w:szCs w:val="24"/>
        </w:rPr>
        <w:t xml:space="preserve">(1), 6. </w:t>
      </w:r>
    </w:p>
    <w:p w14:paraId="598799AB"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Çiftçi, S., &amp; Suna, G. (2022). Functional components of peanuts (Arachis Hypogaea L.) and health benefits: A review. </w:t>
      </w:r>
      <w:r w:rsidRPr="00F04BEE">
        <w:rPr>
          <w:rFonts w:ascii="Times New Roman" w:hAnsi="Times New Roman" w:cs="Times New Roman"/>
          <w:i/>
          <w:sz w:val="24"/>
          <w:szCs w:val="24"/>
        </w:rPr>
        <w:t>Future foods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5</w:t>
      </w:r>
      <w:r w:rsidRPr="00F04BEE">
        <w:rPr>
          <w:rFonts w:ascii="Times New Roman" w:hAnsi="Times New Roman" w:cs="Times New Roman"/>
          <w:sz w:val="24"/>
          <w:szCs w:val="24"/>
        </w:rPr>
        <w:t xml:space="preserve">, 100140. </w:t>
      </w:r>
    </w:p>
    <w:p w14:paraId="3DDE15E9"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Cronkite, E., Bullis, J., &amp; Honikel, L. (1993). Partial amelioration of AZT-induced macrocytic anemia in the mouse by folic acid. </w:t>
      </w:r>
      <w:r w:rsidRPr="00F04BEE">
        <w:rPr>
          <w:rFonts w:ascii="Times New Roman" w:hAnsi="Times New Roman" w:cs="Times New Roman"/>
          <w:i/>
          <w:sz w:val="24"/>
          <w:szCs w:val="24"/>
        </w:rPr>
        <w:t>Stem Cells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11</w:t>
      </w:r>
      <w:r w:rsidRPr="00F04BEE">
        <w:rPr>
          <w:rFonts w:ascii="Times New Roman" w:hAnsi="Times New Roman" w:cs="Times New Roman"/>
          <w:sz w:val="24"/>
          <w:szCs w:val="24"/>
        </w:rPr>
        <w:t xml:space="preserve">(5), 393-397. </w:t>
      </w:r>
    </w:p>
    <w:p w14:paraId="0BF6EDB6"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Doig, K., &amp; Zhang, B. (2017). A methodical approach to interpreting the red blood cell parameters of the complete blood count. </w:t>
      </w:r>
      <w:r w:rsidRPr="00F04BEE">
        <w:rPr>
          <w:rFonts w:ascii="Times New Roman" w:hAnsi="Times New Roman" w:cs="Times New Roman"/>
          <w:i/>
          <w:sz w:val="24"/>
          <w:szCs w:val="24"/>
        </w:rPr>
        <w:t>American Society for Clinical Laboratory Science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30</w:t>
      </w:r>
      <w:r w:rsidRPr="00F04BEE">
        <w:rPr>
          <w:rFonts w:ascii="Times New Roman" w:hAnsi="Times New Roman" w:cs="Times New Roman"/>
          <w:sz w:val="24"/>
          <w:szCs w:val="24"/>
        </w:rPr>
        <w:t xml:space="preserve">(3), 173-185. </w:t>
      </w:r>
    </w:p>
    <w:p w14:paraId="6BE5413A"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Ducheix, S., Montagner, A., Polizzi, A., Lasserre, F., Régnier, M., Marmugi, A., Benhamed, F., Bertrand-Michel, J., Mselli-Lakhal, L., &amp; Loiseau, N. (2017). Dietary oleic acid regulates hepatic lipogenesis through a liver X receptor-dependent signaling. </w:t>
      </w:r>
      <w:r w:rsidRPr="00F04BEE">
        <w:rPr>
          <w:rFonts w:ascii="Times New Roman" w:hAnsi="Times New Roman" w:cs="Times New Roman"/>
          <w:i/>
          <w:sz w:val="24"/>
          <w:szCs w:val="24"/>
        </w:rPr>
        <w:t>PloS One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12</w:t>
      </w:r>
      <w:r w:rsidRPr="00F04BEE">
        <w:rPr>
          <w:rFonts w:ascii="Times New Roman" w:hAnsi="Times New Roman" w:cs="Times New Roman"/>
          <w:sz w:val="24"/>
          <w:szCs w:val="24"/>
        </w:rPr>
        <w:t xml:space="preserve">(7), e0181393. </w:t>
      </w:r>
    </w:p>
    <w:p w14:paraId="3DE2E697" w14:textId="5459176A" w:rsidR="00E9436D" w:rsidRPr="00F04BEE" w:rsidRDefault="009C58AC" w:rsidP="00E9436D">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El Omari, N., Bakrim, S., Khalid, A., Abdalla, A. N., Iesa, M. A., El Kadri, K., Tang, S. Y., Goh, B. H., &amp; Bouyahya, A. (2024). Unveiling the molecular mechanisms: dietary phytosterols as guardians against cardiovascular diseases. </w:t>
      </w:r>
      <w:r w:rsidRPr="00F04BEE">
        <w:rPr>
          <w:rFonts w:ascii="Times New Roman" w:hAnsi="Times New Roman" w:cs="Times New Roman"/>
          <w:i/>
          <w:sz w:val="24"/>
          <w:szCs w:val="24"/>
        </w:rPr>
        <w:t>Natural Products and Bioprospecting</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14</w:t>
      </w:r>
      <w:r w:rsidRPr="00F04BEE">
        <w:rPr>
          <w:rFonts w:ascii="Times New Roman" w:hAnsi="Times New Roman" w:cs="Times New Roman"/>
          <w:sz w:val="24"/>
          <w:szCs w:val="24"/>
        </w:rPr>
        <w:t xml:space="preserve">(1), 27. </w:t>
      </w:r>
    </w:p>
    <w:p w14:paraId="0E0F8E57"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Fernández-Rodríguez, R., Mesas, A. E., Garrido-Miguel, M., Martínez-Ortega, I. A., Jiménez-López, E., &amp; Martínez-Vizcaíno, V. (2021). The Relationship of Tree Nuts and Peanuts with Adiposity Parameters: A Systematic Review and Network Meta-Analysis. </w:t>
      </w:r>
      <w:r w:rsidRPr="00F04BEE">
        <w:rPr>
          <w:rFonts w:ascii="Times New Roman" w:hAnsi="Times New Roman" w:cs="Times New Roman"/>
          <w:i/>
          <w:sz w:val="24"/>
          <w:szCs w:val="24"/>
        </w:rPr>
        <w:t>Nutrients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13</w:t>
      </w:r>
      <w:r w:rsidRPr="00F04BEE">
        <w:rPr>
          <w:rFonts w:ascii="Times New Roman" w:hAnsi="Times New Roman" w:cs="Times New Roman"/>
          <w:sz w:val="24"/>
          <w:szCs w:val="24"/>
        </w:rPr>
        <w:t xml:space="preserve">(7). </w:t>
      </w:r>
    </w:p>
    <w:p w14:paraId="0DF1C9BB" w14:textId="72B11214"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Fisher, E. A., Feig, J. E., &amp; Shamir, R. (2008). Atheroprotective effects of HDL: beyond reverse cholesterol transport. </w:t>
      </w:r>
      <w:r w:rsidRPr="00F04BEE">
        <w:rPr>
          <w:rFonts w:ascii="Times New Roman" w:hAnsi="Times New Roman" w:cs="Times New Roman"/>
          <w:i/>
          <w:sz w:val="24"/>
          <w:szCs w:val="24"/>
        </w:rPr>
        <w:t>Current Drug Targets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9</w:t>
      </w:r>
      <w:r w:rsidRPr="00F04BEE">
        <w:rPr>
          <w:rFonts w:ascii="Times New Roman" w:hAnsi="Times New Roman" w:cs="Times New Roman"/>
          <w:sz w:val="24"/>
          <w:szCs w:val="24"/>
        </w:rPr>
        <w:t xml:space="preserve">(3), 196-203. </w:t>
      </w:r>
    </w:p>
    <w:p w14:paraId="052AD247" w14:textId="05D469DD"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Gelaye, Y., &amp; Luo, H. (2024). Optimizing Peanut (Arachis hypogaea L.) Production: Genetic Insights, Climate Adaptation, and Efficient Management Practices: Systematic Review. </w:t>
      </w:r>
      <w:r w:rsidRPr="00F04BEE">
        <w:rPr>
          <w:rFonts w:ascii="Times New Roman" w:hAnsi="Times New Roman" w:cs="Times New Roman"/>
          <w:i/>
          <w:sz w:val="24"/>
          <w:szCs w:val="24"/>
        </w:rPr>
        <w:t>Plants (Basel)</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13</w:t>
      </w:r>
      <w:r w:rsidRPr="00F04BEE">
        <w:rPr>
          <w:rFonts w:ascii="Times New Roman" w:hAnsi="Times New Roman" w:cs="Times New Roman"/>
          <w:sz w:val="24"/>
          <w:szCs w:val="24"/>
        </w:rPr>
        <w:t xml:space="preserve">(21). </w:t>
      </w:r>
    </w:p>
    <w:p w14:paraId="5BF94B8E"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Giurranna, E., Nencini, F., Bettiol, A., Borghi, S., Argento, F. R., Emmi, G., Silvestri, E., Taddei, N., Fiorillo, C., &amp; Becatti, M. (2024). Dietary antioxidants and natural compounds in preventing </w:t>
      </w:r>
      <w:r w:rsidRPr="00F04BEE">
        <w:rPr>
          <w:rFonts w:ascii="Times New Roman" w:hAnsi="Times New Roman" w:cs="Times New Roman"/>
          <w:sz w:val="24"/>
          <w:szCs w:val="24"/>
        </w:rPr>
        <w:lastRenderedPageBreak/>
        <w:t xml:space="preserve">thrombosis and cardiovascular disease. </w:t>
      </w:r>
      <w:r w:rsidRPr="00F04BEE">
        <w:rPr>
          <w:rFonts w:ascii="Times New Roman" w:hAnsi="Times New Roman" w:cs="Times New Roman"/>
          <w:i/>
          <w:sz w:val="24"/>
          <w:szCs w:val="24"/>
        </w:rPr>
        <w:t>International Journal of Molecular Sciences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25</w:t>
      </w:r>
      <w:r w:rsidRPr="00F04BEE">
        <w:rPr>
          <w:rFonts w:ascii="Times New Roman" w:hAnsi="Times New Roman" w:cs="Times New Roman"/>
          <w:sz w:val="24"/>
          <w:szCs w:val="24"/>
        </w:rPr>
        <w:t xml:space="preserve">(21), 11457. </w:t>
      </w:r>
    </w:p>
    <w:p w14:paraId="11ACBEEB" w14:textId="40EDF6FC"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Grzegorczyk-Karolak, I., Kontek, B., Kontek, R., Wysokińska, H., &amp; Olas, B. (2019). Evaluation of antioxidant activity of extracts from the roots and shoots of Scutellaria alpina L. and S. altissima L. in selected blood cells. </w:t>
      </w:r>
      <w:r w:rsidRPr="00F04BEE">
        <w:rPr>
          <w:rFonts w:ascii="Times New Roman" w:hAnsi="Times New Roman" w:cs="Times New Roman"/>
          <w:i/>
          <w:sz w:val="24"/>
          <w:szCs w:val="24"/>
        </w:rPr>
        <w:t>Adv Clin Exp Med</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28</w:t>
      </w:r>
      <w:r w:rsidRPr="00F04BEE">
        <w:rPr>
          <w:rFonts w:ascii="Times New Roman" w:hAnsi="Times New Roman" w:cs="Times New Roman"/>
          <w:sz w:val="24"/>
          <w:szCs w:val="24"/>
        </w:rPr>
        <w:t xml:space="preserve">(4), 453-460. </w:t>
      </w:r>
    </w:p>
    <w:p w14:paraId="0E00087A" w14:textId="04290821"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Guarneiri, L. L., Kirkpatrick, C. F., &amp; Maki, K. C. (2025). Protein, fiber, and exercise: a narrative review of their roles in weight management and cardiometabolic health. </w:t>
      </w:r>
      <w:r w:rsidRPr="00F04BEE">
        <w:rPr>
          <w:rFonts w:ascii="Times New Roman" w:hAnsi="Times New Roman" w:cs="Times New Roman"/>
          <w:i/>
          <w:sz w:val="24"/>
          <w:szCs w:val="24"/>
        </w:rPr>
        <w:t>Lipids in Health and Disease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24</w:t>
      </w:r>
      <w:r w:rsidRPr="00F04BEE">
        <w:rPr>
          <w:rFonts w:ascii="Times New Roman" w:hAnsi="Times New Roman" w:cs="Times New Roman"/>
          <w:sz w:val="24"/>
          <w:szCs w:val="24"/>
        </w:rPr>
        <w:t xml:space="preserve">(1), 237. </w:t>
      </w:r>
    </w:p>
    <w:p w14:paraId="2B1FC416"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Jafari Azad, B., Daneshzad, E., &amp; Azadbakht, L. (2020). Peanut and cardiovascular disease risk factors: a systematic review and meta-analysis. </w:t>
      </w:r>
      <w:r w:rsidRPr="00F04BEE">
        <w:rPr>
          <w:rFonts w:ascii="Times New Roman" w:hAnsi="Times New Roman" w:cs="Times New Roman"/>
          <w:i/>
          <w:sz w:val="24"/>
          <w:szCs w:val="24"/>
        </w:rPr>
        <w:t>Critical Reviews in Food Science and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60</w:t>
      </w:r>
      <w:r w:rsidRPr="00F04BEE">
        <w:rPr>
          <w:rFonts w:ascii="Times New Roman" w:hAnsi="Times New Roman" w:cs="Times New Roman"/>
          <w:sz w:val="24"/>
          <w:szCs w:val="24"/>
        </w:rPr>
        <w:t xml:space="preserve">(7), 1123-1140. </w:t>
      </w:r>
    </w:p>
    <w:p w14:paraId="0D348974"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Katan, M. B., Zock, P. L., &amp; Mensink, R. P. (1994). Effects of fats and fatty acids on blood lipids in humans: an overview. </w:t>
      </w:r>
      <w:r w:rsidRPr="00F04BEE">
        <w:rPr>
          <w:rFonts w:ascii="Times New Roman" w:hAnsi="Times New Roman" w:cs="Times New Roman"/>
          <w:i/>
          <w:sz w:val="24"/>
          <w:szCs w:val="24"/>
        </w:rPr>
        <w:t>The American journal of clinical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60</w:t>
      </w:r>
      <w:r w:rsidRPr="00F04BEE">
        <w:rPr>
          <w:rFonts w:ascii="Times New Roman" w:hAnsi="Times New Roman" w:cs="Times New Roman"/>
          <w:sz w:val="24"/>
          <w:szCs w:val="24"/>
        </w:rPr>
        <w:t xml:space="preserve">(6), 1017S-1022S. </w:t>
      </w:r>
    </w:p>
    <w:p w14:paraId="4D66309C"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Katan, M. B., Zock, P. L., &amp; Mensink, R. P. (1995). Dietary oils, serum lipoproteins, and coronary heart disease. </w:t>
      </w:r>
      <w:r w:rsidRPr="00F04BEE">
        <w:rPr>
          <w:rFonts w:ascii="Times New Roman" w:hAnsi="Times New Roman" w:cs="Times New Roman"/>
          <w:i/>
          <w:sz w:val="24"/>
          <w:szCs w:val="24"/>
        </w:rPr>
        <w:t>The American journal of clinical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61</w:t>
      </w:r>
      <w:r w:rsidRPr="00F04BEE">
        <w:rPr>
          <w:rFonts w:ascii="Times New Roman" w:hAnsi="Times New Roman" w:cs="Times New Roman"/>
          <w:sz w:val="24"/>
          <w:szCs w:val="24"/>
        </w:rPr>
        <w:t xml:space="preserve">(6), 1368S-1373S. </w:t>
      </w:r>
    </w:p>
    <w:p w14:paraId="1D48854F"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Kilkenny, C., Browne, W. J., Cuthill, I. C., Emerson, M., &amp; Altman, D. G. (2012). Improving bioscience research reporting: the ARRIVE guidelines for reporting animal research. </w:t>
      </w:r>
      <w:r w:rsidRPr="00F04BEE">
        <w:rPr>
          <w:rFonts w:ascii="Times New Roman" w:hAnsi="Times New Roman" w:cs="Times New Roman"/>
          <w:i/>
          <w:sz w:val="24"/>
          <w:szCs w:val="24"/>
        </w:rPr>
        <w:t>Osteoarthritis and Cartilage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20</w:t>
      </w:r>
      <w:r w:rsidRPr="00F04BEE">
        <w:rPr>
          <w:rFonts w:ascii="Times New Roman" w:hAnsi="Times New Roman" w:cs="Times New Roman"/>
          <w:sz w:val="24"/>
          <w:szCs w:val="24"/>
        </w:rPr>
        <w:t xml:space="preserve">(4), 256-260. </w:t>
      </w:r>
    </w:p>
    <w:p w14:paraId="54146A11"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Kolodziejczyk-Czepas, J., Nowak, P., Kowalska, I., &amp; Stochmal, A. (2015). Antioxidant action of six Trifolium species in blood platelet experimental system in vitro. </w:t>
      </w:r>
      <w:r w:rsidRPr="00F04BEE">
        <w:rPr>
          <w:rFonts w:ascii="Times New Roman" w:hAnsi="Times New Roman" w:cs="Times New Roman"/>
          <w:i/>
          <w:sz w:val="24"/>
          <w:szCs w:val="24"/>
        </w:rPr>
        <w:t>Molecular and Cellular Biochemistry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410</w:t>
      </w:r>
      <w:r w:rsidRPr="00F04BEE">
        <w:rPr>
          <w:rFonts w:ascii="Times New Roman" w:hAnsi="Times New Roman" w:cs="Times New Roman"/>
          <w:sz w:val="24"/>
          <w:szCs w:val="24"/>
        </w:rPr>
        <w:t xml:space="preserve">(1), 229-237. </w:t>
      </w:r>
    </w:p>
    <w:p w14:paraId="484B309E"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Kyei, S. K., Eke, W. I., Abdul-Karim, H., Darko, G., &amp; Akaranta, O. (2021). Phytochemicals from peanut (Arachis hypogaea L.) skin extract with potential for pharmacological activity. </w:t>
      </w:r>
      <w:r w:rsidRPr="00F04BEE">
        <w:rPr>
          <w:rFonts w:ascii="Times New Roman" w:hAnsi="Times New Roman" w:cs="Times New Roman"/>
          <w:i/>
          <w:sz w:val="24"/>
          <w:szCs w:val="24"/>
        </w:rPr>
        <w:t>Current Bioactive Compounds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17</w:t>
      </w:r>
      <w:r w:rsidRPr="00F04BEE">
        <w:rPr>
          <w:rFonts w:ascii="Times New Roman" w:hAnsi="Times New Roman" w:cs="Times New Roman"/>
          <w:sz w:val="24"/>
          <w:szCs w:val="24"/>
        </w:rPr>
        <w:t xml:space="preserve">(9), 38-56. </w:t>
      </w:r>
    </w:p>
    <w:p w14:paraId="77DA9EAF"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Linklater, A., &amp; Higgs, V. (2016). Red blood cells and hemoglobin. </w:t>
      </w:r>
      <w:r w:rsidRPr="00F04BEE">
        <w:rPr>
          <w:rFonts w:ascii="Times New Roman" w:hAnsi="Times New Roman" w:cs="Times New Roman"/>
          <w:i/>
          <w:sz w:val="24"/>
          <w:szCs w:val="24"/>
        </w:rPr>
        <w:t>Monitoring and Intervention for the Critically Ill Small Animal: The Rule of 20</w:t>
      </w:r>
      <w:r w:rsidRPr="00F04BEE">
        <w:rPr>
          <w:rFonts w:ascii="Times New Roman" w:hAnsi="Times New Roman" w:cs="Times New Roman"/>
          <w:sz w:val="24"/>
          <w:szCs w:val="24"/>
        </w:rPr>
        <w:t xml:space="preserve">, 157-176. </w:t>
      </w:r>
    </w:p>
    <w:p w14:paraId="2C0FFF5B"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Lioy, B., Webb, R. J., &amp; Amirabdollahian, F. (2023). The association between the atherogenic index of plasma and cardiometabolic risk factors: a review. Healthcare, </w:t>
      </w:r>
    </w:p>
    <w:p w14:paraId="6293F811"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Maestri, D. (2024). Groundnut and tree nuts: a comprehensive review on their lipid components, phytochemicals, and nutraceutical properties. </w:t>
      </w:r>
      <w:r w:rsidRPr="00F04BEE">
        <w:rPr>
          <w:rFonts w:ascii="Times New Roman" w:hAnsi="Times New Roman" w:cs="Times New Roman"/>
          <w:i/>
          <w:sz w:val="24"/>
          <w:szCs w:val="24"/>
        </w:rPr>
        <w:t>Critical Reviews in Food Science and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64</w:t>
      </w:r>
      <w:r w:rsidRPr="00F04BEE">
        <w:rPr>
          <w:rFonts w:ascii="Times New Roman" w:hAnsi="Times New Roman" w:cs="Times New Roman"/>
          <w:sz w:val="24"/>
          <w:szCs w:val="24"/>
        </w:rPr>
        <w:t xml:space="preserve">(21), 7426-7450. </w:t>
      </w:r>
    </w:p>
    <w:p w14:paraId="54ABEAE0" w14:textId="352980A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Mohammadifard, N., Salehi-Abargouei, A., Salas-Salvadó, J., Guasch-Ferré, M., Humphries, K., &amp; Sarrafzadegan, N. (2015). The effect of tree nut, peanut, and soy nut consumption on blood </w:t>
      </w:r>
      <w:r w:rsidRPr="00F04BEE">
        <w:rPr>
          <w:rFonts w:ascii="Times New Roman" w:hAnsi="Times New Roman" w:cs="Times New Roman"/>
          <w:sz w:val="24"/>
          <w:szCs w:val="24"/>
        </w:rPr>
        <w:lastRenderedPageBreak/>
        <w:t xml:space="preserve">pressure: a systematic review and meta-analysis of randomized controlled clinical trials. </w:t>
      </w:r>
      <w:r w:rsidRPr="00F04BEE">
        <w:rPr>
          <w:rFonts w:ascii="Times New Roman" w:hAnsi="Times New Roman" w:cs="Times New Roman"/>
          <w:i/>
          <w:sz w:val="24"/>
          <w:szCs w:val="24"/>
        </w:rPr>
        <w:t>The American journal of clinical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101</w:t>
      </w:r>
      <w:r w:rsidRPr="00F04BEE">
        <w:rPr>
          <w:rFonts w:ascii="Times New Roman" w:hAnsi="Times New Roman" w:cs="Times New Roman"/>
          <w:sz w:val="24"/>
          <w:szCs w:val="24"/>
        </w:rPr>
        <w:t xml:space="preserve">(5), 966-982. </w:t>
      </w:r>
    </w:p>
    <w:p w14:paraId="5E67E7EE"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Natoli, S., &amp; McCoy, P. (2007). A review of the evidence: nuts and body weight. </w:t>
      </w:r>
      <w:r w:rsidRPr="00F04BEE">
        <w:rPr>
          <w:rFonts w:ascii="Times New Roman" w:hAnsi="Times New Roman" w:cs="Times New Roman"/>
          <w:i/>
          <w:sz w:val="24"/>
          <w:szCs w:val="24"/>
        </w:rPr>
        <w:t>Asia Pacific Journal of Clinical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16</w:t>
      </w:r>
      <w:r w:rsidRPr="00F04BEE">
        <w:rPr>
          <w:rFonts w:ascii="Times New Roman" w:hAnsi="Times New Roman" w:cs="Times New Roman"/>
          <w:sz w:val="24"/>
          <w:szCs w:val="24"/>
        </w:rPr>
        <w:t xml:space="preserve">(4), 588-597. </w:t>
      </w:r>
    </w:p>
    <w:p w14:paraId="64B171F4"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Niroumand, S., Khajedaluee, M., Khadem-Rezaiyan, M., Abrishami, M., Juya, M., Khodaee, G., &amp; Dadgarmoghaddam, M. (2015). Atherogenic Index of Plasma (AIP): A marker of cardiovascular disease. </w:t>
      </w:r>
      <w:r w:rsidRPr="00F04BEE">
        <w:rPr>
          <w:rFonts w:ascii="Times New Roman" w:hAnsi="Times New Roman" w:cs="Times New Roman"/>
          <w:i/>
          <w:sz w:val="24"/>
          <w:szCs w:val="24"/>
        </w:rPr>
        <w:t>Medical Journal of the Islamic Republic of Iran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29</w:t>
      </w:r>
      <w:r w:rsidRPr="00F04BEE">
        <w:rPr>
          <w:rFonts w:ascii="Times New Roman" w:hAnsi="Times New Roman" w:cs="Times New Roman"/>
          <w:sz w:val="24"/>
          <w:szCs w:val="24"/>
        </w:rPr>
        <w:t xml:space="preserve">, 240. </w:t>
      </w:r>
    </w:p>
    <w:p w14:paraId="2A0F9859"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Obeagu, E. I., Igwe, M. C., &amp; Obeagu, G. U. (2024). Oxidative stress’s impact on red blood cells: Unveiling implications for health and disease. </w:t>
      </w:r>
      <w:r w:rsidRPr="00F04BEE">
        <w:rPr>
          <w:rFonts w:ascii="Times New Roman" w:hAnsi="Times New Roman" w:cs="Times New Roman"/>
          <w:i/>
          <w:sz w:val="24"/>
          <w:szCs w:val="24"/>
        </w:rPr>
        <w:t>Medicine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103</w:t>
      </w:r>
      <w:r w:rsidRPr="00F04BEE">
        <w:rPr>
          <w:rFonts w:ascii="Times New Roman" w:hAnsi="Times New Roman" w:cs="Times New Roman"/>
          <w:sz w:val="24"/>
          <w:szCs w:val="24"/>
        </w:rPr>
        <w:t xml:space="preserve">(9), e37360. </w:t>
      </w:r>
    </w:p>
    <w:p w14:paraId="3E7041F3" w14:textId="1A4D7F0B"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Ododo, A. G., Chinko, B. C., &amp; Dapper, D. V. (2026). Proximate analysis, phytochemical profiling and GC–MS characterization of bioactive compounds of ethanolic extract and oil of Arachis hypogaea. </w:t>
      </w:r>
      <w:r w:rsidRPr="00F04BEE">
        <w:rPr>
          <w:rFonts w:ascii="Times New Roman" w:hAnsi="Times New Roman" w:cs="Times New Roman"/>
          <w:i/>
          <w:sz w:val="24"/>
          <w:szCs w:val="24"/>
        </w:rPr>
        <w:t>Discover Plants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3</w:t>
      </w:r>
      <w:r w:rsidRPr="00F04BEE">
        <w:rPr>
          <w:rFonts w:ascii="Times New Roman" w:hAnsi="Times New Roman" w:cs="Times New Roman"/>
          <w:sz w:val="24"/>
          <w:szCs w:val="24"/>
        </w:rPr>
        <w:t xml:space="preserve">(1), 46. </w:t>
      </w:r>
    </w:p>
    <w:p w14:paraId="4D7CB9AB"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Oldoni, T. L. C., Melo, P. S., Massarioli, A. P., Moreno, I. A. M., Bezerra, R. M. N., Rosalen, P. L., da Silva, G. V. J., Nascimento, A. M., &amp; Alencar, S. M. (2016). Bioassay-guided isolation of proanthocyanidins with antioxidant activity from peanut (Arachis hypogaea) skin by combination of chromatography techniques. </w:t>
      </w:r>
      <w:r w:rsidRPr="00F04BEE">
        <w:rPr>
          <w:rFonts w:ascii="Times New Roman" w:hAnsi="Times New Roman" w:cs="Times New Roman"/>
          <w:i/>
          <w:sz w:val="24"/>
          <w:szCs w:val="24"/>
        </w:rPr>
        <w:t>Food Chemistry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192</w:t>
      </w:r>
      <w:r w:rsidRPr="00F04BEE">
        <w:rPr>
          <w:rFonts w:ascii="Times New Roman" w:hAnsi="Times New Roman" w:cs="Times New Roman"/>
          <w:sz w:val="24"/>
          <w:szCs w:val="24"/>
        </w:rPr>
        <w:t xml:space="preserve">, 306-312. </w:t>
      </w:r>
    </w:p>
    <w:p w14:paraId="1113DEED" w14:textId="34F24639"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Ouimet, M., Barrett, T. J., &amp; Fisher, E. A. (2019). HDL and reverse cholesterol transport: Basic mechanisms and their roles in vascular health and disease. </w:t>
      </w:r>
      <w:r w:rsidRPr="00F04BEE">
        <w:rPr>
          <w:rFonts w:ascii="Times New Roman" w:hAnsi="Times New Roman" w:cs="Times New Roman"/>
          <w:i/>
          <w:sz w:val="24"/>
          <w:szCs w:val="24"/>
        </w:rPr>
        <w:t>Circulation Research</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124</w:t>
      </w:r>
      <w:r w:rsidRPr="00F04BEE">
        <w:rPr>
          <w:rFonts w:ascii="Times New Roman" w:hAnsi="Times New Roman" w:cs="Times New Roman"/>
          <w:sz w:val="24"/>
          <w:szCs w:val="24"/>
        </w:rPr>
        <w:t xml:space="preserve">(10), 1505-1518. </w:t>
      </w:r>
    </w:p>
    <w:p w14:paraId="7BE824A2"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Parilli-Moser, I., Domínguez-López, I., Trius-Soler, M., Castellví, M., Bosch, B., Castro-Barquero, S., Estruch, R., Hurtado-Barroso, S., &amp; Lamuela-Raventós, R. M. (2021). Consumption of peanut products improves memory and stress response in healthy adults from the ARISTOTLE study: A 6-month randomized controlled trial. </w:t>
      </w:r>
      <w:r w:rsidRPr="00F04BEE">
        <w:rPr>
          <w:rFonts w:ascii="Times New Roman" w:hAnsi="Times New Roman" w:cs="Times New Roman"/>
          <w:i/>
          <w:sz w:val="24"/>
          <w:szCs w:val="24"/>
        </w:rPr>
        <w:t>Clinical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40</w:t>
      </w:r>
      <w:r w:rsidRPr="00F04BEE">
        <w:rPr>
          <w:rFonts w:ascii="Times New Roman" w:hAnsi="Times New Roman" w:cs="Times New Roman"/>
          <w:sz w:val="24"/>
          <w:szCs w:val="24"/>
        </w:rPr>
        <w:t xml:space="preserve">(11), 5556-5567. </w:t>
      </w:r>
    </w:p>
    <w:p w14:paraId="7D6B3444"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Reaven, P., Parthasarathy, S., Grasse, B. J., Miller, E., Steinberg, D., &amp; Witztum, J. L. (1993). Effects of oleate-rich and linoleate-rich diets on the susceptibility of low density lipoprotein to oxidative modification in mildly hypercholesterolemic subjects. </w:t>
      </w:r>
      <w:r w:rsidRPr="00F04BEE">
        <w:rPr>
          <w:rFonts w:ascii="Times New Roman" w:hAnsi="Times New Roman" w:cs="Times New Roman"/>
          <w:i/>
          <w:sz w:val="24"/>
          <w:szCs w:val="24"/>
        </w:rPr>
        <w:t>The Journal of clinical investigation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91</w:t>
      </w:r>
      <w:r w:rsidRPr="00F04BEE">
        <w:rPr>
          <w:rFonts w:ascii="Times New Roman" w:hAnsi="Times New Roman" w:cs="Times New Roman"/>
          <w:sz w:val="24"/>
          <w:szCs w:val="24"/>
        </w:rPr>
        <w:t xml:space="preserve">(2), 668-676. </w:t>
      </w:r>
    </w:p>
    <w:p w14:paraId="169241B0" w14:textId="66FC7040"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Santa-María, C., López-Enríquez, S., Montserrat-de la Paz, S., Geniz, I., Reyes-Quiroz, M. E., Moreno, M., Palomares, F., Sobrino, F., &amp; Alba, G. (2023). Update on anti-inflammatory molecular mechanisms induced by oleic acid. </w:t>
      </w:r>
      <w:r w:rsidRPr="00F04BEE">
        <w:rPr>
          <w:rFonts w:ascii="Times New Roman" w:hAnsi="Times New Roman" w:cs="Times New Roman"/>
          <w:i/>
          <w:sz w:val="24"/>
          <w:szCs w:val="24"/>
        </w:rPr>
        <w:t>Nutrients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15</w:t>
      </w:r>
      <w:r w:rsidRPr="00F04BEE">
        <w:rPr>
          <w:rFonts w:ascii="Times New Roman" w:hAnsi="Times New Roman" w:cs="Times New Roman"/>
          <w:sz w:val="24"/>
          <w:szCs w:val="24"/>
        </w:rPr>
        <w:t xml:space="preserve">(1), 224. </w:t>
      </w:r>
    </w:p>
    <w:p w14:paraId="6CE0774B"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Scridon, A. (2022). Platelets and their role in hemostasis and thrombosis—from physiology to pathophysiology and therapeutic implications. </w:t>
      </w:r>
      <w:r w:rsidRPr="00F04BEE">
        <w:rPr>
          <w:rFonts w:ascii="Times New Roman" w:hAnsi="Times New Roman" w:cs="Times New Roman"/>
          <w:i/>
          <w:sz w:val="24"/>
          <w:szCs w:val="24"/>
        </w:rPr>
        <w:t>International Journal of Molecular Sciences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23</w:t>
      </w:r>
      <w:r w:rsidRPr="00F04BEE">
        <w:rPr>
          <w:rFonts w:ascii="Times New Roman" w:hAnsi="Times New Roman" w:cs="Times New Roman"/>
          <w:sz w:val="24"/>
          <w:szCs w:val="24"/>
        </w:rPr>
        <w:t xml:space="preserve">(21), 12772. </w:t>
      </w:r>
    </w:p>
    <w:p w14:paraId="2FED5CE2"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lastRenderedPageBreak/>
        <w:t xml:space="preserve">Sebei, K., Gnouma, A., Herchi, W., Sakouhi, F., &amp; Boukhchina, S. (2013). Lipids, proteins, phenolic composition, antioxidant and antibacterial activities of seeds of peanuts (Arachis hypogaea l) cultivated in Tunisia. </w:t>
      </w:r>
      <w:r w:rsidRPr="00F04BEE">
        <w:rPr>
          <w:rFonts w:ascii="Times New Roman" w:hAnsi="Times New Roman" w:cs="Times New Roman"/>
          <w:i/>
          <w:sz w:val="24"/>
          <w:szCs w:val="24"/>
        </w:rPr>
        <w:t>Biological Research</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46</w:t>
      </w:r>
      <w:r w:rsidRPr="00F04BEE">
        <w:rPr>
          <w:rFonts w:ascii="Times New Roman" w:hAnsi="Times New Roman" w:cs="Times New Roman"/>
          <w:sz w:val="24"/>
          <w:szCs w:val="24"/>
        </w:rPr>
        <w:t xml:space="preserve">(3), 257-263. </w:t>
      </w:r>
    </w:p>
    <w:p w14:paraId="6AB11C56"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Shahidi, F., &amp; Chandrasekara, A. (2010). Hydroxycinnamates and their in vitro and in vivo antioxidant activities. </w:t>
      </w:r>
      <w:r w:rsidRPr="00F04BEE">
        <w:rPr>
          <w:rFonts w:ascii="Times New Roman" w:hAnsi="Times New Roman" w:cs="Times New Roman"/>
          <w:i/>
          <w:sz w:val="24"/>
          <w:szCs w:val="24"/>
        </w:rPr>
        <w:t>Phytochemistry Reviews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9</w:t>
      </w:r>
      <w:r w:rsidRPr="00F04BEE">
        <w:rPr>
          <w:rFonts w:ascii="Times New Roman" w:hAnsi="Times New Roman" w:cs="Times New Roman"/>
          <w:sz w:val="24"/>
          <w:szCs w:val="24"/>
        </w:rPr>
        <w:t xml:space="preserve">(1), 147-170. </w:t>
      </w:r>
    </w:p>
    <w:p w14:paraId="74F8C15A"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Smaaland, R., Sothern, R. B., Laerum, O. D., &amp; Abrahamsen, J. F. (2002). Rhythms in human bone marrow and blood cells. </w:t>
      </w:r>
      <w:r w:rsidRPr="00F04BEE">
        <w:rPr>
          <w:rFonts w:ascii="Times New Roman" w:hAnsi="Times New Roman" w:cs="Times New Roman"/>
          <w:i/>
          <w:sz w:val="24"/>
          <w:szCs w:val="24"/>
        </w:rPr>
        <w:t>Chronobiology International</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19</w:t>
      </w:r>
      <w:r w:rsidRPr="00F04BEE">
        <w:rPr>
          <w:rFonts w:ascii="Times New Roman" w:hAnsi="Times New Roman" w:cs="Times New Roman"/>
          <w:sz w:val="24"/>
          <w:szCs w:val="24"/>
        </w:rPr>
        <w:t xml:space="preserve">(1), 101-127. </w:t>
      </w:r>
    </w:p>
    <w:p w14:paraId="2169CCB3" w14:textId="1D20C9C6" w:rsidR="00E9436D" w:rsidRPr="00F04BEE" w:rsidRDefault="009C58AC" w:rsidP="00E9436D">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Stephens, A. M., Dean, L. L., Davis, J. P., Osborne, J. A., &amp; Sanders, T. H. (2010). Peanuts, peanut oil, and fat free peanut flour reduced cardiovascular disease risk factors and the development of atherosclerosis in Syrian golden hamsters. </w:t>
      </w:r>
      <w:r w:rsidRPr="00F04BEE">
        <w:rPr>
          <w:rFonts w:ascii="Times New Roman" w:hAnsi="Times New Roman" w:cs="Times New Roman"/>
          <w:i/>
          <w:sz w:val="24"/>
          <w:szCs w:val="24"/>
        </w:rPr>
        <w:t>Journal of Food Science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75</w:t>
      </w:r>
      <w:r w:rsidRPr="00F04BEE">
        <w:rPr>
          <w:rFonts w:ascii="Times New Roman" w:hAnsi="Times New Roman" w:cs="Times New Roman"/>
          <w:sz w:val="24"/>
          <w:szCs w:val="24"/>
        </w:rPr>
        <w:t xml:space="preserve">(4), H116-H122. </w:t>
      </w:r>
    </w:p>
    <w:p w14:paraId="5E352F00" w14:textId="0DE96F6C"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Syraji, Y., Papanasam Rajamanickam, J., Abadi, A., Albene, D., &amp; Alemu, F. (2026). Nutritional Composition and Functional Potential of Groundnut (Arachis hypogaea L.) Landraces Indigenous to the Gamo Zone of Ethiopia. </w:t>
      </w:r>
      <w:r w:rsidRPr="00F04BEE">
        <w:rPr>
          <w:rFonts w:ascii="Times New Roman" w:hAnsi="Times New Roman" w:cs="Times New Roman"/>
          <w:i/>
          <w:sz w:val="24"/>
          <w:szCs w:val="24"/>
        </w:rPr>
        <w:t>Food Sci Nutr</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14</w:t>
      </w:r>
      <w:r w:rsidRPr="00F04BEE">
        <w:rPr>
          <w:rFonts w:ascii="Times New Roman" w:hAnsi="Times New Roman" w:cs="Times New Roman"/>
          <w:sz w:val="24"/>
          <w:szCs w:val="24"/>
        </w:rPr>
        <w:t xml:space="preserve">(1), e71356. </w:t>
      </w:r>
    </w:p>
    <w:p w14:paraId="1F5C505F"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Toomer, O. T. (2018). Nutritional chemistry of the peanut (Arachis hypogaea). </w:t>
      </w:r>
      <w:r w:rsidRPr="00F04BEE">
        <w:rPr>
          <w:rFonts w:ascii="Times New Roman" w:hAnsi="Times New Roman" w:cs="Times New Roman"/>
          <w:i/>
          <w:sz w:val="24"/>
          <w:szCs w:val="24"/>
        </w:rPr>
        <w:t>Critical Reviews in Food Science and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58</w:t>
      </w:r>
      <w:r w:rsidRPr="00F04BEE">
        <w:rPr>
          <w:rFonts w:ascii="Times New Roman" w:hAnsi="Times New Roman" w:cs="Times New Roman"/>
          <w:sz w:val="24"/>
          <w:szCs w:val="24"/>
        </w:rPr>
        <w:t xml:space="preserve">(17), 3042-3053. </w:t>
      </w:r>
    </w:p>
    <w:p w14:paraId="465640D7" w14:textId="4F644871"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Tsujita, T., Shintani, T., &amp; Sato, H. (2014). Preparation and characterisation of peanut seed skin polyphenols. </w:t>
      </w:r>
      <w:r w:rsidRPr="00F04BEE">
        <w:rPr>
          <w:rFonts w:ascii="Times New Roman" w:hAnsi="Times New Roman" w:cs="Times New Roman"/>
          <w:i/>
          <w:sz w:val="24"/>
          <w:szCs w:val="24"/>
        </w:rPr>
        <w:t>Food Chemistry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151</w:t>
      </w:r>
      <w:r w:rsidRPr="00F04BEE">
        <w:rPr>
          <w:rFonts w:ascii="Times New Roman" w:hAnsi="Times New Roman" w:cs="Times New Roman"/>
          <w:sz w:val="24"/>
          <w:szCs w:val="24"/>
        </w:rPr>
        <w:t xml:space="preserve">, 15-20. </w:t>
      </w:r>
    </w:p>
    <w:p w14:paraId="52873D27"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Vermerris, W., &amp; Nicholson, R. (2008). Phenolic compounds and their effects on human health. In </w:t>
      </w:r>
      <w:r w:rsidRPr="00F04BEE">
        <w:rPr>
          <w:rFonts w:ascii="Times New Roman" w:hAnsi="Times New Roman" w:cs="Times New Roman"/>
          <w:i/>
          <w:sz w:val="24"/>
          <w:szCs w:val="24"/>
        </w:rPr>
        <w:t>Phenolic compound biochemistry</w:t>
      </w:r>
      <w:r w:rsidRPr="00F04BEE">
        <w:rPr>
          <w:rFonts w:ascii="Times New Roman" w:hAnsi="Times New Roman" w:cs="Times New Roman"/>
          <w:sz w:val="24"/>
          <w:szCs w:val="24"/>
        </w:rPr>
        <w:t xml:space="preserve"> (pp. 235-255). Springer. </w:t>
      </w:r>
    </w:p>
    <w:p w14:paraId="64D4E8C4"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von Tempelhoff, G.-F., Schelkunov, O., Demirhan, A., Tsikouras, P., Rath, W., Velten, E., &amp; Csorba, R. (2016). Correlation between blood rheological properties and red blood cell indices (MCH, MCV, MCHC) in healthy women. </w:t>
      </w:r>
      <w:r w:rsidRPr="00F04BEE">
        <w:rPr>
          <w:rFonts w:ascii="Times New Roman" w:hAnsi="Times New Roman" w:cs="Times New Roman"/>
          <w:i/>
          <w:sz w:val="24"/>
          <w:szCs w:val="24"/>
        </w:rPr>
        <w:t>Clinical Hemorheology and Microcirculation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62</w:t>
      </w:r>
      <w:r w:rsidRPr="00F04BEE">
        <w:rPr>
          <w:rFonts w:ascii="Times New Roman" w:hAnsi="Times New Roman" w:cs="Times New Roman"/>
          <w:sz w:val="24"/>
          <w:szCs w:val="24"/>
        </w:rPr>
        <w:t xml:space="preserve">(1), 45-54. </w:t>
      </w:r>
    </w:p>
    <w:p w14:paraId="65043120"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Wien, M., Oda, K., &amp; Sabaté, J. (2014). A randomized controlled trial to evaluate the effect of incorporating peanuts into an American Diabetes Association meal plan on the nutrient profile of the total diet and cardiometabolic parameters of adults with type 2 diabetes. </w:t>
      </w:r>
      <w:r w:rsidRPr="00F04BEE">
        <w:rPr>
          <w:rFonts w:ascii="Times New Roman" w:hAnsi="Times New Roman" w:cs="Times New Roman"/>
          <w:i/>
          <w:sz w:val="24"/>
          <w:szCs w:val="24"/>
        </w:rPr>
        <w:t>Nutrition Journal</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13</w:t>
      </w:r>
      <w:r w:rsidRPr="00F04BEE">
        <w:rPr>
          <w:rFonts w:ascii="Times New Roman" w:hAnsi="Times New Roman" w:cs="Times New Roman"/>
          <w:sz w:val="24"/>
          <w:szCs w:val="24"/>
        </w:rPr>
        <w:t xml:space="preserve">(1), 10. </w:t>
      </w:r>
    </w:p>
    <w:p w14:paraId="376458BA" w14:textId="553BF875"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Wolter, F., Ulrich, S., &amp; Stein, J. (2004). Molecular mechanisms of the chemopreventive effects of resveratrol and its analogs in colorectal cancer: key role of polyamines? </w:t>
      </w:r>
      <w:r w:rsidRPr="00F04BEE">
        <w:rPr>
          <w:rFonts w:ascii="Times New Roman" w:hAnsi="Times New Roman" w:cs="Times New Roman"/>
          <w:i/>
          <w:sz w:val="24"/>
          <w:szCs w:val="24"/>
        </w:rPr>
        <w:t>Journal of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134</w:t>
      </w:r>
      <w:r w:rsidRPr="00F04BEE">
        <w:rPr>
          <w:rFonts w:ascii="Times New Roman" w:hAnsi="Times New Roman" w:cs="Times New Roman"/>
          <w:sz w:val="24"/>
          <w:szCs w:val="24"/>
        </w:rPr>
        <w:t>(12), 3219-3222.</w:t>
      </w:r>
    </w:p>
    <w:p w14:paraId="275EEEBE" w14:textId="78B77F6F"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Yeh, C. C., You, S. L., Chen, C. J., &amp; Sung, F. C. (2006). Peanut consumption and reduced risk of colorectal cancer in women: a prospective study in Taiwan. </w:t>
      </w:r>
      <w:r w:rsidRPr="00F04BEE">
        <w:rPr>
          <w:rFonts w:ascii="Times New Roman" w:hAnsi="Times New Roman" w:cs="Times New Roman"/>
          <w:i/>
          <w:sz w:val="24"/>
          <w:szCs w:val="24"/>
        </w:rPr>
        <w:t>World Journal of Gastroenterology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12</w:t>
      </w:r>
      <w:r w:rsidRPr="00F04BEE">
        <w:rPr>
          <w:rFonts w:ascii="Times New Roman" w:hAnsi="Times New Roman" w:cs="Times New Roman"/>
          <w:sz w:val="24"/>
          <w:szCs w:val="24"/>
        </w:rPr>
        <w:t>(2), 222-227.</w:t>
      </w:r>
    </w:p>
    <w:p w14:paraId="2B9323DB"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Zahran, H. A., &amp; Tawfeuk, H. Z. (2019). Physicochemical properties of new peanut (Arachis hypogaea L.) varieties. </w:t>
      </w:r>
      <w:r w:rsidRPr="00F04BEE">
        <w:rPr>
          <w:rFonts w:ascii="Times New Roman" w:hAnsi="Times New Roman" w:cs="Times New Roman"/>
          <w:i/>
          <w:sz w:val="24"/>
          <w:szCs w:val="24"/>
        </w:rPr>
        <w:t>OCL</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26</w:t>
      </w:r>
      <w:r w:rsidRPr="00F04BEE">
        <w:rPr>
          <w:rFonts w:ascii="Times New Roman" w:hAnsi="Times New Roman" w:cs="Times New Roman"/>
          <w:sz w:val="24"/>
          <w:szCs w:val="24"/>
        </w:rPr>
        <w:t xml:space="preserve">, 19. </w:t>
      </w:r>
    </w:p>
    <w:p w14:paraId="57F1A3F5" w14:textId="32A0CAD9" w:rsidR="009C58AC" w:rsidRPr="00F04BEE" w:rsidRDefault="009C58AC" w:rsidP="00F04BEE">
      <w:pPr>
        <w:pStyle w:val="EndNoteBibliography"/>
        <w:spacing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lastRenderedPageBreak/>
        <w:t xml:space="preserve">Zhang, Z., Gao, S., Dong, M., Luo, J., Xu, C., Wen, W., Huang, Y., Wu, Y., Zhou, J., &amp; Yuan, Z. (2022). Relationship between Red Blood Cell Indices (MCV, MCH, and MCHC) and Major Adverse Cardiovascular Events in Anemic and Nonanemic Patients with Acute Coronary Syndrome. </w:t>
      </w:r>
      <w:r w:rsidRPr="00F04BEE">
        <w:rPr>
          <w:rFonts w:ascii="Times New Roman" w:hAnsi="Times New Roman" w:cs="Times New Roman"/>
          <w:i/>
          <w:sz w:val="24"/>
          <w:szCs w:val="24"/>
        </w:rPr>
        <w:t>Disease Markers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2022</w:t>
      </w:r>
      <w:r w:rsidRPr="00F04BEE">
        <w:rPr>
          <w:rFonts w:ascii="Times New Roman" w:hAnsi="Times New Roman" w:cs="Times New Roman"/>
          <w:sz w:val="24"/>
          <w:szCs w:val="24"/>
        </w:rPr>
        <w:t xml:space="preserve">, 2193343. </w:t>
      </w:r>
    </w:p>
    <w:p w14:paraId="740A0DF6" w14:textId="40DAA436" w:rsidR="009808B8" w:rsidRDefault="009808B8" w:rsidP="00F04BEE">
      <w:pPr>
        <w:spacing w:line="360" w:lineRule="auto"/>
        <w:rPr>
          <w:rFonts w:ascii="Times New Roman" w:hAnsi="Times New Roman" w:cs="Times New Roman"/>
          <w:sz w:val="24"/>
          <w:szCs w:val="24"/>
        </w:rPr>
      </w:pPr>
    </w:p>
    <w:sectPr w:rsidR="009808B8" w:rsidSect="00310BB7">
      <w:headerReference w:type="even" r:id="rId6"/>
      <w:headerReference w:type="default" r:id="rId7"/>
      <w:footerReference w:type="even" r:id="rId8"/>
      <w:footerReference w:type="default" r:id="rId9"/>
      <w:headerReference w:type="first" r:id="rId10"/>
      <w:footerReference w:type="first" r:id="rId11"/>
      <w:pgSz w:w="11906" w:h="16838"/>
      <w:pgMar w:top="1276"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F20F2" w14:textId="77777777" w:rsidR="00B27478" w:rsidRDefault="00B27478" w:rsidP="00E14887">
      <w:pPr>
        <w:spacing w:after="0" w:line="240" w:lineRule="auto"/>
      </w:pPr>
      <w:r>
        <w:separator/>
      </w:r>
    </w:p>
  </w:endnote>
  <w:endnote w:type="continuationSeparator" w:id="0">
    <w:p w14:paraId="58AFA106" w14:textId="77777777" w:rsidR="00B27478" w:rsidRDefault="00B27478" w:rsidP="00E1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72E5" w14:textId="77777777" w:rsidR="00E14887" w:rsidRDefault="00E1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14EA" w14:textId="77777777" w:rsidR="00E14887" w:rsidRDefault="00E1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9DF3" w14:textId="77777777" w:rsidR="00E14887" w:rsidRDefault="00E1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9ECEE" w14:textId="77777777" w:rsidR="00B27478" w:rsidRDefault="00B27478" w:rsidP="00E14887">
      <w:pPr>
        <w:spacing w:after="0" w:line="240" w:lineRule="auto"/>
      </w:pPr>
      <w:r>
        <w:separator/>
      </w:r>
    </w:p>
  </w:footnote>
  <w:footnote w:type="continuationSeparator" w:id="0">
    <w:p w14:paraId="78B61309" w14:textId="77777777" w:rsidR="00B27478" w:rsidRDefault="00B27478" w:rsidP="00E1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135F" w14:textId="36435100" w:rsidR="00E14887" w:rsidRDefault="00B27478">
    <w:pPr>
      <w:pStyle w:val="Header"/>
    </w:pPr>
    <w:r>
      <w:rPr>
        <w:noProof/>
      </w:rPr>
      <w:pict w14:anchorId="4CE63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03141" o:spid="_x0000_s2050"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BBE9" w14:textId="22335751" w:rsidR="00E14887" w:rsidRDefault="00B27478">
    <w:pPr>
      <w:pStyle w:val="Header"/>
    </w:pPr>
    <w:r>
      <w:rPr>
        <w:noProof/>
      </w:rPr>
      <w:pict w14:anchorId="5369F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03142" o:spid="_x0000_s2051"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4BA8D" w14:textId="6686475D" w:rsidR="00E14887" w:rsidRDefault="00B27478">
    <w:pPr>
      <w:pStyle w:val="Header"/>
    </w:pPr>
    <w:r>
      <w:rPr>
        <w:noProof/>
      </w:rPr>
      <w:pict w14:anchorId="20012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03140" o:spid="_x0000_s2049"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NjSyNDO3NLQ0NDRW0lEKTi0uzszPAymwqAUAvLUCAyw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9tf9evk90wrrers99xtsw5prv50ev2wev5&quot;&gt;EndNote Library&lt;record-ids&gt;&lt;item&gt;2917&lt;/item&gt;&lt;item&gt;2918&lt;/item&gt;&lt;item&gt;2919&lt;/item&gt;&lt;item&gt;2920&lt;/item&gt;&lt;item&gt;2921&lt;/item&gt;&lt;item&gt;2922&lt;/item&gt;&lt;item&gt;2923&lt;/item&gt;&lt;item&gt;2924&lt;/item&gt;&lt;item&gt;2925&lt;/item&gt;&lt;item&gt;2926&lt;/item&gt;&lt;item&gt;2927&lt;/item&gt;&lt;item&gt;2930&lt;/item&gt;&lt;item&gt;2931&lt;/item&gt;&lt;item&gt;2932&lt;/item&gt;&lt;item&gt;2933&lt;/item&gt;&lt;item&gt;2934&lt;/item&gt;&lt;item&gt;2935&lt;/item&gt;&lt;item&gt;2936&lt;/item&gt;&lt;item&gt;2937&lt;/item&gt;&lt;item&gt;2938&lt;/item&gt;&lt;item&gt;2939&lt;/item&gt;&lt;item&gt;2942&lt;/item&gt;&lt;item&gt;2943&lt;/item&gt;&lt;item&gt;2944&lt;/item&gt;&lt;item&gt;2945&lt;/item&gt;&lt;item&gt;2946&lt;/item&gt;&lt;item&gt;2956&lt;/item&gt;&lt;item&gt;2957&lt;/item&gt;&lt;item&gt;2958&lt;/item&gt;&lt;item&gt;2959&lt;/item&gt;&lt;item&gt;2961&lt;/item&gt;&lt;item&gt;2962&lt;/item&gt;&lt;item&gt;2963&lt;/item&gt;&lt;item&gt;2964&lt;/item&gt;&lt;item&gt;2965&lt;/item&gt;&lt;item&gt;2966&lt;/item&gt;&lt;item&gt;2967&lt;/item&gt;&lt;item&gt;2968&lt;/item&gt;&lt;item&gt;2969&lt;/item&gt;&lt;item&gt;2970&lt;/item&gt;&lt;item&gt;2971&lt;/item&gt;&lt;item&gt;2972&lt;/item&gt;&lt;item&gt;2973&lt;/item&gt;&lt;item&gt;2975&lt;/item&gt;&lt;item&gt;2976&lt;/item&gt;&lt;item&gt;2977&lt;/item&gt;&lt;item&gt;2978&lt;/item&gt;&lt;item&gt;2981&lt;/item&gt;&lt;item&gt;2982&lt;/item&gt;&lt;item&gt;2983&lt;/item&gt;&lt;item&gt;2985&lt;/item&gt;&lt;item&gt;2990&lt;/item&gt;&lt;item&gt;2991&lt;/item&gt;&lt;item&gt;2992&lt;/item&gt;&lt;item&gt;2993&lt;/item&gt;&lt;/record-ids&gt;&lt;/item&gt;&lt;/Libraries&gt;"/>
  </w:docVars>
  <w:rsids>
    <w:rsidRoot w:val="009808B8"/>
    <w:rsid w:val="00000DED"/>
    <w:rsid w:val="000074D5"/>
    <w:rsid w:val="00010461"/>
    <w:rsid w:val="0001128C"/>
    <w:rsid w:val="00021BF1"/>
    <w:rsid w:val="0002591B"/>
    <w:rsid w:val="0003251B"/>
    <w:rsid w:val="00034A39"/>
    <w:rsid w:val="000357C2"/>
    <w:rsid w:val="000366E8"/>
    <w:rsid w:val="000451B1"/>
    <w:rsid w:val="00045A95"/>
    <w:rsid w:val="000514D2"/>
    <w:rsid w:val="000569FB"/>
    <w:rsid w:val="000724E3"/>
    <w:rsid w:val="000742FB"/>
    <w:rsid w:val="000776B3"/>
    <w:rsid w:val="00077EFF"/>
    <w:rsid w:val="0008249A"/>
    <w:rsid w:val="00092B18"/>
    <w:rsid w:val="00093367"/>
    <w:rsid w:val="000969A3"/>
    <w:rsid w:val="000A4E79"/>
    <w:rsid w:val="000B6B6F"/>
    <w:rsid w:val="000B7447"/>
    <w:rsid w:val="000C1FD2"/>
    <w:rsid w:val="000C43F5"/>
    <w:rsid w:val="000C710F"/>
    <w:rsid w:val="000E3B7D"/>
    <w:rsid w:val="001059C8"/>
    <w:rsid w:val="001207CF"/>
    <w:rsid w:val="00122457"/>
    <w:rsid w:val="0013602F"/>
    <w:rsid w:val="001440E3"/>
    <w:rsid w:val="00145F70"/>
    <w:rsid w:val="001500F1"/>
    <w:rsid w:val="00150844"/>
    <w:rsid w:val="00151563"/>
    <w:rsid w:val="00152A7C"/>
    <w:rsid w:val="00154F17"/>
    <w:rsid w:val="00160BE6"/>
    <w:rsid w:val="001620EF"/>
    <w:rsid w:val="00170CCC"/>
    <w:rsid w:val="00172F14"/>
    <w:rsid w:val="00180DBF"/>
    <w:rsid w:val="001818A8"/>
    <w:rsid w:val="00184823"/>
    <w:rsid w:val="001B1293"/>
    <w:rsid w:val="001B564A"/>
    <w:rsid w:val="001D0ADB"/>
    <w:rsid w:val="001D20E5"/>
    <w:rsid w:val="001E1976"/>
    <w:rsid w:val="001E691F"/>
    <w:rsid w:val="0020169B"/>
    <w:rsid w:val="00202160"/>
    <w:rsid w:val="00204BFA"/>
    <w:rsid w:val="002208B3"/>
    <w:rsid w:val="00235175"/>
    <w:rsid w:val="00236F0D"/>
    <w:rsid w:val="00247E34"/>
    <w:rsid w:val="00253F48"/>
    <w:rsid w:val="00261953"/>
    <w:rsid w:val="00261EF5"/>
    <w:rsid w:val="0026505C"/>
    <w:rsid w:val="00270B83"/>
    <w:rsid w:val="00280B46"/>
    <w:rsid w:val="002902AA"/>
    <w:rsid w:val="002918DE"/>
    <w:rsid w:val="00292F7D"/>
    <w:rsid w:val="002B0ABC"/>
    <w:rsid w:val="002B2939"/>
    <w:rsid w:val="002C14CD"/>
    <w:rsid w:val="002C5D47"/>
    <w:rsid w:val="002C6240"/>
    <w:rsid w:val="002D1E64"/>
    <w:rsid w:val="002D341F"/>
    <w:rsid w:val="002D40E8"/>
    <w:rsid w:val="002D54AB"/>
    <w:rsid w:val="002E5A15"/>
    <w:rsid w:val="002E7856"/>
    <w:rsid w:val="002F1236"/>
    <w:rsid w:val="002F690A"/>
    <w:rsid w:val="003002CF"/>
    <w:rsid w:val="00301862"/>
    <w:rsid w:val="0030389B"/>
    <w:rsid w:val="00310BB7"/>
    <w:rsid w:val="00311396"/>
    <w:rsid w:val="0033206E"/>
    <w:rsid w:val="0033527D"/>
    <w:rsid w:val="0033622D"/>
    <w:rsid w:val="003420ED"/>
    <w:rsid w:val="00365898"/>
    <w:rsid w:val="003836CA"/>
    <w:rsid w:val="00383DDD"/>
    <w:rsid w:val="0039374A"/>
    <w:rsid w:val="00396483"/>
    <w:rsid w:val="003A1C53"/>
    <w:rsid w:val="003B32B4"/>
    <w:rsid w:val="003B5D82"/>
    <w:rsid w:val="003C77AA"/>
    <w:rsid w:val="003D4191"/>
    <w:rsid w:val="003E1FE8"/>
    <w:rsid w:val="003E7564"/>
    <w:rsid w:val="003F2793"/>
    <w:rsid w:val="003F2F9F"/>
    <w:rsid w:val="003F6A68"/>
    <w:rsid w:val="00403D9C"/>
    <w:rsid w:val="004153F4"/>
    <w:rsid w:val="00417198"/>
    <w:rsid w:val="004253C7"/>
    <w:rsid w:val="00426F5A"/>
    <w:rsid w:val="00431EE1"/>
    <w:rsid w:val="00443B86"/>
    <w:rsid w:val="00450386"/>
    <w:rsid w:val="0045386C"/>
    <w:rsid w:val="00453AD3"/>
    <w:rsid w:val="00453C12"/>
    <w:rsid w:val="00460489"/>
    <w:rsid w:val="00461A80"/>
    <w:rsid w:val="00462C01"/>
    <w:rsid w:val="00475308"/>
    <w:rsid w:val="004766D2"/>
    <w:rsid w:val="00477B52"/>
    <w:rsid w:val="00487F43"/>
    <w:rsid w:val="004A45A5"/>
    <w:rsid w:val="004B0A83"/>
    <w:rsid w:val="004B4AB0"/>
    <w:rsid w:val="004B5636"/>
    <w:rsid w:val="004B6B2C"/>
    <w:rsid w:val="004B7178"/>
    <w:rsid w:val="004C75A5"/>
    <w:rsid w:val="004E406A"/>
    <w:rsid w:val="004E419F"/>
    <w:rsid w:val="004E7C32"/>
    <w:rsid w:val="004F4A81"/>
    <w:rsid w:val="0050581C"/>
    <w:rsid w:val="00511640"/>
    <w:rsid w:val="00514F81"/>
    <w:rsid w:val="0051600C"/>
    <w:rsid w:val="00530A9C"/>
    <w:rsid w:val="00532D1E"/>
    <w:rsid w:val="00535FF2"/>
    <w:rsid w:val="005379CF"/>
    <w:rsid w:val="00541C09"/>
    <w:rsid w:val="00543152"/>
    <w:rsid w:val="00552AA8"/>
    <w:rsid w:val="005573E5"/>
    <w:rsid w:val="00563D00"/>
    <w:rsid w:val="00570395"/>
    <w:rsid w:val="0057435D"/>
    <w:rsid w:val="00576403"/>
    <w:rsid w:val="00581342"/>
    <w:rsid w:val="00587392"/>
    <w:rsid w:val="00597F7C"/>
    <w:rsid w:val="005B16F8"/>
    <w:rsid w:val="005B29F8"/>
    <w:rsid w:val="005B4605"/>
    <w:rsid w:val="005E7956"/>
    <w:rsid w:val="005F2317"/>
    <w:rsid w:val="005F4557"/>
    <w:rsid w:val="005F51BE"/>
    <w:rsid w:val="005F5AFF"/>
    <w:rsid w:val="005F7E78"/>
    <w:rsid w:val="0060417D"/>
    <w:rsid w:val="00604408"/>
    <w:rsid w:val="006155FA"/>
    <w:rsid w:val="00616A8C"/>
    <w:rsid w:val="00620ABA"/>
    <w:rsid w:val="00637ACB"/>
    <w:rsid w:val="006469A4"/>
    <w:rsid w:val="006521CB"/>
    <w:rsid w:val="00653AF7"/>
    <w:rsid w:val="00657F2F"/>
    <w:rsid w:val="0066350A"/>
    <w:rsid w:val="00665E9A"/>
    <w:rsid w:val="00666937"/>
    <w:rsid w:val="00671BA0"/>
    <w:rsid w:val="00674C81"/>
    <w:rsid w:val="00677D87"/>
    <w:rsid w:val="0068390A"/>
    <w:rsid w:val="00690A4F"/>
    <w:rsid w:val="0069615B"/>
    <w:rsid w:val="006C0713"/>
    <w:rsid w:val="006C079C"/>
    <w:rsid w:val="006C1C00"/>
    <w:rsid w:val="006C6033"/>
    <w:rsid w:val="006E39A7"/>
    <w:rsid w:val="006E4EEF"/>
    <w:rsid w:val="006F44C2"/>
    <w:rsid w:val="006F61A6"/>
    <w:rsid w:val="00700B46"/>
    <w:rsid w:val="0070460C"/>
    <w:rsid w:val="007079EB"/>
    <w:rsid w:val="00707C8E"/>
    <w:rsid w:val="0071281F"/>
    <w:rsid w:val="00726FEB"/>
    <w:rsid w:val="00731000"/>
    <w:rsid w:val="0074107A"/>
    <w:rsid w:val="007511D2"/>
    <w:rsid w:val="0075291D"/>
    <w:rsid w:val="00752BE3"/>
    <w:rsid w:val="00755911"/>
    <w:rsid w:val="007570DA"/>
    <w:rsid w:val="00776AE3"/>
    <w:rsid w:val="00781F5D"/>
    <w:rsid w:val="007833A3"/>
    <w:rsid w:val="00792C36"/>
    <w:rsid w:val="00793C78"/>
    <w:rsid w:val="00794FC5"/>
    <w:rsid w:val="00795A28"/>
    <w:rsid w:val="007A0C2F"/>
    <w:rsid w:val="007B34E9"/>
    <w:rsid w:val="007B5508"/>
    <w:rsid w:val="007C02F0"/>
    <w:rsid w:val="007C2AA0"/>
    <w:rsid w:val="007C383F"/>
    <w:rsid w:val="007D62BF"/>
    <w:rsid w:val="007E1C70"/>
    <w:rsid w:val="007F576D"/>
    <w:rsid w:val="00807548"/>
    <w:rsid w:val="00823F29"/>
    <w:rsid w:val="00841BAD"/>
    <w:rsid w:val="00852D00"/>
    <w:rsid w:val="00854213"/>
    <w:rsid w:val="00856C37"/>
    <w:rsid w:val="00857B78"/>
    <w:rsid w:val="00860A04"/>
    <w:rsid w:val="00863490"/>
    <w:rsid w:val="0087179A"/>
    <w:rsid w:val="00873F03"/>
    <w:rsid w:val="00890C41"/>
    <w:rsid w:val="008935A2"/>
    <w:rsid w:val="008A3A42"/>
    <w:rsid w:val="008A4626"/>
    <w:rsid w:val="008A7A92"/>
    <w:rsid w:val="008B2D8F"/>
    <w:rsid w:val="008B5B32"/>
    <w:rsid w:val="008B68E9"/>
    <w:rsid w:val="008B6F44"/>
    <w:rsid w:val="008C1354"/>
    <w:rsid w:val="008C590A"/>
    <w:rsid w:val="008D6441"/>
    <w:rsid w:val="008E22EF"/>
    <w:rsid w:val="008E78E6"/>
    <w:rsid w:val="008F1D2F"/>
    <w:rsid w:val="00903983"/>
    <w:rsid w:val="009049DD"/>
    <w:rsid w:val="00913AA8"/>
    <w:rsid w:val="00926E0A"/>
    <w:rsid w:val="00934268"/>
    <w:rsid w:val="00936CA0"/>
    <w:rsid w:val="00937E72"/>
    <w:rsid w:val="00944C20"/>
    <w:rsid w:val="0094604C"/>
    <w:rsid w:val="0094721C"/>
    <w:rsid w:val="009554AD"/>
    <w:rsid w:val="009558A0"/>
    <w:rsid w:val="00970AD5"/>
    <w:rsid w:val="00972176"/>
    <w:rsid w:val="009808B8"/>
    <w:rsid w:val="00980D09"/>
    <w:rsid w:val="00983574"/>
    <w:rsid w:val="00992ECB"/>
    <w:rsid w:val="009A499F"/>
    <w:rsid w:val="009B3E9E"/>
    <w:rsid w:val="009C58AC"/>
    <w:rsid w:val="009C5E08"/>
    <w:rsid w:val="009D2DF9"/>
    <w:rsid w:val="009E7E05"/>
    <w:rsid w:val="009F72AD"/>
    <w:rsid w:val="00A021FD"/>
    <w:rsid w:val="00A03B2A"/>
    <w:rsid w:val="00A0559D"/>
    <w:rsid w:val="00A05C67"/>
    <w:rsid w:val="00A10B0F"/>
    <w:rsid w:val="00A21B4B"/>
    <w:rsid w:val="00A41324"/>
    <w:rsid w:val="00A525E2"/>
    <w:rsid w:val="00A565CC"/>
    <w:rsid w:val="00A65849"/>
    <w:rsid w:val="00A70A6B"/>
    <w:rsid w:val="00A8656C"/>
    <w:rsid w:val="00A93D74"/>
    <w:rsid w:val="00A968F8"/>
    <w:rsid w:val="00A97441"/>
    <w:rsid w:val="00AA05A4"/>
    <w:rsid w:val="00AA6D4A"/>
    <w:rsid w:val="00AB044B"/>
    <w:rsid w:val="00AB49B9"/>
    <w:rsid w:val="00AB54FE"/>
    <w:rsid w:val="00AB587C"/>
    <w:rsid w:val="00AB7BB2"/>
    <w:rsid w:val="00AC0A11"/>
    <w:rsid w:val="00AD0BEF"/>
    <w:rsid w:val="00AF0311"/>
    <w:rsid w:val="00AF166A"/>
    <w:rsid w:val="00AF503B"/>
    <w:rsid w:val="00AF6CAD"/>
    <w:rsid w:val="00B0427D"/>
    <w:rsid w:val="00B07CA2"/>
    <w:rsid w:val="00B102B0"/>
    <w:rsid w:val="00B13B14"/>
    <w:rsid w:val="00B27478"/>
    <w:rsid w:val="00B371FB"/>
    <w:rsid w:val="00B52CF5"/>
    <w:rsid w:val="00B56ED8"/>
    <w:rsid w:val="00B64D53"/>
    <w:rsid w:val="00B66E45"/>
    <w:rsid w:val="00B808B1"/>
    <w:rsid w:val="00B835F6"/>
    <w:rsid w:val="00B84DBD"/>
    <w:rsid w:val="00B874CE"/>
    <w:rsid w:val="00B9112C"/>
    <w:rsid w:val="00B911FD"/>
    <w:rsid w:val="00B975B6"/>
    <w:rsid w:val="00BB01DC"/>
    <w:rsid w:val="00BB290E"/>
    <w:rsid w:val="00BB2EC3"/>
    <w:rsid w:val="00BB4C3B"/>
    <w:rsid w:val="00BC3B30"/>
    <w:rsid w:val="00BC4859"/>
    <w:rsid w:val="00BC604B"/>
    <w:rsid w:val="00BD1D38"/>
    <w:rsid w:val="00BD3DFE"/>
    <w:rsid w:val="00BE3D38"/>
    <w:rsid w:val="00BE4EEA"/>
    <w:rsid w:val="00BE6B1C"/>
    <w:rsid w:val="00C04EE7"/>
    <w:rsid w:val="00C140C8"/>
    <w:rsid w:val="00C16373"/>
    <w:rsid w:val="00C17EB2"/>
    <w:rsid w:val="00C2004B"/>
    <w:rsid w:val="00C22672"/>
    <w:rsid w:val="00C24BEA"/>
    <w:rsid w:val="00C25C5F"/>
    <w:rsid w:val="00C336D0"/>
    <w:rsid w:val="00C34E69"/>
    <w:rsid w:val="00C3633D"/>
    <w:rsid w:val="00C417DC"/>
    <w:rsid w:val="00C44514"/>
    <w:rsid w:val="00C50184"/>
    <w:rsid w:val="00C51EB7"/>
    <w:rsid w:val="00C52898"/>
    <w:rsid w:val="00C544E4"/>
    <w:rsid w:val="00C6094F"/>
    <w:rsid w:val="00C60C01"/>
    <w:rsid w:val="00C626B0"/>
    <w:rsid w:val="00C7506D"/>
    <w:rsid w:val="00C820D3"/>
    <w:rsid w:val="00C82826"/>
    <w:rsid w:val="00C87200"/>
    <w:rsid w:val="00C91085"/>
    <w:rsid w:val="00C97FE3"/>
    <w:rsid w:val="00CA30A6"/>
    <w:rsid w:val="00CA3A9C"/>
    <w:rsid w:val="00CB2126"/>
    <w:rsid w:val="00CB6A83"/>
    <w:rsid w:val="00CC715B"/>
    <w:rsid w:val="00CD4A5A"/>
    <w:rsid w:val="00CD4D0C"/>
    <w:rsid w:val="00CD5265"/>
    <w:rsid w:val="00CD656A"/>
    <w:rsid w:val="00CD7131"/>
    <w:rsid w:val="00CF170F"/>
    <w:rsid w:val="00CF36BA"/>
    <w:rsid w:val="00CF4576"/>
    <w:rsid w:val="00CF7058"/>
    <w:rsid w:val="00CF70C4"/>
    <w:rsid w:val="00D04688"/>
    <w:rsid w:val="00D141B1"/>
    <w:rsid w:val="00D1608F"/>
    <w:rsid w:val="00D27368"/>
    <w:rsid w:val="00D32C2B"/>
    <w:rsid w:val="00D522B3"/>
    <w:rsid w:val="00D541F4"/>
    <w:rsid w:val="00D6232A"/>
    <w:rsid w:val="00D62F6E"/>
    <w:rsid w:val="00D64D86"/>
    <w:rsid w:val="00D65E64"/>
    <w:rsid w:val="00D77038"/>
    <w:rsid w:val="00D83A89"/>
    <w:rsid w:val="00D84D14"/>
    <w:rsid w:val="00D93177"/>
    <w:rsid w:val="00DA32D2"/>
    <w:rsid w:val="00DA4CD9"/>
    <w:rsid w:val="00DA65ED"/>
    <w:rsid w:val="00DB2724"/>
    <w:rsid w:val="00DB2FFF"/>
    <w:rsid w:val="00DB4D72"/>
    <w:rsid w:val="00DC0BFC"/>
    <w:rsid w:val="00DC6ECE"/>
    <w:rsid w:val="00DD41BA"/>
    <w:rsid w:val="00DF2288"/>
    <w:rsid w:val="00DF6E66"/>
    <w:rsid w:val="00DF6FC0"/>
    <w:rsid w:val="00DF7FB5"/>
    <w:rsid w:val="00E007C2"/>
    <w:rsid w:val="00E03512"/>
    <w:rsid w:val="00E14887"/>
    <w:rsid w:val="00E176C6"/>
    <w:rsid w:val="00E25254"/>
    <w:rsid w:val="00E320E0"/>
    <w:rsid w:val="00E35658"/>
    <w:rsid w:val="00E358CF"/>
    <w:rsid w:val="00E35A88"/>
    <w:rsid w:val="00E35FE4"/>
    <w:rsid w:val="00E5336C"/>
    <w:rsid w:val="00E638E1"/>
    <w:rsid w:val="00E656EA"/>
    <w:rsid w:val="00E709AE"/>
    <w:rsid w:val="00E73A68"/>
    <w:rsid w:val="00E761E1"/>
    <w:rsid w:val="00E815CB"/>
    <w:rsid w:val="00E9436D"/>
    <w:rsid w:val="00E96AFA"/>
    <w:rsid w:val="00EA45B5"/>
    <w:rsid w:val="00EC1539"/>
    <w:rsid w:val="00ED00FB"/>
    <w:rsid w:val="00ED1239"/>
    <w:rsid w:val="00ED3D18"/>
    <w:rsid w:val="00EE709B"/>
    <w:rsid w:val="00EF0695"/>
    <w:rsid w:val="00EF36B7"/>
    <w:rsid w:val="00EF3E9E"/>
    <w:rsid w:val="00EF41FE"/>
    <w:rsid w:val="00EF4C1B"/>
    <w:rsid w:val="00EF65B2"/>
    <w:rsid w:val="00F04BEE"/>
    <w:rsid w:val="00F05D94"/>
    <w:rsid w:val="00F07BB3"/>
    <w:rsid w:val="00F103A6"/>
    <w:rsid w:val="00F14108"/>
    <w:rsid w:val="00F20288"/>
    <w:rsid w:val="00F25C8E"/>
    <w:rsid w:val="00F34971"/>
    <w:rsid w:val="00F35381"/>
    <w:rsid w:val="00F449EE"/>
    <w:rsid w:val="00F867C1"/>
    <w:rsid w:val="00F90392"/>
    <w:rsid w:val="00F949E0"/>
    <w:rsid w:val="00FA062B"/>
    <w:rsid w:val="00FA64C3"/>
    <w:rsid w:val="00FC0504"/>
    <w:rsid w:val="00FC074C"/>
    <w:rsid w:val="00FC2D81"/>
    <w:rsid w:val="00FD1A52"/>
    <w:rsid w:val="00FE0CB1"/>
    <w:rsid w:val="00FE3861"/>
    <w:rsid w:val="00FE4DB6"/>
    <w:rsid w:val="00FF07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80406"/>
  <w15:chartTrackingRefBased/>
  <w15:docId w15:val="{9792B66C-4632-4072-B54E-1BA58638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7C1"/>
  </w:style>
  <w:style w:type="paragraph" w:styleId="Heading1">
    <w:name w:val="heading 1"/>
    <w:basedOn w:val="Normal"/>
    <w:next w:val="Normal"/>
    <w:link w:val="Heading1Char"/>
    <w:uiPriority w:val="9"/>
    <w:qFormat/>
    <w:rsid w:val="00980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8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8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8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8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8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8B8"/>
    <w:rPr>
      <w:rFonts w:eastAsiaTheme="majorEastAsia" w:cstheme="majorBidi"/>
      <w:color w:val="272727" w:themeColor="text1" w:themeTint="D8"/>
    </w:rPr>
  </w:style>
  <w:style w:type="paragraph" w:styleId="Title">
    <w:name w:val="Title"/>
    <w:basedOn w:val="Normal"/>
    <w:next w:val="Normal"/>
    <w:link w:val="TitleChar"/>
    <w:uiPriority w:val="10"/>
    <w:qFormat/>
    <w:rsid w:val="00980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8B8"/>
    <w:pPr>
      <w:spacing w:before="160"/>
      <w:jc w:val="center"/>
    </w:pPr>
    <w:rPr>
      <w:i/>
      <w:iCs/>
      <w:color w:val="404040" w:themeColor="text1" w:themeTint="BF"/>
    </w:rPr>
  </w:style>
  <w:style w:type="character" w:customStyle="1" w:styleId="QuoteChar">
    <w:name w:val="Quote Char"/>
    <w:basedOn w:val="DefaultParagraphFont"/>
    <w:link w:val="Quote"/>
    <w:uiPriority w:val="29"/>
    <w:rsid w:val="009808B8"/>
    <w:rPr>
      <w:i/>
      <w:iCs/>
      <w:color w:val="404040" w:themeColor="text1" w:themeTint="BF"/>
    </w:rPr>
  </w:style>
  <w:style w:type="paragraph" w:styleId="ListParagraph">
    <w:name w:val="List Paragraph"/>
    <w:basedOn w:val="Normal"/>
    <w:uiPriority w:val="34"/>
    <w:qFormat/>
    <w:rsid w:val="009808B8"/>
    <w:pPr>
      <w:ind w:left="720"/>
      <w:contextualSpacing/>
    </w:pPr>
  </w:style>
  <w:style w:type="character" w:styleId="IntenseEmphasis">
    <w:name w:val="Intense Emphasis"/>
    <w:basedOn w:val="DefaultParagraphFont"/>
    <w:uiPriority w:val="21"/>
    <w:qFormat/>
    <w:rsid w:val="009808B8"/>
    <w:rPr>
      <w:i/>
      <w:iCs/>
      <w:color w:val="2F5496" w:themeColor="accent1" w:themeShade="BF"/>
    </w:rPr>
  </w:style>
  <w:style w:type="paragraph" w:styleId="IntenseQuote">
    <w:name w:val="Intense Quote"/>
    <w:basedOn w:val="Normal"/>
    <w:next w:val="Normal"/>
    <w:link w:val="IntenseQuoteChar"/>
    <w:uiPriority w:val="30"/>
    <w:qFormat/>
    <w:rsid w:val="00980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8B8"/>
    <w:rPr>
      <w:i/>
      <w:iCs/>
      <w:color w:val="2F5496" w:themeColor="accent1" w:themeShade="BF"/>
    </w:rPr>
  </w:style>
  <w:style w:type="character" w:styleId="IntenseReference">
    <w:name w:val="Intense Reference"/>
    <w:basedOn w:val="DefaultParagraphFont"/>
    <w:uiPriority w:val="32"/>
    <w:qFormat/>
    <w:rsid w:val="009808B8"/>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F25C8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25C8E"/>
    <w:rPr>
      <w:rFonts w:ascii="Calibri" w:hAnsi="Calibri" w:cs="Calibri"/>
      <w:noProof/>
      <w:lang w:val="en-US"/>
    </w:rPr>
  </w:style>
  <w:style w:type="paragraph" w:customStyle="1" w:styleId="EndNoteBibliography">
    <w:name w:val="EndNote Bibliography"/>
    <w:basedOn w:val="Normal"/>
    <w:link w:val="EndNoteBibliographyChar"/>
    <w:rsid w:val="00F25C8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25C8E"/>
    <w:rPr>
      <w:rFonts w:ascii="Calibri" w:hAnsi="Calibri" w:cs="Calibri"/>
      <w:noProof/>
      <w:lang w:val="en-US"/>
    </w:rPr>
  </w:style>
  <w:style w:type="paragraph" w:customStyle="1" w:styleId="ds-markdown-paragraph">
    <w:name w:val="ds-markdown-paragraph"/>
    <w:basedOn w:val="Normal"/>
    <w:rsid w:val="008C1354"/>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8C1354"/>
    <w:rPr>
      <w:b/>
      <w:bCs/>
    </w:rPr>
  </w:style>
  <w:style w:type="character" w:styleId="Emphasis">
    <w:name w:val="Emphasis"/>
    <w:basedOn w:val="DefaultParagraphFont"/>
    <w:uiPriority w:val="20"/>
    <w:qFormat/>
    <w:rsid w:val="00DD41BA"/>
    <w:rPr>
      <w:i/>
      <w:iCs/>
    </w:rPr>
  </w:style>
  <w:style w:type="table" w:styleId="TableGrid">
    <w:name w:val="Table Grid"/>
    <w:basedOn w:val="TableNormal"/>
    <w:uiPriority w:val="39"/>
    <w:rsid w:val="000B6B6F"/>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8AC"/>
    <w:rPr>
      <w:color w:val="0563C1" w:themeColor="hyperlink"/>
      <w:u w:val="single"/>
    </w:rPr>
  </w:style>
  <w:style w:type="character" w:customStyle="1" w:styleId="UnresolvedMention1">
    <w:name w:val="Unresolved Mention1"/>
    <w:basedOn w:val="DefaultParagraphFont"/>
    <w:uiPriority w:val="99"/>
    <w:semiHidden/>
    <w:unhideWhenUsed/>
    <w:rsid w:val="009C58AC"/>
    <w:rPr>
      <w:color w:val="605E5C"/>
      <w:shd w:val="clear" w:color="auto" w:fill="E1DFDD"/>
    </w:rPr>
  </w:style>
  <w:style w:type="paragraph" w:styleId="Header">
    <w:name w:val="header"/>
    <w:basedOn w:val="Normal"/>
    <w:link w:val="HeaderChar"/>
    <w:uiPriority w:val="99"/>
    <w:unhideWhenUsed/>
    <w:rsid w:val="00E14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887"/>
  </w:style>
  <w:style w:type="paragraph" w:styleId="Footer">
    <w:name w:val="footer"/>
    <w:basedOn w:val="Normal"/>
    <w:link w:val="FooterChar"/>
    <w:uiPriority w:val="99"/>
    <w:unhideWhenUsed/>
    <w:rsid w:val="00E14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680</TotalTime>
  <Pages>14</Pages>
  <Words>5282</Words>
  <Characters>30112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Bruno. C. Chinko</dc:creator>
  <cp:keywords/>
  <dc:description/>
  <cp:lastModifiedBy>SDI 1158</cp:lastModifiedBy>
  <cp:revision>424</cp:revision>
  <dcterms:created xsi:type="dcterms:W3CDTF">2026-03-23T09:21:00Z</dcterms:created>
  <dcterms:modified xsi:type="dcterms:W3CDTF">2026-04-18T12:27:00Z</dcterms:modified>
</cp:coreProperties>
</file>