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3EC86" w14:textId="77777777" w:rsidR="004F1DC7" w:rsidRPr="00B35621" w:rsidRDefault="004F1DC7" w:rsidP="00CF562E">
      <w:pPr>
        <w:spacing w:line="360" w:lineRule="auto"/>
        <w:ind w:left="-284"/>
        <w:jc w:val="center"/>
        <w:rPr>
          <w:rFonts w:ascii="Times New Roman" w:hAnsi="Times New Roman" w:cs="Times New Roman"/>
          <w:b/>
          <w:bCs/>
          <w:sz w:val="32"/>
          <w:szCs w:val="24"/>
        </w:rPr>
      </w:pPr>
      <w:r w:rsidRPr="00B35621">
        <w:rPr>
          <w:rFonts w:eastAsia="Calibri"/>
          <w:b/>
          <w:sz w:val="24"/>
          <w:szCs w:val="20"/>
          <w:highlight w:val="yellow"/>
        </w:rPr>
        <w:t>Ethno-Medical Practices on Urinary Disorders in Idukki District, Kerala, India</w:t>
      </w:r>
      <w:r w:rsidRPr="00B35621" w:rsidDel="004F1DC7">
        <w:rPr>
          <w:rFonts w:ascii="Times New Roman" w:hAnsi="Times New Roman" w:cs="Times New Roman"/>
          <w:b/>
          <w:bCs/>
          <w:sz w:val="32"/>
          <w:szCs w:val="24"/>
        </w:rPr>
        <w:t xml:space="preserve"> </w:t>
      </w:r>
    </w:p>
    <w:p w14:paraId="16574F0B" w14:textId="77777777" w:rsidR="00775664" w:rsidRDefault="00775664" w:rsidP="00CF562E">
      <w:pPr>
        <w:spacing w:line="360" w:lineRule="auto"/>
        <w:ind w:left="-284"/>
        <w:jc w:val="center"/>
        <w:rPr>
          <w:rFonts w:ascii="Times New Roman" w:hAnsi="Times New Roman" w:cs="Times New Roman"/>
          <w:b/>
          <w:bCs/>
          <w:sz w:val="24"/>
          <w:szCs w:val="24"/>
        </w:rPr>
      </w:pPr>
    </w:p>
    <w:p w14:paraId="6E29A336" w14:textId="77777777" w:rsidR="00323A1C" w:rsidRPr="00DC71EC" w:rsidRDefault="00323A1C" w:rsidP="00CF562E">
      <w:pPr>
        <w:spacing w:line="360" w:lineRule="auto"/>
        <w:jc w:val="center"/>
        <w:rPr>
          <w:rFonts w:ascii="Times New Roman" w:hAnsi="Times New Roman" w:cs="Times New Roman"/>
          <w:b/>
          <w:bCs/>
          <w:sz w:val="24"/>
          <w:szCs w:val="24"/>
        </w:rPr>
      </w:pPr>
      <w:r w:rsidRPr="00DC71EC">
        <w:rPr>
          <w:rFonts w:ascii="Times New Roman" w:hAnsi="Times New Roman" w:cs="Times New Roman"/>
          <w:b/>
          <w:bCs/>
          <w:sz w:val="24"/>
          <w:szCs w:val="24"/>
        </w:rPr>
        <w:t>Abstract</w:t>
      </w:r>
    </w:p>
    <w:p w14:paraId="29E32CE4" w14:textId="01DE2B06" w:rsidR="00581559" w:rsidRDefault="00581559" w:rsidP="00581559">
      <w:pPr>
        <w:pStyle w:val="NormalWeb"/>
        <w:spacing w:line="480" w:lineRule="auto"/>
        <w:jc w:val="both"/>
      </w:pPr>
      <w:r w:rsidRPr="00B35621">
        <w:rPr>
          <w:b/>
          <w:highlight w:val="yellow"/>
        </w:rPr>
        <w:t>Background:</w:t>
      </w:r>
      <w:r w:rsidRPr="00B35621">
        <w:rPr>
          <w:highlight w:val="yellow"/>
        </w:rPr>
        <w:t xml:space="preserve"> Ethno-medicinal practices (EMPs), developed and refined over generations, form an integral part of indigenous knowledge systems. These practices are based on close interaction with nature and involve the use of medicinal plants and natural formulations for the prevention and treatment of diseases. Tribal communities, in particular, possess rich knowledge of plant-based remedies, which are often economical, accessible, and culturally acceptable.</w:t>
      </w:r>
    </w:p>
    <w:p w14:paraId="62A9E8F1" w14:textId="72E9EBF2" w:rsidR="00581559" w:rsidRDefault="00581559" w:rsidP="00CF562E">
      <w:pPr>
        <w:spacing w:line="480" w:lineRule="auto"/>
        <w:jc w:val="both"/>
        <w:rPr>
          <w:rFonts w:ascii="Times New Roman" w:eastAsia="Times New Roman" w:hAnsi="Times New Roman" w:cs="Times New Roman"/>
          <w:sz w:val="24"/>
          <w:szCs w:val="24"/>
          <w:lang w:eastAsia="en-IN" w:bidi="ta-IN"/>
        </w:rPr>
      </w:pPr>
      <w:r w:rsidRPr="00B35621">
        <w:rPr>
          <w:rFonts w:ascii="Times New Roman" w:eastAsia="Times New Roman" w:hAnsi="Times New Roman" w:cs="Times New Roman"/>
          <w:b/>
          <w:sz w:val="24"/>
          <w:szCs w:val="24"/>
          <w:highlight w:val="yellow"/>
          <w:lang w:eastAsia="en-IN" w:bidi="ta-IN"/>
        </w:rPr>
        <w:t>Aim:</w:t>
      </w:r>
      <w:r w:rsidRPr="00B35621">
        <w:rPr>
          <w:rFonts w:ascii="Times New Roman" w:eastAsia="Times New Roman" w:hAnsi="Times New Roman" w:cs="Times New Roman"/>
          <w:sz w:val="24"/>
          <w:szCs w:val="24"/>
          <w:highlight w:val="yellow"/>
          <w:lang w:eastAsia="en-IN" w:bidi="ta-IN"/>
        </w:rPr>
        <w:t xml:space="preserve"> </w:t>
      </w:r>
      <w:r w:rsidR="001D675F" w:rsidRPr="00B35621">
        <w:rPr>
          <w:rFonts w:ascii="Times New Roman" w:eastAsia="Times New Roman" w:hAnsi="Times New Roman" w:cs="Times New Roman"/>
          <w:sz w:val="24"/>
          <w:szCs w:val="24"/>
          <w:highlight w:val="yellow"/>
          <w:lang w:eastAsia="en-IN" w:bidi="ta-IN"/>
        </w:rPr>
        <w:t xml:space="preserve">The </w:t>
      </w:r>
      <w:r w:rsidR="001D675F" w:rsidRPr="00CF562E">
        <w:rPr>
          <w:rFonts w:ascii="Times New Roman" w:eastAsia="Times New Roman" w:hAnsi="Times New Roman" w:cs="Times New Roman"/>
          <w:sz w:val="24"/>
          <w:szCs w:val="24"/>
          <w:lang w:eastAsia="en-IN" w:bidi="ta-IN"/>
        </w:rPr>
        <w:t xml:space="preserve">present study was undertaken to document, validate, and </w:t>
      </w:r>
      <w:proofErr w:type="spellStart"/>
      <w:r w:rsidR="001D675F" w:rsidRPr="00CF562E">
        <w:rPr>
          <w:rFonts w:ascii="Times New Roman" w:eastAsia="Times New Roman" w:hAnsi="Times New Roman" w:cs="Times New Roman"/>
          <w:sz w:val="24"/>
          <w:szCs w:val="24"/>
          <w:lang w:eastAsia="en-IN" w:bidi="ta-IN"/>
        </w:rPr>
        <w:t>analyze</w:t>
      </w:r>
      <w:proofErr w:type="spellEnd"/>
      <w:r w:rsidR="001D675F" w:rsidRPr="00CF562E">
        <w:rPr>
          <w:rFonts w:ascii="Times New Roman" w:eastAsia="Times New Roman" w:hAnsi="Times New Roman" w:cs="Times New Roman"/>
          <w:sz w:val="24"/>
          <w:szCs w:val="24"/>
          <w:lang w:eastAsia="en-IN" w:bidi="ta-IN"/>
        </w:rPr>
        <w:t xml:space="preserve"> ethno-medicinal practices (EMPs) used by tribal farmers in Idukki district of Kerala for the treatment of urinary infections. </w:t>
      </w:r>
    </w:p>
    <w:p w14:paraId="752075CF" w14:textId="77777777" w:rsidR="00581559" w:rsidRDefault="00581559" w:rsidP="00CF562E">
      <w:pPr>
        <w:spacing w:line="480" w:lineRule="auto"/>
        <w:jc w:val="both"/>
        <w:rPr>
          <w:rFonts w:ascii="Times New Roman" w:eastAsia="Times New Roman" w:hAnsi="Times New Roman" w:cs="Times New Roman"/>
          <w:sz w:val="24"/>
          <w:szCs w:val="24"/>
          <w:lang w:eastAsia="en-IN" w:bidi="ta-IN"/>
        </w:rPr>
      </w:pPr>
      <w:r w:rsidRPr="00B35621">
        <w:rPr>
          <w:rFonts w:ascii="Times New Roman" w:eastAsia="Times New Roman" w:hAnsi="Times New Roman" w:cs="Times New Roman"/>
          <w:b/>
          <w:sz w:val="24"/>
          <w:szCs w:val="24"/>
          <w:highlight w:val="yellow"/>
          <w:lang w:eastAsia="en-IN" w:bidi="ta-IN"/>
        </w:rPr>
        <w:t>Methods:</w:t>
      </w:r>
      <w:r w:rsidRPr="00B35621">
        <w:rPr>
          <w:rFonts w:ascii="Times New Roman" w:eastAsia="Times New Roman" w:hAnsi="Times New Roman" w:cs="Times New Roman"/>
          <w:sz w:val="24"/>
          <w:szCs w:val="24"/>
          <w:highlight w:val="yellow"/>
          <w:lang w:eastAsia="en-IN" w:bidi="ta-IN"/>
        </w:rPr>
        <w:t xml:space="preserve"> </w:t>
      </w:r>
      <w:r w:rsidR="001D675F" w:rsidRPr="00CF562E">
        <w:rPr>
          <w:rFonts w:ascii="Times New Roman" w:eastAsia="Times New Roman" w:hAnsi="Times New Roman" w:cs="Times New Roman"/>
          <w:sz w:val="24"/>
          <w:szCs w:val="24"/>
          <w:lang w:eastAsia="en-IN" w:bidi="ta-IN"/>
        </w:rPr>
        <w:t>The research was conducted in three phases: documentation, rationality assessment, and evaluation of adoption and perceived effectiveness. In the first phase, data were collected from nine tribal groups through participatory interviews and focus group discussions involving traditional healers and elderly farmers. In the second phase, the rationality of selected EMPs was assessed by experts in Ayurveda and Siddha systems using a standardized scoring method. In the third phase, the extent of adoption and perceived effectiveness of EMPs were evaluated among 452 tribal farmers using structured interview schedules.</w:t>
      </w:r>
      <w:r>
        <w:rPr>
          <w:rFonts w:ascii="Times New Roman" w:eastAsia="Times New Roman" w:hAnsi="Times New Roman" w:cs="Times New Roman"/>
          <w:sz w:val="24"/>
          <w:szCs w:val="24"/>
          <w:lang w:eastAsia="en-IN" w:bidi="ta-IN"/>
        </w:rPr>
        <w:t xml:space="preserve"> </w:t>
      </w:r>
    </w:p>
    <w:p w14:paraId="705A1EF8" w14:textId="0DB0B366" w:rsidR="00581559" w:rsidRDefault="00581559" w:rsidP="00CF562E">
      <w:pPr>
        <w:spacing w:line="480" w:lineRule="auto"/>
        <w:jc w:val="both"/>
        <w:rPr>
          <w:rFonts w:ascii="Times New Roman" w:eastAsia="Times New Roman" w:hAnsi="Times New Roman" w:cs="Times New Roman"/>
          <w:sz w:val="24"/>
          <w:szCs w:val="24"/>
          <w:lang w:eastAsia="en-IN" w:bidi="ta-IN"/>
        </w:rPr>
      </w:pPr>
      <w:r w:rsidRPr="00B35621">
        <w:rPr>
          <w:rFonts w:ascii="Times New Roman" w:eastAsia="Times New Roman" w:hAnsi="Times New Roman" w:cs="Times New Roman"/>
          <w:b/>
          <w:sz w:val="24"/>
          <w:szCs w:val="24"/>
          <w:highlight w:val="yellow"/>
          <w:lang w:eastAsia="en-IN" w:bidi="ta-IN"/>
        </w:rPr>
        <w:t>Results:</w:t>
      </w:r>
      <w:r w:rsidRPr="00B35621">
        <w:rPr>
          <w:rFonts w:ascii="Times New Roman" w:eastAsia="Times New Roman" w:hAnsi="Times New Roman" w:cs="Times New Roman"/>
          <w:sz w:val="24"/>
          <w:szCs w:val="24"/>
          <w:highlight w:val="yellow"/>
          <w:lang w:eastAsia="en-IN" w:bidi="ta-IN"/>
        </w:rPr>
        <w:t xml:space="preserve"> </w:t>
      </w:r>
      <w:r w:rsidR="001D675F" w:rsidRPr="00B35621">
        <w:rPr>
          <w:rFonts w:ascii="Times New Roman" w:eastAsia="Times New Roman" w:hAnsi="Times New Roman" w:cs="Times New Roman"/>
          <w:sz w:val="24"/>
          <w:szCs w:val="24"/>
          <w:highlight w:val="yellow"/>
          <w:lang w:eastAsia="en-IN" w:bidi="ta-IN"/>
        </w:rPr>
        <w:t xml:space="preserve">A </w:t>
      </w:r>
      <w:r w:rsidR="001D675F" w:rsidRPr="00CF562E">
        <w:rPr>
          <w:rFonts w:ascii="Times New Roman" w:eastAsia="Times New Roman" w:hAnsi="Times New Roman" w:cs="Times New Roman"/>
          <w:sz w:val="24"/>
          <w:szCs w:val="24"/>
          <w:lang w:eastAsia="en-IN" w:bidi="ta-IN"/>
        </w:rPr>
        <w:t>total of thirteen EMPs were documented, of which twelve were found to be rational</w:t>
      </w:r>
      <w:r w:rsidR="00DA35A7">
        <w:rPr>
          <w:rFonts w:ascii="Times New Roman" w:eastAsia="Times New Roman" w:hAnsi="Times New Roman" w:cs="Times New Roman"/>
          <w:sz w:val="24"/>
          <w:szCs w:val="24"/>
          <w:lang w:eastAsia="en-IN" w:bidi="ta-IN"/>
        </w:rPr>
        <w:t xml:space="preserve"> based on expert evaluation. A</w:t>
      </w:r>
      <w:r w:rsidR="001D675F" w:rsidRPr="00CF562E">
        <w:rPr>
          <w:rFonts w:ascii="Times New Roman" w:eastAsia="Times New Roman" w:hAnsi="Times New Roman" w:cs="Times New Roman"/>
          <w:sz w:val="24"/>
          <w:szCs w:val="24"/>
          <w:lang w:eastAsia="en-IN" w:bidi="ta-IN"/>
        </w:rPr>
        <w:t xml:space="preserve"> majority of these practices were widely adopted, with more than 50 percent of the respondents </w:t>
      </w:r>
      <w:r w:rsidR="00B35621" w:rsidRPr="00CF562E">
        <w:rPr>
          <w:rFonts w:ascii="Times New Roman" w:eastAsia="Times New Roman" w:hAnsi="Times New Roman" w:cs="Times New Roman"/>
          <w:sz w:val="24"/>
          <w:szCs w:val="24"/>
          <w:lang w:eastAsia="en-IN" w:bidi="ta-IN"/>
        </w:rPr>
        <w:t>practi</w:t>
      </w:r>
      <w:r w:rsidR="00B35621">
        <w:rPr>
          <w:rFonts w:ascii="Times New Roman" w:eastAsia="Times New Roman" w:hAnsi="Times New Roman" w:cs="Times New Roman"/>
          <w:sz w:val="24"/>
          <w:szCs w:val="24"/>
          <w:lang w:eastAsia="en-IN" w:bidi="ta-IN"/>
        </w:rPr>
        <w:t>s</w:t>
      </w:r>
      <w:r w:rsidR="00B35621" w:rsidRPr="00CF562E">
        <w:rPr>
          <w:rFonts w:ascii="Times New Roman" w:eastAsia="Times New Roman" w:hAnsi="Times New Roman" w:cs="Times New Roman"/>
          <w:sz w:val="24"/>
          <w:szCs w:val="24"/>
          <w:lang w:eastAsia="en-IN" w:bidi="ta-IN"/>
        </w:rPr>
        <w:t xml:space="preserve">ing </w:t>
      </w:r>
      <w:r w:rsidR="001D675F" w:rsidRPr="00CF562E">
        <w:rPr>
          <w:rFonts w:ascii="Times New Roman" w:eastAsia="Times New Roman" w:hAnsi="Times New Roman" w:cs="Times New Roman"/>
          <w:sz w:val="24"/>
          <w:szCs w:val="24"/>
          <w:lang w:eastAsia="en-IN" w:bidi="ta-IN"/>
        </w:rPr>
        <w:t>them. All widely adopted EMPs were perceived as effective in managing urinary infections. The therapeutic potential of these practices is supported by the presence of bioactive phytochemicals such as alkaloids, flavonoids, tannins, and saponins, which possess antimicrobial, anti-inflammatory, and diuretic properties.</w:t>
      </w:r>
      <w:r>
        <w:rPr>
          <w:rFonts w:ascii="Times New Roman" w:eastAsia="Times New Roman" w:hAnsi="Times New Roman" w:cs="Times New Roman"/>
          <w:sz w:val="24"/>
          <w:szCs w:val="24"/>
          <w:lang w:eastAsia="en-IN" w:bidi="ta-IN"/>
        </w:rPr>
        <w:t xml:space="preserve"> </w:t>
      </w:r>
    </w:p>
    <w:p w14:paraId="584F426D" w14:textId="336242AB" w:rsidR="001D675F" w:rsidRPr="00CF562E" w:rsidRDefault="00581559" w:rsidP="00CF562E">
      <w:pPr>
        <w:spacing w:line="480" w:lineRule="auto"/>
        <w:jc w:val="both"/>
        <w:rPr>
          <w:rFonts w:ascii="Times New Roman" w:eastAsia="Times New Roman" w:hAnsi="Times New Roman" w:cs="Times New Roman"/>
          <w:sz w:val="24"/>
          <w:szCs w:val="24"/>
          <w:lang w:eastAsia="en-IN" w:bidi="ta-IN"/>
        </w:rPr>
      </w:pPr>
      <w:r w:rsidRPr="00B35621">
        <w:rPr>
          <w:rFonts w:ascii="Times New Roman" w:eastAsia="Times New Roman" w:hAnsi="Times New Roman" w:cs="Times New Roman"/>
          <w:b/>
          <w:sz w:val="24"/>
          <w:szCs w:val="24"/>
          <w:highlight w:val="yellow"/>
          <w:lang w:eastAsia="en-IN" w:bidi="ta-IN"/>
        </w:rPr>
        <w:lastRenderedPageBreak/>
        <w:t>Conclusion:</w:t>
      </w:r>
      <w:r>
        <w:rPr>
          <w:rFonts w:ascii="Times New Roman" w:eastAsia="Times New Roman" w:hAnsi="Times New Roman" w:cs="Times New Roman"/>
          <w:sz w:val="24"/>
          <w:szCs w:val="24"/>
          <w:lang w:eastAsia="en-IN" w:bidi="ta-IN"/>
        </w:rPr>
        <w:t xml:space="preserve"> </w:t>
      </w:r>
      <w:r w:rsidR="001D675F" w:rsidRPr="00CF562E">
        <w:rPr>
          <w:rFonts w:ascii="Times New Roman" w:eastAsia="Times New Roman" w:hAnsi="Times New Roman" w:cs="Times New Roman"/>
          <w:sz w:val="24"/>
          <w:szCs w:val="24"/>
          <w:lang w:eastAsia="en-IN" w:bidi="ta-IN"/>
        </w:rPr>
        <w:t>The findings indicate a strong scientific basis and community acceptance of traditional healthcare practices. The study emphasizes the need for preservation, scientific validation, and integration of ethno-medicinal knowledge into sustainable healthcare systems.</w:t>
      </w:r>
    </w:p>
    <w:p w14:paraId="657213A5" w14:textId="1E980838" w:rsidR="009A27FD" w:rsidRPr="00DC71EC" w:rsidRDefault="00794398" w:rsidP="00CF562E">
      <w:pPr>
        <w:spacing w:line="480" w:lineRule="auto"/>
        <w:jc w:val="both"/>
        <w:rPr>
          <w:rFonts w:ascii="Times New Roman" w:hAnsi="Times New Roman" w:cs="Times New Roman"/>
          <w:sz w:val="24"/>
          <w:szCs w:val="24"/>
        </w:rPr>
      </w:pPr>
      <w:r w:rsidRPr="00581559">
        <w:rPr>
          <w:rFonts w:ascii="Times New Roman" w:hAnsi="Times New Roman" w:cs="Times New Roman"/>
          <w:b/>
          <w:sz w:val="24"/>
          <w:szCs w:val="24"/>
        </w:rPr>
        <w:t>Keywords:</w:t>
      </w:r>
      <w:r w:rsidRPr="00DC71EC">
        <w:rPr>
          <w:rFonts w:ascii="Times New Roman" w:hAnsi="Times New Roman" w:cs="Times New Roman"/>
          <w:sz w:val="24"/>
          <w:szCs w:val="24"/>
        </w:rPr>
        <w:t xml:space="preserve"> Ethnomedical practices, adoption, perceived effectiveness</w:t>
      </w:r>
      <w:r w:rsidR="00B451D2">
        <w:rPr>
          <w:rFonts w:ascii="Times New Roman" w:hAnsi="Times New Roman" w:cs="Times New Roman"/>
          <w:sz w:val="24"/>
          <w:szCs w:val="24"/>
        </w:rPr>
        <w:t>, Urinary Disorder</w:t>
      </w:r>
    </w:p>
    <w:p w14:paraId="646894DB" w14:textId="77777777" w:rsidR="00E91B46" w:rsidRPr="003B2B58" w:rsidRDefault="00E91B46" w:rsidP="003B2B58">
      <w:pPr>
        <w:pStyle w:val="NormalWeb"/>
        <w:spacing w:line="480" w:lineRule="auto"/>
        <w:jc w:val="both"/>
        <w:rPr>
          <w:b/>
        </w:rPr>
      </w:pPr>
      <w:r w:rsidRPr="003B2B58">
        <w:rPr>
          <w:b/>
        </w:rPr>
        <w:t>Introduction</w:t>
      </w:r>
    </w:p>
    <w:p w14:paraId="1B236F53" w14:textId="73DBB25D" w:rsidR="00DC71EC" w:rsidRDefault="00A405D6" w:rsidP="003B2B58">
      <w:pPr>
        <w:pStyle w:val="NormalWeb"/>
        <w:spacing w:line="480" w:lineRule="auto"/>
        <w:jc w:val="both"/>
      </w:pPr>
      <w:r w:rsidRPr="00A405D6">
        <w:t xml:space="preserve">Across historical periods, plants have been extensively </w:t>
      </w:r>
      <w:proofErr w:type="spellStart"/>
      <w:r w:rsidRPr="00A405D6">
        <w:t>utilised</w:t>
      </w:r>
      <w:proofErr w:type="spellEnd"/>
      <w:r w:rsidRPr="00A405D6">
        <w:t xml:space="preserve"> by humans for the treatment of a wide range of physical and mental ailments, often in the absence of detailed knowledge regarding their chemical composition or pharmacodynamic properties. It is now </w:t>
      </w:r>
      <w:proofErr w:type="spellStart"/>
      <w:r w:rsidRPr="00A405D6">
        <w:t>recognised</w:t>
      </w:r>
      <w:proofErr w:type="spellEnd"/>
      <w:r w:rsidRPr="00A405D6">
        <w:t xml:space="preserve"> that the bioactive compounds present in medicinal plants have largely evolved as </w:t>
      </w:r>
      <w:proofErr w:type="spellStart"/>
      <w:r w:rsidRPr="00A405D6">
        <w:t>defence</w:t>
      </w:r>
      <w:proofErr w:type="spellEnd"/>
      <w:r w:rsidRPr="00A405D6">
        <w:t xml:space="preserve"> mechanisms, enabling plants to resist pathogenic microorganisms. These phytochemicals, therefore, possess inherent antimicrobial properties that may be harnessed to prevent or treat infections in animals and humans. Notably, several of these compounds are excreted via the urinary tract, where they exert targeted antimicrobial activity, thereby functioning effectively as urinary antiseptic agents (</w:t>
      </w:r>
      <w:proofErr w:type="spellStart"/>
      <w:r w:rsidRPr="00A405D6">
        <w:t>Nicerine</w:t>
      </w:r>
      <w:proofErr w:type="spellEnd"/>
      <w:r w:rsidRPr="00A405D6">
        <w:t xml:space="preserve"> et al., 2024).</w:t>
      </w:r>
      <w:r w:rsidR="00AA16B4" w:rsidRPr="003B2B58">
        <w:t xml:space="preserve"> </w:t>
      </w:r>
      <w:r w:rsidR="00DC71EC">
        <w:t>Urinary tract infections (UTIs) are among the most common health problems affecting people worldwide, particularly in rural and tribal communities where access to modern healthcare facilities is often limited. These infections can affect different parts of the urinary system and, if left untreated, may lead to serious complications. In such contexts, traditional healthcare systems play a vital role in managing common ailments using locally available resources.</w:t>
      </w:r>
      <w:r w:rsidR="00F11D50">
        <w:t xml:space="preserve"> </w:t>
      </w:r>
      <w:r w:rsidR="006145DF" w:rsidRPr="006145DF">
        <w:t xml:space="preserve">Urinary tract diseases have afflicted human populations since antiquity and continue to persist globally, often leading to significant clinical complications. Given that the kidney is a vital organ responsible for a wide array of physiological functions,23–25 disorders of the urogenital system represent a substantial public health concern, affecting millions of individuals worldwide. These conditions arise from </w:t>
      </w:r>
      <w:r w:rsidR="006145DF" w:rsidRPr="006145DF">
        <w:lastRenderedPageBreak/>
        <w:t>multiple aetiological factors, including exposure to chemicals, adverse drug effects, and microbial infections (Feyisa et al., 2022).</w:t>
      </w:r>
      <w:r w:rsidR="006145DF">
        <w:t xml:space="preserve"> </w:t>
      </w:r>
    </w:p>
    <w:p w14:paraId="39728DDB" w14:textId="77777777" w:rsidR="00DC71EC" w:rsidRDefault="00DC71EC" w:rsidP="00CF562E">
      <w:pPr>
        <w:pStyle w:val="NormalWeb"/>
        <w:spacing w:line="480" w:lineRule="auto"/>
        <w:jc w:val="both"/>
      </w:pPr>
      <w:r>
        <w:t>Ethno-medicinal practices (EMPs), developed and refined over generations, form an integral part of indigenous knowledge systems. These practices are based on close interaction with nature and involve the use of medicinal plants and natural formulations for the prevention and treatment of diseases. Tribal communities, in particular, possess rich knowledge of plant-based remedies, which are often economical, accessible, and culturally acceptable.</w:t>
      </w:r>
    </w:p>
    <w:p w14:paraId="7AB8E811" w14:textId="77777777" w:rsidR="00DC71EC" w:rsidRDefault="00DC71EC" w:rsidP="00CF562E">
      <w:pPr>
        <w:pStyle w:val="NormalWeb"/>
        <w:spacing w:line="480" w:lineRule="auto"/>
        <w:jc w:val="both"/>
      </w:pPr>
      <w:r>
        <w:t xml:space="preserve">The Idukki district of Kerala is home to diverse tribal groups such as </w:t>
      </w:r>
      <w:proofErr w:type="spellStart"/>
      <w:r>
        <w:t>Muthuvan</w:t>
      </w:r>
      <w:proofErr w:type="spellEnd"/>
      <w:r>
        <w:t xml:space="preserve">, Mannan, </w:t>
      </w:r>
      <w:proofErr w:type="spellStart"/>
      <w:r>
        <w:t>Malayaraya</w:t>
      </w:r>
      <w:proofErr w:type="spellEnd"/>
      <w:r>
        <w:t xml:space="preserve">, </w:t>
      </w:r>
      <w:proofErr w:type="spellStart"/>
      <w:r>
        <w:t>Ullada</w:t>
      </w:r>
      <w:proofErr w:type="spellEnd"/>
      <w:r>
        <w:t xml:space="preserve">, </w:t>
      </w:r>
      <w:proofErr w:type="spellStart"/>
      <w:r>
        <w:t>Paliyan</w:t>
      </w:r>
      <w:proofErr w:type="spellEnd"/>
      <w:r>
        <w:t xml:space="preserve">, </w:t>
      </w:r>
      <w:proofErr w:type="spellStart"/>
      <w:r>
        <w:t>Malavedan</w:t>
      </w:r>
      <w:proofErr w:type="spellEnd"/>
      <w:r>
        <w:t xml:space="preserve">, and </w:t>
      </w:r>
      <w:proofErr w:type="spellStart"/>
      <w:r>
        <w:t>Malapandaram</w:t>
      </w:r>
      <w:proofErr w:type="spellEnd"/>
      <w:r>
        <w:t>, who largely depend on traditional healing practices for their primary healthcare needs. Despite the increasing influence of modern medicine, these communities continue to rely on ethno-medicinal remedies, especially for common conditions like urinary infections. However, much of this valuable knowledge remains undocumented and is at risk of being lost due to socio-cultural changes and generational shifts.</w:t>
      </w:r>
    </w:p>
    <w:p w14:paraId="22ABC864" w14:textId="77777777" w:rsidR="00DC71EC" w:rsidRDefault="00DC71EC" w:rsidP="00CF562E">
      <w:pPr>
        <w:pStyle w:val="NormalWeb"/>
        <w:spacing w:line="480" w:lineRule="auto"/>
        <w:jc w:val="both"/>
      </w:pPr>
      <w:r>
        <w:t>In recent years, there has been growing scientific interest in validating traditional medicinal practices to understand their therapeutic potential and ensure their safe and effective use. The presence of bioactive compounds such as alkaloids, flavonoids, tannins, and saponins in medicinal plants has been reported to exhibit antimicrobial, anti-inflammatory, and diuretic properties, which are particularly relevant in the treatment of urinary tract infections.</w:t>
      </w:r>
    </w:p>
    <w:p w14:paraId="333373AE" w14:textId="77777777" w:rsidR="00DC71EC" w:rsidRDefault="00DC71EC" w:rsidP="00CF562E">
      <w:pPr>
        <w:pStyle w:val="NormalWeb"/>
        <w:spacing w:line="480" w:lineRule="auto"/>
        <w:jc w:val="both"/>
      </w:pPr>
      <w:r>
        <w:t xml:space="preserve">In this context, the present study aims to document the ethno-medicinal practices used by tribal farmers in Idukki district for urinary infections, assess their scientific rationality, and </w:t>
      </w:r>
      <w:proofErr w:type="spellStart"/>
      <w:r>
        <w:t>analyze</w:t>
      </w:r>
      <w:proofErr w:type="spellEnd"/>
      <w:r>
        <w:t xml:space="preserve"> their adoption and perceived effectiveness among the community. Such efforts are essential </w:t>
      </w:r>
      <w:r>
        <w:lastRenderedPageBreak/>
        <w:t>not only for preserving indigenous knowledge but also for integrating validated traditional practices into sustainable and affordable healthcare systems.</w:t>
      </w:r>
    </w:p>
    <w:p w14:paraId="57E99B66" w14:textId="77777777" w:rsidR="000E379C" w:rsidRPr="00CF562E" w:rsidRDefault="000E379C" w:rsidP="00CF562E">
      <w:pPr>
        <w:pStyle w:val="ListParagraph"/>
        <w:numPr>
          <w:ilvl w:val="0"/>
          <w:numId w:val="6"/>
        </w:numPr>
        <w:spacing w:line="480" w:lineRule="auto"/>
        <w:jc w:val="both"/>
        <w:rPr>
          <w:rFonts w:ascii="Times New Roman" w:hAnsi="Times New Roman" w:cs="Times New Roman"/>
          <w:b/>
          <w:bCs/>
          <w:sz w:val="24"/>
          <w:szCs w:val="24"/>
        </w:rPr>
      </w:pPr>
      <w:r w:rsidRPr="00CF562E">
        <w:rPr>
          <w:rFonts w:ascii="Times New Roman" w:hAnsi="Times New Roman" w:cs="Times New Roman"/>
          <w:b/>
          <w:bCs/>
          <w:sz w:val="24"/>
          <w:szCs w:val="24"/>
        </w:rPr>
        <w:t>Objectives:</w:t>
      </w:r>
    </w:p>
    <w:p w14:paraId="37FB72F2" w14:textId="77777777" w:rsidR="00FE2349" w:rsidRPr="007538F3" w:rsidRDefault="00FE2349" w:rsidP="00CF562E">
      <w:pPr>
        <w:pStyle w:val="NormalWeb"/>
        <w:numPr>
          <w:ilvl w:val="0"/>
          <w:numId w:val="5"/>
        </w:numPr>
        <w:spacing w:line="480" w:lineRule="auto"/>
        <w:jc w:val="both"/>
      </w:pPr>
      <w:r w:rsidRPr="007538F3">
        <w:t xml:space="preserve">To identify and document </w:t>
      </w:r>
      <w:r w:rsidR="00675B51" w:rsidRPr="007538F3">
        <w:t>ethno medicinal</w:t>
      </w:r>
      <w:r w:rsidRPr="007538F3">
        <w:t xml:space="preserve"> practices (EMPs) used for </w:t>
      </w:r>
      <w:r w:rsidR="007538F3" w:rsidRPr="00CF562E">
        <w:t>urinary</w:t>
      </w:r>
      <w:r w:rsidR="00E773A8" w:rsidRPr="007538F3">
        <w:t xml:space="preserve"> infection</w:t>
      </w:r>
      <w:r w:rsidRPr="007538F3">
        <w:t xml:space="preserve"> among tribal farmers in Idukki.</w:t>
      </w:r>
    </w:p>
    <w:p w14:paraId="44756E0E" w14:textId="77777777" w:rsidR="00FE2349" w:rsidRPr="007538F3" w:rsidRDefault="00FE2349" w:rsidP="00CF562E">
      <w:pPr>
        <w:pStyle w:val="NormalWeb"/>
        <w:numPr>
          <w:ilvl w:val="0"/>
          <w:numId w:val="5"/>
        </w:numPr>
        <w:spacing w:line="480" w:lineRule="auto"/>
        <w:jc w:val="both"/>
      </w:pPr>
      <w:r w:rsidRPr="007538F3">
        <w:t xml:space="preserve">To scientifically assess the therapeutic potential and </w:t>
      </w:r>
      <w:r w:rsidR="003D6292" w:rsidRPr="007538F3">
        <w:t>rationality</w:t>
      </w:r>
      <w:r w:rsidRPr="007538F3">
        <w:t xml:space="preserve"> of selected EMPs.</w:t>
      </w:r>
    </w:p>
    <w:p w14:paraId="680BD524" w14:textId="77777777" w:rsidR="00FE2349" w:rsidRPr="007538F3" w:rsidRDefault="00FE2349" w:rsidP="00CF562E">
      <w:pPr>
        <w:pStyle w:val="NormalWeb"/>
        <w:numPr>
          <w:ilvl w:val="0"/>
          <w:numId w:val="5"/>
        </w:numPr>
        <w:spacing w:line="480" w:lineRule="auto"/>
        <w:jc w:val="both"/>
      </w:pPr>
      <w:r w:rsidRPr="007538F3">
        <w:t xml:space="preserve">To </w:t>
      </w:r>
      <w:proofErr w:type="spellStart"/>
      <w:r w:rsidRPr="007538F3">
        <w:t>analyze</w:t>
      </w:r>
      <w:proofErr w:type="spellEnd"/>
      <w:r w:rsidRPr="007538F3">
        <w:t xml:space="preserve"> the extent of adoption and perceived effectiveness of these selected EMPs within the community.</w:t>
      </w:r>
    </w:p>
    <w:p w14:paraId="5D063AB2" w14:textId="77777777" w:rsidR="009F0E4D" w:rsidRPr="009A27FD" w:rsidRDefault="009F0E4D" w:rsidP="00CF562E">
      <w:pPr>
        <w:pStyle w:val="ListParagraph"/>
        <w:numPr>
          <w:ilvl w:val="0"/>
          <w:numId w:val="6"/>
        </w:num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Research Methodology</w:t>
      </w:r>
    </w:p>
    <w:p w14:paraId="5306B9C5"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The study was carried out in three distinct phases.</w:t>
      </w:r>
    </w:p>
    <w:p w14:paraId="4411A51D" w14:textId="77777777" w:rsidR="009F0E4D" w:rsidRPr="009A27FD" w:rsidRDefault="009F0E4D" w:rsidP="00CF562E">
      <w:p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Phase I: Documentation of Ethno-Medicinal Practices (EMPs)</w:t>
      </w:r>
    </w:p>
    <w:p w14:paraId="73F82E9C" w14:textId="5C524D2E" w:rsidR="00F704B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In the first phase, nine major triba</w:t>
      </w:r>
      <w:r w:rsidR="00881732" w:rsidRPr="009A27FD">
        <w:rPr>
          <w:rFonts w:ascii="Times New Roman" w:hAnsi="Times New Roman" w:cs="Times New Roman"/>
          <w:sz w:val="24"/>
          <w:szCs w:val="24"/>
        </w:rPr>
        <w:t xml:space="preserve">l groups of the Idukki district, </w:t>
      </w:r>
      <w:proofErr w:type="spellStart"/>
      <w:r w:rsidRPr="009A27FD">
        <w:rPr>
          <w:rFonts w:ascii="Times New Roman" w:hAnsi="Times New Roman" w:cs="Times New Roman"/>
          <w:sz w:val="24"/>
          <w:szCs w:val="24"/>
        </w:rPr>
        <w:t>Muthuvan</w:t>
      </w:r>
      <w:proofErr w:type="spellEnd"/>
      <w:r w:rsidRPr="009A27FD">
        <w:rPr>
          <w:rFonts w:ascii="Times New Roman" w:hAnsi="Times New Roman" w:cs="Times New Roman"/>
          <w:sz w:val="24"/>
          <w:szCs w:val="24"/>
        </w:rPr>
        <w:t xml:space="preserve">, Mannan, </w:t>
      </w:r>
      <w:proofErr w:type="spellStart"/>
      <w:r w:rsidRPr="009A27FD">
        <w:rPr>
          <w:rFonts w:ascii="Times New Roman" w:hAnsi="Times New Roman" w:cs="Times New Roman"/>
          <w:sz w:val="24"/>
          <w:szCs w:val="24"/>
        </w:rPr>
        <w:t>Malayaraya</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Ullada</w:t>
      </w:r>
      <w:proofErr w:type="spellEnd"/>
      <w:r w:rsidRPr="009A27FD">
        <w:rPr>
          <w:rFonts w:ascii="Times New Roman" w:hAnsi="Times New Roman" w:cs="Times New Roman"/>
          <w:sz w:val="24"/>
          <w:szCs w:val="24"/>
        </w:rPr>
        <w:t xml:space="preserve">, Hill </w:t>
      </w:r>
      <w:proofErr w:type="spellStart"/>
      <w:r w:rsidRPr="009A27FD">
        <w:rPr>
          <w:rFonts w:ascii="Times New Roman" w:hAnsi="Times New Roman" w:cs="Times New Roman"/>
          <w:sz w:val="24"/>
          <w:szCs w:val="24"/>
        </w:rPr>
        <w:t>Pulayan</w:t>
      </w:r>
      <w:proofErr w:type="spellEnd"/>
      <w:r w:rsidRPr="009A27FD">
        <w:rPr>
          <w:rFonts w:ascii="Times New Roman" w:hAnsi="Times New Roman" w:cs="Times New Roman"/>
          <w:sz w:val="24"/>
          <w:szCs w:val="24"/>
        </w:rPr>
        <w:t xml:space="preserve"> or Mala </w:t>
      </w:r>
      <w:proofErr w:type="spellStart"/>
      <w:r w:rsidRPr="009A27FD">
        <w:rPr>
          <w:rFonts w:ascii="Times New Roman" w:hAnsi="Times New Roman" w:cs="Times New Roman"/>
          <w:sz w:val="24"/>
          <w:szCs w:val="24"/>
        </w:rPr>
        <w:t>Pulayan</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Paliyan</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Malavedan</w:t>
      </w:r>
      <w:proofErr w:type="spellEnd"/>
      <w:r w:rsidRPr="009A27FD">
        <w:rPr>
          <w:rFonts w:ascii="Times New Roman" w:hAnsi="Times New Roman" w:cs="Times New Roman"/>
          <w:sz w:val="24"/>
          <w:szCs w:val="24"/>
        </w:rPr>
        <w:t xml:space="preserve">, and </w:t>
      </w:r>
      <w:proofErr w:type="spellStart"/>
      <w:r w:rsidRPr="009A27FD">
        <w:rPr>
          <w:rFonts w:ascii="Times New Roman" w:hAnsi="Times New Roman" w:cs="Times New Roman"/>
          <w:sz w:val="24"/>
          <w:szCs w:val="24"/>
        </w:rPr>
        <w:t>Malapandaram</w:t>
      </w:r>
      <w:proofErr w:type="spellEnd"/>
      <w:r w:rsidR="00F704BD" w:rsidRPr="009A27FD">
        <w:rPr>
          <w:rFonts w:ascii="Times New Roman" w:hAnsi="Times New Roman" w:cs="Times New Roman"/>
          <w:sz w:val="24"/>
          <w:szCs w:val="24"/>
        </w:rPr>
        <w:t xml:space="preserve"> </w:t>
      </w:r>
      <w:r w:rsidRPr="009A27FD">
        <w:rPr>
          <w:rFonts w:ascii="Times New Roman" w:hAnsi="Times New Roman" w:cs="Times New Roman"/>
          <w:sz w:val="24"/>
          <w:szCs w:val="24"/>
        </w:rPr>
        <w:t>were selected for the study. The local health care system of these tribes primarily relies on Ethno-Medicinal Practices (EMPs). To ensure comprehensive representation, all eight blocks of the district were purposively chosen based on the high concentration and scattered population of tribal communities, after consultations with officers from the Integrated Tribal Develop</w:t>
      </w:r>
      <w:r w:rsidR="00F704BD" w:rsidRPr="009A27FD">
        <w:rPr>
          <w:rFonts w:ascii="Times New Roman" w:hAnsi="Times New Roman" w:cs="Times New Roman"/>
          <w:sz w:val="24"/>
          <w:szCs w:val="24"/>
        </w:rPr>
        <w:t xml:space="preserve">ment Project (ITDP), </w:t>
      </w:r>
      <w:proofErr w:type="spellStart"/>
      <w:r w:rsidR="00F704BD" w:rsidRPr="009A27FD">
        <w:rPr>
          <w:rFonts w:ascii="Times New Roman" w:hAnsi="Times New Roman" w:cs="Times New Roman"/>
          <w:sz w:val="24"/>
          <w:szCs w:val="24"/>
        </w:rPr>
        <w:t>Thodupuzha</w:t>
      </w:r>
      <w:proofErr w:type="spellEnd"/>
      <w:r w:rsidR="00F704BD" w:rsidRPr="009A27FD">
        <w:rPr>
          <w:rFonts w:ascii="Times New Roman" w:hAnsi="Times New Roman" w:cs="Times New Roman"/>
          <w:sz w:val="24"/>
          <w:szCs w:val="24"/>
        </w:rPr>
        <w:t xml:space="preserve">. The inference is in line with the findings of </w:t>
      </w:r>
      <w:proofErr w:type="spellStart"/>
      <w:r w:rsidR="00F704BD" w:rsidRPr="00C3128C">
        <w:rPr>
          <w:rFonts w:ascii="Times New Roman" w:hAnsi="Times New Roman" w:cs="Times New Roman"/>
          <w:sz w:val="24"/>
          <w:szCs w:val="24"/>
        </w:rPr>
        <w:t>Sundaramari</w:t>
      </w:r>
      <w:proofErr w:type="spellEnd"/>
      <w:r w:rsidR="00F704BD" w:rsidRPr="00C3128C">
        <w:rPr>
          <w:rFonts w:ascii="Times New Roman" w:hAnsi="Times New Roman" w:cs="Times New Roman"/>
          <w:sz w:val="24"/>
          <w:szCs w:val="24"/>
        </w:rPr>
        <w:t xml:space="preserve"> </w:t>
      </w:r>
      <w:r w:rsidR="00F704BD" w:rsidRPr="00C3128C">
        <w:rPr>
          <w:rFonts w:ascii="Times New Roman" w:hAnsi="Times New Roman" w:cs="Times New Roman"/>
          <w:i/>
          <w:iCs/>
          <w:sz w:val="24"/>
          <w:szCs w:val="24"/>
        </w:rPr>
        <w:t>et al.,</w:t>
      </w:r>
      <w:r w:rsidR="00F704BD" w:rsidRPr="00C3128C">
        <w:rPr>
          <w:rFonts w:ascii="Times New Roman" w:hAnsi="Times New Roman" w:cs="Times New Roman"/>
          <w:sz w:val="24"/>
          <w:szCs w:val="24"/>
        </w:rPr>
        <w:t xml:space="preserve"> (2025).</w:t>
      </w:r>
    </w:p>
    <w:p w14:paraId="13211827"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 xml:space="preserve">Ten traditional healers or elderly farmers aged above sixty years and possessing thirty to forty years of experience were selected from each tribal group through a judgment sampling method, with assistance from tribal promoter workers of the respective village panchayat offices. This resulted in a total of ninety respondents. Data regarding EMPs related to the treatment of </w:t>
      </w:r>
      <w:r w:rsidR="009C61C2">
        <w:rPr>
          <w:rFonts w:ascii="Times New Roman" w:hAnsi="Times New Roman" w:cs="Times New Roman"/>
          <w:sz w:val="24"/>
          <w:szCs w:val="24"/>
        </w:rPr>
        <w:lastRenderedPageBreak/>
        <w:t>urinary remedies</w:t>
      </w:r>
      <w:r w:rsidR="00DB7059">
        <w:rPr>
          <w:rFonts w:ascii="Times New Roman" w:hAnsi="Times New Roman" w:cs="Times New Roman"/>
          <w:sz w:val="24"/>
          <w:szCs w:val="24"/>
        </w:rPr>
        <w:t xml:space="preserve"> </w:t>
      </w:r>
      <w:r w:rsidRPr="009A27FD">
        <w:rPr>
          <w:rFonts w:ascii="Times New Roman" w:hAnsi="Times New Roman" w:cs="Times New Roman"/>
          <w:sz w:val="24"/>
          <w:szCs w:val="24"/>
        </w:rPr>
        <w:t>were collected through participatory informal interviews. To validate and refine the gathered information, nine focus group discussions (one for each tribal group) were conducted, in which a total of one hundred and eleven healers and farmers participated.</w:t>
      </w:r>
    </w:p>
    <w:p w14:paraId="77A83ED8" w14:textId="77777777" w:rsidR="009F0E4D" w:rsidRPr="009A27FD" w:rsidRDefault="009F0E4D" w:rsidP="00CF562E">
      <w:p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Phase II: Rationality Assessment of EMPs</w:t>
      </w:r>
    </w:p>
    <w:p w14:paraId="0C7FEAE5"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 xml:space="preserve">In the second phase, after excluding tribe- and block-specific EMPs, </w:t>
      </w:r>
      <w:r w:rsidR="00C3128C">
        <w:rPr>
          <w:rFonts w:ascii="Times New Roman" w:hAnsi="Times New Roman" w:cs="Times New Roman"/>
          <w:sz w:val="24"/>
          <w:szCs w:val="24"/>
        </w:rPr>
        <w:t>a</w:t>
      </w:r>
      <w:r w:rsidRPr="009A27FD">
        <w:rPr>
          <w:rFonts w:ascii="Times New Roman" w:hAnsi="Times New Roman" w:cs="Times New Roman"/>
          <w:sz w:val="24"/>
          <w:szCs w:val="24"/>
        </w:rPr>
        <w:t xml:space="preserve"> structured questionnaire was used, following a four-point continuum suggested </w:t>
      </w:r>
      <w:r w:rsidRPr="00991881">
        <w:rPr>
          <w:rFonts w:ascii="Times New Roman" w:hAnsi="Times New Roman" w:cs="Times New Roman"/>
          <w:sz w:val="24"/>
          <w:szCs w:val="24"/>
        </w:rPr>
        <w:t xml:space="preserve">by </w:t>
      </w:r>
      <w:r w:rsidRPr="00C3128C">
        <w:rPr>
          <w:rFonts w:ascii="Times New Roman" w:hAnsi="Times New Roman" w:cs="Times New Roman"/>
          <w:sz w:val="24"/>
          <w:szCs w:val="24"/>
        </w:rPr>
        <w:t xml:space="preserve">Husain and </w:t>
      </w:r>
      <w:proofErr w:type="spellStart"/>
      <w:r w:rsidRPr="00C3128C">
        <w:rPr>
          <w:rFonts w:ascii="Times New Roman" w:hAnsi="Times New Roman" w:cs="Times New Roman"/>
          <w:sz w:val="24"/>
          <w:szCs w:val="24"/>
        </w:rPr>
        <w:t>Sundaramari</w:t>
      </w:r>
      <w:proofErr w:type="spellEnd"/>
      <w:r w:rsidRPr="00C3128C">
        <w:rPr>
          <w:rFonts w:ascii="Times New Roman" w:hAnsi="Times New Roman" w:cs="Times New Roman"/>
          <w:sz w:val="24"/>
          <w:szCs w:val="24"/>
        </w:rPr>
        <w:t xml:space="preserve"> (2011),</w:t>
      </w:r>
      <w:r w:rsidRPr="00991881">
        <w:rPr>
          <w:rFonts w:ascii="Times New Roman" w:hAnsi="Times New Roman" w:cs="Times New Roman"/>
          <w:sz w:val="24"/>
          <w:szCs w:val="24"/>
        </w:rPr>
        <w:t xml:space="preserve"> wherein</w:t>
      </w:r>
      <w:r w:rsidRPr="009A27FD">
        <w:rPr>
          <w:rFonts w:ascii="Times New Roman" w:hAnsi="Times New Roman" w:cs="Times New Roman"/>
          <w:sz w:val="24"/>
          <w:szCs w:val="24"/>
        </w:rPr>
        <w:t xml:space="preserve"> the experts were asked to rate each EMP as rational based on scientific evidence, rational based on experience, irrational based on experience, or irrational based on scientific evidence, and corresponding scores of 4, 3, 2, and 1 were assigned respectively.</w:t>
      </w:r>
    </w:p>
    <w:p w14:paraId="22630193"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 xml:space="preserve">Out of sixty-four experts approached, fifty-two responded by returning the filled-in questionnaires. The mean score for each EMP was calculated, and EMPs with a mean score of 2.5 and above were considered rational, while those below 2.5 were classified as irrational. With the guidance of experts, the underlying principles of the rational EMPs were further explored through open-ended questions. For validation purposes, forty-three additional experts from the </w:t>
      </w:r>
      <w:proofErr w:type="spellStart"/>
      <w:r w:rsidRPr="009A27FD">
        <w:rPr>
          <w:rFonts w:ascii="Times New Roman" w:hAnsi="Times New Roman" w:cs="Times New Roman"/>
          <w:sz w:val="24"/>
          <w:szCs w:val="24"/>
        </w:rPr>
        <w:t>Dravyaguna</w:t>
      </w:r>
      <w:proofErr w:type="spellEnd"/>
      <w:r w:rsidRPr="009A27FD">
        <w:rPr>
          <w:rFonts w:ascii="Times New Roman" w:hAnsi="Times New Roman" w:cs="Times New Roman"/>
          <w:sz w:val="24"/>
          <w:szCs w:val="24"/>
        </w:rPr>
        <w:t xml:space="preserve"> (Ayurvedic Pharmacology) departments were also consulted.</w:t>
      </w:r>
    </w:p>
    <w:p w14:paraId="4B402896" w14:textId="77777777" w:rsidR="009F0E4D" w:rsidRPr="009A27FD" w:rsidRDefault="009F0E4D" w:rsidP="00CF562E">
      <w:p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Phase III: Adoption and Perceived Effectiveness of EMPs</w:t>
      </w:r>
    </w:p>
    <w:p w14:paraId="462918AB" w14:textId="77777777" w:rsidR="00CA4B0F" w:rsidRDefault="0030364F" w:rsidP="00CF562E">
      <w:pPr>
        <w:spacing w:line="480" w:lineRule="auto"/>
        <w:jc w:val="both"/>
        <w:rPr>
          <w:rFonts w:ascii="Times New Roman" w:hAnsi="Times New Roman" w:cs="Times New Roman"/>
          <w:sz w:val="24"/>
          <w:szCs w:val="24"/>
        </w:rPr>
      </w:pPr>
      <w:r w:rsidRPr="0030364F">
        <w:rPr>
          <w:rFonts w:ascii="Times New Roman" w:hAnsi="Times New Roman" w:cs="Times New Roman"/>
          <w:sz w:val="24"/>
          <w:szCs w:val="24"/>
        </w:rPr>
        <w:t>In the third phase of the study, the extent of adoption and the perceived effectiveness of the EMPs among tribal farmers were evaluated using a structured interview schedule. A minimum of two villages were selected from each of the eight administrative blocks—</w:t>
      </w:r>
      <w:proofErr w:type="spellStart"/>
      <w:r w:rsidRPr="0030364F">
        <w:rPr>
          <w:rFonts w:ascii="Times New Roman" w:hAnsi="Times New Roman" w:cs="Times New Roman"/>
          <w:sz w:val="24"/>
          <w:szCs w:val="24"/>
        </w:rPr>
        <w:t>Adimali</w:t>
      </w:r>
      <w:proofErr w:type="spellEnd"/>
      <w:r w:rsidRPr="0030364F">
        <w:rPr>
          <w:rFonts w:ascii="Times New Roman" w:hAnsi="Times New Roman" w:cs="Times New Roman"/>
          <w:sz w:val="24"/>
          <w:szCs w:val="24"/>
        </w:rPr>
        <w:t xml:space="preserve">, </w:t>
      </w:r>
      <w:proofErr w:type="spellStart"/>
      <w:r w:rsidRPr="0030364F">
        <w:rPr>
          <w:rFonts w:ascii="Times New Roman" w:hAnsi="Times New Roman" w:cs="Times New Roman"/>
          <w:sz w:val="24"/>
          <w:szCs w:val="24"/>
        </w:rPr>
        <w:t>Devikulam</w:t>
      </w:r>
      <w:proofErr w:type="spellEnd"/>
      <w:r w:rsidRPr="0030364F">
        <w:rPr>
          <w:rFonts w:ascii="Times New Roman" w:hAnsi="Times New Roman" w:cs="Times New Roman"/>
          <w:sz w:val="24"/>
          <w:szCs w:val="24"/>
        </w:rPr>
        <w:t xml:space="preserve">, </w:t>
      </w:r>
      <w:proofErr w:type="spellStart"/>
      <w:r w:rsidRPr="0030364F">
        <w:rPr>
          <w:rFonts w:ascii="Times New Roman" w:hAnsi="Times New Roman" w:cs="Times New Roman"/>
          <w:sz w:val="24"/>
          <w:szCs w:val="24"/>
        </w:rPr>
        <w:t>Nedumkandam</w:t>
      </w:r>
      <w:proofErr w:type="spellEnd"/>
      <w:r w:rsidRPr="0030364F">
        <w:rPr>
          <w:rFonts w:ascii="Times New Roman" w:hAnsi="Times New Roman" w:cs="Times New Roman"/>
          <w:sz w:val="24"/>
          <w:szCs w:val="24"/>
        </w:rPr>
        <w:t xml:space="preserve">, </w:t>
      </w:r>
      <w:proofErr w:type="spellStart"/>
      <w:r w:rsidRPr="0030364F">
        <w:rPr>
          <w:rFonts w:ascii="Times New Roman" w:hAnsi="Times New Roman" w:cs="Times New Roman"/>
          <w:sz w:val="24"/>
          <w:szCs w:val="24"/>
        </w:rPr>
        <w:t>Elamdesam</w:t>
      </w:r>
      <w:proofErr w:type="spellEnd"/>
      <w:r w:rsidRPr="0030364F">
        <w:rPr>
          <w:rFonts w:ascii="Times New Roman" w:hAnsi="Times New Roman" w:cs="Times New Roman"/>
          <w:sz w:val="24"/>
          <w:szCs w:val="24"/>
        </w:rPr>
        <w:t xml:space="preserve">, Idukki, </w:t>
      </w:r>
      <w:proofErr w:type="spellStart"/>
      <w:r w:rsidRPr="0030364F">
        <w:rPr>
          <w:rFonts w:ascii="Times New Roman" w:hAnsi="Times New Roman" w:cs="Times New Roman"/>
          <w:sz w:val="24"/>
          <w:szCs w:val="24"/>
        </w:rPr>
        <w:t>Kattappana</w:t>
      </w:r>
      <w:proofErr w:type="spellEnd"/>
      <w:r w:rsidRPr="0030364F">
        <w:rPr>
          <w:rFonts w:ascii="Times New Roman" w:hAnsi="Times New Roman" w:cs="Times New Roman"/>
          <w:sz w:val="24"/>
          <w:szCs w:val="24"/>
        </w:rPr>
        <w:t xml:space="preserve">, </w:t>
      </w:r>
      <w:proofErr w:type="spellStart"/>
      <w:r w:rsidRPr="0030364F">
        <w:rPr>
          <w:rFonts w:ascii="Times New Roman" w:hAnsi="Times New Roman" w:cs="Times New Roman"/>
          <w:sz w:val="24"/>
          <w:szCs w:val="24"/>
        </w:rPr>
        <w:t>Thodupuzha</w:t>
      </w:r>
      <w:proofErr w:type="spellEnd"/>
      <w:r w:rsidRPr="0030364F">
        <w:rPr>
          <w:rFonts w:ascii="Times New Roman" w:hAnsi="Times New Roman" w:cs="Times New Roman"/>
          <w:sz w:val="24"/>
          <w:szCs w:val="24"/>
        </w:rPr>
        <w:t xml:space="preserve">, and </w:t>
      </w:r>
      <w:proofErr w:type="spellStart"/>
      <w:r w:rsidRPr="0030364F">
        <w:rPr>
          <w:rFonts w:ascii="Times New Roman" w:hAnsi="Times New Roman" w:cs="Times New Roman"/>
          <w:sz w:val="24"/>
          <w:szCs w:val="24"/>
        </w:rPr>
        <w:t>Azhutha</w:t>
      </w:r>
      <w:proofErr w:type="spellEnd"/>
      <w:r w:rsidRPr="0030364F">
        <w:rPr>
          <w:rFonts w:ascii="Times New Roman" w:hAnsi="Times New Roman" w:cs="Times New Roman"/>
          <w:sz w:val="24"/>
          <w:szCs w:val="24"/>
        </w:rPr>
        <w:t xml:space="preserve">—resulting in a total of forty village panchayats included in the investigation. From these locations, a sample of 452 tribal farmers was drawn using a proportionate random sampling technique to ensure adequate representation across the study area. The findings derived from </w:t>
      </w:r>
      <w:r w:rsidRPr="0030364F">
        <w:rPr>
          <w:rFonts w:ascii="Times New Roman" w:hAnsi="Times New Roman" w:cs="Times New Roman"/>
          <w:sz w:val="24"/>
          <w:szCs w:val="24"/>
        </w:rPr>
        <w:lastRenderedPageBreak/>
        <w:t xml:space="preserve">this phase are consistent with those reported by </w:t>
      </w:r>
      <w:proofErr w:type="spellStart"/>
      <w:r w:rsidRPr="0030364F">
        <w:rPr>
          <w:rFonts w:ascii="Times New Roman" w:hAnsi="Times New Roman" w:cs="Times New Roman"/>
          <w:sz w:val="24"/>
          <w:szCs w:val="24"/>
        </w:rPr>
        <w:t>Sundaramari</w:t>
      </w:r>
      <w:proofErr w:type="spellEnd"/>
      <w:r w:rsidRPr="0030364F">
        <w:rPr>
          <w:rFonts w:ascii="Times New Roman" w:hAnsi="Times New Roman" w:cs="Times New Roman"/>
          <w:sz w:val="24"/>
          <w:szCs w:val="24"/>
        </w:rPr>
        <w:t xml:space="preserve"> et al. (2025), thereby reinforcing the observed </w:t>
      </w:r>
      <w:proofErr w:type="spellStart"/>
      <w:r w:rsidRPr="0030364F">
        <w:rPr>
          <w:rFonts w:ascii="Times New Roman" w:hAnsi="Times New Roman" w:cs="Times New Roman"/>
          <w:sz w:val="24"/>
          <w:szCs w:val="24"/>
        </w:rPr>
        <w:t>trends.</w:t>
      </w:r>
      <w:r>
        <w:rPr>
          <w:rFonts w:ascii="Times New Roman" w:hAnsi="Times New Roman" w:cs="Times New Roman"/>
          <w:sz w:val="24"/>
          <w:szCs w:val="24"/>
        </w:rPr>
        <w:t xml:space="preserve"> </w:t>
      </w:r>
      <w:proofErr w:type="spellEnd"/>
    </w:p>
    <w:p w14:paraId="01FDA728" w14:textId="390D169B" w:rsidR="009F0E4D" w:rsidRPr="00C3128C" w:rsidRDefault="009F0E4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Adoption was </w:t>
      </w:r>
      <w:r w:rsidR="00B35621" w:rsidRPr="00B35621">
        <w:rPr>
          <w:rFonts w:ascii="Times New Roman" w:hAnsi="Times New Roman" w:cs="Times New Roman"/>
          <w:sz w:val="24"/>
          <w:szCs w:val="24"/>
          <w:highlight w:val="yellow"/>
        </w:rPr>
        <w:t xml:space="preserve">operationalised </w:t>
      </w:r>
      <w:r w:rsidRPr="00B35621">
        <w:rPr>
          <w:rFonts w:ascii="Times New Roman" w:hAnsi="Times New Roman" w:cs="Times New Roman"/>
          <w:sz w:val="24"/>
          <w:szCs w:val="24"/>
          <w:highlight w:val="yellow"/>
        </w:rPr>
        <w:t xml:space="preserve">as the extent to which an individual respondent had ever </w:t>
      </w:r>
      <w:r w:rsidR="00B35621" w:rsidRPr="00B35621">
        <w:rPr>
          <w:rFonts w:ascii="Times New Roman" w:hAnsi="Times New Roman" w:cs="Times New Roman"/>
          <w:sz w:val="24"/>
          <w:szCs w:val="24"/>
          <w:highlight w:val="yellow"/>
        </w:rPr>
        <w:t xml:space="preserve">practised </w:t>
      </w:r>
      <w:r w:rsidRPr="00B35621">
        <w:rPr>
          <w:rFonts w:ascii="Times New Roman" w:hAnsi="Times New Roman" w:cs="Times New Roman"/>
          <w:sz w:val="24"/>
          <w:szCs w:val="24"/>
          <w:highlight w:val="yellow"/>
        </w:rPr>
        <w:t>th</w:t>
      </w:r>
      <w:r w:rsidRPr="00C3128C">
        <w:rPr>
          <w:rFonts w:ascii="Times New Roman" w:hAnsi="Times New Roman" w:cs="Times New Roman"/>
          <w:sz w:val="24"/>
          <w:szCs w:val="24"/>
        </w:rPr>
        <w:t>e selected EMPs. Each EMP was described in detail to the respondents, and they were asked whether they had ever followed that practice. A score of one was given for a “Yes” response and zero for a “No.” The scores were then summed up and the Adoption Index (AI) was calculated using the formula:</w:t>
      </w:r>
    </w:p>
    <w:p w14:paraId="7B025835" w14:textId="77777777" w:rsidR="009F0E4D" w:rsidRPr="00C3128C" w:rsidRDefault="009F0E4D" w:rsidP="00CF562E">
      <w:pPr>
        <w:spacing w:line="480" w:lineRule="auto"/>
        <w:jc w:val="both"/>
        <w:rPr>
          <w:rFonts w:ascii="Times New Roman" w:hAnsi="Times New Roman" w:cs="Times New Roman"/>
          <w:sz w:val="24"/>
          <w:szCs w:val="24"/>
        </w:rPr>
      </w:pPr>
      <m:oMathPara>
        <m:oMath>
          <m:r>
            <m:rPr>
              <m:sty m:val="p"/>
            </m:rPr>
            <w:rPr>
              <w:rFonts w:ascii="Cambria Math" w:hAnsi="Cambria Math" w:cs="Times New Roman"/>
              <w:color w:val="000000" w:themeColor="text1"/>
              <w:sz w:val="24"/>
              <w:szCs w:val="24"/>
            </w:rPr>
            <m:t>Adoption index of EMPs</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Number of farmers adopted</m:t>
              </m:r>
            </m:num>
            <m:den>
              <m:r>
                <w:rPr>
                  <w:rFonts w:ascii="Cambria Math" w:hAnsi="Cambria Math" w:cs="Times New Roman"/>
                  <w:color w:val="000000" w:themeColor="text1"/>
                  <w:sz w:val="24"/>
                  <w:szCs w:val="24"/>
                </w:rPr>
                <m:t>Number of farmers having applicability</m:t>
              </m:r>
            </m:den>
          </m:f>
          <m:r>
            <w:rPr>
              <w:rFonts w:ascii="Cambria Math" w:hAnsi="Cambria Math" w:cs="Times New Roman"/>
              <w:color w:val="000000" w:themeColor="text1"/>
              <w:sz w:val="24"/>
              <w:szCs w:val="24"/>
            </w:rPr>
            <m:t xml:space="preserve">X </m:t>
          </m:r>
          <m:r>
            <m:rPr>
              <m:sty m:val="p"/>
            </m:rPr>
            <w:rPr>
              <w:rFonts w:ascii="Cambria Math" w:hAnsi="Cambria Math" w:cs="Times New Roman"/>
              <w:color w:val="000000" w:themeColor="text1"/>
              <w:sz w:val="24"/>
              <w:szCs w:val="24"/>
            </w:rPr>
            <m:t>100</m:t>
          </m:r>
        </m:oMath>
      </m:oMathPara>
    </w:p>
    <w:p w14:paraId="23FEEFAE" w14:textId="77777777" w:rsidR="009F0E4D" w:rsidRPr="00C3128C" w:rsidRDefault="009F0E4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The perceived effectiveness of the EMPs, defined as the degree of usefulness perceived by the farmers in addressing </w:t>
      </w:r>
      <w:r w:rsidR="009C61C2" w:rsidRPr="00C3128C">
        <w:rPr>
          <w:rFonts w:ascii="Times New Roman" w:hAnsi="Times New Roman" w:cs="Times New Roman"/>
          <w:sz w:val="24"/>
          <w:szCs w:val="24"/>
        </w:rPr>
        <w:t>urinary remedies</w:t>
      </w:r>
      <w:r w:rsidRPr="00C3128C">
        <w:rPr>
          <w:rFonts w:ascii="Times New Roman" w:hAnsi="Times New Roman" w:cs="Times New Roman"/>
          <w:sz w:val="24"/>
          <w:szCs w:val="24"/>
        </w:rPr>
        <w:t xml:space="preserve">, was measured using the Perceived Effectiveness Index (PEI) methodology developed by Husain and </w:t>
      </w:r>
      <w:proofErr w:type="spellStart"/>
      <w:r w:rsidRPr="00C3128C">
        <w:rPr>
          <w:rFonts w:ascii="Times New Roman" w:hAnsi="Times New Roman" w:cs="Times New Roman"/>
          <w:sz w:val="24"/>
          <w:szCs w:val="24"/>
        </w:rPr>
        <w:t>Sundaramari</w:t>
      </w:r>
      <w:proofErr w:type="spellEnd"/>
      <w:r w:rsidRPr="00C3128C">
        <w:rPr>
          <w:rFonts w:ascii="Times New Roman" w:hAnsi="Times New Roman" w:cs="Times New Roman"/>
          <w:sz w:val="24"/>
          <w:szCs w:val="24"/>
        </w:rPr>
        <w:t xml:space="preserve"> (2011). An EMP with a mean perceived effectiveness index (MPEI) of three was considered most effective, an EMP with an MPEI of two was considered moderately effective, and an EMP with an MPEI of one was considered least effective. EMPs having an MPEI greater than two were classified as effective based on the farmers’ perception, whereas those below this value were considered less effective. Only EMPs adopted by at least fifty percent of the farmers were included for the assessment of perceived effectiveness.</w:t>
      </w:r>
    </w:p>
    <w:p w14:paraId="2FFDDC8B" w14:textId="6210CCC5" w:rsidR="00FC3C53" w:rsidRPr="00CF562E" w:rsidRDefault="00FC3C53" w:rsidP="00CF562E">
      <w:pPr>
        <w:spacing w:line="480" w:lineRule="auto"/>
        <w:jc w:val="both"/>
        <w:rPr>
          <w:rFonts w:ascii="Times New Roman" w:hAnsi="Times New Roman" w:cs="Times New Roman"/>
          <w:b/>
          <w:bCs/>
          <w:sz w:val="24"/>
          <w:szCs w:val="24"/>
        </w:rPr>
      </w:pPr>
      <w:r w:rsidRPr="00CF562E">
        <w:rPr>
          <w:rFonts w:ascii="Times New Roman" w:hAnsi="Times New Roman" w:cs="Times New Roman"/>
          <w:b/>
          <w:bCs/>
          <w:sz w:val="24"/>
          <w:szCs w:val="24"/>
        </w:rPr>
        <w:t>Result</w:t>
      </w:r>
      <w:r w:rsidRPr="00C3128C">
        <w:rPr>
          <w:rFonts w:ascii="Times New Roman" w:hAnsi="Times New Roman" w:cs="Times New Roman"/>
          <w:b/>
          <w:bCs/>
          <w:sz w:val="24"/>
          <w:szCs w:val="24"/>
        </w:rPr>
        <w:t>s</w:t>
      </w:r>
      <w:r w:rsidRPr="00CF562E">
        <w:rPr>
          <w:rFonts w:ascii="Times New Roman" w:hAnsi="Times New Roman" w:cs="Times New Roman"/>
          <w:b/>
          <w:bCs/>
          <w:sz w:val="24"/>
          <w:szCs w:val="24"/>
        </w:rPr>
        <w:t xml:space="preserve"> and Discussion</w:t>
      </w:r>
    </w:p>
    <w:p w14:paraId="325AF8C3" w14:textId="6E6298EF" w:rsidR="007C624B" w:rsidRPr="00C3128C" w:rsidRDefault="00BB647E" w:rsidP="00CF562E">
      <w:pPr>
        <w:spacing w:line="480" w:lineRule="auto"/>
        <w:jc w:val="both"/>
        <w:rPr>
          <w:rFonts w:ascii="Times New Roman" w:hAnsi="Times New Roman" w:cs="Times New Roman"/>
          <w:sz w:val="24"/>
          <w:szCs w:val="24"/>
        </w:rPr>
      </w:pPr>
      <w:r w:rsidRPr="00C3128C">
        <w:rPr>
          <w:rFonts w:ascii="Times New Roman" w:hAnsi="Times New Roman" w:cs="Times New Roman"/>
          <w:b/>
          <w:bCs/>
          <w:sz w:val="24"/>
          <w:szCs w:val="24"/>
        </w:rPr>
        <w:t>Scientific rationale behind the rational EMP</w:t>
      </w:r>
      <w:r w:rsidR="003D4FF1" w:rsidRPr="00C3128C">
        <w:rPr>
          <w:rFonts w:ascii="Times New Roman" w:hAnsi="Times New Roman" w:cs="Times New Roman"/>
          <w:b/>
          <w:bCs/>
          <w:sz w:val="24"/>
          <w:szCs w:val="24"/>
        </w:rPr>
        <w:t>s</w:t>
      </w:r>
      <w:r w:rsidRPr="00C3128C">
        <w:rPr>
          <w:rFonts w:ascii="Times New Roman" w:hAnsi="Times New Roman" w:cs="Times New Roman"/>
          <w:b/>
          <w:bCs/>
          <w:sz w:val="24"/>
          <w:szCs w:val="24"/>
        </w:rPr>
        <w:t xml:space="preserve"> on </w:t>
      </w:r>
      <w:r w:rsidR="009C61C2" w:rsidRPr="00C3128C">
        <w:rPr>
          <w:rFonts w:ascii="Times New Roman" w:hAnsi="Times New Roman" w:cs="Times New Roman"/>
          <w:b/>
          <w:bCs/>
          <w:sz w:val="24"/>
          <w:szCs w:val="24"/>
        </w:rPr>
        <w:t>urinary remedies</w:t>
      </w:r>
    </w:p>
    <w:p w14:paraId="6706237C" w14:textId="6FAE6C6B" w:rsidR="002D473E" w:rsidRPr="00C3128C" w:rsidRDefault="002D473E"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Urinary tract-related illnesses or infections remain one of the most common infections, and they affect any part of the urinary tract due to various reasons. In this study, thirteen indigenous herbal </w:t>
      </w:r>
      <w:r w:rsidRPr="00B35621">
        <w:rPr>
          <w:rFonts w:ascii="Times New Roman" w:hAnsi="Times New Roman" w:cs="Times New Roman"/>
          <w:sz w:val="24"/>
          <w:szCs w:val="24"/>
          <w:highlight w:val="yellow"/>
        </w:rPr>
        <w:t>formulations</w:t>
      </w:r>
      <w:r w:rsidR="00B35621" w:rsidRPr="00B35621">
        <w:rPr>
          <w:rFonts w:ascii="Times New Roman" w:hAnsi="Times New Roman" w:cs="Times New Roman"/>
          <w:sz w:val="24"/>
          <w:szCs w:val="24"/>
          <w:highlight w:val="yellow"/>
        </w:rPr>
        <w:t>,</w:t>
      </w:r>
      <w:r w:rsidRPr="00B35621">
        <w:rPr>
          <w:rFonts w:ascii="Times New Roman" w:hAnsi="Times New Roman" w:cs="Times New Roman"/>
          <w:sz w:val="24"/>
          <w:szCs w:val="24"/>
          <w:highlight w:val="yellow"/>
        </w:rPr>
        <w:t xml:space="preserve"> which consisted of different plant ingredients</w:t>
      </w:r>
      <w:r w:rsidR="00B35621" w:rsidRPr="00B35621">
        <w:rPr>
          <w:rFonts w:ascii="Times New Roman" w:hAnsi="Times New Roman" w:cs="Times New Roman"/>
          <w:sz w:val="24"/>
          <w:szCs w:val="24"/>
          <w:highlight w:val="yellow"/>
        </w:rPr>
        <w:t>,</w:t>
      </w:r>
      <w:r w:rsidRPr="00B35621">
        <w:rPr>
          <w:rFonts w:ascii="Times New Roman" w:hAnsi="Times New Roman" w:cs="Times New Roman"/>
          <w:sz w:val="24"/>
          <w:szCs w:val="24"/>
          <w:highlight w:val="yellow"/>
        </w:rPr>
        <w:t xml:space="preserve"> were evaluated</w:t>
      </w:r>
      <w:r w:rsidRPr="00C3128C">
        <w:rPr>
          <w:rFonts w:ascii="Times New Roman" w:hAnsi="Times New Roman" w:cs="Times New Roman"/>
          <w:sz w:val="24"/>
          <w:szCs w:val="24"/>
        </w:rPr>
        <w:t xml:space="preserve"> in terms of rationality.</w:t>
      </w:r>
    </w:p>
    <w:p w14:paraId="67CD35F7" w14:textId="77777777" w:rsidR="00040E2B" w:rsidRDefault="00040E2B" w:rsidP="00CF562E">
      <w:pPr>
        <w:spacing w:line="480" w:lineRule="auto"/>
        <w:jc w:val="both"/>
        <w:rPr>
          <w:rFonts w:ascii="Times New Roman" w:hAnsi="Times New Roman" w:cs="Times New Roman"/>
          <w:sz w:val="24"/>
          <w:szCs w:val="24"/>
        </w:rPr>
      </w:pPr>
      <w:r w:rsidRPr="00040E2B">
        <w:rPr>
          <w:rFonts w:ascii="Times New Roman" w:hAnsi="Times New Roman" w:cs="Times New Roman"/>
          <w:sz w:val="24"/>
          <w:szCs w:val="24"/>
        </w:rPr>
        <w:lastRenderedPageBreak/>
        <w:t>In the context of urinary infections, a total of thirteen EMPs were selected for evaluation. Of these, twelve practices were assessed as rational by the panel of scientists, while one practice was classified as irrational. Accordingly, the scientific rationale provided for the practices deemed rational has been systematically presented in the table.</w:t>
      </w:r>
    </w:p>
    <w:p w14:paraId="2A98CFFD" w14:textId="35826E46" w:rsidR="002D473E" w:rsidRPr="00CF562E" w:rsidRDefault="002D473E" w:rsidP="00CF562E">
      <w:pPr>
        <w:spacing w:line="480" w:lineRule="auto"/>
        <w:jc w:val="both"/>
        <w:rPr>
          <w:rFonts w:ascii="Times New Roman" w:hAnsi="Times New Roman" w:cs="Times New Roman"/>
          <w:sz w:val="24"/>
          <w:szCs w:val="24"/>
        </w:rPr>
      </w:pPr>
      <w:bookmarkStart w:id="0" w:name="_GoBack"/>
      <w:bookmarkEnd w:id="0"/>
      <w:r w:rsidRPr="00C3128C">
        <w:rPr>
          <w:rFonts w:ascii="Times New Roman" w:hAnsi="Times New Roman" w:cs="Times New Roman"/>
          <w:sz w:val="24"/>
          <w:szCs w:val="24"/>
        </w:rPr>
        <w:t xml:space="preserve">It is evident from the Table that almost all the plants used in the rational EMPs were found to have contained various phytochemicals such as alkaloids, flavonoids, lupeol, saponins, phenolic glycosides, tannins, steroids, </w:t>
      </w:r>
      <w:r w:rsidRPr="00B35621">
        <w:rPr>
          <w:rFonts w:ascii="Times New Roman" w:hAnsi="Times New Roman" w:cs="Times New Roman"/>
          <w:sz w:val="24"/>
          <w:szCs w:val="24"/>
          <w:highlight w:val="yellow"/>
        </w:rPr>
        <w:t>coumarins etc. in different co</w:t>
      </w:r>
      <w:r w:rsidRPr="00C3128C">
        <w:rPr>
          <w:rFonts w:ascii="Times New Roman" w:hAnsi="Times New Roman" w:cs="Times New Roman"/>
          <w:sz w:val="24"/>
          <w:szCs w:val="24"/>
        </w:rPr>
        <w:t>mbination</w:t>
      </w:r>
      <w:r w:rsidR="00B35621">
        <w:rPr>
          <w:rFonts w:ascii="Times New Roman" w:hAnsi="Times New Roman" w:cs="Times New Roman"/>
          <w:sz w:val="24"/>
          <w:szCs w:val="24"/>
        </w:rPr>
        <w:t>s</w:t>
      </w:r>
      <w:r w:rsidRPr="00C3128C">
        <w:rPr>
          <w:rFonts w:ascii="Times New Roman" w:hAnsi="Times New Roman" w:cs="Times New Roman"/>
          <w:sz w:val="24"/>
          <w:szCs w:val="24"/>
        </w:rPr>
        <w:t xml:space="preserve"> as indicated against each medical </w:t>
      </w:r>
      <w:r w:rsidRPr="00B35621">
        <w:rPr>
          <w:rFonts w:ascii="Times New Roman" w:hAnsi="Times New Roman" w:cs="Times New Roman"/>
          <w:sz w:val="24"/>
          <w:szCs w:val="24"/>
          <w:highlight w:val="yellow"/>
        </w:rPr>
        <w:t xml:space="preserve">practice in the above </w:t>
      </w:r>
      <w:r w:rsidRPr="00C3128C">
        <w:rPr>
          <w:rFonts w:ascii="Times New Roman" w:hAnsi="Times New Roman" w:cs="Times New Roman"/>
          <w:sz w:val="24"/>
          <w:szCs w:val="24"/>
        </w:rPr>
        <w:t xml:space="preserve">table. These phytochemicals are indicated to possess antioxidant, diuretic, anti-inflammatory, anti-protozoal, anti-bacterial, antimicrobial, and anti-fungal activities which would help to cure urinary </w:t>
      </w:r>
      <w:r w:rsidRPr="00B35621">
        <w:rPr>
          <w:rFonts w:ascii="Times New Roman" w:hAnsi="Times New Roman" w:cs="Times New Roman"/>
          <w:sz w:val="24"/>
          <w:szCs w:val="24"/>
          <w:highlight w:val="yellow"/>
        </w:rPr>
        <w:t>tract</w:t>
      </w:r>
      <w:r w:rsidR="00B35621" w:rsidRPr="00B35621">
        <w:rPr>
          <w:rFonts w:ascii="Times New Roman" w:hAnsi="Times New Roman" w:cs="Times New Roman"/>
          <w:sz w:val="24"/>
          <w:szCs w:val="24"/>
          <w:highlight w:val="yellow"/>
        </w:rPr>
        <w:t>-related illnesse</w:t>
      </w:r>
      <w:r w:rsidRPr="00B35621">
        <w:rPr>
          <w:rFonts w:ascii="Times New Roman" w:hAnsi="Times New Roman" w:cs="Times New Roman"/>
          <w:sz w:val="24"/>
          <w:szCs w:val="24"/>
          <w:highlight w:val="yellow"/>
        </w:rPr>
        <w:t xml:space="preserve">s </w:t>
      </w:r>
      <w:r w:rsidRPr="00C3128C">
        <w:rPr>
          <w:rFonts w:ascii="Times New Roman" w:hAnsi="Times New Roman" w:cs="Times New Roman"/>
          <w:sz w:val="24"/>
          <w:szCs w:val="24"/>
        </w:rPr>
        <w:t xml:space="preserve">and infections. This inference is in line with the findings of </w:t>
      </w:r>
      <w:proofErr w:type="spellStart"/>
      <w:r w:rsidRPr="00C3128C">
        <w:rPr>
          <w:rFonts w:ascii="Times New Roman" w:hAnsi="Times New Roman" w:cs="Times New Roman"/>
          <w:sz w:val="24"/>
          <w:szCs w:val="24"/>
        </w:rPr>
        <w:t>Ebana</w:t>
      </w:r>
      <w:proofErr w:type="spellEnd"/>
      <w:r w:rsidRPr="00C3128C">
        <w:rPr>
          <w:rFonts w:ascii="Times New Roman" w:hAnsi="Times New Roman" w:cs="Times New Roman"/>
          <w:sz w:val="24"/>
          <w:szCs w:val="24"/>
        </w:rPr>
        <w:t xml:space="preserve"> </w:t>
      </w:r>
      <w:r w:rsidRPr="00CF562E">
        <w:rPr>
          <w:rFonts w:ascii="Times New Roman" w:hAnsi="Times New Roman" w:cs="Times New Roman"/>
          <w:i/>
          <w:iCs/>
          <w:sz w:val="24"/>
          <w:szCs w:val="24"/>
        </w:rPr>
        <w:t>et al.,</w:t>
      </w:r>
      <w:r w:rsidRPr="00C3128C">
        <w:rPr>
          <w:rFonts w:ascii="Times New Roman" w:hAnsi="Times New Roman" w:cs="Times New Roman"/>
          <w:sz w:val="24"/>
          <w:szCs w:val="24"/>
        </w:rPr>
        <w:t xml:space="preserve"> (2016) and Shaheen </w:t>
      </w:r>
      <w:r w:rsidRPr="00CF562E">
        <w:rPr>
          <w:rFonts w:ascii="Times New Roman" w:hAnsi="Times New Roman" w:cs="Times New Roman"/>
          <w:i/>
          <w:iCs/>
          <w:sz w:val="24"/>
          <w:szCs w:val="24"/>
        </w:rPr>
        <w:t>et al.,</w:t>
      </w:r>
      <w:r w:rsidRPr="00C3128C">
        <w:rPr>
          <w:rFonts w:ascii="Times New Roman" w:hAnsi="Times New Roman" w:cs="Times New Roman"/>
          <w:sz w:val="24"/>
          <w:szCs w:val="24"/>
        </w:rPr>
        <w:t xml:space="preserve"> (2019).</w:t>
      </w:r>
    </w:p>
    <w:p w14:paraId="4A5D5E6E" w14:textId="26DA3969" w:rsidR="00794398" w:rsidRPr="00C3128C" w:rsidRDefault="00FC21E2"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 xml:space="preserve">Table 1. </w:t>
      </w:r>
      <w:r w:rsidR="00B35621" w:rsidRPr="00B35621">
        <w:rPr>
          <w:rFonts w:ascii="Times New Roman" w:hAnsi="Times New Roman" w:cs="Times New Roman"/>
          <w:b/>
          <w:bCs/>
          <w:sz w:val="24"/>
          <w:szCs w:val="24"/>
          <w:highlight w:val="yellow"/>
        </w:rPr>
        <w:t>Practice-</w:t>
      </w:r>
      <w:r w:rsidR="00794398" w:rsidRPr="00B35621">
        <w:rPr>
          <w:rFonts w:ascii="Times New Roman" w:hAnsi="Times New Roman" w:cs="Times New Roman"/>
          <w:b/>
          <w:bCs/>
          <w:sz w:val="24"/>
          <w:szCs w:val="24"/>
          <w:highlight w:val="yellow"/>
        </w:rPr>
        <w:t>wise ra</w:t>
      </w:r>
      <w:r w:rsidR="00794398" w:rsidRPr="00C3128C">
        <w:rPr>
          <w:rFonts w:ascii="Times New Roman" w:hAnsi="Times New Roman" w:cs="Times New Roman"/>
          <w:b/>
          <w:bCs/>
          <w:sz w:val="24"/>
          <w:szCs w:val="24"/>
        </w:rPr>
        <w:t xml:space="preserve">tionality, adoption and perceived effectiveness of EMPs on </w:t>
      </w:r>
      <w:r w:rsidR="002D473E" w:rsidRPr="00CF562E">
        <w:rPr>
          <w:rFonts w:ascii="Times New Roman" w:hAnsi="Times New Roman" w:cs="Times New Roman"/>
          <w:b/>
          <w:bCs/>
          <w:sz w:val="24"/>
          <w:szCs w:val="24"/>
        </w:rPr>
        <w:t xml:space="preserve">Urinary </w:t>
      </w:r>
      <w:r w:rsidR="00E773A8" w:rsidRPr="00C3128C">
        <w:rPr>
          <w:rFonts w:ascii="Times New Roman" w:hAnsi="Times New Roman" w:cs="Times New Roman"/>
          <w:b/>
          <w:bCs/>
          <w:sz w:val="24"/>
          <w:szCs w:val="24"/>
        </w:rPr>
        <w:t>remedies</w:t>
      </w:r>
    </w:p>
    <w:p w14:paraId="7AFC823E" w14:textId="75B6A616" w:rsidR="009D5588" w:rsidRPr="00CF562E" w:rsidRDefault="00794398" w:rsidP="00CF562E">
      <w:pPr>
        <w:spacing w:line="480" w:lineRule="auto"/>
        <w:ind w:firstLine="720"/>
        <w:jc w:val="both"/>
        <w:rPr>
          <w:rFonts w:ascii="Times New Roman" w:hAnsi="Times New Roman" w:cs="Times New Roman"/>
          <w:sz w:val="24"/>
          <w:szCs w:val="24"/>
        </w:rPr>
      </w:pPr>
      <w:r w:rsidRPr="00CF562E">
        <w:rPr>
          <w:rFonts w:ascii="Times New Roman" w:hAnsi="Times New Roman" w:cs="Times New Roman"/>
          <w:sz w:val="24"/>
          <w:szCs w:val="24"/>
        </w:rPr>
        <w:t xml:space="preserve">There </w:t>
      </w:r>
      <w:r w:rsidR="00A27C8F" w:rsidRPr="00C3128C">
        <w:rPr>
          <w:rFonts w:ascii="Times New Roman" w:hAnsi="Times New Roman" w:cs="Times New Roman"/>
          <w:sz w:val="24"/>
          <w:szCs w:val="24"/>
        </w:rPr>
        <w:t xml:space="preserve">were </w:t>
      </w:r>
      <w:proofErr w:type="gramStart"/>
      <w:r w:rsidR="00A27C8F" w:rsidRPr="00C3128C">
        <w:rPr>
          <w:rFonts w:ascii="Times New Roman" w:hAnsi="Times New Roman" w:cs="Times New Roman"/>
          <w:sz w:val="24"/>
          <w:szCs w:val="24"/>
        </w:rPr>
        <w:t>13</w:t>
      </w:r>
      <w:r w:rsidRPr="00CF562E">
        <w:rPr>
          <w:rFonts w:ascii="Times New Roman" w:hAnsi="Times New Roman" w:cs="Times New Roman"/>
          <w:sz w:val="24"/>
          <w:szCs w:val="24"/>
        </w:rPr>
        <w:t xml:space="preserve"> </w:t>
      </w:r>
      <w:r w:rsidR="001C29F6" w:rsidRPr="00C3128C">
        <w:rPr>
          <w:rFonts w:ascii="Times New Roman" w:hAnsi="Times New Roman" w:cs="Times New Roman"/>
          <w:sz w:val="24"/>
          <w:szCs w:val="24"/>
        </w:rPr>
        <w:t xml:space="preserve"> </w:t>
      </w:r>
      <w:r w:rsidRPr="00CF562E">
        <w:rPr>
          <w:rFonts w:ascii="Times New Roman" w:hAnsi="Times New Roman" w:cs="Times New Roman"/>
          <w:sz w:val="24"/>
          <w:szCs w:val="24"/>
        </w:rPr>
        <w:t>EMPs</w:t>
      </w:r>
      <w:proofErr w:type="gramEnd"/>
      <w:r w:rsidRPr="00CF562E">
        <w:rPr>
          <w:rFonts w:ascii="Times New Roman" w:hAnsi="Times New Roman" w:cs="Times New Roman"/>
          <w:sz w:val="24"/>
          <w:szCs w:val="24"/>
        </w:rPr>
        <w:t xml:space="preserve"> on</w:t>
      </w:r>
      <w:r w:rsidR="00F81DCB" w:rsidRPr="00C3128C">
        <w:rPr>
          <w:rFonts w:ascii="Times New Roman" w:hAnsi="Times New Roman" w:cs="Times New Roman"/>
          <w:sz w:val="24"/>
          <w:szCs w:val="24"/>
        </w:rPr>
        <w:t xml:space="preserve"> Urinary </w:t>
      </w:r>
      <w:r w:rsidR="00A27C8F" w:rsidRPr="00C3128C">
        <w:rPr>
          <w:rFonts w:ascii="Times New Roman" w:hAnsi="Times New Roman" w:cs="Times New Roman"/>
          <w:sz w:val="24"/>
          <w:szCs w:val="24"/>
        </w:rPr>
        <w:t>aid</w:t>
      </w:r>
      <w:r w:rsidRPr="00CF562E">
        <w:rPr>
          <w:rFonts w:ascii="Times New Roman" w:hAnsi="Times New Roman" w:cs="Times New Roman"/>
          <w:sz w:val="24"/>
          <w:szCs w:val="24"/>
        </w:rPr>
        <w:t xml:space="preserve">, consisting of </w:t>
      </w:r>
      <w:r w:rsidR="00A27C8F" w:rsidRPr="00C3128C">
        <w:rPr>
          <w:rFonts w:ascii="Times New Roman" w:hAnsi="Times New Roman" w:cs="Times New Roman"/>
          <w:sz w:val="24"/>
          <w:szCs w:val="24"/>
        </w:rPr>
        <w:t xml:space="preserve">13 </w:t>
      </w:r>
      <w:r w:rsidRPr="00CF562E">
        <w:rPr>
          <w:rFonts w:ascii="Times New Roman" w:hAnsi="Times New Roman" w:cs="Times New Roman"/>
          <w:sz w:val="24"/>
          <w:szCs w:val="24"/>
        </w:rPr>
        <w:t>medical plant species. The detailed results are explained in the Table</w:t>
      </w:r>
    </w:p>
    <w:tbl>
      <w:tblPr>
        <w:tblStyle w:val="TableGrid"/>
        <w:tblW w:w="10060" w:type="dxa"/>
        <w:jc w:val="center"/>
        <w:tblLayout w:type="fixed"/>
        <w:tblLook w:val="04A0" w:firstRow="1" w:lastRow="0" w:firstColumn="1" w:lastColumn="0" w:noHBand="0" w:noVBand="1"/>
      </w:tblPr>
      <w:tblGrid>
        <w:gridCol w:w="770"/>
        <w:gridCol w:w="5462"/>
        <w:gridCol w:w="993"/>
        <w:gridCol w:w="1134"/>
        <w:gridCol w:w="850"/>
        <w:gridCol w:w="851"/>
      </w:tblGrid>
      <w:tr w:rsidR="000565B4" w:rsidRPr="00C3128C" w14:paraId="598B3C8C" w14:textId="77777777" w:rsidTr="00CF562E">
        <w:trPr>
          <w:jc w:val="center"/>
        </w:trPr>
        <w:tc>
          <w:tcPr>
            <w:tcW w:w="770" w:type="dxa"/>
            <w:vMerge w:val="restart"/>
          </w:tcPr>
          <w:p w14:paraId="441D6E06" w14:textId="77777777" w:rsidR="000565B4" w:rsidRPr="00C3128C" w:rsidRDefault="000565B4" w:rsidP="00CF562E">
            <w:pPr>
              <w:spacing w:line="480" w:lineRule="auto"/>
              <w:jc w:val="both"/>
              <w:rPr>
                <w:rFonts w:ascii="Times New Roman" w:hAnsi="Times New Roman" w:cs="Times New Roman"/>
                <w:b/>
                <w:bCs/>
                <w:sz w:val="24"/>
                <w:szCs w:val="24"/>
              </w:rPr>
            </w:pPr>
            <w:proofErr w:type="spellStart"/>
            <w:proofErr w:type="gramStart"/>
            <w:r w:rsidRPr="00C3128C">
              <w:rPr>
                <w:rFonts w:ascii="Times New Roman" w:hAnsi="Times New Roman" w:cs="Times New Roman"/>
                <w:b/>
                <w:bCs/>
                <w:sz w:val="24"/>
                <w:szCs w:val="24"/>
              </w:rPr>
              <w:t>Sl.No</w:t>
            </w:r>
            <w:proofErr w:type="spellEnd"/>
            <w:proofErr w:type="gramEnd"/>
          </w:p>
        </w:tc>
        <w:tc>
          <w:tcPr>
            <w:tcW w:w="5462" w:type="dxa"/>
            <w:vMerge w:val="restart"/>
          </w:tcPr>
          <w:p w14:paraId="3812AC6E" w14:textId="77777777" w:rsidR="000565B4" w:rsidRPr="00C3128C" w:rsidRDefault="000565B4"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 xml:space="preserve">Ethno </w:t>
            </w:r>
            <w:proofErr w:type="gramStart"/>
            <w:r w:rsidRPr="00C3128C">
              <w:rPr>
                <w:rFonts w:ascii="Times New Roman" w:hAnsi="Times New Roman" w:cs="Times New Roman"/>
                <w:b/>
                <w:bCs/>
                <w:sz w:val="24"/>
                <w:szCs w:val="24"/>
              </w:rPr>
              <w:t>medicinal  Practices</w:t>
            </w:r>
            <w:proofErr w:type="gramEnd"/>
          </w:p>
        </w:tc>
        <w:tc>
          <w:tcPr>
            <w:tcW w:w="993" w:type="dxa"/>
            <w:vMerge w:val="restart"/>
          </w:tcPr>
          <w:p w14:paraId="3F6DC00B" w14:textId="77777777" w:rsidR="000565B4" w:rsidRPr="00CF562E" w:rsidRDefault="000565B4" w:rsidP="00CF562E">
            <w:pPr>
              <w:spacing w:line="480" w:lineRule="auto"/>
              <w:jc w:val="center"/>
              <w:rPr>
                <w:rFonts w:ascii="Times New Roman" w:hAnsi="Times New Roman" w:cs="Times New Roman"/>
                <w:b/>
                <w:bCs/>
              </w:rPr>
            </w:pPr>
            <w:r w:rsidRPr="00CF562E">
              <w:rPr>
                <w:rFonts w:ascii="Times New Roman" w:hAnsi="Times New Roman" w:cs="Times New Roman"/>
                <w:b/>
                <w:bCs/>
              </w:rPr>
              <w:t>Rationality</w:t>
            </w:r>
          </w:p>
        </w:tc>
        <w:tc>
          <w:tcPr>
            <w:tcW w:w="1984" w:type="dxa"/>
            <w:gridSpan w:val="2"/>
          </w:tcPr>
          <w:p w14:paraId="706D35CB" w14:textId="77777777" w:rsidR="000565B4" w:rsidRPr="00CF562E" w:rsidRDefault="000565B4" w:rsidP="00CF562E">
            <w:pPr>
              <w:spacing w:line="480" w:lineRule="auto"/>
              <w:jc w:val="center"/>
              <w:rPr>
                <w:rFonts w:ascii="Times New Roman" w:hAnsi="Times New Roman" w:cs="Times New Roman"/>
                <w:b/>
                <w:bCs/>
              </w:rPr>
            </w:pPr>
            <w:r w:rsidRPr="00CF562E">
              <w:rPr>
                <w:rFonts w:ascii="Times New Roman" w:hAnsi="Times New Roman" w:cs="Times New Roman"/>
                <w:b/>
                <w:bCs/>
              </w:rPr>
              <w:t>Adoption</w:t>
            </w:r>
          </w:p>
        </w:tc>
        <w:tc>
          <w:tcPr>
            <w:tcW w:w="851" w:type="dxa"/>
            <w:vMerge w:val="restart"/>
          </w:tcPr>
          <w:p w14:paraId="28B597BF" w14:textId="77777777" w:rsidR="000565B4" w:rsidRPr="00CF562E" w:rsidRDefault="000565B4" w:rsidP="00CF562E">
            <w:pPr>
              <w:spacing w:line="480" w:lineRule="auto"/>
              <w:jc w:val="center"/>
              <w:rPr>
                <w:rFonts w:ascii="Times New Roman" w:hAnsi="Times New Roman" w:cs="Times New Roman"/>
                <w:b/>
                <w:bCs/>
              </w:rPr>
            </w:pPr>
            <w:r w:rsidRPr="00CF562E">
              <w:rPr>
                <w:rFonts w:ascii="Times New Roman" w:hAnsi="Times New Roman" w:cs="Times New Roman"/>
                <w:b/>
                <w:bCs/>
              </w:rPr>
              <w:t>MPEI</w:t>
            </w:r>
          </w:p>
        </w:tc>
      </w:tr>
      <w:tr w:rsidR="00287ADC" w:rsidRPr="00C3128C" w14:paraId="72BBC49C" w14:textId="77777777" w:rsidTr="00CF562E">
        <w:trPr>
          <w:jc w:val="center"/>
        </w:trPr>
        <w:tc>
          <w:tcPr>
            <w:tcW w:w="770" w:type="dxa"/>
            <w:vMerge/>
          </w:tcPr>
          <w:p w14:paraId="4D9EAF9C" w14:textId="77777777" w:rsidR="000565B4" w:rsidRPr="00C3128C" w:rsidRDefault="000565B4" w:rsidP="00CF562E">
            <w:pPr>
              <w:spacing w:line="480" w:lineRule="auto"/>
              <w:jc w:val="both"/>
              <w:rPr>
                <w:rFonts w:ascii="Times New Roman" w:hAnsi="Times New Roman" w:cs="Times New Roman"/>
                <w:b/>
                <w:bCs/>
                <w:sz w:val="24"/>
                <w:szCs w:val="24"/>
              </w:rPr>
            </w:pPr>
          </w:p>
        </w:tc>
        <w:tc>
          <w:tcPr>
            <w:tcW w:w="5462" w:type="dxa"/>
            <w:vMerge/>
          </w:tcPr>
          <w:p w14:paraId="5BC3CAF6" w14:textId="77777777" w:rsidR="000565B4" w:rsidRPr="00C3128C" w:rsidRDefault="000565B4" w:rsidP="00CF562E">
            <w:pPr>
              <w:spacing w:line="480" w:lineRule="auto"/>
              <w:jc w:val="both"/>
              <w:rPr>
                <w:rFonts w:ascii="Times New Roman" w:hAnsi="Times New Roman" w:cs="Times New Roman"/>
                <w:b/>
                <w:bCs/>
                <w:sz w:val="24"/>
                <w:szCs w:val="24"/>
              </w:rPr>
            </w:pPr>
          </w:p>
        </w:tc>
        <w:tc>
          <w:tcPr>
            <w:tcW w:w="993" w:type="dxa"/>
            <w:vMerge/>
          </w:tcPr>
          <w:p w14:paraId="014E30AA" w14:textId="77777777" w:rsidR="000565B4" w:rsidRPr="00C3128C" w:rsidRDefault="000565B4" w:rsidP="00CF562E">
            <w:pPr>
              <w:spacing w:line="480" w:lineRule="auto"/>
              <w:jc w:val="both"/>
              <w:rPr>
                <w:rFonts w:ascii="Times New Roman" w:hAnsi="Times New Roman" w:cs="Times New Roman"/>
                <w:b/>
                <w:bCs/>
                <w:sz w:val="24"/>
                <w:szCs w:val="24"/>
              </w:rPr>
            </w:pPr>
          </w:p>
        </w:tc>
        <w:tc>
          <w:tcPr>
            <w:tcW w:w="1134" w:type="dxa"/>
          </w:tcPr>
          <w:p w14:paraId="2FAD8F73" w14:textId="77777777" w:rsidR="000565B4" w:rsidRPr="00C3128C" w:rsidRDefault="000565B4"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Number</w:t>
            </w:r>
          </w:p>
        </w:tc>
        <w:tc>
          <w:tcPr>
            <w:tcW w:w="850" w:type="dxa"/>
          </w:tcPr>
          <w:p w14:paraId="3064F044" w14:textId="7B0E935F" w:rsidR="000565B4" w:rsidRPr="00C3128C" w:rsidRDefault="00C75C09"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w:t>
            </w:r>
          </w:p>
        </w:tc>
        <w:tc>
          <w:tcPr>
            <w:tcW w:w="851" w:type="dxa"/>
            <w:vMerge/>
          </w:tcPr>
          <w:p w14:paraId="2B623C9B" w14:textId="77777777" w:rsidR="000565B4" w:rsidRPr="00C3128C" w:rsidRDefault="000565B4" w:rsidP="00CF562E">
            <w:pPr>
              <w:spacing w:line="480" w:lineRule="auto"/>
              <w:jc w:val="both"/>
              <w:rPr>
                <w:rFonts w:ascii="Times New Roman" w:hAnsi="Times New Roman" w:cs="Times New Roman"/>
                <w:b/>
                <w:bCs/>
                <w:sz w:val="24"/>
                <w:szCs w:val="24"/>
              </w:rPr>
            </w:pPr>
          </w:p>
        </w:tc>
      </w:tr>
      <w:tr w:rsidR="00287ADC" w:rsidRPr="00C3128C" w14:paraId="69ECFAEF" w14:textId="77777777" w:rsidTr="00CF562E">
        <w:trPr>
          <w:jc w:val="center"/>
        </w:trPr>
        <w:tc>
          <w:tcPr>
            <w:tcW w:w="770" w:type="dxa"/>
          </w:tcPr>
          <w:p w14:paraId="28728301"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w:t>
            </w:r>
          </w:p>
        </w:tc>
        <w:tc>
          <w:tcPr>
            <w:tcW w:w="5462" w:type="dxa"/>
          </w:tcPr>
          <w:p w14:paraId="2C2A0A74" w14:textId="5E760CE7" w:rsidR="0039066B"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1</w:t>
            </w:r>
            <w:r w:rsidR="00F23491" w:rsidRPr="00C3128C">
              <w:rPr>
                <w:rFonts w:ascii="Times New Roman" w:hAnsi="Times New Roman" w:cs="Times New Roman"/>
                <w:sz w:val="24"/>
                <w:szCs w:val="24"/>
              </w:rPr>
              <w:t>. Mountain knotgrass (</w:t>
            </w:r>
            <w:proofErr w:type="spellStart"/>
            <w:r w:rsidR="00F23491" w:rsidRPr="00CF562E">
              <w:rPr>
                <w:rFonts w:ascii="Times New Roman" w:hAnsi="Times New Roman" w:cs="Times New Roman"/>
                <w:i/>
                <w:iCs/>
                <w:sz w:val="24"/>
                <w:szCs w:val="24"/>
              </w:rPr>
              <w:t>Aerva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lanata</w:t>
            </w:r>
            <w:proofErr w:type="spellEnd"/>
            <w:r w:rsidR="00F23491" w:rsidRPr="00C3128C">
              <w:rPr>
                <w:rFonts w:ascii="Times New Roman" w:hAnsi="Times New Roman" w:cs="Times New Roman"/>
                <w:sz w:val="24"/>
                <w:szCs w:val="24"/>
              </w:rPr>
              <w:t>) Decoction prepared by boiling shade-dried one whole plant in 250 ml water for 30 minutes with a shelf life of 1 hour, taking twice a day to cure kidney stone.</w:t>
            </w:r>
          </w:p>
        </w:tc>
        <w:tc>
          <w:tcPr>
            <w:tcW w:w="993" w:type="dxa"/>
          </w:tcPr>
          <w:p w14:paraId="63DFCC5F" w14:textId="1B21B53D"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3.30</w:t>
            </w:r>
          </w:p>
          <w:p w14:paraId="1BB03640"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521DF1A4" w14:textId="6D2FFEB3"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353</w:t>
            </w:r>
          </w:p>
        </w:tc>
        <w:tc>
          <w:tcPr>
            <w:tcW w:w="850" w:type="dxa"/>
          </w:tcPr>
          <w:p w14:paraId="61CC09DA" w14:textId="654B157B"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78.09</w:t>
            </w:r>
          </w:p>
        </w:tc>
        <w:tc>
          <w:tcPr>
            <w:tcW w:w="851" w:type="dxa"/>
          </w:tcPr>
          <w:p w14:paraId="6BA2D1E6" w14:textId="77777777" w:rsidR="00A27C8F"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2.095</w:t>
            </w:r>
          </w:p>
          <w:p w14:paraId="2C664189" w14:textId="0E8CE49F" w:rsidR="000565B4"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3D96E215" w14:textId="77777777" w:rsidTr="00CF562E">
        <w:trPr>
          <w:jc w:val="center"/>
        </w:trPr>
        <w:tc>
          <w:tcPr>
            <w:tcW w:w="770" w:type="dxa"/>
          </w:tcPr>
          <w:p w14:paraId="43639EAE"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2</w:t>
            </w:r>
          </w:p>
        </w:tc>
        <w:tc>
          <w:tcPr>
            <w:tcW w:w="5462" w:type="dxa"/>
          </w:tcPr>
          <w:p w14:paraId="5FCB5CB7" w14:textId="77777777" w:rsidR="00F23491"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EMP-2</w:t>
            </w:r>
            <w:r w:rsidR="00F23491" w:rsidRPr="00C3128C">
              <w:rPr>
                <w:rFonts w:ascii="Times New Roman" w:hAnsi="Times New Roman" w:cs="Times New Roman"/>
                <w:sz w:val="24"/>
                <w:szCs w:val="24"/>
              </w:rPr>
              <w:t>. Asparagus (</w:t>
            </w:r>
            <w:r w:rsidR="00F23491" w:rsidRPr="00CF562E">
              <w:rPr>
                <w:rFonts w:ascii="Times New Roman" w:hAnsi="Times New Roman" w:cs="Times New Roman"/>
                <w:i/>
                <w:iCs/>
                <w:sz w:val="24"/>
                <w:szCs w:val="24"/>
              </w:rPr>
              <w:t>Asparagus racemosus Willd</w:t>
            </w:r>
            <w:r w:rsidR="00F23491" w:rsidRPr="00C3128C">
              <w:rPr>
                <w:rFonts w:ascii="Times New Roman" w:hAnsi="Times New Roman" w:cs="Times New Roman"/>
                <w:sz w:val="24"/>
                <w:szCs w:val="24"/>
              </w:rPr>
              <w:t>.)</w:t>
            </w:r>
          </w:p>
          <w:p w14:paraId="47336D03" w14:textId="51F42D97" w:rsidR="003725C9" w:rsidRPr="00CF562E" w:rsidRDefault="00F23491"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The formulation prepared by cooking 20 gm matured root powder in 300 ml cow’s milk with a shelf life of 1 hour, taking twice a day to cure the urinary infection.</w:t>
            </w:r>
            <w:r w:rsidRPr="00C3128C" w:rsidDel="00F23491">
              <w:rPr>
                <w:rFonts w:ascii="Times New Roman" w:hAnsi="Times New Roman" w:cs="Times New Roman"/>
                <w:sz w:val="24"/>
                <w:szCs w:val="24"/>
              </w:rPr>
              <w:t xml:space="preserve"> </w:t>
            </w:r>
          </w:p>
        </w:tc>
        <w:tc>
          <w:tcPr>
            <w:tcW w:w="993" w:type="dxa"/>
          </w:tcPr>
          <w:p w14:paraId="1AE9DDFD" w14:textId="490D473A"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lastRenderedPageBreak/>
              <w:t>3.57</w:t>
            </w:r>
          </w:p>
          <w:p w14:paraId="18F5FAD8"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2FA4F255" w14:textId="1D72529D"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325</w:t>
            </w:r>
          </w:p>
        </w:tc>
        <w:tc>
          <w:tcPr>
            <w:tcW w:w="850" w:type="dxa"/>
          </w:tcPr>
          <w:p w14:paraId="65F173C1" w14:textId="45D82302"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71.90</w:t>
            </w:r>
          </w:p>
        </w:tc>
        <w:tc>
          <w:tcPr>
            <w:tcW w:w="851" w:type="dxa"/>
          </w:tcPr>
          <w:p w14:paraId="7AF29AE3" w14:textId="77777777" w:rsidR="00A1283D"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2.031</w:t>
            </w:r>
          </w:p>
          <w:p w14:paraId="7D8A4C1D" w14:textId="331719D4"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22C513E2" w14:textId="77777777" w:rsidTr="00CF562E">
        <w:trPr>
          <w:jc w:val="center"/>
        </w:trPr>
        <w:tc>
          <w:tcPr>
            <w:tcW w:w="770" w:type="dxa"/>
          </w:tcPr>
          <w:p w14:paraId="606C08AF"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3</w:t>
            </w:r>
          </w:p>
        </w:tc>
        <w:tc>
          <w:tcPr>
            <w:tcW w:w="5462" w:type="dxa"/>
          </w:tcPr>
          <w:p w14:paraId="67514D86" w14:textId="7778835A" w:rsidR="00345EC9"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EMP-3</w:t>
            </w:r>
            <w:r w:rsidR="00F23491" w:rsidRPr="00C3128C">
              <w:rPr>
                <w:rFonts w:ascii="Times New Roman" w:hAnsi="Times New Roman" w:cs="Times New Roman"/>
                <w:sz w:val="24"/>
                <w:szCs w:val="24"/>
              </w:rPr>
              <w:t xml:space="preserve">. </w:t>
            </w:r>
            <w:r w:rsidR="00F23491" w:rsidRPr="00CF562E">
              <w:rPr>
                <w:rFonts w:ascii="Times New Roman" w:hAnsi="Times New Roman" w:cs="Times New Roman"/>
                <w:i/>
                <w:iCs/>
                <w:sz w:val="24"/>
                <w:szCs w:val="24"/>
              </w:rPr>
              <w:t>Boerhavia diffusa L. nom. cons.</w:t>
            </w:r>
            <w:r w:rsidR="00F23491" w:rsidRPr="00C3128C">
              <w:rPr>
                <w:rFonts w:ascii="Times New Roman" w:hAnsi="Times New Roman" w:cs="Times New Roman"/>
                <w:sz w:val="24"/>
                <w:szCs w:val="24"/>
              </w:rPr>
              <w:t xml:space="preserve"> 350 ml decoction prepared by boiling 15 gm fresh root in 750 ml water mixed with 30 ml sour gruel with a shelf life of 1 day, taking a day thrice along with hot water for five days to cure the urinary infection.</w:t>
            </w:r>
          </w:p>
        </w:tc>
        <w:tc>
          <w:tcPr>
            <w:tcW w:w="993" w:type="dxa"/>
          </w:tcPr>
          <w:p w14:paraId="3517EF03" w14:textId="52159F6F" w:rsidR="000565B4"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w:t>
            </w:r>
            <w:r w:rsidR="00A1283D" w:rsidRPr="00C3128C">
              <w:rPr>
                <w:rFonts w:ascii="Times New Roman" w:hAnsi="Times New Roman" w:cs="Times New Roman"/>
                <w:sz w:val="24"/>
                <w:szCs w:val="24"/>
              </w:rPr>
              <w:t>62</w:t>
            </w:r>
          </w:p>
          <w:p w14:paraId="72391E0E"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1442E25E" w14:textId="2292544C"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299</w:t>
            </w:r>
          </w:p>
        </w:tc>
        <w:tc>
          <w:tcPr>
            <w:tcW w:w="850" w:type="dxa"/>
          </w:tcPr>
          <w:p w14:paraId="64F2FD8C" w14:textId="62B89B75"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66.15</w:t>
            </w:r>
          </w:p>
        </w:tc>
        <w:tc>
          <w:tcPr>
            <w:tcW w:w="851" w:type="dxa"/>
          </w:tcPr>
          <w:p w14:paraId="58F5D60D" w14:textId="5F30CC04"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w:t>
            </w:r>
            <w:r w:rsidR="00615F2C" w:rsidRPr="00C3128C">
              <w:rPr>
                <w:rFonts w:ascii="Times New Roman" w:hAnsi="Times New Roman" w:cs="Times New Roman"/>
                <w:sz w:val="24"/>
                <w:szCs w:val="24"/>
              </w:rPr>
              <w:t>.</w:t>
            </w:r>
            <w:r w:rsidR="00A1283D" w:rsidRPr="00C3128C">
              <w:rPr>
                <w:rFonts w:ascii="Times New Roman" w:hAnsi="Times New Roman" w:cs="Times New Roman"/>
                <w:sz w:val="24"/>
                <w:szCs w:val="24"/>
              </w:rPr>
              <w:t>143</w:t>
            </w:r>
          </w:p>
          <w:p w14:paraId="6A2183AB"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1A0D423F" w14:textId="77777777" w:rsidTr="00CF562E">
        <w:trPr>
          <w:jc w:val="center"/>
        </w:trPr>
        <w:tc>
          <w:tcPr>
            <w:tcW w:w="770" w:type="dxa"/>
          </w:tcPr>
          <w:p w14:paraId="7D9899FE"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4</w:t>
            </w:r>
          </w:p>
        </w:tc>
        <w:tc>
          <w:tcPr>
            <w:tcW w:w="5462" w:type="dxa"/>
          </w:tcPr>
          <w:p w14:paraId="794AF0EC" w14:textId="768B6107" w:rsidR="00597096" w:rsidRPr="00CF562E"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EMP-4</w:t>
            </w:r>
            <w:r w:rsidR="00F23491" w:rsidRPr="00C3128C">
              <w:rPr>
                <w:rFonts w:ascii="Times New Roman" w:hAnsi="Times New Roman" w:cs="Times New Roman"/>
                <w:sz w:val="24"/>
                <w:szCs w:val="24"/>
              </w:rPr>
              <w:t xml:space="preserve">. </w:t>
            </w:r>
            <w:r w:rsidR="00F23491" w:rsidRPr="00CF562E">
              <w:rPr>
                <w:rFonts w:ascii="Times New Roman" w:hAnsi="Times New Roman" w:cs="Times New Roman"/>
                <w:i/>
                <w:iCs/>
                <w:sz w:val="24"/>
                <w:szCs w:val="24"/>
              </w:rPr>
              <w:t>Centella (Centella asiatica (L.) Urban</w:t>
            </w:r>
            <w:r w:rsidR="00F23491" w:rsidRPr="00C3128C">
              <w:rPr>
                <w:rFonts w:ascii="Times New Roman" w:hAnsi="Times New Roman" w:cs="Times New Roman"/>
                <w:sz w:val="24"/>
                <w:szCs w:val="24"/>
              </w:rPr>
              <w:t xml:space="preserve"> Formulation prepared by mixing whole plant extract from three plants and 3 ml honey with a shelf life of 1 day, taking twice in a day for seven days to cure the urinary infection.</w:t>
            </w:r>
          </w:p>
        </w:tc>
        <w:tc>
          <w:tcPr>
            <w:tcW w:w="993" w:type="dxa"/>
          </w:tcPr>
          <w:p w14:paraId="4B09823F" w14:textId="5A7A5FC6"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3.55</w:t>
            </w:r>
          </w:p>
          <w:p w14:paraId="46D6961C"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3149873D" w14:textId="23B925EB"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445</w:t>
            </w:r>
          </w:p>
        </w:tc>
        <w:tc>
          <w:tcPr>
            <w:tcW w:w="850" w:type="dxa"/>
          </w:tcPr>
          <w:p w14:paraId="6CD60B8B" w14:textId="10F06CEF"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98.45</w:t>
            </w:r>
          </w:p>
        </w:tc>
        <w:tc>
          <w:tcPr>
            <w:tcW w:w="851" w:type="dxa"/>
          </w:tcPr>
          <w:p w14:paraId="2AE0AE28" w14:textId="10F92E54" w:rsidR="005661AD"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w:t>
            </w:r>
            <w:r w:rsidR="00A1283D" w:rsidRPr="00C3128C">
              <w:rPr>
                <w:rFonts w:ascii="Times New Roman" w:hAnsi="Times New Roman" w:cs="Times New Roman"/>
                <w:sz w:val="24"/>
                <w:szCs w:val="24"/>
              </w:rPr>
              <w:t>451</w:t>
            </w:r>
          </w:p>
          <w:p w14:paraId="08860F7F" w14:textId="77777777" w:rsidR="000565B4" w:rsidRPr="00C3128C" w:rsidRDefault="005661A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2D6DDC07" w14:textId="77777777" w:rsidTr="00CF562E">
        <w:trPr>
          <w:jc w:val="center"/>
        </w:trPr>
        <w:tc>
          <w:tcPr>
            <w:tcW w:w="770" w:type="dxa"/>
          </w:tcPr>
          <w:p w14:paraId="09B32CD4"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5</w:t>
            </w:r>
          </w:p>
        </w:tc>
        <w:tc>
          <w:tcPr>
            <w:tcW w:w="5462" w:type="dxa"/>
          </w:tcPr>
          <w:p w14:paraId="5594F28D" w14:textId="59A9444F" w:rsidR="00597096" w:rsidRPr="00C3128C" w:rsidRDefault="007538F3" w:rsidP="00CF562E">
            <w:pPr>
              <w:tabs>
                <w:tab w:val="left" w:pos="388"/>
                <w:tab w:val="center" w:pos="1135"/>
              </w:tabs>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EMP-5</w:t>
            </w:r>
            <w:r w:rsidR="00F23491" w:rsidRPr="00C3128C">
              <w:rPr>
                <w:rFonts w:ascii="Times New Roman" w:hAnsi="Times New Roman" w:cs="Times New Roman"/>
                <w:sz w:val="24"/>
                <w:szCs w:val="24"/>
              </w:rPr>
              <w:t>. Coriander (</w:t>
            </w:r>
            <w:r w:rsidR="00F23491" w:rsidRPr="00CF562E">
              <w:rPr>
                <w:rFonts w:ascii="Times New Roman" w:hAnsi="Times New Roman" w:cs="Times New Roman"/>
                <w:i/>
                <w:iCs/>
                <w:sz w:val="24"/>
                <w:szCs w:val="24"/>
              </w:rPr>
              <w:t>Coriandrum sativum L</w:t>
            </w:r>
            <w:r w:rsidR="00F23491" w:rsidRPr="00C3128C">
              <w:rPr>
                <w:rFonts w:ascii="Times New Roman" w:hAnsi="Times New Roman" w:cs="Times New Roman"/>
                <w:sz w:val="24"/>
                <w:szCs w:val="24"/>
              </w:rPr>
              <w:t>.) The formulation was prepared by soaking 45 gm chopped leaves in 700 ml tender coconut water for 1 hour, taking once a day in an empty stomach for 21 days to cure the urinary infection.</w:t>
            </w:r>
          </w:p>
        </w:tc>
        <w:tc>
          <w:tcPr>
            <w:tcW w:w="993" w:type="dxa"/>
          </w:tcPr>
          <w:p w14:paraId="4E29E1D7" w14:textId="4DAE795E"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2.95</w:t>
            </w:r>
          </w:p>
          <w:p w14:paraId="37C9CE0C"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53F26D23" w14:textId="3972EFDA"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393</w:t>
            </w:r>
          </w:p>
        </w:tc>
        <w:tc>
          <w:tcPr>
            <w:tcW w:w="850" w:type="dxa"/>
          </w:tcPr>
          <w:p w14:paraId="1651BC32" w14:textId="09685CD5"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86.94</w:t>
            </w:r>
          </w:p>
        </w:tc>
        <w:tc>
          <w:tcPr>
            <w:tcW w:w="851" w:type="dxa"/>
          </w:tcPr>
          <w:p w14:paraId="58AD93E4"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2.327</w:t>
            </w:r>
          </w:p>
          <w:p w14:paraId="6CDB202A" w14:textId="4FC5A4A9" w:rsidR="000565B4"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r w:rsidRPr="00C3128C" w:rsidDel="005661AD">
              <w:rPr>
                <w:rFonts w:ascii="Times New Roman" w:hAnsi="Times New Roman" w:cs="Times New Roman"/>
                <w:sz w:val="24"/>
                <w:szCs w:val="24"/>
              </w:rPr>
              <w:t xml:space="preserve"> </w:t>
            </w:r>
          </w:p>
        </w:tc>
      </w:tr>
      <w:tr w:rsidR="00287ADC" w:rsidRPr="00C3128C" w14:paraId="793E275C" w14:textId="77777777" w:rsidTr="00CF562E">
        <w:trPr>
          <w:trHeight w:val="2282"/>
          <w:jc w:val="center"/>
        </w:trPr>
        <w:tc>
          <w:tcPr>
            <w:tcW w:w="770" w:type="dxa"/>
          </w:tcPr>
          <w:p w14:paraId="6A9EBA41"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6</w:t>
            </w:r>
          </w:p>
        </w:tc>
        <w:tc>
          <w:tcPr>
            <w:tcW w:w="5462" w:type="dxa"/>
          </w:tcPr>
          <w:p w14:paraId="586D0639" w14:textId="1EDED37A" w:rsidR="00597096"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EMP-6</w:t>
            </w:r>
            <w:r w:rsidR="00F23491" w:rsidRPr="00C3128C">
              <w:rPr>
                <w:rFonts w:ascii="Times New Roman" w:hAnsi="Times New Roman" w:cs="Times New Roman"/>
                <w:sz w:val="24"/>
                <w:szCs w:val="24"/>
              </w:rPr>
              <w:t>. Melon (</w:t>
            </w:r>
            <w:r w:rsidR="00F23491" w:rsidRPr="00CF562E">
              <w:rPr>
                <w:rFonts w:ascii="Times New Roman" w:hAnsi="Times New Roman" w:cs="Times New Roman"/>
                <w:i/>
                <w:iCs/>
                <w:sz w:val="24"/>
                <w:szCs w:val="24"/>
              </w:rPr>
              <w:t>Cucumis melo</w:t>
            </w:r>
            <w:r w:rsidR="00F23491" w:rsidRPr="00C3128C">
              <w:rPr>
                <w:rFonts w:ascii="Times New Roman" w:hAnsi="Times New Roman" w:cs="Times New Roman"/>
                <w:sz w:val="24"/>
                <w:szCs w:val="24"/>
              </w:rPr>
              <w:t>) 300 ml fresh extract from fruit pulp and seeds mixed with 100 ml tender coconut water and 1 gm cardamom seed powder with a shelf life of 10 minutes taking in an empty stomach to cure kidney stone and urinary diseases.</w:t>
            </w:r>
          </w:p>
        </w:tc>
        <w:tc>
          <w:tcPr>
            <w:tcW w:w="993" w:type="dxa"/>
          </w:tcPr>
          <w:p w14:paraId="69949A09" w14:textId="6563BE98"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2.62</w:t>
            </w:r>
          </w:p>
          <w:p w14:paraId="04E6499A"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11A255DD" w14:textId="427F707B"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296</w:t>
            </w:r>
          </w:p>
        </w:tc>
        <w:tc>
          <w:tcPr>
            <w:tcW w:w="850" w:type="dxa"/>
          </w:tcPr>
          <w:p w14:paraId="1BC4CC9D" w14:textId="2E0B04D0"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65.48</w:t>
            </w:r>
          </w:p>
        </w:tc>
        <w:tc>
          <w:tcPr>
            <w:tcW w:w="851" w:type="dxa"/>
          </w:tcPr>
          <w:p w14:paraId="67EA67E4" w14:textId="4502722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w:t>
            </w:r>
            <w:r w:rsidR="00A1283D" w:rsidRPr="00C3128C">
              <w:rPr>
                <w:rFonts w:ascii="Times New Roman" w:hAnsi="Times New Roman" w:cs="Times New Roman"/>
                <w:sz w:val="24"/>
                <w:szCs w:val="24"/>
              </w:rPr>
              <w:t>226</w:t>
            </w:r>
          </w:p>
          <w:p w14:paraId="26A09343"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7532A8DC" w14:textId="77777777" w:rsidTr="00CF562E">
        <w:trPr>
          <w:trHeight w:val="2282"/>
          <w:jc w:val="center"/>
        </w:trPr>
        <w:tc>
          <w:tcPr>
            <w:tcW w:w="770" w:type="dxa"/>
          </w:tcPr>
          <w:p w14:paraId="6078F333"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7</w:t>
            </w:r>
          </w:p>
        </w:tc>
        <w:tc>
          <w:tcPr>
            <w:tcW w:w="5462" w:type="dxa"/>
          </w:tcPr>
          <w:p w14:paraId="1B16D242"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EMP-7</w:t>
            </w:r>
            <w:r w:rsidR="00F23491" w:rsidRPr="00C3128C">
              <w:rPr>
                <w:rFonts w:ascii="Times New Roman" w:hAnsi="Times New Roman" w:cs="Times New Roman"/>
                <w:sz w:val="24"/>
                <w:szCs w:val="24"/>
              </w:rPr>
              <w:t>. Wild shallots (</w:t>
            </w:r>
            <w:proofErr w:type="spellStart"/>
            <w:r w:rsidR="00F23491" w:rsidRPr="00CF562E">
              <w:rPr>
                <w:rFonts w:ascii="Times New Roman" w:hAnsi="Times New Roman" w:cs="Times New Roman"/>
                <w:i/>
                <w:iCs/>
                <w:sz w:val="24"/>
                <w:szCs w:val="24"/>
              </w:rPr>
              <w:t>Drimia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indica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Roxb</w:t>
            </w:r>
            <w:proofErr w:type="spellEnd"/>
            <w:r w:rsidR="00F23491" w:rsidRPr="00CF562E">
              <w:rPr>
                <w:rFonts w:ascii="Times New Roman" w:hAnsi="Times New Roman" w:cs="Times New Roman"/>
                <w:i/>
                <w:iCs/>
                <w:sz w:val="24"/>
                <w:szCs w:val="24"/>
              </w:rPr>
              <w:t>.) Jessop</w:t>
            </w:r>
            <w:r w:rsidR="00F23491" w:rsidRPr="00C3128C">
              <w:rPr>
                <w:rFonts w:ascii="Times New Roman" w:hAnsi="Times New Roman" w:cs="Times New Roman"/>
                <w:sz w:val="24"/>
                <w:szCs w:val="24"/>
              </w:rPr>
              <w:t>) Decoction prepared by boiling 100 gm burned bulb in 450 ml of coconut milk for 20 minutes with a shelf life of 1 hour, taking twice a day for three days to cure the urinary infection.</w:t>
            </w:r>
          </w:p>
        </w:tc>
        <w:tc>
          <w:tcPr>
            <w:tcW w:w="993" w:type="dxa"/>
          </w:tcPr>
          <w:p w14:paraId="558CE293"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1.80</w:t>
            </w:r>
          </w:p>
          <w:p w14:paraId="18DD0EE0" w14:textId="77777777" w:rsidR="00A27C8F" w:rsidRPr="00C3128C" w:rsidDel="00AD12B4"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I</w:t>
            </w:r>
            <w:r w:rsidR="00A27C8F" w:rsidRPr="00C3128C">
              <w:rPr>
                <w:rFonts w:ascii="Times New Roman" w:hAnsi="Times New Roman" w:cs="Times New Roman"/>
                <w:sz w:val="24"/>
                <w:szCs w:val="24"/>
              </w:rPr>
              <w:t>R</w:t>
            </w:r>
          </w:p>
        </w:tc>
        <w:tc>
          <w:tcPr>
            <w:tcW w:w="1134" w:type="dxa"/>
          </w:tcPr>
          <w:p w14:paraId="7390694F"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91</w:t>
            </w:r>
          </w:p>
        </w:tc>
        <w:tc>
          <w:tcPr>
            <w:tcW w:w="850" w:type="dxa"/>
          </w:tcPr>
          <w:p w14:paraId="0624F5E9"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20.13</w:t>
            </w:r>
          </w:p>
        </w:tc>
        <w:tc>
          <w:tcPr>
            <w:tcW w:w="851" w:type="dxa"/>
          </w:tcPr>
          <w:p w14:paraId="52FAA903"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w:t>
            </w:r>
          </w:p>
        </w:tc>
      </w:tr>
      <w:tr w:rsidR="00A27C8F" w:rsidRPr="00C3128C" w14:paraId="2E21466B" w14:textId="77777777" w:rsidTr="00CF562E">
        <w:trPr>
          <w:trHeight w:val="1818"/>
          <w:jc w:val="center"/>
        </w:trPr>
        <w:tc>
          <w:tcPr>
            <w:tcW w:w="770" w:type="dxa"/>
          </w:tcPr>
          <w:p w14:paraId="3384F8C8"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8</w:t>
            </w:r>
          </w:p>
        </w:tc>
        <w:tc>
          <w:tcPr>
            <w:tcW w:w="5462" w:type="dxa"/>
          </w:tcPr>
          <w:p w14:paraId="0F48EA0D" w14:textId="77777777" w:rsidR="00F23491"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EMP-8</w:t>
            </w:r>
            <w:r w:rsidR="00F23491" w:rsidRPr="00C3128C">
              <w:rPr>
                <w:rFonts w:ascii="Times New Roman" w:hAnsi="Times New Roman" w:cs="Times New Roman"/>
                <w:sz w:val="24"/>
                <w:szCs w:val="24"/>
              </w:rPr>
              <w:t>. True cardamom (</w:t>
            </w:r>
            <w:r w:rsidR="00F23491" w:rsidRPr="00CF562E">
              <w:rPr>
                <w:rFonts w:ascii="Times New Roman" w:hAnsi="Times New Roman" w:cs="Times New Roman"/>
                <w:i/>
                <w:iCs/>
                <w:sz w:val="24"/>
                <w:szCs w:val="24"/>
              </w:rPr>
              <w:t>Elettaria cardamomum</w:t>
            </w:r>
            <w:r w:rsidR="00F23491" w:rsidRPr="00C3128C">
              <w:rPr>
                <w:rFonts w:ascii="Times New Roman" w:hAnsi="Times New Roman" w:cs="Times New Roman"/>
                <w:sz w:val="24"/>
                <w:szCs w:val="24"/>
              </w:rPr>
              <w:t>)</w:t>
            </w:r>
          </w:p>
          <w:p w14:paraId="7B479C95" w14:textId="77777777" w:rsidR="00A27C8F" w:rsidRPr="00C3128C" w:rsidRDefault="00F23491"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Formulation prepared by mixing 7 gm seed powder in 700 ml tender coconut water with a shelf life of 3 hours, taking twice a day for seven days to cure the urinary infection.</w:t>
            </w:r>
          </w:p>
        </w:tc>
        <w:tc>
          <w:tcPr>
            <w:tcW w:w="993" w:type="dxa"/>
          </w:tcPr>
          <w:p w14:paraId="054EF240"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2.86</w:t>
            </w:r>
          </w:p>
          <w:p w14:paraId="40B026F0"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0D2AD0A"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345</w:t>
            </w:r>
          </w:p>
        </w:tc>
        <w:tc>
          <w:tcPr>
            <w:tcW w:w="850" w:type="dxa"/>
          </w:tcPr>
          <w:p w14:paraId="6D452907"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76.32</w:t>
            </w:r>
          </w:p>
        </w:tc>
        <w:tc>
          <w:tcPr>
            <w:tcW w:w="851" w:type="dxa"/>
          </w:tcPr>
          <w:p w14:paraId="1143EDED"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2.259</w:t>
            </w:r>
          </w:p>
          <w:p w14:paraId="760B64A7" w14:textId="77777777" w:rsidR="00A1283D"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2B85E4E9" w14:textId="77777777" w:rsidTr="00CF562E">
        <w:trPr>
          <w:trHeight w:val="1831"/>
          <w:jc w:val="center"/>
        </w:trPr>
        <w:tc>
          <w:tcPr>
            <w:tcW w:w="770" w:type="dxa"/>
          </w:tcPr>
          <w:p w14:paraId="4D973224"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9</w:t>
            </w:r>
          </w:p>
        </w:tc>
        <w:tc>
          <w:tcPr>
            <w:tcW w:w="5462" w:type="dxa"/>
          </w:tcPr>
          <w:p w14:paraId="3C6B5C8E"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EMP-9</w:t>
            </w:r>
            <w:r w:rsidR="00F23491" w:rsidRPr="00C3128C">
              <w:rPr>
                <w:rFonts w:ascii="Times New Roman" w:hAnsi="Times New Roman" w:cs="Times New Roman"/>
                <w:sz w:val="24"/>
                <w:szCs w:val="24"/>
              </w:rPr>
              <w:t xml:space="preserve">. Indian </w:t>
            </w:r>
            <w:proofErr w:type="spellStart"/>
            <w:r w:rsidR="00F23491" w:rsidRPr="00C3128C">
              <w:rPr>
                <w:rFonts w:ascii="Times New Roman" w:hAnsi="Times New Roman" w:cs="Times New Roman"/>
                <w:sz w:val="24"/>
                <w:szCs w:val="24"/>
              </w:rPr>
              <w:t>sarasa</w:t>
            </w:r>
            <w:proofErr w:type="spellEnd"/>
            <w:r w:rsidR="00F23491" w:rsidRPr="00C3128C">
              <w:rPr>
                <w:rFonts w:ascii="Times New Roman" w:hAnsi="Times New Roman" w:cs="Times New Roman"/>
                <w:sz w:val="24"/>
                <w:szCs w:val="24"/>
              </w:rPr>
              <w:t xml:space="preserve"> </w:t>
            </w:r>
            <w:proofErr w:type="spellStart"/>
            <w:r w:rsidR="00F23491" w:rsidRPr="00C3128C">
              <w:rPr>
                <w:rFonts w:ascii="Times New Roman" w:hAnsi="Times New Roman" w:cs="Times New Roman"/>
                <w:sz w:val="24"/>
                <w:szCs w:val="24"/>
              </w:rPr>
              <w:t>parilla</w:t>
            </w:r>
            <w:proofErr w:type="spellEnd"/>
            <w:r w:rsidR="00F23491" w:rsidRPr="00C3128C">
              <w:rPr>
                <w:rFonts w:ascii="Times New Roman" w:hAnsi="Times New Roman" w:cs="Times New Roman"/>
                <w:sz w:val="24"/>
                <w:szCs w:val="24"/>
              </w:rPr>
              <w:t xml:space="preserve"> (</w:t>
            </w:r>
            <w:proofErr w:type="spellStart"/>
            <w:r w:rsidR="00F23491" w:rsidRPr="00CF562E">
              <w:rPr>
                <w:rFonts w:ascii="Times New Roman" w:hAnsi="Times New Roman" w:cs="Times New Roman"/>
                <w:i/>
                <w:iCs/>
                <w:sz w:val="24"/>
                <w:szCs w:val="24"/>
              </w:rPr>
              <w:t>Hemidesmus</w:t>
            </w:r>
            <w:proofErr w:type="spellEnd"/>
            <w:r w:rsidR="00F23491" w:rsidRPr="00CF562E">
              <w:rPr>
                <w:rFonts w:ascii="Times New Roman" w:hAnsi="Times New Roman" w:cs="Times New Roman"/>
                <w:i/>
                <w:iCs/>
                <w:sz w:val="24"/>
                <w:szCs w:val="24"/>
              </w:rPr>
              <w:t xml:space="preserve"> indicus (L.) R.Br</w:t>
            </w:r>
            <w:r w:rsidR="00F23491" w:rsidRPr="00C3128C">
              <w:rPr>
                <w:rFonts w:ascii="Times New Roman" w:hAnsi="Times New Roman" w:cs="Times New Roman"/>
                <w:sz w:val="24"/>
                <w:szCs w:val="24"/>
              </w:rPr>
              <w:t>.) 150 ml decoction prepared by boiling 7 gm fresh root in 300 ml cow’s milk with a shelf life of 3 hours, taking once a day in an empty stomach in the early morning to cure the urinary infection.</w:t>
            </w:r>
          </w:p>
        </w:tc>
        <w:tc>
          <w:tcPr>
            <w:tcW w:w="993" w:type="dxa"/>
          </w:tcPr>
          <w:p w14:paraId="7DCA8661"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3.37</w:t>
            </w:r>
          </w:p>
          <w:p w14:paraId="5D922C6D"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BBF2EBC"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285</w:t>
            </w:r>
          </w:p>
        </w:tc>
        <w:tc>
          <w:tcPr>
            <w:tcW w:w="850" w:type="dxa"/>
          </w:tcPr>
          <w:p w14:paraId="0070B3AC"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63.05</w:t>
            </w:r>
          </w:p>
        </w:tc>
        <w:tc>
          <w:tcPr>
            <w:tcW w:w="851" w:type="dxa"/>
          </w:tcPr>
          <w:p w14:paraId="7EA98AFF"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2.175</w:t>
            </w:r>
          </w:p>
          <w:p w14:paraId="49465DB6"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27BC6AA2" w14:textId="77777777" w:rsidTr="00CF562E">
        <w:trPr>
          <w:trHeight w:val="1687"/>
          <w:jc w:val="center"/>
        </w:trPr>
        <w:tc>
          <w:tcPr>
            <w:tcW w:w="770" w:type="dxa"/>
          </w:tcPr>
          <w:p w14:paraId="4AAB97A9"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10</w:t>
            </w:r>
          </w:p>
        </w:tc>
        <w:tc>
          <w:tcPr>
            <w:tcW w:w="5462" w:type="dxa"/>
          </w:tcPr>
          <w:p w14:paraId="33E60024"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EMP-10</w:t>
            </w:r>
            <w:r w:rsidR="00F23491" w:rsidRPr="00C3128C">
              <w:rPr>
                <w:rFonts w:ascii="Times New Roman" w:hAnsi="Times New Roman" w:cs="Times New Roman"/>
                <w:sz w:val="24"/>
                <w:szCs w:val="24"/>
              </w:rPr>
              <w:t xml:space="preserve">. </w:t>
            </w:r>
            <w:proofErr w:type="spellStart"/>
            <w:r w:rsidR="00F23491" w:rsidRPr="00C3128C">
              <w:rPr>
                <w:rFonts w:ascii="Times New Roman" w:hAnsi="Times New Roman" w:cs="Times New Roman"/>
                <w:sz w:val="24"/>
                <w:szCs w:val="24"/>
              </w:rPr>
              <w:t>Latundan</w:t>
            </w:r>
            <w:proofErr w:type="spellEnd"/>
            <w:r w:rsidR="00F23491" w:rsidRPr="00C3128C">
              <w:rPr>
                <w:rFonts w:ascii="Times New Roman" w:hAnsi="Times New Roman" w:cs="Times New Roman"/>
                <w:sz w:val="24"/>
                <w:szCs w:val="24"/>
              </w:rPr>
              <w:t xml:space="preserve"> banana (</w:t>
            </w:r>
            <w:r w:rsidR="00F23491" w:rsidRPr="00CF562E">
              <w:rPr>
                <w:rFonts w:ascii="Times New Roman" w:hAnsi="Times New Roman" w:cs="Times New Roman"/>
                <w:i/>
                <w:iCs/>
                <w:sz w:val="24"/>
                <w:szCs w:val="24"/>
              </w:rPr>
              <w:t xml:space="preserve">Musa </w:t>
            </w:r>
            <w:proofErr w:type="spellStart"/>
            <w:r w:rsidR="00F23491" w:rsidRPr="00CF562E">
              <w:rPr>
                <w:rFonts w:ascii="Times New Roman" w:hAnsi="Times New Roman" w:cs="Times New Roman"/>
                <w:i/>
                <w:iCs/>
                <w:sz w:val="24"/>
                <w:szCs w:val="24"/>
              </w:rPr>
              <w:t>sapientum</w:t>
            </w:r>
            <w:proofErr w:type="spellEnd"/>
            <w:r w:rsidR="00F23491" w:rsidRPr="00C3128C">
              <w:rPr>
                <w:rFonts w:ascii="Times New Roman" w:hAnsi="Times New Roman" w:cs="Times New Roman"/>
                <w:sz w:val="24"/>
                <w:szCs w:val="24"/>
              </w:rPr>
              <w:t>) Formulation prepared by boiling seven seeds powder in 400 ml cow’s milk for 20 minutes with a shelf life of 1 hour, taking twice a day for three days to cure the urinary infection.</w:t>
            </w:r>
          </w:p>
        </w:tc>
        <w:tc>
          <w:tcPr>
            <w:tcW w:w="993" w:type="dxa"/>
          </w:tcPr>
          <w:p w14:paraId="19A04570"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2.67</w:t>
            </w:r>
          </w:p>
          <w:p w14:paraId="3494A3CB"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55C6EE0"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368</w:t>
            </w:r>
          </w:p>
        </w:tc>
        <w:tc>
          <w:tcPr>
            <w:tcW w:w="850" w:type="dxa"/>
          </w:tcPr>
          <w:p w14:paraId="06164FD6"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81.41</w:t>
            </w:r>
          </w:p>
        </w:tc>
        <w:tc>
          <w:tcPr>
            <w:tcW w:w="851" w:type="dxa"/>
          </w:tcPr>
          <w:p w14:paraId="21016AA8"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2.333</w:t>
            </w:r>
          </w:p>
          <w:p w14:paraId="4E65856C"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73E28B8D" w14:textId="77777777" w:rsidTr="00CF562E">
        <w:trPr>
          <w:trHeight w:val="1833"/>
          <w:jc w:val="center"/>
        </w:trPr>
        <w:tc>
          <w:tcPr>
            <w:tcW w:w="770" w:type="dxa"/>
          </w:tcPr>
          <w:p w14:paraId="02539FFF"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11</w:t>
            </w:r>
          </w:p>
        </w:tc>
        <w:tc>
          <w:tcPr>
            <w:tcW w:w="5462" w:type="dxa"/>
          </w:tcPr>
          <w:p w14:paraId="5D2DB6A0" w14:textId="77777777" w:rsidR="00F23491"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EMP-11</w:t>
            </w:r>
            <w:r w:rsidR="00F23491" w:rsidRPr="00C3128C">
              <w:rPr>
                <w:rFonts w:ascii="Times New Roman" w:hAnsi="Times New Roman" w:cs="Times New Roman"/>
                <w:sz w:val="24"/>
                <w:szCs w:val="24"/>
              </w:rPr>
              <w:t>. Sugar cane (</w:t>
            </w:r>
            <w:r w:rsidR="00F23491" w:rsidRPr="00CF562E">
              <w:rPr>
                <w:rFonts w:ascii="Times New Roman" w:hAnsi="Times New Roman" w:cs="Times New Roman"/>
                <w:i/>
                <w:iCs/>
                <w:sz w:val="24"/>
                <w:szCs w:val="24"/>
              </w:rPr>
              <w:t>Saccharum officinarum L.</w:t>
            </w:r>
            <w:r w:rsidR="00F23491" w:rsidRPr="00C3128C">
              <w:rPr>
                <w:rFonts w:ascii="Times New Roman" w:hAnsi="Times New Roman" w:cs="Times New Roman"/>
                <w:sz w:val="24"/>
                <w:szCs w:val="24"/>
              </w:rPr>
              <w:t>)</w:t>
            </w:r>
          </w:p>
          <w:p w14:paraId="3DC412C9" w14:textId="77777777" w:rsidR="00434018" w:rsidRPr="00C3128C" w:rsidRDefault="00F23491"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300 ml stem extract mixed with 50 ml tender coconut water with a shelf life of 1 hour, taking twice a day in an empty stomach to cure the urinary infection.</w:t>
            </w:r>
          </w:p>
        </w:tc>
        <w:tc>
          <w:tcPr>
            <w:tcW w:w="993" w:type="dxa"/>
          </w:tcPr>
          <w:p w14:paraId="261180C3"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2.92</w:t>
            </w:r>
          </w:p>
          <w:p w14:paraId="08858738"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05A122AC"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358</w:t>
            </w:r>
          </w:p>
        </w:tc>
        <w:tc>
          <w:tcPr>
            <w:tcW w:w="850" w:type="dxa"/>
          </w:tcPr>
          <w:p w14:paraId="11BBE439"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79.20</w:t>
            </w:r>
          </w:p>
        </w:tc>
        <w:tc>
          <w:tcPr>
            <w:tcW w:w="851" w:type="dxa"/>
          </w:tcPr>
          <w:p w14:paraId="702F19F9"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2.294</w:t>
            </w:r>
          </w:p>
          <w:p w14:paraId="5A04594B"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4AD382C0" w14:textId="77777777" w:rsidTr="00CF562E">
        <w:trPr>
          <w:trHeight w:val="1550"/>
          <w:jc w:val="center"/>
        </w:trPr>
        <w:tc>
          <w:tcPr>
            <w:tcW w:w="770" w:type="dxa"/>
          </w:tcPr>
          <w:p w14:paraId="5510A359"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12</w:t>
            </w:r>
          </w:p>
        </w:tc>
        <w:tc>
          <w:tcPr>
            <w:tcW w:w="5462" w:type="dxa"/>
          </w:tcPr>
          <w:p w14:paraId="7A57625F"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EMP-12</w:t>
            </w:r>
            <w:r w:rsidR="00F23491" w:rsidRPr="00C3128C">
              <w:rPr>
                <w:rFonts w:ascii="Times New Roman" w:hAnsi="Times New Roman" w:cs="Times New Roman"/>
                <w:sz w:val="24"/>
                <w:szCs w:val="24"/>
              </w:rPr>
              <w:t>. Sandalwood (</w:t>
            </w:r>
            <w:r w:rsidR="00F23491" w:rsidRPr="00CF562E">
              <w:rPr>
                <w:rFonts w:ascii="Times New Roman" w:hAnsi="Times New Roman" w:cs="Times New Roman"/>
                <w:i/>
                <w:iCs/>
                <w:sz w:val="24"/>
                <w:szCs w:val="24"/>
              </w:rPr>
              <w:t>Santalum album</w:t>
            </w:r>
            <w:r w:rsidR="00F23491" w:rsidRPr="00C3128C">
              <w:rPr>
                <w:rFonts w:ascii="Times New Roman" w:hAnsi="Times New Roman" w:cs="Times New Roman"/>
                <w:sz w:val="24"/>
                <w:szCs w:val="24"/>
              </w:rPr>
              <w:t>) Decoction prepared by boiling 7 gm wood shavings in 250 ml milk for 15 minutes with a shelf life of 1 hour, taking twice a day after food to cure the urinary infection.</w:t>
            </w:r>
          </w:p>
        </w:tc>
        <w:tc>
          <w:tcPr>
            <w:tcW w:w="993" w:type="dxa"/>
          </w:tcPr>
          <w:p w14:paraId="0565DCF0"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2.95</w:t>
            </w:r>
          </w:p>
          <w:p w14:paraId="2FD99192"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8B25239"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384</w:t>
            </w:r>
          </w:p>
        </w:tc>
        <w:tc>
          <w:tcPr>
            <w:tcW w:w="850" w:type="dxa"/>
          </w:tcPr>
          <w:p w14:paraId="7C0939C8"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84.95</w:t>
            </w:r>
          </w:p>
        </w:tc>
        <w:tc>
          <w:tcPr>
            <w:tcW w:w="851" w:type="dxa"/>
          </w:tcPr>
          <w:p w14:paraId="08FAAF23"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2.360</w:t>
            </w:r>
          </w:p>
          <w:p w14:paraId="141D8066"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716E2E8A" w14:textId="77777777" w:rsidTr="00CF562E">
        <w:trPr>
          <w:trHeight w:val="1699"/>
          <w:jc w:val="center"/>
        </w:trPr>
        <w:tc>
          <w:tcPr>
            <w:tcW w:w="770" w:type="dxa"/>
          </w:tcPr>
          <w:p w14:paraId="2F4BD458"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13</w:t>
            </w:r>
          </w:p>
        </w:tc>
        <w:tc>
          <w:tcPr>
            <w:tcW w:w="5462" w:type="dxa"/>
          </w:tcPr>
          <w:p w14:paraId="0B1E1095" w14:textId="77777777" w:rsidR="00434018"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EMP-13</w:t>
            </w:r>
            <w:r w:rsidR="00F23491" w:rsidRPr="00C3128C">
              <w:rPr>
                <w:rFonts w:ascii="Times New Roman" w:hAnsi="Times New Roman" w:cs="Times New Roman"/>
                <w:sz w:val="24"/>
                <w:szCs w:val="24"/>
              </w:rPr>
              <w:t>. Ashoka tree (</w:t>
            </w:r>
            <w:proofErr w:type="spellStart"/>
            <w:r w:rsidR="00F23491" w:rsidRPr="00CF562E">
              <w:rPr>
                <w:rFonts w:ascii="Times New Roman" w:hAnsi="Times New Roman" w:cs="Times New Roman"/>
                <w:i/>
                <w:iCs/>
                <w:sz w:val="24"/>
                <w:szCs w:val="24"/>
              </w:rPr>
              <w:t>Saraca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asoca</w:t>
            </w:r>
            <w:proofErr w:type="spellEnd"/>
            <w:r w:rsidR="00F23491" w:rsidRPr="00CF562E">
              <w:rPr>
                <w:rFonts w:ascii="Times New Roman" w:hAnsi="Times New Roman" w:cs="Times New Roman"/>
                <w:i/>
                <w:iCs/>
                <w:sz w:val="24"/>
                <w:szCs w:val="24"/>
              </w:rPr>
              <w:t xml:space="preserve"> / </w:t>
            </w:r>
            <w:proofErr w:type="spellStart"/>
            <w:r w:rsidR="00F23491" w:rsidRPr="00CF562E">
              <w:rPr>
                <w:rFonts w:ascii="Times New Roman" w:hAnsi="Times New Roman" w:cs="Times New Roman"/>
                <w:i/>
                <w:iCs/>
                <w:sz w:val="24"/>
                <w:szCs w:val="24"/>
              </w:rPr>
              <w:t>indica</w:t>
            </w:r>
            <w:proofErr w:type="spellEnd"/>
            <w:r w:rsidR="00F23491" w:rsidRPr="00C3128C">
              <w:rPr>
                <w:rFonts w:ascii="Times New Roman" w:hAnsi="Times New Roman" w:cs="Times New Roman"/>
                <w:sz w:val="24"/>
                <w:szCs w:val="24"/>
              </w:rPr>
              <w:t>) 3 gm seed and bark powder mixed in 100 ml tender coconut water with a shelf life of 1 day, taking twice a day before food to cure the urinary infection.</w:t>
            </w:r>
          </w:p>
        </w:tc>
        <w:tc>
          <w:tcPr>
            <w:tcW w:w="993" w:type="dxa"/>
          </w:tcPr>
          <w:p w14:paraId="1B6EEB17"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3.45</w:t>
            </w:r>
          </w:p>
          <w:p w14:paraId="093D855C"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1831D026"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36</w:t>
            </w:r>
            <w:r w:rsidR="00A27C8F" w:rsidRPr="00C3128C">
              <w:rPr>
                <w:rFonts w:ascii="Times New Roman" w:hAnsi="Times New Roman" w:cs="Times New Roman"/>
                <w:sz w:val="24"/>
                <w:szCs w:val="24"/>
              </w:rPr>
              <w:t>5</w:t>
            </w:r>
          </w:p>
        </w:tc>
        <w:tc>
          <w:tcPr>
            <w:tcW w:w="850" w:type="dxa"/>
          </w:tcPr>
          <w:p w14:paraId="4A0AFE59"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80.75</w:t>
            </w:r>
          </w:p>
        </w:tc>
        <w:tc>
          <w:tcPr>
            <w:tcW w:w="851" w:type="dxa"/>
          </w:tcPr>
          <w:p w14:paraId="22CC6D2F"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2.00</w:t>
            </w:r>
            <w:r w:rsidR="00A27C8F" w:rsidRPr="00C3128C">
              <w:rPr>
                <w:rFonts w:ascii="Times New Roman" w:hAnsi="Times New Roman" w:cs="Times New Roman"/>
                <w:sz w:val="24"/>
                <w:szCs w:val="24"/>
              </w:rPr>
              <w:t>2</w:t>
            </w:r>
          </w:p>
          <w:p w14:paraId="1785572E"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bl>
    <w:p w14:paraId="1B207A37" w14:textId="77777777" w:rsidR="00434018" w:rsidRPr="00C3128C" w:rsidRDefault="00434018" w:rsidP="00CF562E">
      <w:pPr>
        <w:spacing w:line="480" w:lineRule="auto"/>
        <w:jc w:val="both"/>
        <w:rPr>
          <w:rFonts w:ascii="Times New Roman" w:hAnsi="Times New Roman" w:cs="Times New Roman"/>
          <w:sz w:val="24"/>
          <w:szCs w:val="24"/>
        </w:rPr>
      </w:pPr>
    </w:p>
    <w:p w14:paraId="47FD61A7" w14:textId="77777777" w:rsidR="00B10E37" w:rsidRPr="00C3128C" w:rsidRDefault="00B10E37"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I</w:t>
      </w:r>
      <w:r w:rsidR="007538F3" w:rsidRPr="00C3128C">
        <w:rPr>
          <w:rFonts w:ascii="Times New Roman" w:hAnsi="Times New Roman" w:cs="Times New Roman"/>
          <w:sz w:val="24"/>
          <w:szCs w:val="24"/>
        </w:rPr>
        <w:t xml:space="preserve">t could be observed from Table </w:t>
      </w:r>
      <w:r w:rsidRPr="00C3128C">
        <w:rPr>
          <w:rFonts w:ascii="Times New Roman" w:hAnsi="Times New Roman" w:cs="Times New Roman"/>
          <w:sz w:val="24"/>
          <w:szCs w:val="24"/>
        </w:rPr>
        <w:t>1 that out of the 13 EMPs related to the urinary remedies, 12 were rated as rational, and one was rat</w:t>
      </w:r>
      <w:r w:rsidR="00763EF0" w:rsidRPr="00C3128C">
        <w:rPr>
          <w:rFonts w:ascii="Times New Roman" w:hAnsi="Times New Roman" w:cs="Times New Roman"/>
          <w:sz w:val="24"/>
          <w:szCs w:val="24"/>
        </w:rPr>
        <w:t>ed as irrational. Five EMPs (4, 5</w:t>
      </w:r>
      <w:r w:rsidRPr="00C3128C">
        <w:rPr>
          <w:rFonts w:ascii="Times New Roman" w:hAnsi="Times New Roman" w:cs="Times New Roman"/>
          <w:sz w:val="24"/>
          <w:szCs w:val="24"/>
        </w:rPr>
        <w:t xml:space="preserve">, </w:t>
      </w:r>
      <w:r w:rsidR="00763EF0" w:rsidRPr="00C3128C">
        <w:rPr>
          <w:rFonts w:ascii="Times New Roman" w:hAnsi="Times New Roman" w:cs="Times New Roman"/>
          <w:sz w:val="24"/>
          <w:szCs w:val="24"/>
        </w:rPr>
        <w:t>10, 12, and 13</w:t>
      </w:r>
      <w:r w:rsidRPr="00C3128C">
        <w:rPr>
          <w:rFonts w:ascii="Times New Roman" w:hAnsi="Times New Roman" w:cs="Times New Roman"/>
          <w:sz w:val="24"/>
          <w:szCs w:val="24"/>
        </w:rPr>
        <w:t>), which were rational, were adopted by more than 80 percent of the respondents.</w:t>
      </w:r>
    </w:p>
    <w:p w14:paraId="5E981D0E" w14:textId="6DD15C41" w:rsidR="00B10E37" w:rsidRPr="00C3128C" w:rsidRDefault="00763EF0"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Of the four EMPS (1, 2, 8, and 11)</w:t>
      </w:r>
      <w:r w:rsidR="00B35621">
        <w:rPr>
          <w:rFonts w:ascii="Times New Roman" w:hAnsi="Times New Roman" w:cs="Times New Roman"/>
          <w:sz w:val="24"/>
          <w:szCs w:val="24"/>
        </w:rPr>
        <w:t>,</w:t>
      </w:r>
      <w:r w:rsidR="00B10E37" w:rsidRPr="00C3128C">
        <w:rPr>
          <w:rFonts w:ascii="Times New Roman" w:hAnsi="Times New Roman" w:cs="Times New Roman"/>
          <w:sz w:val="24"/>
          <w:szCs w:val="24"/>
        </w:rPr>
        <w:t xml:space="preserve"> which were adopted by 70 to 80 percent of respondents, all were rational. Sixty to seventy percent of the respondents adopted three EMPs </w:t>
      </w:r>
      <w:r w:rsidRPr="00C3128C">
        <w:rPr>
          <w:rFonts w:ascii="Times New Roman" w:hAnsi="Times New Roman" w:cs="Times New Roman"/>
          <w:sz w:val="24"/>
          <w:szCs w:val="24"/>
        </w:rPr>
        <w:t>(3, 6, and 9</w:t>
      </w:r>
      <w:r w:rsidR="00B10E37" w:rsidRPr="00C3128C">
        <w:rPr>
          <w:rFonts w:ascii="Times New Roman" w:hAnsi="Times New Roman" w:cs="Times New Roman"/>
          <w:sz w:val="24"/>
          <w:szCs w:val="24"/>
        </w:rPr>
        <w:t>); all</w:t>
      </w:r>
      <w:r w:rsidRPr="00C3128C">
        <w:rPr>
          <w:rFonts w:ascii="Times New Roman" w:hAnsi="Times New Roman" w:cs="Times New Roman"/>
          <w:sz w:val="24"/>
          <w:szCs w:val="24"/>
        </w:rPr>
        <w:t xml:space="preserve"> were rational. Another EMP (7</w:t>
      </w:r>
      <w:r w:rsidR="00B10E37" w:rsidRPr="00C3128C">
        <w:rPr>
          <w:rFonts w:ascii="Times New Roman" w:hAnsi="Times New Roman" w:cs="Times New Roman"/>
          <w:sz w:val="24"/>
          <w:szCs w:val="24"/>
        </w:rPr>
        <w:t>) was adopted by less than 25 percent of the respondents, and the same was irrational.</w:t>
      </w:r>
    </w:p>
    <w:p w14:paraId="0C9F96AE" w14:textId="13CD2C84" w:rsidR="00B10E37" w:rsidRPr="00C3128C" w:rsidRDefault="00B10E37"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In general, out of 13 EMPS, a majority of 12 were found </w:t>
      </w:r>
      <w:r w:rsidR="00B35621">
        <w:rPr>
          <w:rFonts w:ascii="Times New Roman" w:hAnsi="Times New Roman" w:cs="Times New Roman"/>
          <w:sz w:val="24"/>
          <w:szCs w:val="24"/>
        </w:rPr>
        <w:t xml:space="preserve">to be </w:t>
      </w:r>
      <w:r w:rsidRPr="00C3128C">
        <w:rPr>
          <w:rFonts w:ascii="Times New Roman" w:hAnsi="Times New Roman" w:cs="Times New Roman"/>
          <w:sz w:val="24"/>
          <w:szCs w:val="24"/>
        </w:rPr>
        <w:t>adopted by more than 50 percent of the respondents. It is understood from the table that all the practices of urinary remedies were perceived as</w:t>
      </w:r>
      <w:r w:rsidR="00A51CCD" w:rsidRPr="00C3128C">
        <w:rPr>
          <w:rFonts w:ascii="Times New Roman" w:hAnsi="Times New Roman" w:cs="Times New Roman"/>
          <w:sz w:val="24"/>
          <w:szCs w:val="24"/>
        </w:rPr>
        <w:t xml:space="preserve"> </w:t>
      </w:r>
      <w:r w:rsidRPr="00C3128C">
        <w:rPr>
          <w:rFonts w:ascii="Times New Roman" w:hAnsi="Times New Roman" w:cs="Times New Roman"/>
          <w:sz w:val="24"/>
          <w:szCs w:val="24"/>
        </w:rPr>
        <w:t>effective by the respondents.</w:t>
      </w:r>
    </w:p>
    <w:p w14:paraId="61643699" w14:textId="0A657D79" w:rsidR="006D7E3F" w:rsidRPr="00C3128C" w:rsidRDefault="00E64400"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Six EMPs viz., 3, 2, 4, 13, 9, and 1</w:t>
      </w:r>
      <w:r w:rsidR="00B10E37" w:rsidRPr="00C3128C">
        <w:rPr>
          <w:rFonts w:ascii="Times New Roman" w:hAnsi="Times New Roman" w:cs="Times New Roman"/>
          <w:sz w:val="24"/>
          <w:szCs w:val="24"/>
        </w:rPr>
        <w:t xml:space="preserve"> had ratio</w:t>
      </w:r>
      <w:r w:rsidRPr="00C3128C">
        <w:rPr>
          <w:rFonts w:ascii="Times New Roman" w:hAnsi="Times New Roman" w:cs="Times New Roman"/>
          <w:sz w:val="24"/>
          <w:szCs w:val="24"/>
        </w:rPr>
        <w:t xml:space="preserve">nality </w:t>
      </w:r>
      <w:r w:rsidRPr="00B35621">
        <w:rPr>
          <w:rFonts w:ascii="Times New Roman" w:hAnsi="Times New Roman" w:cs="Times New Roman"/>
          <w:sz w:val="24"/>
          <w:szCs w:val="24"/>
          <w:highlight w:val="yellow"/>
        </w:rPr>
        <w:t xml:space="preserve">sores of more than three </w:t>
      </w:r>
      <w:r w:rsidR="00B35621" w:rsidRPr="00B35621">
        <w:rPr>
          <w:rFonts w:ascii="Times New Roman" w:hAnsi="Times New Roman" w:cs="Times New Roman"/>
          <w:sz w:val="24"/>
          <w:szCs w:val="24"/>
          <w:highlight w:val="yellow"/>
        </w:rPr>
        <w:t xml:space="preserve">and </w:t>
      </w:r>
      <w:r w:rsidR="00B10E37" w:rsidRPr="00B35621">
        <w:rPr>
          <w:rFonts w:ascii="Times New Roman" w:hAnsi="Times New Roman" w:cs="Times New Roman"/>
          <w:sz w:val="24"/>
          <w:szCs w:val="24"/>
          <w:highlight w:val="yellow"/>
        </w:rPr>
        <w:t>were perceived as e</w:t>
      </w:r>
      <w:r w:rsidRPr="00B35621">
        <w:rPr>
          <w:rFonts w:ascii="Times New Roman" w:hAnsi="Times New Roman" w:cs="Times New Roman"/>
          <w:sz w:val="24"/>
          <w:szCs w:val="24"/>
          <w:highlight w:val="yellow"/>
        </w:rPr>
        <w:t>ffective by the farmers. EMP 3</w:t>
      </w:r>
      <w:r w:rsidR="00B10E37" w:rsidRPr="00B35621">
        <w:rPr>
          <w:rFonts w:ascii="Times New Roman" w:hAnsi="Times New Roman" w:cs="Times New Roman"/>
          <w:sz w:val="24"/>
          <w:szCs w:val="24"/>
          <w:highlight w:val="yellow"/>
        </w:rPr>
        <w:t xml:space="preserve"> was adopted by 66.15 percent of the</w:t>
      </w:r>
      <w:r w:rsidR="00A51CCD" w:rsidRPr="00B35621">
        <w:rPr>
          <w:rFonts w:ascii="Times New Roman" w:hAnsi="Times New Roman" w:cs="Times New Roman"/>
          <w:sz w:val="24"/>
          <w:szCs w:val="24"/>
          <w:highlight w:val="yellow"/>
        </w:rPr>
        <w:t xml:space="preserve"> </w:t>
      </w:r>
      <w:r w:rsidR="00B10E37" w:rsidRPr="00B35621">
        <w:rPr>
          <w:rFonts w:ascii="Times New Roman" w:hAnsi="Times New Roman" w:cs="Times New Roman"/>
          <w:sz w:val="24"/>
          <w:szCs w:val="24"/>
          <w:highlight w:val="yellow"/>
        </w:rPr>
        <w:t xml:space="preserve">respondents with an MPEI of 2.143. </w:t>
      </w:r>
      <w:r w:rsidR="00B10E37" w:rsidRPr="00B35621">
        <w:rPr>
          <w:rFonts w:ascii="Times New Roman" w:hAnsi="Times New Roman" w:cs="Times New Roman"/>
          <w:i/>
          <w:iCs/>
          <w:sz w:val="24"/>
          <w:szCs w:val="24"/>
          <w:highlight w:val="yellow"/>
        </w:rPr>
        <w:t>Boerhavia diffusa</w:t>
      </w:r>
      <w:r w:rsidR="00B10E37" w:rsidRPr="00B35621">
        <w:rPr>
          <w:rFonts w:ascii="Times New Roman" w:hAnsi="Times New Roman" w:cs="Times New Roman"/>
          <w:sz w:val="24"/>
          <w:szCs w:val="24"/>
          <w:highlight w:val="yellow"/>
        </w:rPr>
        <w:t xml:space="preserve"> plants have potent anti-microbial activity</w:t>
      </w:r>
      <w:r w:rsidR="004A0A6A" w:rsidRPr="00B35621">
        <w:rPr>
          <w:rFonts w:ascii="Times New Roman" w:hAnsi="Times New Roman" w:cs="Times New Roman"/>
          <w:sz w:val="24"/>
          <w:szCs w:val="24"/>
          <w:highlight w:val="yellow"/>
        </w:rPr>
        <w:t xml:space="preserve"> against various</w:t>
      </w:r>
      <w:r w:rsidR="00A51CCD" w:rsidRPr="00B35621">
        <w:rPr>
          <w:rFonts w:ascii="Times New Roman" w:hAnsi="Times New Roman" w:cs="Times New Roman"/>
          <w:sz w:val="24"/>
          <w:szCs w:val="24"/>
          <w:highlight w:val="yellow"/>
        </w:rPr>
        <w:t xml:space="preserve"> bacteria and fungi,</w:t>
      </w:r>
      <w:r w:rsidR="004A0A6A" w:rsidRPr="00B35621">
        <w:rPr>
          <w:rFonts w:ascii="Times New Roman" w:hAnsi="Times New Roman" w:cs="Times New Roman"/>
          <w:sz w:val="24"/>
          <w:szCs w:val="24"/>
          <w:highlight w:val="yellow"/>
        </w:rPr>
        <w:t xml:space="preserve"> </w:t>
      </w:r>
      <w:r w:rsidR="00A51CCD" w:rsidRPr="00B35621">
        <w:rPr>
          <w:rFonts w:ascii="Times New Roman" w:hAnsi="Times New Roman" w:cs="Times New Roman"/>
          <w:sz w:val="24"/>
          <w:szCs w:val="24"/>
          <w:highlight w:val="yellow"/>
        </w:rPr>
        <w:t>which might be due to the plant</w:t>
      </w:r>
      <w:r w:rsidR="00B35621" w:rsidRPr="00B35621">
        <w:rPr>
          <w:rFonts w:ascii="Times New Roman" w:hAnsi="Times New Roman" w:cs="Times New Roman"/>
          <w:sz w:val="24"/>
          <w:szCs w:val="24"/>
          <w:highlight w:val="yellow"/>
        </w:rPr>
        <w:t>'</w:t>
      </w:r>
      <w:r w:rsidR="00A51CCD" w:rsidRPr="00B35621">
        <w:rPr>
          <w:rFonts w:ascii="Times New Roman" w:hAnsi="Times New Roman" w:cs="Times New Roman"/>
          <w:sz w:val="24"/>
          <w:szCs w:val="24"/>
          <w:highlight w:val="yellow"/>
        </w:rPr>
        <w:t>s phytochemicals</w:t>
      </w:r>
      <w:r w:rsidR="00A51CCD" w:rsidRPr="00C3128C">
        <w:rPr>
          <w:rFonts w:ascii="Times New Roman" w:hAnsi="Times New Roman" w:cs="Times New Roman"/>
          <w:sz w:val="24"/>
          <w:szCs w:val="24"/>
        </w:rPr>
        <w:t xml:space="preserve"> (Baskaran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2011). </w:t>
      </w:r>
      <w:r w:rsidR="00A51CCD" w:rsidRPr="00CF562E">
        <w:rPr>
          <w:rFonts w:ascii="Times New Roman" w:hAnsi="Times New Roman" w:cs="Times New Roman"/>
          <w:i/>
          <w:iCs/>
          <w:sz w:val="24"/>
          <w:szCs w:val="24"/>
        </w:rPr>
        <w:t xml:space="preserve">B. </w:t>
      </w:r>
      <w:proofErr w:type="spellStart"/>
      <w:r w:rsidR="00A51CCD" w:rsidRPr="00CF562E">
        <w:rPr>
          <w:rFonts w:ascii="Times New Roman" w:hAnsi="Times New Roman" w:cs="Times New Roman"/>
          <w:i/>
          <w:iCs/>
          <w:sz w:val="24"/>
          <w:szCs w:val="24"/>
        </w:rPr>
        <w:t>diffusa</w:t>
      </w:r>
      <w:proofErr w:type="spellEnd"/>
      <w:r w:rsidR="00A51CCD" w:rsidRPr="00C3128C">
        <w:rPr>
          <w:rFonts w:ascii="Times New Roman" w:hAnsi="Times New Roman" w:cs="Times New Roman"/>
          <w:sz w:val="24"/>
          <w:szCs w:val="24"/>
        </w:rPr>
        <w:t xml:space="preserve"> possesses anti-inflammatory</w:t>
      </w:r>
      <w:r w:rsidR="00B35621">
        <w:rPr>
          <w:rFonts w:ascii="Times New Roman" w:hAnsi="Times New Roman" w:cs="Times New Roman"/>
          <w:sz w:val="24"/>
          <w:szCs w:val="24"/>
        </w:rPr>
        <w:t>,</w:t>
      </w:r>
      <w:r w:rsidR="00A51CCD" w:rsidRPr="00C3128C">
        <w:rPr>
          <w:rFonts w:ascii="Times New Roman" w:hAnsi="Times New Roman" w:cs="Times New Roman"/>
          <w:sz w:val="24"/>
          <w:szCs w:val="24"/>
        </w:rPr>
        <w:t xml:space="preserve"> immunomodulatory and anti-</w:t>
      </w:r>
      <w:r w:rsidR="00A10A99" w:rsidRPr="00C3128C">
        <w:rPr>
          <w:rFonts w:ascii="Times New Roman" w:hAnsi="Times New Roman" w:cs="Times New Roman"/>
          <w:sz w:val="24"/>
          <w:szCs w:val="24"/>
        </w:rPr>
        <w:t xml:space="preserve">proliferative activity. </w:t>
      </w:r>
      <w:r w:rsidR="00A51CCD" w:rsidRPr="00CF562E">
        <w:rPr>
          <w:rFonts w:ascii="Times New Roman" w:hAnsi="Times New Roman" w:cs="Times New Roman"/>
          <w:i/>
          <w:iCs/>
          <w:sz w:val="24"/>
          <w:szCs w:val="24"/>
        </w:rPr>
        <w:t xml:space="preserve">B. </w:t>
      </w:r>
      <w:proofErr w:type="spellStart"/>
      <w:r w:rsidR="00A51CCD" w:rsidRPr="00B35621">
        <w:rPr>
          <w:rFonts w:ascii="Times New Roman" w:hAnsi="Times New Roman" w:cs="Times New Roman"/>
          <w:i/>
          <w:iCs/>
          <w:sz w:val="24"/>
          <w:szCs w:val="24"/>
          <w:highlight w:val="yellow"/>
        </w:rPr>
        <w:lastRenderedPageBreak/>
        <w:t>diffusa</w:t>
      </w:r>
      <w:proofErr w:type="spellEnd"/>
      <w:r w:rsidR="00A51CCD" w:rsidRPr="00B35621">
        <w:rPr>
          <w:rFonts w:ascii="Times New Roman" w:hAnsi="Times New Roman" w:cs="Times New Roman"/>
          <w:sz w:val="24"/>
          <w:szCs w:val="24"/>
          <w:highlight w:val="yellow"/>
        </w:rPr>
        <w:t xml:space="preserve"> roots are a ric</w:t>
      </w:r>
      <w:r w:rsidR="00A51CCD" w:rsidRPr="00C3128C">
        <w:rPr>
          <w:rFonts w:ascii="Times New Roman" w:hAnsi="Times New Roman" w:cs="Times New Roman"/>
          <w:sz w:val="24"/>
          <w:szCs w:val="24"/>
        </w:rPr>
        <w:t xml:space="preserve">h source of essential protein known as systemic </w:t>
      </w:r>
      <w:r w:rsidR="00B35621" w:rsidRPr="00B35621">
        <w:rPr>
          <w:rFonts w:ascii="Times New Roman" w:hAnsi="Times New Roman" w:cs="Times New Roman"/>
          <w:sz w:val="24"/>
          <w:szCs w:val="24"/>
          <w:highlight w:val="yellow"/>
        </w:rPr>
        <w:t>resistance</w:t>
      </w:r>
      <w:r w:rsidR="00B35621">
        <w:rPr>
          <w:rFonts w:ascii="Times New Roman" w:hAnsi="Times New Roman" w:cs="Times New Roman"/>
          <w:sz w:val="24"/>
          <w:szCs w:val="24"/>
        </w:rPr>
        <w:t>-</w:t>
      </w:r>
      <w:r w:rsidR="00A51CCD" w:rsidRPr="00C3128C">
        <w:rPr>
          <w:rFonts w:ascii="Times New Roman" w:hAnsi="Times New Roman" w:cs="Times New Roman"/>
          <w:sz w:val="24"/>
          <w:szCs w:val="24"/>
        </w:rPr>
        <w:t xml:space="preserve">inducing protein (BD-SRIP), which shows strong systemic resistance against most commonly occurring viral infections. Phytochemical investigation on </w:t>
      </w:r>
      <w:r w:rsidR="00A51CCD" w:rsidRPr="00CF562E">
        <w:rPr>
          <w:rFonts w:ascii="Times New Roman" w:hAnsi="Times New Roman" w:cs="Times New Roman"/>
          <w:i/>
          <w:iCs/>
          <w:sz w:val="24"/>
          <w:szCs w:val="24"/>
        </w:rPr>
        <w:t>B. diffusa</w:t>
      </w:r>
      <w:r w:rsidR="00A51CCD" w:rsidRPr="00C3128C">
        <w:rPr>
          <w:rFonts w:ascii="Times New Roman" w:hAnsi="Times New Roman" w:cs="Times New Roman"/>
          <w:sz w:val="24"/>
          <w:szCs w:val="24"/>
        </w:rPr>
        <w:t xml:space="preserve"> roots revealed that the presence of a diverse class of chemical compounds including phenolic glycosides, terpenoid, organic acid, </w:t>
      </w:r>
      <w:proofErr w:type="spellStart"/>
      <w:r w:rsidR="00A51CCD" w:rsidRPr="00C3128C">
        <w:rPr>
          <w:rFonts w:ascii="Times New Roman" w:hAnsi="Times New Roman" w:cs="Times New Roman"/>
          <w:sz w:val="24"/>
          <w:szCs w:val="24"/>
        </w:rPr>
        <w:t>boeravinones</w:t>
      </w:r>
      <w:proofErr w:type="spellEnd"/>
      <w:r w:rsidR="00A51CCD" w:rsidRPr="00C3128C">
        <w:rPr>
          <w:rFonts w:ascii="Times New Roman" w:hAnsi="Times New Roman" w:cs="Times New Roman"/>
          <w:sz w:val="24"/>
          <w:szCs w:val="24"/>
        </w:rPr>
        <w:t xml:space="preserve"> A-J (a group of </w:t>
      </w:r>
      <w:proofErr w:type="spellStart"/>
      <w:r w:rsidR="00A51CCD" w:rsidRPr="00C3128C">
        <w:rPr>
          <w:rFonts w:ascii="Times New Roman" w:hAnsi="Times New Roman" w:cs="Times New Roman"/>
          <w:sz w:val="24"/>
          <w:szCs w:val="24"/>
        </w:rPr>
        <w:t>retenoids</w:t>
      </w:r>
      <w:proofErr w:type="spellEnd"/>
      <w:r w:rsidR="00A51CCD" w:rsidRPr="00C3128C">
        <w:rPr>
          <w:rFonts w:ascii="Times New Roman" w:hAnsi="Times New Roman" w:cs="Times New Roman"/>
          <w:sz w:val="24"/>
          <w:szCs w:val="24"/>
        </w:rPr>
        <w:t xml:space="preserve">), </w:t>
      </w:r>
      <w:proofErr w:type="spellStart"/>
      <w:r w:rsidR="00A51CCD" w:rsidRPr="00C3128C">
        <w:rPr>
          <w:rFonts w:ascii="Times New Roman" w:hAnsi="Times New Roman" w:cs="Times New Roman"/>
          <w:sz w:val="24"/>
          <w:szCs w:val="24"/>
        </w:rPr>
        <w:t>flavon</w:t>
      </w:r>
      <w:proofErr w:type="spellEnd"/>
      <w:r w:rsidR="00A51CCD" w:rsidRPr="00C3128C">
        <w:rPr>
          <w:rFonts w:ascii="Times New Roman" w:hAnsi="Times New Roman" w:cs="Times New Roman"/>
          <w:sz w:val="24"/>
          <w:szCs w:val="24"/>
        </w:rPr>
        <w:t xml:space="preserve">, isoflavone, flavanol, flavonoid glycoside, xanthone, lignin, purine nucleoside, sterol, sterol ester, </w:t>
      </w:r>
      <w:proofErr w:type="spellStart"/>
      <w:r w:rsidR="00A51CCD" w:rsidRPr="00C3128C">
        <w:rPr>
          <w:rFonts w:ascii="Times New Roman" w:hAnsi="Times New Roman" w:cs="Times New Roman"/>
          <w:sz w:val="24"/>
          <w:szCs w:val="24"/>
        </w:rPr>
        <w:t>ecdysteroid</w:t>
      </w:r>
      <w:proofErr w:type="spellEnd"/>
      <w:r w:rsidR="00A51CCD" w:rsidRPr="00C3128C">
        <w:rPr>
          <w:rFonts w:ascii="Times New Roman" w:hAnsi="Times New Roman" w:cs="Times New Roman"/>
          <w:sz w:val="24"/>
          <w:szCs w:val="24"/>
        </w:rPr>
        <w:t xml:space="preserve">, fatty acid, hydrocarbons (Nadi and Ghosh, 2016). </w:t>
      </w:r>
      <w:r w:rsidR="00A51CCD" w:rsidRPr="00CF562E">
        <w:rPr>
          <w:rFonts w:ascii="Times New Roman" w:hAnsi="Times New Roman" w:cs="Times New Roman"/>
          <w:i/>
          <w:iCs/>
          <w:sz w:val="24"/>
          <w:szCs w:val="24"/>
        </w:rPr>
        <w:t>B. diffusa</w:t>
      </w:r>
      <w:r w:rsidR="00A51CCD" w:rsidRPr="00C3128C">
        <w:rPr>
          <w:rFonts w:ascii="Times New Roman" w:hAnsi="Times New Roman" w:cs="Times New Roman"/>
          <w:sz w:val="24"/>
          <w:szCs w:val="24"/>
        </w:rPr>
        <w:t xml:space="preserve"> helps to improve renal function, and it acts as a diuretic and is responsible for the enhanced elimination of metabolic waste. It also would help in the faster improvement in Hb, potassium, phosphorous, urinary protein, and a more significant increase in serum potassium (</w:t>
      </w:r>
      <w:proofErr w:type="spellStart"/>
      <w:r w:rsidR="00A51CCD" w:rsidRPr="00C3128C">
        <w:rPr>
          <w:rFonts w:ascii="Times New Roman" w:hAnsi="Times New Roman" w:cs="Times New Roman"/>
          <w:sz w:val="24"/>
          <w:szCs w:val="24"/>
        </w:rPr>
        <w:t>Oburai</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2015). Hence the EMP was rated as rational by the scientist and perceived as effective by the farmers. Even though the practice was found to be rational and effective, the adoption of the practice is comparatively low. The useful part of the plant is the root. Due to the collection of roots, the chances of the plant's destruction may be high.</w:t>
      </w:r>
      <w:r w:rsidR="0016753C" w:rsidRPr="00C3128C">
        <w:rPr>
          <w:rFonts w:ascii="Times New Roman" w:hAnsi="Times New Roman" w:cs="Times New Roman"/>
          <w:sz w:val="24"/>
          <w:szCs w:val="24"/>
        </w:rPr>
        <w:t xml:space="preserve"> </w:t>
      </w:r>
      <w:r w:rsidR="00A51CCD" w:rsidRPr="00C3128C">
        <w:rPr>
          <w:rFonts w:ascii="Times New Roman" w:hAnsi="Times New Roman" w:cs="Times New Roman"/>
          <w:sz w:val="24"/>
          <w:szCs w:val="24"/>
        </w:rPr>
        <w:t>This might be the reason for the low adoption of the EMP.</w:t>
      </w:r>
    </w:p>
    <w:p w14:paraId="5C8F7DEC" w14:textId="77777777" w:rsidR="00A51CCD" w:rsidRPr="00C3128C" w:rsidRDefault="00A51CC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 </w:t>
      </w:r>
      <w:r w:rsidR="006D7E3F" w:rsidRPr="00C3128C">
        <w:rPr>
          <w:rFonts w:ascii="Times New Roman" w:hAnsi="Times New Roman" w:cs="Times New Roman"/>
          <w:sz w:val="24"/>
          <w:szCs w:val="24"/>
        </w:rPr>
        <w:t>EMP 2</w:t>
      </w:r>
      <w:r w:rsidRPr="00C3128C">
        <w:rPr>
          <w:rFonts w:ascii="Times New Roman" w:hAnsi="Times New Roman" w:cs="Times New Roman"/>
          <w:sz w:val="24"/>
          <w:szCs w:val="24"/>
        </w:rPr>
        <w:t xml:space="preserve"> was adopted by 71.90 percent of the respondents with an MPEI of 2.031. </w:t>
      </w:r>
      <w:r w:rsidRPr="00CF562E">
        <w:rPr>
          <w:rFonts w:ascii="Times New Roman" w:hAnsi="Times New Roman" w:cs="Times New Roman"/>
          <w:i/>
          <w:iCs/>
          <w:sz w:val="24"/>
          <w:szCs w:val="24"/>
        </w:rPr>
        <w:t>Asparagus racemosus</w:t>
      </w:r>
      <w:r w:rsidRPr="00C3128C">
        <w:rPr>
          <w:rFonts w:ascii="Times New Roman" w:hAnsi="Times New Roman" w:cs="Times New Roman"/>
          <w:sz w:val="24"/>
          <w:szCs w:val="24"/>
        </w:rPr>
        <w:t xml:space="preserve"> root extract showed anti-bacterial, anti-fungal, and anti-inflammatory activity, making it a potential plant to be used as an active ingredient in the urinary infection formulation </w:t>
      </w:r>
      <w:r w:rsidR="001D2044" w:rsidRPr="00CF562E">
        <w:rPr>
          <w:rFonts w:ascii="Times New Roman" w:hAnsi="Times New Roman" w:cs="Times New Roman"/>
          <w:sz w:val="24"/>
          <w:szCs w:val="24"/>
        </w:rPr>
        <w:t>(Singh and Geetanjali, 2016</w:t>
      </w:r>
      <w:r w:rsidRPr="00C3128C">
        <w:rPr>
          <w:rFonts w:ascii="Times New Roman" w:hAnsi="Times New Roman" w:cs="Times New Roman"/>
          <w:sz w:val="24"/>
          <w:szCs w:val="24"/>
        </w:rPr>
        <w:t>). Hence, the EMP was found to be rational and effective.</w:t>
      </w:r>
    </w:p>
    <w:p w14:paraId="07DEA79F" w14:textId="654B3E73" w:rsidR="00A51CCD"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4</w:t>
      </w:r>
      <w:r w:rsidR="00A51CCD" w:rsidRPr="00C3128C">
        <w:rPr>
          <w:rFonts w:ascii="Times New Roman" w:hAnsi="Times New Roman" w:cs="Times New Roman"/>
          <w:sz w:val="24"/>
          <w:szCs w:val="24"/>
        </w:rPr>
        <w:t xml:space="preserve"> was adopted by 98.45 percent of the respondents with an MPEI of 2.451. Pectin isolated from </w:t>
      </w:r>
      <w:proofErr w:type="spellStart"/>
      <w:r w:rsidR="00A51CCD" w:rsidRPr="00CF562E">
        <w:rPr>
          <w:rFonts w:ascii="Times New Roman" w:hAnsi="Times New Roman" w:cs="Times New Roman"/>
          <w:i/>
          <w:iCs/>
          <w:sz w:val="24"/>
          <w:szCs w:val="24"/>
        </w:rPr>
        <w:t>Centella</w:t>
      </w:r>
      <w:proofErr w:type="spellEnd"/>
      <w:r w:rsidR="00A51CCD" w:rsidRPr="00CF562E">
        <w:rPr>
          <w:rFonts w:ascii="Times New Roman" w:hAnsi="Times New Roman" w:cs="Times New Roman"/>
          <w:i/>
          <w:iCs/>
          <w:sz w:val="24"/>
          <w:szCs w:val="24"/>
        </w:rPr>
        <w:t xml:space="preserve"> </w:t>
      </w:r>
      <w:proofErr w:type="spellStart"/>
      <w:r w:rsidR="00A51CCD" w:rsidRPr="00CF562E">
        <w:rPr>
          <w:rFonts w:ascii="Times New Roman" w:hAnsi="Times New Roman" w:cs="Times New Roman"/>
          <w:i/>
          <w:iCs/>
          <w:sz w:val="24"/>
          <w:szCs w:val="24"/>
        </w:rPr>
        <w:t>asiatica</w:t>
      </w:r>
      <w:proofErr w:type="spellEnd"/>
      <w:r w:rsidR="00A51CCD" w:rsidRPr="00C3128C">
        <w:rPr>
          <w:rFonts w:ascii="Times New Roman" w:hAnsi="Times New Roman" w:cs="Times New Roman"/>
          <w:sz w:val="24"/>
          <w:szCs w:val="24"/>
        </w:rPr>
        <w:t xml:space="preserve"> showed </w:t>
      </w:r>
      <w:r w:rsidR="00B35621" w:rsidRPr="00B35621">
        <w:rPr>
          <w:rFonts w:ascii="Times New Roman" w:hAnsi="Times New Roman" w:cs="Times New Roman"/>
          <w:sz w:val="24"/>
          <w:szCs w:val="24"/>
          <w:highlight w:val="yellow"/>
        </w:rPr>
        <w:t>immune-</w:t>
      </w:r>
      <w:r w:rsidR="00A51CCD" w:rsidRPr="00B35621">
        <w:rPr>
          <w:rFonts w:ascii="Times New Roman" w:hAnsi="Times New Roman" w:cs="Times New Roman"/>
          <w:sz w:val="24"/>
          <w:szCs w:val="24"/>
          <w:highlight w:val="yellow"/>
        </w:rPr>
        <w:t>stimulating</w:t>
      </w:r>
      <w:r w:rsidR="00A51CCD" w:rsidRPr="00C3128C">
        <w:rPr>
          <w:rFonts w:ascii="Times New Roman" w:hAnsi="Times New Roman" w:cs="Times New Roman"/>
          <w:sz w:val="24"/>
          <w:szCs w:val="24"/>
        </w:rPr>
        <w:t xml:space="preserve"> activities (Wang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2003). Triterpenoid saponins and methanol extract showed </w:t>
      </w:r>
      <w:r w:rsidR="00A51CCD" w:rsidRPr="00CF562E">
        <w:rPr>
          <w:rFonts w:ascii="Times New Roman" w:hAnsi="Times New Roman" w:cs="Times New Roman"/>
          <w:i/>
          <w:iCs/>
          <w:sz w:val="24"/>
          <w:szCs w:val="24"/>
        </w:rPr>
        <w:t xml:space="preserve">C. </w:t>
      </w:r>
      <w:proofErr w:type="spellStart"/>
      <w:r w:rsidR="00A51CCD" w:rsidRPr="00CF562E">
        <w:rPr>
          <w:rFonts w:ascii="Times New Roman" w:hAnsi="Times New Roman" w:cs="Times New Roman"/>
          <w:i/>
          <w:iCs/>
          <w:sz w:val="24"/>
          <w:szCs w:val="24"/>
        </w:rPr>
        <w:t>asiatica</w:t>
      </w:r>
      <w:proofErr w:type="spellEnd"/>
      <w:r w:rsidR="00A51CCD" w:rsidRPr="00C3128C">
        <w:rPr>
          <w:rFonts w:ascii="Times New Roman" w:hAnsi="Times New Roman" w:cs="Times New Roman"/>
          <w:sz w:val="24"/>
          <w:szCs w:val="24"/>
        </w:rPr>
        <w:t xml:space="preserve"> </w:t>
      </w:r>
      <w:r w:rsidR="00B35621" w:rsidRPr="00B35621">
        <w:rPr>
          <w:rFonts w:ascii="Times New Roman" w:hAnsi="Times New Roman" w:cs="Times New Roman"/>
          <w:sz w:val="24"/>
          <w:szCs w:val="24"/>
          <w:highlight w:val="yellow"/>
        </w:rPr>
        <w:t xml:space="preserve">to have </w:t>
      </w:r>
      <w:r w:rsidR="00A51CCD" w:rsidRPr="00B35621">
        <w:rPr>
          <w:rFonts w:ascii="Times New Roman" w:hAnsi="Times New Roman" w:cs="Times New Roman"/>
          <w:sz w:val="24"/>
          <w:szCs w:val="24"/>
          <w:highlight w:val="yellow"/>
        </w:rPr>
        <w:t>an</w:t>
      </w:r>
      <w:r w:rsidR="00A51CCD" w:rsidRPr="00C3128C">
        <w:rPr>
          <w:rFonts w:ascii="Times New Roman" w:hAnsi="Times New Roman" w:cs="Times New Roman"/>
          <w:sz w:val="24"/>
          <w:szCs w:val="24"/>
        </w:rPr>
        <w:t xml:space="preserve"> immunomodulatory effect (</w:t>
      </w:r>
      <w:proofErr w:type="spellStart"/>
      <w:r w:rsidR="00A51CCD" w:rsidRPr="00C3128C">
        <w:rPr>
          <w:rFonts w:ascii="Times New Roman" w:hAnsi="Times New Roman" w:cs="Times New Roman"/>
          <w:sz w:val="24"/>
          <w:szCs w:val="24"/>
        </w:rPr>
        <w:t>Jayathirtha</w:t>
      </w:r>
      <w:proofErr w:type="spellEnd"/>
      <w:r w:rsidR="00A51CCD" w:rsidRPr="00C3128C">
        <w:rPr>
          <w:rFonts w:ascii="Times New Roman" w:hAnsi="Times New Roman" w:cs="Times New Roman"/>
          <w:sz w:val="24"/>
          <w:szCs w:val="24"/>
        </w:rPr>
        <w:t xml:space="preserve"> and Mishra, 2004). Further, </w:t>
      </w:r>
      <w:r w:rsidR="00A51CCD" w:rsidRPr="00CF562E">
        <w:rPr>
          <w:rFonts w:ascii="Times New Roman" w:hAnsi="Times New Roman" w:cs="Times New Roman"/>
          <w:i/>
          <w:iCs/>
          <w:sz w:val="24"/>
          <w:szCs w:val="24"/>
        </w:rPr>
        <w:t>C. asiatica</w:t>
      </w:r>
      <w:r w:rsidR="00A51CCD" w:rsidRPr="00C3128C">
        <w:rPr>
          <w:rFonts w:ascii="Times New Roman" w:hAnsi="Times New Roman" w:cs="Times New Roman"/>
          <w:sz w:val="24"/>
          <w:szCs w:val="24"/>
        </w:rPr>
        <w:t xml:space="preserve"> showed antiprotozoal activity against </w:t>
      </w:r>
      <w:r w:rsidR="00A51CCD" w:rsidRPr="00CF562E">
        <w:rPr>
          <w:rFonts w:ascii="Times New Roman" w:hAnsi="Times New Roman" w:cs="Times New Roman"/>
          <w:i/>
          <w:iCs/>
          <w:sz w:val="24"/>
          <w:szCs w:val="24"/>
        </w:rPr>
        <w:t>Entamoeba histolytica</w:t>
      </w:r>
      <w:r w:rsidR="00A51CCD" w:rsidRPr="00C3128C">
        <w:rPr>
          <w:rFonts w:ascii="Times New Roman" w:hAnsi="Times New Roman" w:cs="Times New Roman"/>
          <w:sz w:val="24"/>
          <w:szCs w:val="24"/>
        </w:rPr>
        <w:t xml:space="preserve"> (Dhar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1968). It also reduces the blood urea level and causes a moderate decrease in serum phosphate (Rao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1967) and (Rao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1969).</w:t>
      </w:r>
    </w:p>
    <w:p w14:paraId="03D12CEC" w14:textId="77777777" w:rsidR="00B10E37"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EMP-13</w:t>
      </w:r>
      <w:r w:rsidR="00A51CCD" w:rsidRPr="00C3128C">
        <w:rPr>
          <w:rFonts w:ascii="Times New Roman" w:hAnsi="Times New Roman" w:cs="Times New Roman"/>
          <w:sz w:val="24"/>
          <w:szCs w:val="24"/>
        </w:rPr>
        <w:t xml:space="preserve"> was adopted by more than 80.75 percen</w:t>
      </w:r>
      <w:r w:rsidRPr="00C3128C">
        <w:rPr>
          <w:rFonts w:ascii="Times New Roman" w:hAnsi="Times New Roman" w:cs="Times New Roman"/>
          <w:sz w:val="24"/>
          <w:szCs w:val="24"/>
        </w:rPr>
        <w:t>t of the respondents with MPEI o</w:t>
      </w:r>
      <w:r w:rsidR="00A51CCD" w:rsidRPr="00C3128C">
        <w:rPr>
          <w:rFonts w:ascii="Times New Roman" w:hAnsi="Times New Roman" w:cs="Times New Roman"/>
          <w:sz w:val="24"/>
          <w:szCs w:val="24"/>
        </w:rPr>
        <w:t xml:space="preserve">f 2.002. </w:t>
      </w:r>
      <w:proofErr w:type="spellStart"/>
      <w:r w:rsidR="00A51CCD" w:rsidRPr="00CF562E">
        <w:rPr>
          <w:rFonts w:ascii="Times New Roman" w:hAnsi="Times New Roman" w:cs="Times New Roman"/>
          <w:i/>
          <w:iCs/>
          <w:sz w:val="24"/>
          <w:szCs w:val="24"/>
        </w:rPr>
        <w:t>Saraca</w:t>
      </w:r>
      <w:proofErr w:type="spellEnd"/>
      <w:r w:rsidR="00A51CCD" w:rsidRPr="00CF562E">
        <w:rPr>
          <w:rFonts w:ascii="Times New Roman" w:hAnsi="Times New Roman" w:cs="Times New Roman"/>
          <w:i/>
          <w:iCs/>
          <w:sz w:val="24"/>
          <w:szCs w:val="24"/>
        </w:rPr>
        <w:t xml:space="preserve"> </w:t>
      </w:r>
      <w:proofErr w:type="spellStart"/>
      <w:r w:rsidR="00A51CCD" w:rsidRPr="00CF562E">
        <w:rPr>
          <w:rFonts w:ascii="Times New Roman" w:hAnsi="Times New Roman" w:cs="Times New Roman"/>
          <w:i/>
          <w:iCs/>
          <w:sz w:val="24"/>
          <w:szCs w:val="24"/>
        </w:rPr>
        <w:t>asoca</w:t>
      </w:r>
      <w:proofErr w:type="spellEnd"/>
      <w:r w:rsidR="00A51CCD" w:rsidRPr="00C3128C">
        <w:rPr>
          <w:rFonts w:ascii="Times New Roman" w:hAnsi="Times New Roman" w:cs="Times New Roman"/>
          <w:sz w:val="24"/>
          <w:szCs w:val="24"/>
        </w:rPr>
        <w:t xml:space="preserve"> possesses anti-bacterial and anti-fungal activities (</w:t>
      </w:r>
      <w:proofErr w:type="spellStart"/>
      <w:r w:rsidR="00A51CCD" w:rsidRPr="00C3128C">
        <w:rPr>
          <w:rFonts w:ascii="Times New Roman" w:hAnsi="Times New Roman" w:cs="Times New Roman"/>
          <w:sz w:val="24"/>
          <w:szCs w:val="24"/>
        </w:rPr>
        <w:t>Shirolkar</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,2013). </w:t>
      </w:r>
      <w:r w:rsidR="00A51CCD" w:rsidRPr="00CF562E">
        <w:rPr>
          <w:rFonts w:ascii="Times New Roman" w:hAnsi="Times New Roman" w:cs="Times New Roman"/>
          <w:i/>
          <w:iCs/>
          <w:sz w:val="24"/>
          <w:szCs w:val="24"/>
        </w:rPr>
        <w:t xml:space="preserve">S. </w:t>
      </w:r>
      <w:proofErr w:type="spellStart"/>
      <w:r w:rsidR="00A51CCD" w:rsidRPr="00CF562E">
        <w:rPr>
          <w:rFonts w:ascii="Times New Roman" w:hAnsi="Times New Roman" w:cs="Times New Roman"/>
          <w:i/>
          <w:iCs/>
          <w:sz w:val="24"/>
          <w:szCs w:val="24"/>
        </w:rPr>
        <w:t>asoca</w:t>
      </w:r>
      <w:proofErr w:type="spellEnd"/>
      <w:r w:rsidR="00A51CCD" w:rsidRPr="00C3128C">
        <w:rPr>
          <w:rFonts w:ascii="Times New Roman" w:hAnsi="Times New Roman" w:cs="Times New Roman"/>
          <w:sz w:val="24"/>
          <w:szCs w:val="24"/>
        </w:rPr>
        <w:t xml:space="preserve"> root has been reported to be used in conditions of urinary passage obstruction due to kidney stones and is known for its potency to dissolve oxalic acid stones present in the kidney (Pradhan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2009 and Begum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2014). Hence the higher adoption rate in this EMP is rational.</w:t>
      </w:r>
    </w:p>
    <w:p w14:paraId="0AB50905" w14:textId="140339AE" w:rsidR="00A51CCD"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9</w:t>
      </w:r>
      <w:r w:rsidR="00A51CCD" w:rsidRPr="00C3128C">
        <w:rPr>
          <w:rFonts w:ascii="Times New Roman" w:hAnsi="Times New Roman" w:cs="Times New Roman"/>
          <w:sz w:val="24"/>
          <w:szCs w:val="24"/>
        </w:rPr>
        <w:t xml:space="preserve"> was adopted by 63.05 percent of the respondents with an MPEI of 2.175. </w:t>
      </w:r>
      <w:proofErr w:type="spellStart"/>
      <w:r w:rsidR="00A51CCD" w:rsidRPr="00CF562E">
        <w:rPr>
          <w:rFonts w:ascii="Times New Roman" w:hAnsi="Times New Roman" w:cs="Times New Roman"/>
          <w:i/>
          <w:iCs/>
          <w:sz w:val="24"/>
          <w:szCs w:val="24"/>
        </w:rPr>
        <w:t>Hemidesmus</w:t>
      </w:r>
      <w:proofErr w:type="spellEnd"/>
      <w:r w:rsidR="00A51CCD" w:rsidRPr="00CF562E">
        <w:rPr>
          <w:rFonts w:ascii="Times New Roman" w:hAnsi="Times New Roman" w:cs="Times New Roman"/>
          <w:i/>
          <w:iCs/>
          <w:sz w:val="24"/>
          <w:szCs w:val="24"/>
        </w:rPr>
        <w:t xml:space="preserve"> indicus</w:t>
      </w:r>
      <w:r w:rsidR="00A51CCD" w:rsidRPr="00C3128C">
        <w:rPr>
          <w:rFonts w:ascii="Times New Roman" w:hAnsi="Times New Roman" w:cs="Times New Roman"/>
          <w:sz w:val="24"/>
          <w:szCs w:val="24"/>
        </w:rPr>
        <w:t xml:space="preserve"> cools the urinary tract, alleviating the burning sensation during urination, and has been used to treat urinary infection with dark red, cloudy, painful urination, and cystitis,</w:t>
      </w:r>
      <w:r w:rsidRPr="00C3128C">
        <w:rPr>
          <w:rFonts w:ascii="Times New Roman" w:hAnsi="Times New Roman" w:cs="Times New Roman"/>
          <w:sz w:val="24"/>
          <w:szCs w:val="24"/>
        </w:rPr>
        <w:t xml:space="preserve"> </w:t>
      </w:r>
      <w:r w:rsidR="00A51CCD" w:rsidRPr="00C3128C">
        <w:rPr>
          <w:rFonts w:ascii="Times New Roman" w:hAnsi="Times New Roman" w:cs="Times New Roman"/>
          <w:sz w:val="24"/>
          <w:szCs w:val="24"/>
        </w:rPr>
        <w:t>urethritis, kidney infections, and prostatitis. It also stimulates the '</w:t>
      </w:r>
      <w:proofErr w:type="spellStart"/>
      <w:r w:rsidR="00A51CCD" w:rsidRPr="00C3128C">
        <w:rPr>
          <w:rFonts w:ascii="Times New Roman" w:hAnsi="Times New Roman" w:cs="Times New Roman"/>
          <w:sz w:val="24"/>
          <w:szCs w:val="24"/>
        </w:rPr>
        <w:t>mutravahastrota</w:t>
      </w:r>
      <w:proofErr w:type="spellEnd"/>
      <w:r w:rsidR="00A51CCD" w:rsidRPr="00C3128C">
        <w:rPr>
          <w:rFonts w:ascii="Times New Roman" w:hAnsi="Times New Roman" w:cs="Times New Roman"/>
          <w:sz w:val="24"/>
          <w:szCs w:val="24"/>
        </w:rPr>
        <w:t>' to clear excess water without straining the kidney (Pole, 2006). Further, it acts as a diuretic (</w:t>
      </w:r>
      <w:proofErr w:type="spellStart"/>
      <w:r w:rsidR="00A51CCD" w:rsidRPr="00C3128C">
        <w:rPr>
          <w:rFonts w:ascii="Times New Roman" w:hAnsi="Times New Roman" w:cs="Times New Roman"/>
          <w:sz w:val="24"/>
          <w:szCs w:val="24"/>
        </w:rPr>
        <w:t>Gadge</w:t>
      </w:r>
      <w:proofErr w:type="spellEnd"/>
      <w:r w:rsidR="00A51CCD" w:rsidRPr="00C3128C">
        <w:rPr>
          <w:rFonts w:ascii="Times New Roman" w:hAnsi="Times New Roman" w:cs="Times New Roman"/>
          <w:sz w:val="24"/>
          <w:szCs w:val="24"/>
        </w:rPr>
        <w:t xml:space="preserve">, and </w:t>
      </w:r>
      <w:proofErr w:type="spellStart"/>
      <w:r w:rsidR="00A51CCD" w:rsidRPr="00C3128C">
        <w:rPr>
          <w:rFonts w:ascii="Times New Roman" w:hAnsi="Times New Roman" w:cs="Times New Roman"/>
          <w:sz w:val="24"/>
          <w:szCs w:val="24"/>
        </w:rPr>
        <w:t>Jalalpure</w:t>
      </w:r>
      <w:proofErr w:type="spellEnd"/>
      <w:r w:rsidR="00A51CCD" w:rsidRPr="00C3128C">
        <w:rPr>
          <w:rFonts w:ascii="Times New Roman" w:hAnsi="Times New Roman" w:cs="Times New Roman"/>
          <w:sz w:val="24"/>
          <w:szCs w:val="24"/>
        </w:rPr>
        <w:t xml:space="preserve">, 2011). </w:t>
      </w:r>
      <w:r w:rsidR="00A51CCD" w:rsidRPr="00B35621">
        <w:rPr>
          <w:rFonts w:ascii="Times New Roman" w:hAnsi="Times New Roman" w:cs="Times New Roman"/>
          <w:sz w:val="24"/>
          <w:szCs w:val="24"/>
          <w:highlight w:val="yellow"/>
        </w:rPr>
        <w:t>Hence</w:t>
      </w:r>
      <w:r w:rsidR="00B35621" w:rsidRPr="00B35621">
        <w:rPr>
          <w:rFonts w:ascii="Times New Roman" w:hAnsi="Times New Roman" w:cs="Times New Roman"/>
          <w:sz w:val="24"/>
          <w:szCs w:val="24"/>
          <w:highlight w:val="yellow"/>
        </w:rPr>
        <w:t>,</w:t>
      </w:r>
      <w:r w:rsidR="00A51CCD" w:rsidRPr="00B35621">
        <w:rPr>
          <w:rFonts w:ascii="Times New Roman" w:hAnsi="Times New Roman" w:cs="Times New Roman"/>
          <w:sz w:val="24"/>
          <w:szCs w:val="24"/>
          <w:highlight w:val="yellow"/>
        </w:rPr>
        <w:t xml:space="preserve"> it is ration</w:t>
      </w:r>
      <w:r w:rsidR="00A51CCD" w:rsidRPr="00C3128C">
        <w:rPr>
          <w:rFonts w:ascii="Times New Roman" w:hAnsi="Times New Roman" w:cs="Times New Roman"/>
          <w:sz w:val="24"/>
          <w:szCs w:val="24"/>
        </w:rPr>
        <w:t>al to apply them to prevent urinary infection.</w:t>
      </w:r>
    </w:p>
    <w:p w14:paraId="5E27A988" w14:textId="77777777" w:rsidR="00A51CCD"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1</w:t>
      </w:r>
      <w:r w:rsidR="00A51CCD" w:rsidRPr="00C3128C">
        <w:rPr>
          <w:rFonts w:ascii="Times New Roman" w:hAnsi="Times New Roman" w:cs="Times New Roman"/>
          <w:sz w:val="24"/>
          <w:szCs w:val="24"/>
        </w:rPr>
        <w:t xml:space="preserve"> was adopted by 78.09 percent of the respondents with an MPEI of 2.095. </w:t>
      </w:r>
      <w:proofErr w:type="spellStart"/>
      <w:r w:rsidR="00A51CCD" w:rsidRPr="00CF562E">
        <w:rPr>
          <w:rFonts w:ascii="Times New Roman" w:hAnsi="Times New Roman" w:cs="Times New Roman"/>
          <w:i/>
          <w:iCs/>
          <w:sz w:val="24"/>
          <w:szCs w:val="24"/>
        </w:rPr>
        <w:t>Aerva</w:t>
      </w:r>
      <w:proofErr w:type="spellEnd"/>
      <w:r w:rsidR="00A51CCD" w:rsidRPr="00CF562E">
        <w:rPr>
          <w:rFonts w:ascii="Times New Roman" w:hAnsi="Times New Roman" w:cs="Times New Roman"/>
          <w:i/>
          <w:iCs/>
          <w:sz w:val="24"/>
          <w:szCs w:val="24"/>
        </w:rPr>
        <w:t xml:space="preserve"> </w:t>
      </w:r>
      <w:proofErr w:type="spellStart"/>
      <w:r w:rsidR="00A51CCD" w:rsidRPr="00CF562E">
        <w:rPr>
          <w:rFonts w:ascii="Times New Roman" w:hAnsi="Times New Roman" w:cs="Times New Roman"/>
          <w:i/>
          <w:iCs/>
          <w:sz w:val="24"/>
          <w:szCs w:val="24"/>
        </w:rPr>
        <w:t>lanata</w:t>
      </w:r>
      <w:proofErr w:type="spellEnd"/>
      <w:r w:rsidR="00A51CCD" w:rsidRPr="00C3128C">
        <w:rPr>
          <w:rFonts w:ascii="Times New Roman" w:hAnsi="Times New Roman" w:cs="Times New Roman"/>
          <w:sz w:val="24"/>
          <w:szCs w:val="24"/>
        </w:rPr>
        <w:t xml:space="preserve"> showed anti-microbial activities against various strains of bacteria (Chowdhury et al., 2002). It possesses diuretic action. It reduced the oxalate-synthesizing enzymes and diminished the markers of crystal deposition in the kidney. </w:t>
      </w:r>
      <w:r w:rsidR="00A51CCD" w:rsidRPr="00CF562E">
        <w:rPr>
          <w:rFonts w:ascii="Times New Roman" w:hAnsi="Times New Roman" w:cs="Times New Roman"/>
          <w:i/>
          <w:iCs/>
          <w:sz w:val="24"/>
          <w:szCs w:val="24"/>
        </w:rPr>
        <w:t xml:space="preserve">A. </w:t>
      </w:r>
      <w:proofErr w:type="spellStart"/>
      <w:r w:rsidR="00A51CCD" w:rsidRPr="00CF562E">
        <w:rPr>
          <w:rFonts w:ascii="Times New Roman" w:hAnsi="Times New Roman" w:cs="Times New Roman"/>
          <w:i/>
          <w:iCs/>
          <w:sz w:val="24"/>
          <w:szCs w:val="24"/>
        </w:rPr>
        <w:t>lanata</w:t>
      </w:r>
      <w:proofErr w:type="spellEnd"/>
      <w:r w:rsidR="00A51CCD" w:rsidRPr="00C3128C">
        <w:rPr>
          <w:rFonts w:ascii="Times New Roman" w:hAnsi="Times New Roman" w:cs="Times New Roman"/>
          <w:sz w:val="24"/>
          <w:szCs w:val="24"/>
        </w:rPr>
        <w:t xml:space="preserve"> can be used as a curative agent for urolithiasis (Vetrichelvan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2000 and Soundararajan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2006). It also possesses nephroprotective activity that helps to reduce elevated blood urea and serum creatinine (</w:t>
      </w:r>
      <w:proofErr w:type="spellStart"/>
      <w:r w:rsidR="00A51CCD" w:rsidRPr="00C3128C">
        <w:rPr>
          <w:rFonts w:ascii="Times New Roman" w:hAnsi="Times New Roman" w:cs="Times New Roman"/>
          <w:sz w:val="24"/>
          <w:szCs w:val="24"/>
        </w:rPr>
        <w:t>Shirwaikar</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2004).</w:t>
      </w:r>
    </w:p>
    <w:p w14:paraId="329FA065" w14:textId="77777777" w:rsidR="00B10E37" w:rsidRPr="00C3128C" w:rsidRDefault="00A51CC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Out of the thirteen EMPS in urinary aid, twelve practices were judged as rational by the scientists. Twelve EMPs were adopted by more than fifty percent of the respondents and all the twelve practices were perceived as effective.</w:t>
      </w:r>
    </w:p>
    <w:p w14:paraId="101B1D80" w14:textId="034C650E" w:rsidR="001D675F" w:rsidRDefault="003A0317" w:rsidP="00CF562E">
      <w:pPr>
        <w:spacing w:line="480" w:lineRule="auto"/>
        <w:jc w:val="both"/>
        <w:rPr>
          <w:rFonts w:ascii="Times New Roman" w:hAnsi="Times New Roman" w:cs="Times New Roman"/>
          <w:sz w:val="24"/>
          <w:szCs w:val="24"/>
        </w:rPr>
      </w:pPr>
      <w:r w:rsidRPr="00C3128C">
        <w:rPr>
          <w:rFonts w:ascii="Times New Roman" w:hAnsi="Times New Roman" w:cs="Times New Roman"/>
          <w:b/>
          <w:bCs/>
          <w:sz w:val="24"/>
          <w:szCs w:val="24"/>
        </w:rPr>
        <w:t>Conclusion</w:t>
      </w:r>
      <w:r w:rsidRPr="009A27FD">
        <w:rPr>
          <w:rFonts w:ascii="Times New Roman" w:hAnsi="Times New Roman" w:cs="Times New Roman"/>
          <w:sz w:val="24"/>
          <w:szCs w:val="24"/>
        </w:rPr>
        <w:br/>
      </w:r>
      <w:r w:rsidR="00E91B46" w:rsidRPr="009A27FD">
        <w:rPr>
          <w:rFonts w:ascii="Times New Roman" w:hAnsi="Times New Roman" w:cs="Times New Roman"/>
          <w:sz w:val="24"/>
          <w:szCs w:val="24"/>
        </w:rPr>
        <w:t xml:space="preserve">          </w:t>
      </w:r>
      <w:r w:rsidR="001D675F" w:rsidRPr="001D675F">
        <w:rPr>
          <w:rFonts w:ascii="Times New Roman" w:hAnsi="Times New Roman" w:cs="Times New Roman"/>
          <w:sz w:val="24"/>
          <w:szCs w:val="24"/>
        </w:rPr>
        <w:t xml:space="preserve">The present study highlights that ethno-medicinal practices (EMPs) used by tribal farmers in Idukki district for urinary infections are largely scientifically rational, widely </w:t>
      </w:r>
      <w:r w:rsidR="001D675F" w:rsidRPr="001D675F">
        <w:rPr>
          <w:rFonts w:ascii="Times New Roman" w:hAnsi="Times New Roman" w:cs="Times New Roman"/>
          <w:sz w:val="24"/>
          <w:szCs w:val="24"/>
        </w:rPr>
        <w:lastRenderedPageBreak/>
        <w:t>adopted, and perceived as effective. Out of thirteen documented practices, twelve were validated as rational based on expert evaluation, indicating a strong alignment between indigenous knowledge and scientific principles.</w:t>
      </w:r>
    </w:p>
    <w:p w14:paraId="7B475F82" w14:textId="79BE5CBD" w:rsidR="001D675F" w:rsidRDefault="001D675F" w:rsidP="00CF562E">
      <w:pPr>
        <w:spacing w:line="480" w:lineRule="auto"/>
        <w:ind w:firstLine="720"/>
        <w:jc w:val="both"/>
        <w:rPr>
          <w:rFonts w:ascii="Times New Roman" w:hAnsi="Times New Roman" w:cs="Times New Roman"/>
          <w:sz w:val="24"/>
          <w:szCs w:val="24"/>
        </w:rPr>
      </w:pPr>
      <w:r w:rsidRPr="001D675F">
        <w:rPr>
          <w:rFonts w:ascii="Times New Roman" w:hAnsi="Times New Roman" w:cs="Times New Roman"/>
          <w:sz w:val="24"/>
          <w:szCs w:val="24"/>
        </w:rPr>
        <w:t>A majority of the EMPs were adopted by more than half of the respondents, with several practices showing very high adoption levels. All commonly adopted practices were also perceived as effective by the farmers, reinforcing their practical relevance in local healthcare systems. The presence of bioactive phytochemicals such as alkaloids, flavonoids, tannins, and saponins further supports the therapeutic potential of these remedies.</w:t>
      </w:r>
      <w:r w:rsidR="00F81DCB">
        <w:rPr>
          <w:rFonts w:ascii="Times New Roman" w:hAnsi="Times New Roman" w:cs="Times New Roman"/>
          <w:sz w:val="24"/>
          <w:szCs w:val="24"/>
        </w:rPr>
        <w:t xml:space="preserve"> </w:t>
      </w:r>
      <w:r w:rsidRPr="001D675F">
        <w:rPr>
          <w:rFonts w:ascii="Times New Roman" w:hAnsi="Times New Roman" w:cs="Times New Roman"/>
          <w:sz w:val="24"/>
          <w:szCs w:val="24"/>
        </w:rPr>
        <w:t>The study underscores the importance of preserving, scientifically validating, and promoting traditional knowledge systems, as they offer cost-effective, accessible, and eco-friendly healthcare solutions. Integrating such validated EMPs into mainstream health practices could enhance sustainable rural healthcare and support the conservation of indigenous wisdom.</w:t>
      </w:r>
    </w:p>
    <w:p w14:paraId="4C2D45A4" w14:textId="77777777" w:rsidR="00AF464A" w:rsidRPr="00B35621" w:rsidRDefault="00AF464A" w:rsidP="00AF464A">
      <w:pPr>
        <w:rPr>
          <w:b/>
          <w:highlight w:val="yellow"/>
        </w:rPr>
      </w:pPr>
      <w:r w:rsidRPr="00B35621">
        <w:rPr>
          <w:b/>
          <w:highlight w:val="yellow"/>
        </w:rPr>
        <w:t>Disclaimer (Artificial intelligence)</w:t>
      </w:r>
    </w:p>
    <w:p w14:paraId="3BC187A8" w14:textId="77777777" w:rsidR="00AF464A" w:rsidRDefault="00AF464A" w:rsidP="00AF464A">
      <w:r w:rsidRPr="00B35621">
        <w:rPr>
          <w:highlight w:val="yellow"/>
        </w:rPr>
        <w:t>Author(s) hereby declare that NO generative AI technologies such as Large Language Models (</w:t>
      </w:r>
      <w:proofErr w:type="spellStart"/>
      <w:r w:rsidRPr="00B35621">
        <w:rPr>
          <w:highlight w:val="yellow"/>
        </w:rPr>
        <w:t>ChatGPT</w:t>
      </w:r>
      <w:proofErr w:type="spellEnd"/>
      <w:r w:rsidRPr="00B35621">
        <w:rPr>
          <w:highlight w:val="yellow"/>
        </w:rPr>
        <w:t>, COPILOT, etc.) and text-to-image generators have been used during the writing or editing of this manuscript.</w:t>
      </w:r>
      <w:r>
        <w:t xml:space="preserve"> </w:t>
      </w:r>
    </w:p>
    <w:p w14:paraId="221CF69A" w14:textId="77777777" w:rsidR="00AF464A" w:rsidRDefault="00AF464A" w:rsidP="00CF562E">
      <w:pPr>
        <w:spacing w:line="480" w:lineRule="auto"/>
        <w:ind w:firstLine="720"/>
        <w:jc w:val="both"/>
        <w:rPr>
          <w:rFonts w:ascii="Times New Roman" w:hAnsi="Times New Roman" w:cs="Times New Roman"/>
          <w:sz w:val="24"/>
          <w:szCs w:val="24"/>
        </w:rPr>
      </w:pPr>
    </w:p>
    <w:p w14:paraId="759A9367" w14:textId="77777777" w:rsidR="004B07C0" w:rsidRPr="004B07C0" w:rsidRDefault="001455F6" w:rsidP="00CF562E">
      <w:pPr>
        <w:spacing w:line="480" w:lineRule="auto"/>
        <w:jc w:val="both"/>
        <w:rPr>
          <w:rFonts w:ascii="Times New Roman" w:hAnsi="Times New Roman" w:cs="Times New Roman"/>
          <w:sz w:val="24"/>
          <w:szCs w:val="24"/>
        </w:rPr>
      </w:pPr>
      <w:r w:rsidRPr="00CF562E">
        <w:rPr>
          <w:rFonts w:ascii="Times New Roman" w:hAnsi="Times New Roman" w:cs="Times New Roman"/>
          <w:b/>
          <w:bCs/>
          <w:sz w:val="24"/>
          <w:szCs w:val="24"/>
        </w:rPr>
        <w:t>References</w:t>
      </w:r>
    </w:p>
    <w:p w14:paraId="4615CD1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Begum, S.N., Ravikumar, K. and Ved, D.K. (2014). ‘Asoka’—an important medicinal plant, its market scenario and conservation measures in India. </w:t>
      </w:r>
      <w:r w:rsidRPr="00477A42">
        <w:rPr>
          <w:rFonts w:ascii="Times New Roman" w:hAnsi="Times New Roman" w:cs="Times New Roman"/>
          <w:i/>
          <w:iCs/>
          <w:sz w:val="24"/>
          <w:szCs w:val="24"/>
        </w:rPr>
        <w:t>Current Science</w:t>
      </w:r>
      <w:r w:rsidRPr="00477A42">
        <w:rPr>
          <w:rFonts w:ascii="Times New Roman" w:hAnsi="Times New Roman" w:cs="Times New Roman"/>
          <w:sz w:val="24"/>
          <w:szCs w:val="24"/>
        </w:rPr>
        <w:t>, 107(1): 26–28.</w:t>
      </w:r>
    </w:p>
    <w:p w14:paraId="4D6A53DC"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Chowdhury, D., Sayeed, A., Islam, A., Bhuiyan, M.S.A. and Khan, G.A.M. (2002). Antimicrobial activity and cytotoxicity of </w:t>
      </w:r>
      <w:proofErr w:type="spellStart"/>
      <w:r w:rsidRPr="00477A42">
        <w:rPr>
          <w:rFonts w:ascii="Times New Roman" w:hAnsi="Times New Roman" w:cs="Times New Roman"/>
          <w:i/>
          <w:iCs/>
          <w:sz w:val="24"/>
          <w:szCs w:val="24"/>
        </w:rPr>
        <w:t>Aerva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w:t>
      </w:r>
      <w:r w:rsidRPr="00477A42">
        <w:rPr>
          <w:rFonts w:ascii="Times New Roman" w:hAnsi="Times New Roman" w:cs="Times New Roman"/>
          <w:i/>
          <w:iCs/>
          <w:sz w:val="24"/>
          <w:szCs w:val="24"/>
        </w:rPr>
        <w:t>Fitoterapia</w:t>
      </w:r>
      <w:r w:rsidRPr="00477A42">
        <w:rPr>
          <w:rFonts w:ascii="Times New Roman" w:hAnsi="Times New Roman" w:cs="Times New Roman"/>
          <w:sz w:val="24"/>
          <w:szCs w:val="24"/>
        </w:rPr>
        <w:t>, 73(1): 92–94.</w:t>
      </w:r>
    </w:p>
    <w:p w14:paraId="031FEA9A"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lastRenderedPageBreak/>
        <w:t xml:space="preserve">Dhar, M.L., Dhar, M.M., Dhawan, B.N., Mehrotra, B.N. and Ray, C. (1968). Screening of Indian plants for biological activity: Part I. </w:t>
      </w:r>
      <w:r w:rsidRPr="00477A42">
        <w:rPr>
          <w:rFonts w:ascii="Times New Roman" w:hAnsi="Times New Roman" w:cs="Times New Roman"/>
          <w:i/>
          <w:iCs/>
          <w:sz w:val="24"/>
          <w:szCs w:val="24"/>
        </w:rPr>
        <w:t>Indian Journal of Experimental Biology</w:t>
      </w:r>
      <w:r w:rsidRPr="00477A42">
        <w:rPr>
          <w:rFonts w:ascii="Times New Roman" w:hAnsi="Times New Roman" w:cs="Times New Roman"/>
          <w:sz w:val="24"/>
          <w:szCs w:val="24"/>
        </w:rPr>
        <w:t>, 6: 232.</w:t>
      </w:r>
    </w:p>
    <w:p w14:paraId="7A77DAF3"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Ebana</w:t>
      </w:r>
      <w:proofErr w:type="spellEnd"/>
      <w:r w:rsidRPr="00477A42">
        <w:rPr>
          <w:rFonts w:ascii="Times New Roman" w:hAnsi="Times New Roman" w:cs="Times New Roman"/>
          <w:sz w:val="24"/>
          <w:szCs w:val="24"/>
        </w:rPr>
        <w:t xml:space="preserve">, R.U.B., </w:t>
      </w:r>
      <w:proofErr w:type="spellStart"/>
      <w:r w:rsidRPr="00477A42">
        <w:rPr>
          <w:rFonts w:ascii="Times New Roman" w:hAnsi="Times New Roman" w:cs="Times New Roman"/>
          <w:sz w:val="24"/>
          <w:szCs w:val="24"/>
        </w:rPr>
        <w:t>Edet</w:t>
      </w:r>
      <w:proofErr w:type="spellEnd"/>
      <w:r w:rsidRPr="00477A42">
        <w:rPr>
          <w:rFonts w:ascii="Times New Roman" w:hAnsi="Times New Roman" w:cs="Times New Roman"/>
          <w:sz w:val="24"/>
          <w:szCs w:val="24"/>
        </w:rPr>
        <w:t xml:space="preserve">, U.O., </w:t>
      </w:r>
      <w:proofErr w:type="spellStart"/>
      <w:r w:rsidRPr="00477A42">
        <w:rPr>
          <w:rFonts w:ascii="Times New Roman" w:hAnsi="Times New Roman" w:cs="Times New Roman"/>
          <w:sz w:val="24"/>
          <w:szCs w:val="24"/>
        </w:rPr>
        <w:t>Ekanemesang</w:t>
      </w:r>
      <w:proofErr w:type="spellEnd"/>
      <w:r w:rsidRPr="00477A42">
        <w:rPr>
          <w:rFonts w:ascii="Times New Roman" w:hAnsi="Times New Roman" w:cs="Times New Roman"/>
          <w:sz w:val="24"/>
          <w:szCs w:val="24"/>
        </w:rPr>
        <w:t xml:space="preserve">, U.M., </w:t>
      </w:r>
      <w:proofErr w:type="spellStart"/>
      <w:r w:rsidRPr="00477A42">
        <w:rPr>
          <w:rFonts w:ascii="Times New Roman" w:hAnsi="Times New Roman" w:cs="Times New Roman"/>
          <w:sz w:val="24"/>
          <w:szCs w:val="24"/>
        </w:rPr>
        <w:t>Etok</w:t>
      </w:r>
      <w:proofErr w:type="spellEnd"/>
      <w:r w:rsidRPr="00477A42">
        <w:rPr>
          <w:rFonts w:ascii="Times New Roman" w:hAnsi="Times New Roman" w:cs="Times New Roman"/>
          <w:sz w:val="24"/>
          <w:szCs w:val="24"/>
        </w:rPr>
        <w:t xml:space="preserve">, C.A., Ikon, G.M. and Noble, M.K. (2016). Phytochemical screening and antimicrobial activity of three medicinal plants against urinary tract infection pathogens. </w:t>
      </w:r>
      <w:r w:rsidRPr="00477A42">
        <w:rPr>
          <w:rFonts w:ascii="Times New Roman" w:hAnsi="Times New Roman" w:cs="Times New Roman"/>
          <w:i/>
          <w:iCs/>
          <w:sz w:val="24"/>
          <w:szCs w:val="24"/>
        </w:rPr>
        <w:t>Asian Journal of Medicine and Health</w:t>
      </w:r>
      <w:r w:rsidRPr="00477A42">
        <w:rPr>
          <w:rFonts w:ascii="Times New Roman" w:hAnsi="Times New Roman" w:cs="Times New Roman"/>
          <w:sz w:val="24"/>
          <w:szCs w:val="24"/>
        </w:rPr>
        <w:t>, 1(2): 1–7.</w:t>
      </w:r>
    </w:p>
    <w:p w14:paraId="6317A7A5"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Gadge, N.B. and </w:t>
      </w:r>
      <w:proofErr w:type="spellStart"/>
      <w:r w:rsidRPr="00477A42">
        <w:rPr>
          <w:rFonts w:ascii="Times New Roman" w:hAnsi="Times New Roman" w:cs="Times New Roman"/>
          <w:sz w:val="24"/>
          <w:szCs w:val="24"/>
        </w:rPr>
        <w:t>Jalalpure</w:t>
      </w:r>
      <w:proofErr w:type="spellEnd"/>
      <w:r w:rsidRPr="00477A42">
        <w:rPr>
          <w:rFonts w:ascii="Times New Roman" w:hAnsi="Times New Roman" w:cs="Times New Roman"/>
          <w:sz w:val="24"/>
          <w:szCs w:val="24"/>
        </w:rPr>
        <w:t xml:space="preserve">, S.S. (2011). Natriuretic and </w:t>
      </w:r>
      <w:proofErr w:type="spellStart"/>
      <w:r w:rsidRPr="00477A42">
        <w:rPr>
          <w:rFonts w:ascii="Times New Roman" w:hAnsi="Times New Roman" w:cs="Times New Roman"/>
          <w:sz w:val="24"/>
          <w:szCs w:val="24"/>
        </w:rPr>
        <w:t>saluretic</w:t>
      </w:r>
      <w:proofErr w:type="spellEnd"/>
      <w:r w:rsidRPr="00477A42">
        <w:rPr>
          <w:rFonts w:ascii="Times New Roman" w:hAnsi="Times New Roman" w:cs="Times New Roman"/>
          <w:sz w:val="24"/>
          <w:szCs w:val="24"/>
        </w:rPr>
        <w:t xml:space="preserve"> effects of </w:t>
      </w:r>
      <w:proofErr w:type="spellStart"/>
      <w:r w:rsidRPr="00477A42">
        <w:rPr>
          <w:rFonts w:ascii="Times New Roman" w:hAnsi="Times New Roman" w:cs="Times New Roman"/>
          <w:i/>
          <w:iCs/>
          <w:sz w:val="24"/>
          <w:szCs w:val="24"/>
        </w:rPr>
        <w:t>Hemidesmus</w:t>
      </w:r>
      <w:proofErr w:type="spellEnd"/>
      <w:r w:rsidRPr="00477A42">
        <w:rPr>
          <w:rFonts w:ascii="Times New Roman" w:hAnsi="Times New Roman" w:cs="Times New Roman"/>
          <w:i/>
          <w:iCs/>
          <w:sz w:val="24"/>
          <w:szCs w:val="24"/>
        </w:rPr>
        <w:t xml:space="preserve"> indicus</w:t>
      </w:r>
      <w:r w:rsidRPr="00477A42">
        <w:rPr>
          <w:rFonts w:ascii="Times New Roman" w:hAnsi="Times New Roman" w:cs="Times New Roman"/>
          <w:sz w:val="24"/>
          <w:szCs w:val="24"/>
        </w:rPr>
        <w:t xml:space="preserve"> R. Br. root extracts in rats. </w:t>
      </w:r>
      <w:r w:rsidRPr="00477A42">
        <w:rPr>
          <w:rFonts w:ascii="Times New Roman" w:hAnsi="Times New Roman" w:cs="Times New Roman"/>
          <w:i/>
          <w:iCs/>
          <w:sz w:val="24"/>
          <w:szCs w:val="24"/>
        </w:rPr>
        <w:t>Indian Journal of Pharmacology</w:t>
      </w:r>
      <w:r w:rsidRPr="00477A42">
        <w:rPr>
          <w:rFonts w:ascii="Times New Roman" w:hAnsi="Times New Roman" w:cs="Times New Roman"/>
          <w:sz w:val="24"/>
          <w:szCs w:val="24"/>
        </w:rPr>
        <w:t>, 43(6): 714.</w:t>
      </w:r>
    </w:p>
    <w:p w14:paraId="1D87502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Husain, A.S. and </w:t>
      </w:r>
      <w:proofErr w:type="spellStart"/>
      <w:r w:rsidRPr="00477A42">
        <w:rPr>
          <w:rFonts w:ascii="Times New Roman" w:hAnsi="Times New Roman" w:cs="Times New Roman"/>
          <w:sz w:val="24"/>
          <w:szCs w:val="24"/>
        </w:rPr>
        <w:t>Sundaramari</w:t>
      </w:r>
      <w:proofErr w:type="spellEnd"/>
      <w:r w:rsidRPr="00477A42">
        <w:rPr>
          <w:rFonts w:ascii="Times New Roman" w:hAnsi="Times New Roman" w:cs="Times New Roman"/>
          <w:sz w:val="24"/>
          <w:szCs w:val="24"/>
        </w:rPr>
        <w:t>, M. (2011). Scientific rationality and perceived effectiveness of indigenous technical knowledge on coconut (</w:t>
      </w:r>
      <w:r w:rsidRPr="00477A42">
        <w:rPr>
          <w:rFonts w:ascii="Times New Roman" w:hAnsi="Times New Roman" w:cs="Times New Roman"/>
          <w:i/>
          <w:iCs/>
          <w:sz w:val="24"/>
          <w:szCs w:val="24"/>
        </w:rPr>
        <w:t>Cocos nucifera</w:t>
      </w:r>
      <w:r w:rsidRPr="00477A42">
        <w:rPr>
          <w:rFonts w:ascii="Times New Roman" w:hAnsi="Times New Roman" w:cs="Times New Roman"/>
          <w:sz w:val="24"/>
          <w:szCs w:val="24"/>
        </w:rPr>
        <w:t xml:space="preserve"> L.) cultivation in Kerala. </w:t>
      </w:r>
      <w:r w:rsidRPr="00477A42">
        <w:rPr>
          <w:rFonts w:ascii="Times New Roman" w:hAnsi="Times New Roman" w:cs="Times New Roman"/>
          <w:i/>
          <w:iCs/>
          <w:sz w:val="24"/>
          <w:szCs w:val="24"/>
        </w:rPr>
        <w:t>Journal of Tropical Agriculture</w:t>
      </w:r>
      <w:r w:rsidRPr="00477A42">
        <w:rPr>
          <w:rFonts w:ascii="Times New Roman" w:hAnsi="Times New Roman" w:cs="Times New Roman"/>
          <w:sz w:val="24"/>
          <w:szCs w:val="24"/>
        </w:rPr>
        <w:t>, 49: 78–87.</w:t>
      </w:r>
    </w:p>
    <w:p w14:paraId="6B1B3252"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Jayathirtha</w:t>
      </w:r>
      <w:proofErr w:type="spellEnd"/>
      <w:r w:rsidRPr="00477A42">
        <w:rPr>
          <w:rFonts w:ascii="Times New Roman" w:hAnsi="Times New Roman" w:cs="Times New Roman"/>
          <w:sz w:val="24"/>
          <w:szCs w:val="24"/>
        </w:rPr>
        <w:t xml:space="preserve">, M.G. and Mishra, S.H. (2004). Preliminary immunomodulatory activities of methanol extracts of </w:t>
      </w:r>
      <w:r w:rsidRPr="00477A42">
        <w:rPr>
          <w:rFonts w:ascii="Times New Roman" w:hAnsi="Times New Roman" w:cs="Times New Roman"/>
          <w:i/>
          <w:iCs/>
          <w:sz w:val="24"/>
          <w:szCs w:val="24"/>
        </w:rPr>
        <w:t>Eclipta alba</w:t>
      </w:r>
      <w:r w:rsidRPr="00477A42">
        <w:rPr>
          <w:rFonts w:ascii="Times New Roman" w:hAnsi="Times New Roman" w:cs="Times New Roman"/>
          <w:sz w:val="24"/>
          <w:szCs w:val="24"/>
        </w:rPr>
        <w:t xml:space="preserve"> and </w:t>
      </w:r>
      <w:r w:rsidRPr="00477A42">
        <w:rPr>
          <w:rFonts w:ascii="Times New Roman" w:hAnsi="Times New Roman" w:cs="Times New Roman"/>
          <w:i/>
          <w:iCs/>
          <w:sz w:val="24"/>
          <w:szCs w:val="24"/>
        </w:rPr>
        <w:t>Centella asiatica</w:t>
      </w:r>
      <w:r w:rsidRPr="00477A42">
        <w:rPr>
          <w:rFonts w:ascii="Times New Roman" w:hAnsi="Times New Roman" w:cs="Times New Roman"/>
          <w:sz w:val="24"/>
          <w:szCs w:val="24"/>
        </w:rPr>
        <w:t xml:space="preserve">. </w:t>
      </w:r>
      <w:r w:rsidRPr="00477A42">
        <w:rPr>
          <w:rFonts w:ascii="Times New Roman" w:hAnsi="Times New Roman" w:cs="Times New Roman"/>
          <w:i/>
          <w:iCs/>
          <w:sz w:val="24"/>
          <w:szCs w:val="24"/>
        </w:rPr>
        <w:t>Phytomedicine</w:t>
      </w:r>
      <w:r w:rsidRPr="00477A42">
        <w:rPr>
          <w:rFonts w:ascii="Times New Roman" w:hAnsi="Times New Roman" w:cs="Times New Roman"/>
          <w:sz w:val="24"/>
          <w:szCs w:val="24"/>
        </w:rPr>
        <w:t>, 11(4): 361–365.</w:t>
      </w:r>
    </w:p>
    <w:p w14:paraId="0D66768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Nandi, R. and Ghosh, R. (2016). Phytochemical and biological importance of </w:t>
      </w:r>
      <w:r w:rsidRPr="00477A42">
        <w:rPr>
          <w:rFonts w:ascii="Times New Roman" w:hAnsi="Times New Roman" w:cs="Times New Roman"/>
          <w:i/>
          <w:iCs/>
          <w:sz w:val="24"/>
          <w:szCs w:val="24"/>
        </w:rPr>
        <w:t>Boerhavia diffusa</w:t>
      </w:r>
      <w:r w:rsidRPr="00477A42">
        <w:rPr>
          <w:rFonts w:ascii="Times New Roman" w:hAnsi="Times New Roman" w:cs="Times New Roman"/>
          <w:sz w:val="24"/>
          <w:szCs w:val="24"/>
        </w:rPr>
        <w:t xml:space="preserve">: A plant of ethnopharmacological knowledge. </w:t>
      </w:r>
      <w:r w:rsidRPr="00477A42">
        <w:rPr>
          <w:rFonts w:ascii="Times New Roman" w:hAnsi="Times New Roman" w:cs="Times New Roman"/>
          <w:i/>
          <w:iCs/>
          <w:sz w:val="24"/>
          <w:szCs w:val="24"/>
        </w:rPr>
        <w:t>International Journal of Pharmaceutical Sciences and Research</w:t>
      </w:r>
      <w:r w:rsidRPr="00477A42">
        <w:rPr>
          <w:rFonts w:ascii="Times New Roman" w:hAnsi="Times New Roman" w:cs="Times New Roman"/>
          <w:sz w:val="24"/>
          <w:szCs w:val="24"/>
        </w:rPr>
        <w:t>, 7(3): 134–143.</w:t>
      </w:r>
    </w:p>
    <w:p w14:paraId="2EDE64A0"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Oburai</w:t>
      </w:r>
      <w:proofErr w:type="spellEnd"/>
      <w:r w:rsidRPr="00477A42">
        <w:rPr>
          <w:rFonts w:ascii="Times New Roman" w:hAnsi="Times New Roman" w:cs="Times New Roman"/>
          <w:sz w:val="24"/>
          <w:szCs w:val="24"/>
        </w:rPr>
        <w:t xml:space="preserve">, N.L., Rao, V.V. and Bonath, R.B.N. (2015). Comparative clinical evaluation of </w:t>
      </w:r>
      <w:r w:rsidRPr="00477A42">
        <w:rPr>
          <w:rFonts w:ascii="Times New Roman" w:hAnsi="Times New Roman" w:cs="Times New Roman"/>
          <w:i/>
          <w:iCs/>
          <w:sz w:val="24"/>
          <w:szCs w:val="24"/>
        </w:rPr>
        <w:t>Boerhavia diffusa</w:t>
      </w:r>
      <w:r w:rsidRPr="00477A42">
        <w:rPr>
          <w:rFonts w:ascii="Times New Roman" w:hAnsi="Times New Roman" w:cs="Times New Roman"/>
          <w:sz w:val="24"/>
          <w:szCs w:val="24"/>
        </w:rPr>
        <w:t xml:space="preserve"> root extract with standard enalapril treatment in canine chronic renal failure. </w:t>
      </w:r>
      <w:r w:rsidRPr="00477A42">
        <w:rPr>
          <w:rFonts w:ascii="Times New Roman" w:hAnsi="Times New Roman" w:cs="Times New Roman"/>
          <w:i/>
          <w:iCs/>
          <w:sz w:val="24"/>
          <w:szCs w:val="24"/>
        </w:rPr>
        <w:t>Journal of Ayurveda and Integrative Medicine</w:t>
      </w:r>
      <w:r w:rsidRPr="00477A42">
        <w:rPr>
          <w:rFonts w:ascii="Times New Roman" w:hAnsi="Times New Roman" w:cs="Times New Roman"/>
          <w:sz w:val="24"/>
          <w:szCs w:val="24"/>
        </w:rPr>
        <w:t>, 6(3): 150.</w:t>
      </w:r>
    </w:p>
    <w:p w14:paraId="24C71575"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Pole, S. (2006). </w:t>
      </w:r>
      <w:r w:rsidRPr="00477A42">
        <w:rPr>
          <w:rFonts w:ascii="Times New Roman" w:hAnsi="Times New Roman" w:cs="Times New Roman"/>
          <w:i/>
          <w:iCs/>
          <w:sz w:val="24"/>
          <w:szCs w:val="24"/>
        </w:rPr>
        <w:t>Ayurvedic Medicine: The Principles of Traditional Practice</w:t>
      </w:r>
      <w:r w:rsidRPr="00477A42">
        <w:rPr>
          <w:rFonts w:ascii="Times New Roman" w:hAnsi="Times New Roman" w:cs="Times New Roman"/>
          <w:sz w:val="24"/>
          <w:szCs w:val="24"/>
        </w:rPr>
        <w:t>. Elsevier Health Sciences, Churchill Livingstone, China.</w:t>
      </w:r>
    </w:p>
    <w:p w14:paraId="048F005A"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lastRenderedPageBreak/>
        <w:t xml:space="preserve">Pradhan, P., Joseph, L., Gupta, V., Chulet, R., Arya, H., Verma, R. and Bajpai, A. (2009). </w:t>
      </w:r>
      <w:proofErr w:type="spellStart"/>
      <w:r w:rsidRPr="00477A42">
        <w:rPr>
          <w:rFonts w:ascii="Times New Roman" w:hAnsi="Times New Roman" w:cs="Times New Roman"/>
          <w:i/>
          <w:iCs/>
          <w:sz w:val="24"/>
          <w:szCs w:val="24"/>
        </w:rPr>
        <w:t>Saraca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asoca</w:t>
      </w:r>
      <w:proofErr w:type="spellEnd"/>
      <w:r w:rsidRPr="00477A42">
        <w:rPr>
          <w:rFonts w:ascii="Times New Roman" w:hAnsi="Times New Roman" w:cs="Times New Roman"/>
          <w:sz w:val="24"/>
          <w:szCs w:val="24"/>
        </w:rPr>
        <w:t xml:space="preserve"> (Ashoka): A review. </w:t>
      </w:r>
      <w:r w:rsidRPr="00477A42">
        <w:rPr>
          <w:rFonts w:ascii="Times New Roman" w:hAnsi="Times New Roman" w:cs="Times New Roman"/>
          <w:i/>
          <w:iCs/>
          <w:sz w:val="24"/>
          <w:szCs w:val="24"/>
        </w:rPr>
        <w:t>Journal of Chemical and Pharmaceutical Research</w:t>
      </w:r>
      <w:r w:rsidRPr="00477A42">
        <w:rPr>
          <w:rFonts w:ascii="Times New Roman" w:hAnsi="Times New Roman" w:cs="Times New Roman"/>
          <w:sz w:val="24"/>
          <w:szCs w:val="24"/>
        </w:rPr>
        <w:t>, 1(1): 62–71.</w:t>
      </w:r>
    </w:p>
    <w:p w14:paraId="7D0D1DCF"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Rao Appa, M.V.R., Rajagopalan, S.S., Srinivasan, V.R. and Sarangan, R. (1969). Study of </w:t>
      </w:r>
      <w:proofErr w:type="spellStart"/>
      <w:r w:rsidRPr="00477A42">
        <w:rPr>
          <w:rFonts w:ascii="Times New Roman" w:hAnsi="Times New Roman" w:cs="Times New Roman"/>
          <w:sz w:val="24"/>
          <w:szCs w:val="24"/>
        </w:rPr>
        <w:t>Mandookaparni</w:t>
      </w:r>
      <w:proofErr w:type="spellEnd"/>
      <w:r w:rsidRPr="00477A42">
        <w:rPr>
          <w:rFonts w:ascii="Times New Roman" w:hAnsi="Times New Roman" w:cs="Times New Roman"/>
          <w:sz w:val="24"/>
          <w:szCs w:val="24"/>
        </w:rPr>
        <w:t xml:space="preserve"> and </w:t>
      </w:r>
      <w:proofErr w:type="spellStart"/>
      <w:r w:rsidRPr="00477A42">
        <w:rPr>
          <w:rFonts w:ascii="Times New Roman" w:hAnsi="Times New Roman" w:cs="Times New Roman"/>
          <w:sz w:val="24"/>
          <w:szCs w:val="24"/>
        </w:rPr>
        <w:t>Punarnava</w:t>
      </w:r>
      <w:proofErr w:type="spellEnd"/>
      <w:r w:rsidRPr="00477A42">
        <w:rPr>
          <w:rFonts w:ascii="Times New Roman" w:hAnsi="Times New Roman" w:cs="Times New Roman"/>
          <w:sz w:val="24"/>
          <w:szCs w:val="24"/>
        </w:rPr>
        <w:t xml:space="preserve"> for their </w:t>
      </w:r>
      <w:proofErr w:type="spellStart"/>
      <w:r w:rsidRPr="00477A42">
        <w:rPr>
          <w:rFonts w:ascii="Times New Roman" w:hAnsi="Times New Roman" w:cs="Times New Roman"/>
          <w:sz w:val="24"/>
          <w:szCs w:val="24"/>
        </w:rPr>
        <w:t>Rasayana</w:t>
      </w:r>
      <w:proofErr w:type="spellEnd"/>
      <w:r w:rsidRPr="00477A42">
        <w:rPr>
          <w:rFonts w:ascii="Times New Roman" w:hAnsi="Times New Roman" w:cs="Times New Roman"/>
          <w:sz w:val="24"/>
          <w:szCs w:val="24"/>
        </w:rPr>
        <w:t xml:space="preserve"> effects on normal healthy adults. </w:t>
      </w:r>
      <w:r w:rsidRPr="00477A42">
        <w:rPr>
          <w:rFonts w:ascii="Times New Roman" w:hAnsi="Times New Roman" w:cs="Times New Roman"/>
          <w:i/>
          <w:iCs/>
          <w:sz w:val="24"/>
          <w:szCs w:val="24"/>
        </w:rPr>
        <w:t>Nagarjun</w:t>
      </w:r>
      <w:r w:rsidRPr="00477A42">
        <w:rPr>
          <w:rFonts w:ascii="Times New Roman" w:hAnsi="Times New Roman" w:cs="Times New Roman"/>
          <w:sz w:val="24"/>
          <w:szCs w:val="24"/>
        </w:rPr>
        <w:t>, 12: 33.</w:t>
      </w:r>
    </w:p>
    <w:p w14:paraId="7B3D9956"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Rao Appa, M.V.R., Usha, S.P., Rajagopalan, S.S. and Sarangan, R. (1967). Six months result of double blind trial to study the effect of </w:t>
      </w:r>
      <w:proofErr w:type="spellStart"/>
      <w:r w:rsidRPr="00477A42">
        <w:rPr>
          <w:rFonts w:ascii="Times New Roman" w:hAnsi="Times New Roman" w:cs="Times New Roman"/>
          <w:sz w:val="24"/>
          <w:szCs w:val="24"/>
        </w:rPr>
        <w:t>Mandookaparni</w:t>
      </w:r>
      <w:proofErr w:type="spellEnd"/>
      <w:r w:rsidRPr="00477A42">
        <w:rPr>
          <w:rFonts w:ascii="Times New Roman" w:hAnsi="Times New Roman" w:cs="Times New Roman"/>
          <w:sz w:val="24"/>
          <w:szCs w:val="24"/>
        </w:rPr>
        <w:t xml:space="preserve"> and </w:t>
      </w:r>
      <w:proofErr w:type="spellStart"/>
      <w:r w:rsidRPr="00477A42">
        <w:rPr>
          <w:rFonts w:ascii="Times New Roman" w:hAnsi="Times New Roman" w:cs="Times New Roman"/>
          <w:sz w:val="24"/>
          <w:szCs w:val="24"/>
        </w:rPr>
        <w:t>Punarnava</w:t>
      </w:r>
      <w:proofErr w:type="spellEnd"/>
      <w:r w:rsidRPr="00477A42">
        <w:rPr>
          <w:rFonts w:ascii="Times New Roman" w:hAnsi="Times New Roman" w:cs="Times New Roman"/>
          <w:sz w:val="24"/>
          <w:szCs w:val="24"/>
        </w:rPr>
        <w:t xml:space="preserve"> on normal adults. </w:t>
      </w:r>
      <w:r w:rsidRPr="00477A42">
        <w:rPr>
          <w:rFonts w:ascii="Times New Roman" w:hAnsi="Times New Roman" w:cs="Times New Roman"/>
          <w:i/>
          <w:iCs/>
          <w:sz w:val="24"/>
          <w:szCs w:val="24"/>
        </w:rPr>
        <w:t>Journal of Research in Indian Medicine</w:t>
      </w:r>
      <w:r w:rsidRPr="00477A42">
        <w:rPr>
          <w:rFonts w:ascii="Times New Roman" w:hAnsi="Times New Roman" w:cs="Times New Roman"/>
          <w:sz w:val="24"/>
          <w:szCs w:val="24"/>
        </w:rPr>
        <w:t>, 2: 79.</w:t>
      </w:r>
    </w:p>
    <w:p w14:paraId="05308449"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Shirolkar</w:t>
      </w:r>
      <w:proofErr w:type="spellEnd"/>
      <w:r w:rsidRPr="00477A42">
        <w:rPr>
          <w:rFonts w:ascii="Times New Roman" w:hAnsi="Times New Roman" w:cs="Times New Roman"/>
          <w:sz w:val="24"/>
          <w:szCs w:val="24"/>
        </w:rPr>
        <w:t xml:space="preserve">, A., </w:t>
      </w:r>
      <w:proofErr w:type="spellStart"/>
      <w:r w:rsidRPr="00477A42">
        <w:rPr>
          <w:rFonts w:ascii="Times New Roman" w:hAnsi="Times New Roman" w:cs="Times New Roman"/>
          <w:sz w:val="24"/>
          <w:szCs w:val="24"/>
        </w:rPr>
        <w:t>Gahlaut</w:t>
      </w:r>
      <w:proofErr w:type="spellEnd"/>
      <w:r w:rsidRPr="00477A42">
        <w:rPr>
          <w:rFonts w:ascii="Times New Roman" w:hAnsi="Times New Roman" w:cs="Times New Roman"/>
          <w:sz w:val="24"/>
          <w:szCs w:val="24"/>
        </w:rPr>
        <w:t xml:space="preserve">, A., </w:t>
      </w:r>
      <w:proofErr w:type="spellStart"/>
      <w:r w:rsidRPr="00477A42">
        <w:rPr>
          <w:rFonts w:ascii="Times New Roman" w:hAnsi="Times New Roman" w:cs="Times New Roman"/>
          <w:sz w:val="24"/>
          <w:szCs w:val="24"/>
        </w:rPr>
        <w:t>Chhillar</w:t>
      </w:r>
      <w:proofErr w:type="spellEnd"/>
      <w:r w:rsidRPr="00477A42">
        <w:rPr>
          <w:rFonts w:ascii="Times New Roman" w:hAnsi="Times New Roman" w:cs="Times New Roman"/>
          <w:sz w:val="24"/>
          <w:szCs w:val="24"/>
        </w:rPr>
        <w:t xml:space="preserve">, A.K. and Dabur, R. (2013). Quantitative analysis of catechins in </w:t>
      </w:r>
      <w:proofErr w:type="spellStart"/>
      <w:r w:rsidRPr="00477A42">
        <w:rPr>
          <w:rFonts w:ascii="Times New Roman" w:hAnsi="Times New Roman" w:cs="Times New Roman"/>
          <w:i/>
          <w:iCs/>
          <w:sz w:val="24"/>
          <w:szCs w:val="24"/>
        </w:rPr>
        <w:t>Saraca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asoca</w:t>
      </w:r>
      <w:proofErr w:type="spellEnd"/>
      <w:r w:rsidRPr="00477A42">
        <w:rPr>
          <w:rFonts w:ascii="Times New Roman" w:hAnsi="Times New Roman" w:cs="Times New Roman"/>
          <w:sz w:val="24"/>
          <w:szCs w:val="24"/>
        </w:rPr>
        <w:t xml:space="preserve"> and correlation with antimicrobial activity. </w:t>
      </w:r>
      <w:r w:rsidRPr="00477A42">
        <w:rPr>
          <w:rFonts w:ascii="Times New Roman" w:hAnsi="Times New Roman" w:cs="Times New Roman"/>
          <w:i/>
          <w:iCs/>
          <w:sz w:val="24"/>
          <w:szCs w:val="24"/>
        </w:rPr>
        <w:t>Journal of Pharmaceutical Analysis</w:t>
      </w:r>
      <w:r w:rsidRPr="00477A42">
        <w:rPr>
          <w:rFonts w:ascii="Times New Roman" w:hAnsi="Times New Roman" w:cs="Times New Roman"/>
          <w:sz w:val="24"/>
          <w:szCs w:val="24"/>
        </w:rPr>
        <w:t>, 3(6): 421–428.</w:t>
      </w:r>
    </w:p>
    <w:p w14:paraId="314FAAB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Singh, R. and Geetanjali (2016). </w:t>
      </w:r>
      <w:r w:rsidRPr="00477A42">
        <w:rPr>
          <w:rFonts w:ascii="Times New Roman" w:hAnsi="Times New Roman" w:cs="Times New Roman"/>
          <w:i/>
          <w:iCs/>
          <w:sz w:val="24"/>
          <w:szCs w:val="24"/>
        </w:rPr>
        <w:t>Asparagus racemosus</w:t>
      </w:r>
      <w:r w:rsidRPr="00477A42">
        <w:rPr>
          <w:rFonts w:ascii="Times New Roman" w:hAnsi="Times New Roman" w:cs="Times New Roman"/>
          <w:sz w:val="24"/>
          <w:szCs w:val="24"/>
        </w:rPr>
        <w:t xml:space="preserve">: A review on its phytochemical and therapeutic potential. </w:t>
      </w:r>
      <w:r w:rsidRPr="00477A42">
        <w:rPr>
          <w:rFonts w:ascii="Times New Roman" w:hAnsi="Times New Roman" w:cs="Times New Roman"/>
          <w:i/>
          <w:iCs/>
          <w:sz w:val="24"/>
          <w:szCs w:val="24"/>
        </w:rPr>
        <w:t>Natural Product Research</w:t>
      </w:r>
      <w:r w:rsidRPr="00477A42">
        <w:rPr>
          <w:rFonts w:ascii="Times New Roman" w:hAnsi="Times New Roman" w:cs="Times New Roman"/>
          <w:sz w:val="24"/>
          <w:szCs w:val="24"/>
        </w:rPr>
        <w:t>, 30(17): 1896–1908.</w:t>
      </w:r>
    </w:p>
    <w:p w14:paraId="585582FA"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Shirwaikar</w:t>
      </w:r>
      <w:proofErr w:type="spellEnd"/>
      <w:r w:rsidRPr="00477A42">
        <w:rPr>
          <w:rFonts w:ascii="Times New Roman" w:hAnsi="Times New Roman" w:cs="Times New Roman"/>
          <w:sz w:val="24"/>
          <w:szCs w:val="24"/>
        </w:rPr>
        <w:t xml:space="preserve">, A., Issac, D. and Malini, S. (2004). Effect of </w:t>
      </w:r>
      <w:proofErr w:type="spellStart"/>
      <w:r w:rsidRPr="00477A42">
        <w:rPr>
          <w:rFonts w:ascii="Times New Roman" w:hAnsi="Times New Roman" w:cs="Times New Roman"/>
          <w:i/>
          <w:iCs/>
          <w:sz w:val="24"/>
          <w:szCs w:val="24"/>
        </w:rPr>
        <w:t>Aerva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on cisplatin and gentamicin models of acute renal failure. </w:t>
      </w:r>
      <w:r w:rsidRPr="00477A42">
        <w:rPr>
          <w:rFonts w:ascii="Times New Roman" w:hAnsi="Times New Roman" w:cs="Times New Roman"/>
          <w:i/>
          <w:iCs/>
          <w:sz w:val="24"/>
          <w:szCs w:val="24"/>
        </w:rPr>
        <w:t>Journal of Ethnopharmacology</w:t>
      </w:r>
      <w:r w:rsidRPr="00477A42">
        <w:rPr>
          <w:rFonts w:ascii="Times New Roman" w:hAnsi="Times New Roman" w:cs="Times New Roman"/>
          <w:sz w:val="24"/>
          <w:szCs w:val="24"/>
        </w:rPr>
        <w:t>, 90(1): 81–86.</w:t>
      </w:r>
    </w:p>
    <w:p w14:paraId="638E8FC1"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Soundararajan, P., Mahesh, R., Ramesh, T. and Begum, V.H. (2006). Effect of </w:t>
      </w:r>
      <w:proofErr w:type="spellStart"/>
      <w:r w:rsidRPr="00477A42">
        <w:rPr>
          <w:rFonts w:ascii="Times New Roman" w:hAnsi="Times New Roman" w:cs="Times New Roman"/>
          <w:i/>
          <w:iCs/>
          <w:sz w:val="24"/>
          <w:szCs w:val="24"/>
        </w:rPr>
        <w:t>Aerva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on calcium oxalate urolithiasis in rats. </w:t>
      </w:r>
      <w:r w:rsidRPr="00477A42">
        <w:rPr>
          <w:rFonts w:ascii="Times New Roman" w:hAnsi="Times New Roman" w:cs="Times New Roman"/>
          <w:i/>
          <w:iCs/>
          <w:sz w:val="24"/>
          <w:szCs w:val="24"/>
        </w:rPr>
        <w:t>Indian Journal of Experimental Biology</w:t>
      </w:r>
      <w:r w:rsidRPr="00477A42">
        <w:rPr>
          <w:rFonts w:ascii="Times New Roman" w:hAnsi="Times New Roman" w:cs="Times New Roman"/>
          <w:sz w:val="24"/>
          <w:szCs w:val="24"/>
        </w:rPr>
        <w:t>, 44(12): 981–986.</w:t>
      </w:r>
    </w:p>
    <w:p w14:paraId="6F2DBE45"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Shaheen, G., Akram, M., Jabeen, F., Ali Shah, S.M., Munir, N., Daniyal, M. and Khan, M. (2019). Therapeutic potential of medicinal plants for the management of urinary tract </w:t>
      </w:r>
      <w:r w:rsidRPr="00477A42">
        <w:rPr>
          <w:rFonts w:ascii="Times New Roman" w:hAnsi="Times New Roman" w:cs="Times New Roman"/>
          <w:sz w:val="24"/>
          <w:szCs w:val="24"/>
        </w:rPr>
        <w:lastRenderedPageBreak/>
        <w:t xml:space="preserve">infection: A systematic review. </w:t>
      </w:r>
      <w:r w:rsidRPr="00477A42">
        <w:rPr>
          <w:rFonts w:ascii="Times New Roman" w:hAnsi="Times New Roman" w:cs="Times New Roman"/>
          <w:i/>
          <w:iCs/>
          <w:sz w:val="24"/>
          <w:szCs w:val="24"/>
        </w:rPr>
        <w:t>Clinical and Experimental Pharmacology and Physiology</w:t>
      </w:r>
      <w:r w:rsidRPr="00477A42">
        <w:rPr>
          <w:rFonts w:ascii="Times New Roman" w:hAnsi="Times New Roman" w:cs="Times New Roman"/>
          <w:sz w:val="24"/>
          <w:szCs w:val="24"/>
        </w:rPr>
        <w:t>, 46(7): 613–624.</w:t>
      </w:r>
    </w:p>
    <w:p w14:paraId="48E95121"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Sundaramari</w:t>
      </w:r>
      <w:proofErr w:type="spellEnd"/>
      <w:r w:rsidRPr="00477A42">
        <w:rPr>
          <w:rFonts w:ascii="Times New Roman" w:hAnsi="Times New Roman" w:cs="Times New Roman"/>
          <w:sz w:val="24"/>
          <w:szCs w:val="24"/>
        </w:rPr>
        <w:t xml:space="preserve">, M., Priyanka, R., Simi Asharaf and Rajaguru, S. (2025). Scientific rationality, adoption and perceived effectiveness of ethno medical practices on hypotension in Idukki district, Kerala. </w:t>
      </w:r>
      <w:r w:rsidRPr="00477A42">
        <w:rPr>
          <w:rFonts w:ascii="Times New Roman" w:hAnsi="Times New Roman" w:cs="Times New Roman"/>
          <w:i/>
          <w:iCs/>
          <w:sz w:val="24"/>
          <w:szCs w:val="24"/>
        </w:rPr>
        <w:t>International Journal of Agriculture and Food Science</w:t>
      </w:r>
      <w:r w:rsidRPr="00477A42">
        <w:rPr>
          <w:rFonts w:ascii="Times New Roman" w:hAnsi="Times New Roman" w:cs="Times New Roman"/>
          <w:sz w:val="24"/>
          <w:szCs w:val="24"/>
        </w:rPr>
        <w:t>, 7(12): 65–67.</w:t>
      </w:r>
    </w:p>
    <w:p w14:paraId="39DA46C4"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Sundaramari</w:t>
      </w:r>
      <w:proofErr w:type="spellEnd"/>
      <w:r w:rsidRPr="00477A42">
        <w:rPr>
          <w:rFonts w:ascii="Times New Roman" w:hAnsi="Times New Roman" w:cs="Times New Roman"/>
          <w:sz w:val="24"/>
          <w:szCs w:val="24"/>
        </w:rPr>
        <w:t xml:space="preserve">, M., Priyanka, R., Simi Asharaf and Rajaguru, S. (2025). Scientific rationality, adoption and perceived effectiveness of ethno medical practices on cancer in Idukki district, Kerala, India. </w:t>
      </w:r>
      <w:r w:rsidRPr="00477A42">
        <w:rPr>
          <w:rFonts w:ascii="Times New Roman" w:hAnsi="Times New Roman" w:cs="Times New Roman"/>
          <w:i/>
          <w:iCs/>
          <w:sz w:val="24"/>
          <w:szCs w:val="24"/>
        </w:rPr>
        <w:t>European Journal of Medicinal Plants</w:t>
      </w:r>
      <w:r w:rsidRPr="00477A42">
        <w:rPr>
          <w:rFonts w:ascii="Times New Roman" w:hAnsi="Times New Roman" w:cs="Times New Roman"/>
          <w:sz w:val="24"/>
          <w:szCs w:val="24"/>
        </w:rPr>
        <w:t>, 36(5): 107–114.</w:t>
      </w:r>
    </w:p>
    <w:p w14:paraId="05D996A3"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Vetrichelvan, T., </w:t>
      </w:r>
      <w:proofErr w:type="spellStart"/>
      <w:r w:rsidRPr="00477A42">
        <w:rPr>
          <w:rFonts w:ascii="Times New Roman" w:hAnsi="Times New Roman" w:cs="Times New Roman"/>
          <w:sz w:val="24"/>
          <w:szCs w:val="24"/>
        </w:rPr>
        <w:t>Jegadeesan</w:t>
      </w:r>
      <w:proofErr w:type="spellEnd"/>
      <w:r w:rsidRPr="00477A42">
        <w:rPr>
          <w:rFonts w:ascii="Times New Roman" w:hAnsi="Times New Roman" w:cs="Times New Roman"/>
          <w:sz w:val="24"/>
          <w:szCs w:val="24"/>
        </w:rPr>
        <w:t xml:space="preserve">, M., Palaniappan, S.M., Murali, N.P. and Sasikumar, K. (2000). Diuretic and anti-inflammatory activities of </w:t>
      </w:r>
      <w:proofErr w:type="spellStart"/>
      <w:r w:rsidRPr="00477A42">
        <w:rPr>
          <w:rFonts w:ascii="Times New Roman" w:hAnsi="Times New Roman" w:cs="Times New Roman"/>
          <w:i/>
          <w:iCs/>
          <w:sz w:val="24"/>
          <w:szCs w:val="24"/>
        </w:rPr>
        <w:t>Aerva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in rats. </w:t>
      </w:r>
      <w:r w:rsidRPr="00477A42">
        <w:rPr>
          <w:rFonts w:ascii="Times New Roman" w:hAnsi="Times New Roman" w:cs="Times New Roman"/>
          <w:i/>
          <w:iCs/>
          <w:sz w:val="24"/>
          <w:szCs w:val="24"/>
        </w:rPr>
        <w:t>Indian Journal of Pharmaceutical Sciences</w:t>
      </w:r>
      <w:r w:rsidRPr="00477A42">
        <w:rPr>
          <w:rFonts w:ascii="Times New Roman" w:hAnsi="Times New Roman" w:cs="Times New Roman"/>
          <w:sz w:val="24"/>
          <w:szCs w:val="24"/>
        </w:rPr>
        <w:t>, 62(4): 300.</w:t>
      </w:r>
    </w:p>
    <w:p w14:paraId="07749EFE" w14:textId="4C8D196C" w:rsidR="00F016F6" w:rsidRDefault="00477A42" w:rsidP="00CF562E">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Wagh</w:t>
      </w:r>
      <w:proofErr w:type="spellEnd"/>
      <w:r w:rsidRPr="00477A42">
        <w:rPr>
          <w:rFonts w:ascii="Times New Roman" w:hAnsi="Times New Roman" w:cs="Times New Roman"/>
          <w:sz w:val="24"/>
          <w:szCs w:val="24"/>
        </w:rPr>
        <w:t xml:space="preserve">, V.D., </w:t>
      </w:r>
      <w:proofErr w:type="spellStart"/>
      <w:r w:rsidRPr="00477A42">
        <w:rPr>
          <w:rFonts w:ascii="Times New Roman" w:hAnsi="Times New Roman" w:cs="Times New Roman"/>
          <w:sz w:val="24"/>
          <w:szCs w:val="24"/>
        </w:rPr>
        <w:t>Wagh</w:t>
      </w:r>
      <w:proofErr w:type="spellEnd"/>
      <w:r w:rsidRPr="00477A42">
        <w:rPr>
          <w:rFonts w:ascii="Times New Roman" w:hAnsi="Times New Roman" w:cs="Times New Roman"/>
          <w:sz w:val="24"/>
          <w:szCs w:val="24"/>
        </w:rPr>
        <w:t xml:space="preserve">, K.V., </w:t>
      </w:r>
      <w:proofErr w:type="spellStart"/>
      <w:r w:rsidRPr="00477A42">
        <w:rPr>
          <w:rFonts w:ascii="Times New Roman" w:hAnsi="Times New Roman" w:cs="Times New Roman"/>
          <w:sz w:val="24"/>
          <w:szCs w:val="24"/>
        </w:rPr>
        <w:t>Tandale</w:t>
      </w:r>
      <w:proofErr w:type="spellEnd"/>
      <w:r w:rsidRPr="00477A42">
        <w:rPr>
          <w:rFonts w:ascii="Times New Roman" w:hAnsi="Times New Roman" w:cs="Times New Roman"/>
          <w:sz w:val="24"/>
          <w:szCs w:val="24"/>
        </w:rPr>
        <w:t xml:space="preserve">, Y.N. and Salve, S.A. (2009). Phytochemical, pharmacological and </w:t>
      </w:r>
      <w:proofErr w:type="spellStart"/>
      <w:r w:rsidRPr="00477A42">
        <w:rPr>
          <w:rFonts w:ascii="Times New Roman" w:hAnsi="Times New Roman" w:cs="Times New Roman"/>
          <w:sz w:val="24"/>
          <w:szCs w:val="24"/>
        </w:rPr>
        <w:t>phytopharmaceutics</w:t>
      </w:r>
      <w:proofErr w:type="spellEnd"/>
      <w:r w:rsidRPr="00477A42">
        <w:rPr>
          <w:rFonts w:ascii="Times New Roman" w:hAnsi="Times New Roman" w:cs="Times New Roman"/>
          <w:sz w:val="24"/>
          <w:szCs w:val="24"/>
        </w:rPr>
        <w:t xml:space="preserve"> aspects of </w:t>
      </w:r>
      <w:proofErr w:type="spellStart"/>
      <w:r w:rsidRPr="00477A42">
        <w:rPr>
          <w:rFonts w:ascii="Times New Roman" w:hAnsi="Times New Roman" w:cs="Times New Roman"/>
          <w:i/>
          <w:iCs/>
          <w:sz w:val="24"/>
          <w:szCs w:val="24"/>
        </w:rPr>
        <w:t>Sesbania</w:t>
      </w:r>
      <w:proofErr w:type="spellEnd"/>
      <w:r w:rsidRPr="00477A42">
        <w:rPr>
          <w:rFonts w:ascii="Times New Roman" w:hAnsi="Times New Roman" w:cs="Times New Roman"/>
          <w:i/>
          <w:iCs/>
          <w:sz w:val="24"/>
          <w:szCs w:val="24"/>
        </w:rPr>
        <w:t xml:space="preserve"> grandiflora</w:t>
      </w:r>
      <w:r w:rsidRPr="00477A42">
        <w:rPr>
          <w:rFonts w:ascii="Times New Roman" w:hAnsi="Times New Roman" w:cs="Times New Roman"/>
          <w:sz w:val="24"/>
          <w:szCs w:val="24"/>
        </w:rPr>
        <w:t xml:space="preserve"> (</w:t>
      </w:r>
      <w:proofErr w:type="spellStart"/>
      <w:r w:rsidRPr="00477A42">
        <w:rPr>
          <w:rFonts w:ascii="Times New Roman" w:hAnsi="Times New Roman" w:cs="Times New Roman"/>
          <w:sz w:val="24"/>
          <w:szCs w:val="24"/>
        </w:rPr>
        <w:t>Hadga</w:t>
      </w:r>
      <w:proofErr w:type="spellEnd"/>
      <w:r w:rsidRPr="00477A42">
        <w:rPr>
          <w:rFonts w:ascii="Times New Roman" w:hAnsi="Times New Roman" w:cs="Times New Roman"/>
          <w:sz w:val="24"/>
          <w:szCs w:val="24"/>
        </w:rPr>
        <w:t xml:space="preserve">): A review. </w:t>
      </w:r>
      <w:r w:rsidRPr="00477A42">
        <w:rPr>
          <w:rFonts w:ascii="Times New Roman" w:hAnsi="Times New Roman" w:cs="Times New Roman"/>
          <w:i/>
          <w:iCs/>
          <w:sz w:val="24"/>
          <w:szCs w:val="24"/>
        </w:rPr>
        <w:t>Journal of Pharmacy Research</w:t>
      </w:r>
      <w:r w:rsidRPr="00477A42">
        <w:rPr>
          <w:rFonts w:ascii="Times New Roman" w:hAnsi="Times New Roman" w:cs="Times New Roman"/>
          <w:sz w:val="24"/>
          <w:szCs w:val="24"/>
        </w:rPr>
        <w:t>, 2(5): 889–892.</w:t>
      </w:r>
    </w:p>
    <w:p w14:paraId="5C152D5B" w14:textId="2C62A73A" w:rsidR="00926343" w:rsidRDefault="00926343" w:rsidP="00CF562E">
      <w:pPr>
        <w:spacing w:line="480" w:lineRule="auto"/>
        <w:ind w:left="720" w:hanging="720"/>
        <w:jc w:val="both"/>
        <w:rPr>
          <w:rFonts w:ascii="Arial" w:hAnsi="Arial" w:cs="Arial"/>
          <w:color w:val="222222"/>
          <w:sz w:val="20"/>
          <w:szCs w:val="20"/>
          <w:highlight w:val="yellow"/>
          <w:shd w:val="clear" w:color="auto" w:fill="FFFFFF"/>
        </w:rPr>
      </w:pPr>
      <w:proofErr w:type="spellStart"/>
      <w:r w:rsidRPr="00B35621">
        <w:rPr>
          <w:rFonts w:ascii="Arial" w:hAnsi="Arial" w:cs="Arial"/>
          <w:color w:val="222222"/>
          <w:sz w:val="20"/>
          <w:szCs w:val="20"/>
          <w:highlight w:val="yellow"/>
          <w:shd w:val="clear" w:color="auto" w:fill="FFFFFF"/>
        </w:rPr>
        <w:t>Nicerine</w:t>
      </w:r>
      <w:proofErr w:type="spellEnd"/>
      <w:r w:rsidRPr="00B35621">
        <w:rPr>
          <w:rFonts w:ascii="Arial" w:hAnsi="Arial" w:cs="Arial"/>
          <w:color w:val="222222"/>
          <w:sz w:val="20"/>
          <w:szCs w:val="20"/>
          <w:highlight w:val="yellow"/>
          <w:shd w:val="clear" w:color="auto" w:fill="FFFFFF"/>
        </w:rPr>
        <w:t xml:space="preserve">, O., </w:t>
      </w:r>
      <w:proofErr w:type="spellStart"/>
      <w:r w:rsidRPr="00B35621">
        <w:rPr>
          <w:rFonts w:ascii="Arial" w:hAnsi="Arial" w:cs="Arial"/>
          <w:color w:val="222222"/>
          <w:sz w:val="20"/>
          <w:szCs w:val="20"/>
          <w:highlight w:val="yellow"/>
          <w:shd w:val="clear" w:color="auto" w:fill="FFFFFF"/>
        </w:rPr>
        <w:t>Houda</w:t>
      </w:r>
      <w:proofErr w:type="spellEnd"/>
      <w:r w:rsidRPr="00B35621">
        <w:rPr>
          <w:rFonts w:ascii="Arial" w:hAnsi="Arial" w:cs="Arial"/>
          <w:color w:val="222222"/>
          <w:sz w:val="20"/>
          <w:szCs w:val="20"/>
          <w:highlight w:val="yellow"/>
          <w:shd w:val="clear" w:color="auto" w:fill="FFFFFF"/>
        </w:rPr>
        <w:t xml:space="preserve">, E., Jamila, R., &amp; </w:t>
      </w:r>
      <w:proofErr w:type="spellStart"/>
      <w:r w:rsidRPr="00B35621">
        <w:rPr>
          <w:rFonts w:ascii="Arial" w:hAnsi="Arial" w:cs="Arial"/>
          <w:color w:val="222222"/>
          <w:sz w:val="20"/>
          <w:szCs w:val="20"/>
          <w:highlight w:val="yellow"/>
          <w:shd w:val="clear" w:color="auto" w:fill="FFFFFF"/>
        </w:rPr>
        <w:t>Atmane</w:t>
      </w:r>
      <w:proofErr w:type="spellEnd"/>
      <w:r w:rsidRPr="00B35621">
        <w:rPr>
          <w:rFonts w:ascii="Arial" w:hAnsi="Arial" w:cs="Arial"/>
          <w:color w:val="222222"/>
          <w:sz w:val="20"/>
          <w:szCs w:val="20"/>
          <w:highlight w:val="yellow"/>
          <w:shd w:val="clear" w:color="auto" w:fill="FFFFFF"/>
        </w:rPr>
        <w:t xml:space="preserve">, R. (2024). Ethnobotanical survey of medicinal plants used in the traditional treatment of </w:t>
      </w:r>
      <w:proofErr w:type="spellStart"/>
      <w:r w:rsidRPr="00B35621">
        <w:rPr>
          <w:rFonts w:ascii="Arial" w:hAnsi="Arial" w:cs="Arial"/>
          <w:color w:val="222222"/>
          <w:sz w:val="20"/>
          <w:szCs w:val="20"/>
          <w:highlight w:val="yellow"/>
          <w:shd w:val="clear" w:color="auto" w:fill="FFFFFF"/>
        </w:rPr>
        <w:t>genito</w:t>
      </w:r>
      <w:proofErr w:type="spellEnd"/>
      <w:r w:rsidRPr="00B35621">
        <w:rPr>
          <w:rFonts w:ascii="Arial" w:hAnsi="Arial" w:cs="Arial"/>
          <w:color w:val="222222"/>
          <w:sz w:val="20"/>
          <w:szCs w:val="20"/>
          <w:highlight w:val="yellow"/>
          <w:shd w:val="clear" w:color="auto" w:fill="FFFFFF"/>
        </w:rPr>
        <w:t>-urinary diseases in the region of Fez, Morocco. </w:t>
      </w:r>
      <w:r w:rsidRPr="00B35621">
        <w:rPr>
          <w:rFonts w:ascii="Arial" w:hAnsi="Arial" w:cs="Arial"/>
          <w:i/>
          <w:iCs/>
          <w:color w:val="222222"/>
          <w:sz w:val="20"/>
          <w:szCs w:val="20"/>
          <w:highlight w:val="yellow"/>
          <w:shd w:val="clear" w:color="auto" w:fill="FFFFFF"/>
        </w:rPr>
        <w:t>Journal of Herbal Medicine</w:t>
      </w:r>
      <w:r w:rsidRPr="00B35621">
        <w:rPr>
          <w:rFonts w:ascii="Arial" w:hAnsi="Arial" w:cs="Arial"/>
          <w:color w:val="222222"/>
          <w:sz w:val="20"/>
          <w:szCs w:val="20"/>
          <w:highlight w:val="yellow"/>
          <w:shd w:val="clear" w:color="auto" w:fill="FFFFFF"/>
        </w:rPr>
        <w:t>, </w:t>
      </w:r>
      <w:r w:rsidRPr="00B35621">
        <w:rPr>
          <w:rFonts w:ascii="Arial" w:hAnsi="Arial" w:cs="Arial"/>
          <w:i/>
          <w:iCs/>
          <w:color w:val="222222"/>
          <w:sz w:val="20"/>
          <w:szCs w:val="20"/>
          <w:highlight w:val="yellow"/>
          <w:shd w:val="clear" w:color="auto" w:fill="FFFFFF"/>
        </w:rPr>
        <w:t>45</w:t>
      </w:r>
      <w:r w:rsidRPr="00B35621">
        <w:rPr>
          <w:rFonts w:ascii="Arial" w:hAnsi="Arial" w:cs="Arial"/>
          <w:color w:val="222222"/>
          <w:sz w:val="20"/>
          <w:szCs w:val="20"/>
          <w:highlight w:val="yellow"/>
          <w:shd w:val="clear" w:color="auto" w:fill="FFFFFF"/>
        </w:rPr>
        <w:t>, 100861.</w:t>
      </w:r>
    </w:p>
    <w:p w14:paraId="5FB634C9" w14:textId="20F32211" w:rsidR="00F11D50" w:rsidRPr="00477A42" w:rsidRDefault="00F11D50" w:rsidP="00CF562E">
      <w:pPr>
        <w:spacing w:line="480" w:lineRule="auto"/>
        <w:ind w:left="720" w:hanging="720"/>
        <w:jc w:val="both"/>
        <w:rPr>
          <w:rFonts w:ascii="Times New Roman" w:hAnsi="Times New Roman" w:cs="Times New Roman"/>
          <w:sz w:val="24"/>
          <w:szCs w:val="24"/>
        </w:rPr>
      </w:pPr>
      <w:r w:rsidRPr="00B35621">
        <w:rPr>
          <w:highlight w:val="yellow"/>
        </w:rPr>
        <w:t xml:space="preserve">Feyisa K, Feyisa W, </w:t>
      </w:r>
      <w:proofErr w:type="spellStart"/>
      <w:r w:rsidRPr="00B35621">
        <w:rPr>
          <w:highlight w:val="yellow"/>
        </w:rPr>
        <w:t>Girma</w:t>
      </w:r>
      <w:proofErr w:type="spellEnd"/>
      <w:r w:rsidRPr="00B35621">
        <w:rPr>
          <w:highlight w:val="yellow"/>
        </w:rPr>
        <w:t xml:space="preserve"> T, Kemal T. Traditional Medicinal Plants Used for the Treatment of Urological and Urogenital Diseases in Ethiopia. A Review. </w:t>
      </w:r>
      <w:proofErr w:type="spellStart"/>
      <w:r w:rsidRPr="00B35621">
        <w:rPr>
          <w:highlight w:val="yellow"/>
        </w:rPr>
        <w:t>Pharmacogn</w:t>
      </w:r>
      <w:proofErr w:type="spellEnd"/>
      <w:r w:rsidRPr="00B35621">
        <w:rPr>
          <w:highlight w:val="yellow"/>
        </w:rPr>
        <w:t xml:space="preserve"> J. 2022;14(3): 722-733.</w:t>
      </w:r>
    </w:p>
    <w:sectPr w:rsidR="00F11D50" w:rsidRPr="00477A42" w:rsidSect="00CF562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78B2B4" w16cex:dateUtc="2026-04-19T12:39:00Z"/>
  <w16cex:commentExtensible w16cex:durableId="706A0B38" w16cex:dateUtc="2026-04-19T12:43:00Z"/>
  <w16cex:commentExtensible w16cex:durableId="5B46DF65" w16cex:dateUtc="2026-04-19T13:24:00Z"/>
  <w16cex:commentExtensible w16cex:durableId="4946BF90" w16cex:dateUtc="2026-04-19T13: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CF094" w14:textId="77777777" w:rsidR="00D82691" w:rsidRDefault="00D82691" w:rsidP="00DC0C04">
      <w:pPr>
        <w:spacing w:after="0" w:line="240" w:lineRule="auto"/>
      </w:pPr>
      <w:r>
        <w:separator/>
      </w:r>
    </w:p>
  </w:endnote>
  <w:endnote w:type="continuationSeparator" w:id="0">
    <w:p w14:paraId="7EF56B72" w14:textId="77777777" w:rsidR="00D82691" w:rsidRDefault="00D82691" w:rsidP="00DC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CE8F" w14:textId="77777777" w:rsidR="002E1813" w:rsidRDefault="002E1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423778"/>
      <w:docPartObj>
        <w:docPartGallery w:val="Page Numbers (Bottom of Page)"/>
        <w:docPartUnique/>
      </w:docPartObj>
    </w:sdtPr>
    <w:sdtEndPr>
      <w:rPr>
        <w:noProof/>
      </w:rPr>
    </w:sdtEndPr>
    <w:sdtContent>
      <w:p w14:paraId="68E50B20" w14:textId="77777777" w:rsidR="00DC0C04" w:rsidRDefault="00DC0C04">
        <w:pPr>
          <w:pStyle w:val="Footer"/>
          <w:jc w:val="center"/>
        </w:pPr>
        <w:r>
          <w:fldChar w:fldCharType="begin"/>
        </w:r>
        <w:r>
          <w:instrText xml:space="preserve"> PAGE   \* MERGEFORMAT </w:instrText>
        </w:r>
        <w:r>
          <w:fldChar w:fldCharType="separate"/>
        </w:r>
        <w:r w:rsidR="00CA7B62">
          <w:rPr>
            <w:noProof/>
          </w:rPr>
          <w:t>15</w:t>
        </w:r>
        <w:r>
          <w:rPr>
            <w:noProof/>
          </w:rPr>
          <w:fldChar w:fldCharType="end"/>
        </w:r>
      </w:p>
    </w:sdtContent>
  </w:sdt>
  <w:p w14:paraId="35E8A7FD" w14:textId="77777777" w:rsidR="00DC0C04" w:rsidRDefault="00DC0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609C" w14:textId="77777777" w:rsidR="002E1813" w:rsidRDefault="002E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10C2F" w14:textId="77777777" w:rsidR="00D82691" w:rsidRDefault="00D82691" w:rsidP="00DC0C04">
      <w:pPr>
        <w:spacing w:after="0" w:line="240" w:lineRule="auto"/>
      </w:pPr>
      <w:r>
        <w:separator/>
      </w:r>
    </w:p>
  </w:footnote>
  <w:footnote w:type="continuationSeparator" w:id="0">
    <w:p w14:paraId="1E55E26C" w14:textId="77777777" w:rsidR="00D82691" w:rsidRDefault="00D82691" w:rsidP="00DC0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88FCD" w14:textId="11C6DA77" w:rsidR="002E1813" w:rsidRDefault="00D82691">
    <w:pPr>
      <w:pStyle w:val="Header"/>
    </w:pPr>
    <w:r>
      <w:rPr>
        <w:noProof/>
      </w:rPr>
      <w:pict w14:anchorId="61CD0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6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CF1C" w14:textId="4044B1DE" w:rsidR="002E1813" w:rsidRDefault="00D82691">
    <w:pPr>
      <w:pStyle w:val="Header"/>
    </w:pPr>
    <w:r>
      <w:rPr>
        <w:noProof/>
      </w:rPr>
      <w:pict w14:anchorId="5C6C4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6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D1E8" w14:textId="2337ED4D" w:rsidR="002E1813" w:rsidRDefault="00D82691">
    <w:pPr>
      <w:pStyle w:val="Header"/>
    </w:pPr>
    <w:r>
      <w:rPr>
        <w:noProof/>
      </w:rPr>
      <w:pict w14:anchorId="502E8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6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7ECA"/>
    <w:multiLevelType w:val="hybridMultilevel"/>
    <w:tmpl w:val="E2B60288"/>
    <w:lvl w:ilvl="0" w:tplc="F45C00A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F815FD1"/>
    <w:multiLevelType w:val="hybridMultilevel"/>
    <w:tmpl w:val="65FCEC36"/>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68E144C2"/>
    <w:multiLevelType w:val="hybridMultilevel"/>
    <w:tmpl w:val="C8AC18E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2A1B68"/>
    <w:multiLevelType w:val="hybridMultilevel"/>
    <w:tmpl w:val="125A4DB6"/>
    <w:lvl w:ilvl="0" w:tplc="5F1A02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6ECD7F43"/>
    <w:multiLevelType w:val="hybridMultilevel"/>
    <w:tmpl w:val="30DCACC6"/>
    <w:lvl w:ilvl="0" w:tplc="59801086">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650CBE"/>
    <w:multiLevelType w:val="hybridMultilevel"/>
    <w:tmpl w:val="AA203E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ysTAyMzYwtzA1szBW0lEKTi0uzszPAykwqgUAzUjtHiwAAAA="/>
  </w:docVars>
  <w:rsids>
    <w:rsidRoot w:val="00D16C01"/>
    <w:rsid w:val="000209D9"/>
    <w:rsid w:val="000328FF"/>
    <w:rsid w:val="00035407"/>
    <w:rsid w:val="00040E2B"/>
    <w:rsid w:val="000565B4"/>
    <w:rsid w:val="00066C60"/>
    <w:rsid w:val="00072911"/>
    <w:rsid w:val="000B6EFD"/>
    <w:rsid w:val="000C253C"/>
    <w:rsid w:val="000E2C6D"/>
    <w:rsid w:val="000E379C"/>
    <w:rsid w:val="00113A92"/>
    <w:rsid w:val="00132098"/>
    <w:rsid w:val="001455F6"/>
    <w:rsid w:val="0016753C"/>
    <w:rsid w:val="0018042B"/>
    <w:rsid w:val="001B02C6"/>
    <w:rsid w:val="001B3411"/>
    <w:rsid w:val="001C29F6"/>
    <w:rsid w:val="001C7D1F"/>
    <w:rsid w:val="001D0A44"/>
    <w:rsid w:val="001D2044"/>
    <w:rsid w:val="001D675F"/>
    <w:rsid w:val="001D70E9"/>
    <w:rsid w:val="00221381"/>
    <w:rsid w:val="0022303B"/>
    <w:rsid w:val="00226D0B"/>
    <w:rsid w:val="00263353"/>
    <w:rsid w:val="0026665B"/>
    <w:rsid w:val="00271412"/>
    <w:rsid w:val="00276950"/>
    <w:rsid w:val="00287ADC"/>
    <w:rsid w:val="002A1D6E"/>
    <w:rsid w:val="002A6890"/>
    <w:rsid w:val="002B043F"/>
    <w:rsid w:val="002D473E"/>
    <w:rsid w:val="002D52E2"/>
    <w:rsid w:val="002E1813"/>
    <w:rsid w:val="002E1ACF"/>
    <w:rsid w:val="0030364F"/>
    <w:rsid w:val="00306985"/>
    <w:rsid w:val="00311C69"/>
    <w:rsid w:val="00317032"/>
    <w:rsid w:val="00323A1C"/>
    <w:rsid w:val="00345EC9"/>
    <w:rsid w:val="003725C9"/>
    <w:rsid w:val="003729D1"/>
    <w:rsid w:val="0039066B"/>
    <w:rsid w:val="003A0317"/>
    <w:rsid w:val="003A61D2"/>
    <w:rsid w:val="003A6330"/>
    <w:rsid w:val="003B2B58"/>
    <w:rsid w:val="003B5594"/>
    <w:rsid w:val="003B7D66"/>
    <w:rsid w:val="003D4FF1"/>
    <w:rsid w:val="003D6292"/>
    <w:rsid w:val="003E276D"/>
    <w:rsid w:val="003F32FA"/>
    <w:rsid w:val="00416D34"/>
    <w:rsid w:val="00425EEF"/>
    <w:rsid w:val="00434018"/>
    <w:rsid w:val="00461903"/>
    <w:rsid w:val="00477A42"/>
    <w:rsid w:val="00481B07"/>
    <w:rsid w:val="0048360C"/>
    <w:rsid w:val="00487EB5"/>
    <w:rsid w:val="004A0A6A"/>
    <w:rsid w:val="004B07C0"/>
    <w:rsid w:val="004B6109"/>
    <w:rsid w:val="004E4A87"/>
    <w:rsid w:val="004F0BDA"/>
    <w:rsid w:val="004F1DC7"/>
    <w:rsid w:val="004F4D5B"/>
    <w:rsid w:val="00504DF1"/>
    <w:rsid w:val="00524D01"/>
    <w:rsid w:val="005368CA"/>
    <w:rsid w:val="00547065"/>
    <w:rsid w:val="00561BB1"/>
    <w:rsid w:val="005661AD"/>
    <w:rsid w:val="00581559"/>
    <w:rsid w:val="00597096"/>
    <w:rsid w:val="005E1B46"/>
    <w:rsid w:val="005F07BC"/>
    <w:rsid w:val="005F3FC4"/>
    <w:rsid w:val="006145DF"/>
    <w:rsid w:val="00615F2C"/>
    <w:rsid w:val="0062221B"/>
    <w:rsid w:val="00633DBA"/>
    <w:rsid w:val="00637871"/>
    <w:rsid w:val="006563D0"/>
    <w:rsid w:val="00657A9C"/>
    <w:rsid w:val="006654E2"/>
    <w:rsid w:val="00674D4F"/>
    <w:rsid w:val="00675B51"/>
    <w:rsid w:val="00683B5D"/>
    <w:rsid w:val="006B364F"/>
    <w:rsid w:val="006D7E3F"/>
    <w:rsid w:val="006E475A"/>
    <w:rsid w:val="00701362"/>
    <w:rsid w:val="00716F17"/>
    <w:rsid w:val="00717E3F"/>
    <w:rsid w:val="00741BB0"/>
    <w:rsid w:val="00744401"/>
    <w:rsid w:val="007538F3"/>
    <w:rsid w:val="00762A92"/>
    <w:rsid w:val="00762C8C"/>
    <w:rsid w:val="00763EF0"/>
    <w:rsid w:val="00775664"/>
    <w:rsid w:val="00776BD2"/>
    <w:rsid w:val="0079096A"/>
    <w:rsid w:val="0079141C"/>
    <w:rsid w:val="00794398"/>
    <w:rsid w:val="007A0A51"/>
    <w:rsid w:val="007C624B"/>
    <w:rsid w:val="00826E57"/>
    <w:rsid w:val="00881732"/>
    <w:rsid w:val="008840B6"/>
    <w:rsid w:val="008A5315"/>
    <w:rsid w:val="00926343"/>
    <w:rsid w:val="00943FA7"/>
    <w:rsid w:val="009505A1"/>
    <w:rsid w:val="009821DC"/>
    <w:rsid w:val="00991881"/>
    <w:rsid w:val="009A27FD"/>
    <w:rsid w:val="009C61C2"/>
    <w:rsid w:val="009D2FE7"/>
    <w:rsid w:val="009D5588"/>
    <w:rsid w:val="009F0E4D"/>
    <w:rsid w:val="00A10A99"/>
    <w:rsid w:val="00A1283D"/>
    <w:rsid w:val="00A27C8F"/>
    <w:rsid w:val="00A405D6"/>
    <w:rsid w:val="00A413B5"/>
    <w:rsid w:val="00A51CCD"/>
    <w:rsid w:val="00A524F9"/>
    <w:rsid w:val="00AA16B4"/>
    <w:rsid w:val="00AA7D4B"/>
    <w:rsid w:val="00AB0C2C"/>
    <w:rsid w:val="00AD0B95"/>
    <w:rsid w:val="00AD12B4"/>
    <w:rsid w:val="00AE7D52"/>
    <w:rsid w:val="00AF433B"/>
    <w:rsid w:val="00AF464A"/>
    <w:rsid w:val="00B10E37"/>
    <w:rsid w:val="00B35621"/>
    <w:rsid w:val="00B451D2"/>
    <w:rsid w:val="00B476DA"/>
    <w:rsid w:val="00B51311"/>
    <w:rsid w:val="00BB647E"/>
    <w:rsid w:val="00BE0F3B"/>
    <w:rsid w:val="00C0778F"/>
    <w:rsid w:val="00C3128C"/>
    <w:rsid w:val="00C75C09"/>
    <w:rsid w:val="00CA19AF"/>
    <w:rsid w:val="00CA4B0F"/>
    <w:rsid w:val="00CA7B62"/>
    <w:rsid w:val="00CC64A9"/>
    <w:rsid w:val="00CD0E31"/>
    <w:rsid w:val="00CD2032"/>
    <w:rsid w:val="00CF562E"/>
    <w:rsid w:val="00D11C6F"/>
    <w:rsid w:val="00D157E7"/>
    <w:rsid w:val="00D16C01"/>
    <w:rsid w:val="00D26042"/>
    <w:rsid w:val="00D42925"/>
    <w:rsid w:val="00D4391B"/>
    <w:rsid w:val="00D4415C"/>
    <w:rsid w:val="00D63C87"/>
    <w:rsid w:val="00D642FC"/>
    <w:rsid w:val="00D76FBD"/>
    <w:rsid w:val="00D818F0"/>
    <w:rsid w:val="00D82691"/>
    <w:rsid w:val="00D879BD"/>
    <w:rsid w:val="00D97B91"/>
    <w:rsid w:val="00DA35A7"/>
    <w:rsid w:val="00DA3C77"/>
    <w:rsid w:val="00DB7059"/>
    <w:rsid w:val="00DC0234"/>
    <w:rsid w:val="00DC0C04"/>
    <w:rsid w:val="00DC71EC"/>
    <w:rsid w:val="00DD3DF1"/>
    <w:rsid w:val="00DD5806"/>
    <w:rsid w:val="00E107A8"/>
    <w:rsid w:val="00E13301"/>
    <w:rsid w:val="00E269F5"/>
    <w:rsid w:val="00E64400"/>
    <w:rsid w:val="00E72D15"/>
    <w:rsid w:val="00E773A8"/>
    <w:rsid w:val="00E91B46"/>
    <w:rsid w:val="00E9489F"/>
    <w:rsid w:val="00EB60D9"/>
    <w:rsid w:val="00EC3561"/>
    <w:rsid w:val="00EF34AC"/>
    <w:rsid w:val="00EF7F16"/>
    <w:rsid w:val="00F016F6"/>
    <w:rsid w:val="00F11D50"/>
    <w:rsid w:val="00F20E70"/>
    <w:rsid w:val="00F23491"/>
    <w:rsid w:val="00F53D0A"/>
    <w:rsid w:val="00F704BD"/>
    <w:rsid w:val="00F7055C"/>
    <w:rsid w:val="00F81DCB"/>
    <w:rsid w:val="00F93FFF"/>
    <w:rsid w:val="00FA5FEB"/>
    <w:rsid w:val="00FC21E2"/>
    <w:rsid w:val="00FC3C53"/>
    <w:rsid w:val="00FD4E89"/>
    <w:rsid w:val="00FE2349"/>
    <w:rsid w:val="00FE66EB"/>
    <w:rsid w:val="00FE7A88"/>
    <w:rsid w:val="00FF097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CE0F20"/>
  <w15:chartTrackingRefBased/>
  <w15:docId w15:val="{A68EDF56-9EF5-4954-A31E-6A7525C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D1F"/>
  </w:style>
  <w:style w:type="paragraph" w:styleId="Heading3">
    <w:name w:val="heading 3"/>
    <w:basedOn w:val="Normal"/>
    <w:link w:val="Heading3Char"/>
    <w:uiPriority w:val="9"/>
    <w:qFormat/>
    <w:rsid w:val="00E91B46"/>
    <w:pPr>
      <w:spacing w:before="100" w:beforeAutospacing="1" w:after="100" w:afterAutospacing="1" w:line="240" w:lineRule="auto"/>
      <w:outlineLvl w:val="2"/>
    </w:pPr>
    <w:rPr>
      <w:rFonts w:ascii="Times New Roman" w:eastAsia="Times New Roman" w:hAnsi="Times New Roman" w:cs="Times New Roman"/>
      <w:b/>
      <w:bCs/>
      <w:sz w:val="27"/>
      <w:szCs w:val="27"/>
      <w:lang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B4"/>
    <w:pPr>
      <w:ind w:left="720"/>
      <w:contextualSpacing/>
    </w:pPr>
  </w:style>
  <w:style w:type="character" w:styleId="PlaceholderText">
    <w:name w:val="Placeholder Text"/>
    <w:basedOn w:val="DefaultParagraphFont"/>
    <w:uiPriority w:val="99"/>
    <w:semiHidden/>
    <w:rsid w:val="00263353"/>
    <w:rPr>
      <w:color w:val="808080"/>
    </w:rPr>
  </w:style>
  <w:style w:type="paragraph" w:styleId="BalloonText">
    <w:name w:val="Balloon Text"/>
    <w:basedOn w:val="Normal"/>
    <w:link w:val="BalloonTextChar"/>
    <w:uiPriority w:val="99"/>
    <w:semiHidden/>
    <w:unhideWhenUsed/>
    <w:rsid w:val="004B6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09"/>
    <w:rPr>
      <w:rFonts w:ascii="Segoe UI" w:hAnsi="Segoe UI" w:cs="Segoe UI"/>
      <w:sz w:val="18"/>
      <w:szCs w:val="18"/>
    </w:rPr>
  </w:style>
  <w:style w:type="paragraph" w:styleId="NormalWeb">
    <w:name w:val="Normal (Web)"/>
    <w:basedOn w:val="Normal"/>
    <w:uiPriority w:val="99"/>
    <w:semiHidden/>
    <w:unhideWhenUsed/>
    <w:rsid w:val="00311C6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311C69"/>
    <w:rPr>
      <w:b/>
      <w:bCs/>
    </w:rPr>
  </w:style>
  <w:style w:type="character" w:styleId="Emphasis">
    <w:name w:val="Emphasis"/>
    <w:basedOn w:val="DefaultParagraphFont"/>
    <w:uiPriority w:val="20"/>
    <w:qFormat/>
    <w:rsid w:val="00EF34AC"/>
    <w:rPr>
      <w:i/>
      <w:iCs/>
    </w:rPr>
  </w:style>
  <w:style w:type="table" w:styleId="TableGridLight">
    <w:name w:val="Grid Table Light"/>
    <w:basedOn w:val="TableNormal"/>
    <w:uiPriority w:val="40"/>
    <w:rsid w:val="00416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E91B46"/>
    <w:rPr>
      <w:rFonts w:ascii="Times New Roman" w:eastAsia="Times New Roman" w:hAnsi="Times New Roman" w:cs="Times New Roman"/>
      <w:b/>
      <w:bCs/>
      <w:sz w:val="27"/>
      <w:szCs w:val="27"/>
      <w:lang w:eastAsia="en-IN" w:bidi="ta-IN"/>
    </w:rPr>
  </w:style>
  <w:style w:type="paragraph" w:customStyle="1" w:styleId="Default">
    <w:name w:val="Default"/>
    <w:rsid w:val="0026665B"/>
    <w:pPr>
      <w:autoSpaceDE w:val="0"/>
      <w:autoSpaceDN w:val="0"/>
      <w:adjustRightInd w:val="0"/>
      <w:spacing w:after="0" w:line="240" w:lineRule="auto"/>
    </w:pPr>
    <w:rPr>
      <w:rFonts w:ascii="Times New Roman" w:hAnsi="Times New Roman" w:cs="Times New Roman"/>
      <w:color w:val="000000"/>
      <w:sz w:val="24"/>
      <w:szCs w:val="24"/>
      <w:lang w:bidi="ta-IN"/>
    </w:rPr>
  </w:style>
  <w:style w:type="character" w:customStyle="1" w:styleId="whitespace-normal">
    <w:name w:val="whitespace-normal"/>
    <w:basedOn w:val="DefaultParagraphFont"/>
    <w:rsid w:val="009A27FD"/>
  </w:style>
  <w:style w:type="character" w:styleId="Hyperlink">
    <w:name w:val="Hyperlink"/>
    <w:basedOn w:val="DefaultParagraphFont"/>
    <w:uiPriority w:val="99"/>
    <w:unhideWhenUsed/>
    <w:rsid w:val="001C7D1F"/>
    <w:rPr>
      <w:color w:val="0563C1" w:themeColor="hyperlink"/>
      <w:u w:val="single"/>
    </w:rPr>
  </w:style>
  <w:style w:type="paragraph" w:styleId="Header">
    <w:name w:val="header"/>
    <w:basedOn w:val="Normal"/>
    <w:link w:val="HeaderChar"/>
    <w:uiPriority w:val="99"/>
    <w:unhideWhenUsed/>
    <w:rsid w:val="00DC0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04"/>
  </w:style>
  <w:style w:type="paragraph" w:styleId="Footer">
    <w:name w:val="footer"/>
    <w:basedOn w:val="Normal"/>
    <w:link w:val="FooterChar"/>
    <w:uiPriority w:val="99"/>
    <w:unhideWhenUsed/>
    <w:rsid w:val="00DC0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04"/>
  </w:style>
  <w:style w:type="paragraph" w:styleId="Revision">
    <w:name w:val="Revision"/>
    <w:hidden/>
    <w:uiPriority w:val="99"/>
    <w:semiHidden/>
    <w:rsid w:val="00CF562E"/>
    <w:pPr>
      <w:spacing w:after="0" w:line="240" w:lineRule="auto"/>
    </w:pPr>
  </w:style>
  <w:style w:type="character" w:styleId="CommentReference">
    <w:name w:val="annotation reference"/>
    <w:basedOn w:val="DefaultParagraphFont"/>
    <w:uiPriority w:val="99"/>
    <w:semiHidden/>
    <w:unhideWhenUsed/>
    <w:rsid w:val="000C253C"/>
    <w:rPr>
      <w:sz w:val="16"/>
      <w:szCs w:val="16"/>
    </w:rPr>
  </w:style>
  <w:style w:type="paragraph" w:styleId="CommentText">
    <w:name w:val="annotation text"/>
    <w:basedOn w:val="Normal"/>
    <w:link w:val="CommentTextChar"/>
    <w:uiPriority w:val="99"/>
    <w:semiHidden/>
    <w:unhideWhenUsed/>
    <w:rsid w:val="000C253C"/>
    <w:pPr>
      <w:spacing w:line="240" w:lineRule="auto"/>
    </w:pPr>
    <w:rPr>
      <w:sz w:val="20"/>
      <w:szCs w:val="20"/>
    </w:rPr>
  </w:style>
  <w:style w:type="character" w:customStyle="1" w:styleId="CommentTextChar">
    <w:name w:val="Comment Text Char"/>
    <w:basedOn w:val="DefaultParagraphFont"/>
    <w:link w:val="CommentText"/>
    <w:uiPriority w:val="99"/>
    <w:semiHidden/>
    <w:rsid w:val="000C253C"/>
    <w:rPr>
      <w:sz w:val="20"/>
      <w:szCs w:val="20"/>
    </w:rPr>
  </w:style>
  <w:style w:type="paragraph" w:styleId="CommentSubject">
    <w:name w:val="annotation subject"/>
    <w:basedOn w:val="CommentText"/>
    <w:next w:val="CommentText"/>
    <w:link w:val="CommentSubjectChar"/>
    <w:uiPriority w:val="99"/>
    <w:semiHidden/>
    <w:unhideWhenUsed/>
    <w:rsid w:val="000C253C"/>
    <w:rPr>
      <w:b/>
      <w:bCs/>
    </w:rPr>
  </w:style>
  <w:style w:type="character" w:customStyle="1" w:styleId="CommentSubjectChar">
    <w:name w:val="Comment Subject Char"/>
    <w:basedOn w:val="CommentTextChar"/>
    <w:link w:val="CommentSubject"/>
    <w:uiPriority w:val="99"/>
    <w:semiHidden/>
    <w:rsid w:val="000C2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9439">
      <w:bodyDiv w:val="1"/>
      <w:marLeft w:val="0"/>
      <w:marRight w:val="0"/>
      <w:marTop w:val="0"/>
      <w:marBottom w:val="0"/>
      <w:divBdr>
        <w:top w:val="none" w:sz="0" w:space="0" w:color="auto"/>
        <w:left w:val="none" w:sz="0" w:space="0" w:color="auto"/>
        <w:bottom w:val="none" w:sz="0" w:space="0" w:color="auto"/>
        <w:right w:val="none" w:sz="0" w:space="0" w:color="auto"/>
      </w:divBdr>
    </w:div>
    <w:div w:id="76681171">
      <w:bodyDiv w:val="1"/>
      <w:marLeft w:val="0"/>
      <w:marRight w:val="0"/>
      <w:marTop w:val="0"/>
      <w:marBottom w:val="0"/>
      <w:divBdr>
        <w:top w:val="none" w:sz="0" w:space="0" w:color="auto"/>
        <w:left w:val="none" w:sz="0" w:space="0" w:color="auto"/>
        <w:bottom w:val="none" w:sz="0" w:space="0" w:color="auto"/>
        <w:right w:val="none" w:sz="0" w:space="0" w:color="auto"/>
      </w:divBdr>
    </w:div>
    <w:div w:id="182599355">
      <w:bodyDiv w:val="1"/>
      <w:marLeft w:val="0"/>
      <w:marRight w:val="0"/>
      <w:marTop w:val="0"/>
      <w:marBottom w:val="0"/>
      <w:divBdr>
        <w:top w:val="none" w:sz="0" w:space="0" w:color="auto"/>
        <w:left w:val="none" w:sz="0" w:space="0" w:color="auto"/>
        <w:bottom w:val="none" w:sz="0" w:space="0" w:color="auto"/>
        <w:right w:val="none" w:sz="0" w:space="0" w:color="auto"/>
      </w:divBdr>
    </w:div>
    <w:div w:id="230969683">
      <w:bodyDiv w:val="1"/>
      <w:marLeft w:val="0"/>
      <w:marRight w:val="0"/>
      <w:marTop w:val="0"/>
      <w:marBottom w:val="0"/>
      <w:divBdr>
        <w:top w:val="none" w:sz="0" w:space="0" w:color="auto"/>
        <w:left w:val="none" w:sz="0" w:space="0" w:color="auto"/>
        <w:bottom w:val="none" w:sz="0" w:space="0" w:color="auto"/>
        <w:right w:val="none" w:sz="0" w:space="0" w:color="auto"/>
      </w:divBdr>
    </w:div>
    <w:div w:id="384069268">
      <w:bodyDiv w:val="1"/>
      <w:marLeft w:val="0"/>
      <w:marRight w:val="0"/>
      <w:marTop w:val="0"/>
      <w:marBottom w:val="0"/>
      <w:divBdr>
        <w:top w:val="none" w:sz="0" w:space="0" w:color="auto"/>
        <w:left w:val="none" w:sz="0" w:space="0" w:color="auto"/>
        <w:bottom w:val="none" w:sz="0" w:space="0" w:color="auto"/>
        <w:right w:val="none" w:sz="0" w:space="0" w:color="auto"/>
      </w:divBdr>
    </w:div>
    <w:div w:id="628319247">
      <w:bodyDiv w:val="1"/>
      <w:marLeft w:val="0"/>
      <w:marRight w:val="0"/>
      <w:marTop w:val="0"/>
      <w:marBottom w:val="0"/>
      <w:divBdr>
        <w:top w:val="none" w:sz="0" w:space="0" w:color="auto"/>
        <w:left w:val="none" w:sz="0" w:space="0" w:color="auto"/>
        <w:bottom w:val="none" w:sz="0" w:space="0" w:color="auto"/>
        <w:right w:val="none" w:sz="0" w:space="0" w:color="auto"/>
      </w:divBdr>
    </w:div>
    <w:div w:id="690494499">
      <w:bodyDiv w:val="1"/>
      <w:marLeft w:val="0"/>
      <w:marRight w:val="0"/>
      <w:marTop w:val="0"/>
      <w:marBottom w:val="0"/>
      <w:divBdr>
        <w:top w:val="none" w:sz="0" w:space="0" w:color="auto"/>
        <w:left w:val="none" w:sz="0" w:space="0" w:color="auto"/>
        <w:bottom w:val="none" w:sz="0" w:space="0" w:color="auto"/>
        <w:right w:val="none" w:sz="0" w:space="0" w:color="auto"/>
      </w:divBdr>
    </w:div>
    <w:div w:id="777869276">
      <w:bodyDiv w:val="1"/>
      <w:marLeft w:val="0"/>
      <w:marRight w:val="0"/>
      <w:marTop w:val="0"/>
      <w:marBottom w:val="0"/>
      <w:divBdr>
        <w:top w:val="none" w:sz="0" w:space="0" w:color="auto"/>
        <w:left w:val="none" w:sz="0" w:space="0" w:color="auto"/>
        <w:bottom w:val="none" w:sz="0" w:space="0" w:color="auto"/>
        <w:right w:val="none" w:sz="0" w:space="0" w:color="auto"/>
      </w:divBdr>
    </w:div>
    <w:div w:id="849834638">
      <w:bodyDiv w:val="1"/>
      <w:marLeft w:val="0"/>
      <w:marRight w:val="0"/>
      <w:marTop w:val="0"/>
      <w:marBottom w:val="0"/>
      <w:divBdr>
        <w:top w:val="none" w:sz="0" w:space="0" w:color="auto"/>
        <w:left w:val="none" w:sz="0" w:space="0" w:color="auto"/>
        <w:bottom w:val="none" w:sz="0" w:space="0" w:color="auto"/>
        <w:right w:val="none" w:sz="0" w:space="0" w:color="auto"/>
      </w:divBdr>
    </w:div>
    <w:div w:id="877552855">
      <w:bodyDiv w:val="1"/>
      <w:marLeft w:val="0"/>
      <w:marRight w:val="0"/>
      <w:marTop w:val="0"/>
      <w:marBottom w:val="0"/>
      <w:divBdr>
        <w:top w:val="none" w:sz="0" w:space="0" w:color="auto"/>
        <w:left w:val="none" w:sz="0" w:space="0" w:color="auto"/>
        <w:bottom w:val="none" w:sz="0" w:space="0" w:color="auto"/>
        <w:right w:val="none" w:sz="0" w:space="0" w:color="auto"/>
      </w:divBdr>
    </w:div>
    <w:div w:id="889417960">
      <w:bodyDiv w:val="1"/>
      <w:marLeft w:val="0"/>
      <w:marRight w:val="0"/>
      <w:marTop w:val="0"/>
      <w:marBottom w:val="0"/>
      <w:divBdr>
        <w:top w:val="none" w:sz="0" w:space="0" w:color="auto"/>
        <w:left w:val="none" w:sz="0" w:space="0" w:color="auto"/>
        <w:bottom w:val="none" w:sz="0" w:space="0" w:color="auto"/>
        <w:right w:val="none" w:sz="0" w:space="0" w:color="auto"/>
      </w:divBdr>
    </w:div>
    <w:div w:id="1058361415">
      <w:bodyDiv w:val="1"/>
      <w:marLeft w:val="0"/>
      <w:marRight w:val="0"/>
      <w:marTop w:val="0"/>
      <w:marBottom w:val="0"/>
      <w:divBdr>
        <w:top w:val="none" w:sz="0" w:space="0" w:color="auto"/>
        <w:left w:val="none" w:sz="0" w:space="0" w:color="auto"/>
        <w:bottom w:val="none" w:sz="0" w:space="0" w:color="auto"/>
        <w:right w:val="none" w:sz="0" w:space="0" w:color="auto"/>
      </w:divBdr>
    </w:div>
    <w:div w:id="1081869316">
      <w:bodyDiv w:val="1"/>
      <w:marLeft w:val="0"/>
      <w:marRight w:val="0"/>
      <w:marTop w:val="0"/>
      <w:marBottom w:val="0"/>
      <w:divBdr>
        <w:top w:val="none" w:sz="0" w:space="0" w:color="auto"/>
        <w:left w:val="none" w:sz="0" w:space="0" w:color="auto"/>
        <w:bottom w:val="none" w:sz="0" w:space="0" w:color="auto"/>
        <w:right w:val="none" w:sz="0" w:space="0" w:color="auto"/>
      </w:divBdr>
    </w:div>
    <w:div w:id="1199120062">
      <w:bodyDiv w:val="1"/>
      <w:marLeft w:val="0"/>
      <w:marRight w:val="0"/>
      <w:marTop w:val="0"/>
      <w:marBottom w:val="0"/>
      <w:divBdr>
        <w:top w:val="none" w:sz="0" w:space="0" w:color="auto"/>
        <w:left w:val="none" w:sz="0" w:space="0" w:color="auto"/>
        <w:bottom w:val="none" w:sz="0" w:space="0" w:color="auto"/>
        <w:right w:val="none" w:sz="0" w:space="0" w:color="auto"/>
      </w:divBdr>
    </w:div>
    <w:div w:id="1211456741">
      <w:bodyDiv w:val="1"/>
      <w:marLeft w:val="0"/>
      <w:marRight w:val="0"/>
      <w:marTop w:val="0"/>
      <w:marBottom w:val="0"/>
      <w:divBdr>
        <w:top w:val="none" w:sz="0" w:space="0" w:color="auto"/>
        <w:left w:val="none" w:sz="0" w:space="0" w:color="auto"/>
        <w:bottom w:val="none" w:sz="0" w:space="0" w:color="auto"/>
        <w:right w:val="none" w:sz="0" w:space="0" w:color="auto"/>
      </w:divBdr>
    </w:div>
    <w:div w:id="1273825286">
      <w:bodyDiv w:val="1"/>
      <w:marLeft w:val="0"/>
      <w:marRight w:val="0"/>
      <w:marTop w:val="0"/>
      <w:marBottom w:val="0"/>
      <w:divBdr>
        <w:top w:val="none" w:sz="0" w:space="0" w:color="auto"/>
        <w:left w:val="none" w:sz="0" w:space="0" w:color="auto"/>
        <w:bottom w:val="none" w:sz="0" w:space="0" w:color="auto"/>
        <w:right w:val="none" w:sz="0" w:space="0" w:color="auto"/>
      </w:divBdr>
    </w:div>
    <w:div w:id="1618365039">
      <w:bodyDiv w:val="1"/>
      <w:marLeft w:val="0"/>
      <w:marRight w:val="0"/>
      <w:marTop w:val="0"/>
      <w:marBottom w:val="0"/>
      <w:divBdr>
        <w:top w:val="none" w:sz="0" w:space="0" w:color="auto"/>
        <w:left w:val="none" w:sz="0" w:space="0" w:color="auto"/>
        <w:bottom w:val="none" w:sz="0" w:space="0" w:color="auto"/>
        <w:right w:val="none" w:sz="0" w:space="0" w:color="auto"/>
      </w:divBdr>
    </w:div>
    <w:div w:id="1646740355">
      <w:bodyDiv w:val="1"/>
      <w:marLeft w:val="0"/>
      <w:marRight w:val="0"/>
      <w:marTop w:val="0"/>
      <w:marBottom w:val="0"/>
      <w:divBdr>
        <w:top w:val="none" w:sz="0" w:space="0" w:color="auto"/>
        <w:left w:val="none" w:sz="0" w:space="0" w:color="auto"/>
        <w:bottom w:val="none" w:sz="0" w:space="0" w:color="auto"/>
        <w:right w:val="none" w:sz="0" w:space="0" w:color="auto"/>
      </w:divBdr>
    </w:div>
    <w:div w:id="1750418206">
      <w:bodyDiv w:val="1"/>
      <w:marLeft w:val="0"/>
      <w:marRight w:val="0"/>
      <w:marTop w:val="0"/>
      <w:marBottom w:val="0"/>
      <w:divBdr>
        <w:top w:val="none" w:sz="0" w:space="0" w:color="auto"/>
        <w:left w:val="none" w:sz="0" w:space="0" w:color="auto"/>
        <w:bottom w:val="none" w:sz="0" w:space="0" w:color="auto"/>
        <w:right w:val="none" w:sz="0" w:space="0" w:color="auto"/>
      </w:divBdr>
    </w:div>
    <w:div w:id="1795906361">
      <w:bodyDiv w:val="1"/>
      <w:marLeft w:val="0"/>
      <w:marRight w:val="0"/>
      <w:marTop w:val="0"/>
      <w:marBottom w:val="0"/>
      <w:divBdr>
        <w:top w:val="none" w:sz="0" w:space="0" w:color="auto"/>
        <w:left w:val="none" w:sz="0" w:space="0" w:color="auto"/>
        <w:bottom w:val="none" w:sz="0" w:space="0" w:color="auto"/>
        <w:right w:val="none" w:sz="0" w:space="0" w:color="auto"/>
      </w:divBdr>
    </w:div>
    <w:div w:id="1809935088">
      <w:bodyDiv w:val="1"/>
      <w:marLeft w:val="0"/>
      <w:marRight w:val="0"/>
      <w:marTop w:val="0"/>
      <w:marBottom w:val="0"/>
      <w:divBdr>
        <w:top w:val="none" w:sz="0" w:space="0" w:color="auto"/>
        <w:left w:val="none" w:sz="0" w:space="0" w:color="auto"/>
        <w:bottom w:val="none" w:sz="0" w:space="0" w:color="auto"/>
        <w:right w:val="none" w:sz="0" w:space="0" w:color="auto"/>
      </w:divBdr>
    </w:div>
    <w:div w:id="20760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EB5C2-FA99-484E-946E-B36B63CB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16</Pages>
  <Words>4108</Words>
  <Characters>23419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priyankarajashekaran@outlook.com</dc:creator>
  <cp:keywords/>
  <dc:description/>
  <cp:lastModifiedBy>SDI 1020</cp:lastModifiedBy>
  <cp:revision>38</cp:revision>
  <cp:lastPrinted>2026-02-18T05:55:00Z</cp:lastPrinted>
  <dcterms:created xsi:type="dcterms:W3CDTF">2026-03-24T06:47:00Z</dcterms:created>
  <dcterms:modified xsi:type="dcterms:W3CDTF">2026-04-24T12:05:00Z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c39d6e45-e0f0-4f9e-bb44-3241aad9229f</vt:lpwstr>
  </property>
</Properties>
</file>