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89" w:rsidRPr="009A65BF" w:rsidRDefault="007B1389" w:rsidP="007B1389">
      <w:pPr>
        <w:spacing w:after="0" w:line="360" w:lineRule="auto"/>
        <w:jc w:val="both"/>
      </w:pPr>
      <w:r>
        <w:t xml:space="preserve">        </w:t>
      </w:r>
    </w:p>
    <w:p w:rsidR="007B1389" w:rsidRPr="000105E4" w:rsidRDefault="007B1389" w:rsidP="007B1389">
      <w:pPr>
        <w:spacing w:after="0" w:line="360" w:lineRule="auto"/>
        <w:jc w:val="center"/>
        <w:rPr>
          <w:rFonts w:ascii="Times New Roman" w:eastAsia="Times New Roman" w:hAnsi="Times New Roman" w:cs="Times New Roman"/>
          <w:b/>
          <w:bCs/>
          <w:kern w:val="36"/>
          <w:sz w:val="24"/>
          <w:szCs w:val="24"/>
        </w:rPr>
      </w:pPr>
      <w:r w:rsidRPr="000105E4">
        <w:rPr>
          <w:rFonts w:ascii="Times New Roman" w:eastAsia="Times New Roman" w:hAnsi="Times New Roman" w:cs="Times New Roman"/>
          <w:b/>
          <w:bCs/>
          <w:kern w:val="36"/>
          <w:sz w:val="24"/>
          <w:szCs w:val="24"/>
        </w:rPr>
        <w:t xml:space="preserve">Microsoft PowerPoint: </w:t>
      </w:r>
      <w:r w:rsidRPr="000105E4">
        <w:rPr>
          <w:rStyle w:val="Strong"/>
          <w:rFonts w:ascii="Times New Roman" w:hAnsi="Times New Roman" w:cs="Times New Roman"/>
          <w:sz w:val="24"/>
          <w:szCs w:val="24"/>
        </w:rPr>
        <w:t xml:space="preserve">A tool for improving </w:t>
      </w:r>
      <w:r w:rsidRPr="000105E4">
        <w:rPr>
          <w:rFonts w:ascii="Times New Roman" w:eastAsia="Times New Roman" w:hAnsi="Times New Roman" w:cs="Times New Roman"/>
          <w:b/>
          <w:bCs/>
          <w:kern w:val="36"/>
          <w:sz w:val="24"/>
          <w:szCs w:val="24"/>
        </w:rPr>
        <w:t>Students’ Interest in Mensuration among Senior Secondary Schools within Katsina State, Nigeria</w:t>
      </w:r>
    </w:p>
    <w:p w:rsidR="007B1389" w:rsidRPr="000105E4" w:rsidRDefault="007B1389" w:rsidP="007B1389">
      <w:pPr>
        <w:spacing w:after="0" w:line="360" w:lineRule="auto"/>
        <w:jc w:val="center"/>
        <w:rPr>
          <w:rFonts w:ascii="Times New Roman" w:eastAsia="Times New Roman" w:hAnsi="Times New Roman" w:cs="Times New Roman"/>
          <w:b/>
          <w:bCs/>
          <w:kern w:val="36"/>
          <w:sz w:val="24"/>
          <w:szCs w:val="24"/>
        </w:rPr>
      </w:pPr>
    </w:p>
    <w:p w:rsidR="007B1389" w:rsidRDefault="007B1389" w:rsidP="007B1389">
      <w:pPr>
        <w:spacing w:after="0" w:line="360" w:lineRule="auto"/>
        <w:jc w:val="center"/>
        <w:rPr>
          <w:rFonts w:ascii="Times New Roman" w:eastAsia="Times New Roman" w:hAnsi="Times New Roman" w:cs="Times New Roman"/>
          <w:b/>
          <w:bCs/>
          <w:kern w:val="36"/>
          <w:sz w:val="24"/>
          <w:szCs w:val="24"/>
        </w:rPr>
      </w:pPr>
    </w:p>
    <w:p w:rsidR="007B1389" w:rsidRPr="000105E4" w:rsidRDefault="007B1389" w:rsidP="007B1389">
      <w:pPr>
        <w:spacing w:after="0" w:line="360" w:lineRule="auto"/>
        <w:jc w:val="center"/>
        <w:rPr>
          <w:rFonts w:ascii="Times New Roman" w:eastAsia="Times New Roman" w:hAnsi="Times New Roman" w:cs="Times New Roman"/>
          <w:b/>
          <w:bCs/>
          <w:kern w:val="36"/>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Abstract</w:t>
      </w:r>
    </w:p>
    <w:p w:rsidR="007B1389" w:rsidRDefault="007B1389" w:rsidP="007B1389">
      <w:pPr>
        <w:spacing w:after="0" w:line="360" w:lineRule="auto"/>
        <w:jc w:val="both"/>
        <w:rPr>
          <w:rFonts w:ascii="Times New Roman" w:hAnsi="Times New Roman" w:cs="Times New Roman"/>
          <w:sz w:val="24"/>
          <w:szCs w:val="24"/>
        </w:rPr>
      </w:pPr>
      <w:r w:rsidRPr="000105E4">
        <w:rPr>
          <w:rFonts w:ascii="Times New Roman" w:eastAsia="Times New Roman" w:hAnsi="Times New Roman" w:cs="Times New Roman"/>
          <w:sz w:val="24"/>
          <w:szCs w:val="24"/>
        </w:rPr>
        <w:t xml:space="preserve">This study examined the effect of instructional methods on students’ interest in Mensuration among Senior Secondary School II students in Katsina State. A factorial, quasi-experimental pretest–posttest non-randomized control group design was adopted. A total of 180 students were selected using a multistage sampling technique and assigned to three instructional groups: Interactive PowerPoint, Linear PowerPoint, and Non-Digital Technology. Data were collected using a Mensuration Interest Questionnaire (MIQ), validated and confirmed reliable through pilot testing (r = 0.78). Descriptive statistics, ANCOVA, and </w:t>
      </w:r>
      <w:proofErr w:type="spellStart"/>
      <w:r w:rsidRPr="000105E4">
        <w:rPr>
          <w:rFonts w:ascii="Times New Roman" w:eastAsia="Times New Roman" w:hAnsi="Times New Roman" w:cs="Times New Roman"/>
          <w:sz w:val="24"/>
          <w:szCs w:val="24"/>
        </w:rPr>
        <w:t>Scheffé</w:t>
      </w:r>
      <w:proofErr w:type="spellEnd"/>
      <w:r w:rsidRPr="000105E4">
        <w:rPr>
          <w:rFonts w:ascii="Times New Roman" w:eastAsia="Times New Roman" w:hAnsi="Times New Roman" w:cs="Times New Roman"/>
          <w:sz w:val="24"/>
          <w:szCs w:val="24"/>
        </w:rPr>
        <w:t xml:space="preserve"> post hoc analyses were conducted at a 0.05 significance level using SPSS. Results indicated that students in the Interactive PowerPoint group exhibited the highest post-test interest, followed by Linear PowerPoint, while Non-Digital Technology students demonstrated the lowest interest</w:t>
      </w:r>
      <w:r w:rsidRPr="00E95444">
        <w:rPr>
          <w:rFonts w:ascii="Times New Roman" w:eastAsia="Times New Roman" w:hAnsi="Times New Roman" w:cs="Times New Roman"/>
          <w:sz w:val="24"/>
          <w:szCs w:val="24"/>
        </w:rPr>
        <w:t xml:space="preserve">. </w:t>
      </w:r>
      <w:r w:rsidRPr="00E95444">
        <w:rPr>
          <w:rFonts w:ascii="Times New Roman" w:hAnsi="Times New Roman" w:cs="Times New Roman"/>
          <w:sz w:val="24"/>
          <w:szCs w:val="24"/>
        </w:rPr>
        <w:t xml:space="preserve">ANCOVA revealed a significant effect of instructional treatment on students’ interest, </w:t>
      </w:r>
      <w:proofErr w:type="gramStart"/>
      <w:r w:rsidRPr="00E95444">
        <w:rPr>
          <w:rFonts w:ascii="Times New Roman" w:hAnsi="Times New Roman" w:cs="Times New Roman"/>
          <w:sz w:val="24"/>
          <w:szCs w:val="24"/>
        </w:rPr>
        <w:t>F(</w:t>
      </w:r>
      <w:proofErr w:type="gramEnd"/>
      <w:r w:rsidRPr="00E95444">
        <w:rPr>
          <w:rFonts w:ascii="Times New Roman" w:hAnsi="Times New Roman" w:cs="Times New Roman"/>
          <w:sz w:val="24"/>
          <w:szCs w:val="24"/>
        </w:rPr>
        <w:t>2, 174) = 98.42, p &lt; .05, partial η² = 0.52. Gender also had a significant effect, and there was a significant interaction between treatment and gender. Post hoc analyses confirmed significant differences in interest between all instructional groups. The study concluded that interactive instructional methods significantly enhance students’ interest in Mensuration, although the effectiveness varies across gender.</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b/>
          <w:bCs/>
          <w:sz w:val="24"/>
          <w:szCs w:val="24"/>
        </w:rPr>
        <w:t>Keywords:</w:t>
      </w:r>
      <w:r w:rsidRPr="000105E4">
        <w:rPr>
          <w:rFonts w:ascii="Times New Roman" w:eastAsia="Times New Roman" w:hAnsi="Times New Roman" w:cs="Times New Roman"/>
          <w:sz w:val="24"/>
          <w:szCs w:val="24"/>
        </w:rPr>
        <w:t xml:space="preserve"> Mensuration, Interest, Interactive PowerPoint, Linear PowerPoint, Non-Digital Technology</w:t>
      </w:r>
    </w:p>
    <w:p w:rsidR="007B1389" w:rsidRPr="000105E4" w:rsidRDefault="007B1389" w:rsidP="007B1389">
      <w:pPr>
        <w:spacing w:after="0" w:line="360" w:lineRule="auto"/>
        <w:jc w:val="both"/>
        <w:rPr>
          <w:rFonts w:ascii="Times New Roman" w:eastAsia="Times New Roman" w:hAnsi="Times New Roman" w:cs="Times New Roman"/>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Background to the Study</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Mathematics is a compulsory subject in the Nigerian senior secondary school curriculum and serves as a foundation for scientific, technological, and economic development (</w:t>
      </w:r>
      <w:proofErr w:type="spellStart"/>
      <w:r w:rsidRPr="000105E4">
        <w:rPr>
          <w:rFonts w:ascii="Times New Roman" w:eastAsia="Times New Roman" w:hAnsi="Times New Roman" w:cs="Times New Roman"/>
          <w:sz w:val="24"/>
          <w:szCs w:val="24"/>
        </w:rPr>
        <w:t>Agah</w:t>
      </w:r>
      <w:proofErr w:type="spellEnd"/>
      <w:r w:rsidRPr="000105E4">
        <w:rPr>
          <w:rFonts w:ascii="Times New Roman" w:eastAsia="Times New Roman" w:hAnsi="Times New Roman" w:cs="Times New Roman"/>
          <w:sz w:val="24"/>
          <w:szCs w:val="24"/>
        </w:rPr>
        <w:t xml:space="preserve">, 2020; </w:t>
      </w:r>
      <w:proofErr w:type="spellStart"/>
      <w:r w:rsidRPr="000105E4">
        <w:rPr>
          <w:rFonts w:ascii="Times New Roman" w:eastAsia="Times New Roman" w:hAnsi="Times New Roman" w:cs="Times New Roman"/>
          <w:sz w:val="24"/>
          <w:szCs w:val="24"/>
        </w:rPr>
        <w:t>Gogo</w:t>
      </w:r>
      <w:proofErr w:type="spellEnd"/>
      <w:r w:rsidRPr="000105E4">
        <w:rPr>
          <w:rFonts w:ascii="Times New Roman" w:eastAsia="Times New Roman" w:hAnsi="Times New Roman" w:cs="Times New Roman"/>
          <w:sz w:val="24"/>
          <w:szCs w:val="24"/>
        </w:rPr>
        <w:t>, 2020). Success in Mathematics is essential for students’ progression to higher education and for national development goals (</w:t>
      </w:r>
      <w:proofErr w:type="spellStart"/>
      <w:r w:rsidRPr="000105E4">
        <w:rPr>
          <w:rFonts w:ascii="Times New Roman" w:eastAsia="Times New Roman" w:hAnsi="Times New Roman" w:cs="Times New Roman"/>
          <w:sz w:val="24"/>
          <w:szCs w:val="24"/>
        </w:rPr>
        <w:t>Olasoji</w:t>
      </w:r>
      <w:proofErr w:type="spellEnd"/>
      <w:r w:rsidRPr="000105E4">
        <w:rPr>
          <w:rFonts w:ascii="Times New Roman" w:eastAsia="Times New Roman" w:hAnsi="Times New Roman" w:cs="Times New Roman"/>
          <w:sz w:val="24"/>
          <w:szCs w:val="24"/>
        </w:rPr>
        <w:t xml:space="preserve"> et al., 2023; </w:t>
      </w:r>
      <w:proofErr w:type="spellStart"/>
      <w:r w:rsidRPr="000105E4">
        <w:rPr>
          <w:rFonts w:ascii="Times New Roman" w:eastAsia="Times New Roman" w:hAnsi="Times New Roman" w:cs="Times New Roman"/>
          <w:sz w:val="24"/>
          <w:szCs w:val="24"/>
        </w:rPr>
        <w:t>Saha</w:t>
      </w:r>
      <w:proofErr w:type="spellEnd"/>
      <w:r w:rsidRPr="000105E4">
        <w:rPr>
          <w:rFonts w:ascii="Times New Roman" w:eastAsia="Times New Roman" w:hAnsi="Times New Roman" w:cs="Times New Roman"/>
          <w:sz w:val="24"/>
          <w:szCs w:val="24"/>
        </w:rPr>
        <w:t xml:space="preserve"> et al., 2024). However, persistent poor interest in Mathematics has continued to pose serious challenges in Nigerian secondary </w:t>
      </w:r>
      <w:r w:rsidRPr="000105E4">
        <w:rPr>
          <w:rFonts w:ascii="Times New Roman" w:eastAsia="Times New Roman" w:hAnsi="Times New Roman" w:cs="Times New Roman"/>
          <w:sz w:val="24"/>
          <w:szCs w:val="24"/>
        </w:rPr>
        <w:lastRenderedPageBreak/>
        <w:t xml:space="preserve">schools, particularly in concept-laden topics such as Mensuration (WAEC, 2023; Yusuf &amp; </w:t>
      </w:r>
      <w:proofErr w:type="spellStart"/>
      <w:r w:rsidRPr="000105E4">
        <w:rPr>
          <w:rFonts w:ascii="Times New Roman" w:eastAsia="Times New Roman" w:hAnsi="Times New Roman" w:cs="Times New Roman"/>
          <w:sz w:val="24"/>
          <w:szCs w:val="24"/>
        </w:rPr>
        <w:t>Afolayan</w:t>
      </w:r>
      <w:proofErr w:type="spellEnd"/>
      <w:r w:rsidRPr="000105E4">
        <w:rPr>
          <w:rFonts w:ascii="Times New Roman" w:eastAsia="Times New Roman" w:hAnsi="Times New Roman" w:cs="Times New Roman"/>
          <w:sz w:val="24"/>
          <w:szCs w:val="24"/>
        </w:rPr>
        <w:t>, 2024).</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Mensuration involves the understanding and application of formulas related to lengths, areas, volumes, and surface areas of geometric figures. The abstract nature of these concepts, coupled with students’ weak spatial visualization skills, contributes to low engagement and diminished interest in the topic (</w:t>
      </w:r>
      <w:proofErr w:type="spellStart"/>
      <w:r w:rsidRPr="000105E4">
        <w:rPr>
          <w:rFonts w:ascii="Times New Roman" w:eastAsia="Times New Roman" w:hAnsi="Times New Roman" w:cs="Times New Roman"/>
          <w:sz w:val="24"/>
          <w:szCs w:val="24"/>
        </w:rPr>
        <w:t>Abdulrahman</w:t>
      </w:r>
      <w:proofErr w:type="spellEnd"/>
      <w:r w:rsidRPr="000105E4">
        <w:rPr>
          <w:rFonts w:ascii="Times New Roman" w:eastAsia="Times New Roman" w:hAnsi="Times New Roman" w:cs="Times New Roman"/>
          <w:sz w:val="24"/>
          <w:szCs w:val="24"/>
        </w:rPr>
        <w:t xml:space="preserve"> &amp; </w:t>
      </w:r>
      <w:proofErr w:type="spellStart"/>
      <w:r w:rsidRPr="000105E4">
        <w:rPr>
          <w:rFonts w:ascii="Times New Roman" w:eastAsia="Times New Roman" w:hAnsi="Times New Roman" w:cs="Times New Roman"/>
          <w:sz w:val="24"/>
          <w:szCs w:val="24"/>
        </w:rPr>
        <w:t>Sadiq</w:t>
      </w:r>
      <w:proofErr w:type="spellEnd"/>
      <w:r w:rsidRPr="000105E4">
        <w:rPr>
          <w:rFonts w:ascii="Times New Roman" w:eastAsia="Times New Roman" w:hAnsi="Times New Roman" w:cs="Times New Roman"/>
          <w:sz w:val="24"/>
          <w:szCs w:val="24"/>
        </w:rPr>
        <w:t xml:space="preserve">, 2023; Malik &amp; </w:t>
      </w:r>
      <w:proofErr w:type="spellStart"/>
      <w:r w:rsidRPr="000105E4">
        <w:rPr>
          <w:rFonts w:ascii="Times New Roman" w:eastAsia="Times New Roman" w:hAnsi="Times New Roman" w:cs="Times New Roman"/>
          <w:sz w:val="24"/>
          <w:szCs w:val="24"/>
        </w:rPr>
        <w:t>Saddiq</w:t>
      </w:r>
      <w:proofErr w:type="spellEnd"/>
      <w:r w:rsidRPr="000105E4">
        <w:rPr>
          <w:rFonts w:ascii="Times New Roman" w:eastAsia="Times New Roman" w:hAnsi="Times New Roman" w:cs="Times New Roman"/>
          <w:sz w:val="24"/>
          <w:szCs w:val="24"/>
        </w:rPr>
        <w:t>, 2024). Recent examination reports and surveys have consistently identified Mensuration as a topic where students demonstrate low motivation and enthusiasm (WAEC, 2024).</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In many Nigerian classrooms, including those in Katsina State, the teaching of Mathematics is still largely dominated by non-interactive instructional approaches, such as teacher-centered lectures, chalk-and-talk methods, and linear Microsoft PowerPoint presentations. These approaches emphasize passive content delivery, with limited student engagement and minimal classroom interaction (Bello, </w:t>
      </w:r>
      <w:proofErr w:type="spellStart"/>
      <w:r w:rsidRPr="000105E4">
        <w:rPr>
          <w:rFonts w:ascii="Times New Roman" w:eastAsia="Times New Roman" w:hAnsi="Times New Roman" w:cs="Times New Roman"/>
          <w:sz w:val="24"/>
          <w:szCs w:val="24"/>
        </w:rPr>
        <w:t>Danjuma</w:t>
      </w:r>
      <w:proofErr w:type="spellEnd"/>
      <w:r w:rsidRPr="000105E4">
        <w:rPr>
          <w:rFonts w:ascii="Times New Roman" w:eastAsia="Times New Roman" w:hAnsi="Times New Roman" w:cs="Times New Roman"/>
          <w:sz w:val="24"/>
          <w:szCs w:val="24"/>
        </w:rPr>
        <w:t>, &amp; Musa, 2023). While these methods may allow teachers to cover syllabus content efficiently, they do not adequately stimulate students’ interest or curiosity in mathematical concepts.</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Interest plays a critical role in shaping students’ learning behaviors, motivation, and persistence. Studies indicate that when instructional methods fail to engage learners actively, students are more likely to develop negative attitudes toward Mathematics, resulting in reduced interest and avoidance behaviors (</w:t>
      </w:r>
      <w:proofErr w:type="spellStart"/>
      <w:r w:rsidRPr="000105E4">
        <w:rPr>
          <w:rFonts w:ascii="Times New Roman" w:eastAsia="Times New Roman" w:hAnsi="Times New Roman" w:cs="Times New Roman"/>
          <w:sz w:val="24"/>
          <w:szCs w:val="24"/>
        </w:rPr>
        <w:t>Okeke</w:t>
      </w:r>
      <w:proofErr w:type="spellEnd"/>
      <w:r w:rsidRPr="000105E4">
        <w:rPr>
          <w:rFonts w:ascii="Times New Roman" w:eastAsia="Times New Roman" w:hAnsi="Times New Roman" w:cs="Times New Roman"/>
          <w:sz w:val="24"/>
          <w:szCs w:val="24"/>
        </w:rPr>
        <w:t xml:space="preserve"> &amp; </w:t>
      </w:r>
      <w:proofErr w:type="spellStart"/>
      <w:r w:rsidRPr="000105E4">
        <w:rPr>
          <w:rFonts w:ascii="Times New Roman" w:eastAsia="Times New Roman" w:hAnsi="Times New Roman" w:cs="Times New Roman"/>
          <w:sz w:val="24"/>
          <w:szCs w:val="24"/>
        </w:rPr>
        <w:t>Nwoye</w:t>
      </w:r>
      <w:proofErr w:type="spellEnd"/>
      <w:r w:rsidRPr="000105E4">
        <w:rPr>
          <w:rFonts w:ascii="Times New Roman" w:eastAsia="Times New Roman" w:hAnsi="Times New Roman" w:cs="Times New Roman"/>
          <w:sz w:val="24"/>
          <w:szCs w:val="24"/>
        </w:rPr>
        <w:t>, 2024; Salami &amp; Ahmed, 2023). This effect is especially pronounced in topics such as Mensuration, which require visualization, practical examples, and sustained learner involvement.</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Empirical studies conducted between 2023 and 2025 indicate that interactive and learner-centered instructional strategies, including Microsoft PowerPoint with interactive features, significantly enhance students’ interest in Mathematics compared to conventional, non-interactive methods (</w:t>
      </w:r>
      <w:proofErr w:type="spellStart"/>
      <w:r w:rsidRPr="000105E4">
        <w:rPr>
          <w:rFonts w:ascii="Times New Roman" w:eastAsia="Times New Roman" w:hAnsi="Times New Roman" w:cs="Times New Roman"/>
          <w:sz w:val="24"/>
          <w:szCs w:val="24"/>
        </w:rPr>
        <w:t>Ogunleye</w:t>
      </w:r>
      <w:proofErr w:type="spellEnd"/>
      <w:r w:rsidRPr="000105E4">
        <w:rPr>
          <w:rFonts w:ascii="Times New Roman" w:eastAsia="Times New Roman" w:hAnsi="Times New Roman" w:cs="Times New Roman"/>
          <w:sz w:val="24"/>
          <w:szCs w:val="24"/>
        </w:rPr>
        <w:t xml:space="preserve"> &amp; </w:t>
      </w:r>
      <w:proofErr w:type="spellStart"/>
      <w:r w:rsidRPr="000105E4">
        <w:rPr>
          <w:rFonts w:ascii="Times New Roman" w:eastAsia="Times New Roman" w:hAnsi="Times New Roman" w:cs="Times New Roman"/>
          <w:sz w:val="24"/>
          <w:szCs w:val="24"/>
        </w:rPr>
        <w:t>Babatunde</w:t>
      </w:r>
      <w:proofErr w:type="spellEnd"/>
      <w:r w:rsidRPr="000105E4">
        <w:rPr>
          <w:rFonts w:ascii="Times New Roman" w:eastAsia="Times New Roman" w:hAnsi="Times New Roman" w:cs="Times New Roman"/>
          <w:sz w:val="24"/>
          <w:szCs w:val="24"/>
        </w:rPr>
        <w:t xml:space="preserve">, 2024; Mohammed, </w:t>
      </w:r>
      <w:proofErr w:type="spellStart"/>
      <w:r w:rsidRPr="000105E4">
        <w:rPr>
          <w:rFonts w:ascii="Times New Roman" w:eastAsia="Times New Roman" w:hAnsi="Times New Roman" w:cs="Times New Roman"/>
          <w:sz w:val="24"/>
          <w:szCs w:val="24"/>
        </w:rPr>
        <w:t>Lawal</w:t>
      </w:r>
      <w:proofErr w:type="spellEnd"/>
      <w:r w:rsidRPr="000105E4">
        <w:rPr>
          <w:rFonts w:ascii="Times New Roman" w:eastAsia="Times New Roman" w:hAnsi="Times New Roman" w:cs="Times New Roman"/>
          <w:sz w:val="24"/>
          <w:szCs w:val="24"/>
        </w:rPr>
        <w:t xml:space="preserve">, &amp; </w:t>
      </w:r>
      <w:proofErr w:type="spellStart"/>
      <w:r w:rsidRPr="000105E4">
        <w:rPr>
          <w:rFonts w:ascii="Times New Roman" w:eastAsia="Times New Roman" w:hAnsi="Times New Roman" w:cs="Times New Roman"/>
          <w:sz w:val="24"/>
          <w:szCs w:val="24"/>
        </w:rPr>
        <w:t>Garba</w:t>
      </w:r>
      <w:proofErr w:type="spellEnd"/>
      <w:r w:rsidRPr="000105E4">
        <w:rPr>
          <w:rFonts w:ascii="Times New Roman" w:eastAsia="Times New Roman" w:hAnsi="Times New Roman" w:cs="Times New Roman"/>
          <w:sz w:val="24"/>
          <w:szCs w:val="24"/>
        </w:rPr>
        <w:t>, 2025). However, most studies focus on general Mathematics interest or other topics such as Algebra and Geometry, with limited emphasis on Mensuration.</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This study is anchored on </w:t>
      </w:r>
      <w:r w:rsidRPr="000105E4">
        <w:rPr>
          <w:rFonts w:ascii="Times New Roman" w:eastAsia="Times New Roman" w:hAnsi="Times New Roman" w:cs="Times New Roman"/>
          <w:bCs/>
          <w:sz w:val="24"/>
          <w:szCs w:val="24"/>
        </w:rPr>
        <w:t>Cognitive Learning Theory</w:t>
      </w:r>
      <w:r w:rsidRPr="000105E4">
        <w:rPr>
          <w:rFonts w:ascii="Times New Roman" w:eastAsia="Times New Roman" w:hAnsi="Times New Roman" w:cs="Times New Roman"/>
          <w:sz w:val="24"/>
          <w:szCs w:val="24"/>
        </w:rPr>
        <w:t xml:space="preserve"> and </w:t>
      </w:r>
      <w:r w:rsidRPr="000105E4">
        <w:rPr>
          <w:rFonts w:ascii="Times New Roman" w:eastAsia="Times New Roman" w:hAnsi="Times New Roman" w:cs="Times New Roman"/>
          <w:bCs/>
          <w:sz w:val="24"/>
          <w:szCs w:val="24"/>
        </w:rPr>
        <w:t>Constructivist Learning Theory</w:t>
      </w:r>
      <w:r w:rsidRPr="000105E4">
        <w:rPr>
          <w:rFonts w:ascii="Times New Roman" w:eastAsia="Times New Roman" w:hAnsi="Times New Roman" w:cs="Times New Roman"/>
          <w:sz w:val="24"/>
          <w:szCs w:val="24"/>
        </w:rPr>
        <w:t xml:space="preserve">. Cognitive Learning Theory posits that learning is most effective when students actively process information, make connections, and engage meaningfully with content (Piaget, 1972; Bruner, 1966). Interactive PowerPoint presentations facilitate this by allowing learners to visualize </w:t>
      </w:r>
      <w:r w:rsidRPr="000105E4">
        <w:rPr>
          <w:rFonts w:ascii="Times New Roman" w:eastAsia="Times New Roman" w:hAnsi="Times New Roman" w:cs="Times New Roman"/>
          <w:sz w:val="24"/>
          <w:szCs w:val="24"/>
        </w:rPr>
        <w:lastRenderedPageBreak/>
        <w:t>concepts, receive immediate feedback, and construct knowledge, thereby enhancing cognitive engagement.</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Constructivist Learning Theory emphasizes that learners construct knowledge through active participation, exploration, and interaction with learning materials (Vygotsky, 1978; </w:t>
      </w:r>
      <w:proofErr w:type="spellStart"/>
      <w:r w:rsidRPr="000105E4">
        <w:rPr>
          <w:rFonts w:ascii="Times New Roman" w:eastAsia="Times New Roman" w:hAnsi="Times New Roman" w:cs="Times New Roman"/>
          <w:sz w:val="24"/>
          <w:szCs w:val="24"/>
        </w:rPr>
        <w:t>Fosnot</w:t>
      </w:r>
      <w:proofErr w:type="spellEnd"/>
      <w:r w:rsidRPr="000105E4">
        <w:rPr>
          <w:rFonts w:ascii="Times New Roman" w:eastAsia="Times New Roman" w:hAnsi="Times New Roman" w:cs="Times New Roman"/>
          <w:sz w:val="24"/>
          <w:szCs w:val="24"/>
        </w:rPr>
        <w:t>, 2013). Interactive PowerPoint aligns with this perspective by enabling students to engage with animations, problem-solving activities, and visual demonstrations, fostering deeper interest and engagement in Mensuration concepts.</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Given the continued use of traditional teaching methods in Katsina State, it is necessary to examine how interactive and non-interactive Microsoft PowerPoint instruction affects students’ </w:t>
      </w:r>
      <w:r w:rsidRPr="000105E4">
        <w:rPr>
          <w:rFonts w:ascii="Times New Roman" w:eastAsia="Times New Roman" w:hAnsi="Times New Roman" w:cs="Times New Roman"/>
          <w:bCs/>
          <w:sz w:val="24"/>
          <w:szCs w:val="24"/>
        </w:rPr>
        <w:t>interest</w:t>
      </w:r>
      <w:r w:rsidRPr="000105E4">
        <w:rPr>
          <w:rFonts w:ascii="Times New Roman" w:eastAsia="Times New Roman" w:hAnsi="Times New Roman" w:cs="Times New Roman"/>
          <w:sz w:val="24"/>
          <w:szCs w:val="24"/>
        </w:rPr>
        <w:t xml:space="preserve"> in Mensuration.</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Statement of the Problem</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Despite the centrality of Mathematics in Nigerian senior secondary schools, students continue to show low interest, particularly in Mensuration, which requires strong visualization and application skills (WAEC, 2023; </w:t>
      </w:r>
      <w:proofErr w:type="spellStart"/>
      <w:r w:rsidRPr="000105E4">
        <w:rPr>
          <w:rFonts w:ascii="Times New Roman" w:eastAsia="Times New Roman" w:hAnsi="Times New Roman" w:cs="Times New Roman"/>
          <w:sz w:val="24"/>
          <w:szCs w:val="24"/>
        </w:rPr>
        <w:t>Abdulrahman</w:t>
      </w:r>
      <w:proofErr w:type="spellEnd"/>
      <w:r w:rsidRPr="000105E4">
        <w:rPr>
          <w:rFonts w:ascii="Times New Roman" w:eastAsia="Times New Roman" w:hAnsi="Times New Roman" w:cs="Times New Roman"/>
          <w:sz w:val="24"/>
          <w:szCs w:val="24"/>
        </w:rPr>
        <w:t xml:space="preserve"> &amp; </w:t>
      </w:r>
      <w:proofErr w:type="spellStart"/>
      <w:r w:rsidRPr="000105E4">
        <w:rPr>
          <w:rFonts w:ascii="Times New Roman" w:eastAsia="Times New Roman" w:hAnsi="Times New Roman" w:cs="Times New Roman"/>
          <w:sz w:val="24"/>
          <w:szCs w:val="24"/>
        </w:rPr>
        <w:t>Sadiq</w:t>
      </w:r>
      <w:proofErr w:type="spellEnd"/>
      <w:r w:rsidRPr="000105E4">
        <w:rPr>
          <w:rFonts w:ascii="Times New Roman" w:eastAsia="Times New Roman" w:hAnsi="Times New Roman" w:cs="Times New Roman"/>
          <w:sz w:val="24"/>
          <w:szCs w:val="24"/>
        </w:rPr>
        <w:t xml:space="preserve">, 2023). In Katsina State, teaching is largely dominated by non-interactive methods such as teacher-centered lectures and linear PowerPoint presentations, limiting student engagement and active learning (Bello, </w:t>
      </w:r>
      <w:proofErr w:type="spellStart"/>
      <w:r w:rsidRPr="000105E4">
        <w:rPr>
          <w:rFonts w:ascii="Times New Roman" w:eastAsia="Times New Roman" w:hAnsi="Times New Roman" w:cs="Times New Roman"/>
          <w:sz w:val="24"/>
          <w:szCs w:val="24"/>
        </w:rPr>
        <w:t>Danjuma</w:t>
      </w:r>
      <w:proofErr w:type="spellEnd"/>
      <w:r w:rsidRPr="000105E4">
        <w:rPr>
          <w:rFonts w:ascii="Times New Roman" w:eastAsia="Times New Roman" w:hAnsi="Times New Roman" w:cs="Times New Roman"/>
          <w:sz w:val="24"/>
          <w:szCs w:val="24"/>
        </w:rPr>
        <w:t>, &amp; Musa, 2023; Salami &amp; Ahmed, 2023). Passive instructional approaches reduce motivation, while interactive methods have been shown to enhance interest (</w:t>
      </w:r>
      <w:proofErr w:type="spellStart"/>
      <w:r w:rsidRPr="000105E4">
        <w:rPr>
          <w:rFonts w:ascii="Times New Roman" w:eastAsia="Times New Roman" w:hAnsi="Times New Roman" w:cs="Times New Roman"/>
          <w:sz w:val="24"/>
          <w:szCs w:val="24"/>
        </w:rPr>
        <w:t>Ogunleye</w:t>
      </w:r>
      <w:proofErr w:type="spellEnd"/>
      <w:r w:rsidRPr="000105E4">
        <w:rPr>
          <w:rFonts w:ascii="Times New Roman" w:eastAsia="Times New Roman" w:hAnsi="Times New Roman" w:cs="Times New Roman"/>
          <w:sz w:val="24"/>
          <w:szCs w:val="24"/>
        </w:rPr>
        <w:t xml:space="preserve"> &amp; </w:t>
      </w:r>
      <w:proofErr w:type="spellStart"/>
      <w:r w:rsidRPr="000105E4">
        <w:rPr>
          <w:rFonts w:ascii="Times New Roman" w:eastAsia="Times New Roman" w:hAnsi="Times New Roman" w:cs="Times New Roman"/>
          <w:sz w:val="24"/>
          <w:szCs w:val="24"/>
        </w:rPr>
        <w:t>Babatunde</w:t>
      </w:r>
      <w:proofErr w:type="spellEnd"/>
      <w:r w:rsidRPr="000105E4">
        <w:rPr>
          <w:rFonts w:ascii="Times New Roman" w:eastAsia="Times New Roman" w:hAnsi="Times New Roman" w:cs="Times New Roman"/>
          <w:sz w:val="24"/>
          <w:szCs w:val="24"/>
        </w:rPr>
        <w:t xml:space="preserve">, 2024; Mohammed, </w:t>
      </w:r>
      <w:proofErr w:type="spellStart"/>
      <w:r w:rsidRPr="000105E4">
        <w:rPr>
          <w:rFonts w:ascii="Times New Roman" w:eastAsia="Times New Roman" w:hAnsi="Times New Roman" w:cs="Times New Roman"/>
          <w:sz w:val="24"/>
          <w:szCs w:val="24"/>
        </w:rPr>
        <w:t>Lawal</w:t>
      </w:r>
      <w:proofErr w:type="spellEnd"/>
      <w:r w:rsidRPr="000105E4">
        <w:rPr>
          <w:rFonts w:ascii="Times New Roman" w:eastAsia="Times New Roman" w:hAnsi="Times New Roman" w:cs="Times New Roman"/>
          <w:sz w:val="24"/>
          <w:szCs w:val="24"/>
        </w:rPr>
        <w:t xml:space="preserve">, &amp; </w:t>
      </w:r>
      <w:proofErr w:type="spellStart"/>
      <w:r w:rsidRPr="000105E4">
        <w:rPr>
          <w:rFonts w:ascii="Times New Roman" w:eastAsia="Times New Roman" w:hAnsi="Times New Roman" w:cs="Times New Roman"/>
          <w:sz w:val="24"/>
          <w:szCs w:val="24"/>
        </w:rPr>
        <w:t>Garba</w:t>
      </w:r>
      <w:proofErr w:type="spellEnd"/>
      <w:r w:rsidRPr="000105E4">
        <w:rPr>
          <w:rFonts w:ascii="Times New Roman" w:eastAsia="Times New Roman" w:hAnsi="Times New Roman" w:cs="Times New Roman"/>
          <w:sz w:val="24"/>
          <w:szCs w:val="24"/>
        </w:rPr>
        <w:t>, 2025).</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Despite evidence supporting interactive teaching, limited research has examined how Microsoft PowerPoint-based instruction specifically influences </w:t>
      </w:r>
      <w:r w:rsidRPr="000105E4">
        <w:rPr>
          <w:rFonts w:ascii="Times New Roman" w:eastAsia="Times New Roman" w:hAnsi="Times New Roman" w:cs="Times New Roman"/>
          <w:bCs/>
          <w:sz w:val="24"/>
          <w:szCs w:val="24"/>
        </w:rPr>
        <w:t>students’ interest</w:t>
      </w:r>
      <w:r w:rsidRPr="000105E4">
        <w:rPr>
          <w:rFonts w:ascii="Times New Roman" w:eastAsia="Times New Roman" w:hAnsi="Times New Roman" w:cs="Times New Roman"/>
          <w:sz w:val="24"/>
          <w:szCs w:val="24"/>
        </w:rPr>
        <w:t xml:space="preserve"> in Mensuration in Katsina State. This study addresses that gap.</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Research Objectives</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 objectives of this study were to:</w:t>
      </w:r>
    </w:p>
    <w:p w:rsidR="007B1389" w:rsidRPr="000105E4" w:rsidRDefault="007B1389" w:rsidP="007B1389">
      <w:pPr>
        <w:pStyle w:val="ListParagraph"/>
        <w:numPr>
          <w:ilvl w:val="0"/>
          <w:numId w:val="1"/>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Determine the effect of instructional treatment on students’ interest in Mensuration.</w:t>
      </w:r>
    </w:p>
    <w:p w:rsidR="007B1389" w:rsidRPr="000105E4" w:rsidRDefault="007B1389" w:rsidP="007B1389">
      <w:pPr>
        <w:pStyle w:val="ListParagraph"/>
        <w:numPr>
          <w:ilvl w:val="0"/>
          <w:numId w:val="1"/>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Examine the effect of gender on students’ interest in Mensuration.</w:t>
      </w:r>
    </w:p>
    <w:p w:rsidR="007B1389" w:rsidRPr="000105E4" w:rsidRDefault="007B1389" w:rsidP="007B1389">
      <w:pPr>
        <w:pStyle w:val="ListParagraph"/>
        <w:numPr>
          <w:ilvl w:val="0"/>
          <w:numId w:val="1"/>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Find out the interaction effect of treatment and gender on students’ interest in Mensuration.</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Research Questions</w:t>
      </w:r>
    </w:p>
    <w:p w:rsidR="007B1389" w:rsidRPr="000105E4" w:rsidRDefault="007B1389" w:rsidP="007B1389">
      <w:pPr>
        <w:pStyle w:val="ListParagraph"/>
        <w:numPr>
          <w:ilvl w:val="0"/>
          <w:numId w:val="2"/>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What is the effect of instructional treatment on students’ interest in Mensuration?</w:t>
      </w:r>
    </w:p>
    <w:p w:rsidR="007B1389" w:rsidRPr="000105E4" w:rsidRDefault="007B1389" w:rsidP="007B1389">
      <w:pPr>
        <w:pStyle w:val="ListParagraph"/>
        <w:numPr>
          <w:ilvl w:val="0"/>
          <w:numId w:val="2"/>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What is the effect of gender on students’ interest in Mensuration?</w:t>
      </w:r>
    </w:p>
    <w:p w:rsidR="007B1389" w:rsidRPr="000105E4" w:rsidRDefault="007B1389" w:rsidP="007B1389">
      <w:pPr>
        <w:pStyle w:val="ListParagraph"/>
        <w:numPr>
          <w:ilvl w:val="0"/>
          <w:numId w:val="2"/>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What is the interaction effect of treatment and gender on students’ interest in Mensuration?</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lastRenderedPageBreak/>
        <w:t>Hypotheses</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 The following null hypotheses were tested at a 0.05 significance level:</w:t>
      </w:r>
    </w:p>
    <w:p w:rsidR="007B1389" w:rsidRPr="000105E4" w:rsidRDefault="007B1389" w:rsidP="007B1389">
      <w:pPr>
        <w:pStyle w:val="ListParagraph"/>
        <w:numPr>
          <w:ilvl w:val="0"/>
          <w:numId w:val="3"/>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There is no significant effect of instructional treatment on students’ interest in Mensuration.</w:t>
      </w:r>
    </w:p>
    <w:p w:rsidR="007B1389" w:rsidRPr="000105E4" w:rsidRDefault="007B1389" w:rsidP="007B1389">
      <w:pPr>
        <w:pStyle w:val="ListParagraph"/>
        <w:numPr>
          <w:ilvl w:val="0"/>
          <w:numId w:val="3"/>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There is no significant effect of gender on students’ interest in Mensuration.</w:t>
      </w:r>
    </w:p>
    <w:p w:rsidR="007B1389" w:rsidRPr="000105E4" w:rsidRDefault="007B1389" w:rsidP="007B1389">
      <w:pPr>
        <w:pStyle w:val="ListParagraph"/>
        <w:numPr>
          <w:ilvl w:val="0"/>
          <w:numId w:val="3"/>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There is no significant interaction effect of treatment and gender on students’ interest in Mensuration.</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Methodology</w:t>
      </w:r>
    </w:p>
    <w:p w:rsidR="007B1389"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A factorial quasi-experimental pretest–posttest non-randomized control group design was employed. The population consisted of all Senior Secondary School II (SSII) students offering Mathematics in public schools in Katsina State. A sample of 180 students was drawn using a multistage sampling technique, which involved random selection of educational zones followed by purposive selection of co-educational schools. Participants were assigned to three instructional groups: Interactive PowerPoint, Linear PowerPoint, and Non-Digital Technology.</w:t>
      </w:r>
    </w:p>
    <w:p w:rsidR="007B1389" w:rsidRDefault="007B1389" w:rsidP="007B1389">
      <w:pPr>
        <w:spacing w:after="0" w:line="360" w:lineRule="auto"/>
        <w:jc w:val="both"/>
        <w:rPr>
          <w:rFonts w:ascii="Times New Roman" w:eastAsia="Times New Roman" w:hAnsi="Times New Roman" w:cs="Times New Roman"/>
          <w:sz w:val="24"/>
          <w:szCs w:val="24"/>
        </w:rPr>
      </w:pPr>
    </w:p>
    <w:p w:rsidR="007B1389"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Data were collected using the </w:t>
      </w:r>
      <w:r w:rsidRPr="000105E4">
        <w:rPr>
          <w:rFonts w:ascii="Times New Roman" w:eastAsia="Times New Roman" w:hAnsi="Times New Roman" w:cs="Times New Roman"/>
          <w:bCs/>
          <w:sz w:val="24"/>
          <w:szCs w:val="24"/>
        </w:rPr>
        <w:t>Mensuration Interest Questionnaire (MIQ)</w:t>
      </w:r>
      <w:r>
        <w:rPr>
          <w:rFonts w:ascii="Times New Roman" w:eastAsia="Times New Roman" w:hAnsi="Times New Roman" w:cs="Times New Roman"/>
          <w:bCs/>
          <w:sz w:val="24"/>
          <w:szCs w:val="24"/>
        </w:rPr>
        <w:t xml:space="preserve"> </w:t>
      </w:r>
      <w:r w:rsidRPr="00AB7E2C">
        <w:rPr>
          <w:rFonts w:ascii="Times New Roman" w:hAnsi="Times New Roman" w:cs="Times New Roman"/>
          <w:sz w:val="24"/>
          <w:szCs w:val="24"/>
        </w:rPr>
        <w:t xml:space="preserve">consisted of </w:t>
      </w:r>
      <w:proofErr w:type="spellStart"/>
      <w:r w:rsidRPr="00AB7E2C">
        <w:rPr>
          <w:rFonts w:ascii="Times New Roman" w:hAnsi="Times New Roman" w:cs="Times New Roman"/>
          <w:sz w:val="24"/>
          <w:szCs w:val="24"/>
        </w:rPr>
        <w:t>Likert</w:t>
      </w:r>
      <w:proofErr w:type="spellEnd"/>
      <w:r w:rsidRPr="00AB7E2C">
        <w:rPr>
          <w:rFonts w:ascii="Times New Roman" w:hAnsi="Times New Roman" w:cs="Times New Roman"/>
          <w:sz w:val="24"/>
          <w:szCs w:val="24"/>
        </w:rPr>
        <w:t>-scale items measuring students’ level of interest in Mensuration.</w:t>
      </w:r>
      <w:r w:rsidRPr="00AB7E2C">
        <w:rPr>
          <w:rFonts w:ascii="Times New Roman" w:eastAsia="Times New Roman" w:hAnsi="Times New Roman" w:cs="Times New Roman"/>
          <w:sz w:val="24"/>
          <w:szCs w:val="24"/>
        </w:rPr>
        <w:t>, validated by e</w:t>
      </w:r>
      <w:r w:rsidRPr="000105E4">
        <w:rPr>
          <w:rFonts w:ascii="Times New Roman" w:eastAsia="Times New Roman" w:hAnsi="Times New Roman" w:cs="Times New Roman"/>
          <w:sz w:val="24"/>
          <w:szCs w:val="24"/>
        </w:rPr>
        <w:t xml:space="preserve">xperts and confirmed reliable through pilot testing (r = 0.78). The instructional intervention lasted three months, after which post-tests were administered to assess students’ interest. Descriptive statistics were used to answer research questions, while ANCOVA and </w:t>
      </w:r>
      <w:proofErr w:type="spellStart"/>
      <w:r w:rsidRPr="000105E4">
        <w:rPr>
          <w:rFonts w:ascii="Times New Roman" w:eastAsia="Times New Roman" w:hAnsi="Times New Roman" w:cs="Times New Roman"/>
          <w:sz w:val="24"/>
          <w:szCs w:val="24"/>
        </w:rPr>
        <w:t>Scheffé</w:t>
      </w:r>
      <w:proofErr w:type="spellEnd"/>
      <w:r w:rsidRPr="000105E4">
        <w:rPr>
          <w:rFonts w:ascii="Times New Roman" w:eastAsia="Times New Roman" w:hAnsi="Times New Roman" w:cs="Times New Roman"/>
          <w:sz w:val="24"/>
          <w:szCs w:val="24"/>
        </w:rPr>
        <w:t xml:space="preserve"> post hoc tests were conducted at the 0.05 level of significance using SPSS.</w:t>
      </w:r>
    </w:p>
    <w:p w:rsidR="007B1389" w:rsidRPr="00E3305C"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E3305C">
        <w:rPr>
          <w:rFonts w:ascii="Times New Roman" w:eastAsia="Times New Roman" w:hAnsi="Times New Roman" w:cs="Times New Roman"/>
          <w:sz w:val="24"/>
          <w:szCs w:val="24"/>
        </w:rPr>
        <w:t>An official letter of introduction w</w:t>
      </w:r>
      <w:r>
        <w:rPr>
          <w:rFonts w:ascii="Times New Roman" w:eastAsia="Times New Roman" w:hAnsi="Times New Roman" w:cs="Times New Roman"/>
          <w:sz w:val="24"/>
          <w:szCs w:val="24"/>
        </w:rPr>
        <w:t>as obtained from</w:t>
      </w:r>
      <w:r w:rsidRPr="00E3305C">
        <w:rPr>
          <w:rFonts w:ascii="Times New Roman" w:eastAsia="Times New Roman" w:hAnsi="Times New Roman" w:cs="Times New Roman"/>
          <w:sz w:val="24"/>
          <w:szCs w:val="24"/>
        </w:rPr>
        <w:t xml:space="preserve"> Katsina State Ministry of Education and </w:t>
      </w:r>
      <w:r>
        <w:rPr>
          <w:rFonts w:ascii="Times New Roman" w:eastAsia="Times New Roman" w:hAnsi="Times New Roman" w:cs="Times New Roman"/>
          <w:sz w:val="24"/>
          <w:szCs w:val="24"/>
        </w:rPr>
        <w:t xml:space="preserve">presented </w:t>
      </w:r>
      <w:r w:rsidRPr="00E3305C">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w:t>
      </w:r>
      <w:r w:rsidRPr="00E3305C">
        <w:rPr>
          <w:rFonts w:ascii="Times New Roman" w:eastAsia="Times New Roman" w:hAnsi="Times New Roman" w:cs="Times New Roman"/>
          <w:sz w:val="24"/>
          <w:szCs w:val="24"/>
        </w:rPr>
        <w:t>principals of selected secondary schools to seek permission for the study. Upon approval, the researcher met with school authorities and Mathematics teachers to explain the purpose and procedures of the study, including the use of the Mensuration Interest Questionnaire (MIQ) and instructional methods.</w:t>
      </w:r>
    </w:p>
    <w:p w:rsidR="007B1389" w:rsidRPr="00E3305C"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E3305C">
        <w:rPr>
          <w:rFonts w:ascii="Times New Roman" w:eastAsia="Times New Roman" w:hAnsi="Times New Roman" w:cs="Times New Roman"/>
          <w:sz w:val="24"/>
          <w:szCs w:val="24"/>
        </w:rPr>
        <w:t>Participants were assured that the study would not disrupt academic activities and that all information provided would be kept confidential and used strictly for academic purposes. Informed consent was obtained from students, participation was voluntary, and anonymity was guaranteed.</w:t>
      </w:r>
    </w:p>
    <w:p w:rsidR="007B1389" w:rsidRPr="000105E4" w:rsidRDefault="007B1389" w:rsidP="007B1389">
      <w:pPr>
        <w:spacing w:after="0" w:line="360" w:lineRule="auto"/>
        <w:jc w:val="both"/>
        <w:rPr>
          <w:rFonts w:ascii="Times New Roman" w:eastAsia="Times New Roman" w:hAnsi="Times New Roman" w:cs="Times New Roman"/>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Results</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p>
    <w:p w:rsidR="007B1389" w:rsidRPr="000105E4" w:rsidRDefault="007B1389" w:rsidP="007B1389">
      <w:pPr>
        <w:spacing w:after="0" w:line="360" w:lineRule="auto"/>
        <w:jc w:val="both"/>
        <w:rPr>
          <w:rFonts w:ascii="Times New Roman" w:eastAsia="Times New Roman" w:hAnsi="Times New Roman" w:cs="Times New Roman"/>
          <w:bCs/>
          <w:i/>
          <w:sz w:val="24"/>
          <w:szCs w:val="24"/>
        </w:rPr>
      </w:pPr>
      <w:r w:rsidRPr="000105E4">
        <w:rPr>
          <w:rFonts w:ascii="Times New Roman" w:eastAsia="Times New Roman" w:hAnsi="Times New Roman" w:cs="Times New Roman"/>
          <w:bCs/>
          <w:i/>
          <w:sz w:val="24"/>
          <w:szCs w:val="24"/>
        </w:rPr>
        <w:t xml:space="preserve">Table 1: </w:t>
      </w:r>
      <w:r w:rsidRPr="000105E4">
        <w:rPr>
          <w:rFonts w:ascii="Times New Roman" w:eastAsia="Times New Roman" w:hAnsi="Times New Roman" w:cs="Times New Roman"/>
          <w:i/>
          <w:sz w:val="24"/>
          <w:szCs w:val="24"/>
        </w:rPr>
        <w:t>Instructional treatment on students’ interest in Mensuration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B1389" w:rsidRPr="000105E4" w:rsidTr="000A64D7">
        <w:tc>
          <w:tcPr>
            <w:tcW w:w="1870" w:type="dxa"/>
            <w:tcBorders>
              <w:top w:val="single" w:sz="4" w:space="0" w:color="auto"/>
              <w:bottom w:val="single" w:sz="4" w:space="0" w:color="auto"/>
            </w:tcBorders>
          </w:tcPr>
          <w:p w:rsidR="007B1389" w:rsidRPr="000105E4" w:rsidRDefault="007B1389" w:rsidP="000A64D7">
            <w:pPr>
              <w:rPr>
                <w:rFonts w:ascii="Times New Roman" w:hAnsi="Times New Roman" w:cs="Times New Roman"/>
                <w:b/>
                <w:sz w:val="24"/>
                <w:szCs w:val="24"/>
              </w:rPr>
            </w:pPr>
            <w:r w:rsidRPr="000105E4">
              <w:rPr>
                <w:rFonts w:ascii="Times New Roman" w:hAnsi="Times New Roman" w:cs="Times New Roman"/>
                <w:b/>
                <w:sz w:val="24"/>
                <w:szCs w:val="24"/>
              </w:rPr>
              <w:t>Group</w:t>
            </w:r>
          </w:p>
        </w:tc>
        <w:tc>
          <w:tcPr>
            <w:tcW w:w="1870" w:type="dxa"/>
            <w:tcBorders>
              <w:top w:val="single" w:sz="4" w:space="0" w:color="auto"/>
              <w:bottom w:val="single" w:sz="4" w:space="0" w:color="auto"/>
            </w:tcBorders>
          </w:tcPr>
          <w:p w:rsidR="007B1389" w:rsidRPr="000105E4" w:rsidRDefault="007B1389" w:rsidP="000A64D7">
            <w:pPr>
              <w:jc w:val="center"/>
              <w:rPr>
                <w:rFonts w:ascii="Times New Roman" w:hAnsi="Times New Roman" w:cs="Times New Roman"/>
                <w:b/>
                <w:sz w:val="24"/>
                <w:szCs w:val="24"/>
              </w:rPr>
            </w:pPr>
            <w:r w:rsidRPr="000105E4">
              <w:rPr>
                <w:rFonts w:ascii="Times New Roman" w:hAnsi="Times New Roman" w:cs="Times New Roman"/>
                <w:b/>
                <w:sz w:val="24"/>
                <w:szCs w:val="24"/>
              </w:rPr>
              <w:t>N</w:t>
            </w:r>
          </w:p>
        </w:tc>
        <w:tc>
          <w:tcPr>
            <w:tcW w:w="1870" w:type="dxa"/>
            <w:tcBorders>
              <w:top w:val="single" w:sz="4" w:space="0" w:color="auto"/>
              <w:bottom w:val="single" w:sz="4" w:space="0" w:color="auto"/>
            </w:tcBorders>
          </w:tcPr>
          <w:p w:rsidR="007B1389" w:rsidRPr="000105E4" w:rsidRDefault="007B1389" w:rsidP="000A64D7">
            <w:pPr>
              <w:jc w:val="center"/>
              <w:rPr>
                <w:rFonts w:ascii="Times New Roman" w:hAnsi="Times New Roman" w:cs="Times New Roman"/>
                <w:b/>
                <w:sz w:val="24"/>
                <w:szCs w:val="24"/>
              </w:rPr>
            </w:pPr>
            <w:r w:rsidRPr="000105E4">
              <w:rPr>
                <w:rFonts w:ascii="Times New Roman" w:hAnsi="Times New Roman" w:cs="Times New Roman"/>
                <w:b/>
                <w:sz w:val="24"/>
                <w:szCs w:val="24"/>
              </w:rPr>
              <w:t>Mean</w:t>
            </w:r>
          </w:p>
        </w:tc>
        <w:tc>
          <w:tcPr>
            <w:tcW w:w="1870" w:type="dxa"/>
            <w:tcBorders>
              <w:top w:val="single" w:sz="4" w:space="0" w:color="auto"/>
              <w:bottom w:val="single" w:sz="4" w:space="0" w:color="auto"/>
            </w:tcBorders>
          </w:tcPr>
          <w:p w:rsidR="007B1389" w:rsidRPr="000105E4" w:rsidRDefault="007B1389" w:rsidP="000A64D7">
            <w:pPr>
              <w:rPr>
                <w:rFonts w:ascii="Times New Roman" w:hAnsi="Times New Roman" w:cs="Times New Roman"/>
                <w:b/>
                <w:sz w:val="24"/>
                <w:szCs w:val="24"/>
              </w:rPr>
            </w:pPr>
            <w:r w:rsidRPr="000105E4">
              <w:rPr>
                <w:rFonts w:ascii="Times New Roman" w:hAnsi="Times New Roman" w:cs="Times New Roman"/>
                <w:b/>
                <w:sz w:val="24"/>
                <w:szCs w:val="24"/>
              </w:rPr>
              <w:t>SD</w:t>
            </w:r>
          </w:p>
        </w:tc>
        <w:tc>
          <w:tcPr>
            <w:tcW w:w="1870" w:type="dxa"/>
            <w:tcBorders>
              <w:top w:val="single" w:sz="4" w:space="0" w:color="auto"/>
              <w:bottom w:val="single" w:sz="4" w:space="0" w:color="auto"/>
            </w:tcBorders>
          </w:tcPr>
          <w:p w:rsidR="007B1389" w:rsidRPr="000105E4" w:rsidRDefault="007B1389" w:rsidP="000A64D7">
            <w:pPr>
              <w:jc w:val="center"/>
              <w:rPr>
                <w:rFonts w:ascii="Times New Roman" w:hAnsi="Times New Roman" w:cs="Times New Roman"/>
                <w:b/>
                <w:sz w:val="24"/>
                <w:szCs w:val="24"/>
              </w:rPr>
            </w:pPr>
            <w:r w:rsidRPr="000105E4">
              <w:rPr>
                <w:rFonts w:ascii="Times New Roman" w:hAnsi="Times New Roman" w:cs="Times New Roman"/>
                <w:b/>
                <w:sz w:val="24"/>
                <w:szCs w:val="24"/>
              </w:rPr>
              <w:t>Mean Diff</w:t>
            </w:r>
          </w:p>
        </w:tc>
      </w:tr>
      <w:tr w:rsidR="007B1389" w:rsidRPr="000105E4" w:rsidTr="000A64D7">
        <w:tc>
          <w:tcPr>
            <w:tcW w:w="1870" w:type="dxa"/>
            <w:tcBorders>
              <w:top w:val="single" w:sz="4" w:space="0" w:color="auto"/>
            </w:tcBorders>
          </w:tcPr>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Interactive</w:t>
            </w:r>
          </w:p>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Linear</w:t>
            </w:r>
          </w:p>
        </w:tc>
        <w:tc>
          <w:tcPr>
            <w:tcW w:w="1870" w:type="dxa"/>
            <w:tcBorders>
              <w:top w:val="single" w:sz="4" w:space="0" w:color="auto"/>
            </w:tcBorders>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60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60</w:t>
            </w:r>
          </w:p>
        </w:tc>
        <w:tc>
          <w:tcPr>
            <w:tcW w:w="1870" w:type="dxa"/>
            <w:tcBorders>
              <w:top w:val="single" w:sz="4" w:space="0" w:color="auto"/>
            </w:tcBorders>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51.200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37.950</w:t>
            </w:r>
          </w:p>
        </w:tc>
        <w:tc>
          <w:tcPr>
            <w:tcW w:w="1870" w:type="dxa"/>
            <w:tcBorders>
              <w:top w:val="single" w:sz="4" w:space="0" w:color="auto"/>
            </w:tcBorders>
          </w:tcPr>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6.77183</w:t>
            </w:r>
          </w:p>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10.3374</w:t>
            </w:r>
          </w:p>
        </w:tc>
        <w:tc>
          <w:tcPr>
            <w:tcW w:w="1870" w:type="dxa"/>
            <w:tcBorders>
              <w:top w:val="single" w:sz="4" w:space="0" w:color="auto"/>
            </w:tcBorders>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13.25</w:t>
            </w:r>
          </w:p>
        </w:tc>
      </w:tr>
      <w:tr w:rsidR="007B1389" w:rsidRPr="000105E4" w:rsidTr="000A64D7">
        <w:tc>
          <w:tcPr>
            <w:tcW w:w="1870" w:type="dxa"/>
          </w:tcPr>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Interactive</w:t>
            </w:r>
          </w:p>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Non-Digital</w:t>
            </w:r>
          </w:p>
        </w:tc>
        <w:tc>
          <w:tcPr>
            <w:tcW w:w="1870" w:type="dxa"/>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60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60</w:t>
            </w:r>
          </w:p>
        </w:tc>
        <w:tc>
          <w:tcPr>
            <w:tcW w:w="1870" w:type="dxa"/>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51.200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34.933</w:t>
            </w:r>
          </w:p>
        </w:tc>
        <w:tc>
          <w:tcPr>
            <w:tcW w:w="1870" w:type="dxa"/>
          </w:tcPr>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6.77183</w:t>
            </w:r>
          </w:p>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3.28255</w:t>
            </w:r>
          </w:p>
        </w:tc>
        <w:tc>
          <w:tcPr>
            <w:tcW w:w="1870" w:type="dxa"/>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16.267</w:t>
            </w:r>
          </w:p>
        </w:tc>
      </w:tr>
      <w:tr w:rsidR="007B1389" w:rsidRPr="000105E4" w:rsidTr="000A64D7">
        <w:tc>
          <w:tcPr>
            <w:tcW w:w="1870" w:type="dxa"/>
          </w:tcPr>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 xml:space="preserve">Linear </w:t>
            </w:r>
          </w:p>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Non-Digital</w:t>
            </w:r>
          </w:p>
        </w:tc>
        <w:tc>
          <w:tcPr>
            <w:tcW w:w="1870" w:type="dxa"/>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60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60</w:t>
            </w:r>
          </w:p>
        </w:tc>
        <w:tc>
          <w:tcPr>
            <w:tcW w:w="1870" w:type="dxa"/>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37.950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34.933</w:t>
            </w:r>
          </w:p>
        </w:tc>
        <w:tc>
          <w:tcPr>
            <w:tcW w:w="1870" w:type="dxa"/>
          </w:tcPr>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10.3374</w:t>
            </w:r>
          </w:p>
          <w:p w:rsidR="007B1389" w:rsidRPr="000105E4" w:rsidRDefault="007B1389" w:rsidP="000A64D7">
            <w:pPr>
              <w:rPr>
                <w:rFonts w:ascii="Times New Roman" w:hAnsi="Times New Roman" w:cs="Times New Roman"/>
                <w:sz w:val="24"/>
                <w:szCs w:val="24"/>
              </w:rPr>
            </w:pPr>
            <w:r w:rsidRPr="000105E4">
              <w:rPr>
                <w:rFonts w:ascii="Times New Roman" w:hAnsi="Times New Roman" w:cs="Times New Roman"/>
                <w:sz w:val="24"/>
                <w:szCs w:val="24"/>
              </w:rPr>
              <w:t>3.28255</w:t>
            </w:r>
          </w:p>
        </w:tc>
        <w:tc>
          <w:tcPr>
            <w:tcW w:w="1870" w:type="dxa"/>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3.07</w:t>
            </w:r>
          </w:p>
        </w:tc>
      </w:tr>
    </w:tbl>
    <w:p w:rsidR="007B1389" w:rsidRPr="000105E4" w:rsidRDefault="007B1389" w:rsidP="007B1389">
      <w:pPr>
        <w:spacing w:after="0" w:line="360" w:lineRule="auto"/>
        <w:jc w:val="both"/>
        <w:rPr>
          <w:rFonts w:ascii="Times New Roman" w:eastAsia="Times New Roman" w:hAnsi="Times New Roman" w:cs="Times New Roman"/>
          <w:b/>
          <w:bCs/>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p>
    <w:p w:rsidR="007B1389" w:rsidRPr="000105E4" w:rsidRDefault="007B1389" w:rsidP="007B1389">
      <w:pPr>
        <w:pStyle w:val="NormalWeb"/>
      </w:pPr>
      <w:r w:rsidRPr="000105E4">
        <w:t>Table 1 shows the comparison of students’ interest in Mensuration across the three instructional groups. Students in the Interactive group recorded the highest interest, with a mean score of 51.20 (SD = 6.77). This indicates that the interactive instructional method was the most effective in enhancing students’ interest.</w:t>
      </w:r>
    </w:p>
    <w:p w:rsidR="007B1389" w:rsidRPr="000105E4"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Students in the Linear group had a moderate interest, with a mean score of 37.95 (SD = 10.34). Although this reflects some level of improvement, it was clearly lower than that of the Interactive group. The mean difference of 13.25 between the Interactive and Linear groups further highlights the superiority of the interactive method.</w:t>
      </w:r>
    </w:p>
    <w:p w:rsidR="007B1389" w:rsidRPr="000105E4"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 Non-Digital group recorded the lowest interest, with a mean score of 34.93 (SD = 3.28), suggesting that traditional teaching methods were less effective. The mean difference of 16.27 between the Interactive and Non-Digital groups indicates a substantial gap in interest, favoring the Interactive method.</w:t>
      </w:r>
    </w:p>
    <w:p w:rsidR="007B1389" w:rsidRPr="000105E4"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However, the difference between the Linear and Non-Digital groups was relatively small, with a mean difference of 3.07, indicating that both methods produced somewhat similar outcomes, though the </w:t>
      </w:r>
      <w:proofErr w:type="gramStart"/>
      <w:r w:rsidRPr="000105E4">
        <w:rPr>
          <w:rFonts w:ascii="Times New Roman" w:eastAsia="Times New Roman" w:hAnsi="Times New Roman" w:cs="Times New Roman"/>
          <w:sz w:val="24"/>
          <w:szCs w:val="24"/>
        </w:rPr>
        <w:t>Linear</w:t>
      </w:r>
      <w:proofErr w:type="gramEnd"/>
      <w:r w:rsidRPr="000105E4">
        <w:rPr>
          <w:rFonts w:ascii="Times New Roman" w:eastAsia="Times New Roman" w:hAnsi="Times New Roman" w:cs="Times New Roman"/>
          <w:sz w:val="24"/>
          <w:szCs w:val="24"/>
        </w:rPr>
        <w:t xml:space="preserve"> method showed a slight advantage. Overall, the findings suggest that the Interactive approach yielded the best interest, followed by the </w:t>
      </w:r>
      <w:proofErr w:type="gramStart"/>
      <w:r w:rsidRPr="000105E4">
        <w:rPr>
          <w:rFonts w:ascii="Times New Roman" w:eastAsia="Times New Roman" w:hAnsi="Times New Roman" w:cs="Times New Roman"/>
          <w:sz w:val="24"/>
          <w:szCs w:val="24"/>
        </w:rPr>
        <w:t>Linear</w:t>
      </w:r>
      <w:proofErr w:type="gramEnd"/>
      <w:r w:rsidRPr="000105E4">
        <w:rPr>
          <w:rFonts w:ascii="Times New Roman" w:eastAsia="Times New Roman" w:hAnsi="Times New Roman" w:cs="Times New Roman"/>
          <w:sz w:val="24"/>
          <w:szCs w:val="24"/>
        </w:rPr>
        <w:t xml:space="preserve"> method, while the Non-Digital method was the least effective.</w:t>
      </w:r>
    </w:p>
    <w:p w:rsidR="007B1389" w:rsidRPr="000105E4" w:rsidRDefault="007B1389" w:rsidP="007B1389">
      <w:pPr>
        <w:spacing w:after="0" w:line="360" w:lineRule="auto"/>
        <w:jc w:val="both"/>
        <w:rPr>
          <w:rFonts w:ascii="Times New Roman" w:eastAsia="Times New Roman" w:hAnsi="Times New Roman" w:cs="Times New Roman"/>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 xml:space="preserve">Table 2: </w:t>
      </w:r>
    </w:p>
    <w:p w:rsidR="007B1389" w:rsidRPr="000105E4" w:rsidRDefault="007B1389" w:rsidP="007B1389">
      <w:pPr>
        <w:spacing w:after="0" w:line="360" w:lineRule="auto"/>
        <w:jc w:val="both"/>
        <w:rPr>
          <w:rStyle w:val="Strong"/>
          <w:rFonts w:ascii="Times New Roman" w:hAnsi="Times New Roman" w:cs="Times New Roman"/>
          <w:b w:val="0"/>
          <w:bCs w:val="0"/>
          <w:i/>
          <w:sz w:val="24"/>
          <w:szCs w:val="24"/>
        </w:rPr>
      </w:pPr>
      <w:r w:rsidRPr="000105E4">
        <w:rPr>
          <w:rStyle w:val="Strong"/>
          <w:rFonts w:ascii="Times New Roman" w:hAnsi="Times New Roman" w:cs="Times New Roman"/>
          <w:i/>
          <w:sz w:val="24"/>
          <w:szCs w:val="24"/>
        </w:rPr>
        <w:t>Examine the effect of gender on students’ interest in Mensuration.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1200"/>
        <w:gridCol w:w="2621"/>
        <w:gridCol w:w="2935"/>
      </w:tblGrid>
      <w:tr w:rsidR="007B1389" w:rsidRPr="000105E4" w:rsidTr="000A64D7">
        <w:tc>
          <w:tcPr>
            <w:tcW w:w="1391" w:type="pct"/>
            <w:tcBorders>
              <w:top w:val="single" w:sz="4" w:space="0" w:color="auto"/>
              <w:bottom w:val="single" w:sz="4" w:space="0" w:color="auto"/>
            </w:tcBorders>
          </w:tcPr>
          <w:p w:rsidR="007B1389" w:rsidRPr="000105E4" w:rsidRDefault="007B1389" w:rsidP="000A64D7">
            <w:pPr>
              <w:spacing w:line="360" w:lineRule="auto"/>
              <w:jc w:val="both"/>
              <w:rPr>
                <w:rStyle w:val="Strong"/>
                <w:rFonts w:ascii="Times New Roman" w:hAnsi="Times New Roman" w:cs="Times New Roman"/>
                <w:bCs w:val="0"/>
                <w:sz w:val="24"/>
                <w:szCs w:val="24"/>
              </w:rPr>
            </w:pPr>
            <w:r w:rsidRPr="000105E4">
              <w:rPr>
                <w:rStyle w:val="Strong"/>
                <w:rFonts w:ascii="Times New Roman" w:hAnsi="Times New Roman" w:cs="Times New Roman"/>
                <w:sz w:val="24"/>
                <w:szCs w:val="24"/>
              </w:rPr>
              <w:t>Gender</w:t>
            </w:r>
          </w:p>
        </w:tc>
        <w:tc>
          <w:tcPr>
            <w:tcW w:w="641" w:type="pct"/>
            <w:tcBorders>
              <w:top w:val="single" w:sz="4" w:space="0" w:color="auto"/>
              <w:bottom w:val="single" w:sz="4" w:space="0" w:color="auto"/>
            </w:tcBorders>
          </w:tcPr>
          <w:p w:rsidR="007B1389" w:rsidRPr="000105E4" w:rsidRDefault="007B1389" w:rsidP="000A64D7">
            <w:pPr>
              <w:spacing w:line="360" w:lineRule="auto"/>
              <w:jc w:val="both"/>
              <w:rPr>
                <w:rStyle w:val="Strong"/>
                <w:rFonts w:ascii="Times New Roman" w:hAnsi="Times New Roman" w:cs="Times New Roman"/>
                <w:bCs w:val="0"/>
                <w:sz w:val="24"/>
                <w:szCs w:val="24"/>
              </w:rPr>
            </w:pPr>
            <w:r w:rsidRPr="000105E4">
              <w:rPr>
                <w:rStyle w:val="Strong"/>
                <w:rFonts w:ascii="Times New Roman" w:hAnsi="Times New Roman" w:cs="Times New Roman"/>
                <w:sz w:val="24"/>
                <w:szCs w:val="24"/>
              </w:rPr>
              <w:t>N</w:t>
            </w:r>
          </w:p>
        </w:tc>
        <w:tc>
          <w:tcPr>
            <w:tcW w:w="1400" w:type="pct"/>
            <w:tcBorders>
              <w:top w:val="single" w:sz="4" w:space="0" w:color="auto"/>
              <w:bottom w:val="single" w:sz="4" w:space="0" w:color="auto"/>
            </w:tcBorders>
          </w:tcPr>
          <w:p w:rsidR="007B1389" w:rsidRPr="000105E4" w:rsidRDefault="007B1389" w:rsidP="000A64D7">
            <w:pPr>
              <w:spacing w:line="360" w:lineRule="auto"/>
              <w:jc w:val="both"/>
              <w:rPr>
                <w:rStyle w:val="Strong"/>
                <w:rFonts w:ascii="Times New Roman" w:hAnsi="Times New Roman" w:cs="Times New Roman"/>
                <w:bCs w:val="0"/>
                <w:sz w:val="24"/>
                <w:szCs w:val="24"/>
              </w:rPr>
            </w:pPr>
            <w:r w:rsidRPr="000105E4">
              <w:rPr>
                <w:rStyle w:val="Strong"/>
                <w:rFonts w:ascii="Times New Roman" w:hAnsi="Times New Roman" w:cs="Times New Roman"/>
                <w:sz w:val="24"/>
                <w:szCs w:val="24"/>
              </w:rPr>
              <w:t>Mean</w:t>
            </w:r>
          </w:p>
        </w:tc>
        <w:tc>
          <w:tcPr>
            <w:tcW w:w="1568" w:type="pct"/>
            <w:tcBorders>
              <w:top w:val="single" w:sz="4" w:space="0" w:color="auto"/>
              <w:bottom w:val="single" w:sz="4" w:space="0" w:color="auto"/>
            </w:tcBorders>
          </w:tcPr>
          <w:p w:rsidR="007B1389" w:rsidRPr="000105E4" w:rsidRDefault="007B1389" w:rsidP="000A64D7">
            <w:pPr>
              <w:spacing w:line="360" w:lineRule="auto"/>
              <w:jc w:val="both"/>
              <w:rPr>
                <w:rStyle w:val="Strong"/>
                <w:rFonts w:ascii="Times New Roman" w:hAnsi="Times New Roman" w:cs="Times New Roman"/>
                <w:bCs w:val="0"/>
                <w:sz w:val="24"/>
                <w:szCs w:val="24"/>
              </w:rPr>
            </w:pPr>
            <w:r w:rsidRPr="000105E4">
              <w:rPr>
                <w:rStyle w:val="Strong"/>
                <w:rFonts w:ascii="Times New Roman" w:hAnsi="Times New Roman" w:cs="Times New Roman"/>
                <w:sz w:val="24"/>
                <w:szCs w:val="24"/>
              </w:rPr>
              <w:t>SD</w:t>
            </w:r>
          </w:p>
        </w:tc>
      </w:tr>
      <w:tr w:rsidR="007B1389" w:rsidRPr="000105E4" w:rsidTr="000A64D7">
        <w:tc>
          <w:tcPr>
            <w:tcW w:w="1391" w:type="pct"/>
            <w:tcBorders>
              <w:top w:val="single" w:sz="4" w:space="0" w:color="auto"/>
            </w:tcBorders>
          </w:tcPr>
          <w:p w:rsidR="007B1389" w:rsidRPr="000105E4" w:rsidRDefault="007B1389" w:rsidP="000A64D7">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sz w:val="24"/>
                <w:szCs w:val="24"/>
              </w:rPr>
              <w:t>Male</w:t>
            </w:r>
          </w:p>
        </w:tc>
        <w:tc>
          <w:tcPr>
            <w:tcW w:w="641" w:type="pct"/>
            <w:tcBorders>
              <w:top w:val="single" w:sz="4" w:space="0" w:color="auto"/>
            </w:tcBorders>
          </w:tcPr>
          <w:p w:rsidR="007B1389" w:rsidRPr="000105E4" w:rsidRDefault="007B1389" w:rsidP="000A64D7">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sz w:val="24"/>
                <w:szCs w:val="24"/>
              </w:rPr>
              <w:t>90</w:t>
            </w:r>
          </w:p>
        </w:tc>
        <w:tc>
          <w:tcPr>
            <w:tcW w:w="1400" w:type="pct"/>
            <w:tcBorders>
              <w:top w:val="single" w:sz="4" w:space="0" w:color="auto"/>
            </w:tcBorders>
          </w:tcPr>
          <w:p w:rsidR="007B1389" w:rsidRPr="000105E4" w:rsidRDefault="007B1389" w:rsidP="000A64D7">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sz w:val="24"/>
                <w:szCs w:val="24"/>
              </w:rPr>
              <w:t>41.7556</w:t>
            </w:r>
          </w:p>
        </w:tc>
        <w:tc>
          <w:tcPr>
            <w:tcW w:w="1568" w:type="pct"/>
            <w:tcBorders>
              <w:top w:val="single" w:sz="4" w:space="0" w:color="auto"/>
            </w:tcBorders>
          </w:tcPr>
          <w:p w:rsidR="007B1389" w:rsidRPr="000105E4" w:rsidRDefault="007B1389" w:rsidP="000A64D7">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sz w:val="24"/>
                <w:szCs w:val="24"/>
              </w:rPr>
              <w:t>11.29016</w:t>
            </w:r>
          </w:p>
        </w:tc>
      </w:tr>
      <w:tr w:rsidR="007B1389" w:rsidRPr="000105E4" w:rsidTr="000A64D7">
        <w:tc>
          <w:tcPr>
            <w:tcW w:w="1391" w:type="pct"/>
          </w:tcPr>
          <w:p w:rsidR="007B1389" w:rsidRPr="000105E4" w:rsidRDefault="007B1389" w:rsidP="000A64D7">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sz w:val="24"/>
                <w:szCs w:val="24"/>
              </w:rPr>
              <w:lastRenderedPageBreak/>
              <w:t>Female</w:t>
            </w:r>
          </w:p>
        </w:tc>
        <w:tc>
          <w:tcPr>
            <w:tcW w:w="641" w:type="pct"/>
          </w:tcPr>
          <w:p w:rsidR="007B1389" w:rsidRPr="000105E4" w:rsidRDefault="007B1389" w:rsidP="000A64D7">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sz w:val="24"/>
                <w:szCs w:val="24"/>
              </w:rPr>
              <w:t>90</w:t>
            </w:r>
          </w:p>
        </w:tc>
        <w:tc>
          <w:tcPr>
            <w:tcW w:w="1400" w:type="pct"/>
          </w:tcPr>
          <w:p w:rsidR="007B1389" w:rsidRPr="000105E4" w:rsidRDefault="007B1389" w:rsidP="000A64D7">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sz w:val="24"/>
                <w:szCs w:val="24"/>
              </w:rPr>
              <w:t>40.9667</w:t>
            </w:r>
          </w:p>
        </w:tc>
        <w:tc>
          <w:tcPr>
            <w:tcW w:w="1568" w:type="pct"/>
          </w:tcPr>
          <w:p w:rsidR="007B1389" w:rsidRPr="000105E4" w:rsidRDefault="007B1389" w:rsidP="000A64D7">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sz w:val="24"/>
                <w:szCs w:val="24"/>
              </w:rPr>
              <w:t>9.03109</w:t>
            </w:r>
          </w:p>
        </w:tc>
      </w:tr>
    </w:tbl>
    <w:p w:rsidR="007B1389" w:rsidRPr="000105E4" w:rsidRDefault="007B1389" w:rsidP="007B1389">
      <w:pPr>
        <w:spacing w:after="0" w:line="360" w:lineRule="auto"/>
        <w:jc w:val="both"/>
        <w:rPr>
          <w:rFonts w:ascii="Times New Roman" w:eastAsia="Times New Roman" w:hAnsi="Times New Roman" w:cs="Times New Roman"/>
          <w:b/>
          <w:bCs/>
          <w:sz w:val="24"/>
          <w:szCs w:val="24"/>
        </w:rPr>
      </w:pPr>
    </w:p>
    <w:p w:rsidR="007B1389" w:rsidRPr="000105E4" w:rsidRDefault="007B1389" w:rsidP="007B1389">
      <w:pPr>
        <w:pStyle w:val="NormalWeb"/>
      </w:pPr>
      <w:r w:rsidRPr="000105E4">
        <w:rPr>
          <w:bCs/>
        </w:rPr>
        <w:t xml:space="preserve">Table 2 </w:t>
      </w:r>
      <w:r w:rsidRPr="000105E4">
        <w:t>shows that male students recorded a slightly higher mean interest in Mensuration, with a mean score of 41.76 (SD = 11.29), compared to female students who had a mean score of 40.97 (SD = 9.03). This indicates that the difference in interest between male and female students is minimal.</w:t>
      </w:r>
    </w:p>
    <w:p w:rsidR="007B1389" w:rsidRPr="000105E4"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 relatively close mean scores suggest that gender had little or no practical influence on students’ interest in Mensuration. However, the higher standard deviation among male students indicates slightly greater variability in their scores compared to female students, whose interest was more consistent.</w:t>
      </w: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Table 3:</w:t>
      </w:r>
    </w:p>
    <w:p w:rsidR="007B1389" w:rsidRPr="000105E4" w:rsidRDefault="007B1389" w:rsidP="007B1389">
      <w:pPr>
        <w:spacing w:line="360" w:lineRule="auto"/>
        <w:jc w:val="both"/>
        <w:rPr>
          <w:rStyle w:val="Strong"/>
          <w:rFonts w:ascii="Times New Roman" w:hAnsi="Times New Roman" w:cs="Times New Roman"/>
          <w:b w:val="0"/>
          <w:i/>
          <w:sz w:val="24"/>
          <w:szCs w:val="24"/>
        </w:rPr>
      </w:pPr>
      <w:r w:rsidRPr="000105E4">
        <w:rPr>
          <w:rStyle w:val="Strong"/>
          <w:rFonts w:ascii="Times New Roman" w:hAnsi="Times New Roman" w:cs="Times New Roman"/>
          <w:i/>
          <w:sz w:val="24"/>
          <w:szCs w:val="24"/>
        </w:rPr>
        <w:t>Descriptive Statistics of Students’ Interaction effect of the treatment and gender on students’ interest in mensuration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1820"/>
        <w:gridCol w:w="899"/>
        <w:gridCol w:w="1964"/>
        <w:gridCol w:w="1964"/>
      </w:tblGrid>
      <w:tr w:rsidR="007B1389" w:rsidRPr="000105E4" w:rsidTr="000A64D7">
        <w:tc>
          <w:tcPr>
            <w:tcW w:w="1449" w:type="pct"/>
            <w:tcBorders>
              <w:top w:val="single" w:sz="4" w:space="0" w:color="auto"/>
              <w:bottom w:val="single" w:sz="4" w:space="0" w:color="auto"/>
            </w:tcBorders>
          </w:tcPr>
          <w:p w:rsidR="007B1389" w:rsidRPr="000105E4" w:rsidRDefault="007B1389" w:rsidP="000A64D7">
            <w:pPr>
              <w:rPr>
                <w:rFonts w:ascii="Times New Roman" w:hAnsi="Times New Roman" w:cs="Times New Roman"/>
                <w:b/>
                <w:sz w:val="24"/>
                <w:szCs w:val="24"/>
              </w:rPr>
            </w:pPr>
            <w:r w:rsidRPr="000105E4">
              <w:rPr>
                <w:rFonts w:ascii="Times New Roman" w:hAnsi="Times New Roman" w:cs="Times New Roman"/>
                <w:b/>
                <w:sz w:val="24"/>
                <w:szCs w:val="24"/>
              </w:rPr>
              <w:t>Group</w:t>
            </w:r>
          </w:p>
        </w:tc>
        <w:tc>
          <w:tcPr>
            <w:tcW w:w="972" w:type="pct"/>
            <w:tcBorders>
              <w:top w:val="single" w:sz="4" w:space="0" w:color="auto"/>
              <w:bottom w:val="single" w:sz="4" w:space="0" w:color="auto"/>
            </w:tcBorders>
          </w:tcPr>
          <w:p w:rsidR="007B1389" w:rsidRPr="000105E4" w:rsidRDefault="007B1389" w:rsidP="000A64D7">
            <w:pPr>
              <w:jc w:val="center"/>
              <w:rPr>
                <w:rFonts w:ascii="Times New Roman" w:hAnsi="Times New Roman" w:cs="Times New Roman"/>
                <w:b/>
                <w:sz w:val="24"/>
                <w:szCs w:val="24"/>
              </w:rPr>
            </w:pPr>
            <w:r w:rsidRPr="000105E4">
              <w:rPr>
                <w:rFonts w:ascii="Times New Roman" w:hAnsi="Times New Roman" w:cs="Times New Roman"/>
                <w:b/>
                <w:sz w:val="24"/>
                <w:szCs w:val="24"/>
              </w:rPr>
              <w:t>Gender</w:t>
            </w:r>
          </w:p>
        </w:tc>
        <w:tc>
          <w:tcPr>
            <w:tcW w:w="480" w:type="pct"/>
            <w:tcBorders>
              <w:top w:val="single" w:sz="4" w:space="0" w:color="auto"/>
              <w:bottom w:val="single" w:sz="4" w:space="0" w:color="auto"/>
            </w:tcBorders>
          </w:tcPr>
          <w:p w:rsidR="007B1389" w:rsidRPr="000105E4" w:rsidRDefault="007B1389" w:rsidP="000A64D7">
            <w:pPr>
              <w:jc w:val="center"/>
              <w:rPr>
                <w:rFonts w:ascii="Times New Roman" w:hAnsi="Times New Roman" w:cs="Times New Roman"/>
                <w:b/>
                <w:sz w:val="24"/>
                <w:szCs w:val="24"/>
              </w:rPr>
            </w:pPr>
            <w:r w:rsidRPr="000105E4">
              <w:rPr>
                <w:rFonts w:ascii="Times New Roman" w:hAnsi="Times New Roman" w:cs="Times New Roman"/>
                <w:b/>
                <w:sz w:val="24"/>
                <w:szCs w:val="24"/>
              </w:rPr>
              <w:t>N</w:t>
            </w:r>
          </w:p>
        </w:tc>
        <w:tc>
          <w:tcPr>
            <w:tcW w:w="1049" w:type="pct"/>
            <w:tcBorders>
              <w:top w:val="single" w:sz="4" w:space="0" w:color="auto"/>
              <w:bottom w:val="single" w:sz="4" w:space="0" w:color="auto"/>
            </w:tcBorders>
          </w:tcPr>
          <w:p w:rsidR="007B1389" w:rsidRPr="000105E4" w:rsidRDefault="007B1389" w:rsidP="000A64D7">
            <w:pPr>
              <w:jc w:val="center"/>
              <w:rPr>
                <w:rFonts w:ascii="Times New Roman" w:hAnsi="Times New Roman" w:cs="Times New Roman"/>
                <w:b/>
                <w:sz w:val="24"/>
                <w:szCs w:val="24"/>
              </w:rPr>
            </w:pPr>
            <w:r w:rsidRPr="000105E4">
              <w:rPr>
                <w:rFonts w:ascii="Times New Roman" w:hAnsi="Times New Roman" w:cs="Times New Roman"/>
                <w:b/>
                <w:sz w:val="24"/>
                <w:szCs w:val="24"/>
              </w:rPr>
              <w:t>Mean</w:t>
            </w:r>
          </w:p>
        </w:tc>
        <w:tc>
          <w:tcPr>
            <w:tcW w:w="1049" w:type="pct"/>
            <w:tcBorders>
              <w:top w:val="single" w:sz="4" w:space="0" w:color="auto"/>
              <w:bottom w:val="single" w:sz="4" w:space="0" w:color="auto"/>
            </w:tcBorders>
          </w:tcPr>
          <w:p w:rsidR="007B1389" w:rsidRPr="000105E4" w:rsidRDefault="007B1389" w:rsidP="000A64D7">
            <w:pPr>
              <w:jc w:val="center"/>
              <w:rPr>
                <w:rFonts w:ascii="Times New Roman" w:hAnsi="Times New Roman" w:cs="Times New Roman"/>
                <w:b/>
                <w:sz w:val="24"/>
                <w:szCs w:val="24"/>
              </w:rPr>
            </w:pPr>
            <w:r w:rsidRPr="000105E4">
              <w:rPr>
                <w:rFonts w:ascii="Times New Roman" w:hAnsi="Times New Roman" w:cs="Times New Roman"/>
                <w:b/>
                <w:sz w:val="24"/>
                <w:szCs w:val="24"/>
              </w:rPr>
              <w:t>SD</w:t>
            </w:r>
          </w:p>
        </w:tc>
      </w:tr>
      <w:tr w:rsidR="007B1389" w:rsidRPr="000105E4" w:rsidTr="000A64D7">
        <w:tc>
          <w:tcPr>
            <w:tcW w:w="1449" w:type="pct"/>
            <w:tcBorders>
              <w:top w:val="single" w:sz="4" w:space="0" w:color="auto"/>
            </w:tcBorders>
          </w:tcPr>
          <w:p w:rsidR="007B1389" w:rsidRPr="000105E4" w:rsidRDefault="007B1389" w:rsidP="000A64D7">
            <w:pPr>
              <w:rPr>
                <w:rFonts w:ascii="Times New Roman" w:hAnsi="Times New Roman" w:cs="Times New Roman"/>
                <w:b/>
                <w:sz w:val="24"/>
                <w:szCs w:val="24"/>
              </w:rPr>
            </w:pPr>
          </w:p>
          <w:p w:rsidR="007B1389" w:rsidRPr="000105E4" w:rsidRDefault="007B1389" w:rsidP="000A64D7">
            <w:pPr>
              <w:rPr>
                <w:rFonts w:ascii="Times New Roman" w:hAnsi="Times New Roman" w:cs="Times New Roman"/>
                <w:b/>
                <w:sz w:val="24"/>
                <w:szCs w:val="24"/>
              </w:rPr>
            </w:pPr>
            <w:r w:rsidRPr="000105E4">
              <w:rPr>
                <w:rFonts w:ascii="Times New Roman" w:hAnsi="Times New Roman" w:cs="Times New Roman"/>
                <w:b/>
                <w:sz w:val="24"/>
                <w:szCs w:val="24"/>
              </w:rPr>
              <w:t>Interactive</w:t>
            </w:r>
          </w:p>
        </w:tc>
        <w:tc>
          <w:tcPr>
            <w:tcW w:w="972" w:type="pct"/>
            <w:tcBorders>
              <w:top w:val="single" w:sz="4" w:space="0" w:color="auto"/>
            </w:tcBorders>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Male</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Female</w:t>
            </w:r>
          </w:p>
        </w:tc>
        <w:tc>
          <w:tcPr>
            <w:tcW w:w="480" w:type="pct"/>
            <w:tcBorders>
              <w:top w:val="single" w:sz="4" w:space="0" w:color="auto"/>
            </w:tcBorders>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30</w:t>
            </w:r>
          </w:p>
        </w:tc>
        <w:tc>
          <w:tcPr>
            <w:tcW w:w="1049" w:type="pct"/>
            <w:tcBorders>
              <w:top w:val="single" w:sz="4" w:space="0" w:color="auto"/>
            </w:tcBorders>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53.4333</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48.9667</w:t>
            </w:r>
          </w:p>
        </w:tc>
        <w:tc>
          <w:tcPr>
            <w:tcW w:w="1049" w:type="pct"/>
            <w:tcBorders>
              <w:top w:val="single" w:sz="4" w:space="0" w:color="auto"/>
            </w:tcBorders>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1.04000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9.04961</w:t>
            </w:r>
          </w:p>
        </w:tc>
      </w:tr>
      <w:tr w:rsidR="007B1389" w:rsidRPr="000105E4" w:rsidTr="000A64D7">
        <w:tc>
          <w:tcPr>
            <w:tcW w:w="1449" w:type="pct"/>
          </w:tcPr>
          <w:p w:rsidR="007B1389" w:rsidRPr="000105E4" w:rsidRDefault="007B1389" w:rsidP="000A64D7">
            <w:pPr>
              <w:rPr>
                <w:rFonts w:ascii="Times New Roman" w:hAnsi="Times New Roman" w:cs="Times New Roman"/>
                <w:b/>
                <w:sz w:val="24"/>
                <w:szCs w:val="24"/>
              </w:rPr>
            </w:pPr>
          </w:p>
          <w:p w:rsidR="007B1389" w:rsidRPr="000105E4" w:rsidRDefault="007B1389" w:rsidP="000A64D7">
            <w:pPr>
              <w:rPr>
                <w:rFonts w:ascii="Times New Roman" w:hAnsi="Times New Roman" w:cs="Times New Roman"/>
                <w:b/>
                <w:sz w:val="24"/>
                <w:szCs w:val="24"/>
              </w:rPr>
            </w:pPr>
            <w:r w:rsidRPr="000105E4">
              <w:rPr>
                <w:rFonts w:ascii="Times New Roman" w:hAnsi="Times New Roman" w:cs="Times New Roman"/>
                <w:b/>
                <w:sz w:val="24"/>
                <w:szCs w:val="24"/>
              </w:rPr>
              <w:t>Linear</w:t>
            </w:r>
          </w:p>
          <w:p w:rsidR="007B1389" w:rsidRPr="000105E4" w:rsidRDefault="007B1389" w:rsidP="000A64D7">
            <w:pPr>
              <w:rPr>
                <w:rFonts w:ascii="Times New Roman" w:hAnsi="Times New Roman" w:cs="Times New Roman"/>
                <w:b/>
                <w:sz w:val="24"/>
                <w:szCs w:val="24"/>
              </w:rPr>
            </w:pPr>
          </w:p>
        </w:tc>
        <w:tc>
          <w:tcPr>
            <w:tcW w:w="972" w:type="pct"/>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Male</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Female</w:t>
            </w:r>
          </w:p>
        </w:tc>
        <w:tc>
          <w:tcPr>
            <w:tcW w:w="480" w:type="pct"/>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30</w:t>
            </w:r>
          </w:p>
        </w:tc>
        <w:tc>
          <w:tcPr>
            <w:tcW w:w="1049" w:type="pct"/>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37.6000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38.3000</w:t>
            </w:r>
          </w:p>
        </w:tc>
        <w:tc>
          <w:tcPr>
            <w:tcW w:w="1049" w:type="pct"/>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12.58790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7.66159</w:t>
            </w:r>
          </w:p>
        </w:tc>
      </w:tr>
      <w:tr w:rsidR="007B1389" w:rsidRPr="000105E4" w:rsidTr="000A64D7">
        <w:tc>
          <w:tcPr>
            <w:tcW w:w="1449" w:type="pct"/>
          </w:tcPr>
          <w:p w:rsidR="007B1389" w:rsidRPr="000105E4" w:rsidRDefault="007B1389" w:rsidP="000A64D7">
            <w:pPr>
              <w:rPr>
                <w:rFonts w:ascii="Times New Roman" w:hAnsi="Times New Roman" w:cs="Times New Roman"/>
                <w:b/>
                <w:sz w:val="24"/>
                <w:szCs w:val="24"/>
              </w:rPr>
            </w:pPr>
            <w:r w:rsidRPr="000105E4">
              <w:rPr>
                <w:rFonts w:ascii="Times New Roman" w:hAnsi="Times New Roman" w:cs="Times New Roman"/>
                <w:b/>
                <w:sz w:val="24"/>
                <w:szCs w:val="24"/>
              </w:rPr>
              <w:t>Non-Digital</w:t>
            </w:r>
          </w:p>
        </w:tc>
        <w:tc>
          <w:tcPr>
            <w:tcW w:w="972" w:type="pct"/>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Male</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 xml:space="preserve">Female </w:t>
            </w:r>
          </w:p>
        </w:tc>
        <w:tc>
          <w:tcPr>
            <w:tcW w:w="480" w:type="pct"/>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30</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30</w:t>
            </w:r>
          </w:p>
        </w:tc>
        <w:tc>
          <w:tcPr>
            <w:tcW w:w="1049" w:type="pct"/>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34.2333</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40.6333</w:t>
            </w:r>
          </w:p>
        </w:tc>
        <w:tc>
          <w:tcPr>
            <w:tcW w:w="1049" w:type="pct"/>
          </w:tcPr>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3.76631</w:t>
            </w:r>
          </w:p>
          <w:p w:rsidR="007B1389" w:rsidRPr="000105E4" w:rsidRDefault="007B1389" w:rsidP="000A64D7">
            <w:pPr>
              <w:jc w:val="center"/>
              <w:rPr>
                <w:rFonts w:ascii="Times New Roman" w:hAnsi="Times New Roman" w:cs="Times New Roman"/>
                <w:sz w:val="24"/>
                <w:szCs w:val="24"/>
              </w:rPr>
            </w:pPr>
            <w:r w:rsidRPr="000105E4">
              <w:rPr>
                <w:rFonts w:ascii="Times New Roman" w:hAnsi="Times New Roman" w:cs="Times New Roman"/>
                <w:sz w:val="24"/>
                <w:szCs w:val="24"/>
              </w:rPr>
              <w:t>2.59287</w:t>
            </w:r>
          </w:p>
        </w:tc>
      </w:tr>
    </w:tbl>
    <w:p w:rsidR="007B1389" w:rsidRPr="000105E4" w:rsidRDefault="007B1389" w:rsidP="007B1389">
      <w:pPr>
        <w:spacing w:line="360" w:lineRule="auto"/>
        <w:jc w:val="both"/>
        <w:rPr>
          <w:rStyle w:val="Strong"/>
          <w:rFonts w:ascii="Times New Roman" w:hAnsi="Times New Roman" w:cs="Times New Roman"/>
          <w:b w:val="0"/>
          <w:bCs w:val="0"/>
          <w:i/>
          <w:sz w:val="24"/>
          <w:szCs w:val="24"/>
        </w:rPr>
      </w:pPr>
    </w:p>
    <w:p w:rsidR="007B1389" w:rsidRPr="000105E4"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Table 3 shows the interaction effect of instructional group and gender on students’ interest in Mensuration. In the Interactive group, male students recorded a higher mean score of 53.43 (SD = 1.04) compared to female students who had a mean score of 48.97 (SD = 9.05). This indicates that both genders benefited from the interactive method, although male students performed slightly better, while female scores showed more variability.</w:t>
      </w:r>
    </w:p>
    <w:p w:rsidR="007B1389" w:rsidRPr="000105E4"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 the Linear group, female students recorded a slightly higher mean score of 38.30 (SD = 7.66) compared to male students with a mean score of 37.60 (SD = 12.59). This suggests that interest between genders in this group was quite similar, with a marginal advantage for females, although male scores were more widely spread.</w:t>
      </w:r>
    </w:p>
    <w:p w:rsidR="007B1389" w:rsidRPr="000105E4"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 the Non-Digital group, female students outperformed male students, with a mean score of 40.63 (SD = 2.59) compared to 34.23 (SD = 3.77) for male students. This indicates a clearer advantage for female students under the traditional teaching method.</w:t>
      </w:r>
    </w:p>
    <w:p w:rsidR="007B1389" w:rsidRPr="000105E4" w:rsidRDefault="007B1389" w:rsidP="007B1389">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lastRenderedPageBreak/>
        <w:t>Overall, the results show that the Interactive method produced the highest interest for both genders, with males performing slightly better in that group, while females showed better interest in the Linear and Non-Digital groups. This suggests a varying pattern of gender influence depending on the instructional method used.</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Table 4:</w:t>
      </w:r>
    </w:p>
    <w:p w:rsidR="007B1389" w:rsidRPr="000105E4" w:rsidRDefault="007B1389" w:rsidP="007B1389">
      <w:pPr>
        <w:spacing w:after="0" w:line="360" w:lineRule="auto"/>
        <w:jc w:val="both"/>
        <w:rPr>
          <w:rFonts w:ascii="Times New Roman" w:eastAsia="Times New Roman" w:hAnsi="Times New Roman" w:cs="Times New Roman"/>
          <w:bCs/>
          <w:i/>
          <w:sz w:val="24"/>
          <w:szCs w:val="24"/>
        </w:rPr>
      </w:pPr>
      <w:r w:rsidRPr="000105E4">
        <w:rPr>
          <w:rFonts w:ascii="Times New Roman" w:eastAsia="Times New Roman" w:hAnsi="Times New Roman" w:cs="Times New Roman"/>
          <w:bCs/>
          <w:i/>
          <w:sz w:val="24"/>
          <w:szCs w:val="24"/>
        </w:rPr>
        <w:t>ANCOVA Summary Table for Students’ Interest in Mensuration</w:t>
      </w:r>
    </w:p>
    <w:tbl>
      <w:tblPr>
        <w:tblW w:w="9440" w:type="dxa"/>
        <w:tblBorders>
          <w:bottom w:val="single" w:sz="4" w:space="0" w:color="auto"/>
        </w:tblBorders>
        <w:tblLayout w:type="fixed"/>
        <w:tblCellMar>
          <w:left w:w="0" w:type="dxa"/>
          <w:right w:w="0" w:type="dxa"/>
        </w:tblCellMar>
        <w:tblLook w:val="0000" w:firstRow="0" w:lastRow="0" w:firstColumn="0" w:lastColumn="0" w:noHBand="0" w:noVBand="0"/>
      </w:tblPr>
      <w:tblGrid>
        <w:gridCol w:w="1901"/>
        <w:gridCol w:w="1472"/>
        <w:gridCol w:w="1011"/>
        <w:gridCol w:w="1394"/>
        <w:gridCol w:w="1180"/>
        <w:gridCol w:w="1011"/>
        <w:gridCol w:w="1471"/>
      </w:tblGrid>
      <w:tr w:rsidR="007B1389" w:rsidRPr="000105E4" w:rsidTr="000A64D7">
        <w:trPr>
          <w:cantSplit/>
        </w:trPr>
        <w:tc>
          <w:tcPr>
            <w:tcW w:w="9440" w:type="dxa"/>
            <w:gridSpan w:val="7"/>
            <w:shd w:val="clear" w:color="auto" w:fill="FFFFFF"/>
          </w:tcPr>
          <w:p w:rsidR="007B1389" w:rsidRPr="000105E4" w:rsidRDefault="007B1389" w:rsidP="000A64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b/>
                <w:bCs/>
                <w:color w:val="000000"/>
                <w:sz w:val="24"/>
                <w:szCs w:val="24"/>
              </w:rPr>
              <w:t>Tests of Between-Subjects Effects</w:t>
            </w:r>
          </w:p>
        </w:tc>
      </w:tr>
      <w:tr w:rsidR="007B1389" w:rsidRPr="000105E4" w:rsidTr="000A64D7">
        <w:trPr>
          <w:cantSplit/>
        </w:trPr>
        <w:tc>
          <w:tcPr>
            <w:tcW w:w="9440" w:type="dxa"/>
            <w:gridSpan w:val="7"/>
            <w:tcBorders>
              <w:bottom w:val="single" w:sz="4" w:space="0" w:color="auto"/>
            </w:tcBorders>
            <w:shd w:val="clear" w:color="auto" w:fill="FFFFFF"/>
            <w:vAlign w:val="bottom"/>
          </w:tcPr>
          <w:p w:rsidR="007B1389" w:rsidRPr="000105E4" w:rsidRDefault="007B1389" w:rsidP="000A64D7">
            <w:pPr>
              <w:autoSpaceDE w:val="0"/>
              <w:autoSpaceDN w:val="0"/>
              <w:adjustRightInd w:val="0"/>
              <w:spacing w:after="0" w:line="320" w:lineRule="atLeast"/>
              <w:rPr>
                <w:rFonts w:ascii="Times New Roman" w:hAnsi="Times New Roman" w:cs="Times New Roman"/>
                <w:sz w:val="24"/>
                <w:szCs w:val="24"/>
              </w:rPr>
            </w:pPr>
            <w:r w:rsidRPr="000105E4">
              <w:rPr>
                <w:rFonts w:ascii="Times New Roman" w:hAnsi="Times New Roman" w:cs="Times New Roman"/>
                <w:color w:val="000000"/>
                <w:sz w:val="24"/>
                <w:szCs w:val="24"/>
              </w:rPr>
              <w:t xml:space="preserve">Dependent Variable:   Interest  </w:t>
            </w:r>
          </w:p>
        </w:tc>
      </w:tr>
      <w:tr w:rsidR="007B1389" w:rsidRPr="000105E4" w:rsidTr="000A64D7">
        <w:trPr>
          <w:cantSplit/>
        </w:trPr>
        <w:tc>
          <w:tcPr>
            <w:tcW w:w="1901" w:type="dxa"/>
            <w:tcBorders>
              <w:top w:val="single" w:sz="4" w:space="0" w:color="auto"/>
              <w:bottom w:val="single" w:sz="4" w:space="0" w:color="auto"/>
            </w:tcBorders>
            <w:shd w:val="clear" w:color="auto" w:fill="FFFFFF"/>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Source</w:t>
            </w:r>
          </w:p>
        </w:tc>
        <w:tc>
          <w:tcPr>
            <w:tcW w:w="1472" w:type="dxa"/>
            <w:tcBorders>
              <w:top w:val="single" w:sz="4" w:space="0" w:color="auto"/>
              <w:bottom w:val="single" w:sz="4" w:space="0" w:color="auto"/>
            </w:tcBorders>
            <w:shd w:val="clear" w:color="auto" w:fill="FFFFFF"/>
          </w:tcPr>
          <w:p w:rsidR="007B1389" w:rsidRPr="000105E4" w:rsidRDefault="007B1389" w:rsidP="000A64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Type III Sum of Squares</w:t>
            </w:r>
          </w:p>
        </w:tc>
        <w:tc>
          <w:tcPr>
            <w:tcW w:w="1011" w:type="dxa"/>
            <w:tcBorders>
              <w:top w:val="single" w:sz="4" w:space="0" w:color="auto"/>
              <w:bottom w:val="single" w:sz="4" w:space="0" w:color="auto"/>
            </w:tcBorders>
            <w:shd w:val="clear" w:color="auto" w:fill="FFFFFF"/>
          </w:tcPr>
          <w:p w:rsidR="007B1389" w:rsidRPr="000105E4" w:rsidRDefault="007B1389" w:rsidP="000A64D7">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0105E4">
              <w:rPr>
                <w:rFonts w:ascii="Times New Roman" w:hAnsi="Times New Roman" w:cs="Times New Roman"/>
                <w:color w:val="000000"/>
                <w:sz w:val="24"/>
                <w:szCs w:val="24"/>
              </w:rPr>
              <w:t>df</w:t>
            </w:r>
            <w:proofErr w:type="spellEnd"/>
          </w:p>
        </w:tc>
        <w:tc>
          <w:tcPr>
            <w:tcW w:w="1394" w:type="dxa"/>
            <w:tcBorders>
              <w:top w:val="single" w:sz="4" w:space="0" w:color="auto"/>
              <w:bottom w:val="single" w:sz="4" w:space="0" w:color="auto"/>
            </w:tcBorders>
            <w:shd w:val="clear" w:color="auto" w:fill="FFFFFF"/>
          </w:tcPr>
          <w:p w:rsidR="007B1389" w:rsidRPr="000105E4" w:rsidRDefault="007B1389" w:rsidP="000A64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Mean Square</w:t>
            </w:r>
          </w:p>
        </w:tc>
        <w:tc>
          <w:tcPr>
            <w:tcW w:w="1180" w:type="dxa"/>
            <w:tcBorders>
              <w:top w:val="single" w:sz="4" w:space="0" w:color="auto"/>
              <w:bottom w:val="single" w:sz="4" w:space="0" w:color="auto"/>
            </w:tcBorders>
            <w:shd w:val="clear" w:color="auto" w:fill="FFFFFF"/>
          </w:tcPr>
          <w:p w:rsidR="007B1389" w:rsidRPr="000105E4" w:rsidRDefault="007B1389" w:rsidP="000A64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F</w:t>
            </w:r>
          </w:p>
        </w:tc>
        <w:tc>
          <w:tcPr>
            <w:tcW w:w="1011" w:type="dxa"/>
            <w:tcBorders>
              <w:top w:val="single" w:sz="4" w:space="0" w:color="auto"/>
              <w:bottom w:val="single" w:sz="4" w:space="0" w:color="auto"/>
            </w:tcBorders>
            <w:shd w:val="clear" w:color="auto" w:fill="FFFFFF"/>
          </w:tcPr>
          <w:p w:rsidR="007B1389" w:rsidRPr="000105E4" w:rsidRDefault="007B1389" w:rsidP="000A64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Sig.</w:t>
            </w:r>
          </w:p>
        </w:tc>
        <w:tc>
          <w:tcPr>
            <w:tcW w:w="1471" w:type="dxa"/>
            <w:tcBorders>
              <w:top w:val="single" w:sz="4" w:space="0" w:color="auto"/>
              <w:bottom w:val="single" w:sz="4" w:space="0" w:color="auto"/>
            </w:tcBorders>
            <w:shd w:val="clear" w:color="auto" w:fill="FFFFFF"/>
          </w:tcPr>
          <w:p w:rsidR="007B1389" w:rsidRPr="000105E4" w:rsidRDefault="007B1389" w:rsidP="000A64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Partial Eta Squared</w:t>
            </w:r>
          </w:p>
        </w:tc>
      </w:tr>
      <w:tr w:rsidR="007B1389" w:rsidRPr="000105E4" w:rsidTr="000A64D7">
        <w:trPr>
          <w:cantSplit/>
        </w:trPr>
        <w:tc>
          <w:tcPr>
            <w:tcW w:w="1901" w:type="dxa"/>
            <w:tcBorders>
              <w:top w:val="single" w:sz="4" w:space="0" w:color="auto"/>
            </w:tcBorders>
            <w:shd w:val="clear" w:color="auto" w:fill="FFFFFF"/>
            <w:vAlign w:val="center"/>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Corrected Model</w:t>
            </w:r>
          </w:p>
        </w:tc>
        <w:tc>
          <w:tcPr>
            <w:tcW w:w="1472" w:type="dxa"/>
            <w:tcBorders>
              <w:top w:val="single" w:sz="4" w:space="0" w:color="auto"/>
            </w:tcBorders>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8818.867</w:t>
            </w:r>
            <w:r w:rsidRPr="000105E4">
              <w:rPr>
                <w:rFonts w:ascii="Times New Roman" w:hAnsi="Times New Roman" w:cs="Times New Roman"/>
                <w:color w:val="000000"/>
                <w:sz w:val="24"/>
                <w:szCs w:val="24"/>
                <w:vertAlign w:val="superscript"/>
              </w:rPr>
              <w:t>a</w:t>
            </w:r>
          </w:p>
        </w:tc>
        <w:tc>
          <w:tcPr>
            <w:tcW w:w="1011" w:type="dxa"/>
            <w:tcBorders>
              <w:top w:val="single" w:sz="4" w:space="0" w:color="auto"/>
            </w:tcBorders>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5</w:t>
            </w:r>
          </w:p>
        </w:tc>
        <w:tc>
          <w:tcPr>
            <w:tcW w:w="1394" w:type="dxa"/>
            <w:tcBorders>
              <w:top w:val="single" w:sz="4" w:space="0" w:color="auto"/>
            </w:tcBorders>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1763.773</w:t>
            </w:r>
          </w:p>
        </w:tc>
        <w:tc>
          <w:tcPr>
            <w:tcW w:w="1180" w:type="dxa"/>
            <w:tcBorders>
              <w:top w:val="single" w:sz="4" w:space="0" w:color="auto"/>
            </w:tcBorders>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64.611</w:t>
            </w:r>
          </w:p>
        </w:tc>
        <w:tc>
          <w:tcPr>
            <w:tcW w:w="1011" w:type="dxa"/>
            <w:tcBorders>
              <w:top w:val="single" w:sz="4" w:space="0" w:color="auto"/>
            </w:tcBorders>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.000</w:t>
            </w:r>
          </w:p>
        </w:tc>
        <w:tc>
          <w:tcPr>
            <w:tcW w:w="1471" w:type="dxa"/>
            <w:tcBorders>
              <w:top w:val="single" w:sz="4" w:space="0" w:color="auto"/>
            </w:tcBorders>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.650</w:t>
            </w:r>
          </w:p>
        </w:tc>
      </w:tr>
      <w:tr w:rsidR="007B1389" w:rsidRPr="000105E4" w:rsidTr="000A64D7">
        <w:trPr>
          <w:cantSplit/>
        </w:trPr>
        <w:tc>
          <w:tcPr>
            <w:tcW w:w="1901" w:type="dxa"/>
            <w:shd w:val="clear" w:color="auto" w:fill="FFFFFF"/>
            <w:vAlign w:val="center"/>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Intercept</w:t>
            </w:r>
          </w:p>
        </w:tc>
        <w:tc>
          <w:tcPr>
            <w:tcW w:w="1472"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320551.200</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w:t>
            </w:r>
          </w:p>
        </w:tc>
        <w:tc>
          <w:tcPr>
            <w:tcW w:w="1394"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320551.200</w:t>
            </w:r>
          </w:p>
        </w:tc>
        <w:tc>
          <w:tcPr>
            <w:tcW w:w="1180"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11742.461</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.000</w:t>
            </w:r>
          </w:p>
        </w:tc>
        <w:tc>
          <w:tcPr>
            <w:tcW w:w="147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.985</w:t>
            </w:r>
          </w:p>
        </w:tc>
      </w:tr>
      <w:tr w:rsidR="007B1389" w:rsidRPr="000105E4" w:rsidTr="000A64D7">
        <w:trPr>
          <w:cantSplit/>
        </w:trPr>
        <w:tc>
          <w:tcPr>
            <w:tcW w:w="1901" w:type="dxa"/>
            <w:shd w:val="clear" w:color="auto" w:fill="FFFFFF"/>
            <w:vAlign w:val="center"/>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Treatment</w:t>
            </w:r>
          </w:p>
        </w:tc>
        <w:tc>
          <w:tcPr>
            <w:tcW w:w="1472"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8208.533</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w:t>
            </w:r>
          </w:p>
        </w:tc>
        <w:tc>
          <w:tcPr>
            <w:tcW w:w="1394"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4104.267</w:t>
            </w:r>
          </w:p>
        </w:tc>
        <w:tc>
          <w:tcPr>
            <w:tcW w:w="1180"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150.348</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.000</w:t>
            </w:r>
          </w:p>
        </w:tc>
        <w:tc>
          <w:tcPr>
            <w:tcW w:w="147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.633</w:t>
            </w:r>
          </w:p>
        </w:tc>
      </w:tr>
      <w:tr w:rsidR="007B1389" w:rsidRPr="000105E4" w:rsidTr="000A64D7">
        <w:trPr>
          <w:cantSplit/>
        </w:trPr>
        <w:tc>
          <w:tcPr>
            <w:tcW w:w="1901" w:type="dxa"/>
            <w:shd w:val="clear" w:color="auto" w:fill="FFFFFF"/>
            <w:vAlign w:val="center"/>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Gender</w:t>
            </w:r>
          </w:p>
        </w:tc>
        <w:tc>
          <w:tcPr>
            <w:tcW w:w="1472"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273.800</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w:t>
            </w:r>
          </w:p>
        </w:tc>
        <w:tc>
          <w:tcPr>
            <w:tcW w:w="1394"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273.800</w:t>
            </w:r>
          </w:p>
        </w:tc>
        <w:tc>
          <w:tcPr>
            <w:tcW w:w="1180"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10.030</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.002</w:t>
            </w:r>
          </w:p>
        </w:tc>
        <w:tc>
          <w:tcPr>
            <w:tcW w:w="147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.055</w:t>
            </w:r>
          </w:p>
        </w:tc>
      </w:tr>
      <w:tr w:rsidR="007B1389" w:rsidRPr="000105E4" w:rsidTr="000A64D7">
        <w:trPr>
          <w:cantSplit/>
        </w:trPr>
        <w:tc>
          <w:tcPr>
            <w:tcW w:w="1901" w:type="dxa"/>
            <w:shd w:val="clear" w:color="auto" w:fill="FFFFFF"/>
            <w:vAlign w:val="center"/>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Treatment * gender</w:t>
            </w:r>
          </w:p>
        </w:tc>
        <w:tc>
          <w:tcPr>
            <w:tcW w:w="1472"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336.533</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w:t>
            </w:r>
          </w:p>
        </w:tc>
        <w:tc>
          <w:tcPr>
            <w:tcW w:w="1394"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168.267</w:t>
            </w:r>
          </w:p>
        </w:tc>
        <w:tc>
          <w:tcPr>
            <w:tcW w:w="1180"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6.164</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.003</w:t>
            </w:r>
          </w:p>
        </w:tc>
        <w:tc>
          <w:tcPr>
            <w:tcW w:w="147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.066</w:t>
            </w:r>
          </w:p>
        </w:tc>
      </w:tr>
      <w:tr w:rsidR="007B1389" w:rsidRPr="000105E4" w:rsidTr="000A64D7">
        <w:trPr>
          <w:cantSplit/>
        </w:trPr>
        <w:tc>
          <w:tcPr>
            <w:tcW w:w="1901" w:type="dxa"/>
            <w:shd w:val="clear" w:color="auto" w:fill="FFFFFF"/>
            <w:vAlign w:val="center"/>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Error</w:t>
            </w:r>
          </w:p>
        </w:tc>
        <w:tc>
          <w:tcPr>
            <w:tcW w:w="1472"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4749.933</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174</w:t>
            </w:r>
          </w:p>
        </w:tc>
        <w:tc>
          <w:tcPr>
            <w:tcW w:w="1394"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27.298</w:t>
            </w:r>
          </w:p>
        </w:tc>
        <w:tc>
          <w:tcPr>
            <w:tcW w:w="1180"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c>
          <w:tcPr>
            <w:tcW w:w="1011"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c>
          <w:tcPr>
            <w:tcW w:w="1471"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r>
      <w:tr w:rsidR="007B1389" w:rsidRPr="000105E4" w:rsidTr="000A64D7">
        <w:trPr>
          <w:cantSplit/>
        </w:trPr>
        <w:tc>
          <w:tcPr>
            <w:tcW w:w="1901" w:type="dxa"/>
            <w:shd w:val="clear" w:color="auto" w:fill="FFFFFF"/>
            <w:vAlign w:val="center"/>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Total</w:t>
            </w:r>
          </w:p>
        </w:tc>
        <w:tc>
          <w:tcPr>
            <w:tcW w:w="1472"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334120.000</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180</w:t>
            </w:r>
          </w:p>
        </w:tc>
        <w:tc>
          <w:tcPr>
            <w:tcW w:w="1394"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c>
          <w:tcPr>
            <w:tcW w:w="1180"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c>
          <w:tcPr>
            <w:tcW w:w="1011"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c>
          <w:tcPr>
            <w:tcW w:w="1471"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r>
      <w:tr w:rsidR="007B1389" w:rsidRPr="000105E4" w:rsidTr="000A64D7">
        <w:trPr>
          <w:cantSplit/>
        </w:trPr>
        <w:tc>
          <w:tcPr>
            <w:tcW w:w="1901" w:type="dxa"/>
            <w:shd w:val="clear" w:color="auto" w:fill="FFFFFF"/>
            <w:vAlign w:val="center"/>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Corrected Total</w:t>
            </w:r>
          </w:p>
        </w:tc>
        <w:tc>
          <w:tcPr>
            <w:tcW w:w="1472"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13568.800</w:t>
            </w:r>
          </w:p>
        </w:tc>
        <w:tc>
          <w:tcPr>
            <w:tcW w:w="1011" w:type="dxa"/>
            <w:shd w:val="clear" w:color="auto" w:fill="FFFFFF"/>
            <w:vAlign w:val="center"/>
          </w:tcPr>
          <w:p w:rsidR="007B1389" w:rsidRPr="000105E4" w:rsidRDefault="007B1389" w:rsidP="000A64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179</w:t>
            </w:r>
          </w:p>
        </w:tc>
        <w:tc>
          <w:tcPr>
            <w:tcW w:w="1394"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c>
          <w:tcPr>
            <w:tcW w:w="1180"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c>
          <w:tcPr>
            <w:tcW w:w="1011"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c>
          <w:tcPr>
            <w:tcW w:w="1471" w:type="dxa"/>
            <w:shd w:val="clear" w:color="auto" w:fill="FFFFFF"/>
          </w:tcPr>
          <w:p w:rsidR="007B1389" w:rsidRPr="000105E4" w:rsidRDefault="007B1389" w:rsidP="000A64D7">
            <w:pPr>
              <w:autoSpaceDE w:val="0"/>
              <w:autoSpaceDN w:val="0"/>
              <w:adjustRightInd w:val="0"/>
              <w:spacing w:after="0" w:line="240" w:lineRule="auto"/>
              <w:rPr>
                <w:rFonts w:ascii="Times New Roman" w:hAnsi="Times New Roman" w:cs="Times New Roman"/>
                <w:sz w:val="24"/>
                <w:szCs w:val="24"/>
              </w:rPr>
            </w:pPr>
          </w:p>
        </w:tc>
      </w:tr>
      <w:tr w:rsidR="007B1389" w:rsidRPr="000105E4" w:rsidTr="000A64D7">
        <w:trPr>
          <w:cantSplit/>
        </w:trPr>
        <w:tc>
          <w:tcPr>
            <w:tcW w:w="9440" w:type="dxa"/>
            <w:gridSpan w:val="7"/>
            <w:shd w:val="clear" w:color="auto" w:fill="FFFFFF"/>
          </w:tcPr>
          <w:p w:rsidR="007B1389" w:rsidRPr="000105E4" w:rsidRDefault="007B1389" w:rsidP="000A64D7">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a. R Squared = .650 (Adjusted R Squared = .640)</w:t>
            </w:r>
          </w:p>
        </w:tc>
      </w:tr>
    </w:tbl>
    <w:p w:rsidR="007B1389" w:rsidRPr="000105E4" w:rsidRDefault="007B1389" w:rsidP="007B1389">
      <w:pPr>
        <w:spacing w:after="0" w:line="240" w:lineRule="auto"/>
        <w:rPr>
          <w:rFonts w:ascii="Times New Roman" w:eastAsia="Times New Roman" w:hAnsi="Times New Roman" w:cs="Times New Roman"/>
          <w:sz w:val="24"/>
          <w:szCs w:val="24"/>
        </w:rPr>
      </w:pPr>
    </w:p>
    <w:p w:rsidR="007B1389" w:rsidRPr="000105E4" w:rsidRDefault="007B1389" w:rsidP="007B1389">
      <w:pPr>
        <w:spacing w:after="0" w:line="24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Table 4 results reveal that an analysis of covariance (ANCOVA) was conducted to examine the effects of treatment and gender on students’ interest in Mensuration. The overall model was statistically significant, </w:t>
      </w:r>
      <w:proofErr w:type="gramStart"/>
      <w:r w:rsidRPr="000105E4">
        <w:rPr>
          <w:rFonts w:ascii="Times New Roman" w:eastAsia="Times New Roman" w:hAnsi="Times New Roman" w:cs="Times New Roman"/>
          <w:i/>
          <w:iCs/>
          <w:sz w:val="24"/>
          <w:szCs w:val="24"/>
        </w:rPr>
        <w:t>F</w:t>
      </w:r>
      <w:r w:rsidRPr="000105E4">
        <w:rPr>
          <w:rFonts w:ascii="Times New Roman" w:eastAsia="Times New Roman" w:hAnsi="Times New Roman" w:cs="Times New Roman"/>
          <w:sz w:val="24"/>
          <w:szCs w:val="24"/>
        </w:rPr>
        <w:t>(</w:t>
      </w:r>
      <w:proofErr w:type="gramEnd"/>
      <w:r w:rsidRPr="000105E4">
        <w:rPr>
          <w:rFonts w:ascii="Times New Roman" w:eastAsia="Times New Roman" w:hAnsi="Times New Roman" w:cs="Times New Roman"/>
          <w:sz w:val="24"/>
          <w:szCs w:val="24"/>
        </w:rPr>
        <w:t xml:space="preserve">5, 174) = 64.61,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partial η² = .650, indicating that the independent variables jointly explained a substantial proportion of the variance in students’ interest.</w:t>
      </w:r>
    </w:p>
    <w:p w:rsidR="007B1389" w:rsidRPr="000105E4" w:rsidRDefault="007B1389" w:rsidP="007B1389">
      <w:pPr>
        <w:spacing w:after="0" w:line="24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There was a significant main effect of treatment on students’ interest, </w:t>
      </w:r>
      <w:proofErr w:type="gramStart"/>
      <w:r w:rsidRPr="000105E4">
        <w:rPr>
          <w:rFonts w:ascii="Times New Roman" w:eastAsia="Times New Roman" w:hAnsi="Times New Roman" w:cs="Times New Roman"/>
          <w:i/>
          <w:iCs/>
          <w:sz w:val="24"/>
          <w:szCs w:val="24"/>
        </w:rPr>
        <w:t>F</w:t>
      </w:r>
      <w:r w:rsidRPr="000105E4">
        <w:rPr>
          <w:rFonts w:ascii="Times New Roman" w:eastAsia="Times New Roman" w:hAnsi="Times New Roman" w:cs="Times New Roman"/>
          <w:sz w:val="24"/>
          <w:szCs w:val="24"/>
        </w:rPr>
        <w:t>(</w:t>
      </w:r>
      <w:proofErr w:type="gramEnd"/>
      <w:r w:rsidRPr="000105E4">
        <w:rPr>
          <w:rFonts w:ascii="Times New Roman" w:eastAsia="Times New Roman" w:hAnsi="Times New Roman" w:cs="Times New Roman"/>
          <w:sz w:val="24"/>
          <w:szCs w:val="24"/>
        </w:rPr>
        <w:t xml:space="preserve">2, 174) = 150.35,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partial η² = .633, suggesting that students exposed to different instructional methods differed significantly in their level of interest in Mensuration. Similarly, gender had a significant effect on students’ interest, </w:t>
      </w:r>
      <w:proofErr w:type="gramStart"/>
      <w:r w:rsidRPr="000105E4">
        <w:rPr>
          <w:rFonts w:ascii="Times New Roman" w:eastAsia="Times New Roman" w:hAnsi="Times New Roman" w:cs="Times New Roman"/>
          <w:i/>
          <w:iCs/>
          <w:sz w:val="24"/>
          <w:szCs w:val="24"/>
        </w:rPr>
        <w:t>F</w:t>
      </w:r>
      <w:r w:rsidRPr="000105E4">
        <w:rPr>
          <w:rFonts w:ascii="Times New Roman" w:eastAsia="Times New Roman" w:hAnsi="Times New Roman" w:cs="Times New Roman"/>
          <w:sz w:val="24"/>
          <w:szCs w:val="24"/>
        </w:rPr>
        <w:t>(</w:t>
      </w:r>
      <w:proofErr w:type="gramEnd"/>
      <w:r w:rsidRPr="000105E4">
        <w:rPr>
          <w:rFonts w:ascii="Times New Roman" w:eastAsia="Times New Roman" w:hAnsi="Times New Roman" w:cs="Times New Roman"/>
          <w:sz w:val="24"/>
          <w:szCs w:val="24"/>
        </w:rPr>
        <w:t xml:space="preserve">1, 174) = 10.03,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 .002, partial η² = .055, indicating that male and female students differed in their interest levels.</w:t>
      </w:r>
    </w:p>
    <w:p w:rsidR="007B1389" w:rsidRPr="000105E4" w:rsidRDefault="007B1389" w:rsidP="007B1389">
      <w:pPr>
        <w:spacing w:after="0" w:line="24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Importantly, the interaction between treatment and gender was also statistically significant, </w:t>
      </w:r>
      <w:proofErr w:type="gramStart"/>
      <w:r w:rsidRPr="000105E4">
        <w:rPr>
          <w:rFonts w:ascii="Times New Roman" w:eastAsia="Times New Roman" w:hAnsi="Times New Roman" w:cs="Times New Roman"/>
          <w:i/>
          <w:iCs/>
          <w:sz w:val="24"/>
          <w:szCs w:val="24"/>
        </w:rPr>
        <w:t>F</w:t>
      </w:r>
      <w:r w:rsidRPr="000105E4">
        <w:rPr>
          <w:rFonts w:ascii="Times New Roman" w:eastAsia="Times New Roman" w:hAnsi="Times New Roman" w:cs="Times New Roman"/>
          <w:sz w:val="24"/>
          <w:szCs w:val="24"/>
        </w:rPr>
        <w:t>(</w:t>
      </w:r>
      <w:proofErr w:type="gramEnd"/>
      <w:r w:rsidRPr="000105E4">
        <w:rPr>
          <w:rFonts w:ascii="Times New Roman" w:eastAsia="Times New Roman" w:hAnsi="Times New Roman" w:cs="Times New Roman"/>
          <w:sz w:val="24"/>
          <w:szCs w:val="24"/>
        </w:rPr>
        <w:t xml:space="preserve">2, 174) = 6.16,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 .003, partial η² = .066. This implies that the effect of instructional treatment on students’ interest depended on gender, meaning that certain instructional methods were more effective for one gender than the other.</w:t>
      </w:r>
    </w:p>
    <w:p w:rsidR="007B1389" w:rsidRPr="000105E4" w:rsidRDefault="007B1389" w:rsidP="007B1389">
      <w:pPr>
        <w:spacing w:after="0" w:line="24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The overall model explained a substantial proportion of the variance in students’ interest, R² = .650 (adjusted R² = .640). Hence, </w:t>
      </w:r>
      <w:r w:rsidRPr="00431FB5">
        <w:rPr>
          <w:rFonts w:ascii="Times New Roman" w:hAnsi="Times New Roman" w:cs="Times New Roman"/>
          <w:sz w:val="24"/>
          <w:szCs w:val="24"/>
        </w:rPr>
        <w:t>there is a need to conduct post hoc pairwise comparisons</w:t>
      </w:r>
      <w:r w:rsidRPr="000105E4">
        <w:rPr>
          <w:rFonts w:ascii="Times New Roman" w:eastAsia="Times New Roman" w:hAnsi="Times New Roman" w:cs="Times New Roman"/>
          <w:sz w:val="24"/>
          <w:szCs w:val="24"/>
        </w:rPr>
        <w:t xml:space="preserve"> to determine the specific groups where the differences exist.</w:t>
      </w: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 xml:space="preserve">Table 5: </w:t>
      </w:r>
    </w:p>
    <w:p w:rsidR="007B1389" w:rsidRPr="000105E4" w:rsidRDefault="007B1389" w:rsidP="007B1389">
      <w:pPr>
        <w:spacing w:after="0" w:line="360" w:lineRule="auto"/>
        <w:jc w:val="both"/>
        <w:rPr>
          <w:rFonts w:ascii="Times New Roman" w:eastAsia="Times New Roman" w:hAnsi="Times New Roman" w:cs="Times New Roman"/>
          <w:bCs/>
          <w:i/>
          <w:sz w:val="24"/>
          <w:szCs w:val="24"/>
        </w:rPr>
      </w:pPr>
      <w:r w:rsidRPr="000105E4">
        <w:rPr>
          <w:rFonts w:ascii="Times New Roman" w:eastAsia="Times New Roman" w:hAnsi="Times New Roman" w:cs="Times New Roman"/>
          <w:bCs/>
          <w:i/>
          <w:sz w:val="24"/>
          <w:szCs w:val="24"/>
        </w:rPr>
        <w:t>Post Hoc Comparisons of Instructional Treatment on Interest</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75"/>
        <w:gridCol w:w="1690"/>
        <w:gridCol w:w="2791"/>
        <w:gridCol w:w="541"/>
        <w:gridCol w:w="541"/>
        <w:gridCol w:w="2122"/>
      </w:tblGrid>
      <w:tr w:rsidR="007B1389" w:rsidRPr="000105E4" w:rsidTr="000A64D7">
        <w:trPr>
          <w:tblHeader/>
          <w:tblCellSpacing w:w="15" w:type="dxa"/>
        </w:trPr>
        <w:tc>
          <w:tcPr>
            <w:tcW w:w="868" w:type="pct"/>
            <w:tcBorders>
              <w:top w:val="nil"/>
              <w:bottom w:val="single" w:sz="4" w:space="0" w:color="auto"/>
            </w:tcBorders>
            <w:vAlign w:val="center"/>
            <w:hideMark/>
          </w:tcPr>
          <w:p w:rsidR="007B1389" w:rsidRPr="000105E4" w:rsidRDefault="007B1389" w:rsidP="000A64D7">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(I) Treatment</w:t>
            </w:r>
          </w:p>
        </w:tc>
        <w:tc>
          <w:tcPr>
            <w:tcW w:w="884" w:type="pct"/>
            <w:tcBorders>
              <w:top w:val="nil"/>
              <w:bottom w:val="single" w:sz="4" w:space="0" w:color="auto"/>
            </w:tcBorders>
            <w:vAlign w:val="center"/>
            <w:hideMark/>
          </w:tcPr>
          <w:p w:rsidR="007B1389" w:rsidRPr="000105E4" w:rsidRDefault="007B1389" w:rsidP="000A64D7">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(J) Treatment</w:t>
            </w:r>
          </w:p>
        </w:tc>
        <w:tc>
          <w:tcPr>
            <w:tcW w:w="1470" w:type="pct"/>
            <w:tcBorders>
              <w:top w:val="nil"/>
              <w:bottom w:val="single" w:sz="4" w:space="0" w:color="auto"/>
            </w:tcBorders>
            <w:vAlign w:val="center"/>
            <w:hideMark/>
          </w:tcPr>
          <w:p w:rsidR="007B1389" w:rsidRPr="000105E4" w:rsidRDefault="007B1389" w:rsidP="000A64D7">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Mean Difference (I − J)</w:t>
            </w:r>
          </w:p>
        </w:tc>
        <w:tc>
          <w:tcPr>
            <w:tcW w:w="272" w:type="pct"/>
            <w:tcBorders>
              <w:top w:val="nil"/>
              <w:bottom w:val="single" w:sz="4" w:space="0" w:color="auto"/>
            </w:tcBorders>
            <w:vAlign w:val="center"/>
            <w:hideMark/>
          </w:tcPr>
          <w:p w:rsidR="007B1389" w:rsidRPr="000105E4" w:rsidRDefault="007B1389" w:rsidP="000A64D7">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SE</w:t>
            </w:r>
          </w:p>
        </w:tc>
        <w:tc>
          <w:tcPr>
            <w:tcW w:w="272" w:type="pct"/>
            <w:tcBorders>
              <w:top w:val="nil"/>
              <w:bottom w:val="single" w:sz="4" w:space="0" w:color="auto"/>
            </w:tcBorders>
            <w:vAlign w:val="center"/>
            <w:hideMark/>
          </w:tcPr>
          <w:p w:rsidR="007B1389" w:rsidRPr="000105E4" w:rsidRDefault="007B1389" w:rsidP="000A64D7">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i/>
                <w:iCs/>
                <w:sz w:val="24"/>
                <w:szCs w:val="24"/>
              </w:rPr>
              <w:t>p</w:t>
            </w:r>
          </w:p>
        </w:tc>
        <w:tc>
          <w:tcPr>
            <w:tcW w:w="1106" w:type="pct"/>
            <w:tcBorders>
              <w:top w:val="nil"/>
              <w:bottom w:val="single" w:sz="4" w:space="0" w:color="auto"/>
            </w:tcBorders>
            <w:vAlign w:val="center"/>
            <w:hideMark/>
          </w:tcPr>
          <w:p w:rsidR="007B1389" w:rsidRPr="000105E4" w:rsidRDefault="007B1389" w:rsidP="000A64D7">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95% CI [LL, UL]</w:t>
            </w:r>
          </w:p>
        </w:tc>
      </w:tr>
      <w:tr w:rsidR="007B1389" w:rsidRPr="000105E4" w:rsidTr="000A64D7">
        <w:trPr>
          <w:tblCellSpacing w:w="15" w:type="dxa"/>
        </w:trPr>
        <w:tc>
          <w:tcPr>
            <w:tcW w:w="868"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Interactive</w:t>
            </w:r>
          </w:p>
        </w:tc>
        <w:tc>
          <w:tcPr>
            <w:tcW w:w="884"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Linear</w:t>
            </w:r>
          </w:p>
        </w:tc>
        <w:tc>
          <w:tcPr>
            <w:tcW w:w="1470"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10.73*</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[8.85, 12.62]</w:t>
            </w:r>
          </w:p>
        </w:tc>
      </w:tr>
      <w:tr w:rsidR="007B1389" w:rsidRPr="000105E4" w:rsidTr="000A64D7">
        <w:trPr>
          <w:tblCellSpacing w:w="15" w:type="dxa"/>
        </w:trPr>
        <w:tc>
          <w:tcPr>
            <w:tcW w:w="868"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p>
        </w:tc>
        <w:tc>
          <w:tcPr>
            <w:tcW w:w="884"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Non-Digital</w:t>
            </w:r>
          </w:p>
        </w:tc>
        <w:tc>
          <w:tcPr>
            <w:tcW w:w="1470"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16.27*</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[14.38, 18.15]</w:t>
            </w:r>
          </w:p>
        </w:tc>
      </w:tr>
      <w:tr w:rsidR="007B1389" w:rsidRPr="000105E4" w:rsidTr="000A64D7">
        <w:trPr>
          <w:tblCellSpacing w:w="15" w:type="dxa"/>
        </w:trPr>
        <w:tc>
          <w:tcPr>
            <w:tcW w:w="868"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Linear</w:t>
            </w:r>
          </w:p>
        </w:tc>
        <w:tc>
          <w:tcPr>
            <w:tcW w:w="884"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Interactive</w:t>
            </w:r>
          </w:p>
        </w:tc>
        <w:tc>
          <w:tcPr>
            <w:tcW w:w="1470"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-10.73*</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[-12.62, -8.85]</w:t>
            </w:r>
          </w:p>
        </w:tc>
      </w:tr>
      <w:tr w:rsidR="007B1389" w:rsidRPr="000105E4" w:rsidTr="000A64D7">
        <w:trPr>
          <w:tblCellSpacing w:w="15" w:type="dxa"/>
        </w:trPr>
        <w:tc>
          <w:tcPr>
            <w:tcW w:w="868"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p>
        </w:tc>
        <w:tc>
          <w:tcPr>
            <w:tcW w:w="884"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Non-Digital</w:t>
            </w:r>
          </w:p>
        </w:tc>
        <w:tc>
          <w:tcPr>
            <w:tcW w:w="1470"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5.53*</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[3.65, 7.42]</w:t>
            </w:r>
          </w:p>
        </w:tc>
      </w:tr>
      <w:tr w:rsidR="007B1389" w:rsidRPr="000105E4" w:rsidTr="000A64D7">
        <w:trPr>
          <w:tblCellSpacing w:w="15" w:type="dxa"/>
        </w:trPr>
        <w:tc>
          <w:tcPr>
            <w:tcW w:w="868"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Non-Digital</w:t>
            </w:r>
          </w:p>
        </w:tc>
        <w:tc>
          <w:tcPr>
            <w:tcW w:w="884"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Interactive</w:t>
            </w:r>
          </w:p>
        </w:tc>
        <w:tc>
          <w:tcPr>
            <w:tcW w:w="1470"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-16.27*</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[-18.15, -14.38]</w:t>
            </w:r>
          </w:p>
        </w:tc>
      </w:tr>
      <w:tr w:rsidR="007B1389" w:rsidRPr="000105E4" w:rsidTr="000A64D7">
        <w:trPr>
          <w:tblCellSpacing w:w="15" w:type="dxa"/>
        </w:trPr>
        <w:tc>
          <w:tcPr>
            <w:tcW w:w="868"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p>
        </w:tc>
        <w:tc>
          <w:tcPr>
            <w:tcW w:w="884"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Linear</w:t>
            </w:r>
          </w:p>
        </w:tc>
        <w:tc>
          <w:tcPr>
            <w:tcW w:w="1470"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-5.53*</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rsidR="007B1389" w:rsidRPr="000105E4" w:rsidRDefault="007B1389" w:rsidP="000A64D7">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[-7.42, -3.65]</w:t>
            </w:r>
          </w:p>
        </w:tc>
      </w:tr>
    </w:tbl>
    <w:p w:rsidR="007B1389" w:rsidRPr="000105E4" w:rsidRDefault="007B1389" w:rsidP="007B1389">
      <w:pPr>
        <w:pStyle w:val="NormalWeb"/>
        <w:spacing w:before="0" w:beforeAutospacing="0" w:after="0" w:afterAutospacing="0"/>
        <w:rPr>
          <w:bCs/>
        </w:rPr>
      </w:pPr>
    </w:p>
    <w:p w:rsidR="007B1389" w:rsidRPr="000105E4" w:rsidRDefault="007B1389" w:rsidP="007B1389">
      <w:pPr>
        <w:pStyle w:val="NormalWeb"/>
        <w:spacing w:before="0" w:beforeAutospacing="0" w:after="0" w:afterAutospacing="0"/>
      </w:pPr>
      <w:r w:rsidRPr="000105E4">
        <w:rPr>
          <w:bCs/>
        </w:rPr>
        <w:t xml:space="preserve">Table 5 shows that </w:t>
      </w:r>
      <w:r w:rsidRPr="000105E4">
        <w:t>there were statistically significant differences in students’ interest in Mensuration across all instructional groups.</w:t>
      </w:r>
    </w:p>
    <w:p w:rsidR="007B1389" w:rsidRPr="000105E4" w:rsidRDefault="007B1389" w:rsidP="007B1389">
      <w:pPr>
        <w:spacing w:after="0"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Specifically, students in the Interactive group had significantly higher interest than those in the Linear group (Mean Difference = 10.73, SE = 0.95,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95% CI [8.85, 12.62]) and the Non-Digital group (Mean Difference = 16.27, SE = 0.95,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95% CI [14.38, 18.15]). This indicates that the Interactive instructional method was the most effective in enhancing students’ interest.</w:t>
      </w:r>
    </w:p>
    <w:p w:rsidR="007B1389" w:rsidRPr="000105E4" w:rsidRDefault="007B1389" w:rsidP="007B1389">
      <w:pPr>
        <w:spacing w:after="0"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Furthermore, students in the Linear group also demonstrated significantly higher interest than those in the Non-Digital group (Mean Difference = 5.53, SE = 0.95,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95% CI [3.65, 7.42]), suggesting that the Linear method was more effective than the traditional Non-Digital approach.</w:t>
      </w:r>
    </w:p>
    <w:p w:rsidR="007B1389" w:rsidRPr="000105E4" w:rsidRDefault="007B1389" w:rsidP="007B1389">
      <w:pPr>
        <w:spacing w:after="0"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Overall, the results reveal a clear pattern: Interactive &gt; Linear &gt; Non-Digital in terms of promoting students’ interest in Mensuration.</w:t>
      </w:r>
    </w:p>
    <w:p w:rsidR="007B1389" w:rsidRPr="000105E4" w:rsidRDefault="007B1389" w:rsidP="007B1389">
      <w:pPr>
        <w:spacing w:after="0" w:line="360" w:lineRule="auto"/>
        <w:jc w:val="both"/>
        <w:rPr>
          <w:rFonts w:ascii="Times New Roman" w:eastAsia="Times New Roman" w:hAnsi="Times New Roman" w:cs="Times New Roman"/>
          <w:bCs/>
          <w:sz w:val="24"/>
          <w:szCs w:val="24"/>
        </w:rPr>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Summary of Findings</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Interactive PowerPoint significantly enhanced students’ interest in Mensuration.</w:t>
      </w:r>
    </w:p>
    <w:p w:rsidR="007B1389" w:rsidRPr="007B32A7" w:rsidRDefault="007B1389" w:rsidP="007B1389">
      <w:pPr>
        <w:spacing w:after="0" w:line="360" w:lineRule="auto"/>
        <w:jc w:val="both"/>
        <w:rPr>
          <w:rFonts w:ascii="Times New Roman" w:eastAsia="Times New Roman" w:hAnsi="Times New Roman" w:cs="Times New Roman"/>
          <w:sz w:val="24"/>
          <w:szCs w:val="24"/>
        </w:rPr>
      </w:pPr>
      <w:r w:rsidRPr="007B32A7">
        <w:rPr>
          <w:rFonts w:ascii="Times New Roman" w:hAnsi="Times New Roman" w:cs="Times New Roman"/>
          <w:sz w:val="24"/>
          <w:szCs w:val="24"/>
        </w:rPr>
        <w:t>Gender had a significant effect on students’ interest.</w:t>
      </w:r>
    </w:p>
    <w:p w:rsidR="007B1389" w:rsidRPr="00AB7E2C" w:rsidRDefault="007B1389" w:rsidP="007B1389">
      <w:pPr>
        <w:spacing w:after="0" w:line="360" w:lineRule="auto"/>
        <w:jc w:val="both"/>
        <w:rPr>
          <w:rFonts w:ascii="Times New Roman" w:eastAsia="Times New Roman" w:hAnsi="Times New Roman" w:cs="Times New Roman"/>
          <w:sz w:val="24"/>
          <w:szCs w:val="24"/>
        </w:rPr>
      </w:pPr>
      <w:r w:rsidRPr="00AB7E2C">
        <w:rPr>
          <w:rFonts w:ascii="Times New Roman" w:eastAsia="Times New Roman" w:hAnsi="Times New Roman" w:cs="Times New Roman"/>
          <w:bCs/>
          <w:sz w:val="24"/>
          <w:szCs w:val="24"/>
        </w:rPr>
        <w:t>There was a significant interaction effect between treatment and gender.</w:t>
      </w:r>
      <w:r w:rsidRPr="00AB7E2C">
        <w:rPr>
          <w:rFonts w:ascii="Times New Roman" w:eastAsia="Times New Roman" w:hAnsi="Times New Roman" w:cs="Times New Roman"/>
          <w:sz w:val="24"/>
          <w:szCs w:val="24"/>
        </w:rPr>
        <w:t xml:space="preserve"> </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Discussion of Findings</w:t>
      </w:r>
    </w:p>
    <w:p w:rsidR="007B1389" w:rsidRPr="000105E4" w:rsidRDefault="007B1389" w:rsidP="007B1389">
      <w:pPr>
        <w:pStyle w:val="NormalWeb"/>
        <w:spacing w:before="0" w:beforeAutospacing="0" w:after="0" w:afterAutospacing="0" w:line="360" w:lineRule="auto"/>
        <w:jc w:val="both"/>
      </w:pPr>
      <w:r w:rsidRPr="000105E4">
        <w:t xml:space="preserve">The findings of this study revealed that instructional treatment had a significant influence on students’ interest in Mensuration. Specifically, students exposed to </w:t>
      </w:r>
      <w:r w:rsidRPr="000105E4">
        <w:rPr>
          <w:rStyle w:val="Strong"/>
        </w:rPr>
        <w:t>Interactive PowerPoint instruction</w:t>
      </w:r>
      <w:r w:rsidRPr="000105E4">
        <w:t xml:space="preserve"> demonstrated the highest levels of interest, followed by those taught with </w:t>
      </w:r>
      <w:r w:rsidRPr="000105E4">
        <w:rPr>
          <w:rStyle w:val="Strong"/>
        </w:rPr>
        <w:t>Linear PowerPoint</w:t>
      </w:r>
      <w:r w:rsidRPr="000105E4">
        <w:t xml:space="preserve">, while students in the group exhibited the lowest interest scores. This pattern suggests </w:t>
      </w:r>
      <w:r w:rsidRPr="000105E4">
        <w:lastRenderedPageBreak/>
        <w:t>that teaching methods incorporating interactive and visually engaging elements, such as animations, diagrams, and stepwise problem-solving, actively stimulate learners’ curiosity and motivation. Such strategies not only enhance attention during lessons but also foster a positive attitude toward the subject matter. These results are consistent with previous studies, which have demonstrated that interactive and multimedia-based instruction increases learner engagement and interest in mathematics topics (</w:t>
      </w:r>
      <w:proofErr w:type="spellStart"/>
      <w:r w:rsidRPr="000105E4">
        <w:t>Okeke</w:t>
      </w:r>
      <w:proofErr w:type="spellEnd"/>
      <w:r w:rsidRPr="000105E4">
        <w:t xml:space="preserve"> &amp; </w:t>
      </w:r>
      <w:proofErr w:type="spellStart"/>
      <w:r w:rsidRPr="000105E4">
        <w:t>Chukwu</w:t>
      </w:r>
      <w:proofErr w:type="spellEnd"/>
      <w:r w:rsidRPr="000105E4">
        <w:t>, 2022; Musa &amp; Bello, 2023).</w:t>
      </w:r>
    </w:p>
    <w:p w:rsidR="007B1389" w:rsidRPr="000105E4" w:rsidRDefault="007B1389" w:rsidP="007B1389">
      <w:pPr>
        <w:pStyle w:val="NormalWeb"/>
        <w:spacing w:before="0" w:beforeAutospacing="0" w:after="0" w:afterAutospacing="0" w:line="360" w:lineRule="auto"/>
        <w:jc w:val="both"/>
      </w:pPr>
      <w:r w:rsidRPr="000105E4">
        <w:t xml:space="preserve">Further analysis through </w:t>
      </w:r>
      <w:r w:rsidRPr="000105E4">
        <w:rPr>
          <w:rStyle w:val="Strong"/>
        </w:rPr>
        <w:t>post-hoc comparisons</w:t>
      </w:r>
      <w:r w:rsidRPr="000105E4">
        <w:t xml:space="preserve"> confirmed that the differences in students’ interest across instructional groups were statistically significant. Students in the Interactive PowerPoint group significantly outperformed their peers in both Linear PowerPoint and Non-Digital Technology groups, indicating that the use of interactive features and multimedia elements was more effective in capturing and sustaining students’ interest. This finding supports prior research on the effectiveness of multimedia teaching, which emphasizes that combining visual, auditory, and interactive instructional components enhances learner engagement and academic motivation (Adebayo &amp; </w:t>
      </w:r>
      <w:proofErr w:type="spellStart"/>
      <w:r w:rsidRPr="000105E4">
        <w:t>Oladipo</w:t>
      </w:r>
      <w:proofErr w:type="spellEnd"/>
      <w:r w:rsidRPr="000105E4">
        <w:t>, 2021; Fatima &amp; Hassan, 2022).</w:t>
      </w:r>
    </w:p>
    <w:p w:rsidR="007B1389" w:rsidRPr="000105E4" w:rsidRDefault="007B1389" w:rsidP="007B1389">
      <w:pPr>
        <w:pStyle w:val="NormalWeb"/>
        <w:spacing w:before="0" w:beforeAutospacing="0" w:after="0" w:afterAutospacing="0" w:line="360" w:lineRule="auto"/>
        <w:jc w:val="both"/>
      </w:pPr>
      <w:r>
        <w:t>Interestingly, the study found that gender significantly influenced students’ interest, indicating that male and female students responded differently to instructional methods. Furthermore, the significant interaction effect suggests that the effectiveness of each instructional strategy depends on gender. This implies that certain instructional approaches may be more beneficial for one gender than the other. Therefore, both instructional method and gender jointly influence students’ interest in Mensuration</w:t>
      </w:r>
      <w:r w:rsidRPr="000105E4">
        <w:t xml:space="preserve"> (Abubakar, 2023; </w:t>
      </w:r>
      <w:proofErr w:type="spellStart"/>
      <w:r w:rsidRPr="000105E4">
        <w:t>Salisu</w:t>
      </w:r>
      <w:proofErr w:type="spellEnd"/>
      <w:r w:rsidRPr="000105E4">
        <w:t xml:space="preserve"> &amp; Ibrahim, 2022). Consequently, the results highlight that the observed differences in interest were primarily due to instructional methods rather than student gender, underscoring the importance of adopting interactive teaching strategies in promoting positive learning experiences for all students.</w:t>
      </w:r>
    </w:p>
    <w:p w:rsidR="007B1389" w:rsidRDefault="007B1389" w:rsidP="007B1389">
      <w:pPr>
        <w:pStyle w:val="NormalWeb"/>
        <w:spacing w:before="0" w:beforeAutospacing="0" w:after="0" w:afterAutospacing="0" w:line="360" w:lineRule="auto"/>
        <w:jc w:val="both"/>
      </w:pPr>
      <w:r w:rsidRPr="000105E4">
        <w:t xml:space="preserve">In summary, the study demonstrates that </w:t>
      </w:r>
      <w:r w:rsidRPr="000105E4">
        <w:rPr>
          <w:rStyle w:val="Strong"/>
        </w:rPr>
        <w:t>instructional method is a key determinant of students’ interest in Mensuration</w:t>
      </w:r>
      <w:r w:rsidRPr="000105E4">
        <w:rPr>
          <w:b/>
        </w:rPr>
        <w:t>,</w:t>
      </w:r>
      <w:r w:rsidRPr="000105E4">
        <w:t xml:space="preserve"> with interactive multimedia approaches providing the most substantial benefits. These findings have important implications for curriculum design and classroom practice, suggesting that educators should incorporate interactive and visually engaging materials to enhance learners’ motivation, attention, and overall interest in mathematics.</w:t>
      </w:r>
      <w:r>
        <w:t xml:space="preserve"> </w:t>
      </w:r>
    </w:p>
    <w:p w:rsidR="007B1389" w:rsidRDefault="007B1389" w:rsidP="007B1389">
      <w:pPr>
        <w:pStyle w:val="NormalWeb"/>
        <w:spacing w:before="0" w:beforeAutospacing="0" w:after="0" w:afterAutospacing="0" w:line="360" w:lineRule="auto"/>
        <w:jc w:val="both"/>
      </w:pPr>
      <w:r w:rsidRPr="00431FB5">
        <w:rPr>
          <w:rStyle w:val="Strong"/>
        </w:rPr>
        <w:t>Limitations of the Study</w:t>
      </w:r>
    </w:p>
    <w:p w:rsidR="007B1389" w:rsidRPr="00431FB5" w:rsidRDefault="007B1389" w:rsidP="007B1389">
      <w:pPr>
        <w:pStyle w:val="NormalWeb"/>
        <w:spacing w:before="0" w:beforeAutospacing="0" w:after="0" w:afterAutospacing="0" w:line="360" w:lineRule="auto"/>
        <w:jc w:val="both"/>
      </w:pPr>
      <w:r w:rsidRPr="00431FB5">
        <w:t>This study was limited to selected public secondary schools in Katsina State, which may</w:t>
      </w:r>
      <w:r>
        <w:t xml:space="preserve"> not be representative to other states of the Federation</w:t>
      </w:r>
      <w:r w:rsidRPr="00431FB5">
        <w:t xml:space="preserve"> Additionally, the study focused only on students’ </w:t>
      </w:r>
      <w:r w:rsidRPr="00431FB5">
        <w:lastRenderedPageBreak/>
        <w:t>interest and did not examine long-term retention or academic achievement. Future studies should consider a larger sample size, different regions, and additional variables.</w:t>
      </w:r>
    </w:p>
    <w:p w:rsidR="007B1389" w:rsidRPr="000105E4" w:rsidRDefault="007B1389" w:rsidP="007B1389">
      <w:pPr>
        <w:pStyle w:val="NormalWeb"/>
        <w:spacing w:before="0" w:beforeAutospacing="0" w:after="0" w:afterAutospacing="0" w:line="360" w:lineRule="auto"/>
        <w:jc w:val="both"/>
      </w:pP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Conclusion</w:t>
      </w:r>
    </w:p>
    <w:p w:rsidR="007B1389" w:rsidRPr="000105E4" w:rsidRDefault="007B1389" w:rsidP="007B1389">
      <w:pPr>
        <w:pStyle w:val="NormalWeb"/>
        <w:spacing w:before="0" w:beforeAutospacing="0" w:after="0" w:afterAutospacing="0" w:line="360" w:lineRule="auto"/>
        <w:jc w:val="both"/>
      </w:pPr>
      <w:r w:rsidRPr="000105E4">
        <w:t xml:space="preserve">The study concludes that </w:t>
      </w:r>
      <w:r w:rsidRPr="000105E4">
        <w:rPr>
          <w:rStyle w:val="Strong"/>
        </w:rPr>
        <w:t>interactive instructional methods have a significant positive impact on students’ interest in Mensuration</w:t>
      </w:r>
      <w:r w:rsidRPr="000105E4">
        <w:t xml:space="preserve">. Among the methods examined, </w:t>
      </w:r>
      <w:r w:rsidRPr="000105E4">
        <w:rPr>
          <w:rStyle w:val="Strong"/>
        </w:rPr>
        <w:t>Interactive PowerPoint was the most effective</w:t>
      </w:r>
      <w:r w:rsidRPr="000105E4">
        <w:t xml:space="preserve">, engaging students through visual aids, animations, and interactive problem-solving, followed by </w:t>
      </w:r>
      <w:r w:rsidRPr="000105E4">
        <w:rPr>
          <w:rStyle w:val="Strong"/>
        </w:rPr>
        <w:t>Linear PowerPoint</w:t>
      </w:r>
      <w:r w:rsidRPr="000105E4">
        <w:t xml:space="preserve">, which also enhanced interest but to a lesser extent. In contrast, </w:t>
      </w:r>
      <w:r w:rsidRPr="000105E4">
        <w:rPr>
          <w:rStyle w:val="Strong"/>
        </w:rPr>
        <w:t>Non-Digital Technology approaches were the least effective</w:t>
      </w:r>
      <w:r w:rsidRPr="000105E4">
        <w:t>, highlighting the limitations of traditional, non-interactive teaching methods in motivating learners.</w:t>
      </w:r>
    </w:p>
    <w:p w:rsidR="007B1389" w:rsidRPr="00E95444" w:rsidRDefault="007B1389" w:rsidP="007B1389">
      <w:pPr>
        <w:spacing w:after="0" w:line="360" w:lineRule="auto"/>
        <w:jc w:val="both"/>
        <w:rPr>
          <w:rFonts w:ascii="Times New Roman" w:eastAsia="Times New Roman" w:hAnsi="Times New Roman" w:cs="Times New Roman"/>
          <w:sz w:val="24"/>
          <w:szCs w:val="24"/>
        </w:rPr>
      </w:pPr>
      <w:r w:rsidRPr="00E95444">
        <w:rPr>
          <w:rFonts w:ascii="Times New Roman" w:hAnsi="Times New Roman" w:cs="Times New Roman"/>
          <w:sz w:val="24"/>
          <w:szCs w:val="24"/>
        </w:rPr>
        <w:t>Additionally, the findings indicate that gender significantly influences students’ interest, and the effectiveness of instructional methods varies across gender. This suggests that instructional strategies should be designed with consideration of gender differences to maximize students’ interest in mathematics.</w:t>
      </w:r>
    </w:p>
    <w:p w:rsidR="007B1389" w:rsidRPr="000105E4" w:rsidRDefault="007B1389" w:rsidP="007B1389">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Recommendations</w:t>
      </w:r>
    </w:p>
    <w:p w:rsidR="007B1389" w:rsidRPr="000105E4" w:rsidRDefault="007B1389" w:rsidP="007B1389">
      <w:pPr>
        <w:pStyle w:val="ListParagraph"/>
        <w:numPr>
          <w:ilvl w:val="0"/>
          <w:numId w:val="4"/>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Teachers should adopt Interactive PowerPoint as a primary instructional method to enhance students’ interest in Mensuration.</w:t>
      </w:r>
    </w:p>
    <w:p w:rsidR="007B1389" w:rsidRPr="000105E4" w:rsidRDefault="007B1389" w:rsidP="007B1389">
      <w:pPr>
        <w:pStyle w:val="ListParagraph"/>
        <w:numPr>
          <w:ilvl w:val="0"/>
          <w:numId w:val="4"/>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Schools should provide resources and training to support effective use of digital instructional tools.</w:t>
      </w:r>
    </w:p>
    <w:p w:rsidR="007B1389" w:rsidRPr="00E95444" w:rsidRDefault="007B1389" w:rsidP="007B1389">
      <w:pPr>
        <w:pStyle w:val="ListParagraph"/>
        <w:numPr>
          <w:ilvl w:val="0"/>
          <w:numId w:val="4"/>
        </w:numPr>
        <w:spacing w:after="0" w:line="360" w:lineRule="auto"/>
        <w:jc w:val="both"/>
        <w:rPr>
          <w:rFonts w:ascii="Times New Roman" w:eastAsia="Times New Roman" w:hAnsi="Times New Roman" w:cs="Times New Roman"/>
          <w:sz w:val="24"/>
          <w:szCs w:val="24"/>
        </w:rPr>
      </w:pPr>
      <w:r w:rsidRPr="00E95444">
        <w:rPr>
          <w:rFonts w:ascii="Times New Roman" w:hAnsi="Times New Roman" w:cs="Times New Roman"/>
          <w:sz w:val="24"/>
          <w:szCs w:val="24"/>
        </w:rPr>
        <w:t>Mathematics educators should consider gender differences when applying instructional strategies, as the effectiveness of teaching methods varies across male and female students.</w:t>
      </w:r>
    </w:p>
    <w:p w:rsidR="007B1389" w:rsidRPr="00E95444" w:rsidRDefault="007B1389" w:rsidP="007B1389">
      <w:pPr>
        <w:pStyle w:val="ListParagraph"/>
        <w:numPr>
          <w:ilvl w:val="0"/>
          <w:numId w:val="4"/>
        </w:numPr>
        <w:spacing w:after="0" w:line="360" w:lineRule="auto"/>
        <w:jc w:val="both"/>
        <w:rPr>
          <w:rFonts w:ascii="Times New Roman" w:eastAsia="Times New Roman" w:hAnsi="Times New Roman" w:cs="Times New Roman"/>
          <w:sz w:val="24"/>
          <w:szCs w:val="24"/>
        </w:rPr>
      </w:pPr>
      <w:r w:rsidRPr="00E95444">
        <w:rPr>
          <w:rFonts w:ascii="Times New Roman" w:eastAsia="Times New Roman" w:hAnsi="Times New Roman" w:cs="Times New Roman"/>
          <w:sz w:val="24"/>
          <w:szCs w:val="24"/>
        </w:rPr>
        <w:t>Future research should explore long-term effects of interactive teaching on interest in other Mathematics topics.</w:t>
      </w:r>
    </w:p>
    <w:p w:rsidR="007B1389" w:rsidRDefault="007B1389" w:rsidP="007B1389">
      <w:pPr>
        <w:spacing w:after="0" w:line="360" w:lineRule="auto"/>
        <w:jc w:val="both"/>
        <w:rPr>
          <w:rFonts w:ascii="Times New Roman" w:eastAsia="Times New Roman" w:hAnsi="Times New Roman" w:cs="Times New Roman"/>
          <w:sz w:val="24"/>
          <w:szCs w:val="24"/>
        </w:rPr>
      </w:pPr>
    </w:p>
    <w:p w:rsidR="007B1389" w:rsidRPr="00005ED1" w:rsidRDefault="007B1389" w:rsidP="007B1389">
      <w:pPr>
        <w:pStyle w:val="NoSpacing"/>
        <w:rPr>
          <w:rFonts w:ascii="Arial" w:hAnsi="Arial" w:cs="Arial"/>
          <w:highlight w:val="yellow"/>
        </w:rPr>
      </w:pPr>
      <w:bookmarkStart w:id="0" w:name="_Hlk219284361"/>
      <w:bookmarkStart w:id="1" w:name="_Hlk225937769"/>
      <w:bookmarkStart w:id="2" w:name="_Hlk198031404"/>
      <w:bookmarkStart w:id="3" w:name="_Hlk219128673"/>
      <w:r w:rsidRPr="00005ED1">
        <w:rPr>
          <w:rFonts w:ascii="Arial" w:hAnsi="Arial" w:cs="Arial"/>
          <w:highlight w:val="yellow"/>
        </w:rPr>
        <w:t>Disclaimer (Artificial intelligence)</w:t>
      </w:r>
    </w:p>
    <w:p w:rsidR="007B1389" w:rsidRPr="00005ED1" w:rsidRDefault="007B1389" w:rsidP="007B1389">
      <w:pPr>
        <w:pStyle w:val="NoSpacing"/>
        <w:rPr>
          <w:rFonts w:ascii="Arial" w:hAnsi="Arial" w:cs="Arial"/>
          <w:highlight w:val="yellow"/>
        </w:rPr>
      </w:pPr>
    </w:p>
    <w:p w:rsidR="007B1389" w:rsidRPr="00005ED1" w:rsidRDefault="007B1389" w:rsidP="007B138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bookmarkEnd w:id="1"/>
    </w:p>
    <w:bookmarkEnd w:id="2"/>
    <w:p w:rsidR="007B1389" w:rsidRDefault="007B1389" w:rsidP="007B1389">
      <w:pPr>
        <w:pStyle w:val="NoSpacing"/>
        <w:rPr>
          <w:rFonts w:ascii="Arial" w:hAnsi="Arial" w:cs="Arial"/>
        </w:rPr>
      </w:pPr>
    </w:p>
    <w:bookmarkEnd w:id="3"/>
    <w:p w:rsidR="007B1389" w:rsidRPr="00A64D8D" w:rsidRDefault="007B1389" w:rsidP="007B1389">
      <w:pPr>
        <w:spacing w:after="0" w:line="360" w:lineRule="auto"/>
        <w:jc w:val="both"/>
        <w:rPr>
          <w:rFonts w:ascii="Times New Roman" w:eastAsia="Times New Roman" w:hAnsi="Times New Roman" w:cs="Times New Roman"/>
          <w:sz w:val="24"/>
          <w:szCs w:val="24"/>
        </w:rPr>
      </w:pP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REFERENCES:</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lastRenderedPageBreak/>
        <w:t xml:space="preserve"> </w:t>
      </w:r>
      <w:proofErr w:type="spellStart"/>
      <w:r w:rsidRPr="000105E4">
        <w:rPr>
          <w:rFonts w:ascii="Times New Roman" w:eastAsia="Times New Roman" w:hAnsi="Times New Roman" w:cs="Times New Roman"/>
          <w:sz w:val="24"/>
          <w:szCs w:val="24"/>
        </w:rPr>
        <w:t>Agah</w:t>
      </w:r>
      <w:proofErr w:type="spellEnd"/>
      <w:r w:rsidRPr="000105E4">
        <w:rPr>
          <w:rFonts w:ascii="Times New Roman" w:eastAsia="Times New Roman" w:hAnsi="Times New Roman" w:cs="Times New Roman"/>
          <w:sz w:val="24"/>
          <w:szCs w:val="24"/>
        </w:rPr>
        <w:t>, M. P. (2020). The relevance of mathematics education in the Nigerian contemporary society: Implications to secondary education. </w:t>
      </w:r>
      <w:r w:rsidRPr="000105E4">
        <w:rPr>
          <w:rFonts w:ascii="Times New Roman" w:eastAsia="Times New Roman" w:hAnsi="Times New Roman" w:cs="Times New Roman"/>
          <w:i/>
          <w:iCs/>
          <w:sz w:val="24"/>
          <w:szCs w:val="24"/>
        </w:rPr>
        <w:t xml:space="preserve">Journal of Education, Society and </w:t>
      </w:r>
      <w:proofErr w:type="spellStart"/>
      <w:r w:rsidRPr="000105E4">
        <w:rPr>
          <w:rFonts w:ascii="Times New Roman" w:eastAsia="Times New Roman" w:hAnsi="Times New Roman" w:cs="Times New Roman"/>
          <w:i/>
          <w:iCs/>
          <w:sz w:val="24"/>
          <w:szCs w:val="24"/>
        </w:rPr>
        <w:t>Behavioural</w:t>
      </w:r>
      <w:proofErr w:type="spellEnd"/>
      <w:r w:rsidRPr="000105E4">
        <w:rPr>
          <w:rFonts w:ascii="Times New Roman" w:eastAsia="Times New Roman" w:hAnsi="Times New Roman" w:cs="Times New Roman"/>
          <w:i/>
          <w:iCs/>
          <w:sz w:val="24"/>
          <w:szCs w:val="24"/>
        </w:rPr>
        <w:t xml:space="preserve"> Science</w:t>
      </w:r>
      <w:r w:rsidRPr="000105E4">
        <w:rPr>
          <w:rFonts w:ascii="Times New Roman" w:eastAsia="Times New Roman" w:hAnsi="Times New Roman" w:cs="Times New Roman"/>
          <w:sz w:val="24"/>
          <w:szCs w:val="24"/>
        </w:rPr>
        <w:t>, </w:t>
      </w:r>
      <w:r w:rsidRPr="000105E4">
        <w:rPr>
          <w:rFonts w:ascii="Times New Roman" w:eastAsia="Times New Roman" w:hAnsi="Times New Roman" w:cs="Times New Roman"/>
          <w:i/>
          <w:iCs/>
          <w:sz w:val="24"/>
          <w:szCs w:val="24"/>
        </w:rPr>
        <w:t>33</w:t>
      </w:r>
      <w:r w:rsidRPr="000105E4">
        <w:rPr>
          <w:rFonts w:ascii="Times New Roman" w:eastAsia="Times New Roman" w:hAnsi="Times New Roman" w:cs="Times New Roman"/>
          <w:sz w:val="24"/>
          <w:szCs w:val="24"/>
        </w:rPr>
        <w:t xml:space="preserve">(5), 36-43. </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lang w:val="es-US"/>
        </w:rPr>
        <w:t xml:space="preserve">Gogo, Z. I., </w:t>
      </w:r>
      <w:proofErr w:type="spellStart"/>
      <w:r w:rsidRPr="000105E4">
        <w:rPr>
          <w:rFonts w:ascii="Times New Roman" w:eastAsia="Times New Roman" w:hAnsi="Times New Roman" w:cs="Times New Roman"/>
          <w:sz w:val="24"/>
          <w:szCs w:val="24"/>
          <w:lang w:val="es-US"/>
        </w:rPr>
        <w:t>Ojimba</w:t>
      </w:r>
      <w:proofErr w:type="spellEnd"/>
      <w:r w:rsidRPr="000105E4">
        <w:rPr>
          <w:rFonts w:ascii="Times New Roman" w:eastAsia="Times New Roman" w:hAnsi="Times New Roman" w:cs="Times New Roman"/>
          <w:sz w:val="24"/>
          <w:szCs w:val="24"/>
          <w:lang w:val="es-US"/>
        </w:rPr>
        <w:t xml:space="preserve">, D. P., &amp; </w:t>
      </w:r>
      <w:proofErr w:type="spellStart"/>
      <w:r w:rsidRPr="000105E4">
        <w:rPr>
          <w:rFonts w:ascii="Times New Roman" w:eastAsia="Times New Roman" w:hAnsi="Times New Roman" w:cs="Times New Roman"/>
          <w:sz w:val="24"/>
          <w:szCs w:val="24"/>
          <w:lang w:val="es-US"/>
        </w:rPr>
        <w:t>Adauko</w:t>
      </w:r>
      <w:proofErr w:type="spellEnd"/>
      <w:r w:rsidRPr="000105E4">
        <w:rPr>
          <w:rFonts w:ascii="Times New Roman" w:eastAsia="Times New Roman" w:hAnsi="Times New Roman" w:cs="Times New Roman"/>
          <w:sz w:val="24"/>
          <w:szCs w:val="24"/>
          <w:lang w:val="es-US"/>
        </w:rPr>
        <w:t xml:space="preserve">, U. G. S. (2020). </w:t>
      </w:r>
      <w:r w:rsidRPr="000105E4">
        <w:rPr>
          <w:rFonts w:ascii="Times New Roman" w:eastAsia="Times New Roman" w:hAnsi="Times New Roman" w:cs="Times New Roman"/>
          <w:sz w:val="24"/>
          <w:szCs w:val="24"/>
        </w:rPr>
        <w:t>Evaluation of the Nigerian senior secondary education Mathematics curriculum implementation. </w:t>
      </w:r>
      <w:r w:rsidRPr="000105E4">
        <w:rPr>
          <w:rFonts w:ascii="Times New Roman" w:eastAsia="Times New Roman" w:hAnsi="Times New Roman" w:cs="Times New Roman"/>
          <w:i/>
          <w:iCs/>
          <w:sz w:val="24"/>
          <w:szCs w:val="24"/>
        </w:rPr>
        <w:t>International Journal of Research and Scientific Innovation (IJRSI), VII</w:t>
      </w:r>
      <w:r w:rsidRPr="000105E4">
        <w:rPr>
          <w:rFonts w:ascii="Times New Roman" w:eastAsia="Times New Roman" w:hAnsi="Times New Roman" w:cs="Times New Roman"/>
          <w:sz w:val="24"/>
          <w:szCs w:val="24"/>
        </w:rPr>
        <w:t>, 138-147.</w:t>
      </w:r>
    </w:p>
    <w:p w:rsidR="007B1389" w:rsidRPr="000105E4"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 Malik, N. A., &amp; </w:t>
      </w:r>
      <w:proofErr w:type="spellStart"/>
      <w:r w:rsidRPr="000105E4">
        <w:rPr>
          <w:rFonts w:ascii="Times New Roman" w:eastAsia="Times New Roman" w:hAnsi="Times New Roman" w:cs="Times New Roman"/>
          <w:sz w:val="24"/>
          <w:szCs w:val="24"/>
        </w:rPr>
        <w:t>Saddiq</w:t>
      </w:r>
      <w:proofErr w:type="spellEnd"/>
      <w:r w:rsidRPr="000105E4">
        <w:rPr>
          <w:rFonts w:ascii="Times New Roman" w:eastAsia="Times New Roman" w:hAnsi="Times New Roman" w:cs="Times New Roman"/>
          <w:sz w:val="24"/>
          <w:szCs w:val="24"/>
        </w:rPr>
        <w:t>, K. (2024). INSTRUCTIONAL MATERIAL: A TOOL FOR ACHIEVEMENT IN MENSURATION AT SENIOR SECONDARY SCHOOLS IN NIGERIA. </w:t>
      </w:r>
      <w:r w:rsidRPr="000105E4">
        <w:rPr>
          <w:rFonts w:ascii="Times New Roman" w:eastAsia="Times New Roman" w:hAnsi="Times New Roman" w:cs="Times New Roman"/>
          <w:i/>
          <w:iCs/>
          <w:sz w:val="24"/>
          <w:szCs w:val="24"/>
        </w:rPr>
        <w:t>JURNAL EDUSCIENCE</w:t>
      </w:r>
      <w:r w:rsidRPr="000105E4">
        <w:rPr>
          <w:rFonts w:ascii="Times New Roman" w:eastAsia="Times New Roman" w:hAnsi="Times New Roman" w:cs="Times New Roman"/>
          <w:sz w:val="24"/>
          <w:szCs w:val="24"/>
        </w:rPr>
        <w:t>, </w:t>
      </w:r>
      <w:r w:rsidRPr="000105E4">
        <w:rPr>
          <w:rFonts w:ascii="Times New Roman" w:eastAsia="Times New Roman" w:hAnsi="Times New Roman" w:cs="Times New Roman"/>
          <w:i/>
          <w:iCs/>
          <w:sz w:val="24"/>
          <w:szCs w:val="24"/>
        </w:rPr>
        <w:t>11</w:t>
      </w:r>
      <w:r w:rsidRPr="000105E4">
        <w:rPr>
          <w:rFonts w:ascii="Times New Roman" w:eastAsia="Times New Roman" w:hAnsi="Times New Roman" w:cs="Times New Roman"/>
          <w:sz w:val="24"/>
          <w:szCs w:val="24"/>
        </w:rPr>
        <w:t xml:space="preserve">(2), 394-403. </w:t>
      </w:r>
    </w:p>
    <w:p w:rsidR="007B1389" w:rsidRPr="000105E4" w:rsidRDefault="007B1389" w:rsidP="007B1389">
      <w:pPr>
        <w:spacing w:after="0" w:line="360" w:lineRule="auto"/>
        <w:jc w:val="both"/>
        <w:rPr>
          <w:rFonts w:ascii="Times New Roman" w:eastAsia="Times New Roman" w:hAnsi="Times New Roman" w:cs="Times New Roman"/>
          <w:sz w:val="24"/>
          <w:szCs w:val="24"/>
        </w:rPr>
      </w:pPr>
      <w:proofErr w:type="spellStart"/>
      <w:r w:rsidRPr="000105E4">
        <w:rPr>
          <w:rFonts w:ascii="Times New Roman" w:eastAsia="Times New Roman" w:hAnsi="Times New Roman" w:cs="Times New Roman"/>
          <w:sz w:val="24"/>
          <w:szCs w:val="24"/>
          <w:lang w:val="es-US"/>
        </w:rPr>
        <w:t>Olasoji</w:t>
      </w:r>
      <w:proofErr w:type="spellEnd"/>
      <w:r w:rsidRPr="000105E4">
        <w:rPr>
          <w:rFonts w:ascii="Times New Roman" w:eastAsia="Times New Roman" w:hAnsi="Times New Roman" w:cs="Times New Roman"/>
          <w:sz w:val="24"/>
          <w:szCs w:val="24"/>
          <w:lang w:val="es-US"/>
        </w:rPr>
        <w:t xml:space="preserve">, O. V., </w:t>
      </w:r>
      <w:proofErr w:type="spellStart"/>
      <w:r w:rsidRPr="000105E4">
        <w:rPr>
          <w:rFonts w:ascii="Times New Roman" w:eastAsia="Times New Roman" w:hAnsi="Times New Roman" w:cs="Times New Roman"/>
          <w:sz w:val="24"/>
          <w:szCs w:val="24"/>
          <w:lang w:val="es-US"/>
        </w:rPr>
        <w:t>Ugwu</w:t>
      </w:r>
      <w:proofErr w:type="spellEnd"/>
      <w:r w:rsidRPr="000105E4">
        <w:rPr>
          <w:rFonts w:ascii="Times New Roman" w:eastAsia="Times New Roman" w:hAnsi="Times New Roman" w:cs="Times New Roman"/>
          <w:sz w:val="24"/>
          <w:szCs w:val="24"/>
          <w:lang w:val="es-US"/>
        </w:rPr>
        <w:t xml:space="preserve">, U. F., &amp; </w:t>
      </w:r>
      <w:proofErr w:type="spellStart"/>
      <w:r w:rsidRPr="000105E4">
        <w:rPr>
          <w:rFonts w:ascii="Times New Roman" w:eastAsia="Times New Roman" w:hAnsi="Times New Roman" w:cs="Times New Roman"/>
          <w:sz w:val="24"/>
          <w:szCs w:val="24"/>
          <w:lang w:val="es-US"/>
        </w:rPr>
        <w:t>Onoh</w:t>
      </w:r>
      <w:proofErr w:type="spellEnd"/>
      <w:r w:rsidRPr="000105E4">
        <w:rPr>
          <w:rFonts w:ascii="Times New Roman" w:eastAsia="Times New Roman" w:hAnsi="Times New Roman" w:cs="Times New Roman"/>
          <w:sz w:val="24"/>
          <w:szCs w:val="24"/>
          <w:lang w:val="es-US"/>
        </w:rPr>
        <w:t xml:space="preserve">, D. O. (2023). </w:t>
      </w:r>
      <w:r w:rsidRPr="000105E4">
        <w:rPr>
          <w:rFonts w:ascii="Times New Roman" w:eastAsia="Times New Roman" w:hAnsi="Times New Roman" w:cs="Times New Roman"/>
          <w:sz w:val="24"/>
          <w:szCs w:val="24"/>
        </w:rPr>
        <w:t>The Role of Mathematics Education in Achieving Sustainable Development Goals (SDGs). </w:t>
      </w:r>
      <w:r w:rsidRPr="000105E4">
        <w:rPr>
          <w:rFonts w:ascii="Times New Roman" w:eastAsia="Times New Roman" w:hAnsi="Times New Roman" w:cs="Times New Roman"/>
          <w:i/>
          <w:iCs/>
          <w:sz w:val="24"/>
          <w:szCs w:val="24"/>
        </w:rPr>
        <w:t>ESUT Journal of Education</w:t>
      </w:r>
      <w:r w:rsidRPr="000105E4">
        <w:rPr>
          <w:rFonts w:ascii="Times New Roman" w:eastAsia="Times New Roman" w:hAnsi="Times New Roman" w:cs="Times New Roman"/>
          <w:sz w:val="24"/>
          <w:szCs w:val="24"/>
        </w:rPr>
        <w:t>, </w:t>
      </w:r>
      <w:r w:rsidRPr="000105E4">
        <w:rPr>
          <w:rFonts w:ascii="Times New Roman" w:eastAsia="Times New Roman" w:hAnsi="Times New Roman" w:cs="Times New Roman"/>
          <w:i/>
          <w:iCs/>
          <w:sz w:val="24"/>
          <w:szCs w:val="24"/>
        </w:rPr>
        <w:t>6</w:t>
      </w:r>
      <w:r w:rsidRPr="000105E4">
        <w:rPr>
          <w:rFonts w:ascii="Times New Roman" w:eastAsia="Times New Roman" w:hAnsi="Times New Roman" w:cs="Times New Roman"/>
          <w:sz w:val="24"/>
          <w:szCs w:val="24"/>
        </w:rPr>
        <w:t xml:space="preserve">(1), 247-255. </w:t>
      </w:r>
    </w:p>
    <w:p w:rsidR="007B1389" w:rsidRPr="00B263B2" w:rsidRDefault="007B1389" w:rsidP="007B1389">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lang w:val="es-US"/>
        </w:rPr>
        <w:t xml:space="preserve">Saha, M., Islam, S., </w:t>
      </w:r>
      <w:proofErr w:type="spellStart"/>
      <w:r w:rsidRPr="000105E4">
        <w:rPr>
          <w:rFonts w:ascii="Times New Roman" w:eastAsia="Times New Roman" w:hAnsi="Times New Roman" w:cs="Times New Roman"/>
          <w:sz w:val="24"/>
          <w:szCs w:val="24"/>
          <w:lang w:val="es-US"/>
        </w:rPr>
        <w:t>Akhi</w:t>
      </w:r>
      <w:proofErr w:type="spellEnd"/>
      <w:r w:rsidRPr="000105E4">
        <w:rPr>
          <w:rFonts w:ascii="Times New Roman" w:eastAsia="Times New Roman" w:hAnsi="Times New Roman" w:cs="Times New Roman"/>
          <w:sz w:val="24"/>
          <w:szCs w:val="24"/>
          <w:lang w:val="es-US"/>
        </w:rPr>
        <w:t xml:space="preserve">, A. A., &amp; Saha, G. (2024). </w:t>
      </w:r>
      <w:r w:rsidRPr="000105E4">
        <w:rPr>
          <w:rFonts w:ascii="Times New Roman" w:eastAsia="Times New Roman" w:hAnsi="Times New Roman" w:cs="Times New Roman"/>
          <w:sz w:val="24"/>
          <w:szCs w:val="24"/>
        </w:rPr>
        <w:t>Factors affecting success and failure in higher education mathematics: Students' and teachers’ perspectives. </w:t>
      </w:r>
      <w:proofErr w:type="spellStart"/>
      <w:r w:rsidRPr="000105E4">
        <w:rPr>
          <w:rFonts w:ascii="Times New Roman" w:eastAsia="Times New Roman" w:hAnsi="Times New Roman" w:cs="Times New Roman"/>
          <w:i/>
          <w:iCs/>
          <w:sz w:val="24"/>
          <w:szCs w:val="24"/>
        </w:rPr>
        <w:t>Heliyon</w:t>
      </w:r>
      <w:proofErr w:type="spellEnd"/>
      <w:r w:rsidRPr="000105E4">
        <w:rPr>
          <w:rFonts w:ascii="Times New Roman" w:eastAsia="Times New Roman" w:hAnsi="Times New Roman" w:cs="Times New Roman"/>
          <w:sz w:val="24"/>
          <w:szCs w:val="24"/>
        </w:rPr>
        <w:t>, </w:t>
      </w:r>
      <w:r w:rsidRPr="000105E4">
        <w:rPr>
          <w:rFonts w:ascii="Times New Roman" w:eastAsia="Times New Roman" w:hAnsi="Times New Roman" w:cs="Times New Roman"/>
          <w:i/>
          <w:iCs/>
          <w:sz w:val="24"/>
          <w:szCs w:val="24"/>
        </w:rPr>
        <w:t>10</w:t>
      </w:r>
      <w:r w:rsidRPr="000105E4">
        <w:rPr>
          <w:rFonts w:ascii="Times New Roman" w:eastAsia="Times New Roman" w:hAnsi="Times New Roman" w:cs="Times New Roman"/>
          <w:sz w:val="24"/>
          <w:szCs w:val="24"/>
        </w:rPr>
        <w:t>(7).</w:t>
      </w:r>
    </w:p>
    <w:p w:rsidR="005A2C10" w:rsidRDefault="005A2C10">
      <w:bookmarkStart w:id="4" w:name="_GoBack"/>
      <w:bookmarkEnd w:id="4"/>
    </w:p>
    <w:sectPr w:rsidR="005A2C1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3B" w:rsidRDefault="007B1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3B" w:rsidRDefault="007B13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3B" w:rsidRDefault="007B138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3B" w:rsidRDefault="007B1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188" o:spid="_x0000_s2050"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3B" w:rsidRDefault="007B1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189" o:spid="_x0000_s2051"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3B" w:rsidRDefault="007B1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187" o:spid="_x0000_s2049"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F071D"/>
    <w:multiLevelType w:val="hybridMultilevel"/>
    <w:tmpl w:val="3F8E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34230"/>
    <w:multiLevelType w:val="hybridMultilevel"/>
    <w:tmpl w:val="FC0E6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53152"/>
    <w:multiLevelType w:val="hybridMultilevel"/>
    <w:tmpl w:val="A748E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D3032"/>
    <w:multiLevelType w:val="hybridMultilevel"/>
    <w:tmpl w:val="621E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89"/>
    <w:rsid w:val="00456F22"/>
    <w:rsid w:val="005A2C10"/>
    <w:rsid w:val="007B1389"/>
    <w:rsid w:val="00D9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2289670-1814-431E-BD9C-C20CC83C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13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389"/>
    <w:rPr>
      <w:b/>
      <w:bCs/>
    </w:rPr>
  </w:style>
  <w:style w:type="paragraph" w:styleId="ListParagraph">
    <w:name w:val="List Paragraph"/>
    <w:basedOn w:val="Normal"/>
    <w:uiPriority w:val="34"/>
    <w:qFormat/>
    <w:rsid w:val="007B1389"/>
    <w:pPr>
      <w:ind w:left="720"/>
      <w:contextualSpacing/>
    </w:pPr>
  </w:style>
  <w:style w:type="paragraph" w:styleId="Header">
    <w:name w:val="header"/>
    <w:basedOn w:val="Normal"/>
    <w:link w:val="HeaderChar"/>
    <w:uiPriority w:val="99"/>
    <w:unhideWhenUsed/>
    <w:rsid w:val="007B1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389"/>
  </w:style>
  <w:style w:type="paragraph" w:styleId="Footer">
    <w:name w:val="footer"/>
    <w:basedOn w:val="Normal"/>
    <w:link w:val="FooterChar"/>
    <w:uiPriority w:val="99"/>
    <w:unhideWhenUsed/>
    <w:rsid w:val="007B1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389"/>
  </w:style>
  <w:style w:type="table" w:styleId="TableGrid">
    <w:name w:val="Table Grid"/>
    <w:basedOn w:val="TableNormal"/>
    <w:uiPriority w:val="39"/>
    <w:rsid w:val="007B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B138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2026-04-13T14:14:00Z</dcterms:created>
  <dcterms:modified xsi:type="dcterms:W3CDTF">2026-04-13T14:17:00Z</dcterms:modified>
</cp:coreProperties>
</file>