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E6E28" w14:textId="2140D6CE" w:rsidR="005F4F4A" w:rsidRPr="003A4F51" w:rsidRDefault="00FD1EC5" w:rsidP="00134100">
      <w:pPr>
        <w:spacing w:after="0" w:line="240" w:lineRule="auto"/>
        <w:jc w:val="right"/>
        <w:rPr>
          <w:rStyle w:val="bzpyqfadein"/>
          <w:rFonts w:ascii="Arial" w:hAnsi="Arial" w:cs="Arial"/>
          <w:b/>
          <w:sz w:val="36"/>
        </w:rPr>
      </w:pPr>
      <w:bookmarkStart w:id="0" w:name="_Hlk224591824"/>
      <w:r w:rsidRPr="003A4F51">
        <w:rPr>
          <w:rStyle w:val="bzpyqfadein"/>
          <w:rFonts w:ascii="Arial" w:hAnsi="Arial" w:cs="Arial"/>
          <w:b/>
          <w:sz w:val="36"/>
        </w:rPr>
        <w:t xml:space="preserve">A comparative toxicity assessment of insecticides against </w:t>
      </w:r>
      <w:r w:rsidR="00790EED" w:rsidRPr="003A4F51">
        <w:rPr>
          <w:rStyle w:val="bzpyqfadein"/>
          <w:rFonts w:ascii="Arial" w:hAnsi="Arial" w:cs="Arial"/>
          <w:b/>
          <w:sz w:val="36"/>
        </w:rPr>
        <w:t xml:space="preserve">a pollinator: </w:t>
      </w:r>
      <w:r w:rsidR="001B6DC2" w:rsidRPr="003A4F51">
        <w:rPr>
          <w:rStyle w:val="bzpyqfadein"/>
          <w:rFonts w:ascii="Arial" w:hAnsi="Arial" w:cs="Arial"/>
          <w:b/>
          <w:sz w:val="36"/>
        </w:rPr>
        <w:t xml:space="preserve">The </w:t>
      </w:r>
      <w:r w:rsidRPr="003A4F51">
        <w:rPr>
          <w:rStyle w:val="bzpyqfadein"/>
          <w:rFonts w:ascii="Arial" w:hAnsi="Arial" w:cs="Arial"/>
          <w:b/>
          <w:sz w:val="36"/>
        </w:rPr>
        <w:t xml:space="preserve">red brown beetle, </w:t>
      </w:r>
      <w:bookmarkStart w:id="1" w:name="_Hlk224590922"/>
      <w:proofErr w:type="spellStart"/>
      <w:r w:rsidRPr="003A4F51">
        <w:rPr>
          <w:rStyle w:val="bzpyqfadein"/>
          <w:rFonts w:ascii="Arial" w:hAnsi="Arial" w:cs="Arial"/>
          <w:b/>
          <w:i/>
          <w:iCs/>
          <w:sz w:val="36"/>
        </w:rPr>
        <w:t>Epuraea</w:t>
      </w:r>
      <w:proofErr w:type="spellEnd"/>
      <w:r w:rsidRPr="003A4F51">
        <w:rPr>
          <w:rStyle w:val="bzpyqfadein"/>
          <w:rFonts w:ascii="Arial" w:hAnsi="Arial" w:cs="Arial"/>
          <w:b/>
          <w:i/>
          <w:iCs/>
          <w:sz w:val="36"/>
        </w:rPr>
        <w:t xml:space="preserve"> </w:t>
      </w:r>
      <w:proofErr w:type="spellStart"/>
      <w:r w:rsidRPr="003A4F51">
        <w:rPr>
          <w:rStyle w:val="bzpyqfadein"/>
          <w:rFonts w:ascii="Arial" w:hAnsi="Arial" w:cs="Arial"/>
          <w:b/>
          <w:i/>
          <w:iCs/>
          <w:sz w:val="36"/>
        </w:rPr>
        <w:t>motschulskyi</w:t>
      </w:r>
      <w:proofErr w:type="spellEnd"/>
      <w:r w:rsidRPr="003A4F51">
        <w:rPr>
          <w:rStyle w:val="bzpyqfadein"/>
          <w:rFonts w:ascii="Arial" w:hAnsi="Arial" w:cs="Arial"/>
          <w:b/>
          <w:sz w:val="36"/>
        </w:rPr>
        <w:t xml:space="preserve"> </w:t>
      </w:r>
      <w:bookmarkEnd w:id="1"/>
      <w:proofErr w:type="spellStart"/>
      <w:r w:rsidRPr="003A4F51">
        <w:rPr>
          <w:rStyle w:val="bzpyqfadein"/>
          <w:rFonts w:ascii="Arial" w:hAnsi="Arial" w:cs="Arial"/>
          <w:b/>
          <w:sz w:val="36"/>
        </w:rPr>
        <w:t>Reitter</w:t>
      </w:r>
      <w:proofErr w:type="spellEnd"/>
      <w:r w:rsidRPr="003A4F51">
        <w:rPr>
          <w:rStyle w:val="bzpyqfadein"/>
          <w:rFonts w:ascii="Arial" w:hAnsi="Arial" w:cs="Arial"/>
          <w:b/>
          <w:sz w:val="36"/>
        </w:rPr>
        <w:t xml:space="preserve"> </w:t>
      </w:r>
      <w:r w:rsidR="00390225" w:rsidRPr="003A4F51">
        <w:rPr>
          <w:rStyle w:val="bzpyqfadein"/>
          <w:rFonts w:ascii="Arial" w:hAnsi="Arial" w:cs="Arial"/>
          <w:b/>
          <w:sz w:val="36"/>
        </w:rPr>
        <w:t xml:space="preserve">(Coleoptera: </w:t>
      </w:r>
      <w:proofErr w:type="spellStart"/>
      <w:r w:rsidR="00390225" w:rsidRPr="003A4F51">
        <w:rPr>
          <w:rStyle w:val="bzpyqfadein"/>
          <w:rFonts w:ascii="Arial" w:hAnsi="Arial" w:cs="Arial"/>
          <w:b/>
          <w:sz w:val="36"/>
        </w:rPr>
        <w:t>Nitidulidae</w:t>
      </w:r>
      <w:proofErr w:type="spellEnd"/>
      <w:r w:rsidR="00390225" w:rsidRPr="003A4F51">
        <w:rPr>
          <w:rStyle w:val="bzpyqfadein"/>
          <w:rFonts w:ascii="Arial" w:hAnsi="Arial" w:cs="Arial"/>
          <w:b/>
          <w:sz w:val="36"/>
        </w:rPr>
        <w:t xml:space="preserve">) </w:t>
      </w:r>
      <w:r w:rsidRPr="003A4F51">
        <w:rPr>
          <w:rStyle w:val="bzpyqfadein"/>
          <w:rFonts w:ascii="Arial" w:hAnsi="Arial" w:cs="Arial"/>
          <w:b/>
          <w:sz w:val="36"/>
        </w:rPr>
        <w:t>under laboratory condition</w:t>
      </w:r>
      <w:bookmarkEnd w:id="0"/>
    </w:p>
    <w:p w14:paraId="3C1EC49B" w14:textId="536F560A" w:rsidR="00F540F3" w:rsidRPr="003A4F51" w:rsidRDefault="00F540F3" w:rsidP="003A4F51">
      <w:pPr>
        <w:spacing w:after="0" w:line="240" w:lineRule="auto"/>
        <w:jc w:val="right"/>
        <w:rPr>
          <w:rFonts w:ascii="Arial" w:hAnsi="Arial" w:cs="Arial"/>
          <w:b/>
          <w:sz w:val="36"/>
        </w:rPr>
      </w:pPr>
    </w:p>
    <w:p w14:paraId="3FBA352F" w14:textId="0E2EFFFA" w:rsidR="00304D0B" w:rsidRPr="003A4F51" w:rsidRDefault="00304D0B" w:rsidP="003604C8">
      <w:pPr>
        <w:spacing w:line="240" w:lineRule="auto"/>
        <w:jc w:val="both"/>
        <w:rPr>
          <w:rFonts w:ascii="Arial" w:eastAsiaTheme="minorEastAsia" w:hAnsi="Arial" w:cs="Arial"/>
          <w:b/>
          <w:lang w:bidi="gu-IN"/>
        </w:rPr>
      </w:pPr>
      <w:r w:rsidRPr="003A4F51">
        <w:rPr>
          <w:rFonts w:ascii="Arial" w:eastAsiaTheme="minorEastAsia" w:hAnsi="Arial" w:cs="Arial"/>
          <w:b/>
          <w:lang w:bidi="gu-IN"/>
        </w:rPr>
        <w:t>ABSTRACT</w:t>
      </w:r>
    </w:p>
    <w:p w14:paraId="65972BD5" w14:textId="02FEB0C2" w:rsidR="00304D0B" w:rsidRPr="003A4F51" w:rsidRDefault="00517622" w:rsidP="00B74B39">
      <w:pPr>
        <w:pStyle w:val="NormalWeb"/>
        <w:jc w:val="both"/>
        <w:rPr>
          <w:rFonts w:ascii="Arial" w:hAnsi="Arial" w:cs="Arial"/>
          <w:sz w:val="20"/>
          <w:szCs w:val="20"/>
        </w:rPr>
      </w:pPr>
      <w:r>
        <w:t>Pointed gourd (</w:t>
      </w:r>
      <w:proofErr w:type="spellStart"/>
      <w:r>
        <w:rPr>
          <w:rStyle w:val="Emphasis"/>
        </w:rPr>
        <w:t>Trichosanthes</w:t>
      </w:r>
      <w:proofErr w:type="spellEnd"/>
      <w:r>
        <w:rPr>
          <w:rStyle w:val="Emphasis"/>
        </w:rPr>
        <w:t xml:space="preserve"> </w:t>
      </w:r>
      <w:proofErr w:type="spellStart"/>
      <w:r>
        <w:rPr>
          <w:rStyle w:val="Emphasis"/>
        </w:rPr>
        <w:t>dioica</w:t>
      </w:r>
      <w:proofErr w:type="spellEnd"/>
      <w:r>
        <w:t xml:space="preserve">) is a nutritionally rich cucurbit with significant dietary and therapeutic value, while its productivity largely depends on effective insect-mediated pollination due to its dioecious nature. However, the widespread use of insecticides poses a serious threat to key pollinators like </w:t>
      </w:r>
      <w:proofErr w:type="spellStart"/>
      <w:r>
        <w:rPr>
          <w:rStyle w:val="Emphasis"/>
        </w:rPr>
        <w:t>Epilachna</w:t>
      </w:r>
      <w:proofErr w:type="spellEnd"/>
      <w:r>
        <w:rPr>
          <w:rStyle w:val="Emphasis"/>
        </w:rPr>
        <w:t xml:space="preserve"> </w:t>
      </w:r>
      <w:proofErr w:type="spellStart"/>
      <w:r>
        <w:rPr>
          <w:rStyle w:val="Emphasis"/>
        </w:rPr>
        <w:t>motschulskyi</w:t>
      </w:r>
      <w:proofErr w:type="spellEnd"/>
      <w:r>
        <w:t>, necessitating evaluation of pesticide toxicity to identify safer options for sustaining pollination and crop yield.</w:t>
      </w:r>
      <w:r w:rsidR="00B71666">
        <w:t xml:space="preserve"> </w:t>
      </w:r>
      <w:r w:rsidR="00B71666" w:rsidRPr="004A7D35">
        <w:t xml:space="preserve">The study aims to </w:t>
      </w:r>
      <w:r w:rsidR="00B71666" w:rsidRPr="00B71666">
        <w:t>evaluate the comparative toxicity of selected insecticides against the red brown beetle (</w:t>
      </w:r>
      <w:proofErr w:type="spellStart"/>
      <w:r w:rsidR="00B71666" w:rsidRPr="00B71666">
        <w:rPr>
          <w:i/>
          <w:iCs/>
        </w:rPr>
        <w:t>Epilachna</w:t>
      </w:r>
      <w:proofErr w:type="spellEnd"/>
      <w:r w:rsidR="00B71666" w:rsidRPr="00B71666">
        <w:rPr>
          <w:i/>
          <w:iCs/>
        </w:rPr>
        <w:t xml:space="preserve"> </w:t>
      </w:r>
      <w:proofErr w:type="spellStart"/>
      <w:r w:rsidR="00B71666" w:rsidRPr="00B71666">
        <w:rPr>
          <w:i/>
          <w:iCs/>
        </w:rPr>
        <w:t>motschulskyi</w:t>
      </w:r>
      <w:proofErr w:type="spellEnd"/>
      <w:r w:rsidR="00B71666" w:rsidRPr="00B71666">
        <w:t>) under laboratory conditions and to identify safer insecticide options that minimize harm to this key pollinator in pointed gourd cultivation.</w:t>
      </w:r>
      <w:r>
        <w:t xml:space="preserve"> </w:t>
      </w:r>
      <w:r w:rsidR="00501EA4" w:rsidRPr="00501EA4">
        <w:rPr>
          <w:rFonts w:ascii="Arial" w:hAnsi="Arial" w:cs="Arial"/>
          <w:sz w:val="20"/>
          <w:szCs w:val="20"/>
        </w:rPr>
        <w:t xml:space="preserve">The present investigation on toxicity of insecticides on red brown beetle, E. </w:t>
      </w:r>
      <w:proofErr w:type="spellStart"/>
      <w:r w:rsidR="00501EA4" w:rsidRPr="00501EA4">
        <w:rPr>
          <w:rFonts w:ascii="Arial" w:hAnsi="Arial" w:cs="Arial"/>
          <w:sz w:val="20"/>
          <w:szCs w:val="20"/>
        </w:rPr>
        <w:t>motschulskyi</w:t>
      </w:r>
      <w:proofErr w:type="spellEnd"/>
      <w:r w:rsidR="00501EA4" w:rsidRPr="00501EA4">
        <w:rPr>
          <w:rFonts w:ascii="Arial" w:hAnsi="Arial" w:cs="Arial"/>
          <w:sz w:val="20"/>
          <w:szCs w:val="20"/>
        </w:rPr>
        <w:t xml:space="preserve"> was conducted under laboratory conditions at Department of Entomology, N. M. College of Agriculture, Navsari Agricultural University, Navsari, Gujarat. </w:t>
      </w:r>
      <w:r w:rsidR="003604C8" w:rsidRPr="003A4F51">
        <w:rPr>
          <w:rFonts w:ascii="Arial" w:hAnsi="Arial" w:cs="Arial"/>
          <w:sz w:val="20"/>
          <w:szCs w:val="20"/>
        </w:rPr>
        <w:t>The results on toxicity of insecticides revealed</w:t>
      </w:r>
      <w:r w:rsidR="00134100" w:rsidRPr="003A4F51">
        <w:rPr>
          <w:rFonts w:ascii="Arial" w:hAnsi="Arial" w:cs="Arial"/>
          <w:sz w:val="20"/>
          <w:szCs w:val="20"/>
        </w:rPr>
        <w:t xml:space="preserve"> that</w:t>
      </w:r>
      <w:r w:rsidR="003604C8" w:rsidRPr="003A4F51">
        <w:rPr>
          <w:rFonts w:ascii="Arial" w:hAnsi="Arial" w:cs="Arial"/>
          <w:sz w:val="20"/>
          <w:szCs w:val="20"/>
        </w:rPr>
        <w:t xml:space="preserve"> significant variation in beetle mortality among treatments at all observation hours (6 to 96 hours). Cypermethrin 25 EC proved most toxic, recorded the highest (75.96%) mean mortality and </w:t>
      </w:r>
      <w:r w:rsidR="00BD70E9">
        <w:rPr>
          <w:rFonts w:ascii="Arial" w:hAnsi="Arial" w:cs="Arial"/>
          <w:sz w:val="20"/>
          <w:szCs w:val="20"/>
        </w:rPr>
        <w:t>reached</w:t>
      </w:r>
      <w:r w:rsidR="003604C8" w:rsidRPr="003A4F51">
        <w:rPr>
          <w:rFonts w:ascii="Arial" w:hAnsi="Arial" w:cs="Arial"/>
          <w:sz w:val="20"/>
          <w:szCs w:val="20"/>
        </w:rPr>
        <w:t xml:space="preserve"> 100 per cent mortality at 48 hours. lambda cyhalothrin 4.9 CS was the next toxic treatment with 55.96 per cent mean mortality, followed by </w:t>
      </w:r>
      <w:proofErr w:type="spellStart"/>
      <w:r w:rsidR="003604C8" w:rsidRPr="003A4F51">
        <w:rPr>
          <w:rFonts w:ascii="Arial" w:hAnsi="Arial" w:cs="Arial"/>
          <w:sz w:val="20"/>
          <w:szCs w:val="20"/>
        </w:rPr>
        <w:t>chlorantraniliprole</w:t>
      </w:r>
      <w:proofErr w:type="spellEnd"/>
      <w:r w:rsidR="003604C8" w:rsidRPr="003A4F51">
        <w:rPr>
          <w:rFonts w:ascii="Arial" w:hAnsi="Arial" w:cs="Arial"/>
          <w:sz w:val="20"/>
          <w:szCs w:val="20"/>
        </w:rPr>
        <w:t xml:space="preserve"> 18.5 SC and imidacloprid 17.8 SL. The lowest mean mortality was observed in clothianidin 50 WDG, fipronil 80 WG and </w:t>
      </w:r>
      <w:proofErr w:type="spellStart"/>
      <w:r w:rsidR="003604C8" w:rsidRPr="003A4F51">
        <w:rPr>
          <w:rFonts w:ascii="Arial" w:hAnsi="Arial" w:cs="Arial"/>
          <w:sz w:val="20"/>
          <w:szCs w:val="20"/>
        </w:rPr>
        <w:t>emamectin</w:t>
      </w:r>
      <w:proofErr w:type="spellEnd"/>
      <w:r w:rsidR="003604C8" w:rsidRPr="003A4F51">
        <w:rPr>
          <w:rFonts w:ascii="Arial" w:hAnsi="Arial" w:cs="Arial"/>
          <w:sz w:val="20"/>
          <w:szCs w:val="20"/>
        </w:rPr>
        <w:t xml:space="preserve"> benzoate 5 SG, while control showed negligible mortality. Therefore, </w:t>
      </w:r>
      <w:r w:rsidR="003604C8" w:rsidRPr="003A4F51">
        <w:rPr>
          <w:rFonts w:ascii="Arial" w:hAnsi="Arial" w:cs="Arial"/>
          <w:bCs/>
          <w:sz w:val="20"/>
          <w:szCs w:val="20"/>
        </w:rPr>
        <w:t>fipronil 80 WG and clothianidin 50 WDG</w:t>
      </w:r>
      <w:r w:rsidR="003604C8" w:rsidRPr="003A4F51">
        <w:rPr>
          <w:rFonts w:ascii="Arial" w:hAnsi="Arial" w:cs="Arial"/>
          <w:sz w:val="20"/>
          <w:szCs w:val="20"/>
        </w:rPr>
        <w:t xml:space="preserve"> may be considered cooperatively safer options for conservation of beneficial red brown beetle when there is no alternate option to manage insect pollinators of pointed gourd</w:t>
      </w:r>
      <w:r w:rsidR="000C24AB" w:rsidRPr="003A4F51">
        <w:rPr>
          <w:rFonts w:ascii="Arial" w:hAnsi="Arial" w:cs="Arial"/>
          <w:sz w:val="20"/>
          <w:szCs w:val="20"/>
        </w:rPr>
        <w:t xml:space="preserve"> and farmers of South Gujarat face lower fruit setting</w:t>
      </w:r>
      <w:r w:rsidR="000E40C0" w:rsidRPr="003A4F51">
        <w:rPr>
          <w:rFonts w:ascii="Arial" w:hAnsi="Arial" w:cs="Arial"/>
          <w:sz w:val="20"/>
          <w:szCs w:val="20"/>
        </w:rPr>
        <w:t>,</w:t>
      </w:r>
      <w:r w:rsidR="000C24AB" w:rsidRPr="003A4F51">
        <w:rPr>
          <w:rFonts w:ascii="Arial" w:hAnsi="Arial" w:cs="Arial"/>
          <w:sz w:val="20"/>
          <w:szCs w:val="20"/>
        </w:rPr>
        <w:t xml:space="preserve"> </w:t>
      </w:r>
      <w:r w:rsidR="000E40C0" w:rsidRPr="003A4F51">
        <w:rPr>
          <w:rFonts w:ascii="Arial" w:hAnsi="Arial" w:cs="Arial"/>
          <w:sz w:val="20"/>
          <w:szCs w:val="20"/>
        </w:rPr>
        <w:t xml:space="preserve">the </w:t>
      </w:r>
      <w:r w:rsidR="000C24AB" w:rsidRPr="003A4F51">
        <w:rPr>
          <w:rFonts w:ascii="Arial" w:hAnsi="Arial" w:cs="Arial"/>
          <w:sz w:val="20"/>
          <w:szCs w:val="20"/>
        </w:rPr>
        <w:t>confirm that was causes by population reduction of beetles.</w:t>
      </w:r>
    </w:p>
    <w:p w14:paraId="73796976" w14:textId="77777777" w:rsidR="003604C8" w:rsidRPr="003A4F51" w:rsidRDefault="00304D0B" w:rsidP="00551D24">
      <w:pPr>
        <w:spacing w:before="240"/>
        <w:rPr>
          <w:rFonts w:ascii="Arial" w:eastAsiaTheme="minorEastAsia" w:hAnsi="Arial" w:cs="Arial"/>
          <w:sz w:val="20"/>
          <w:szCs w:val="20"/>
          <w:lang w:bidi="gu-IN"/>
        </w:rPr>
      </w:pPr>
      <w:r w:rsidRPr="003A4F51">
        <w:rPr>
          <w:rFonts w:ascii="Arial" w:eastAsiaTheme="minorEastAsia" w:hAnsi="Arial" w:cs="Arial"/>
          <w:sz w:val="20"/>
          <w:szCs w:val="20"/>
          <w:lang w:bidi="gu-IN"/>
        </w:rPr>
        <w:t xml:space="preserve">Keywords: Insecticides; hours; beneficial; </w:t>
      </w:r>
      <w:r w:rsidR="00117322" w:rsidRPr="003A4F51">
        <w:rPr>
          <w:rFonts w:ascii="Arial" w:eastAsiaTheme="minorEastAsia" w:hAnsi="Arial" w:cs="Arial"/>
          <w:sz w:val="20"/>
          <w:szCs w:val="20"/>
          <w:lang w:bidi="gu-IN"/>
        </w:rPr>
        <w:t>red brown beetle; pointed gourd; mortality.</w:t>
      </w:r>
    </w:p>
    <w:p w14:paraId="0EDDDEE4" w14:textId="77777777" w:rsidR="007A21EE" w:rsidRPr="003A4F51" w:rsidRDefault="007A21EE" w:rsidP="007A21EE">
      <w:pPr>
        <w:spacing w:before="240" w:line="240" w:lineRule="auto"/>
        <w:rPr>
          <w:rFonts w:ascii="Arial" w:eastAsiaTheme="minorEastAsia" w:hAnsi="Arial" w:cs="Arial"/>
          <w:b/>
          <w:lang w:bidi="gu-IN"/>
        </w:rPr>
      </w:pPr>
      <w:r w:rsidRPr="003A4F51">
        <w:rPr>
          <w:rFonts w:ascii="Arial" w:eastAsiaTheme="minorEastAsia" w:hAnsi="Arial" w:cs="Arial"/>
          <w:b/>
          <w:lang w:bidi="gu-IN"/>
        </w:rPr>
        <w:t>1. INTRODUCTION</w:t>
      </w:r>
    </w:p>
    <w:p w14:paraId="79FAC96E" w14:textId="77777777" w:rsidR="00D46224" w:rsidRDefault="00112DA6" w:rsidP="00790EED">
      <w:pPr>
        <w:spacing w:after="0" w:line="240" w:lineRule="auto"/>
        <w:jc w:val="both"/>
        <w:rPr>
          <w:rFonts w:ascii="Arial" w:eastAsia="Times New Roman" w:hAnsi="Arial" w:cs="Arial"/>
          <w:sz w:val="20"/>
          <w:szCs w:val="24"/>
        </w:rPr>
      </w:pPr>
      <w:r w:rsidRPr="003A4F51">
        <w:rPr>
          <w:rFonts w:ascii="Arial" w:eastAsia="Times New Roman" w:hAnsi="Arial" w:cs="Arial"/>
          <w:sz w:val="20"/>
          <w:szCs w:val="24"/>
        </w:rPr>
        <w:t xml:space="preserve">Pointed gourd is described as the "king of gourds" due to its superior </w:t>
      </w:r>
      <w:r w:rsidR="00E8040C">
        <w:rPr>
          <w:rFonts w:ascii="Arial" w:eastAsia="Times New Roman" w:hAnsi="Arial" w:cs="Arial"/>
          <w:sz w:val="20"/>
          <w:szCs w:val="24"/>
        </w:rPr>
        <w:t>nutritional</w:t>
      </w:r>
      <w:r w:rsidRPr="003A4F51">
        <w:rPr>
          <w:rFonts w:ascii="Arial" w:eastAsia="Times New Roman" w:hAnsi="Arial" w:cs="Arial"/>
          <w:sz w:val="20"/>
          <w:szCs w:val="24"/>
        </w:rPr>
        <w:t xml:space="preserve"> content relative to numerous other cucurbit vegetables. Pointed gourds have four times more protein than snake gourds, ridge gourds, and wax gourds and almost ten times more protein than bottle gourds. It is also more nutritious than many other cucurbits since it has relatively higher levels of vitamin C and pro-vitamin A. Pointed gourd leaves are also very healthy. Among cucurbit vegetables, they have the highest concentrations of calcium, fiber, protein and minerals. For every 100 grams of edible part, the leaves offer around 55 kilocalories of energy, 5.4 grams of protein, 3.0 grams of minerals, 4.2 grams of fiber, and 531 milligrams of calcium. Important minerals are also abundant in pointed gourd fruits. According to Singh (1989), the fruits have 9.0 mg of magnesium, 2.6 mg of sodium, 83.0 mg of potassium, 1.1 mg of copper, and 17.0 mg of sulfur per 100 g of edible portion. Pointed gourd has significant therapeutic qualities in addition to its nutritional worth. It has laxative and diuretic properties and is easily digested. It is also thought to stimulate the heart and brain and help alleviate circulatory system issues. Additionally, research has shown that pointed gourd lowers blood sugar and total cholesterol (Chandrasekar et al., 1988; Sharma and Pant, 1988; Sharma et al., 1988). </w:t>
      </w:r>
    </w:p>
    <w:p w14:paraId="28292B77" w14:textId="2FE0BDF2" w:rsidR="00D46224" w:rsidRDefault="00F6743B" w:rsidP="00790EED">
      <w:pPr>
        <w:spacing w:after="0" w:line="240" w:lineRule="auto"/>
        <w:jc w:val="both"/>
        <w:rPr>
          <w:rFonts w:ascii="Arial" w:eastAsiaTheme="minorEastAsia" w:hAnsi="Arial" w:cs="Arial"/>
          <w:sz w:val="20"/>
          <w:szCs w:val="24"/>
          <w:lang w:bidi="gu-IN"/>
        </w:rPr>
      </w:pPr>
      <w:r w:rsidRPr="00524B29">
        <w:rPr>
          <w:rFonts w:ascii="Arial" w:eastAsia="Times New Roman" w:hAnsi="Arial" w:cs="Arial"/>
          <w:sz w:val="20"/>
          <w:szCs w:val="24"/>
        </w:rPr>
        <w:t xml:space="preserve">It is a dioecious vegetable crop with distinct plants that produce male and female flowers, making it economically significant. Insects are essential to cross-pollination, which is necessary for fruit sets. </w:t>
      </w:r>
      <w:r w:rsidR="00112DA6" w:rsidRPr="003A4F51">
        <w:rPr>
          <w:rFonts w:ascii="Arial" w:eastAsia="Times New Roman" w:hAnsi="Arial" w:cs="Arial"/>
          <w:i/>
          <w:iCs/>
          <w:sz w:val="20"/>
          <w:szCs w:val="24"/>
        </w:rPr>
        <w:t xml:space="preserve">E. </w:t>
      </w:r>
      <w:proofErr w:type="spellStart"/>
      <w:r w:rsidR="00112DA6" w:rsidRPr="003A4F51">
        <w:rPr>
          <w:rFonts w:ascii="Arial" w:eastAsia="Times New Roman" w:hAnsi="Arial" w:cs="Arial"/>
          <w:i/>
          <w:iCs/>
          <w:sz w:val="20"/>
          <w:szCs w:val="24"/>
        </w:rPr>
        <w:t>motschulskyi</w:t>
      </w:r>
      <w:proofErr w:type="spellEnd"/>
      <w:r w:rsidR="00112DA6" w:rsidRPr="003A4F51">
        <w:rPr>
          <w:rFonts w:ascii="Arial" w:eastAsia="Times New Roman" w:hAnsi="Arial" w:cs="Arial"/>
          <w:i/>
          <w:iCs/>
          <w:sz w:val="20"/>
          <w:szCs w:val="24"/>
        </w:rPr>
        <w:t xml:space="preserve"> </w:t>
      </w:r>
      <w:r w:rsidR="00112DA6" w:rsidRPr="003A4F51">
        <w:rPr>
          <w:rFonts w:ascii="Arial" w:eastAsia="Times New Roman" w:hAnsi="Arial" w:cs="Arial"/>
          <w:iCs/>
          <w:sz w:val="20"/>
          <w:szCs w:val="24"/>
        </w:rPr>
        <w:t xml:space="preserve">is one of the most pollinator species among the insect pollination in pointed gourd crop from recent research studies like Halder </w:t>
      </w:r>
      <w:r w:rsidR="00112DA6" w:rsidRPr="003A4F51">
        <w:rPr>
          <w:rFonts w:ascii="Arial" w:eastAsia="Times New Roman" w:hAnsi="Arial" w:cs="Arial"/>
          <w:i/>
          <w:iCs/>
          <w:sz w:val="20"/>
          <w:szCs w:val="24"/>
        </w:rPr>
        <w:t xml:space="preserve">et al. </w:t>
      </w:r>
      <w:r w:rsidR="00112DA6" w:rsidRPr="003A4F51">
        <w:rPr>
          <w:rFonts w:ascii="Arial" w:eastAsia="Times New Roman" w:hAnsi="Arial" w:cs="Arial"/>
          <w:iCs/>
          <w:sz w:val="20"/>
          <w:szCs w:val="24"/>
        </w:rPr>
        <w:t>(2024)</w:t>
      </w:r>
      <w:r w:rsidR="00D46224">
        <w:rPr>
          <w:rFonts w:ascii="Arial" w:eastAsia="Times New Roman" w:hAnsi="Arial" w:cs="Arial"/>
          <w:iCs/>
          <w:sz w:val="20"/>
          <w:szCs w:val="24"/>
        </w:rPr>
        <w:t>,</w:t>
      </w:r>
      <w:r w:rsidR="00112DA6" w:rsidRPr="003A4F51">
        <w:rPr>
          <w:rFonts w:ascii="Arial" w:eastAsia="Times New Roman" w:hAnsi="Arial" w:cs="Arial"/>
          <w:iCs/>
          <w:sz w:val="20"/>
          <w:szCs w:val="24"/>
        </w:rPr>
        <w:t xml:space="preserve"> </w:t>
      </w:r>
      <w:r w:rsidR="00696C2D">
        <w:rPr>
          <w:rFonts w:ascii="Arial" w:eastAsia="Times New Roman" w:hAnsi="Arial" w:cs="Arial"/>
          <w:iCs/>
          <w:sz w:val="20"/>
          <w:szCs w:val="24"/>
        </w:rPr>
        <w:t>who</w:t>
      </w:r>
      <w:r w:rsidR="00112DA6" w:rsidRPr="003A4F51">
        <w:rPr>
          <w:rFonts w:ascii="Arial" w:eastAsia="Times New Roman" w:hAnsi="Arial" w:cs="Arial"/>
          <w:iCs/>
          <w:sz w:val="20"/>
          <w:szCs w:val="24"/>
        </w:rPr>
        <w:t xml:space="preserve"> elucidate that </w:t>
      </w:r>
      <w:r w:rsidR="00112DA6" w:rsidRPr="003A4F51">
        <w:rPr>
          <w:rFonts w:ascii="Arial" w:eastAsia="Times New Roman" w:hAnsi="Arial" w:cs="Arial"/>
          <w:i/>
          <w:iCs/>
          <w:sz w:val="20"/>
          <w:szCs w:val="24"/>
        </w:rPr>
        <w:t xml:space="preserve">E. </w:t>
      </w:r>
      <w:proofErr w:type="spellStart"/>
      <w:r w:rsidR="00112DA6" w:rsidRPr="003A4F51">
        <w:rPr>
          <w:rFonts w:ascii="Arial" w:eastAsia="Times New Roman" w:hAnsi="Arial" w:cs="Arial"/>
          <w:i/>
          <w:iCs/>
          <w:sz w:val="20"/>
          <w:szCs w:val="24"/>
        </w:rPr>
        <w:t>motschulskyi</w:t>
      </w:r>
      <w:proofErr w:type="spellEnd"/>
      <w:r w:rsidR="00112DA6" w:rsidRPr="003A4F51">
        <w:rPr>
          <w:rFonts w:ascii="Arial" w:eastAsia="Times New Roman" w:hAnsi="Arial" w:cs="Arial"/>
          <w:i/>
          <w:iCs/>
          <w:sz w:val="20"/>
          <w:szCs w:val="24"/>
        </w:rPr>
        <w:t xml:space="preserve"> </w:t>
      </w:r>
      <w:r w:rsidR="00112DA6" w:rsidRPr="003A4F51">
        <w:rPr>
          <w:rFonts w:ascii="Arial" w:eastAsia="Times New Roman" w:hAnsi="Arial" w:cs="Arial"/>
          <w:iCs/>
          <w:sz w:val="20"/>
          <w:szCs w:val="24"/>
        </w:rPr>
        <w:t xml:space="preserve">was </w:t>
      </w:r>
      <w:r w:rsidR="003D2351" w:rsidRPr="003A4F51">
        <w:rPr>
          <w:rFonts w:ascii="Arial" w:eastAsia="Times New Roman" w:hAnsi="Arial" w:cs="Arial"/>
          <w:iCs/>
          <w:sz w:val="20"/>
          <w:szCs w:val="24"/>
        </w:rPr>
        <w:t xml:space="preserve">a potential pollinator of pointed gourd. </w:t>
      </w:r>
      <w:r w:rsidR="00D46224">
        <w:rPr>
          <w:rFonts w:ascii="Arial" w:eastAsia="Times New Roman" w:hAnsi="Arial" w:cs="Arial"/>
          <w:iCs/>
          <w:sz w:val="20"/>
          <w:szCs w:val="24"/>
        </w:rPr>
        <w:t>The</w:t>
      </w:r>
      <w:r w:rsidR="003D2351" w:rsidRPr="003A4F51">
        <w:rPr>
          <w:rFonts w:ascii="Arial" w:eastAsia="Times New Roman" w:hAnsi="Arial" w:cs="Arial"/>
          <w:iCs/>
          <w:sz w:val="20"/>
          <w:szCs w:val="24"/>
        </w:rPr>
        <w:t xml:space="preserve"> </w:t>
      </w:r>
      <w:proofErr w:type="spellStart"/>
      <w:r w:rsidR="003D2351" w:rsidRPr="003A4F51">
        <w:rPr>
          <w:rFonts w:ascii="Arial" w:eastAsiaTheme="minorEastAsia" w:hAnsi="Arial" w:cs="Arial"/>
          <w:sz w:val="20"/>
          <w:szCs w:val="24"/>
          <w:lang w:bidi="gu-IN"/>
        </w:rPr>
        <w:t>Nitidulidae</w:t>
      </w:r>
      <w:proofErr w:type="spellEnd"/>
      <w:r w:rsidR="003D2351" w:rsidRPr="003A4F51">
        <w:rPr>
          <w:rFonts w:ascii="Arial" w:eastAsiaTheme="minorEastAsia" w:hAnsi="Arial" w:cs="Arial"/>
          <w:sz w:val="20"/>
          <w:szCs w:val="24"/>
          <w:lang w:bidi="gu-IN"/>
        </w:rPr>
        <w:t xml:space="preserve"> family of Coleoptera have a greater number of insect species</w:t>
      </w:r>
      <w:r w:rsidR="00D46224">
        <w:rPr>
          <w:rFonts w:ascii="Arial" w:eastAsiaTheme="minorEastAsia" w:hAnsi="Arial" w:cs="Arial"/>
          <w:sz w:val="20"/>
          <w:szCs w:val="24"/>
          <w:lang w:bidi="gu-IN"/>
        </w:rPr>
        <w:t>,</w:t>
      </w:r>
      <w:r w:rsidR="003D2351" w:rsidRPr="003A4F51">
        <w:rPr>
          <w:rFonts w:ascii="Arial" w:eastAsiaTheme="minorEastAsia" w:hAnsi="Arial" w:cs="Arial"/>
          <w:sz w:val="20"/>
          <w:szCs w:val="24"/>
          <w:lang w:bidi="gu-IN"/>
        </w:rPr>
        <w:t xml:space="preserve"> </w:t>
      </w:r>
      <w:r w:rsidR="003D2351" w:rsidRPr="003A4F51">
        <w:rPr>
          <w:rFonts w:ascii="Arial" w:eastAsiaTheme="minorEastAsia" w:hAnsi="Arial" w:cs="Arial"/>
          <w:sz w:val="20"/>
          <w:szCs w:val="24"/>
          <w:lang w:bidi="gu-IN"/>
        </w:rPr>
        <w:lastRenderedPageBreak/>
        <w:t xml:space="preserve">like </w:t>
      </w:r>
      <w:proofErr w:type="spellStart"/>
      <w:r w:rsidR="003D2351" w:rsidRPr="003A4F51">
        <w:rPr>
          <w:rFonts w:ascii="Arial" w:eastAsiaTheme="minorEastAsia" w:hAnsi="Arial" w:cs="Arial"/>
          <w:i/>
          <w:sz w:val="20"/>
          <w:szCs w:val="24"/>
          <w:lang w:bidi="gu-IN"/>
        </w:rPr>
        <w:t>Haptoncus</w:t>
      </w:r>
      <w:proofErr w:type="spellEnd"/>
      <w:r w:rsidR="003D2351" w:rsidRPr="003A4F51">
        <w:rPr>
          <w:rFonts w:ascii="Arial" w:eastAsiaTheme="minorEastAsia" w:hAnsi="Arial" w:cs="Arial"/>
          <w:i/>
          <w:sz w:val="20"/>
          <w:szCs w:val="24"/>
          <w:lang w:bidi="gu-IN"/>
        </w:rPr>
        <w:t xml:space="preserve">, </w:t>
      </w:r>
      <w:proofErr w:type="spellStart"/>
      <w:r w:rsidR="003D2351" w:rsidRPr="003A4F51">
        <w:rPr>
          <w:rFonts w:ascii="Arial" w:eastAsiaTheme="minorEastAsia" w:hAnsi="Arial" w:cs="Arial"/>
          <w:i/>
          <w:sz w:val="20"/>
          <w:szCs w:val="24"/>
          <w:lang w:bidi="gu-IN"/>
        </w:rPr>
        <w:t>Carpophillus</w:t>
      </w:r>
      <w:proofErr w:type="spellEnd"/>
      <w:r w:rsidR="003D2351" w:rsidRPr="003A4F51">
        <w:rPr>
          <w:rFonts w:ascii="Arial" w:eastAsiaTheme="minorEastAsia" w:hAnsi="Arial" w:cs="Arial"/>
          <w:i/>
          <w:sz w:val="20"/>
          <w:szCs w:val="24"/>
          <w:lang w:bidi="gu-IN"/>
        </w:rPr>
        <w:t xml:space="preserve"> </w:t>
      </w:r>
      <w:r w:rsidR="003D2351" w:rsidRPr="003A4F51">
        <w:rPr>
          <w:rFonts w:ascii="Arial" w:eastAsiaTheme="minorEastAsia" w:hAnsi="Arial" w:cs="Arial"/>
          <w:sz w:val="20"/>
          <w:szCs w:val="24"/>
          <w:lang w:bidi="gu-IN"/>
        </w:rPr>
        <w:t>and other</w:t>
      </w:r>
      <w:r w:rsidR="00584579" w:rsidRPr="003A4F51">
        <w:rPr>
          <w:rFonts w:ascii="Arial" w:eastAsiaTheme="minorEastAsia" w:hAnsi="Arial" w:cs="Arial"/>
          <w:sz w:val="20"/>
          <w:szCs w:val="24"/>
          <w:lang w:bidi="gu-IN"/>
        </w:rPr>
        <w:t>,</w:t>
      </w:r>
      <w:r w:rsidR="003D2351" w:rsidRPr="003A4F51">
        <w:rPr>
          <w:rFonts w:ascii="Arial" w:eastAsiaTheme="minorEastAsia" w:hAnsi="Arial" w:cs="Arial"/>
          <w:sz w:val="20"/>
          <w:szCs w:val="24"/>
          <w:lang w:bidi="gu-IN"/>
        </w:rPr>
        <w:t xml:space="preserve"> these two are most important in the family and play </w:t>
      </w:r>
      <w:r w:rsidR="00D46224">
        <w:rPr>
          <w:rFonts w:ascii="Arial" w:eastAsiaTheme="minorEastAsia" w:hAnsi="Arial" w:cs="Arial"/>
          <w:sz w:val="20"/>
          <w:szCs w:val="24"/>
          <w:lang w:bidi="gu-IN"/>
        </w:rPr>
        <w:t xml:space="preserve">an </w:t>
      </w:r>
      <w:r w:rsidR="003D2351" w:rsidRPr="003A4F51">
        <w:rPr>
          <w:rFonts w:ascii="Arial" w:eastAsiaTheme="minorEastAsia" w:hAnsi="Arial" w:cs="Arial"/>
          <w:sz w:val="20"/>
          <w:szCs w:val="24"/>
          <w:lang w:bidi="gu-IN"/>
        </w:rPr>
        <w:t xml:space="preserve">important role in the pollination </w:t>
      </w:r>
      <w:r w:rsidR="00D46224">
        <w:rPr>
          <w:rFonts w:ascii="Arial" w:eastAsiaTheme="minorEastAsia" w:hAnsi="Arial" w:cs="Arial"/>
          <w:sz w:val="20"/>
          <w:szCs w:val="24"/>
          <w:lang w:bidi="gu-IN"/>
        </w:rPr>
        <w:t>of</w:t>
      </w:r>
      <w:r w:rsidR="003D2351" w:rsidRPr="003A4F51">
        <w:rPr>
          <w:rFonts w:ascii="Arial" w:eastAsiaTheme="minorEastAsia" w:hAnsi="Arial" w:cs="Arial"/>
          <w:sz w:val="20"/>
          <w:szCs w:val="24"/>
          <w:lang w:bidi="gu-IN"/>
        </w:rPr>
        <w:t xml:space="preserve"> different crops. </w:t>
      </w:r>
    </w:p>
    <w:p w14:paraId="70BC8C3E" w14:textId="4F3634DF" w:rsidR="009A07AD" w:rsidRPr="00F6743B" w:rsidRDefault="00D46224" w:rsidP="00790EED">
      <w:pPr>
        <w:spacing w:after="0" w:line="240" w:lineRule="auto"/>
        <w:jc w:val="both"/>
        <w:rPr>
          <w:rFonts w:ascii="Arial" w:eastAsia="Times New Roman" w:hAnsi="Arial" w:cs="Arial"/>
          <w:color w:val="FF0000"/>
          <w:sz w:val="20"/>
          <w:szCs w:val="24"/>
        </w:rPr>
      </w:pPr>
      <w:r w:rsidRPr="003A4F51">
        <w:rPr>
          <w:rStyle w:val="bzpyqfadein"/>
          <w:rFonts w:ascii="Arial" w:hAnsi="Arial" w:cs="Arial"/>
          <w:sz w:val="20"/>
        </w:rPr>
        <w:t xml:space="preserve">Pal et al. (2022) reported that pesticide </w:t>
      </w:r>
      <w:r w:rsidR="00696C2D">
        <w:rPr>
          <w:rStyle w:val="bzpyqfadein"/>
          <w:rFonts w:ascii="Arial" w:hAnsi="Arial" w:cs="Arial"/>
          <w:sz w:val="20"/>
        </w:rPr>
        <w:t>combi insecticides</w:t>
      </w:r>
      <w:r w:rsidRPr="003A4F51">
        <w:rPr>
          <w:rStyle w:val="bzpyqfadein"/>
          <w:rFonts w:ascii="Arial" w:hAnsi="Arial" w:cs="Arial"/>
          <w:sz w:val="20"/>
        </w:rPr>
        <w:t xml:space="preserve"> exhibited greater toxicity than individual compounds. The highest mortality was recorded at intermediate concentrations of 0.1 and 1 g/L. </w:t>
      </w:r>
      <w:proofErr w:type="spellStart"/>
      <w:r w:rsidRPr="003A4F51">
        <w:rPr>
          <w:rFonts w:ascii="Arial" w:hAnsi="Arial" w:cs="Arial"/>
          <w:sz w:val="20"/>
        </w:rPr>
        <w:t>Gokulakrishnan</w:t>
      </w:r>
      <w:proofErr w:type="spellEnd"/>
      <w:r w:rsidRPr="003A4F51">
        <w:rPr>
          <w:rFonts w:ascii="Arial" w:hAnsi="Arial" w:cs="Arial"/>
          <w:sz w:val="20"/>
        </w:rPr>
        <w:t xml:space="preserve"> et al. (2022) reported that the insecticides </w:t>
      </w:r>
      <w:proofErr w:type="spellStart"/>
      <w:r w:rsidRPr="003A4F51">
        <w:rPr>
          <w:rFonts w:ascii="Arial" w:hAnsi="Arial" w:cs="Arial"/>
          <w:sz w:val="20"/>
        </w:rPr>
        <w:t>profenofos</w:t>
      </w:r>
      <w:proofErr w:type="spellEnd"/>
      <w:r w:rsidRPr="003A4F51">
        <w:rPr>
          <w:rFonts w:ascii="Arial" w:hAnsi="Arial" w:cs="Arial"/>
          <w:sz w:val="20"/>
        </w:rPr>
        <w:t xml:space="preserve">, </w:t>
      </w:r>
      <w:proofErr w:type="spellStart"/>
      <w:r w:rsidRPr="003A4F51">
        <w:rPr>
          <w:rFonts w:ascii="Arial" w:hAnsi="Arial" w:cs="Arial"/>
          <w:sz w:val="20"/>
        </w:rPr>
        <w:t>thiodicarb</w:t>
      </w:r>
      <w:proofErr w:type="spellEnd"/>
      <w:r w:rsidRPr="003A4F51">
        <w:rPr>
          <w:rFonts w:ascii="Arial" w:hAnsi="Arial" w:cs="Arial"/>
          <w:sz w:val="20"/>
        </w:rPr>
        <w:t>, imidacloprid, fipronil</w:t>
      </w:r>
      <w:r>
        <w:rPr>
          <w:rFonts w:ascii="Arial" w:hAnsi="Arial" w:cs="Arial"/>
          <w:sz w:val="20"/>
        </w:rPr>
        <w:t xml:space="preserve"> a</w:t>
      </w:r>
      <w:r w:rsidRPr="003A4F51">
        <w:rPr>
          <w:rFonts w:ascii="Arial" w:hAnsi="Arial" w:cs="Arial"/>
          <w:sz w:val="20"/>
        </w:rPr>
        <w:t xml:space="preserve">nd </w:t>
      </w:r>
      <w:proofErr w:type="spellStart"/>
      <w:r w:rsidRPr="003A4F51">
        <w:rPr>
          <w:rFonts w:ascii="Arial" w:hAnsi="Arial" w:cs="Arial"/>
          <w:sz w:val="20"/>
        </w:rPr>
        <w:t>emamectin</w:t>
      </w:r>
      <w:proofErr w:type="spellEnd"/>
      <w:r w:rsidRPr="003A4F51">
        <w:rPr>
          <w:rFonts w:ascii="Arial" w:hAnsi="Arial" w:cs="Arial"/>
          <w:sz w:val="20"/>
        </w:rPr>
        <w:t xml:space="preserve"> benzoate caused </w:t>
      </w:r>
      <w:r w:rsidR="00696C2D">
        <w:rPr>
          <w:rFonts w:ascii="Arial" w:hAnsi="Arial" w:cs="Arial"/>
          <w:sz w:val="20"/>
        </w:rPr>
        <w:t>cent percent</w:t>
      </w:r>
      <w:r w:rsidRPr="003A4F51">
        <w:rPr>
          <w:rFonts w:ascii="Arial" w:hAnsi="Arial" w:cs="Arial"/>
          <w:sz w:val="20"/>
        </w:rPr>
        <w:t xml:space="preserve"> mortality of bees across all methods at 48 hours after treatment. In contrast, </w:t>
      </w:r>
      <w:proofErr w:type="spellStart"/>
      <w:r w:rsidRPr="003A4F51">
        <w:rPr>
          <w:rFonts w:ascii="Arial" w:hAnsi="Arial" w:cs="Arial"/>
          <w:sz w:val="20"/>
        </w:rPr>
        <w:t>chlorantraniliprole</w:t>
      </w:r>
      <w:proofErr w:type="spellEnd"/>
      <w:r w:rsidRPr="003A4F51">
        <w:rPr>
          <w:rFonts w:ascii="Arial" w:hAnsi="Arial" w:cs="Arial"/>
          <w:sz w:val="20"/>
        </w:rPr>
        <w:t xml:space="preserve"> was found to be moderately toxic, while acetamiprid exhibited the least toxicity to bees. </w:t>
      </w:r>
      <w:r w:rsidRPr="00524B29">
        <w:rPr>
          <w:rFonts w:ascii="Arial" w:eastAsia="Times New Roman" w:hAnsi="Arial" w:cs="Arial"/>
          <w:sz w:val="20"/>
          <w:szCs w:val="24"/>
        </w:rPr>
        <w:t xml:space="preserve">To increase fruit production, pesticide toxicity evaluation was required. </w:t>
      </w:r>
      <w:r w:rsidR="00696C2D" w:rsidRPr="00524B29">
        <w:rPr>
          <w:rFonts w:ascii="Arial" w:eastAsia="Times New Roman" w:hAnsi="Arial" w:cs="Arial"/>
          <w:sz w:val="20"/>
          <w:szCs w:val="24"/>
        </w:rPr>
        <w:t xml:space="preserve">Therefore, </w:t>
      </w:r>
      <w:r w:rsidR="00696C2D">
        <w:rPr>
          <w:rFonts w:ascii="Arial" w:eastAsiaTheme="minorEastAsia" w:hAnsi="Arial" w:cs="Arial"/>
          <w:sz w:val="20"/>
          <w:szCs w:val="24"/>
          <w:lang w:bidi="gu-IN"/>
        </w:rPr>
        <w:t>t</w:t>
      </w:r>
      <w:r w:rsidR="003D2351" w:rsidRPr="003A4F51">
        <w:rPr>
          <w:rFonts w:ascii="Arial" w:eastAsiaTheme="minorEastAsia" w:hAnsi="Arial" w:cs="Arial"/>
          <w:sz w:val="20"/>
          <w:szCs w:val="24"/>
          <w:lang w:bidi="gu-IN"/>
        </w:rPr>
        <w:t xml:space="preserve">he present study </w:t>
      </w:r>
      <w:r w:rsidR="00696C2D">
        <w:rPr>
          <w:rFonts w:ascii="Arial" w:eastAsiaTheme="minorEastAsia" w:hAnsi="Arial" w:cs="Arial"/>
          <w:sz w:val="20"/>
          <w:szCs w:val="24"/>
          <w:lang w:bidi="gu-IN"/>
        </w:rPr>
        <w:t>was</w:t>
      </w:r>
      <w:r w:rsidR="003D2351" w:rsidRPr="003A4F51">
        <w:rPr>
          <w:rFonts w:ascii="Arial" w:eastAsiaTheme="minorEastAsia" w:hAnsi="Arial" w:cs="Arial"/>
          <w:sz w:val="20"/>
          <w:szCs w:val="24"/>
          <w:lang w:bidi="gu-IN"/>
        </w:rPr>
        <w:t xml:space="preserve"> conducted on </w:t>
      </w:r>
      <w:r w:rsidR="00651F87" w:rsidRPr="003A4F51">
        <w:rPr>
          <w:rFonts w:ascii="Arial" w:eastAsiaTheme="minorEastAsia" w:hAnsi="Arial" w:cs="Arial"/>
          <w:sz w:val="20"/>
          <w:szCs w:val="24"/>
          <w:lang w:bidi="gu-IN"/>
        </w:rPr>
        <w:t xml:space="preserve">“A comparative toxicity assessment of insecticides against red brown beetle, </w:t>
      </w:r>
      <w:r w:rsidR="00651F87" w:rsidRPr="003A4F51">
        <w:rPr>
          <w:rFonts w:ascii="Arial" w:eastAsiaTheme="minorEastAsia" w:hAnsi="Arial" w:cs="Arial"/>
          <w:i/>
          <w:iCs/>
          <w:sz w:val="20"/>
          <w:szCs w:val="24"/>
          <w:lang w:bidi="gu-IN"/>
        </w:rPr>
        <w:t>E</w:t>
      </w:r>
      <w:r w:rsidR="00696C2D">
        <w:rPr>
          <w:rFonts w:ascii="Arial" w:eastAsiaTheme="minorEastAsia" w:hAnsi="Arial" w:cs="Arial"/>
          <w:i/>
          <w:iCs/>
          <w:sz w:val="20"/>
          <w:szCs w:val="24"/>
          <w:lang w:bidi="gu-IN"/>
        </w:rPr>
        <w:t>.</w:t>
      </w:r>
      <w:r w:rsidR="00651F87" w:rsidRPr="003A4F51">
        <w:rPr>
          <w:rFonts w:ascii="Arial" w:eastAsiaTheme="minorEastAsia" w:hAnsi="Arial" w:cs="Arial"/>
          <w:i/>
          <w:iCs/>
          <w:sz w:val="20"/>
          <w:szCs w:val="24"/>
          <w:lang w:bidi="gu-IN"/>
        </w:rPr>
        <w:t xml:space="preserve"> </w:t>
      </w:r>
      <w:proofErr w:type="spellStart"/>
      <w:r w:rsidR="00651F87" w:rsidRPr="003A4F51">
        <w:rPr>
          <w:rFonts w:ascii="Arial" w:eastAsiaTheme="minorEastAsia" w:hAnsi="Arial" w:cs="Arial"/>
          <w:i/>
          <w:iCs/>
          <w:sz w:val="20"/>
          <w:szCs w:val="24"/>
          <w:lang w:bidi="gu-IN"/>
        </w:rPr>
        <w:t>motschulskyi</w:t>
      </w:r>
      <w:proofErr w:type="spellEnd"/>
      <w:r w:rsidR="00696C2D">
        <w:rPr>
          <w:rFonts w:ascii="Arial" w:eastAsiaTheme="minorEastAsia" w:hAnsi="Arial" w:cs="Arial"/>
          <w:sz w:val="20"/>
          <w:szCs w:val="24"/>
          <w:lang w:bidi="gu-IN"/>
        </w:rPr>
        <w:t xml:space="preserve"> </w:t>
      </w:r>
      <w:r w:rsidR="00651F87" w:rsidRPr="003A4F51">
        <w:rPr>
          <w:rFonts w:ascii="Arial" w:eastAsiaTheme="minorEastAsia" w:hAnsi="Arial" w:cs="Arial"/>
          <w:sz w:val="20"/>
          <w:szCs w:val="24"/>
          <w:lang w:bidi="gu-IN"/>
        </w:rPr>
        <w:t xml:space="preserve">under laboratory </w:t>
      </w:r>
      <w:r w:rsidR="00696C2D">
        <w:rPr>
          <w:rFonts w:ascii="Arial" w:eastAsiaTheme="minorEastAsia" w:hAnsi="Arial" w:cs="Arial"/>
          <w:sz w:val="20"/>
          <w:szCs w:val="24"/>
          <w:lang w:bidi="gu-IN"/>
        </w:rPr>
        <w:t>conditions</w:t>
      </w:r>
      <w:r w:rsidR="00651F87" w:rsidRPr="003A4F51">
        <w:rPr>
          <w:rFonts w:ascii="Arial" w:eastAsiaTheme="minorEastAsia" w:hAnsi="Arial" w:cs="Arial"/>
          <w:sz w:val="20"/>
          <w:szCs w:val="24"/>
          <w:lang w:bidi="gu-IN"/>
        </w:rPr>
        <w:t>” because it</w:t>
      </w:r>
      <w:r w:rsidR="00696C2D">
        <w:rPr>
          <w:rFonts w:ascii="Arial" w:eastAsiaTheme="minorEastAsia" w:hAnsi="Arial" w:cs="Arial"/>
          <w:sz w:val="20"/>
          <w:szCs w:val="24"/>
          <w:lang w:bidi="gu-IN"/>
        </w:rPr>
        <w:t xml:space="preserve"> i</w:t>
      </w:r>
      <w:r w:rsidR="00651F87" w:rsidRPr="003A4F51">
        <w:rPr>
          <w:rFonts w:ascii="Arial" w:eastAsiaTheme="minorEastAsia" w:hAnsi="Arial" w:cs="Arial"/>
          <w:sz w:val="20"/>
          <w:szCs w:val="24"/>
          <w:lang w:bidi="gu-IN"/>
        </w:rPr>
        <w:t xml:space="preserve">s </w:t>
      </w:r>
      <w:r>
        <w:rPr>
          <w:rFonts w:ascii="Arial" w:eastAsiaTheme="minorEastAsia" w:hAnsi="Arial" w:cs="Arial"/>
          <w:sz w:val="20"/>
          <w:szCs w:val="24"/>
          <w:lang w:bidi="gu-IN"/>
        </w:rPr>
        <w:t>major</w:t>
      </w:r>
      <w:r w:rsidR="00651F87" w:rsidRPr="003A4F51">
        <w:rPr>
          <w:rFonts w:ascii="Arial" w:eastAsiaTheme="minorEastAsia" w:hAnsi="Arial" w:cs="Arial"/>
          <w:sz w:val="20"/>
          <w:szCs w:val="24"/>
          <w:lang w:bidi="gu-IN"/>
        </w:rPr>
        <w:t xml:space="preserve"> pollinat</w:t>
      </w:r>
      <w:r w:rsidR="00696C2D">
        <w:rPr>
          <w:rFonts w:ascii="Arial" w:eastAsiaTheme="minorEastAsia" w:hAnsi="Arial" w:cs="Arial"/>
          <w:sz w:val="20"/>
          <w:szCs w:val="24"/>
          <w:lang w:bidi="gu-IN"/>
        </w:rPr>
        <w:t>or</w:t>
      </w:r>
      <w:r w:rsidR="00651F87" w:rsidRPr="003A4F51">
        <w:rPr>
          <w:rFonts w:ascii="Arial" w:eastAsiaTheme="minorEastAsia" w:hAnsi="Arial" w:cs="Arial"/>
          <w:sz w:val="20"/>
          <w:szCs w:val="24"/>
          <w:lang w:bidi="gu-IN"/>
        </w:rPr>
        <w:t xml:space="preserve"> </w:t>
      </w:r>
      <w:r w:rsidR="004F1894" w:rsidRPr="003A4F51">
        <w:rPr>
          <w:rFonts w:ascii="Arial" w:eastAsiaTheme="minorEastAsia" w:hAnsi="Arial" w:cs="Arial"/>
          <w:sz w:val="20"/>
          <w:szCs w:val="24"/>
          <w:lang w:bidi="gu-IN"/>
        </w:rPr>
        <w:t xml:space="preserve">and no </w:t>
      </w:r>
      <w:r>
        <w:rPr>
          <w:rFonts w:ascii="Arial" w:eastAsiaTheme="minorEastAsia" w:hAnsi="Arial" w:cs="Arial"/>
          <w:sz w:val="20"/>
          <w:szCs w:val="24"/>
          <w:lang w:bidi="gu-IN"/>
        </w:rPr>
        <w:t>further</w:t>
      </w:r>
      <w:r w:rsidR="004F1894" w:rsidRPr="003A4F51">
        <w:rPr>
          <w:rFonts w:ascii="Arial" w:eastAsiaTheme="minorEastAsia" w:hAnsi="Arial" w:cs="Arial"/>
          <w:sz w:val="20"/>
          <w:szCs w:val="24"/>
          <w:lang w:bidi="gu-IN"/>
        </w:rPr>
        <w:t xml:space="preserve"> research on </w:t>
      </w:r>
      <w:r>
        <w:rPr>
          <w:rFonts w:ascii="Arial" w:eastAsiaTheme="minorEastAsia" w:hAnsi="Arial" w:cs="Arial"/>
          <w:sz w:val="20"/>
          <w:szCs w:val="24"/>
          <w:lang w:bidi="gu-IN"/>
        </w:rPr>
        <w:t>the toxicity</w:t>
      </w:r>
      <w:r w:rsidR="004F1894" w:rsidRPr="003A4F51">
        <w:rPr>
          <w:rFonts w:ascii="Arial" w:eastAsiaTheme="minorEastAsia" w:hAnsi="Arial" w:cs="Arial"/>
          <w:sz w:val="20"/>
          <w:szCs w:val="24"/>
          <w:lang w:bidi="gu-IN"/>
        </w:rPr>
        <w:t xml:space="preserve"> of insecticides on this pollinator </w:t>
      </w:r>
      <w:r>
        <w:rPr>
          <w:rFonts w:ascii="Arial" w:eastAsiaTheme="minorEastAsia" w:hAnsi="Arial" w:cs="Arial"/>
          <w:sz w:val="20"/>
          <w:szCs w:val="24"/>
          <w:lang w:bidi="gu-IN"/>
        </w:rPr>
        <w:t xml:space="preserve">has been done </w:t>
      </w:r>
      <w:r w:rsidR="004F1894" w:rsidRPr="003A4F51">
        <w:rPr>
          <w:rFonts w:ascii="Arial" w:eastAsiaTheme="minorEastAsia" w:hAnsi="Arial" w:cs="Arial"/>
          <w:sz w:val="20"/>
          <w:szCs w:val="24"/>
          <w:lang w:bidi="gu-IN"/>
        </w:rPr>
        <w:t>yet</w:t>
      </w:r>
      <w:r>
        <w:rPr>
          <w:rFonts w:ascii="Arial" w:eastAsiaTheme="minorEastAsia" w:hAnsi="Arial" w:cs="Arial"/>
          <w:sz w:val="20"/>
          <w:szCs w:val="24"/>
          <w:lang w:bidi="gu-IN"/>
        </w:rPr>
        <w:t xml:space="preserve">. </w:t>
      </w:r>
      <w:r w:rsidRPr="00524B29">
        <w:rPr>
          <w:rFonts w:ascii="Arial" w:eastAsia="Times New Roman" w:hAnsi="Arial" w:cs="Arial"/>
          <w:sz w:val="20"/>
          <w:szCs w:val="24"/>
        </w:rPr>
        <w:t xml:space="preserve">Hence, </w:t>
      </w:r>
      <w:r w:rsidR="00696C2D" w:rsidRPr="00524B29">
        <w:rPr>
          <w:rFonts w:ascii="Arial" w:eastAsia="Times New Roman" w:hAnsi="Arial" w:cs="Arial"/>
          <w:sz w:val="20"/>
          <w:szCs w:val="24"/>
        </w:rPr>
        <w:t>an investigation</w:t>
      </w:r>
      <w:r w:rsidRPr="00524B29">
        <w:rPr>
          <w:rFonts w:ascii="Arial" w:eastAsiaTheme="minorEastAsia" w:hAnsi="Arial" w:cs="Arial"/>
          <w:sz w:val="20"/>
          <w:szCs w:val="24"/>
          <w:lang w:bidi="gu-IN"/>
        </w:rPr>
        <w:t xml:space="preserve"> </w:t>
      </w:r>
      <w:r>
        <w:rPr>
          <w:rFonts w:ascii="Arial" w:eastAsiaTheme="minorEastAsia" w:hAnsi="Arial" w:cs="Arial"/>
          <w:sz w:val="20"/>
          <w:szCs w:val="24"/>
          <w:lang w:bidi="gu-IN"/>
        </w:rPr>
        <w:t xml:space="preserve">was </w:t>
      </w:r>
      <w:r w:rsidR="00696C2D">
        <w:rPr>
          <w:rFonts w:ascii="Arial" w:eastAsiaTheme="minorEastAsia" w:hAnsi="Arial" w:cs="Arial"/>
          <w:sz w:val="20"/>
          <w:szCs w:val="24"/>
          <w:lang w:bidi="gu-IN"/>
        </w:rPr>
        <w:t>done</w:t>
      </w:r>
      <w:r w:rsidR="00651F87" w:rsidRPr="003A4F51">
        <w:rPr>
          <w:rFonts w:ascii="Arial" w:eastAsiaTheme="minorEastAsia" w:hAnsi="Arial" w:cs="Arial"/>
          <w:sz w:val="20"/>
          <w:szCs w:val="24"/>
          <w:lang w:bidi="gu-IN"/>
        </w:rPr>
        <w:t xml:space="preserve"> </w:t>
      </w:r>
      <w:r>
        <w:rPr>
          <w:rFonts w:ascii="Arial" w:eastAsiaTheme="minorEastAsia" w:hAnsi="Arial" w:cs="Arial"/>
          <w:sz w:val="20"/>
          <w:szCs w:val="24"/>
          <w:lang w:bidi="gu-IN"/>
        </w:rPr>
        <w:t>to identify safer</w:t>
      </w:r>
      <w:r w:rsidR="00651F87" w:rsidRPr="003A4F51">
        <w:rPr>
          <w:rFonts w:ascii="Arial" w:eastAsiaTheme="minorEastAsia" w:hAnsi="Arial" w:cs="Arial"/>
          <w:sz w:val="20"/>
          <w:szCs w:val="24"/>
          <w:lang w:bidi="gu-IN"/>
        </w:rPr>
        <w:t xml:space="preserve"> insecticides to </w:t>
      </w:r>
      <w:r w:rsidR="00696C2D">
        <w:rPr>
          <w:rFonts w:ascii="Arial" w:eastAsiaTheme="minorEastAsia" w:hAnsi="Arial" w:cs="Arial"/>
          <w:sz w:val="20"/>
          <w:szCs w:val="24"/>
          <w:lang w:bidi="gu-IN"/>
        </w:rPr>
        <w:t>conserve</w:t>
      </w:r>
      <w:r w:rsidR="00651F87" w:rsidRPr="003A4F51">
        <w:rPr>
          <w:rFonts w:ascii="Arial" w:eastAsiaTheme="minorEastAsia" w:hAnsi="Arial" w:cs="Arial"/>
          <w:sz w:val="20"/>
          <w:szCs w:val="24"/>
          <w:lang w:bidi="gu-IN"/>
        </w:rPr>
        <w:t xml:space="preserve"> this beetle</w:t>
      </w:r>
      <w:r w:rsidR="006375F3" w:rsidRPr="003A4F51">
        <w:rPr>
          <w:rFonts w:ascii="Arial" w:eastAsiaTheme="minorEastAsia" w:hAnsi="Arial" w:cs="Arial"/>
          <w:sz w:val="20"/>
          <w:szCs w:val="24"/>
          <w:lang w:bidi="gu-IN"/>
        </w:rPr>
        <w:t xml:space="preserve"> for </w:t>
      </w:r>
      <w:r w:rsidR="00696C2D">
        <w:rPr>
          <w:rFonts w:ascii="Arial" w:eastAsiaTheme="minorEastAsia" w:hAnsi="Arial" w:cs="Arial"/>
          <w:sz w:val="20"/>
          <w:szCs w:val="24"/>
          <w:lang w:bidi="gu-IN"/>
        </w:rPr>
        <w:t xml:space="preserve">the </w:t>
      </w:r>
      <w:r w:rsidR="006375F3" w:rsidRPr="003A4F51">
        <w:rPr>
          <w:rFonts w:ascii="Arial" w:eastAsiaTheme="minorEastAsia" w:hAnsi="Arial" w:cs="Arial"/>
          <w:sz w:val="20"/>
          <w:szCs w:val="24"/>
          <w:lang w:bidi="gu-IN"/>
        </w:rPr>
        <w:t>future</w:t>
      </w:r>
      <w:r w:rsidR="00651F87" w:rsidRPr="003A4F51">
        <w:rPr>
          <w:rFonts w:ascii="Arial" w:eastAsiaTheme="minorEastAsia" w:hAnsi="Arial" w:cs="Arial"/>
          <w:sz w:val="20"/>
          <w:szCs w:val="24"/>
          <w:lang w:bidi="gu-IN"/>
        </w:rPr>
        <w:t>.</w:t>
      </w:r>
    </w:p>
    <w:p w14:paraId="0C5D284D" w14:textId="77777777" w:rsidR="00FD1EC5" w:rsidRPr="003A4F51" w:rsidRDefault="00E0352B" w:rsidP="007A21EE">
      <w:pPr>
        <w:spacing w:before="240" w:line="240" w:lineRule="auto"/>
        <w:rPr>
          <w:rFonts w:ascii="Arial" w:eastAsiaTheme="minorEastAsia" w:hAnsi="Arial" w:cs="Arial"/>
          <w:b/>
          <w:lang w:bidi="gu-IN"/>
        </w:rPr>
      </w:pPr>
      <w:r w:rsidRPr="003A4F51">
        <w:rPr>
          <w:rFonts w:ascii="Arial" w:eastAsiaTheme="minorEastAsia" w:hAnsi="Arial" w:cs="Arial"/>
          <w:b/>
          <w:lang w:bidi="gu-IN"/>
        </w:rPr>
        <w:t>2. MATERIALS AND METHOD</w:t>
      </w:r>
    </w:p>
    <w:p w14:paraId="6CDFDC86" w14:textId="77777777" w:rsidR="00B026D8" w:rsidRPr="003A4F51" w:rsidRDefault="00B026D8" w:rsidP="007A21EE">
      <w:pPr>
        <w:spacing w:before="240" w:line="240" w:lineRule="auto"/>
        <w:rPr>
          <w:rFonts w:ascii="Arial" w:eastAsiaTheme="minorEastAsia" w:hAnsi="Arial" w:cs="Arial"/>
          <w:b/>
          <w:lang w:bidi="gu-IN"/>
        </w:rPr>
      </w:pPr>
      <w:r w:rsidRPr="003A4F51">
        <w:rPr>
          <w:rFonts w:ascii="Arial" w:eastAsiaTheme="minorEastAsia" w:hAnsi="Arial" w:cs="Arial"/>
          <w:b/>
          <w:lang w:bidi="gu-IN"/>
        </w:rPr>
        <w:t>2.1 General Information</w:t>
      </w:r>
    </w:p>
    <w:p w14:paraId="2FB02CE4" w14:textId="3563B086" w:rsidR="0006309F" w:rsidRPr="00524B29" w:rsidRDefault="00E0352B" w:rsidP="00B026D8">
      <w:pPr>
        <w:spacing w:before="240" w:line="240" w:lineRule="auto"/>
        <w:jc w:val="both"/>
        <w:rPr>
          <w:rStyle w:val="FontStyle15"/>
          <w:rFonts w:ascii="Arial" w:hAnsi="Arial" w:cs="Arial"/>
          <w:bCs/>
          <w:sz w:val="20"/>
          <w:szCs w:val="20"/>
        </w:rPr>
      </w:pPr>
      <w:r w:rsidRPr="003A4F51">
        <w:rPr>
          <w:rStyle w:val="FontStyle15"/>
          <w:rFonts w:ascii="Arial" w:hAnsi="Arial" w:cs="Arial"/>
          <w:bCs/>
          <w:color w:val="000000" w:themeColor="text1"/>
          <w:sz w:val="20"/>
          <w:szCs w:val="20"/>
        </w:rPr>
        <w:t xml:space="preserve">The </w:t>
      </w:r>
      <w:r w:rsidR="005F4F4A" w:rsidRPr="003A4F51">
        <w:rPr>
          <w:rStyle w:val="FontStyle15"/>
          <w:rFonts w:ascii="Arial" w:hAnsi="Arial" w:cs="Arial"/>
          <w:bCs/>
          <w:color w:val="000000" w:themeColor="text1"/>
          <w:sz w:val="20"/>
          <w:szCs w:val="20"/>
        </w:rPr>
        <w:t>present investigation</w:t>
      </w:r>
      <w:r w:rsidRPr="003A4F51">
        <w:rPr>
          <w:rStyle w:val="FontStyle15"/>
          <w:rFonts w:ascii="Arial" w:hAnsi="Arial" w:cs="Arial"/>
          <w:bCs/>
          <w:color w:val="000000" w:themeColor="text1"/>
          <w:sz w:val="20"/>
          <w:szCs w:val="20"/>
        </w:rPr>
        <w:t xml:space="preserve"> on toxicity of insecticide</w:t>
      </w:r>
      <w:r w:rsidR="00790EED" w:rsidRPr="003A4F51">
        <w:rPr>
          <w:rStyle w:val="FontStyle15"/>
          <w:rFonts w:ascii="Arial" w:hAnsi="Arial" w:cs="Arial"/>
          <w:bCs/>
          <w:color w:val="000000" w:themeColor="text1"/>
          <w:sz w:val="20"/>
          <w:szCs w:val="20"/>
        </w:rPr>
        <w:t>s</w:t>
      </w:r>
      <w:r w:rsidRPr="003A4F51">
        <w:rPr>
          <w:rStyle w:val="FontStyle15"/>
          <w:rFonts w:ascii="Arial" w:hAnsi="Arial" w:cs="Arial"/>
          <w:bCs/>
          <w:color w:val="000000" w:themeColor="text1"/>
          <w:sz w:val="20"/>
          <w:szCs w:val="20"/>
        </w:rPr>
        <w:t xml:space="preserve"> on red brown beetle, </w:t>
      </w:r>
      <w:r w:rsidRPr="003A4F51">
        <w:rPr>
          <w:rFonts w:ascii="Arial" w:eastAsiaTheme="minorEastAsia" w:hAnsi="Arial" w:cs="Arial"/>
          <w:i/>
          <w:sz w:val="20"/>
          <w:szCs w:val="20"/>
          <w:lang w:bidi="gu-IN"/>
        </w:rPr>
        <w:t xml:space="preserve">E. </w:t>
      </w:r>
      <w:proofErr w:type="spellStart"/>
      <w:r w:rsidRPr="003A4F51">
        <w:rPr>
          <w:rFonts w:ascii="Arial" w:eastAsiaTheme="minorEastAsia" w:hAnsi="Arial" w:cs="Arial"/>
          <w:i/>
          <w:sz w:val="20"/>
          <w:szCs w:val="20"/>
          <w:lang w:bidi="gu-IN"/>
        </w:rPr>
        <w:t>motschulskyi</w:t>
      </w:r>
      <w:proofErr w:type="spellEnd"/>
      <w:r w:rsidRPr="003A4F51">
        <w:rPr>
          <w:rStyle w:val="FontStyle15"/>
          <w:rFonts w:ascii="Arial" w:hAnsi="Arial" w:cs="Arial"/>
          <w:bCs/>
          <w:sz w:val="20"/>
          <w:szCs w:val="20"/>
        </w:rPr>
        <w:t xml:space="preserve"> </w:t>
      </w:r>
      <w:r w:rsidRPr="003A4F51">
        <w:rPr>
          <w:rStyle w:val="FontStyle15"/>
          <w:rFonts w:ascii="Arial" w:hAnsi="Arial" w:cs="Arial"/>
          <w:bCs/>
          <w:color w:val="000000" w:themeColor="text1"/>
          <w:sz w:val="20"/>
          <w:szCs w:val="20"/>
        </w:rPr>
        <w:t>was conducted under laboratory conditions at Department of Entomology, N. M. College of Agriculture, Navsari Agricultural University, Navsari, Gujarat. First of all, the beetles were collected from pointed gourd flowers by using specimen tube. These specimen tubes were brought to laboratory of Department</w:t>
      </w:r>
      <w:r w:rsidRPr="003A4F51">
        <w:rPr>
          <w:rStyle w:val="FontStyle15"/>
          <w:rFonts w:ascii="Arial" w:hAnsi="Arial" w:cs="Arial"/>
          <w:bCs/>
          <w:color w:val="000000" w:themeColor="text1"/>
          <w:sz w:val="24"/>
          <w:szCs w:val="24"/>
        </w:rPr>
        <w:t xml:space="preserve"> </w:t>
      </w:r>
      <w:r w:rsidRPr="003A4F51">
        <w:rPr>
          <w:rStyle w:val="FontStyle15"/>
          <w:rFonts w:ascii="Arial" w:hAnsi="Arial" w:cs="Arial"/>
          <w:bCs/>
          <w:color w:val="000000" w:themeColor="text1"/>
          <w:sz w:val="20"/>
          <w:szCs w:val="20"/>
        </w:rPr>
        <w:t xml:space="preserve">of Entomology for further observations. </w:t>
      </w:r>
      <w:r w:rsidR="00696C2D" w:rsidRPr="00524B29">
        <w:rPr>
          <w:rStyle w:val="FontStyle15"/>
          <w:rFonts w:ascii="Arial" w:hAnsi="Arial" w:cs="Arial"/>
          <w:bCs/>
          <w:sz w:val="20"/>
          <w:szCs w:val="20"/>
        </w:rPr>
        <w:t>For this experiment, newly emerged beetles were collected from the College Farm, N. M. College of Agriculture, Navsari Agricultural University, Navsari.</w:t>
      </w:r>
      <w:r w:rsidRPr="00524B29">
        <w:rPr>
          <w:rStyle w:val="FontStyle15"/>
          <w:rFonts w:ascii="Arial" w:hAnsi="Arial" w:cs="Arial"/>
          <w:bCs/>
          <w:sz w:val="20"/>
          <w:szCs w:val="20"/>
        </w:rPr>
        <w:t xml:space="preserve">  </w:t>
      </w:r>
    </w:p>
    <w:tbl>
      <w:tblPr>
        <w:tblW w:w="5000" w:type="pct"/>
        <w:tblCellMar>
          <w:left w:w="40" w:type="dxa"/>
          <w:right w:w="40" w:type="dxa"/>
        </w:tblCellMar>
        <w:tblLook w:val="0000" w:firstRow="0" w:lastRow="0" w:firstColumn="0" w:lastColumn="0" w:noHBand="0" w:noVBand="0"/>
      </w:tblPr>
      <w:tblGrid>
        <w:gridCol w:w="2546"/>
        <w:gridCol w:w="474"/>
        <w:gridCol w:w="6340"/>
      </w:tblGrid>
      <w:tr w:rsidR="0006309F" w:rsidRPr="003A4F51" w14:paraId="51FB978C" w14:textId="77777777" w:rsidTr="0006309F">
        <w:tc>
          <w:tcPr>
            <w:tcW w:w="5000" w:type="pct"/>
            <w:gridSpan w:val="3"/>
          </w:tcPr>
          <w:p w14:paraId="57F7A180" w14:textId="3211F236" w:rsidR="0006309F" w:rsidRPr="003A4F51" w:rsidRDefault="00F33179" w:rsidP="0006309F">
            <w:pPr>
              <w:spacing w:after="0" w:line="240" w:lineRule="auto"/>
              <w:jc w:val="both"/>
              <w:rPr>
                <w:rFonts w:ascii="Arial" w:hAnsi="Arial" w:cs="Arial"/>
                <w:b/>
                <w:bCs/>
                <w:color w:val="000000" w:themeColor="text1"/>
                <w:sz w:val="20"/>
                <w:szCs w:val="20"/>
              </w:rPr>
            </w:pPr>
            <w:r w:rsidRPr="00524B29">
              <w:rPr>
                <w:rFonts w:ascii="Arial" w:hAnsi="Arial" w:cs="Arial"/>
                <w:b/>
                <w:bCs/>
                <w:color w:val="000000" w:themeColor="text1"/>
                <w:szCs w:val="20"/>
              </w:rPr>
              <w:t xml:space="preserve">2.2 </w:t>
            </w:r>
            <w:r w:rsidR="0006309F" w:rsidRPr="00524B29">
              <w:rPr>
                <w:rFonts w:ascii="Arial" w:hAnsi="Arial" w:cs="Arial"/>
                <w:b/>
                <w:bCs/>
                <w:color w:val="000000" w:themeColor="text1"/>
                <w:szCs w:val="20"/>
              </w:rPr>
              <w:t>Experimental details</w:t>
            </w:r>
          </w:p>
        </w:tc>
      </w:tr>
      <w:tr w:rsidR="0006309F" w:rsidRPr="003A4F51" w14:paraId="3D0A76E7" w14:textId="77777777" w:rsidTr="0006309F">
        <w:tc>
          <w:tcPr>
            <w:tcW w:w="1360" w:type="pct"/>
          </w:tcPr>
          <w:p w14:paraId="0C191ADC" w14:textId="77777777" w:rsidR="0006309F" w:rsidRPr="003A4F51" w:rsidRDefault="0006309F" w:rsidP="0006309F">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 xml:space="preserve">Year </w:t>
            </w:r>
          </w:p>
        </w:tc>
        <w:tc>
          <w:tcPr>
            <w:tcW w:w="253" w:type="pct"/>
          </w:tcPr>
          <w:p w14:paraId="3A282916" w14:textId="77777777" w:rsidR="0006309F" w:rsidRPr="003A4F51" w:rsidRDefault="0006309F" w:rsidP="0006309F">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w:t>
            </w:r>
          </w:p>
        </w:tc>
        <w:tc>
          <w:tcPr>
            <w:tcW w:w="3387" w:type="pct"/>
          </w:tcPr>
          <w:p w14:paraId="31BD0F8E" w14:textId="0B968EAE" w:rsidR="0006309F" w:rsidRPr="003A4F51" w:rsidRDefault="0006309F" w:rsidP="0006309F">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2024</w:t>
            </w:r>
          </w:p>
        </w:tc>
      </w:tr>
      <w:tr w:rsidR="0006309F" w:rsidRPr="003A4F51" w14:paraId="46DA70C7" w14:textId="77777777" w:rsidTr="0006309F">
        <w:tc>
          <w:tcPr>
            <w:tcW w:w="1360" w:type="pct"/>
          </w:tcPr>
          <w:p w14:paraId="38AB9689" w14:textId="77777777" w:rsidR="0006309F" w:rsidRPr="003A4F51" w:rsidRDefault="0006309F" w:rsidP="0006309F">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Test insect</w:t>
            </w:r>
          </w:p>
        </w:tc>
        <w:tc>
          <w:tcPr>
            <w:tcW w:w="253" w:type="pct"/>
          </w:tcPr>
          <w:p w14:paraId="29BAD9D7" w14:textId="77777777" w:rsidR="0006309F" w:rsidRPr="003A4F51" w:rsidRDefault="0006309F" w:rsidP="0006309F">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w:t>
            </w:r>
          </w:p>
        </w:tc>
        <w:tc>
          <w:tcPr>
            <w:tcW w:w="3387" w:type="pct"/>
          </w:tcPr>
          <w:p w14:paraId="0043DF4E" w14:textId="77777777" w:rsidR="0006309F" w:rsidRPr="003A4F51" w:rsidRDefault="0006309F" w:rsidP="0006309F">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Red brown beetle</w:t>
            </w:r>
          </w:p>
        </w:tc>
      </w:tr>
      <w:tr w:rsidR="0006309F" w:rsidRPr="003A4F51" w14:paraId="20CACD0F" w14:textId="77777777" w:rsidTr="0006309F">
        <w:tc>
          <w:tcPr>
            <w:tcW w:w="1360" w:type="pct"/>
          </w:tcPr>
          <w:p w14:paraId="44FBE808" w14:textId="77777777" w:rsidR="0006309F" w:rsidRPr="003A4F51" w:rsidRDefault="0006309F" w:rsidP="0006309F">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Number of repetitions</w:t>
            </w:r>
          </w:p>
        </w:tc>
        <w:tc>
          <w:tcPr>
            <w:tcW w:w="253" w:type="pct"/>
          </w:tcPr>
          <w:p w14:paraId="0F014FCE" w14:textId="77777777" w:rsidR="0006309F" w:rsidRPr="003A4F51" w:rsidRDefault="0006309F" w:rsidP="0006309F">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w:t>
            </w:r>
          </w:p>
        </w:tc>
        <w:tc>
          <w:tcPr>
            <w:tcW w:w="3387" w:type="pct"/>
          </w:tcPr>
          <w:p w14:paraId="405F3D98" w14:textId="77777777" w:rsidR="0006309F" w:rsidRPr="003A4F51" w:rsidRDefault="0006309F" w:rsidP="0006309F">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Three (3)</w:t>
            </w:r>
          </w:p>
        </w:tc>
      </w:tr>
      <w:tr w:rsidR="0006309F" w:rsidRPr="003A4F51" w14:paraId="1AA87D27" w14:textId="77777777" w:rsidTr="0006309F">
        <w:tc>
          <w:tcPr>
            <w:tcW w:w="1360" w:type="pct"/>
          </w:tcPr>
          <w:p w14:paraId="136BD148" w14:textId="77777777" w:rsidR="0006309F" w:rsidRPr="003A4F51" w:rsidRDefault="0006309F" w:rsidP="0006309F">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Number of treatments</w:t>
            </w:r>
          </w:p>
        </w:tc>
        <w:tc>
          <w:tcPr>
            <w:tcW w:w="253" w:type="pct"/>
          </w:tcPr>
          <w:p w14:paraId="2A486E01" w14:textId="58ABE988" w:rsidR="0006309F" w:rsidRPr="003A4F51" w:rsidRDefault="000B7893" w:rsidP="0006309F">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w:t>
            </w:r>
          </w:p>
        </w:tc>
        <w:tc>
          <w:tcPr>
            <w:tcW w:w="3387" w:type="pct"/>
          </w:tcPr>
          <w:p w14:paraId="37B0F4B4" w14:textId="77777777" w:rsidR="0006309F" w:rsidRPr="003A4F51" w:rsidRDefault="0006309F" w:rsidP="0006309F">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8</w:t>
            </w:r>
          </w:p>
        </w:tc>
      </w:tr>
      <w:tr w:rsidR="0006309F" w:rsidRPr="003A4F51" w14:paraId="1F8A503D" w14:textId="77777777" w:rsidTr="0006309F">
        <w:tc>
          <w:tcPr>
            <w:tcW w:w="1360" w:type="pct"/>
          </w:tcPr>
          <w:p w14:paraId="47E0668F" w14:textId="77777777" w:rsidR="0006309F" w:rsidRPr="003A4F51" w:rsidRDefault="0006309F" w:rsidP="0006309F">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Experimental Design</w:t>
            </w:r>
          </w:p>
        </w:tc>
        <w:tc>
          <w:tcPr>
            <w:tcW w:w="253" w:type="pct"/>
          </w:tcPr>
          <w:p w14:paraId="06CB67C6" w14:textId="562AF9B8" w:rsidR="0006309F" w:rsidRPr="003A4F51" w:rsidRDefault="000B7893" w:rsidP="0006309F">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w:t>
            </w:r>
          </w:p>
        </w:tc>
        <w:tc>
          <w:tcPr>
            <w:tcW w:w="3387" w:type="pct"/>
          </w:tcPr>
          <w:p w14:paraId="4458D904" w14:textId="77777777" w:rsidR="0006309F" w:rsidRPr="003A4F51" w:rsidRDefault="0006309F" w:rsidP="0006309F">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CRD (Completely Randomized Design)</w:t>
            </w:r>
          </w:p>
        </w:tc>
      </w:tr>
    </w:tbl>
    <w:p w14:paraId="42D0E1A4" w14:textId="0625325D" w:rsidR="00B132BB" w:rsidRPr="003A4F51" w:rsidRDefault="00E0352B" w:rsidP="00B132BB">
      <w:pPr>
        <w:spacing w:before="240" w:line="240" w:lineRule="auto"/>
        <w:jc w:val="both"/>
        <w:rPr>
          <w:rFonts w:ascii="Arial" w:hAnsi="Arial" w:cs="Arial"/>
          <w:b/>
          <w:bCs/>
          <w:color w:val="000000" w:themeColor="text1"/>
          <w:sz w:val="20"/>
          <w:szCs w:val="20"/>
        </w:rPr>
      </w:pPr>
      <w:r w:rsidRPr="003A4F51">
        <w:rPr>
          <w:rStyle w:val="FontStyle15"/>
          <w:rFonts w:ascii="Arial" w:hAnsi="Arial" w:cs="Arial"/>
          <w:bCs/>
          <w:color w:val="000000" w:themeColor="text1"/>
          <w:sz w:val="20"/>
          <w:szCs w:val="20"/>
        </w:rPr>
        <w:t xml:space="preserve"> </w:t>
      </w:r>
      <w:r w:rsidR="00B132BB" w:rsidRPr="003A4F51">
        <w:rPr>
          <w:rFonts w:ascii="Arial" w:hAnsi="Arial" w:cs="Arial"/>
          <w:b/>
          <w:bCs/>
          <w:color w:val="000000" w:themeColor="text1"/>
          <w:sz w:val="20"/>
          <w:szCs w:val="20"/>
        </w:rPr>
        <w:t>Table 1. List of treatments used to check the toxicity</w:t>
      </w:r>
    </w:p>
    <w:tbl>
      <w:tblPr>
        <w:tblW w:w="5000" w:type="pct"/>
        <w:tblCellMar>
          <w:left w:w="40" w:type="dxa"/>
          <w:right w:w="40" w:type="dxa"/>
        </w:tblCellMar>
        <w:tblLook w:val="0000" w:firstRow="0" w:lastRow="0" w:firstColumn="0" w:lastColumn="0" w:noHBand="0" w:noVBand="0"/>
      </w:tblPr>
      <w:tblGrid>
        <w:gridCol w:w="3688"/>
        <w:gridCol w:w="2254"/>
        <w:gridCol w:w="3418"/>
      </w:tblGrid>
      <w:tr w:rsidR="00B132BB" w:rsidRPr="003A4F51" w14:paraId="79129EC9" w14:textId="77777777" w:rsidTr="00F1051C">
        <w:trPr>
          <w:trHeight w:val="212"/>
        </w:trPr>
        <w:tc>
          <w:tcPr>
            <w:tcW w:w="1970" w:type="pct"/>
            <w:tcBorders>
              <w:top w:val="single" w:sz="4" w:space="0" w:color="auto"/>
              <w:bottom w:val="single" w:sz="4" w:space="0" w:color="auto"/>
            </w:tcBorders>
            <w:vAlign w:val="center"/>
          </w:tcPr>
          <w:p w14:paraId="626D2D0A" w14:textId="77777777" w:rsidR="00B132BB" w:rsidRPr="003A4F51" w:rsidRDefault="00B132BB" w:rsidP="00CC2BB4">
            <w:pPr>
              <w:spacing w:after="0" w:line="240" w:lineRule="auto"/>
              <w:jc w:val="center"/>
              <w:rPr>
                <w:rFonts w:ascii="Arial" w:hAnsi="Arial" w:cs="Arial"/>
                <w:b/>
                <w:bCs/>
                <w:color w:val="000000" w:themeColor="text1"/>
                <w:sz w:val="20"/>
                <w:szCs w:val="20"/>
              </w:rPr>
            </w:pPr>
            <w:r w:rsidRPr="003A4F51">
              <w:rPr>
                <w:rFonts w:ascii="Arial" w:hAnsi="Arial" w:cs="Arial"/>
                <w:b/>
                <w:bCs/>
                <w:color w:val="000000" w:themeColor="text1"/>
                <w:sz w:val="20"/>
                <w:szCs w:val="20"/>
              </w:rPr>
              <w:t>Treatments</w:t>
            </w:r>
          </w:p>
        </w:tc>
        <w:tc>
          <w:tcPr>
            <w:tcW w:w="1204" w:type="pct"/>
            <w:tcBorders>
              <w:top w:val="single" w:sz="4" w:space="0" w:color="auto"/>
              <w:bottom w:val="single" w:sz="4" w:space="0" w:color="auto"/>
            </w:tcBorders>
            <w:vAlign w:val="center"/>
          </w:tcPr>
          <w:p w14:paraId="1165B805" w14:textId="77777777" w:rsidR="00B132BB" w:rsidRPr="003A4F51" w:rsidRDefault="00B132BB" w:rsidP="00CC2BB4">
            <w:pPr>
              <w:spacing w:after="0" w:line="240" w:lineRule="auto"/>
              <w:jc w:val="center"/>
              <w:rPr>
                <w:rFonts w:ascii="Arial" w:hAnsi="Arial" w:cs="Arial"/>
                <w:b/>
                <w:bCs/>
                <w:color w:val="000000" w:themeColor="text1"/>
                <w:sz w:val="20"/>
                <w:szCs w:val="20"/>
              </w:rPr>
            </w:pPr>
            <w:r w:rsidRPr="003A4F51">
              <w:rPr>
                <w:rFonts w:ascii="Arial" w:hAnsi="Arial" w:cs="Arial"/>
                <w:b/>
                <w:bCs/>
                <w:color w:val="000000" w:themeColor="text1"/>
                <w:sz w:val="20"/>
                <w:szCs w:val="20"/>
              </w:rPr>
              <w:t>Concentration (%)</w:t>
            </w:r>
          </w:p>
        </w:tc>
        <w:tc>
          <w:tcPr>
            <w:tcW w:w="1826" w:type="pct"/>
            <w:tcBorders>
              <w:top w:val="single" w:sz="4" w:space="0" w:color="auto"/>
              <w:bottom w:val="single" w:sz="4" w:space="0" w:color="auto"/>
            </w:tcBorders>
          </w:tcPr>
          <w:p w14:paraId="06515410" w14:textId="77777777" w:rsidR="00B132BB" w:rsidRPr="003A4F51" w:rsidRDefault="00B132BB" w:rsidP="00CC2BB4">
            <w:pPr>
              <w:spacing w:after="0" w:line="240" w:lineRule="auto"/>
              <w:jc w:val="center"/>
              <w:rPr>
                <w:rFonts w:ascii="Arial" w:hAnsi="Arial" w:cs="Arial"/>
                <w:b/>
                <w:bCs/>
                <w:color w:val="000000" w:themeColor="text1"/>
                <w:sz w:val="20"/>
                <w:szCs w:val="20"/>
              </w:rPr>
            </w:pPr>
            <w:r w:rsidRPr="003A4F51">
              <w:rPr>
                <w:rFonts w:ascii="Arial" w:hAnsi="Arial" w:cs="Arial"/>
                <w:b/>
                <w:bCs/>
                <w:color w:val="000000" w:themeColor="text1"/>
                <w:sz w:val="20"/>
                <w:szCs w:val="20"/>
              </w:rPr>
              <w:t>Doses (g or ml/10 lit.)</w:t>
            </w:r>
          </w:p>
        </w:tc>
      </w:tr>
      <w:tr w:rsidR="00B132BB" w:rsidRPr="003A4F51" w14:paraId="152D2547" w14:textId="77777777" w:rsidTr="00F1051C">
        <w:trPr>
          <w:trHeight w:val="251"/>
        </w:trPr>
        <w:tc>
          <w:tcPr>
            <w:tcW w:w="1970" w:type="pct"/>
            <w:tcBorders>
              <w:top w:val="single" w:sz="4" w:space="0" w:color="auto"/>
            </w:tcBorders>
            <w:vAlign w:val="center"/>
          </w:tcPr>
          <w:p w14:paraId="5A626EF8" w14:textId="77777777" w:rsidR="00B132BB" w:rsidRPr="003A4F51" w:rsidRDefault="00B132BB" w:rsidP="00CC2BB4">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T</w:t>
            </w:r>
            <w:r w:rsidRPr="003A4F51">
              <w:rPr>
                <w:rFonts w:ascii="Arial" w:hAnsi="Arial" w:cs="Arial"/>
                <w:bCs/>
                <w:color w:val="000000" w:themeColor="text1"/>
                <w:sz w:val="20"/>
                <w:szCs w:val="20"/>
                <w:vertAlign w:val="subscript"/>
              </w:rPr>
              <w:t>1</w:t>
            </w:r>
            <w:r w:rsidRPr="003A4F51">
              <w:rPr>
                <w:rFonts w:ascii="Arial" w:hAnsi="Arial" w:cs="Arial"/>
                <w:bCs/>
                <w:color w:val="000000" w:themeColor="text1"/>
                <w:sz w:val="20"/>
                <w:szCs w:val="20"/>
              </w:rPr>
              <w:t>:</w:t>
            </w:r>
            <w:r w:rsidRPr="003A4F51">
              <w:rPr>
                <w:rFonts w:ascii="Arial" w:hAnsi="Arial" w:cs="Arial"/>
                <w:bCs/>
                <w:i/>
                <w:iCs/>
                <w:color w:val="000000" w:themeColor="text1"/>
                <w:sz w:val="20"/>
                <w:szCs w:val="20"/>
              </w:rPr>
              <w:t xml:space="preserve"> </w:t>
            </w:r>
            <w:r w:rsidRPr="003A4F51">
              <w:rPr>
                <w:rFonts w:ascii="Arial" w:hAnsi="Arial" w:cs="Arial"/>
                <w:bCs/>
                <w:color w:val="000000" w:themeColor="text1"/>
                <w:sz w:val="20"/>
                <w:szCs w:val="20"/>
              </w:rPr>
              <w:t>Lambda-cyhalothrin 4.9 CS</w:t>
            </w:r>
          </w:p>
        </w:tc>
        <w:tc>
          <w:tcPr>
            <w:tcW w:w="1204" w:type="pct"/>
            <w:tcBorders>
              <w:top w:val="single" w:sz="4" w:space="0" w:color="auto"/>
            </w:tcBorders>
            <w:vAlign w:val="center"/>
          </w:tcPr>
          <w:p w14:paraId="0D47F3F1" w14:textId="77777777" w:rsidR="00B132BB" w:rsidRPr="003A4F51" w:rsidRDefault="00B132BB" w:rsidP="00CC2BB4">
            <w:pPr>
              <w:spacing w:after="0" w:line="240" w:lineRule="auto"/>
              <w:jc w:val="center"/>
              <w:rPr>
                <w:rFonts w:ascii="Arial" w:hAnsi="Arial" w:cs="Arial"/>
                <w:bCs/>
                <w:color w:val="000000" w:themeColor="text1"/>
                <w:sz w:val="20"/>
                <w:szCs w:val="20"/>
              </w:rPr>
            </w:pPr>
            <w:r w:rsidRPr="003A4F51">
              <w:rPr>
                <w:rFonts w:ascii="Arial" w:hAnsi="Arial" w:cs="Arial"/>
                <w:bCs/>
                <w:color w:val="000000" w:themeColor="text1"/>
                <w:sz w:val="20"/>
                <w:szCs w:val="20"/>
              </w:rPr>
              <w:t>0.002</w:t>
            </w:r>
          </w:p>
        </w:tc>
        <w:tc>
          <w:tcPr>
            <w:tcW w:w="1826" w:type="pct"/>
            <w:tcBorders>
              <w:top w:val="single" w:sz="4" w:space="0" w:color="auto"/>
            </w:tcBorders>
            <w:vAlign w:val="center"/>
          </w:tcPr>
          <w:p w14:paraId="1C6621D8" w14:textId="77777777" w:rsidR="00B132BB" w:rsidRPr="003A4F51" w:rsidRDefault="00B132BB" w:rsidP="00CC2BB4">
            <w:pPr>
              <w:spacing w:after="0" w:line="240" w:lineRule="auto"/>
              <w:jc w:val="center"/>
              <w:rPr>
                <w:rFonts w:ascii="Arial" w:hAnsi="Arial" w:cs="Arial"/>
                <w:bCs/>
                <w:color w:val="000000" w:themeColor="text1"/>
                <w:sz w:val="20"/>
                <w:szCs w:val="20"/>
              </w:rPr>
            </w:pPr>
            <w:r w:rsidRPr="003A4F51">
              <w:rPr>
                <w:rFonts w:ascii="Arial" w:hAnsi="Arial" w:cs="Arial"/>
                <w:bCs/>
                <w:color w:val="000000" w:themeColor="text1"/>
                <w:sz w:val="20"/>
                <w:szCs w:val="20"/>
              </w:rPr>
              <w:t>4.1ml</w:t>
            </w:r>
          </w:p>
        </w:tc>
      </w:tr>
      <w:tr w:rsidR="00B132BB" w:rsidRPr="003A4F51" w14:paraId="499E742D" w14:textId="77777777" w:rsidTr="00F1051C">
        <w:trPr>
          <w:trHeight w:val="212"/>
        </w:trPr>
        <w:tc>
          <w:tcPr>
            <w:tcW w:w="1970" w:type="pct"/>
            <w:vAlign w:val="center"/>
          </w:tcPr>
          <w:p w14:paraId="7FFBC50B" w14:textId="77777777" w:rsidR="00B132BB" w:rsidRPr="003A4F51" w:rsidRDefault="00B132BB" w:rsidP="00CC2BB4">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T</w:t>
            </w:r>
            <w:r w:rsidRPr="003A4F51">
              <w:rPr>
                <w:rFonts w:ascii="Arial" w:hAnsi="Arial" w:cs="Arial"/>
                <w:bCs/>
                <w:color w:val="000000" w:themeColor="text1"/>
                <w:sz w:val="20"/>
                <w:szCs w:val="20"/>
                <w:vertAlign w:val="subscript"/>
              </w:rPr>
              <w:t>2</w:t>
            </w:r>
            <w:r w:rsidRPr="003A4F51">
              <w:rPr>
                <w:rFonts w:ascii="Arial" w:hAnsi="Arial" w:cs="Arial"/>
                <w:bCs/>
                <w:color w:val="000000" w:themeColor="text1"/>
                <w:sz w:val="20"/>
                <w:szCs w:val="20"/>
              </w:rPr>
              <w:t>: Chlorantraniliprole18.5 SC</w:t>
            </w:r>
          </w:p>
        </w:tc>
        <w:tc>
          <w:tcPr>
            <w:tcW w:w="1204" w:type="pct"/>
            <w:vAlign w:val="center"/>
          </w:tcPr>
          <w:p w14:paraId="78C3364C" w14:textId="77777777" w:rsidR="00B132BB" w:rsidRPr="003A4F51" w:rsidRDefault="00B132BB" w:rsidP="00CC2BB4">
            <w:pPr>
              <w:spacing w:after="0" w:line="240" w:lineRule="auto"/>
              <w:jc w:val="center"/>
              <w:rPr>
                <w:rFonts w:ascii="Arial" w:hAnsi="Arial" w:cs="Arial"/>
                <w:bCs/>
                <w:color w:val="000000" w:themeColor="text1"/>
                <w:sz w:val="20"/>
                <w:szCs w:val="20"/>
              </w:rPr>
            </w:pPr>
            <w:r w:rsidRPr="003A4F51">
              <w:rPr>
                <w:rFonts w:ascii="Arial" w:hAnsi="Arial" w:cs="Arial"/>
                <w:bCs/>
                <w:color w:val="000000" w:themeColor="text1"/>
                <w:sz w:val="20"/>
                <w:szCs w:val="20"/>
              </w:rPr>
              <w:t>0.004</w:t>
            </w:r>
          </w:p>
        </w:tc>
        <w:tc>
          <w:tcPr>
            <w:tcW w:w="1826" w:type="pct"/>
            <w:vAlign w:val="center"/>
          </w:tcPr>
          <w:p w14:paraId="7406F2D3" w14:textId="77777777" w:rsidR="00B132BB" w:rsidRPr="003A4F51" w:rsidRDefault="00B132BB" w:rsidP="00CC2BB4">
            <w:pPr>
              <w:spacing w:after="0" w:line="240" w:lineRule="auto"/>
              <w:jc w:val="center"/>
              <w:rPr>
                <w:rFonts w:ascii="Arial" w:hAnsi="Arial" w:cs="Arial"/>
                <w:bCs/>
                <w:color w:val="000000" w:themeColor="text1"/>
                <w:sz w:val="20"/>
                <w:szCs w:val="20"/>
              </w:rPr>
            </w:pPr>
            <w:r w:rsidRPr="003A4F51">
              <w:rPr>
                <w:rFonts w:ascii="Arial" w:hAnsi="Arial" w:cs="Arial"/>
                <w:bCs/>
                <w:color w:val="000000" w:themeColor="text1"/>
                <w:sz w:val="20"/>
                <w:szCs w:val="20"/>
              </w:rPr>
              <w:t>2.16ml</w:t>
            </w:r>
          </w:p>
        </w:tc>
      </w:tr>
      <w:tr w:rsidR="00B132BB" w:rsidRPr="003A4F51" w14:paraId="729644D9" w14:textId="77777777" w:rsidTr="00F1051C">
        <w:trPr>
          <w:trHeight w:val="179"/>
        </w:trPr>
        <w:tc>
          <w:tcPr>
            <w:tcW w:w="1970" w:type="pct"/>
            <w:vAlign w:val="center"/>
          </w:tcPr>
          <w:p w14:paraId="5EDBAEFF" w14:textId="77777777" w:rsidR="00B132BB" w:rsidRPr="003A4F51" w:rsidRDefault="00B132BB" w:rsidP="00CC2BB4">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T</w:t>
            </w:r>
            <w:r w:rsidRPr="003A4F51">
              <w:rPr>
                <w:rFonts w:ascii="Arial" w:hAnsi="Arial" w:cs="Arial"/>
                <w:bCs/>
                <w:color w:val="000000" w:themeColor="text1"/>
                <w:sz w:val="20"/>
                <w:szCs w:val="20"/>
                <w:vertAlign w:val="subscript"/>
              </w:rPr>
              <w:t>3</w:t>
            </w:r>
            <w:r w:rsidRPr="003A4F51">
              <w:rPr>
                <w:rFonts w:ascii="Arial" w:hAnsi="Arial" w:cs="Arial"/>
                <w:bCs/>
                <w:color w:val="000000" w:themeColor="text1"/>
                <w:sz w:val="20"/>
                <w:szCs w:val="20"/>
              </w:rPr>
              <w:t>: Emamectin benzoate 5 SG</w:t>
            </w:r>
          </w:p>
        </w:tc>
        <w:tc>
          <w:tcPr>
            <w:tcW w:w="1204" w:type="pct"/>
            <w:vAlign w:val="center"/>
          </w:tcPr>
          <w:p w14:paraId="2CD565DF" w14:textId="77777777" w:rsidR="00B132BB" w:rsidRPr="003A4F51" w:rsidRDefault="00B132BB" w:rsidP="00CC2BB4">
            <w:pPr>
              <w:spacing w:after="0" w:line="240" w:lineRule="auto"/>
              <w:jc w:val="center"/>
              <w:rPr>
                <w:rFonts w:ascii="Arial" w:hAnsi="Arial" w:cs="Arial"/>
                <w:bCs/>
                <w:color w:val="000000" w:themeColor="text1"/>
                <w:sz w:val="20"/>
                <w:szCs w:val="20"/>
              </w:rPr>
            </w:pPr>
            <w:r w:rsidRPr="003A4F51">
              <w:rPr>
                <w:rFonts w:ascii="Arial" w:hAnsi="Arial" w:cs="Arial"/>
                <w:bCs/>
                <w:color w:val="000000" w:themeColor="text1"/>
                <w:sz w:val="20"/>
                <w:szCs w:val="20"/>
              </w:rPr>
              <w:t>0.002</w:t>
            </w:r>
          </w:p>
        </w:tc>
        <w:tc>
          <w:tcPr>
            <w:tcW w:w="1826" w:type="pct"/>
            <w:vAlign w:val="center"/>
          </w:tcPr>
          <w:p w14:paraId="11B1F1CF" w14:textId="77777777" w:rsidR="00B132BB" w:rsidRPr="003A4F51" w:rsidRDefault="00B132BB" w:rsidP="00CC2BB4">
            <w:pPr>
              <w:spacing w:after="0" w:line="240" w:lineRule="auto"/>
              <w:jc w:val="center"/>
              <w:rPr>
                <w:rFonts w:ascii="Arial" w:hAnsi="Arial" w:cs="Arial"/>
                <w:bCs/>
                <w:color w:val="000000" w:themeColor="text1"/>
                <w:sz w:val="20"/>
                <w:szCs w:val="20"/>
              </w:rPr>
            </w:pPr>
            <w:r w:rsidRPr="003A4F51">
              <w:rPr>
                <w:rFonts w:ascii="Arial" w:hAnsi="Arial" w:cs="Arial"/>
                <w:bCs/>
                <w:color w:val="000000" w:themeColor="text1"/>
                <w:sz w:val="20"/>
                <w:szCs w:val="20"/>
              </w:rPr>
              <w:t>4.00g</w:t>
            </w:r>
          </w:p>
        </w:tc>
      </w:tr>
      <w:tr w:rsidR="00B132BB" w:rsidRPr="003A4F51" w14:paraId="0C88F4C5" w14:textId="77777777" w:rsidTr="00F1051C">
        <w:trPr>
          <w:trHeight w:val="212"/>
        </w:trPr>
        <w:tc>
          <w:tcPr>
            <w:tcW w:w="1970" w:type="pct"/>
            <w:vAlign w:val="center"/>
          </w:tcPr>
          <w:p w14:paraId="09DC30F2" w14:textId="77777777" w:rsidR="00B132BB" w:rsidRPr="003A4F51" w:rsidRDefault="00B132BB" w:rsidP="00CC2BB4">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T</w:t>
            </w:r>
            <w:r w:rsidRPr="003A4F51">
              <w:rPr>
                <w:rFonts w:ascii="Arial" w:hAnsi="Arial" w:cs="Arial"/>
                <w:bCs/>
                <w:color w:val="000000" w:themeColor="text1"/>
                <w:sz w:val="20"/>
                <w:szCs w:val="20"/>
                <w:vertAlign w:val="subscript"/>
              </w:rPr>
              <w:t>4</w:t>
            </w:r>
            <w:r w:rsidRPr="003A4F51">
              <w:rPr>
                <w:rFonts w:ascii="Arial" w:hAnsi="Arial" w:cs="Arial"/>
                <w:bCs/>
                <w:color w:val="000000" w:themeColor="text1"/>
                <w:sz w:val="20"/>
                <w:szCs w:val="20"/>
              </w:rPr>
              <w:t>: Cypermethrin 25 EC</w:t>
            </w:r>
          </w:p>
        </w:tc>
        <w:tc>
          <w:tcPr>
            <w:tcW w:w="1204" w:type="pct"/>
            <w:vAlign w:val="center"/>
          </w:tcPr>
          <w:p w14:paraId="5F4E6DFB" w14:textId="77777777" w:rsidR="00B132BB" w:rsidRPr="003A4F51" w:rsidRDefault="00B132BB" w:rsidP="00CC2BB4">
            <w:pPr>
              <w:spacing w:after="0" w:line="240" w:lineRule="auto"/>
              <w:jc w:val="center"/>
              <w:rPr>
                <w:rFonts w:ascii="Arial" w:hAnsi="Arial" w:cs="Arial"/>
                <w:bCs/>
                <w:color w:val="000000" w:themeColor="text1"/>
                <w:sz w:val="20"/>
                <w:szCs w:val="20"/>
              </w:rPr>
            </w:pPr>
            <w:r w:rsidRPr="003A4F51">
              <w:rPr>
                <w:rFonts w:ascii="Arial" w:hAnsi="Arial" w:cs="Arial"/>
                <w:bCs/>
                <w:color w:val="000000" w:themeColor="text1"/>
                <w:sz w:val="20"/>
                <w:szCs w:val="20"/>
              </w:rPr>
              <w:t>0.009</w:t>
            </w:r>
          </w:p>
        </w:tc>
        <w:tc>
          <w:tcPr>
            <w:tcW w:w="1826" w:type="pct"/>
            <w:vAlign w:val="center"/>
          </w:tcPr>
          <w:p w14:paraId="5EDE2D9E" w14:textId="77777777" w:rsidR="00B132BB" w:rsidRPr="003A4F51" w:rsidRDefault="00B132BB" w:rsidP="00CC2BB4">
            <w:pPr>
              <w:spacing w:after="0" w:line="240" w:lineRule="auto"/>
              <w:jc w:val="center"/>
              <w:rPr>
                <w:rFonts w:ascii="Arial" w:hAnsi="Arial" w:cs="Arial"/>
                <w:bCs/>
                <w:color w:val="000000" w:themeColor="text1"/>
                <w:sz w:val="20"/>
                <w:szCs w:val="20"/>
              </w:rPr>
            </w:pPr>
            <w:r w:rsidRPr="003A4F51">
              <w:rPr>
                <w:rFonts w:ascii="Arial" w:hAnsi="Arial" w:cs="Arial"/>
                <w:bCs/>
                <w:color w:val="000000" w:themeColor="text1"/>
                <w:sz w:val="20"/>
                <w:szCs w:val="20"/>
              </w:rPr>
              <w:t>3.60ml</w:t>
            </w:r>
          </w:p>
        </w:tc>
      </w:tr>
      <w:tr w:rsidR="00B132BB" w:rsidRPr="003A4F51" w14:paraId="64954E79" w14:textId="77777777" w:rsidTr="00F1051C">
        <w:trPr>
          <w:trHeight w:val="212"/>
        </w:trPr>
        <w:tc>
          <w:tcPr>
            <w:tcW w:w="1970" w:type="pct"/>
            <w:vAlign w:val="center"/>
          </w:tcPr>
          <w:p w14:paraId="7D22F265" w14:textId="77777777" w:rsidR="00B132BB" w:rsidRPr="003A4F51" w:rsidRDefault="00B132BB" w:rsidP="00CC2BB4">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T</w:t>
            </w:r>
            <w:r w:rsidRPr="003A4F51">
              <w:rPr>
                <w:rFonts w:ascii="Arial" w:hAnsi="Arial" w:cs="Arial"/>
                <w:bCs/>
                <w:color w:val="000000" w:themeColor="text1"/>
                <w:sz w:val="20"/>
                <w:szCs w:val="20"/>
                <w:vertAlign w:val="subscript"/>
              </w:rPr>
              <w:t>5</w:t>
            </w:r>
            <w:r w:rsidRPr="003A4F51">
              <w:rPr>
                <w:rFonts w:ascii="Arial" w:hAnsi="Arial" w:cs="Arial"/>
                <w:bCs/>
                <w:color w:val="000000" w:themeColor="text1"/>
                <w:sz w:val="20"/>
                <w:szCs w:val="20"/>
              </w:rPr>
              <w:t>: Imidacloprid 17.8 SL</w:t>
            </w:r>
          </w:p>
        </w:tc>
        <w:tc>
          <w:tcPr>
            <w:tcW w:w="1204" w:type="pct"/>
            <w:vAlign w:val="center"/>
          </w:tcPr>
          <w:p w14:paraId="40B9FBCF" w14:textId="77777777" w:rsidR="00B132BB" w:rsidRPr="003A4F51" w:rsidRDefault="00B132BB" w:rsidP="00CC2BB4">
            <w:pPr>
              <w:spacing w:after="0" w:line="240" w:lineRule="auto"/>
              <w:jc w:val="center"/>
              <w:rPr>
                <w:rFonts w:ascii="Arial" w:hAnsi="Arial" w:cs="Arial"/>
                <w:bCs/>
                <w:color w:val="000000" w:themeColor="text1"/>
                <w:sz w:val="20"/>
                <w:szCs w:val="20"/>
              </w:rPr>
            </w:pPr>
            <w:r w:rsidRPr="003A4F51">
              <w:rPr>
                <w:rFonts w:ascii="Arial" w:hAnsi="Arial" w:cs="Arial"/>
                <w:bCs/>
                <w:color w:val="000000" w:themeColor="text1"/>
                <w:sz w:val="20"/>
                <w:szCs w:val="20"/>
              </w:rPr>
              <w:t>0.006</w:t>
            </w:r>
          </w:p>
        </w:tc>
        <w:tc>
          <w:tcPr>
            <w:tcW w:w="1826" w:type="pct"/>
            <w:vAlign w:val="center"/>
          </w:tcPr>
          <w:p w14:paraId="39FE1C6D" w14:textId="77777777" w:rsidR="00B132BB" w:rsidRPr="003A4F51" w:rsidRDefault="00B132BB" w:rsidP="00CC2BB4">
            <w:pPr>
              <w:spacing w:after="0" w:line="240" w:lineRule="auto"/>
              <w:jc w:val="center"/>
              <w:rPr>
                <w:rFonts w:ascii="Arial" w:hAnsi="Arial" w:cs="Arial"/>
                <w:bCs/>
                <w:color w:val="000000" w:themeColor="text1"/>
                <w:sz w:val="20"/>
                <w:szCs w:val="20"/>
              </w:rPr>
            </w:pPr>
            <w:r w:rsidRPr="003A4F51">
              <w:rPr>
                <w:rFonts w:ascii="Arial" w:hAnsi="Arial" w:cs="Arial"/>
                <w:bCs/>
                <w:color w:val="000000" w:themeColor="text1"/>
                <w:sz w:val="20"/>
                <w:szCs w:val="20"/>
              </w:rPr>
              <w:t>3.40ml</w:t>
            </w:r>
          </w:p>
        </w:tc>
      </w:tr>
      <w:tr w:rsidR="00B132BB" w:rsidRPr="003A4F51" w14:paraId="015C7A61" w14:textId="77777777" w:rsidTr="00F1051C">
        <w:trPr>
          <w:trHeight w:val="46"/>
        </w:trPr>
        <w:tc>
          <w:tcPr>
            <w:tcW w:w="1970" w:type="pct"/>
            <w:vAlign w:val="center"/>
          </w:tcPr>
          <w:p w14:paraId="4EF05FBB" w14:textId="77777777" w:rsidR="00B132BB" w:rsidRPr="003A4F51" w:rsidRDefault="00B132BB" w:rsidP="00CC2BB4">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T</w:t>
            </w:r>
            <w:r w:rsidRPr="003A4F51">
              <w:rPr>
                <w:rFonts w:ascii="Arial" w:hAnsi="Arial" w:cs="Arial"/>
                <w:bCs/>
                <w:color w:val="000000" w:themeColor="text1"/>
                <w:sz w:val="20"/>
                <w:szCs w:val="20"/>
                <w:vertAlign w:val="subscript"/>
              </w:rPr>
              <w:t>6</w:t>
            </w:r>
            <w:r w:rsidRPr="003A4F51">
              <w:rPr>
                <w:rFonts w:ascii="Arial" w:hAnsi="Arial" w:cs="Arial"/>
                <w:bCs/>
                <w:color w:val="000000" w:themeColor="text1"/>
                <w:sz w:val="20"/>
                <w:szCs w:val="20"/>
              </w:rPr>
              <w:t>:</w:t>
            </w:r>
            <w:r w:rsidRPr="003A4F51">
              <w:rPr>
                <w:rFonts w:ascii="Arial" w:hAnsi="Arial" w:cs="Arial"/>
                <w:bCs/>
                <w:color w:val="000000" w:themeColor="text1"/>
                <w:sz w:val="20"/>
                <w:szCs w:val="20"/>
                <w:vertAlign w:val="subscript"/>
              </w:rPr>
              <w:t xml:space="preserve"> </w:t>
            </w:r>
            <w:r w:rsidRPr="003A4F51">
              <w:rPr>
                <w:rFonts w:ascii="Arial" w:hAnsi="Arial" w:cs="Arial"/>
                <w:bCs/>
                <w:color w:val="000000" w:themeColor="text1"/>
                <w:sz w:val="20"/>
                <w:szCs w:val="20"/>
              </w:rPr>
              <w:t xml:space="preserve"> Fipronil 80 WG            </w:t>
            </w:r>
          </w:p>
        </w:tc>
        <w:tc>
          <w:tcPr>
            <w:tcW w:w="1204" w:type="pct"/>
          </w:tcPr>
          <w:p w14:paraId="769578B9" w14:textId="77777777" w:rsidR="00B132BB" w:rsidRPr="003A4F51" w:rsidRDefault="00B132BB" w:rsidP="00CC2BB4">
            <w:pPr>
              <w:spacing w:after="0" w:line="240" w:lineRule="auto"/>
              <w:jc w:val="center"/>
              <w:rPr>
                <w:rFonts w:ascii="Arial" w:hAnsi="Arial" w:cs="Arial"/>
                <w:bCs/>
                <w:color w:val="000000" w:themeColor="text1"/>
                <w:sz w:val="20"/>
                <w:szCs w:val="20"/>
              </w:rPr>
            </w:pPr>
            <w:r w:rsidRPr="003A4F51">
              <w:rPr>
                <w:rFonts w:ascii="Arial" w:hAnsi="Arial" w:cs="Arial"/>
                <w:bCs/>
                <w:color w:val="000000" w:themeColor="text1"/>
                <w:sz w:val="20"/>
                <w:szCs w:val="20"/>
              </w:rPr>
              <w:t>0.016</w:t>
            </w:r>
          </w:p>
        </w:tc>
        <w:tc>
          <w:tcPr>
            <w:tcW w:w="1826" w:type="pct"/>
          </w:tcPr>
          <w:p w14:paraId="5F4551B5" w14:textId="77777777" w:rsidR="00B132BB" w:rsidRPr="003A4F51" w:rsidRDefault="00B132BB" w:rsidP="00CC2BB4">
            <w:pPr>
              <w:spacing w:after="0" w:line="240" w:lineRule="auto"/>
              <w:jc w:val="center"/>
              <w:rPr>
                <w:rFonts w:ascii="Arial" w:hAnsi="Arial" w:cs="Arial"/>
                <w:bCs/>
                <w:color w:val="000000" w:themeColor="text1"/>
                <w:sz w:val="20"/>
                <w:szCs w:val="20"/>
              </w:rPr>
            </w:pPr>
            <w:r w:rsidRPr="003A4F51">
              <w:rPr>
                <w:rFonts w:ascii="Arial" w:hAnsi="Arial" w:cs="Arial"/>
                <w:bCs/>
                <w:color w:val="000000" w:themeColor="text1"/>
                <w:sz w:val="20"/>
                <w:szCs w:val="20"/>
              </w:rPr>
              <w:t>2.0g</w:t>
            </w:r>
          </w:p>
        </w:tc>
      </w:tr>
      <w:tr w:rsidR="00B132BB" w:rsidRPr="003A4F51" w14:paraId="20A11E6C" w14:textId="77777777" w:rsidTr="00F1051C">
        <w:trPr>
          <w:trHeight w:val="212"/>
        </w:trPr>
        <w:tc>
          <w:tcPr>
            <w:tcW w:w="1970" w:type="pct"/>
            <w:vAlign w:val="center"/>
          </w:tcPr>
          <w:p w14:paraId="53CF84BF" w14:textId="77777777" w:rsidR="00B132BB" w:rsidRPr="003A4F51" w:rsidRDefault="00B132BB" w:rsidP="00CC2BB4">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T</w:t>
            </w:r>
            <w:r w:rsidRPr="003A4F51">
              <w:rPr>
                <w:rFonts w:ascii="Arial" w:hAnsi="Arial" w:cs="Arial"/>
                <w:bCs/>
                <w:color w:val="000000" w:themeColor="text1"/>
                <w:sz w:val="20"/>
                <w:szCs w:val="20"/>
                <w:vertAlign w:val="subscript"/>
              </w:rPr>
              <w:t>7</w:t>
            </w:r>
            <w:r w:rsidRPr="003A4F51">
              <w:rPr>
                <w:rFonts w:ascii="Arial" w:hAnsi="Arial" w:cs="Arial"/>
                <w:bCs/>
                <w:color w:val="000000" w:themeColor="text1"/>
                <w:sz w:val="20"/>
                <w:szCs w:val="20"/>
              </w:rPr>
              <w:t>: Clothianidin 50 WDG</w:t>
            </w:r>
          </w:p>
        </w:tc>
        <w:tc>
          <w:tcPr>
            <w:tcW w:w="1204" w:type="pct"/>
          </w:tcPr>
          <w:p w14:paraId="5B24855A" w14:textId="77777777" w:rsidR="00B132BB" w:rsidRPr="003A4F51" w:rsidRDefault="00B132BB" w:rsidP="00CC2BB4">
            <w:pPr>
              <w:spacing w:after="0" w:line="240" w:lineRule="auto"/>
              <w:jc w:val="center"/>
              <w:rPr>
                <w:rFonts w:ascii="Arial" w:hAnsi="Arial" w:cs="Arial"/>
                <w:bCs/>
                <w:color w:val="000000" w:themeColor="text1"/>
                <w:sz w:val="20"/>
                <w:szCs w:val="20"/>
              </w:rPr>
            </w:pPr>
            <w:r w:rsidRPr="003A4F51">
              <w:rPr>
                <w:rFonts w:ascii="Arial" w:hAnsi="Arial" w:cs="Arial"/>
                <w:bCs/>
                <w:color w:val="000000" w:themeColor="text1"/>
                <w:sz w:val="20"/>
                <w:szCs w:val="20"/>
              </w:rPr>
              <w:t>0.012</w:t>
            </w:r>
          </w:p>
        </w:tc>
        <w:tc>
          <w:tcPr>
            <w:tcW w:w="1826" w:type="pct"/>
          </w:tcPr>
          <w:p w14:paraId="231CBD91" w14:textId="77777777" w:rsidR="00B132BB" w:rsidRPr="003A4F51" w:rsidRDefault="00B132BB" w:rsidP="00CC2BB4">
            <w:pPr>
              <w:spacing w:after="0" w:line="240" w:lineRule="auto"/>
              <w:jc w:val="center"/>
              <w:rPr>
                <w:rFonts w:ascii="Arial" w:hAnsi="Arial" w:cs="Arial"/>
                <w:bCs/>
                <w:color w:val="000000" w:themeColor="text1"/>
                <w:sz w:val="20"/>
                <w:szCs w:val="20"/>
              </w:rPr>
            </w:pPr>
            <w:r w:rsidRPr="003A4F51">
              <w:rPr>
                <w:rFonts w:ascii="Arial" w:hAnsi="Arial" w:cs="Arial"/>
                <w:bCs/>
                <w:color w:val="000000" w:themeColor="text1"/>
                <w:sz w:val="20"/>
                <w:szCs w:val="20"/>
              </w:rPr>
              <w:t>2.4g</w:t>
            </w:r>
          </w:p>
        </w:tc>
      </w:tr>
      <w:tr w:rsidR="00B132BB" w:rsidRPr="003A4F51" w14:paraId="377A8155" w14:textId="77777777" w:rsidTr="00F1051C">
        <w:trPr>
          <w:trHeight w:val="60"/>
        </w:trPr>
        <w:tc>
          <w:tcPr>
            <w:tcW w:w="1970" w:type="pct"/>
            <w:tcBorders>
              <w:bottom w:val="single" w:sz="4" w:space="0" w:color="auto"/>
            </w:tcBorders>
            <w:vAlign w:val="center"/>
          </w:tcPr>
          <w:p w14:paraId="6018D84B" w14:textId="77777777" w:rsidR="00B132BB" w:rsidRPr="003A4F51" w:rsidRDefault="00B132BB" w:rsidP="00CC2BB4">
            <w:pPr>
              <w:spacing w:after="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T</w:t>
            </w:r>
            <w:r w:rsidRPr="003A4F51">
              <w:rPr>
                <w:rFonts w:ascii="Arial" w:hAnsi="Arial" w:cs="Arial"/>
                <w:bCs/>
                <w:color w:val="000000" w:themeColor="text1"/>
                <w:sz w:val="20"/>
                <w:szCs w:val="20"/>
                <w:vertAlign w:val="subscript"/>
              </w:rPr>
              <w:t>8</w:t>
            </w:r>
            <w:r w:rsidRPr="003A4F51">
              <w:rPr>
                <w:rFonts w:ascii="Arial" w:hAnsi="Arial" w:cs="Arial"/>
                <w:bCs/>
                <w:color w:val="000000" w:themeColor="text1"/>
                <w:sz w:val="20"/>
                <w:szCs w:val="20"/>
              </w:rPr>
              <w:t>: Control (water)</w:t>
            </w:r>
          </w:p>
        </w:tc>
        <w:tc>
          <w:tcPr>
            <w:tcW w:w="1204" w:type="pct"/>
            <w:tcBorders>
              <w:bottom w:val="single" w:sz="4" w:space="0" w:color="auto"/>
            </w:tcBorders>
            <w:vAlign w:val="center"/>
          </w:tcPr>
          <w:p w14:paraId="342EA4E4" w14:textId="77777777" w:rsidR="00B132BB" w:rsidRPr="003A4F51" w:rsidRDefault="00B132BB" w:rsidP="00CC2BB4">
            <w:pPr>
              <w:spacing w:after="0" w:line="240" w:lineRule="auto"/>
              <w:jc w:val="center"/>
              <w:rPr>
                <w:rFonts w:ascii="Arial" w:hAnsi="Arial" w:cs="Arial"/>
                <w:bCs/>
                <w:color w:val="000000" w:themeColor="text1"/>
                <w:sz w:val="20"/>
                <w:szCs w:val="20"/>
              </w:rPr>
            </w:pPr>
            <w:r w:rsidRPr="003A4F51">
              <w:rPr>
                <w:rFonts w:ascii="Arial" w:hAnsi="Arial" w:cs="Arial"/>
                <w:bCs/>
                <w:color w:val="000000" w:themeColor="text1"/>
                <w:sz w:val="20"/>
                <w:szCs w:val="20"/>
              </w:rPr>
              <w:t>-</w:t>
            </w:r>
          </w:p>
        </w:tc>
        <w:tc>
          <w:tcPr>
            <w:tcW w:w="1826" w:type="pct"/>
            <w:tcBorders>
              <w:bottom w:val="single" w:sz="4" w:space="0" w:color="auto"/>
            </w:tcBorders>
            <w:vAlign w:val="center"/>
          </w:tcPr>
          <w:p w14:paraId="7C788B07" w14:textId="77777777" w:rsidR="00B132BB" w:rsidRPr="003A4F51" w:rsidRDefault="00B132BB" w:rsidP="00CC2BB4">
            <w:pPr>
              <w:spacing w:after="0" w:line="240" w:lineRule="auto"/>
              <w:jc w:val="center"/>
              <w:rPr>
                <w:rFonts w:ascii="Arial" w:hAnsi="Arial" w:cs="Arial"/>
                <w:bCs/>
                <w:color w:val="000000" w:themeColor="text1"/>
                <w:sz w:val="20"/>
                <w:szCs w:val="20"/>
              </w:rPr>
            </w:pPr>
            <w:r w:rsidRPr="003A4F51">
              <w:rPr>
                <w:rFonts w:ascii="Arial" w:hAnsi="Arial" w:cs="Arial"/>
                <w:bCs/>
                <w:color w:val="000000" w:themeColor="text1"/>
                <w:sz w:val="20"/>
                <w:szCs w:val="20"/>
              </w:rPr>
              <w:t>-</w:t>
            </w:r>
          </w:p>
        </w:tc>
      </w:tr>
    </w:tbl>
    <w:p w14:paraId="71C06208" w14:textId="17FC850C" w:rsidR="00B026D8" w:rsidRPr="003A4F51" w:rsidRDefault="00B026D8" w:rsidP="00B026D8">
      <w:pPr>
        <w:spacing w:before="240" w:line="240" w:lineRule="auto"/>
        <w:jc w:val="both"/>
        <w:rPr>
          <w:rFonts w:ascii="Arial" w:hAnsi="Arial" w:cs="Arial"/>
          <w:b/>
          <w:bCs/>
          <w:color w:val="000000" w:themeColor="text1"/>
        </w:rPr>
      </w:pPr>
      <w:r w:rsidRPr="003A4F51">
        <w:rPr>
          <w:rFonts w:ascii="Arial" w:hAnsi="Arial" w:cs="Arial"/>
          <w:b/>
          <w:bCs/>
          <w:color w:val="000000" w:themeColor="text1"/>
        </w:rPr>
        <w:t>2.</w:t>
      </w:r>
      <w:r w:rsidR="00524B29">
        <w:rPr>
          <w:rFonts w:ascii="Arial" w:hAnsi="Arial" w:cs="Arial"/>
          <w:b/>
          <w:bCs/>
          <w:color w:val="000000" w:themeColor="text1"/>
        </w:rPr>
        <w:t>3</w:t>
      </w:r>
      <w:r w:rsidRPr="003A4F51">
        <w:rPr>
          <w:rFonts w:ascii="Arial" w:hAnsi="Arial" w:cs="Arial"/>
          <w:b/>
          <w:bCs/>
          <w:color w:val="000000" w:themeColor="text1"/>
        </w:rPr>
        <w:t xml:space="preserve"> Methodology </w:t>
      </w:r>
    </w:p>
    <w:p w14:paraId="7C7DCA08" w14:textId="04B84C27" w:rsidR="00B026D8" w:rsidRPr="003A4F51" w:rsidRDefault="00B026D8" w:rsidP="00B026D8">
      <w:pPr>
        <w:spacing w:before="24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The toxicity of the newer insecticide formulations against the red brown beetle was evaluated using the Dry Film Residue Method</w:t>
      </w:r>
      <w:r w:rsidR="00F10A7F">
        <w:rPr>
          <w:rFonts w:ascii="Arial" w:hAnsi="Arial" w:cs="Arial"/>
          <w:bCs/>
          <w:color w:val="000000" w:themeColor="text1"/>
          <w:sz w:val="20"/>
          <w:szCs w:val="20"/>
        </w:rPr>
        <w:t xml:space="preserve"> (</w:t>
      </w:r>
      <w:proofErr w:type="spellStart"/>
      <w:r w:rsidR="001A43A6" w:rsidRPr="001A43A6">
        <w:rPr>
          <w:rFonts w:ascii="Arial" w:hAnsi="Arial" w:cs="Arial"/>
          <w:bCs/>
          <w:sz w:val="20"/>
          <w:szCs w:val="20"/>
        </w:rPr>
        <w:t>Birah</w:t>
      </w:r>
      <w:proofErr w:type="spellEnd"/>
      <w:r w:rsidR="001A43A6" w:rsidRPr="001A43A6">
        <w:rPr>
          <w:rFonts w:ascii="Arial" w:hAnsi="Arial" w:cs="Arial"/>
          <w:bCs/>
          <w:sz w:val="20"/>
          <w:szCs w:val="20"/>
        </w:rPr>
        <w:t xml:space="preserve"> et al 2008</w:t>
      </w:r>
      <w:r w:rsidR="00F10A7F">
        <w:rPr>
          <w:rFonts w:ascii="Arial" w:hAnsi="Arial" w:cs="Arial"/>
          <w:bCs/>
          <w:color w:val="000000" w:themeColor="text1"/>
          <w:sz w:val="20"/>
          <w:szCs w:val="20"/>
        </w:rPr>
        <w:t>)</w:t>
      </w:r>
      <w:r w:rsidRPr="003A4F51">
        <w:rPr>
          <w:rFonts w:ascii="Arial" w:hAnsi="Arial" w:cs="Arial"/>
          <w:bCs/>
          <w:color w:val="000000" w:themeColor="text1"/>
          <w:sz w:val="20"/>
          <w:szCs w:val="20"/>
        </w:rPr>
        <w:t xml:space="preserve">.  For the purpose, 1 ml of the required test concentration of each insecticide was pipetted into a clean Petri plate lid and uniformly spread to form a thin, even film over the surface. The treated Petri plates were then kept at room temperature and allowed to air-dry completely so that only the dry insecticidal residue remained. </w:t>
      </w:r>
    </w:p>
    <w:p w14:paraId="00BCA24D" w14:textId="73EA537F" w:rsidR="00B026D8" w:rsidRPr="003A4F51" w:rsidRDefault="00B026D8" w:rsidP="00B026D8">
      <w:pPr>
        <w:spacing w:before="24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 xml:space="preserve">After drying, ten healthy adult red brown beetles were randomly selected and gently released into each </w:t>
      </w:r>
      <w:r w:rsidR="00780099" w:rsidRPr="003A4F51">
        <w:rPr>
          <w:rFonts w:ascii="Arial" w:hAnsi="Arial" w:cs="Arial"/>
          <w:bCs/>
          <w:color w:val="000000" w:themeColor="text1"/>
          <w:sz w:val="20"/>
          <w:szCs w:val="20"/>
        </w:rPr>
        <w:t xml:space="preserve">replication of </w:t>
      </w:r>
      <w:r w:rsidRPr="003A4F51">
        <w:rPr>
          <w:rFonts w:ascii="Arial" w:hAnsi="Arial" w:cs="Arial"/>
          <w:bCs/>
          <w:color w:val="000000" w:themeColor="text1"/>
          <w:sz w:val="20"/>
          <w:szCs w:val="20"/>
        </w:rPr>
        <w:t xml:space="preserve">treated Petri plate, where they were allowed to remain in contact with the insecticidal residue for 1-2 minutes to ensure adequate exposure through their tarsal and body surfaces. Following the exposure period, the beetles were carefully transferred into fresh, untreated Petri plates containing food to avoid prolonged contact with the residues and to enable accurate observation of post-exposure effects. </w:t>
      </w:r>
    </w:p>
    <w:p w14:paraId="03804859" w14:textId="77777777" w:rsidR="007045CB" w:rsidRDefault="00B026D8" w:rsidP="00B026D8">
      <w:pPr>
        <w:spacing w:before="24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lastRenderedPageBreak/>
        <w:t xml:space="preserve">This procedure was repeated for all </w:t>
      </w:r>
      <w:r w:rsidR="00F6743B">
        <w:rPr>
          <w:rFonts w:ascii="Arial" w:hAnsi="Arial" w:cs="Arial"/>
          <w:bCs/>
          <w:color w:val="000000" w:themeColor="text1"/>
          <w:sz w:val="20"/>
          <w:szCs w:val="20"/>
        </w:rPr>
        <w:t>insecticide</w:t>
      </w:r>
      <w:r w:rsidRPr="003A4F51">
        <w:rPr>
          <w:rFonts w:ascii="Arial" w:hAnsi="Arial" w:cs="Arial"/>
          <w:bCs/>
          <w:color w:val="000000" w:themeColor="text1"/>
          <w:sz w:val="20"/>
          <w:szCs w:val="20"/>
        </w:rPr>
        <w:t xml:space="preserve"> concentrations to maintain consistency across treatments. In the control treatment, beetles were directly released into clean Petri plates containing food without any insecticide residue in order to assess natural mortality. The dry film residue technique thus provided a standardized and reliable means of assessing the comparative contact toxicity of the selected insecticide formulations against the red brown beetle. </w:t>
      </w:r>
    </w:p>
    <w:p w14:paraId="5D94FAFE" w14:textId="05573B61" w:rsidR="007045CB" w:rsidRPr="00524B29" w:rsidRDefault="00524B29" w:rsidP="00B026D8">
      <w:pPr>
        <w:spacing w:before="240" w:line="240" w:lineRule="auto"/>
        <w:jc w:val="both"/>
        <w:rPr>
          <w:rFonts w:ascii="Arial" w:hAnsi="Arial" w:cs="Arial"/>
          <w:bCs/>
          <w:szCs w:val="20"/>
        </w:rPr>
      </w:pPr>
      <w:r w:rsidRPr="00524B29">
        <w:rPr>
          <w:rFonts w:ascii="Arial" w:hAnsi="Arial" w:cs="Arial"/>
          <w:b/>
          <w:szCs w:val="20"/>
        </w:rPr>
        <w:t xml:space="preserve">2.4 </w:t>
      </w:r>
      <w:r w:rsidR="007045CB" w:rsidRPr="00524B29">
        <w:rPr>
          <w:rFonts w:ascii="Arial" w:hAnsi="Arial" w:cs="Arial"/>
          <w:b/>
          <w:szCs w:val="20"/>
        </w:rPr>
        <w:t>Observation</w:t>
      </w:r>
    </w:p>
    <w:p w14:paraId="6862C98E" w14:textId="65F1BBFA" w:rsidR="00F33179" w:rsidRPr="00524B29" w:rsidRDefault="00B026D8" w:rsidP="00B026D8">
      <w:pPr>
        <w:spacing w:before="240" w:line="240" w:lineRule="auto"/>
        <w:jc w:val="both"/>
        <w:rPr>
          <w:rFonts w:ascii="Arial" w:hAnsi="Arial" w:cs="Arial"/>
          <w:bCs/>
          <w:sz w:val="20"/>
          <w:szCs w:val="20"/>
        </w:rPr>
      </w:pPr>
      <w:r w:rsidRPr="003A4F51">
        <w:rPr>
          <w:rFonts w:ascii="Arial" w:hAnsi="Arial" w:cs="Arial"/>
          <w:bCs/>
          <w:color w:val="000000" w:themeColor="text1"/>
          <w:sz w:val="20"/>
          <w:szCs w:val="20"/>
        </w:rPr>
        <w:t xml:space="preserve">The beetle mortality in each treatment was observed </w:t>
      </w:r>
      <w:r w:rsidR="007045CB">
        <w:rPr>
          <w:rFonts w:ascii="Arial" w:hAnsi="Arial" w:cs="Arial"/>
          <w:bCs/>
          <w:color w:val="000000" w:themeColor="text1"/>
          <w:sz w:val="20"/>
          <w:szCs w:val="20"/>
        </w:rPr>
        <w:t xml:space="preserve">at </w:t>
      </w:r>
      <w:r w:rsidRPr="003A4F51">
        <w:rPr>
          <w:rFonts w:ascii="Arial" w:hAnsi="Arial" w:cs="Arial"/>
          <w:bCs/>
          <w:color w:val="000000" w:themeColor="text1"/>
          <w:sz w:val="20"/>
          <w:szCs w:val="20"/>
        </w:rPr>
        <w:t xml:space="preserve">6, 12, 24, 48, 72 and 96 hours after the treatments. </w:t>
      </w:r>
      <w:r w:rsidR="00CE2959" w:rsidRPr="00524B29">
        <w:rPr>
          <w:rFonts w:ascii="Arial" w:hAnsi="Arial" w:cs="Arial"/>
          <w:bCs/>
          <w:sz w:val="20"/>
          <w:szCs w:val="20"/>
        </w:rPr>
        <w:t xml:space="preserve">The adult was considered dead if they were desiccated and unable to move in a coordinated manner when disturbed with a brush. </w:t>
      </w:r>
      <w:r w:rsidRPr="003A4F51">
        <w:rPr>
          <w:rFonts w:ascii="Arial" w:hAnsi="Arial" w:cs="Arial"/>
          <w:bCs/>
          <w:color w:val="000000" w:themeColor="text1"/>
          <w:sz w:val="20"/>
          <w:szCs w:val="20"/>
        </w:rPr>
        <w:t xml:space="preserve">The mortality counts of </w:t>
      </w:r>
      <w:r w:rsidR="00F10A7F">
        <w:rPr>
          <w:rFonts w:ascii="Arial" w:hAnsi="Arial" w:cs="Arial"/>
          <w:bCs/>
          <w:color w:val="000000" w:themeColor="text1"/>
          <w:sz w:val="20"/>
          <w:szCs w:val="20"/>
        </w:rPr>
        <w:t>beetles</w:t>
      </w:r>
      <w:r w:rsidRPr="003A4F51">
        <w:rPr>
          <w:rFonts w:ascii="Arial" w:hAnsi="Arial" w:cs="Arial"/>
          <w:bCs/>
          <w:color w:val="000000" w:themeColor="text1"/>
          <w:sz w:val="20"/>
          <w:szCs w:val="20"/>
        </w:rPr>
        <w:t xml:space="preserve"> in three repetitions of each concentration were recorded and the average per cent mortality in each treatment </w:t>
      </w:r>
      <w:r w:rsidR="00F10A7F">
        <w:rPr>
          <w:rFonts w:ascii="Arial" w:hAnsi="Arial" w:cs="Arial"/>
          <w:bCs/>
          <w:color w:val="000000" w:themeColor="text1"/>
          <w:sz w:val="20"/>
          <w:szCs w:val="20"/>
        </w:rPr>
        <w:t>was</w:t>
      </w:r>
      <w:r w:rsidRPr="003A4F51">
        <w:rPr>
          <w:rFonts w:ascii="Arial" w:hAnsi="Arial" w:cs="Arial"/>
          <w:bCs/>
          <w:color w:val="000000" w:themeColor="text1"/>
          <w:sz w:val="20"/>
          <w:szCs w:val="20"/>
        </w:rPr>
        <w:t xml:space="preserve"> calculated</w:t>
      </w:r>
      <w:r w:rsidR="00BE3A1E">
        <w:rPr>
          <w:rFonts w:ascii="Arial" w:hAnsi="Arial" w:cs="Arial"/>
          <w:bCs/>
          <w:color w:val="000000" w:themeColor="text1"/>
          <w:sz w:val="20"/>
          <w:szCs w:val="20"/>
        </w:rPr>
        <w:t xml:space="preserve"> </w:t>
      </w:r>
      <w:r w:rsidR="00BE3A1E" w:rsidRPr="00524B29">
        <w:rPr>
          <w:rFonts w:ascii="Arial" w:hAnsi="Arial" w:cs="Arial"/>
          <w:bCs/>
          <w:sz w:val="20"/>
          <w:szCs w:val="20"/>
        </w:rPr>
        <w:t>with following formula</w:t>
      </w:r>
      <w:r w:rsidRPr="00524B29">
        <w:rPr>
          <w:rFonts w:ascii="Arial" w:hAnsi="Arial" w:cs="Arial"/>
          <w:bCs/>
          <w:sz w:val="20"/>
          <w:szCs w:val="20"/>
        </w:rPr>
        <w:t>.</w:t>
      </w:r>
    </w:p>
    <w:p w14:paraId="35D102EC" w14:textId="4E381F12" w:rsidR="00FC66A5" w:rsidRPr="00524B29" w:rsidRDefault="00860DA7" w:rsidP="00B026D8">
      <w:pPr>
        <w:spacing w:before="240" w:line="240" w:lineRule="auto"/>
        <w:jc w:val="both"/>
        <w:rPr>
          <w:rFonts w:ascii="Arial" w:hAnsi="Arial" w:cs="Arial"/>
          <w:bCs/>
          <w:sz w:val="20"/>
          <w:szCs w:val="20"/>
        </w:rPr>
      </w:pPr>
      <m:oMathPara>
        <m:oMath>
          <m:r>
            <m:rPr>
              <m:sty m:val="p"/>
            </m:rPr>
            <w:rPr>
              <w:rFonts w:ascii="Cambria Math" w:hAnsi="Cambria Math" w:cs="Arial"/>
              <w:sz w:val="20"/>
              <w:szCs w:val="20"/>
            </w:rPr>
            <m:t xml:space="preserve">Mortality </m:t>
          </m:r>
          <m:d>
            <m:dPr>
              <m:ctrlPr>
                <w:rPr>
                  <w:rFonts w:ascii="Cambria Math" w:hAnsi="Cambria Math" w:cs="Arial"/>
                  <w:bCs/>
                  <w:sz w:val="20"/>
                  <w:szCs w:val="20"/>
                </w:rPr>
              </m:ctrlPr>
            </m:dPr>
            <m:e>
              <m:r>
                <m:rPr>
                  <m:sty m:val="p"/>
                </m:rPr>
                <w:rPr>
                  <w:rFonts w:ascii="Cambria Math" w:hAnsi="Cambria Math" w:cs="Arial"/>
                  <w:sz w:val="20"/>
                  <w:szCs w:val="20"/>
                </w:rPr>
                <m:t>%</m:t>
              </m:r>
            </m:e>
          </m:d>
          <m:r>
            <m:rPr>
              <m:sty m:val="p"/>
            </m:rPr>
            <w:rPr>
              <w:rFonts w:ascii="Cambria Math" w:hAnsi="Arial" w:cs="Arial"/>
              <w:sz w:val="20"/>
              <w:szCs w:val="20"/>
            </w:rPr>
            <m:t>=</m:t>
          </m:r>
          <m:f>
            <m:fPr>
              <m:ctrlPr>
                <w:rPr>
                  <w:rFonts w:ascii="Cambria Math" w:hAnsi="Arial" w:cs="Arial"/>
                  <w:bCs/>
                  <w:sz w:val="20"/>
                  <w:szCs w:val="20"/>
                </w:rPr>
              </m:ctrlPr>
            </m:fPr>
            <m:num>
              <m:r>
                <m:rPr>
                  <m:sty m:val="p"/>
                </m:rPr>
                <w:rPr>
                  <w:rFonts w:ascii="Cambria Math" w:hAnsi="Arial" w:cs="Arial"/>
                  <w:sz w:val="20"/>
                  <w:szCs w:val="20"/>
                </w:rPr>
                <m:t>Number of beetles die</m:t>
              </m:r>
            </m:num>
            <m:den>
              <m:r>
                <m:rPr>
                  <m:sty m:val="p"/>
                </m:rPr>
                <w:rPr>
                  <w:rFonts w:ascii="Cambria Math" w:hAnsi="Arial" w:cs="Arial"/>
                  <w:sz w:val="20"/>
                  <w:szCs w:val="20"/>
                </w:rPr>
                <m:t>Number of beetle released</m:t>
              </m:r>
            </m:den>
          </m:f>
          <m:r>
            <m:rPr>
              <m:sty m:val="p"/>
            </m:rPr>
            <w:rPr>
              <w:rFonts w:ascii="Cambria Math" w:hAnsi="Cambria Math" w:cs="Arial"/>
              <w:sz w:val="20"/>
              <w:szCs w:val="20"/>
            </w:rPr>
            <m:t>×</m:t>
          </m:r>
          <m:r>
            <m:rPr>
              <m:sty m:val="p"/>
            </m:rPr>
            <w:rPr>
              <w:rFonts w:ascii="Cambria Math" w:hAnsi="Arial" w:cs="Arial"/>
              <w:sz w:val="20"/>
              <w:szCs w:val="20"/>
            </w:rPr>
            <m:t>100</m:t>
          </m:r>
        </m:oMath>
      </m:oMathPara>
    </w:p>
    <w:p w14:paraId="404AF87D" w14:textId="77777777" w:rsidR="00890BAF" w:rsidRPr="003A4F51" w:rsidRDefault="00890BAF" w:rsidP="006B5863">
      <w:pPr>
        <w:spacing w:after="120" w:line="240" w:lineRule="auto"/>
        <w:jc w:val="both"/>
        <w:rPr>
          <w:rFonts w:ascii="Arial" w:hAnsi="Arial" w:cs="Arial"/>
          <w:b/>
          <w:bCs/>
          <w:color w:val="000000" w:themeColor="text1"/>
        </w:rPr>
      </w:pPr>
      <w:r w:rsidRPr="003A4F51">
        <w:rPr>
          <w:rFonts w:ascii="Arial" w:hAnsi="Arial" w:cs="Arial"/>
          <w:b/>
          <w:bCs/>
          <w:color w:val="000000" w:themeColor="text1"/>
        </w:rPr>
        <w:t>3. RESULTS AND DISCUSSION</w:t>
      </w:r>
    </w:p>
    <w:p w14:paraId="172B9E31" w14:textId="59BEF630" w:rsidR="00B026D8" w:rsidRPr="003A4F51" w:rsidRDefault="00B026D8" w:rsidP="006B5863">
      <w:pPr>
        <w:spacing w:after="12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 xml:space="preserve">The observations recorded on per cent mortality of red brown beetle indicated </w:t>
      </w:r>
      <w:r w:rsidR="00F10A7F">
        <w:rPr>
          <w:rFonts w:ascii="Arial" w:hAnsi="Arial" w:cs="Arial"/>
          <w:bCs/>
          <w:color w:val="000000" w:themeColor="text1"/>
          <w:sz w:val="20"/>
          <w:szCs w:val="20"/>
        </w:rPr>
        <w:t xml:space="preserve">a </w:t>
      </w:r>
      <w:r w:rsidRPr="003A4F51">
        <w:rPr>
          <w:rFonts w:ascii="Arial" w:hAnsi="Arial" w:cs="Arial"/>
          <w:bCs/>
          <w:color w:val="000000" w:themeColor="text1"/>
          <w:sz w:val="20"/>
          <w:szCs w:val="20"/>
        </w:rPr>
        <w:t xml:space="preserve">significant difference among treatment, the results are presented in Table </w:t>
      </w:r>
      <w:r w:rsidR="009A4384" w:rsidRPr="003A4F51">
        <w:rPr>
          <w:rFonts w:ascii="Arial" w:hAnsi="Arial" w:cs="Arial"/>
          <w:bCs/>
          <w:color w:val="000000" w:themeColor="text1"/>
          <w:sz w:val="20"/>
          <w:szCs w:val="20"/>
        </w:rPr>
        <w:t>2</w:t>
      </w:r>
      <w:r w:rsidR="005F4F4A" w:rsidRPr="003A4F51">
        <w:rPr>
          <w:rFonts w:ascii="Arial" w:hAnsi="Arial" w:cs="Arial"/>
          <w:bCs/>
          <w:color w:val="000000" w:themeColor="text1"/>
          <w:sz w:val="20"/>
          <w:szCs w:val="20"/>
        </w:rPr>
        <w:t>, Photo 1</w:t>
      </w:r>
      <w:r w:rsidRPr="003A4F51">
        <w:rPr>
          <w:rFonts w:ascii="Arial" w:hAnsi="Arial" w:cs="Arial"/>
          <w:bCs/>
          <w:color w:val="000000" w:themeColor="text1"/>
          <w:sz w:val="20"/>
          <w:szCs w:val="20"/>
        </w:rPr>
        <w:t xml:space="preserve"> </w:t>
      </w:r>
      <w:r w:rsidR="009A4384" w:rsidRPr="003A4F51">
        <w:rPr>
          <w:rFonts w:ascii="Arial" w:hAnsi="Arial" w:cs="Arial"/>
          <w:bCs/>
          <w:color w:val="000000" w:themeColor="text1"/>
          <w:sz w:val="20"/>
          <w:szCs w:val="20"/>
        </w:rPr>
        <w:t xml:space="preserve">and </w:t>
      </w:r>
      <w:r w:rsidRPr="003A4F51">
        <w:rPr>
          <w:rFonts w:ascii="Arial" w:hAnsi="Arial" w:cs="Arial"/>
          <w:bCs/>
          <w:color w:val="000000" w:themeColor="text1"/>
          <w:sz w:val="20"/>
          <w:szCs w:val="20"/>
        </w:rPr>
        <w:t>Fig</w:t>
      </w:r>
      <w:r w:rsidR="009A4384" w:rsidRPr="003A4F51">
        <w:rPr>
          <w:rFonts w:ascii="Arial" w:hAnsi="Arial" w:cs="Arial"/>
          <w:bCs/>
          <w:color w:val="000000" w:themeColor="text1"/>
          <w:sz w:val="20"/>
          <w:szCs w:val="20"/>
        </w:rPr>
        <w:t>ure</w:t>
      </w:r>
      <w:r w:rsidRPr="003A4F51">
        <w:rPr>
          <w:rFonts w:ascii="Arial" w:hAnsi="Arial" w:cs="Arial"/>
          <w:bCs/>
          <w:color w:val="000000" w:themeColor="text1"/>
          <w:sz w:val="20"/>
          <w:szCs w:val="20"/>
        </w:rPr>
        <w:t xml:space="preserve"> </w:t>
      </w:r>
      <w:r w:rsidR="009A4384" w:rsidRPr="003A4F51">
        <w:rPr>
          <w:rFonts w:ascii="Arial" w:hAnsi="Arial" w:cs="Arial"/>
          <w:bCs/>
          <w:color w:val="000000" w:themeColor="text1"/>
          <w:sz w:val="20"/>
          <w:szCs w:val="20"/>
        </w:rPr>
        <w:t>1</w:t>
      </w:r>
      <w:r w:rsidRPr="003A4F51">
        <w:rPr>
          <w:rFonts w:ascii="Arial" w:hAnsi="Arial" w:cs="Arial"/>
          <w:bCs/>
          <w:color w:val="000000" w:themeColor="text1"/>
          <w:sz w:val="20"/>
          <w:szCs w:val="20"/>
        </w:rPr>
        <w:t>.</w:t>
      </w:r>
    </w:p>
    <w:p w14:paraId="7F7C3860" w14:textId="1C81A131" w:rsidR="00CE135A" w:rsidRPr="003A4F51" w:rsidRDefault="00CE135A" w:rsidP="006B5863">
      <w:pPr>
        <w:spacing w:after="120" w:line="240" w:lineRule="auto"/>
        <w:jc w:val="both"/>
        <w:rPr>
          <w:rFonts w:ascii="Arial" w:hAnsi="Arial" w:cs="Arial"/>
          <w:b/>
          <w:bCs/>
          <w:color w:val="000000" w:themeColor="text1"/>
          <w:szCs w:val="20"/>
        </w:rPr>
      </w:pPr>
      <w:r w:rsidRPr="003A4F51">
        <w:rPr>
          <w:rFonts w:ascii="Arial" w:hAnsi="Arial" w:cs="Arial"/>
          <w:b/>
          <w:bCs/>
          <w:color w:val="000000" w:themeColor="text1"/>
          <w:szCs w:val="20"/>
        </w:rPr>
        <w:t>3.1 Observation at 6 hours after treatment</w:t>
      </w:r>
    </w:p>
    <w:p w14:paraId="21AB4630" w14:textId="00D44DE6" w:rsidR="00CE135A" w:rsidRPr="003A4F51" w:rsidRDefault="00B026D8" w:rsidP="006B5863">
      <w:pPr>
        <w:spacing w:after="12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Observations recorded on mortality of beetles at 6 hours after treatment showed significant difference among different insecticidal treatments. The per cent mortality was ranged from 16.67 to 60.00 per cent in different treatments. The significantly highest (60.00%) mortality was recorded in treatment of cypermethrin 25 EC.</w:t>
      </w:r>
      <w:r w:rsidR="004F1894" w:rsidRPr="003A4F51">
        <w:rPr>
          <w:rFonts w:ascii="Arial" w:hAnsi="Arial" w:cs="Arial"/>
          <w:bCs/>
          <w:color w:val="000000" w:themeColor="text1"/>
          <w:sz w:val="20"/>
          <w:szCs w:val="20"/>
        </w:rPr>
        <w:t xml:space="preserve"> N</w:t>
      </w:r>
      <w:r w:rsidRPr="003A4F51">
        <w:rPr>
          <w:rFonts w:ascii="Arial" w:hAnsi="Arial" w:cs="Arial"/>
          <w:bCs/>
          <w:color w:val="000000" w:themeColor="text1"/>
          <w:sz w:val="20"/>
          <w:szCs w:val="20"/>
        </w:rPr>
        <w:t xml:space="preserve">ext </w:t>
      </w:r>
      <w:r w:rsidR="004F1894" w:rsidRPr="003A4F51">
        <w:rPr>
          <w:rFonts w:ascii="Arial" w:hAnsi="Arial" w:cs="Arial"/>
          <w:bCs/>
          <w:color w:val="000000" w:themeColor="text1"/>
          <w:sz w:val="20"/>
          <w:szCs w:val="20"/>
        </w:rPr>
        <w:t xml:space="preserve">in the </w:t>
      </w:r>
      <w:r w:rsidRPr="003A4F51">
        <w:rPr>
          <w:rFonts w:ascii="Arial" w:hAnsi="Arial" w:cs="Arial"/>
          <w:bCs/>
          <w:color w:val="000000" w:themeColor="text1"/>
          <w:sz w:val="20"/>
          <w:szCs w:val="20"/>
        </w:rPr>
        <w:t xml:space="preserve">order was lambda cyhalothrin 4.9 CS exhibited 30.00 per cent mortality and it was at par with </w:t>
      </w:r>
      <w:proofErr w:type="spellStart"/>
      <w:r w:rsidRPr="003A4F51">
        <w:rPr>
          <w:rFonts w:ascii="Arial" w:hAnsi="Arial" w:cs="Arial"/>
          <w:bCs/>
          <w:color w:val="000000" w:themeColor="text1"/>
          <w:sz w:val="20"/>
          <w:szCs w:val="20"/>
        </w:rPr>
        <w:t>chlorantraniliprole</w:t>
      </w:r>
      <w:proofErr w:type="spellEnd"/>
      <w:r w:rsidRPr="003A4F51">
        <w:rPr>
          <w:rFonts w:ascii="Arial" w:hAnsi="Arial" w:cs="Arial"/>
          <w:bCs/>
          <w:color w:val="000000" w:themeColor="text1"/>
          <w:sz w:val="20"/>
          <w:szCs w:val="20"/>
        </w:rPr>
        <w:t xml:space="preserve"> 18.5 SC (26.67%). The significantly lowest (16.67%) mortality of red brown beetle was recorded in treatment of fipronil 80 WG and it was at par with treatment of </w:t>
      </w:r>
      <w:proofErr w:type="spellStart"/>
      <w:r w:rsidRPr="003A4F51">
        <w:rPr>
          <w:rFonts w:ascii="Arial" w:hAnsi="Arial" w:cs="Arial"/>
          <w:bCs/>
          <w:color w:val="000000" w:themeColor="text1"/>
          <w:sz w:val="20"/>
          <w:szCs w:val="20"/>
        </w:rPr>
        <w:t>emamectin</w:t>
      </w:r>
      <w:proofErr w:type="spellEnd"/>
      <w:r w:rsidRPr="003A4F51">
        <w:rPr>
          <w:rFonts w:ascii="Arial" w:hAnsi="Arial" w:cs="Arial"/>
          <w:bCs/>
          <w:color w:val="000000" w:themeColor="text1"/>
          <w:sz w:val="20"/>
          <w:szCs w:val="20"/>
        </w:rPr>
        <w:t xml:space="preserve"> benzoate 5 SG (20.00%), imidacloprid 17.8 SL (20.00%) and clothianidin 50 WDG (20.00%). The control was showed zero per cent mortality of red brown beetle at 6 hours after treatment. </w:t>
      </w:r>
    </w:p>
    <w:p w14:paraId="6BBD22FB" w14:textId="1225992C" w:rsidR="00CE135A" w:rsidRPr="003A4F51" w:rsidRDefault="00CE135A" w:rsidP="006B5863">
      <w:pPr>
        <w:spacing w:after="120" w:line="240" w:lineRule="auto"/>
        <w:jc w:val="both"/>
        <w:rPr>
          <w:rFonts w:ascii="Arial" w:hAnsi="Arial" w:cs="Arial"/>
          <w:bCs/>
          <w:color w:val="000000" w:themeColor="text1"/>
          <w:sz w:val="20"/>
          <w:szCs w:val="20"/>
        </w:rPr>
      </w:pPr>
      <w:r w:rsidRPr="003A4F51">
        <w:rPr>
          <w:rFonts w:ascii="Arial" w:hAnsi="Arial" w:cs="Arial"/>
          <w:b/>
          <w:bCs/>
          <w:color w:val="000000" w:themeColor="text1"/>
          <w:szCs w:val="20"/>
        </w:rPr>
        <w:t>3.2 Observation at 12 hours after treatment</w:t>
      </w:r>
    </w:p>
    <w:p w14:paraId="385919D7" w14:textId="5F1EDB3F" w:rsidR="00CE135A" w:rsidRPr="003A4F51" w:rsidRDefault="00B026D8" w:rsidP="006B5863">
      <w:pPr>
        <w:spacing w:after="12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Data recorded at 12 hours after treatment exhibited significant difference among mortality of red brown beetle in different insecticidal treatments.  The per cent mortality of beetle was ranged from 26.67 to 80.00 per cent in different insecticidal treatments. The significantly highest (80.00%) mortality was recorded in treatment of cypermethrin 25 EC. The next in order</w:t>
      </w:r>
      <w:r w:rsidR="00F10A7F">
        <w:rPr>
          <w:rFonts w:ascii="Arial" w:hAnsi="Arial" w:cs="Arial"/>
          <w:bCs/>
          <w:color w:val="000000" w:themeColor="text1"/>
          <w:sz w:val="20"/>
          <w:szCs w:val="20"/>
        </w:rPr>
        <w:t>,</w:t>
      </w:r>
      <w:r w:rsidRPr="003A4F51">
        <w:rPr>
          <w:rFonts w:ascii="Arial" w:hAnsi="Arial" w:cs="Arial"/>
          <w:bCs/>
          <w:color w:val="000000" w:themeColor="text1"/>
          <w:sz w:val="20"/>
          <w:szCs w:val="20"/>
        </w:rPr>
        <w:t xml:space="preserve"> lambda cyhalothrin 4.9 CS exhibited (40.00%) mortality. The significantly lowest mortality (26.67%) was recorded in treatment of fipronil 80 WG, </w:t>
      </w:r>
      <w:proofErr w:type="spellStart"/>
      <w:r w:rsidRPr="003A4F51">
        <w:rPr>
          <w:rFonts w:ascii="Arial" w:hAnsi="Arial" w:cs="Arial"/>
          <w:bCs/>
          <w:color w:val="000000" w:themeColor="text1"/>
          <w:sz w:val="20"/>
          <w:szCs w:val="20"/>
        </w:rPr>
        <w:t>emamectin</w:t>
      </w:r>
      <w:proofErr w:type="spellEnd"/>
      <w:r w:rsidRPr="003A4F51">
        <w:rPr>
          <w:rFonts w:ascii="Arial" w:hAnsi="Arial" w:cs="Arial"/>
          <w:bCs/>
          <w:color w:val="000000" w:themeColor="text1"/>
          <w:sz w:val="20"/>
          <w:szCs w:val="20"/>
        </w:rPr>
        <w:t xml:space="preserve"> benzoate 5 SG (26.67%) and clothianidin 50 WDG (26.67%)</w:t>
      </w:r>
      <w:r w:rsidR="00F10A7F">
        <w:rPr>
          <w:rFonts w:ascii="Arial" w:hAnsi="Arial" w:cs="Arial"/>
          <w:bCs/>
          <w:color w:val="000000" w:themeColor="text1"/>
          <w:sz w:val="20"/>
          <w:szCs w:val="20"/>
        </w:rPr>
        <w:t>,</w:t>
      </w:r>
      <w:r w:rsidRPr="003A4F51">
        <w:rPr>
          <w:rFonts w:ascii="Arial" w:hAnsi="Arial" w:cs="Arial"/>
          <w:bCs/>
          <w:color w:val="000000" w:themeColor="text1"/>
          <w:sz w:val="20"/>
          <w:szCs w:val="20"/>
        </w:rPr>
        <w:t xml:space="preserve"> which was at par with </w:t>
      </w:r>
      <w:proofErr w:type="spellStart"/>
      <w:r w:rsidRPr="003A4F51">
        <w:rPr>
          <w:rFonts w:ascii="Arial" w:hAnsi="Arial" w:cs="Arial"/>
          <w:bCs/>
          <w:color w:val="000000" w:themeColor="text1"/>
          <w:sz w:val="20"/>
          <w:szCs w:val="20"/>
        </w:rPr>
        <w:t>chlorantraniliprole</w:t>
      </w:r>
      <w:proofErr w:type="spellEnd"/>
      <w:r w:rsidRPr="003A4F51">
        <w:rPr>
          <w:rFonts w:ascii="Arial" w:hAnsi="Arial" w:cs="Arial"/>
          <w:bCs/>
          <w:color w:val="000000" w:themeColor="text1"/>
          <w:sz w:val="20"/>
          <w:szCs w:val="20"/>
        </w:rPr>
        <w:t xml:space="preserve"> 18.5 SC (30.00%) and imidacloprid 17.8 SL (30.00%). The control was also showed zero per cent mortality of red brown beetle. </w:t>
      </w:r>
      <w:bookmarkStart w:id="2" w:name="_Hlk222918155"/>
      <w:r w:rsidR="00790EED" w:rsidRPr="003A4F51">
        <w:rPr>
          <w:rFonts w:ascii="Arial" w:hAnsi="Arial" w:cs="Arial"/>
          <w:bCs/>
          <w:color w:val="000000" w:themeColor="text1"/>
          <w:sz w:val="20"/>
          <w:szCs w:val="20"/>
        </w:rPr>
        <w:t xml:space="preserve"> </w:t>
      </w:r>
    </w:p>
    <w:p w14:paraId="572107DA" w14:textId="751093CE" w:rsidR="00CE135A" w:rsidRPr="003A4F51" w:rsidRDefault="00CE135A" w:rsidP="006B5863">
      <w:pPr>
        <w:spacing w:after="120" w:line="240" w:lineRule="auto"/>
        <w:jc w:val="both"/>
        <w:rPr>
          <w:rFonts w:ascii="Arial" w:hAnsi="Arial" w:cs="Arial"/>
          <w:bCs/>
          <w:color w:val="000000" w:themeColor="text1"/>
          <w:sz w:val="20"/>
          <w:szCs w:val="20"/>
        </w:rPr>
      </w:pPr>
      <w:r w:rsidRPr="003A4F51">
        <w:rPr>
          <w:rFonts w:ascii="Arial" w:hAnsi="Arial" w:cs="Arial"/>
          <w:b/>
          <w:bCs/>
          <w:color w:val="000000" w:themeColor="text1"/>
          <w:szCs w:val="20"/>
        </w:rPr>
        <w:t>3.3 Observation at 24 hours after treatment</w:t>
      </w:r>
    </w:p>
    <w:p w14:paraId="4A8B5447" w14:textId="5E2D1736" w:rsidR="00CE135A" w:rsidRPr="003A4F51" w:rsidRDefault="00790EED" w:rsidP="006B5863">
      <w:pPr>
        <w:spacing w:after="12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 xml:space="preserve">The per cent mortality recorded at 24 hours after treatment disclosed significant difference among mortality of red brown beetle. The per cent mortality was ranged from 33.33 to 90.00 per cent at 24 hours after treatment in different insecticidal treatments.  The significantly highest (90.00%) mortality was recorded in cypermethrin 25 EC. The next in order lambda cyhalothrin 4.9 CS (50.00%) mortality and it was at par with </w:t>
      </w:r>
      <w:proofErr w:type="spellStart"/>
      <w:r w:rsidRPr="003A4F51">
        <w:rPr>
          <w:rFonts w:ascii="Arial" w:hAnsi="Arial" w:cs="Arial"/>
          <w:bCs/>
          <w:color w:val="000000" w:themeColor="text1"/>
          <w:sz w:val="20"/>
          <w:szCs w:val="20"/>
        </w:rPr>
        <w:t>chlorantraniliprole</w:t>
      </w:r>
      <w:proofErr w:type="spellEnd"/>
      <w:r w:rsidRPr="003A4F51">
        <w:rPr>
          <w:rFonts w:ascii="Arial" w:hAnsi="Arial" w:cs="Arial"/>
          <w:bCs/>
          <w:color w:val="000000" w:themeColor="text1"/>
          <w:sz w:val="20"/>
          <w:szCs w:val="20"/>
        </w:rPr>
        <w:t xml:space="preserve"> 18.5 SC (43.33%). The significantly lowest (33.33%) mortality was exhibited in fipronil 80 WG (33.33%) and it was at par with imidacloprid 17.8 SL (33.33%), </w:t>
      </w:r>
      <w:proofErr w:type="spellStart"/>
      <w:r w:rsidRPr="003A4F51">
        <w:rPr>
          <w:rFonts w:ascii="Arial" w:hAnsi="Arial" w:cs="Arial"/>
          <w:bCs/>
          <w:color w:val="000000" w:themeColor="text1"/>
          <w:sz w:val="20"/>
          <w:szCs w:val="20"/>
        </w:rPr>
        <w:t>emamectin</w:t>
      </w:r>
      <w:proofErr w:type="spellEnd"/>
      <w:r w:rsidRPr="003A4F51">
        <w:rPr>
          <w:rFonts w:ascii="Arial" w:hAnsi="Arial" w:cs="Arial"/>
          <w:bCs/>
          <w:color w:val="000000" w:themeColor="text1"/>
          <w:sz w:val="20"/>
          <w:szCs w:val="20"/>
        </w:rPr>
        <w:t xml:space="preserve"> benzoate 5 SG (36.67%) and clothianidin 50 WDG (36.67%) mortality. No mortality of red brown beetle was observed in control treatment. </w:t>
      </w:r>
    </w:p>
    <w:p w14:paraId="02E05048" w14:textId="509A1FB1" w:rsidR="00CE135A" w:rsidRPr="003A4F51" w:rsidRDefault="00CE135A" w:rsidP="006B5863">
      <w:pPr>
        <w:spacing w:after="120" w:line="240" w:lineRule="auto"/>
        <w:jc w:val="both"/>
        <w:rPr>
          <w:rFonts w:ascii="Arial" w:hAnsi="Arial" w:cs="Arial"/>
          <w:bCs/>
          <w:color w:val="000000" w:themeColor="text1"/>
          <w:sz w:val="20"/>
          <w:szCs w:val="20"/>
        </w:rPr>
      </w:pPr>
      <w:r w:rsidRPr="003A4F51">
        <w:rPr>
          <w:rFonts w:ascii="Arial" w:hAnsi="Arial" w:cs="Arial"/>
          <w:b/>
          <w:bCs/>
          <w:color w:val="000000" w:themeColor="text1"/>
          <w:szCs w:val="20"/>
        </w:rPr>
        <w:t>3.4 Observation at 48 hours after treatment</w:t>
      </w:r>
    </w:p>
    <w:p w14:paraId="11DBBFE5" w14:textId="365D6EF0" w:rsidR="00CE135A" w:rsidRPr="003A4F51" w:rsidRDefault="00790EED" w:rsidP="006B5863">
      <w:pPr>
        <w:spacing w:after="12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 xml:space="preserve">Data recorded at 48 hours after treatment showed significant difference among mortality of red brown beetle in different treatments. The per cent mortality was ranged from 50.00 to 100.00 per cent. The significantly highest (100.00%) mortality was recorded in cypermethrin 25 EC. The next in order was lambda cyhalothrin 4.9 CS (70.00%) and it was at par with </w:t>
      </w:r>
      <w:proofErr w:type="spellStart"/>
      <w:r w:rsidRPr="003A4F51">
        <w:rPr>
          <w:rFonts w:ascii="Arial" w:hAnsi="Arial" w:cs="Arial"/>
          <w:bCs/>
          <w:color w:val="000000" w:themeColor="text1"/>
          <w:sz w:val="20"/>
          <w:szCs w:val="20"/>
        </w:rPr>
        <w:t>emamectin</w:t>
      </w:r>
      <w:proofErr w:type="spellEnd"/>
      <w:r w:rsidRPr="003A4F51">
        <w:rPr>
          <w:rFonts w:ascii="Arial" w:hAnsi="Arial" w:cs="Arial"/>
          <w:bCs/>
          <w:color w:val="000000" w:themeColor="text1"/>
          <w:sz w:val="20"/>
          <w:szCs w:val="20"/>
        </w:rPr>
        <w:t xml:space="preserve"> benzoate 5 SG (63.33%). The significantly lowest </w:t>
      </w:r>
      <w:r w:rsidRPr="003A4F51">
        <w:rPr>
          <w:rFonts w:ascii="Arial" w:hAnsi="Arial" w:cs="Arial"/>
          <w:bCs/>
          <w:color w:val="000000" w:themeColor="text1"/>
          <w:sz w:val="20"/>
          <w:szCs w:val="20"/>
        </w:rPr>
        <w:lastRenderedPageBreak/>
        <w:t xml:space="preserve">(50.00%) mortality was recorded in imidacloprid 17.8 SL and fipronil 80 WG (50.00%) which was at par with, </w:t>
      </w:r>
      <w:proofErr w:type="spellStart"/>
      <w:r w:rsidRPr="003A4F51">
        <w:rPr>
          <w:rFonts w:ascii="Arial" w:hAnsi="Arial" w:cs="Arial"/>
          <w:bCs/>
          <w:color w:val="000000" w:themeColor="text1"/>
          <w:sz w:val="20"/>
          <w:szCs w:val="20"/>
        </w:rPr>
        <w:t>chlorantraniliprole</w:t>
      </w:r>
      <w:proofErr w:type="spellEnd"/>
      <w:r w:rsidRPr="003A4F51">
        <w:rPr>
          <w:rFonts w:ascii="Arial" w:hAnsi="Arial" w:cs="Arial"/>
          <w:bCs/>
          <w:color w:val="000000" w:themeColor="text1"/>
          <w:sz w:val="20"/>
          <w:szCs w:val="20"/>
        </w:rPr>
        <w:t xml:space="preserve"> 18.5 SC (56.67%) and Clothianidin 50 WDG (56.67%) mortality. No per cent mortality was recorded of red brown beetle in control treatment. </w:t>
      </w:r>
    </w:p>
    <w:p w14:paraId="337EB01A" w14:textId="77777777" w:rsidR="00790EED" w:rsidRPr="003A4F51" w:rsidRDefault="00790EED" w:rsidP="006B5863">
      <w:pPr>
        <w:spacing w:after="120" w:line="240" w:lineRule="auto"/>
        <w:jc w:val="both"/>
        <w:rPr>
          <w:rFonts w:ascii="Arial" w:hAnsi="Arial" w:cs="Arial"/>
          <w:bCs/>
          <w:color w:val="000000" w:themeColor="text1"/>
          <w:sz w:val="20"/>
          <w:szCs w:val="20"/>
        </w:rPr>
        <w:sectPr w:rsidR="00790EED" w:rsidRPr="003A4F51" w:rsidSect="003A4F51">
          <w:headerReference w:type="even" r:id="rId8"/>
          <w:headerReference w:type="default" r:id="rId9"/>
          <w:headerReference w:type="first" r:id="rId10"/>
          <w:pgSz w:w="12240" w:h="15840"/>
          <w:pgMar w:top="1440" w:right="1440" w:bottom="1440" w:left="1440" w:header="720" w:footer="720" w:gutter="0"/>
          <w:cols w:space="720"/>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3391"/>
        <w:gridCol w:w="1441"/>
        <w:gridCol w:w="1083"/>
        <w:gridCol w:w="1078"/>
        <w:gridCol w:w="1078"/>
        <w:gridCol w:w="1081"/>
        <w:gridCol w:w="1153"/>
        <w:gridCol w:w="1039"/>
        <w:gridCol w:w="1045"/>
      </w:tblGrid>
      <w:tr w:rsidR="00551D24" w:rsidRPr="003A4F51" w14:paraId="0D3BD110" w14:textId="77777777" w:rsidTr="00E95BF0">
        <w:trPr>
          <w:trHeight w:val="358"/>
        </w:trPr>
        <w:tc>
          <w:tcPr>
            <w:tcW w:w="4596" w:type="pct"/>
            <w:gridSpan w:val="9"/>
            <w:tcBorders>
              <w:bottom w:val="single" w:sz="4" w:space="0" w:color="auto"/>
            </w:tcBorders>
          </w:tcPr>
          <w:p w14:paraId="1E36A519" w14:textId="77777777" w:rsidR="00551D24" w:rsidRPr="003A4F51" w:rsidRDefault="00551D24" w:rsidP="00F1051C">
            <w:pPr>
              <w:spacing w:line="276" w:lineRule="auto"/>
              <w:jc w:val="both"/>
              <w:rPr>
                <w:rFonts w:ascii="Arial" w:hAnsi="Arial" w:cs="Arial"/>
                <w:b/>
                <w:sz w:val="20"/>
                <w:szCs w:val="20"/>
              </w:rPr>
            </w:pPr>
            <w:r w:rsidRPr="003A4F51">
              <w:rPr>
                <w:rFonts w:ascii="Arial" w:hAnsi="Arial" w:cs="Arial"/>
                <w:b/>
                <w:sz w:val="20"/>
                <w:szCs w:val="20"/>
              </w:rPr>
              <w:lastRenderedPageBreak/>
              <w:t xml:space="preserve">Table 2. Toxicity of different insecticides on red brown beetle, </w:t>
            </w:r>
            <w:r w:rsidRPr="003A4F51">
              <w:rPr>
                <w:rFonts w:ascii="Arial" w:hAnsi="Arial" w:cs="Arial"/>
                <w:b/>
                <w:i/>
                <w:sz w:val="20"/>
                <w:szCs w:val="20"/>
              </w:rPr>
              <w:t xml:space="preserve">E. </w:t>
            </w:r>
            <w:proofErr w:type="spellStart"/>
            <w:r w:rsidRPr="003A4F51">
              <w:rPr>
                <w:rFonts w:ascii="Arial" w:hAnsi="Arial" w:cs="Arial"/>
                <w:b/>
                <w:i/>
                <w:sz w:val="20"/>
                <w:szCs w:val="20"/>
              </w:rPr>
              <w:t>motschulskyi</w:t>
            </w:r>
            <w:proofErr w:type="spellEnd"/>
            <w:r w:rsidRPr="003A4F51">
              <w:rPr>
                <w:rFonts w:ascii="Arial" w:hAnsi="Arial" w:cs="Arial"/>
                <w:b/>
                <w:i/>
                <w:sz w:val="20"/>
                <w:szCs w:val="20"/>
              </w:rPr>
              <w:t xml:space="preserve"> </w:t>
            </w:r>
            <w:r w:rsidRPr="003A4F51">
              <w:rPr>
                <w:rFonts w:ascii="Arial" w:hAnsi="Arial" w:cs="Arial"/>
                <w:b/>
                <w:sz w:val="20"/>
                <w:szCs w:val="20"/>
              </w:rPr>
              <w:t>under laboratory condition</w:t>
            </w:r>
          </w:p>
        </w:tc>
        <w:tc>
          <w:tcPr>
            <w:tcW w:w="404" w:type="pct"/>
            <w:tcBorders>
              <w:bottom w:val="single" w:sz="4" w:space="0" w:color="auto"/>
            </w:tcBorders>
          </w:tcPr>
          <w:p w14:paraId="316866C8" w14:textId="77777777" w:rsidR="00551D24" w:rsidRPr="003A4F51" w:rsidRDefault="00551D24" w:rsidP="00F1051C">
            <w:pPr>
              <w:spacing w:line="276" w:lineRule="auto"/>
              <w:jc w:val="both"/>
              <w:rPr>
                <w:rFonts w:ascii="Arial" w:hAnsi="Arial" w:cs="Arial"/>
                <w:b/>
                <w:sz w:val="20"/>
                <w:szCs w:val="20"/>
              </w:rPr>
            </w:pPr>
          </w:p>
        </w:tc>
      </w:tr>
      <w:tr w:rsidR="00551D24" w:rsidRPr="003A4F51" w14:paraId="29B037DB" w14:textId="77777777" w:rsidTr="00E95BF0">
        <w:trPr>
          <w:trHeight w:val="358"/>
        </w:trPr>
        <w:tc>
          <w:tcPr>
            <w:tcW w:w="220" w:type="pct"/>
            <w:vMerge w:val="restart"/>
            <w:tcBorders>
              <w:top w:val="single" w:sz="4" w:space="0" w:color="auto"/>
              <w:bottom w:val="single" w:sz="4" w:space="0" w:color="auto"/>
            </w:tcBorders>
            <w:vAlign w:val="center"/>
          </w:tcPr>
          <w:p w14:paraId="4AD01473" w14:textId="6CFAE4A1" w:rsidR="00551D24" w:rsidRPr="003A4F51" w:rsidRDefault="00D07948" w:rsidP="00F1051C">
            <w:pPr>
              <w:spacing w:line="276" w:lineRule="auto"/>
              <w:jc w:val="center"/>
              <w:rPr>
                <w:rFonts w:ascii="Arial" w:hAnsi="Arial" w:cs="Arial"/>
                <w:b/>
                <w:sz w:val="20"/>
                <w:szCs w:val="20"/>
              </w:rPr>
            </w:pPr>
            <w:r>
              <w:rPr>
                <w:rFonts w:ascii="Arial" w:hAnsi="Arial" w:cs="Arial"/>
                <w:b/>
                <w:sz w:val="20"/>
                <w:szCs w:val="20"/>
              </w:rPr>
              <w:t>T</w:t>
            </w:r>
            <w:r w:rsidR="00551D24" w:rsidRPr="003A4F51">
              <w:rPr>
                <w:rFonts w:ascii="Arial" w:hAnsi="Arial" w:cs="Arial"/>
                <w:b/>
                <w:sz w:val="20"/>
                <w:szCs w:val="20"/>
              </w:rPr>
              <w:t>r. No.</w:t>
            </w:r>
          </w:p>
        </w:tc>
        <w:tc>
          <w:tcPr>
            <w:tcW w:w="1307" w:type="pct"/>
            <w:vMerge w:val="restart"/>
            <w:tcBorders>
              <w:top w:val="single" w:sz="4" w:space="0" w:color="auto"/>
              <w:bottom w:val="single" w:sz="4" w:space="0" w:color="auto"/>
            </w:tcBorders>
            <w:vAlign w:val="center"/>
          </w:tcPr>
          <w:p w14:paraId="2BAD5E1D" w14:textId="77777777" w:rsidR="00551D24" w:rsidRPr="003A4F51" w:rsidRDefault="00551D24" w:rsidP="00F1051C">
            <w:pPr>
              <w:spacing w:line="276" w:lineRule="auto"/>
              <w:jc w:val="center"/>
              <w:rPr>
                <w:rFonts w:ascii="Arial" w:hAnsi="Arial" w:cs="Arial"/>
                <w:b/>
                <w:sz w:val="20"/>
                <w:szCs w:val="20"/>
              </w:rPr>
            </w:pPr>
            <w:r w:rsidRPr="003A4F51">
              <w:rPr>
                <w:rFonts w:ascii="Arial" w:hAnsi="Arial" w:cs="Arial"/>
                <w:b/>
                <w:sz w:val="20"/>
                <w:szCs w:val="20"/>
              </w:rPr>
              <w:t>Treatments</w:t>
            </w:r>
          </w:p>
        </w:tc>
        <w:tc>
          <w:tcPr>
            <w:tcW w:w="556" w:type="pct"/>
            <w:vMerge w:val="restart"/>
            <w:tcBorders>
              <w:top w:val="single" w:sz="4" w:space="0" w:color="auto"/>
              <w:bottom w:val="single" w:sz="4" w:space="0" w:color="auto"/>
            </w:tcBorders>
            <w:vAlign w:val="center"/>
          </w:tcPr>
          <w:p w14:paraId="35004C50" w14:textId="77777777" w:rsidR="00551D24" w:rsidRPr="003A4F51" w:rsidRDefault="00551D24" w:rsidP="00F1051C">
            <w:pPr>
              <w:spacing w:line="276" w:lineRule="auto"/>
              <w:jc w:val="center"/>
              <w:rPr>
                <w:rFonts w:ascii="Arial" w:eastAsiaTheme="minorEastAsia" w:hAnsi="Arial" w:cs="Arial"/>
                <w:b/>
                <w:bCs/>
                <w:sz w:val="20"/>
                <w:szCs w:val="20"/>
                <w:lang w:bidi="gu-IN"/>
              </w:rPr>
            </w:pPr>
            <w:r w:rsidRPr="003A4F51">
              <w:rPr>
                <w:rFonts w:ascii="Arial" w:eastAsiaTheme="minorEastAsia" w:hAnsi="Arial" w:cs="Arial"/>
                <w:b/>
                <w:bCs/>
                <w:sz w:val="20"/>
                <w:szCs w:val="20"/>
                <w:lang w:bidi="gu-IN"/>
              </w:rPr>
              <w:t>Doses (g or ml/10 lit.)</w:t>
            </w:r>
          </w:p>
        </w:tc>
        <w:tc>
          <w:tcPr>
            <w:tcW w:w="2916" w:type="pct"/>
            <w:gridSpan w:val="7"/>
            <w:tcBorders>
              <w:top w:val="single" w:sz="4" w:space="0" w:color="auto"/>
              <w:bottom w:val="single" w:sz="4" w:space="0" w:color="auto"/>
            </w:tcBorders>
            <w:vAlign w:val="center"/>
          </w:tcPr>
          <w:p w14:paraId="677C615E" w14:textId="77777777" w:rsidR="00551D24" w:rsidRPr="003A4F51" w:rsidRDefault="00551D24" w:rsidP="00F1051C">
            <w:pPr>
              <w:spacing w:line="276" w:lineRule="auto"/>
              <w:jc w:val="center"/>
              <w:rPr>
                <w:rFonts w:ascii="Arial" w:hAnsi="Arial" w:cs="Arial"/>
                <w:b/>
                <w:sz w:val="20"/>
                <w:szCs w:val="20"/>
              </w:rPr>
            </w:pPr>
            <w:r w:rsidRPr="003A4F51">
              <w:rPr>
                <w:rFonts w:ascii="Arial" w:hAnsi="Arial" w:cs="Arial"/>
                <w:b/>
                <w:sz w:val="20"/>
                <w:szCs w:val="20"/>
              </w:rPr>
              <w:t>Per cent mortality of beetle hours after exposure</w:t>
            </w:r>
          </w:p>
        </w:tc>
      </w:tr>
      <w:tr w:rsidR="00551D24" w:rsidRPr="003A4F51" w14:paraId="45E19A12" w14:textId="77777777" w:rsidTr="00E95BF0">
        <w:trPr>
          <w:trHeight w:val="394"/>
        </w:trPr>
        <w:tc>
          <w:tcPr>
            <w:tcW w:w="220" w:type="pct"/>
            <w:vMerge/>
            <w:tcBorders>
              <w:top w:val="single" w:sz="4" w:space="0" w:color="auto"/>
              <w:bottom w:val="single" w:sz="4" w:space="0" w:color="auto"/>
            </w:tcBorders>
            <w:vAlign w:val="center"/>
          </w:tcPr>
          <w:p w14:paraId="685B84D4" w14:textId="77777777" w:rsidR="00551D24" w:rsidRPr="003A4F51" w:rsidRDefault="00551D24" w:rsidP="00F1051C">
            <w:pPr>
              <w:spacing w:line="276" w:lineRule="auto"/>
              <w:jc w:val="center"/>
              <w:rPr>
                <w:rFonts w:ascii="Arial" w:hAnsi="Arial" w:cs="Arial"/>
                <w:b/>
                <w:sz w:val="20"/>
                <w:szCs w:val="20"/>
              </w:rPr>
            </w:pPr>
          </w:p>
        </w:tc>
        <w:tc>
          <w:tcPr>
            <w:tcW w:w="1307" w:type="pct"/>
            <w:vMerge/>
            <w:tcBorders>
              <w:top w:val="single" w:sz="4" w:space="0" w:color="auto"/>
              <w:bottom w:val="single" w:sz="4" w:space="0" w:color="auto"/>
            </w:tcBorders>
            <w:vAlign w:val="center"/>
          </w:tcPr>
          <w:p w14:paraId="1A03A2AB" w14:textId="77777777" w:rsidR="00551D24" w:rsidRPr="003A4F51" w:rsidRDefault="00551D24" w:rsidP="00F1051C">
            <w:pPr>
              <w:spacing w:line="276" w:lineRule="auto"/>
              <w:jc w:val="center"/>
              <w:rPr>
                <w:rFonts w:ascii="Arial" w:eastAsiaTheme="minorEastAsia" w:hAnsi="Arial" w:cs="Arial"/>
                <w:b/>
                <w:i/>
                <w:iCs/>
                <w:sz w:val="20"/>
                <w:szCs w:val="20"/>
                <w:lang w:bidi="gu-IN"/>
              </w:rPr>
            </w:pPr>
          </w:p>
        </w:tc>
        <w:tc>
          <w:tcPr>
            <w:tcW w:w="556" w:type="pct"/>
            <w:vMerge/>
            <w:tcBorders>
              <w:top w:val="single" w:sz="4" w:space="0" w:color="auto"/>
              <w:bottom w:val="single" w:sz="4" w:space="0" w:color="auto"/>
            </w:tcBorders>
            <w:vAlign w:val="center"/>
          </w:tcPr>
          <w:p w14:paraId="188431F2" w14:textId="77777777" w:rsidR="00551D24" w:rsidRPr="003A4F51" w:rsidRDefault="00551D24" w:rsidP="00F1051C">
            <w:pPr>
              <w:spacing w:line="276" w:lineRule="auto"/>
              <w:jc w:val="center"/>
              <w:rPr>
                <w:rFonts w:ascii="Arial" w:hAnsi="Arial" w:cs="Arial"/>
                <w:b/>
                <w:sz w:val="20"/>
                <w:szCs w:val="20"/>
              </w:rPr>
            </w:pPr>
          </w:p>
        </w:tc>
        <w:tc>
          <w:tcPr>
            <w:tcW w:w="418" w:type="pct"/>
            <w:tcBorders>
              <w:top w:val="single" w:sz="4" w:space="0" w:color="auto"/>
              <w:bottom w:val="single" w:sz="4" w:space="0" w:color="auto"/>
            </w:tcBorders>
            <w:vAlign w:val="center"/>
          </w:tcPr>
          <w:p w14:paraId="227CD0C1" w14:textId="77777777" w:rsidR="00551D24" w:rsidRPr="003A4F51" w:rsidRDefault="00551D24" w:rsidP="00F1051C">
            <w:pPr>
              <w:spacing w:line="276" w:lineRule="auto"/>
              <w:jc w:val="center"/>
              <w:rPr>
                <w:rFonts w:ascii="Arial" w:hAnsi="Arial" w:cs="Arial"/>
                <w:b/>
                <w:sz w:val="20"/>
                <w:szCs w:val="20"/>
              </w:rPr>
            </w:pPr>
            <w:r w:rsidRPr="003A4F51">
              <w:rPr>
                <w:rFonts w:ascii="Arial" w:hAnsi="Arial" w:cs="Arial"/>
                <w:b/>
                <w:sz w:val="20"/>
                <w:szCs w:val="20"/>
              </w:rPr>
              <w:t xml:space="preserve">6 h </w:t>
            </w:r>
          </w:p>
        </w:tc>
        <w:tc>
          <w:tcPr>
            <w:tcW w:w="416" w:type="pct"/>
            <w:tcBorders>
              <w:top w:val="single" w:sz="4" w:space="0" w:color="auto"/>
              <w:bottom w:val="single" w:sz="4" w:space="0" w:color="auto"/>
            </w:tcBorders>
            <w:vAlign w:val="center"/>
          </w:tcPr>
          <w:p w14:paraId="29614CAA" w14:textId="77777777" w:rsidR="00551D24" w:rsidRPr="003A4F51" w:rsidRDefault="00551D24" w:rsidP="00F1051C">
            <w:pPr>
              <w:spacing w:line="276" w:lineRule="auto"/>
              <w:jc w:val="center"/>
              <w:rPr>
                <w:rFonts w:ascii="Arial" w:hAnsi="Arial" w:cs="Arial"/>
                <w:b/>
                <w:sz w:val="20"/>
                <w:szCs w:val="20"/>
              </w:rPr>
            </w:pPr>
            <w:r w:rsidRPr="003A4F51">
              <w:rPr>
                <w:rFonts w:ascii="Arial" w:hAnsi="Arial" w:cs="Arial"/>
                <w:b/>
                <w:sz w:val="20"/>
                <w:szCs w:val="20"/>
              </w:rPr>
              <w:t xml:space="preserve">12 h </w:t>
            </w:r>
          </w:p>
        </w:tc>
        <w:tc>
          <w:tcPr>
            <w:tcW w:w="416" w:type="pct"/>
            <w:tcBorders>
              <w:top w:val="single" w:sz="4" w:space="0" w:color="auto"/>
              <w:bottom w:val="single" w:sz="4" w:space="0" w:color="auto"/>
            </w:tcBorders>
            <w:vAlign w:val="center"/>
          </w:tcPr>
          <w:p w14:paraId="14C6D35A" w14:textId="77777777" w:rsidR="00551D24" w:rsidRPr="003A4F51" w:rsidRDefault="00551D24" w:rsidP="00F1051C">
            <w:pPr>
              <w:spacing w:line="276" w:lineRule="auto"/>
              <w:jc w:val="center"/>
              <w:rPr>
                <w:rFonts w:ascii="Arial" w:hAnsi="Arial" w:cs="Arial"/>
                <w:b/>
                <w:sz w:val="20"/>
                <w:szCs w:val="20"/>
              </w:rPr>
            </w:pPr>
            <w:r w:rsidRPr="003A4F51">
              <w:rPr>
                <w:rFonts w:ascii="Arial" w:hAnsi="Arial" w:cs="Arial"/>
                <w:b/>
                <w:sz w:val="20"/>
                <w:szCs w:val="20"/>
              </w:rPr>
              <w:t xml:space="preserve">24 h </w:t>
            </w:r>
          </w:p>
        </w:tc>
        <w:tc>
          <w:tcPr>
            <w:tcW w:w="417" w:type="pct"/>
            <w:tcBorders>
              <w:top w:val="single" w:sz="4" w:space="0" w:color="auto"/>
              <w:bottom w:val="single" w:sz="4" w:space="0" w:color="auto"/>
            </w:tcBorders>
            <w:vAlign w:val="center"/>
          </w:tcPr>
          <w:p w14:paraId="2AA6E303" w14:textId="77777777" w:rsidR="00551D24" w:rsidRPr="003A4F51" w:rsidRDefault="00551D24" w:rsidP="00F1051C">
            <w:pPr>
              <w:spacing w:line="276" w:lineRule="auto"/>
              <w:jc w:val="center"/>
              <w:rPr>
                <w:rFonts w:ascii="Arial" w:hAnsi="Arial" w:cs="Arial"/>
                <w:b/>
                <w:sz w:val="20"/>
                <w:szCs w:val="20"/>
              </w:rPr>
            </w:pPr>
            <w:r w:rsidRPr="003A4F51">
              <w:rPr>
                <w:rFonts w:ascii="Arial" w:hAnsi="Arial" w:cs="Arial"/>
                <w:b/>
                <w:sz w:val="20"/>
                <w:szCs w:val="20"/>
              </w:rPr>
              <w:t xml:space="preserve">48 h </w:t>
            </w:r>
          </w:p>
        </w:tc>
        <w:tc>
          <w:tcPr>
            <w:tcW w:w="445" w:type="pct"/>
            <w:tcBorders>
              <w:top w:val="single" w:sz="4" w:space="0" w:color="auto"/>
              <w:bottom w:val="single" w:sz="4" w:space="0" w:color="auto"/>
            </w:tcBorders>
            <w:vAlign w:val="center"/>
          </w:tcPr>
          <w:p w14:paraId="5F5FB039" w14:textId="77777777" w:rsidR="00551D24" w:rsidRPr="003A4F51" w:rsidRDefault="00551D24" w:rsidP="00F1051C">
            <w:pPr>
              <w:spacing w:line="276" w:lineRule="auto"/>
              <w:jc w:val="center"/>
              <w:rPr>
                <w:rFonts w:ascii="Arial" w:hAnsi="Arial" w:cs="Arial"/>
                <w:b/>
                <w:sz w:val="20"/>
                <w:szCs w:val="20"/>
              </w:rPr>
            </w:pPr>
            <w:r w:rsidRPr="003A4F51">
              <w:rPr>
                <w:rFonts w:ascii="Arial" w:hAnsi="Arial" w:cs="Arial"/>
                <w:b/>
                <w:sz w:val="20"/>
                <w:szCs w:val="20"/>
              </w:rPr>
              <w:t xml:space="preserve">72 h </w:t>
            </w:r>
          </w:p>
        </w:tc>
        <w:tc>
          <w:tcPr>
            <w:tcW w:w="401" w:type="pct"/>
            <w:tcBorders>
              <w:top w:val="single" w:sz="4" w:space="0" w:color="auto"/>
              <w:bottom w:val="single" w:sz="4" w:space="0" w:color="auto"/>
            </w:tcBorders>
            <w:vAlign w:val="center"/>
          </w:tcPr>
          <w:p w14:paraId="74F85524" w14:textId="77777777" w:rsidR="00551D24" w:rsidRPr="003A4F51" w:rsidRDefault="00551D24" w:rsidP="00F1051C">
            <w:pPr>
              <w:spacing w:line="276" w:lineRule="auto"/>
              <w:jc w:val="center"/>
              <w:rPr>
                <w:rFonts w:ascii="Arial" w:hAnsi="Arial" w:cs="Arial"/>
                <w:b/>
                <w:sz w:val="20"/>
                <w:szCs w:val="20"/>
              </w:rPr>
            </w:pPr>
            <w:r w:rsidRPr="003A4F51">
              <w:rPr>
                <w:rFonts w:ascii="Arial" w:hAnsi="Arial" w:cs="Arial"/>
                <w:b/>
                <w:sz w:val="20"/>
                <w:szCs w:val="20"/>
              </w:rPr>
              <w:t xml:space="preserve">96 h </w:t>
            </w:r>
          </w:p>
        </w:tc>
        <w:tc>
          <w:tcPr>
            <w:tcW w:w="404" w:type="pct"/>
            <w:tcBorders>
              <w:top w:val="single" w:sz="4" w:space="0" w:color="auto"/>
              <w:bottom w:val="single" w:sz="4" w:space="0" w:color="auto"/>
            </w:tcBorders>
            <w:vAlign w:val="center"/>
          </w:tcPr>
          <w:p w14:paraId="75E74F7E" w14:textId="77777777" w:rsidR="00551D24" w:rsidRPr="003A4F51" w:rsidRDefault="00551D24" w:rsidP="00F1051C">
            <w:pPr>
              <w:spacing w:line="276" w:lineRule="auto"/>
              <w:jc w:val="center"/>
              <w:rPr>
                <w:rFonts w:ascii="Arial" w:hAnsi="Arial" w:cs="Arial"/>
                <w:b/>
                <w:sz w:val="20"/>
                <w:szCs w:val="20"/>
              </w:rPr>
            </w:pPr>
            <w:r w:rsidRPr="003A4F51">
              <w:rPr>
                <w:rFonts w:ascii="Arial" w:hAnsi="Arial" w:cs="Arial"/>
                <w:b/>
                <w:sz w:val="20"/>
                <w:szCs w:val="20"/>
              </w:rPr>
              <w:t>Pooled</w:t>
            </w:r>
          </w:p>
        </w:tc>
      </w:tr>
      <w:tr w:rsidR="00551D24" w:rsidRPr="003A4F51" w14:paraId="6EBDFCBA" w14:textId="77777777" w:rsidTr="00E95BF0">
        <w:trPr>
          <w:trHeight w:val="292"/>
        </w:trPr>
        <w:tc>
          <w:tcPr>
            <w:tcW w:w="220" w:type="pct"/>
            <w:tcBorders>
              <w:top w:val="single" w:sz="4" w:space="0" w:color="auto"/>
            </w:tcBorders>
            <w:vAlign w:val="center"/>
          </w:tcPr>
          <w:p w14:paraId="7AE083C5"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1</w:t>
            </w:r>
          </w:p>
        </w:tc>
        <w:tc>
          <w:tcPr>
            <w:tcW w:w="1307" w:type="pct"/>
            <w:tcBorders>
              <w:top w:val="single" w:sz="4" w:space="0" w:color="auto"/>
            </w:tcBorders>
            <w:vAlign w:val="center"/>
          </w:tcPr>
          <w:p w14:paraId="122C179A" w14:textId="77777777" w:rsidR="00551D24" w:rsidRPr="003A4F51" w:rsidRDefault="00551D24" w:rsidP="00F1051C">
            <w:pPr>
              <w:spacing w:line="276" w:lineRule="auto"/>
              <w:rPr>
                <w:rFonts w:ascii="Arial" w:eastAsiaTheme="minorEastAsia" w:hAnsi="Arial" w:cs="Arial"/>
                <w:color w:val="000000" w:themeColor="text1"/>
                <w:sz w:val="20"/>
                <w:szCs w:val="20"/>
                <w:lang w:bidi="gu-IN"/>
              </w:rPr>
            </w:pPr>
            <w:r w:rsidRPr="003A4F51">
              <w:rPr>
                <w:rFonts w:ascii="Arial" w:eastAsiaTheme="minorEastAsia" w:hAnsi="Arial" w:cs="Arial"/>
                <w:sz w:val="20"/>
                <w:szCs w:val="20"/>
                <w:lang w:bidi="gu-IN"/>
              </w:rPr>
              <w:t>Lambda-cyhalothrin 4.9 CS</w:t>
            </w:r>
          </w:p>
        </w:tc>
        <w:tc>
          <w:tcPr>
            <w:tcW w:w="556" w:type="pct"/>
            <w:tcBorders>
              <w:top w:val="single" w:sz="4" w:space="0" w:color="auto"/>
            </w:tcBorders>
            <w:vAlign w:val="center"/>
          </w:tcPr>
          <w:p w14:paraId="40922C50" w14:textId="61C96BB6" w:rsidR="00551D24" w:rsidRPr="003A4F51" w:rsidRDefault="00551D24" w:rsidP="00F1051C">
            <w:pPr>
              <w:spacing w:line="276" w:lineRule="auto"/>
              <w:jc w:val="center"/>
              <w:rPr>
                <w:rFonts w:ascii="Arial" w:eastAsiaTheme="minorEastAsia" w:hAnsi="Arial" w:cs="Arial"/>
                <w:color w:val="FF0000"/>
                <w:sz w:val="20"/>
                <w:szCs w:val="20"/>
                <w:lang w:bidi="gu-IN"/>
              </w:rPr>
            </w:pPr>
            <w:r w:rsidRPr="003A4F51">
              <w:rPr>
                <w:rFonts w:ascii="Arial" w:eastAsiaTheme="minorEastAsia" w:hAnsi="Arial" w:cs="Arial"/>
                <w:sz w:val="20"/>
                <w:szCs w:val="20"/>
                <w:lang w:bidi="gu-IN"/>
              </w:rPr>
              <w:t>4.1ml</w:t>
            </w:r>
          </w:p>
        </w:tc>
        <w:tc>
          <w:tcPr>
            <w:tcW w:w="418" w:type="pct"/>
            <w:tcBorders>
              <w:top w:val="single" w:sz="4" w:space="0" w:color="auto"/>
            </w:tcBorders>
            <w:vAlign w:val="center"/>
          </w:tcPr>
          <w:p w14:paraId="42BAC9D6"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33.21</w:t>
            </w:r>
            <w:r w:rsidRPr="003A4F51">
              <w:rPr>
                <w:rFonts w:ascii="Arial" w:hAnsi="Arial" w:cs="Arial"/>
                <w:bCs/>
                <w:color w:val="000000"/>
                <w:sz w:val="20"/>
                <w:szCs w:val="20"/>
                <w:vertAlign w:val="superscript"/>
              </w:rPr>
              <w:t>b</w:t>
            </w:r>
            <w:r w:rsidRPr="003A4F51">
              <w:rPr>
                <w:rFonts w:ascii="Arial" w:hAnsi="Arial" w:cs="Arial"/>
                <w:bCs/>
                <w:color w:val="000000"/>
                <w:sz w:val="20"/>
                <w:szCs w:val="20"/>
              </w:rPr>
              <w:t xml:space="preserve"> </w:t>
            </w:r>
          </w:p>
          <w:p w14:paraId="12DDE93E"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(30.00)</w:t>
            </w:r>
          </w:p>
        </w:tc>
        <w:tc>
          <w:tcPr>
            <w:tcW w:w="416" w:type="pct"/>
            <w:tcBorders>
              <w:top w:val="single" w:sz="4" w:space="0" w:color="auto"/>
            </w:tcBorders>
            <w:vAlign w:val="center"/>
          </w:tcPr>
          <w:p w14:paraId="6649A279"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39.23</w:t>
            </w:r>
            <w:r w:rsidRPr="003A4F51">
              <w:rPr>
                <w:rFonts w:ascii="Arial" w:hAnsi="Arial" w:cs="Arial"/>
                <w:bCs/>
                <w:color w:val="000000"/>
                <w:sz w:val="20"/>
                <w:szCs w:val="20"/>
                <w:vertAlign w:val="superscript"/>
              </w:rPr>
              <w:t>b</w:t>
            </w:r>
            <w:r w:rsidRPr="003A4F51">
              <w:rPr>
                <w:rFonts w:ascii="Arial" w:hAnsi="Arial" w:cs="Arial"/>
                <w:bCs/>
                <w:color w:val="000000"/>
                <w:sz w:val="20"/>
                <w:szCs w:val="20"/>
              </w:rPr>
              <w:t xml:space="preserve"> </w:t>
            </w:r>
          </w:p>
          <w:p w14:paraId="31EAE994"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(40.00)</w:t>
            </w:r>
          </w:p>
        </w:tc>
        <w:tc>
          <w:tcPr>
            <w:tcW w:w="416" w:type="pct"/>
            <w:tcBorders>
              <w:top w:val="single" w:sz="4" w:space="0" w:color="auto"/>
            </w:tcBorders>
            <w:vAlign w:val="center"/>
          </w:tcPr>
          <w:p w14:paraId="1C0FA2A4"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45.00</w:t>
            </w:r>
            <w:r w:rsidRPr="003A4F51">
              <w:rPr>
                <w:rFonts w:ascii="Arial" w:eastAsia="Times New Roman" w:hAnsi="Arial" w:cs="Arial"/>
                <w:bCs/>
                <w:color w:val="000000"/>
                <w:sz w:val="20"/>
                <w:szCs w:val="20"/>
                <w:vertAlign w:val="superscript"/>
              </w:rPr>
              <w:t>b</w:t>
            </w:r>
            <w:r w:rsidRPr="003A4F51">
              <w:rPr>
                <w:rFonts w:ascii="Arial" w:eastAsia="Times New Roman" w:hAnsi="Arial" w:cs="Arial"/>
                <w:bCs/>
                <w:color w:val="000000"/>
                <w:sz w:val="20"/>
                <w:szCs w:val="20"/>
              </w:rPr>
              <w:t xml:space="preserve"> </w:t>
            </w:r>
          </w:p>
          <w:p w14:paraId="1EDF392F"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(50.00)</w:t>
            </w:r>
          </w:p>
        </w:tc>
        <w:tc>
          <w:tcPr>
            <w:tcW w:w="417" w:type="pct"/>
            <w:tcBorders>
              <w:top w:val="single" w:sz="4" w:space="0" w:color="auto"/>
            </w:tcBorders>
            <w:vAlign w:val="center"/>
          </w:tcPr>
          <w:p w14:paraId="74A17E1D"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56.79</w:t>
            </w:r>
            <w:r w:rsidRPr="003A4F51">
              <w:rPr>
                <w:rFonts w:ascii="Arial" w:eastAsia="Times New Roman" w:hAnsi="Arial" w:cs="Arial"/>
                <w:bCs/>
                <w:color w:val="000000"/>
                <w:sz w:val="20"/>
                <w:szCs w:val="20"/>
                <w:vertAlign w:val="superscript"/>
              </w:rPr>
              <w:t>b</w:t>
            </w:r>
            <w:r w:rsidRPr="003A4F51">
              <w:rPr>
                <w:rFonts w:ascii="Arial" w:eastAsia="Times New Roman" w:hAnsi="Arial" w:cs="Arial"/>
                <w:bCs/>
                <w:color w:val="000000"/>
                <w:sz w:val="20"/>
                <w:szCs w:val="20"/>
              </w:rPr>
              <w:t xml:space="preserve"> </w:t>
            </w:r>
          </w:p>
          <w:p w14:paraId="727007A8"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(70.00)</w:t>
            </w:r>
          </w:p>
        </w:tc>
        <w:tc>
          <w:tcPr>
            <w:tcW w:w="445" w:type="pct"/>
            <w:tcBorders>
              <w:top w:val="single" w:sz="4" w:space="0" w:color="auto"/>
            </w:tcBorders>
            <w:vAlign w:val="center"/>
          </w:tcPr>
          <w:p w14:paraId="4EE2B23D"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71.57</w:t>
            </w:r>
            <w:r w:rsidRPr="003A4F51">
              <w:rPr>
                <w:rFonts w:ascii="Arial" w:eastAsia="Times New Roman" w:hAnsi="Arial" w:cs="Arial"/>
                <w:bCs/>
                <w:color w:val="000000"/>
                <w:sz w:val="20"/>
                <w:szCs w:val="20"/>
                <w:vertAlign w:val="superscript"/>
              </w:rPr>
              <w:t>b</w:t>
            </w:r>
            <w:r w:rsidRPr="003A4F51">
              <w:rPr>
                <w:rFonts w:ascii="Arial" w:eastAsia="Times New Roman" w:hAnsi="Arial" w:cs="Arial"/>
                <w:bCs/>
                <w:color w:val="000000"/>
                <w:sz w:val="20"/>
                <w:szCs w:val="20"/>
              </w:rPr>
              <w:t xml:space="preserve"> </w:t>
            </w:r>
          </w:p>
          <w:p w14:paraId="69DCB1E3"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(90.00)</w:t>
            </w:r>
          </w:p>
        </w:tc>
        <w:tc>
          <w:tcPr>
            <w:tcW w:w="401" w:type="pct"/>
            <w:tcBorders>
              <w:top w:val="single" w:sz="4" w:space="0" w:color="auto"/>
            </w:tcBorders>
            <w:vAlign w:val="center"/>
          </w:tcPr>
          <w:p w14:paraId="52A1489A"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90.00</w:t>
            </w:r>
            <w:r w:rsidRPr="003A4F51">
              <w:rPr>
                <w:rFonts w:ascii="Arial" w:hAnsi="Arial" w:cs="Arial"/>
                <w:bCs/>
                <w:color w:val="000000"/>
                <w:sz w:val="20"/>
                <w:szCs w:val="20"/>
                <w:vertAlign w:val="superscript"/>
              </w:rPr>
              <w:t>a</w:t>
            </w:r>
            <w:r w:rsidRPr="003A4F51">
              <w:rPr>
                <w:rFonts w:ascii="Arial" w:hAnsi="Arial" w:cs="Arial"/>
                <w:bCs/>
                <w:color w:val="000000"/>
                <w:sz w:val="20"/>
                <w:szCs w:val="20"/>
              </w:rPr>
              <w:t xml:space="preserve"> </w:t>
            </w:r>
          </w:p>
          <w:p w14:paraId="106B0E72"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(100.00)</w:t>
            </w:r>
          </w:p>
        </w:tc>
        <w:tc>
          <w:tcPr>
            <w:tcW w:w="404" w:type="pct"/>
            <w:tcBorders>
              <w:top w:val="single" w:sz="4" w:space="0" w:color="auto"/>
            </w:tcBorders>
            <w:vAlign w:val="center"/>
          </w:tcPr>
          <w:p w14:paraId="7615DE5D"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55.96</w:t>
            </w:r>
            <w:r w:rsidRPr="003A4F51">
              <w:rPr>
                <w:rFonts w:ascii="Arial" w:hAnsi="Arial" w:cs="Arial"/>
                <w:bCs/>
                <w:color w:val="000000"/>
                <w:sz w:val="20"/>
                <w:szCs w:val="20"/>
                <w:vertAlign w:val="superscript"/>
              </w:rPr>
              <w:t>b</w:t>
            </w:r>
            <w:r w:rsidRPr="003A4F51">
              <w:rPr>
                <w:rFonts w:ascii="Arial" w:hAnsi="Arial" w:cs="Arial"/>
                <w:bCs/>
                <w:color w:val="000000"/>
                <w:sz w:val="20"/>
                <w:szCs w:val="20"/>
              </w:rPr>
              <w:t xml:space="preserve"> </w:t>
            </w:r>
          </w:p>
          <w:p w14:paraId="40008368"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(63.33)</w:t>
            </w:r>
          </w:p>
        </w:tc>
      </w:tr>
      <w:tr w:rsidR="00551D24" w:rsidRPr="003A4F51" w14:paraId="4E6BA863" w14:textId="77777777" w:rsidTr="006375F3">
        <w:trPr>
          <w:trHeight w:val="281"/>
        </w:trPr>
        <w:tc>
          <w:tcPr>
            <w:tcW w:w="220" w:type="pct"/>
            <w:vAlign w:val="center"/>
          </w:tcPr>
          <w:p w14:paraId="09956482"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2</w:t>
            </w:r>
          </w:p>
        </w:tc>
        <w:tc>
          <w:tcPr>
            <w:tcW w:w="1307" w:type="pct"/>
            <w:vAlign w:val="center"/>
          </w:tcPr>
          <w:p w14:paraId="433D894C" w14:textId="77777777" w:rsidR="00551D24" w:rsidRPr="003A4F51" w:rsidRDefault="00551D24" w:rsidP="00F1051C">
            <w:pPr>
              <w:spacing w:line="276" w:lineRule="auto"/>
              <w:rPr>
                <w:rFonts w:ascii="Arial" w:eastAsiaTheme="minorEastAsia" w:hAnsi="Arial" w:cs="Arial"/>
                <w:color w:val="000000" w:themeColor="text1"/>
                <w:sz w:val="20"/>
                <w:szCs w:val="20"/>
                <w:lang w:bidi="gu-IN"/>
              </w:rPr>
            </w:pPr>
            <w:r w:rsidRPr="003A4F51">
              <w:rPr>
                <w:rFonts w:ascii="Arial" w:eastAsiaTheme="minorEastAsia" w:hAnsi="Arial" w:cs="Arial"/>
                <w:sz w:val="20"/>
                <w:szCs w:val="20"/>
                <w:lang w:bidi="gu-IN"/>
              </w:rPr>
              <w:t>Chlorantraniliprole 18.5 SC</w:t>
            </w:r>
          </w:p>
        </w:tc>
        <w:tc>
          <w:tcPr>
            <w:tcW w:w="556" w:type="pct"/>
            <w:vAlign w:val="center"/>
          </w:tcPr>
          <w:p w14:paraId="2AC8F9AF" w14:textId="77777777" w:rsidR="00551D24" w:rsidRPr="003A4F51" w:rsidRDefault="00551D24" w:rsidP="00F1051C">
            <w:pPr>
              <w:spacing w:line="276" w:lineRule="auto"/>
              <w:jc w:val="center"/>
              <w:rPr>
                <w:rFonts w:ascii="Arial" w:eastAsiaTheme="minorEastAsia" w:hAnsi="Arial" w:cs="Arial"/>
                <w:color w:val="FF0000"/>
                <w:sz w:val="20"/>
                <w:szCs w:val="20"/>
                <w:lang w:bidi="gu-IN"/>
              </w:rPr>
            </w:pPr>
            <w:r w:rsidRPr="003A4F51">
              <w:rPr>
                <w:rFonts w:ascii="Arial" w:eastAsiaTheme="minorEastAsia" w:hAnsi="Arial" w:cs="Arial"/>
                <w:sz w:val="20"/>
                <w:szCs w:val="20"/>
                <w:lang w:bidi="gu-IN"/>
              </w:rPr>
              <w:t>2.16ml</w:t>
            </w:r>
          </w:p>
        </w:tc>
        <w:tc>
          <w:tcPr>
            <w:tcW w:w="418" w:type="pct"/>
            <w:vAlign w:val="center"/>
          </w:tcPr>
          <w:p w14:paraId="7B1F7694"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31.00</w:t>
            </w:r>
            <w:r w:rsidRPr="003A4F51">
              <w:rPr>
                <w:rFonts w:ascii="Arial" w:hAnsi="Arial" w:cs="Arial"/>
                <w:bCs/>
                <w:color w:val="000000"/>
                <w:sz w:val="20"/>
                <w:szCs w:val="20"/>
                <w:vertAlign w:val="superscript"/>
              </w:rPr>
              <w:t>b</w:t>
            </w:r>
            <w:r w:rsidRPr="003A4F51">
              <w:rPr>
                <w:rFonts w:ascii="Arial" w:hAnsi="Arial" w:cs="Arial"/>
                <w:bCs/>
                <w:color w:val="000000"/>
                <w:sz w:val="20"/>
                <w:szCs w:val="20"/>
              </w:rPr>
              <w:t xml:space="preserve"> </w:t>
            </w:r>
          </w:p>
          <w:p w14:paraId="0114FAF7"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(26.67)</w:t>
            </w:r>
          </w:p>
        </w:tc>
        <w:tc>
          <w:tcPr>
            <w:tcW w:w="416" w:type="pct"/>
            <w:vAlign w:val="center"/>
          </w:tcPr>
          <w:p w14:paraId="1CEC7820"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33.21</w:t>
            </w:r>
            <w:r w:rsidRPr="003A4F51">
              <w:rPr>
                <w:rFonts w:ascii="Arial" w:hAnsi="Arial" w:cs="Arial"/>
                <w:bCs/>
                <w:color w:val="000000"/>
                <w:sz w:val="20"/>
                <w:szCs w:val="20"/>
                <w:vertAlign w:val="superscript"/>
              </w:rPr>
              <w:t>c</w:t>
            </w:r>
            <w:r w:rsidRPr="003A4F51">
              <w:rPr>
                <w:rFonts w:ascii="Arial" w:hAnsi="Arial" w:cs="Arial"/>
                <w:bCs/>
                <w:color w:val="000000"/>
                <w:sz w:val="20"/>
                <w:szCs w:val="20"/>
              </w:rPr>
              <w:t xml:space="preserve"> </w:t>
            </w:r>
          </w:p>
          <w:p w14:paraId="36C9256A"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(30.00)</w:t>
            </w:r>
          </w:p>
        </w:tc>
        <w:tc>
          <w:tcPr>
            <w:tcW w:w="416" w:type="pct"/>
            <w:vAlign w:val="center"/>
          </w:tcPr>
          <w:p w14:paraId="5DAD24EA"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41.15</w:t>
            </w:r>
            <w:r w:rsidRPr="003A4F51">
              <w:rPr>
                <w:rFonts w:ascii="Arial" w:eastAsia="Times New Roman" w:hAnsi="Arial" w:cs="Arial"/>
                <w:bCs/>
                <w:color w:val="000000"/>
                <w:sz w:val="20"/>
                <w:szCs w:val="20"/>
                <w:vertAlign w:val="superscript"/>
              </w:rPr>
              <w:t>bc</w:t>
            </w:r>
            <w:r w:rsidRPr="003A4F51">
              <w:rPr>
                <w:rFonts w:ascii="Arial" w:eastAsia="Times New Roman" w:hAnsi="Arial" w:cs="Arial"/>
                <w:bCs/>
                <w:color w:val="000000"/>
                <w:sz w:val="20"/>
                <w:szCs w:val="20"/>
              </w:rPr>
              <w:t xml:space="preserve"> </w:t>
            </w:r>
          </w:p>
          <w:p w14:paraId="566E1F97"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(43.33)</w:t>
            </w:r>
          </w:p>
        </w:tc>
        <w:tc>
          <w:tcPr>
            <w:tcW w:w="417" w:type="pct"/>
            <w:vAlign w:val="center"/>
          </w:tcPr>
          <w:p w14:paraId="59BEC3FD"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48.85</w:t>
            </w:r>
            <w:r w:rsidRPr="003A4F51">
              <w:rPr>
                <w:rFonts w:ascii="Arial" w:eastAsia="Times New Roman" w:hAnsi="Arial" w:cs="Arial"/>
                <w:bCs/>
                <w:color w:val="000000"/>
                <w:sz w:val="20"/>
                <w:szCs w:val="20"/>
                <w:vertAlign w:val="superscript"/>
              </w:rPr>
              <w:t>cd</w:t>
            </w:r>
            <w:r w:rsidRPr="003A4F51">
              <w:rPr>
                <w:rFonts w:ascii="Arial" w:eastAsia="Times New Roman" w:hAnsi="Arial" w:cs="Arial"/>
                <w:bCs/>
                <w:color w:val="000000"/>
                <w:sz w:val="20"/>
                <w:szCs w:val="20"/>
              </w:rPr>
              <w:t xml:space="preserve"> </w:t>
            </w:r>
          </w:p>
          <w:p w14:paraId="06719C7A"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(56.67)</w:t>
            </w:r>
          </w:p>
        </w:tc>
        <w:tc>
          <w:tcPr>
            <w:tcW w:w="445" w:type="pct"/>
            <w:vAlign w:val="center"/>
          </w:tcPr>
          <w:p w14:paraId="4F8CA672"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68.86</w:t>
            </w:r>
            <w:r w:rsidRPr="003A4F51">
              <w:rPr>
                <w:rFonts w:ascii="Arial" w:eastAsia="Times New Roman" w:hAnsi="Arial" w:cs="Arial"/>
                <w:bCs/>
                <w:color w:val="000000"/>
                <w:sz w:val="20"/>
                <w:szCs w:val="20"/>
                <w:vertAlign w:val="superscript"/>
              </w:rPr>
              <w:t>b</w:t>
            </w:r>
            <w:r w:rsidRPr="003A4F51">
              <w:rPr>
                <w:rFonts w:ascii="Arial" w:eastAsia="Times New Roman" w:hAnsi="Arial" w:cs="Arial"/>
                <w:bCs/>
                <w:color w:val="000000"/>
                <w:sz w:val="20"/>
                <w:szCs w:val="20"/>
              </w:rPr>
              <w:t xml:space="preserve"> </w:t>
            </w:r>
          </w:p>
          <w:p w14:paraId="61DA511B"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(86.67)</w:t>
            </w:r>
          </w:p>
        </w:tc>
        <w:tc>
          <w:tcPr>
            <w:tcW w:w="401" w:type="pct"/>
            <w:vAlign w:val="center"/>
          </w:tcPr>
          <w:p w14:paraId="0F667604"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68.86</w:t>
            </w:r>
            <w:r w:rsidRPr="003A4F51">
              <w:rPr>
                <w:rFonts w:ascii="Arial" w:hAnsi="Arial" w:cs="Arial"/>
                <w:bCs/>
                <w:color w:val="000000"/>
                <w:sz w:val="20"/>
                <w:szCs w:val="20"/>
                <w:vertAlign w:val="superscript"/>
              </w:rPr>
              <w:t>c</w:t>
            </w:r>
            <w:r w:rsidRPr="003A4F51">
              <w:rPr>
                <w:rFonts w:ascii="Arial" w:hAnsi="Arial" w:cs="Arial"/>
                <w:bCs/>
                <w:color w:val="000000"/>
                <w:sz w:val="20"/>
                <w:szCs w:val="20"/>
              </w:rPr>
              <w:t xml:space="preserve"> </w:t>
            </w:r>
          </w:p>
          <w:p w14:paraId="68CA3EEF"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(86.67)</w:t>
            </w:r>
          </w:p>
        </w:tc>
        <w:tc>
          <w:tcPr>
            <w:tcW w:w="404" w:type="pct"/>
            <w:vAlign w:val="center"/>
          </w:tcPr>
          <w:p w14:paraId="31DD3B9B"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48.65</w:t>
            </w:r>
            <w:r w:rsidRPr="003A4F51">
              <w:rPr>
                <w:rFonts w:ascii="Arial" w:hAnsi="Arial" w:cs="Arial"/>
                <w:bCs/>
                <w:color w:val="000000"/>
                <w:sz w:val="20"/>
                <w:szCs w:val="20"/>
                <w:vertAlign w:val="superscript"/>
              </w:rPr>
              <w:t>c</w:t>
            </w:r>
            <w:r w:rsidRPr="003A4F51">
              <w:rPr>
                <w:rFonts w:ascii="Arial" w:hAnsi="Arial" w:cs="Arial"/>
                <w:bCs/>
                <w:color w:val="000000"/>
                <w:sz w:val="20"/>
                <w:szCs w:val="20"/>
              </w:rPr>
              <w:t xml:space="preserve"> </w:t>
            </w:r>
          </w:p>
          <w:p w14:paraId="0F44688D"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(55.00)</w:t>
            </w:r>
          </w:p>
        </w:tc>
      </w:tr>
      <w:tr w:rsidR="00551D24" w:rsidRPr="003A4F51" w14:paraId="0DC0D84E" w14:textId="77777777" w:rsidTr="006375F3">
        <w:trPr>
          <w:trHeight w:val="347"/>
        </w:trPr>
        <w:tc>
          <w:tcPr>
            <w:tcW w:w="220" w:type="pct"/>
            <w:vAlign w:val="center"/>
          </w:tcPr>
          <w:p w14:paraId="1327BC87"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3</w:t>
            </w:r>
          </w:p>
        </w:tc>
        <w:tc>
          <w:tcPr>
            <w:tcW w:w="1307" w:type="pct"/>
            <w:vAlign w:val="center"/>
          </w:tcPr>
          <w:p w14:paraId="7678435B" w14:textId="77777777" w:rsidR="00551D24" w:rsidRPr="003A4F51" w:rsidRDefault="00551D24" w:rsidP="00F1051C">
            <w:pPr>
              <w:spacing w:line="276" w:lineRule="auto"/>
              <w:rPr>
                <w:rFonts w:ascii="Arial" w:eastAsiaTheme="minorEastAsia" w:hAnsi="Arial" w:cs="Arial"/>
                <w:color w:val="000000" w:themeColor="text1"/>
                <w:sz w:val="20"/>
                <w:szCs w:val="20"/>
                <w:lang w:bidi="gu-IN"/>
              </w:rPr>
            </w:pPr>
            <w:r w:rsidRPr="003A4F51">
              <w:rPr>
                <w:rFonts w:ascii="Arial" w:eastAsiaTheme="minorEastAsia" w:hAnsi="Arial" w:cs="Arial"/>
                <w:sz w:val="20"/>
                <w:szCs w:val="20"/>
                <w:lang w:bidi="gu-IN"/>
              </w:rPr>
              <w:t>Emamectin benzoate 5 SG</w:t>
            </w:r>
          </w:p>
        </w:tc>
        <w:tc>
          <w:tcPr>
            <w:tcW w:w="556" w:type="pct"/>
            <w:vAlign w:val="center"/>
          </w:tcPr>
          <w:p w14:paraId="7EBD02B9" w14:textId="77777777" w:rsidR="00551D24" w:rsidRPr="003A4F51" w:rsidRDefault="00551D24" w:rsidP="00F1051C">
            <w:pPr>
              <w:spacing w:line="276" w:lineRule="auto"/>
              <w:jc w:val="center"/>
              <w:rPr>
                <w:rFonts w:ascii="Arial" w:eastAsiaTheme="minorEastAsia" w:hAnsi="Arial" w:cs="Arial"/>
                <w:color w:val="FF0000"/>
                <w:sz w:val="20"/>
                <w:szCs w:val="20"/>
                <w:lang w:bidi="gu-IN"/>
              </w:rPr>
            </w:pPr>
            <w:r w:rsidRPr="003A4F51">
              <w:rPr>
                <w:rFonts w:ascii="Arial" w:eastAsiaTheme="minorEastAsia" w:hAnsi="Arial" w:cs="Arial"/>
                <w:sz w:val="20"/>
                <w:szCs w:val="20"/>
                <w:lang w:bidi="gu-IN"/>
              </w:rPr>
              <w:t>4.00g</w:t>
            </w:r>
          </w:p>
        </w:tc>
        <w:tc>
          <w:tcPr>
            <w:tcW w:w="418" w:type="pct"/>
            <w:vAlign w:val="center"/>
          </w:tcPr>
          <w:p w14:paraId="341E7F66"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26.57</w:t>
            </w:r>
            <w:r w:rsidRPr="003A4F51">
              <w:rPr>
                <w:rFonts w:ascii="Arial" w:hAnsi="Arial" w:cs="Arial"/>
                <w:bCs/>
                <w:color w:val="000000"/>
                <w:sz w:val="20"/>
                <w:szCs w:val="20"/>
                <w:vertAlign w:val="superscript"/>
              </w:rPr>
              <w:t>c</w:t>
            </w:r>
            <w:r w:rsidRPr="003A4F51">
              <w:rPr>
                <w:rFonts w:ascii="Arial" w:hAnsi="Arial" w:cs="Arial"/>
                <w:bCs/>
                <w:color w:val="000000"/>
                <w:sz w:val="20"/>
                <w:szCs w:val="20"/>
              </w:rPr>
              <w:t xml:space="preserve"> </w:t>
            </w:r>
          </w:p>
          <w:p w14:paraId="110A4034"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(20.00)</w:t>
            </w:r>
          </w:p>
        </w:tc>
        <w:tc>
          <w:tcPr>
            <w:tcW w:w="416" w:type="pct"/>
            <w:vAlign w:val="center"/>
          </w:tcPr>
          <w:p w14:paraId="514DBDB1"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31.00</w:t>
            </w:r>
            <w:r w:rsidRPr="003A4F51">
              <w:rPr>
                <w:rFonts w:ascii="Arial" w:hAnsi="Arial" w:cs="Arial"/>
                <w:bCs/>
                <w:color w:val="000000"/>
                <w:sz w:val="20"/>
                <w:szCs w:val="20"/>
                <w:vertAlign w:val="superscript"/>
              </w:rPr>
              <w:t>c</w:t>
            </w:r>
            <w:r w:rsidRPr="003A4F51">
              <w:rPr>
                <w:rFonts w:ascii="Arial" w:hAnsi="Arial" w:cs="Arial"/>
                <w:bCs/>
                <w:color w:val="000000"/>
                <w:sz w:val="20"/>
                <w:szCs w:val="20"/>
              </w:rPr>
              <w:t xml:space="preserve"> </w:t>
            </w:r>
          </w:p>
          <w:p w14:paraId="2E730EFC"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(26.67)</w:t>
            </w:r>
          </w:p>
        </w:tc>
        <w:tc>
          <w:tcPr>
            <w:tcW w:w="416" w:type="pct"/>
            <w:vAlign w:val="center"/>
          </w:tcPr>
          <w:p w14:paraId="0F12B1AA"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37.22</w:t>
            </w:r>
            <w:r w:rsidRPr="003A4F51">
              <w:rPr>
                <w:rFonts w:ascii="Arial" w:eastAsia="Times New Roman" w:hAnsi="Arial" w:cs="Arial"/>
                <w:bCs/>
                <w:color w:val="000000"/>
                <w:sz w:val="20"/>
                <w:szCs w:val="20"/>
                <w:vertAlign w:val="superscript"/>
              </w:rPr>
              <w:t>cd</w:t>
            </w:r>
            <w:r w:rsidRPr="003A4F51">
              <w:rPr>
                <w:rFonts w:ascii="Arial" w:eastAsia="Times New Roman" w:hAnsi="Arial" w:cs="Arial"/>
                <w:bCs/>
                <w:color w:val="000000"/>
                <w:sz w:val="20"/>
                <w:szCs w:val="20"/>
              </w:rPr>
              <w:t xml:space="preserve"> </w:t>
            </w:r>
          </w:p>
          <w:p w14:paraId="5B36919C"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(36.67)</w:t>
            </w:r>
          </w:p>
        </w:tc>
        <w:tc>
          <w:tcPr>
            <w:tcW w:w="417" w:type="pct"/>
            <w:vAlign w:val="center"/>
          </w:tcPr>
          <w:p w14:paraId="577CF91E"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52.78</w:t>
            </w:r>
            <w:r w:rsidRPr="003A4F51">
              <w:rPr>
                <w:rFonts w:ascii="Arial" w:eastAsia="Times New Roman" w:hAnsi="Arial" w:cs="Arial"/>
                <w:bCs/>
                <w:color w:val="000000"/>
                <w:sz w:val="20"/>
                <w:szCs w:val="20"/>
                <w:vertAlign w:val="superscript"/>
              </w:rPr>
              <w:t>bc</w:t>
            </w:r>
            <w:r w:rsidRPr="003A4F51">
              <w:rPr>
                <w:rFonts w:ascii="Arial" w:eastAsia="Times New Roman" w:hAnsi="Arial" w:cs="Arial"/>
                <w:bCs/>
                <w:color w:val="000000"/>
                <w:sz w:val="20"/>
                <w:szCs w:val="20"/>
              </w:rPr>
              <w:t xml:space="preserve"> </w:t>
            </w:r>
          </w:p>
          <w:p w14:paraId="706DDFDE"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(63.33)</w:t>
            </w:r>
          </w:p>
        </w:tc>
        <w:tc>
          <w:tcPr>
            <w:tcW w:w="445" w:type="pct"/>
            <w:vAlign w:val="center"/>
          </w:tcPr>
          <w:p w14:paraId="42323E09"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56.69</w:t>
            </w:r>
            <w:r w:rsidRPr="003A4F51">
              <w:rPr>
                <w:rFonts w:ascii="Arial" w:eastAsia="Times New Roman" w:hAnsi="Arial" w:cs="Arial"/>
                <w:bCs/>
                <w:color w:val="000000"/>
                <w:sz w:val="20"/>
                <w:szCs w:val="20"/>
                <w:vertAlign w:val="superscript"/>
              </w:rPr>
              <w:t>c</w:t>
            </w:r>
            <w:r w:rsidRPr="003A4F51">
              <w:rPr>
                <w:rFonts w:ascii="Arial" w:eastAsia="Times New Roman" w:hAnsi="Arial" w:cs="Arial"/>
                <w:bCs/>
                <w:color w:val="000000"/>
                <w:sz w:val="20"/>
                <w:szCs w:val="20"/>
              </w:rPr>
              <w:t xml:space="preserve"> </w:t>
            </w:r>
          </w:p>
          <w:p w14:paraId="1C82B8D0"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(70.00)</w:t>
            </w:r>
          </w:p>
        </w:tc>
        <w:tc>
          <w:tcPr>
            <w:tcW w:w="401" w:type="pct"/>
            <w:vAlign w:val="center"/>
          </w:tcPr>
          <w:p w14:paraId="5DF8B95C"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61.22</w:t>
            </w:r>
            <w:r w:rsidRPr="003A4F51">
              <w:rPr>
                <w:rFonts w:ascii="Arial" w:hAnsi="Arial" w:cs="Arial"/>
                <w:bCs/>
                <w:color w:val="000000"/>
                <w:sz w:val="20"/>
                <w:szCs w:val="20"/>
                <w:vertAlign w:val="superscript"/>
              </w:rPr>
              <w:t>d</w:t>
            </w:r>
            <w:r w:rsidRPr="003A4F51">
              <w:rPr>
                <w:rFonts w:ascii="Arial" w:hAnsi="Arial" w:cs="Arial"/>
                <w:bCs/>
                <w:color w:val="000000"/>
                <w:sz w:val="20"/>
                <w:szCs w:val="20"/>
              </w:rPr>
              <w:t xml:space="preserve"> </w:t>
            </w:r>
          </w:p>
          <w:p w14:paraId="29EBE84C"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(76.67)</w:t>
            </w:r>
          </w:p>
        </w:tc>
        <w:tc>
          <w:tcPr>
            <w:tcW w:w="404" w:type="pct"/>
            <w:vAlign w:val="center"/>
          </w:tcPr>
          <w:p w14:paraId="5A3B7856"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44.26</w:t>
            </w:r>
            <w:r w:rsidRPr="003A4F51">
              <w:rPr>
                <w:rFonts w:ascii="Arial" w:hAnsi="Arial" w:cs="Arial"/>
                <w:bCs/>
                <w:color w:val="000000"/>
                <w:sz w:val="20"/>
                <w:szCs w:val="20"/>
                <w:vertAlign w:val="superscript"/>
              </w:rPr>
              <w:t>de</w:t>
            </w:r>
            <w:r w:rsidRPr="003A4F51">
              <w:rPr>
                <w:rFonts w:ascii="Arial" w:hAnsi="Arial" w:cs="Arial"/>
                <w:bCs/>
                <w:color w:val="000000"/>
                <w:sz w:val="20"/>
                <w:szCs w:val="20"/>
              </w:rPr>
              <w:t xml:space="preserve"> </w:t>
            </w:r>
          </w:p>
          <w:p w14:paraId="36845515"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(48.89)</w:t>
            </w:r>
          </w:p>
        </w:tc>
      </w:tr>
      <w:tr w:rsidR="00551D24" w:rsidRPr="003A4F51" w14:paraId="7DD349F9" w14:textId="77777777" w:rsidTr="006375F3">
        <w:trPr>
          <w:trHeight w:val="281"/>
        </w:trPr>
        <w:tc>
          <w:tcPr>
            <w:tcW w:w="220" w:type="pct"/>
            <w:vAlign w:val="center"/>
          </w:tcPr>
          <w:p w14:paraId="3A36DB5D"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4</w:t>
            </w:r>
          </w:p>
        </w:tc>
        <w:tc>
          <w:tcPr>
            <w:tcW w:w="1307" w:type="pct"/>
            <w:vAlign w:val="center"/>
          </w:tcPr>
          <w:p w14:paraId="658A4D02" w14:textId="77777777" w:rsidR="00551D24" w:rsidRPr="003A4F51" w:rsidRDefault="00551D24" w:rsidP="00F1051C">
            <w:pPr>
              <w:spacing w:line="276" w:lineRule="auto"/>
              <w:rPr>
                <w:rFonts w:ascii="Arial" w:eastAsiaTheme="minorEastAsia" w:hAnsi="Arial" w:cs="Arial"/>
                <w:color w:val="FF0000"/>
                <w:sz w:val="20"/>
                <w:szCs w:val="20"/>
                <w:lang w:bidi="gu-IN"/>
              </w:rPr>
            </w:pPr>
            <w:r w:rsidRPr="003A4F51">
              <w:rPr>
                <w:rFonts w:ascii="Arial" w:eastAsiaTheme="minorEastAsia" w:hAnsi="Arial" w:cs="Arial"/>
                <w:sz w:val="20"/>
                <w:szCs w:val="20"/>
                <w:lang w:bidi="gu-IN"/>
              </w:rPr>
              <w:t>Cypermethrin 25 EC</w:t>
            </w:r>
          </w:p>
        </w:tc>
        <w:tc>
          <w:tcPr>
            <w:tcW w:w="556" w:type="pct"/>
            <w:vAlign w:val="center"/>
          </w:tcPr>
          <w:p w14:paraId="05B937D9" w14:textId="77777777" w:rsidR="00551D24" w:rsidRPr="003A4F51" w:rsidRDefault="00551D24" w:rsidP="00F1051C">
            <w:pPr>
              <w:spacing w:line="276" w:lineRule="auto"/>
              <w:jc w:val="center"/>
              <w:rPr>
                <w:rFonts w:ascii="Arial" w:eastAsiaTheme="minorEastAsia" w:hAnsi="Arial" w:cs="Arial"/>
                <w:color w:val="FF0000"/>
                <w:sz w:val="20"/>
                <w:szCs w:val="20"/>
                <w:lang w:bidi="gu-IN"/>
              </w:rPr>
            </w:pPr>
            <w:r w:rsidRPr="003A4F51">
              <w:rPr>
                <w:rFonts w:ascii="Arial" w:eastAsiaTheme="minorEastAsia" w:hAnsi="Arial" w:cs="Arial"/>
                <w:sz w:val="20"/>
                <w:szCs w:val="20"/>
                <w:lang w:bidi="gu-IN"/>
              </w:rPr>
              <w:t>3.60ml</w:t>
            </w:r>
          </w:p>
        </w:tc>
        <w:tc>
          <w:tcPr>
            <w:tcW w:w="418" w:type="pct"/>
            <w:vAlign w:val="center"/>
          </w:tcPr>
          <w:p w14:paraId="2DA02573"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50.77</w:t>
            </w:r>
            <w:r w:rsidRPr="003A4F51">
              <w:rPr>
                <w:rFonts w:ascii="Arial" w:hAnsi="Arial" w:cs="Arial"/>
                <w:bCs/>
                <w:color w:val="000000"/>
                <w:sz w:val="20"/>
                <w:szCs w:val="20"/>
                <w:vertAlign w:val="superscript"/>
              </w:rPr>
              <w:t>a</w:t>
            </w:r>
            <w:r w:rsidRPr="003A4F51">
              <w:rPr>
                <w:rFonts w:ascii="Arial" w:hAnsi="Arial" w:cs="Arial"/>
                <w:bCs/>
                <w:color w:val="000000"/>
                <w:sz w:val="20"/>
                <w:szCs w:val="20"/>
              </w:rPr>
              <w:t xml:space="preserve"> </w:t>
            </w:r>
          </w:p>
          <w:p w14:paraId="73C9674B"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(60.00)</w:t>
            </w:r>
          </w:p>
        </w:tc>
        <w:tc>
          <w:tcPr>
            <w:tcW w:w="416" w:type="pct"/>
            <w:vAlign w:val="center"/>
          </w:tcPr>
          <w:p w14:paraId="108CA322"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63.43</w:t>
            </w:r>
            <w:r w:rsidRPr="003A4F51">
              <w:rPr>
                <w:rFonts w:ascii="Arial" w:hAnsi="Arial" w:cs="Arial"/>
                <w:bCs/>
                <w:color w:val="000000"/>
                <w:sz w:val="20"/>
                <w:szCs w:val="20"/>
                <w:vertAlign w:val="superscript"/>
              </w:rPr>
              <w:t>a</w:t>
            </w:r>
            <w:r w:rsidRPr="003A4F51">
              <w:rPr>
                <w:rFonts w:ascii="Arial" w:hAnsi="Arial" w:cs="Arial"/>
                <w:bCs/>
                <w:color w:val="000000"/>
                <w:sz w:val="20"/>
                <w:szCs w:val="20"/>
              </w:rPr>
              <w:t xml:space="preserve"> </w:t>
            </w:r>
          </w:p>
          <w:p w14:paraId="7E5AFEA1"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(80.00)</w:t>
            </w:r>
          </w:p>
        </w:tc>
        <w:tc>
          <w:tcPr>
            <w:tcW w:w="416" w:type="pct"/>
            <w:vAlign w:val="center"/>
          </w:tcPr>
          <w:p w14:paraId="03E757EF"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71.57</w:t>
            </w:r>
            <w:r w:rsidRPr="003A4F51">
              <w:rPr>
                <w:rFonts w:ascii="Arial" w:eastAsia="Times New Roman" w:hAnsi="Arial" w:cs="Arial"/>
                <w:bCs/>
                <w:color w:val="000000"/>
                <w:sz w:val="20"/>
                <w:szCs w:val="20"/>
                <w:vertAlign w:val="superscript"/>
              </w:rPr>
              <w:t>a</w:t>
            </w:r>
            <w:r w:rsidRPr="003A4F51">
              <w:rPr>
                <w:rFonts w:ascii="Arial" w:eastAsia="Times New Roman" w:hAnsi="Arial" w:cs="Arial"/>
                <w:bCs/>
                <w:color w:val="000000"/>
                <w:sz w:val="20"/>
                <w:szCs w:val="20"/>
              </w:rPr>
              <w:t xml:space="preserve"> </w:t>
            </w:r>
          </w:p>
          <w:p w14:paraId="5D251F99"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(90.00)</w:t>
            </w:r>
          </w:p>
        </w:tc>
        <w:tc>
          <w:tcPr>
            <w:tcW w:w="417" w:type="pct"/>
            <w:vAlign w:val="center"/>
          </w:tcPr>
          <w:p w14:paraId="743A1E20"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90.00</w:t>
            </w:r>
            <w:r w:rsidRPr="003A4F51">
              <w:rPr>
                <w:rFonts w:ascii="Arial" w:eastAsia="Times New Roman" w:hAnsi="Arial" w:cs="Arial"/>
                <w:bCs/>
                <w:color w:val="000000"/>
                <w:sz w:val="20"/>
                <w:szCs w:val="20"/>
                <w:vertAlign w:val="superscript"/>
              </w:rPr>
              <w:t>a</w:t>
            </w:r>
            <w:r w:rsidRPr="003A4F51">
              <w:rPr>
                <w:rFonts w:ascii="Arial" w:eastAsia="Times New Roman" w:hAnsi="Arial" w:cs="Arial"/>
                <w:bCs/>
                <w:color w:val="000000"/>
                <w:sz w:val="20"/>
                <w:szCs w:val="20"/>
              </w:rPr>
              <w:t xml:space="preserve"> </w:t>
            </w:r>
          </w:p>
          <w:p w14:paraId="74A2A0E4"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(100.00)</w:t>
            </w:r>
          </w:p>
        </w:tc>
        <w:tc>
          <w:tcPr>
            <w:tcW w:w="445" w:type="pct"/>
            <w:vAlign w:val="center"/>
          </w:tcPr>
          <w:p w14:paraId="1E0340FE"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90.00</w:t>
            </w:r>
            <w:r w:rsidRPr="003A4F51">
              <w:rPr>
                <w:rFonts w:ascii="Arial" w:eastAsia="Times New Roman" w:hAnsi="Arial" w:cs="Arial"/>
                <w:bCs/>
                <w:color w:val="000000"/>
                <w:sz w:val="20"/>
                <w:szCs w:val="20"/>
                <w:vertAlign w:val="superscript"/>
              </w:rPr>
              <w:t>a</w:t>
            </w:r>
            <w:r w:rsidRPr="003A4F51">
              <w:rPr>
                <w:rFonts w:ascii="Arial" w:eastAsia="Times New Roman" w:hAnsi="Arial" w:cs="Arial"/>
                <w:bCs/>
                <w:color w:val="000000"/>
                <w:sz w:val="20"/>
                <w:szCs w:val="20"/>
              </w:rPr>
              <w:t xml:space="preserve"> </w:t>
            </w:r>
          </w:p>
          <w:p w14:paraId="7DE114FB"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(100.00)</w:t>
            </w:r>
          </w:p>
        </w:tc>
        <w:tc>
          <w:tcPr>
            <w:tcW w:w="401" w:type="pct"/>
            <w:vAlign w:val="center"/>
          </w:tcPr>
          <w:p w14:paraId="3EEED0AD"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90.00</w:t>
            </w:r>
            <w:r w:rsidRPr="003A4F51">
              <w:rPr>
                <w:rFonts w:ascii="Arial" w:hAnsi="Arial" w:cs="Arial"/>
                <w:bCs/>
                <w:color w:val="000000"/>
                <w:sz w:val="20"/>
                <w:szCs w:val="20"/>
                <w:vertAlign w:val="superscript"/>
              </w:rPr>
              <w:t>a</w:t>
            </w:r>
            <w:r w:rsidRPr="003A4F51">
              <w:rPr>
                <w:rFonts w:ascii="Arial" w:hAnsi="Arial" w:cs="Arial"/>
                <w:bCs/>
                <w:color w:val="000000"/>
                <w:sz w:val="20"/>
                <w:szCs w:val="20"/>
              </w:rPr>
              <w:t xml:space="preserve"> </w:t>
            </w:r>
          </w:p>
          <w:p w14:paraId="6AC86179"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(100.00)</w:t>
            </w:r>
          </w:p>
        </w:tc>
        <w:tc>
          <w:tcPr>
            <w:tcW w:w="404" w:type="pct"/>
            <w:vAlign w:val="center"/>
          </w:tcPr>
          <w:p w14:paraId="24505CFD"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75.96</w:t>
            </w:r>
            <w:r w:rsidRPr="003A4F51">
              <w:rPr>
                <w:rFonts w:ascii="Arial" w:hAnsi="Arial" w:cs="Arial"/>
                <w:bCs/>
                <w:color w:val="000000"/>
                <w:sz w:val="20"/>
                <w:szCs w:val="20"/>
                <w:vertAlign w:val="superscript"/>
              </w:rPr>
              <w:t>a</w:t>
            </w:r>
            <w:r w:rsidRPr="003A4F51">
              <w:rPr>
                <w:rFonts w:ascii="Arial" w:hAnsi="Arial" w:cs="Arial"/>
                <w:bCs/>
                <w:color w:val="000000"/>
                <w:sz w:val="20"/>
                <w:szCs w:val="20"/>
              </w:rPr>
              <w:t xml:space="preserve"> </w:t>
            </w:r>
          </w:p>
          <w:p w14:paraId="3A0C1D78"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(88.33)</w:t>
            </w:r>
          </w:p>
        </w:tc>
      </w:tr>
      <w:tr w:rsidR="00551D24" w:rsidRPr="003A4F51" w14:paraId="0CCA3BC3" w14:textId="77777777" w:rsidTr="006375F3">
        <w:trPr>
          <w:trHeight w:val="281"/>
        </w:trPr>
        <w:tc>
          <w:tcPr>
            <w:tcW w:w="220" w:type="pct"/>
            <w:vAlign w:val="center"/>
          </w:tcPr>
          <w:p w14:paraId="2DC9DD4E"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5</w:t>
            </w:r>
          </w:p>
        </w:tc>
        <w:tc>
          <w:tcPr>
            <w:tcW w:w="1307" w:type="pct"/>
            <w:vAlign w:val="center"/>
          </w:tcPr>
          <w:p w14:paraId="343BB8F3" w14:textId="77777777" w:rsidR="00551D24" w:rsidRPr="003A4F51" w:rsidRDefault="00551D24" w:rsidP="00F1051C">
            <w:pPr>
              <w:spacing w:line="276" w:lineRule="auto"/>
              <w:rPr>
                <w:rFonts w:ascii="Arial" w:eastAsiaTheme="minorEastAsia" w:hAnsi="Arial" w:cs="Arial"/>
                <w:color w:val="FF0000"/>
                <w:sz w:val="20"/>
                <w:szCs w:val="20"/>
                <w:lang w:bidi="gu-IN"/>
              </w:rPr>
            </w:pPr>
            <w:r w:rsidRPr="003A4F51">
              <w:rPr>
                <w:rFonts w:ascii="Arial" w:eastAsiaTheme="minorEastAsia" w:hAnsi="Arial" w:cs="Arial"/>
                <w:sz w:val="20"/>
                <w:szCs w:val="20"/>
                <w:lang w:bidi="gu-IN"/>
              </w:rPr>
              <w:t>Imidacloprid 17.8 SL</w:t>
            </w:r>
          </w:p>
        </w:tc>
        <w:tc>
          <w:tcPr>
            <w:tcW w:w="556" w:type="pct"/>
            <w:vAlign w:val="center"/>
          </w:tcPr>
          <w:p w14:paraId="72332448" w14:textId="77777777" w:rsidR="00551D24" w:rsidRPr="003A4F51" w:rsidRDefault="00551D24" w:rsidP="00F1051C">
            <w:pPr>
              <w:spacing w:line="276" w:lineRule="auto"/>
              <w:jc w:val="center"/>
              <w:rPr>
                <w:rFonts w:ascii="Arial" w:eastAsiaTheme="minorEastAsia" w:hAnsi="Arial" w:cs="Arial"/>
                <w:color w:val="FF0000"/>
                <w:sz w:val="20"/>
                <w:szCs w:val="20"/>
                <w:lang w:bidi="gu-IN"/>
              </w:rPr>
            </w:pPr>
            <w:r w:rsidRPr="003A4F51">
              <w:rPr>
                <w:rFonts w:ascii="Arial" w:eastAsiaTheme="minorEastAsia" w:hAnsi="Arial" w:cs="Arial"/>
                <w:sz w:val="20"/>
                <w:szCs w:val="20"/>
                <w:lang w:bidi="gu-IN"/>
              </w:rPr>
              <w:t>3.40ml</w:t>
            </w:r>
          </w:p>
        </w:tc>
        <w:tc>
          <w:tcPr>
            <w:tcW w:w="418" w:type="pct"/>
            <w:vAlign w:val="center"/>
          </w:tcPr>
          <w:p w14:paraId="2F03CE7A"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26.57</w:t>
            </w:r>
            <w:r w:rsidRPr="003A4F51">
              <w:rPr>
                <w:rFonts w:ascii="Arial" w:hAnsi="Arial" w:cs="Arial"/>
                <w:bCs/>
                <w:color w:val="000000"/>
                <w:sz w:val="20"/>
                <w:szCs w:val="20"/>
                <w:vertAlign w:val="superscript"/>
              </w:rPr>
              <w:t>c</w:t>
            </w:r>
            <w:r w:rsidRPr="003A4F51">
              <w:rPr>
                <w:rFonts w:ascii="Arial" w:hAnsi="Arial" w:cs="Arial"/>
                <w:bCs/>
                <w:color w:val="000000"/>
                <w:sz w:val="20"/>
                <w:szCs w:val="20"/>
              </w:rPr>
              <w:t xml:space="preserve"> </w:t>
            </w:r>
          </w:p>
          <w:p w14:paraId="4014DC96"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(20.00)</w:t>
            </w:r>
          </w:p>
        </w:tc>
        <w:tc>
          <w:tcPr>
            <w:tcW w:w="416" w:type="pct"/>
            <w:vAlign w:val="center"/>
          </w:tcPr>
          <w:p w14:paraId="7B5F3E28"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33.21</w:t>
            </w:r>
            <w:r w:rsidRPr="003A4F51">
              <w:rPr>
                <w:rFonts w:ascii="Arial" w:hAnsi="Arial" w:cs="Arial"/>
                <w:bCs/>
                <w:color w:val="000000"/>
                <w:sz w:val="20"/>
                <w:szCs w:val="20"/>
                <w:vertAlign w:val="superscript"/>
              </w:rPr>
              <w:t>c</w:t>
            </w:r>
            <w:r w:rsidRPr="003A4F51">
              <w:rPr>
                <w:rFonts w:ascii="Arial" w:hAnsi="Arial" w:cs="Arial"/>
                <w:bCs/>
                <w:color w:val="000000"/>
                <w:sz w:val="20"/>
                <w:szCs w:val="20"/>
              </w:rPr>
              <w:t xml:space="preserve"> </w:t>
            </w:r>
          </w:p>
          <w:p w14:paraId="0FE0724E"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(30.00)</w:t>
            </w:r>
          </w:p>
        </w:tc>
        <w:tc>
          <w:tcPr>
            <w:tcW w:w="416" w:type="pct"/>
            <w:vAlign w:val="center"/>
          </w:tcPr>
          <w:p w14:paraId="308DD1DC"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35.22</w:t>
            </w:r>
            <w:r w:rsidRPr="003A4F51">
              <w:rPr>
                <w:rFonts w:ascii="Arial" w:eastAsia="Times New Roman" w:hAnsi="Arial" w:cs="Arial"/>
                <w:bCs/>
                <w:color w:val="000000"/>
                <w:sz w:val="20"/>
                <w:szCs w:val="20"/>
                <w:vertAlign w:val="superscript"/>
              </w:rPr>
              <w:t>d</w:t>
            </w:r>
            <w:r w:rsidRPr="003A4F51">
              <w:rPr>
                <w:rFonts w:ascii="Arial" w:eastAsia="Times New Roman" w:hAnsi="Arial" w:cs="Arial"/>
                <w:bCs/>
                <w:color w:val="000000"/>
                <w:sz w:val="20"/>
                <w:szCs w:val="20"/>
              </w:rPr>
              <w:t xml:space="preserve"> </w:t>
            </w:r>
          </w:p>
          <w:p w14:paraId="4BB8AF40"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(33.33)</w:t>
            </w:r>
          </w:p>
        </w:tc>
        <w:tc>
          <w:tcPr>
            <w:tcW w:w="417" w:type="pct"/>
            <w:vAlign w:val="center"/>
          </w:tcPr>
          <w:p w14:paraId="07280B49"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45.00</w:t>
            </w:r>
            <w:r w:rsidRPr="003A4F51">
              <w:rPr>
                <w:rFonts w:ascii="Arial" w:eastAsia="Times New Roman" w:hAnsi="Arial" w:cs="Arial"/>
                <w:bCs/>
                <w:color w:val="000000"/>
                <w:sz w:val="20"/>
                <w:szCs w:val="20"/>
                <w:vertAlign w:val="superscript"/>
              </w:rPr>
              <w:t>d</w:t>
            </w:r>
            <w:r w:rsidRPr="003A4F51">
              <w:rPr>
                <w:rFonts w:ascii="Arial" w:eastAsia="Times New Roman" w:hAnsi="Arial" w:cs="Arial"/>
                <w:bCs/>
                <w:color w:val="000000"/>
                <w:sz w:val="20"/>
                <w:szCs w:val="20"/>
              </w:rPr>
              <w:t xml:space="preserve"> </w:t>
            </w:r>
          </w:p>
          <w:p w14:paraId="2645AB9D"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(50.00)</w:t>
            </w:r>
          </w:p>
        </w:tc>
        <w:tc>
          <w:tcPr>
            <w:tcW w:w="445" w:type="pct"/>
            <w:vAlign w:val="center"/>
          </w:tcPr>
          <w:p w14:paraId="59D5736F"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59.00</w:t>
            </w:r>
            <w:r w:rsidRPr="003A4F51">
              <w:rPr>
                <w:rFonts w:ascii="Arial" w:eastAsia="Times New Roman" w:hAnsi="Arial" w:cs="Arial"/>
                <w:bCs/>
                <w:color w:val="000000"/>
                <w:sz w:val="20"/>
                <w:szCs w:val="20"/>
                <w:vertAlign w:val="superscript"/>
              </w:rPr>
              <w:t>c</w:t>
            </w:r>
            <w:r w:rsidRPr="003A4F51">
              <w:rPr>
                <w:rFonts w:ascii="Arial" w:eastAsia="Times New Roman" w:hAnsi="Arial" w:cs="Arial"/>
                <w:bCs/>
                <w:color w:val="000000"/>
                <w:sz w:val="20"/>
                <w:szCs w:val="20"/>
              </w:rPr>
              <w:t xml:space="preserve"> </w:t>
            </w:r>
          </w:p>
          <w:p w14:paraId="6CBA5B83"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(73.33)</w:t>
            </w:r>
          </w:p>
        </w:tc>
        <w:tc>
          <w:tcPr>
            <w:tcW w:w="401" w:type="pct"/>
            <w:vAlign w:val="center"/>
          </w:tcPr>
          <w:p w14:paraId="4455A9E6"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77.71</w:t>
            </w:r>
            <w:r w:rsidRPr="003A4F51">
              <w:rPr>
                <w:rFonts w:ascii="Arial" w:hAnsi="Arial" w:cs="Arial"/>
                <w:bCs/>
                <w:color w:val="000000"/>
                <w:sz w:val="20"/>
                <w:szCs w:val="20"/>
                <w:vertAlign w:val="superscript"/>
              </w:rPr>
              <w:t>b</w:t>
            </w:r>
            <w:r w:rsidRPr="003A4F51">
              <w:rPr>
                <w:rFonts w:ascii="Arial" w:hAnsi="Arial" w:cs="Arial"/>
                <w:bCs/>
                <w:color w:val="000000"/>
                <w:sz w:val="20"/>
                <w:szCs w:val="20"/>
              </w:rPr>
              <w:t xml:space="preserve"> </w:t>
            </w:r>
          </w:p>
          <w:p w14:paraId="2563B965"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(93.33)</w:t>
            </w:r>
          </w:p>
        </w:tc>
        <w:tc>
          <w:tcPr>
            <w:tcW w:w="404" w:type="pct"/>
            <w:vAlign w:val="center"/>
          </w:tcPr>
          <w:p w14:paraId="7DCC0D30"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46.11</w:t>
            </w:r>
            <w:r w:rsidRPr="003A4F51">
              <w:rPr>
                <w:rFonts w:ascii="Arial" w:hAnsi="Arial" w:cs="Arial"/>
                <w:bCs/>
                <w:color w:val="000000"/>
                <w:sz w:val="20"/>
                <w:szCs w:val="20"/>
                <w:vertAlign w:val="superscript"/>
              </w:rPr>
              <w:t>d</w:t>
            </w:r>
            <w:r w:rsidRPr="003A4F51">
              <w:rPr>
                <w:rFonts w:ascii="Arial" w:hAnsi="Arial" w:cs="Arial"/>
                <w:bCs/>
                <w:color w:val="000000"/>
                <w:sz w:val="20"/>
                <w:szCs w:val="20"/>
              </w:rPr>
              <w:t xml:space="preserve"> </w:t>
            </w:r>
          </w:p>
          <w:p w14:paraId="1822DECE"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(50.00)</w:t>
            </w:r>
          </w:p>
        </w:tc>
      </w:tr>
      <w:tr w:rsidR="00551D24" w:rsidRPr="003A4F51" w14:paraId="08B3FA51" w14:textId="77777777" w:rsidTr="006375F3">
        <w:trPr>
          <w:trHeight w:val="271"/>
        </w:trPr>
        <w:tc>
          <w:tcPr>
            <w:tcW w:w="220" w:type="pct"/>
            <w:vAlign w:val="center"/>
          </w:tcPr>
          <w:p w14:paraId="456360C9"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6</w:t>
            </w:r>
          </w:p>
        </w:tc>
        <w:tc>
          <w:tcPr>
            <w:tcW w:w="1307" w:type="pct"/>
            <w:vAlign w:val="center"/>
          </w:tcPr>
          <w:p w14:paraId="1084DAA9" w14:textId="77777777" w:rsidR="00551D24" w:rsidRPr="003A4F51" w:rsidRDefault="00551D24" w:rsidP="00F1051C">
            <w:pPr>
              <w:spacing w:line="276" w:lineRule="auto"/>
              <w:rPr>
                <w:rFonts w:ascii="Arial" w:eastAsiaTheme="minorEastAsia" w:hAnsi="Arial" w:cs="Arial"/>
                <w:color w:val="FF0000"/>
                <w:sz w:val="20"/>
                <w:szCs w:val="20"/>
                <w:lang w:bidi="gu-IN"/>
              </w:rPr>
            </w:pPr>
            <w:r w:rsidRPr="003A4F51">
              <w:rPr>
                <w:rFonts w:ascii="Arial" w:eastAsiaTheme="minorEastAsia" w:hAnsi="Arial" w:cs="Arial"/>
                <w:sz w:val="20"/>
                <w:szCs w:val="20"/>
                <w:lang w:bidi="gu-IN"/>
              </w:rPr>
              <w:t>Fipronil 80 WG</w:t>
            </w:r>
          </w:p>
        </w:tc>
        <w:tc>
          <w:tcPr>
            <w:tcW w:w="556" w:type="pct"/>
            <w:vAlign w:val="center"/>
          </w:tcPr>
          <w:p w14:paraId="53C53E7D" w14:textId="77777777" w:rsidR="00551D24" w:rsidRPr="003A4F51" w:rsidRDefault="00551D24" w:rsidP="00F1051C">
            <w:pPr>
              <w:spacing w:line="276" w:lineRule="auto"/>
              <w:jc w:val="center"/>
              <w:rPr>
                <w:rFonts w:ascii="Arial" w:eastAsiaTheme="minorEastAsia" w:hAnsi="Arial" w:cs="Arial"/>
                <w:color w:val="FF0000"/>
                <w:sz w:val="20"/>
                <w:szCs w:val="20"/>
                <w:lang w:bidi="gu-IN"/>
              </w:rPr>
            </w:pPr>
            <w:r w:rsidRPr="003A4F51">
              <w:rPr>
                <w:rFonts w:ascii="Arial" w:eastAsiaTheme="minorEastAsia" w:hAnsi="Arial" w:cs="Arial"/>
                <w:sz w:val="20"/>
                <w:szCs w:val="20"/>
                <w:lang w:bidi="gu-IN"/>
              </w:rPr>
              <w:t>2.0g</w:t>
            </w:r>
          </w:p>
        </w:tc>
        <w:tc>
          <w:tcPr>
            <w:tcW w:w="418" w:type="pct"/>
            <w:vAlign w:val="center"/>
          </w:tcPr>
          <w:p w14:paraId="50FB2AFC"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23.86</w:t>
            </w:r>
            <w:r w:rsidRPr="003A4F51">
              <w:rPr>
                <w:rFonts w:ascii="Arial" w:hAnsi="Arial" w:cs="Arial"/>
                <w:bCs/>
                <w:color w:val="000000"/>
                <w:sz w:val="20"/>
                <w:szCs w:val="20"/>
                <w:vertAlign w:val="superscript"/>
              </w:rPr>
              <w:t>c</w:t>
            </w:r>
            <w:r w:rsidRPr="003A4F51">
              <w:rPr>
                <w:rFonts w:ascii="Arial" w:hAnsi="Arial" w:cs="Arial"/>
                <w:bCs/>
                <w:color w:val="000000"/>
                <w:sz w:val="20"/>
                <w:szCs w:val="20"/>
              </w:rPr>
              <w:t xml:space="preserve"> </w:t>
            </w:r>
          </w:p>
          <w:p w14:paraId="4EACDCC3"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(16.67)</w:t>
            </w:r>
          </w:p>
        </w:tc>
        <w:tc>
          <w:tcPr>
            <w:tcW w:w="416" w:type="pct"/>
            <w:vAlign w:val="center"/>
          </w:tcPr>
          <w:p w14:paraId="589E0F29"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31.00</w:t>
            </w:r>
            <w:r w:rsidRPr="003A4F51">
              <w:rPr>
                <w:rFonts w:ascii="Arial" w:hAnsi="Arial" w:cs="Arial"/>
                <w:bCs/>
                <w:color w:val="000000"/>
                <w:sz w:val="20"/>
                <w:szCs w:val="20"/>
                <w:vertAlign w:val="superscript"/>
              </w:rPr>
              <w:t>c</w:t>
            </w:r>
            <w:r w:rsidRPr="003A4F51">
              <w:rPr>
                <w:rFonts w:ascii="Arial" w:hAnsi="Arial" w:cs="Arial"/>
                <w:bCs/>
                <w:color w:val="000000"/>
                <w:sz w:val="20"/>
                <w:szCs w:val="20"/>
              </w:rPr>
              <w:t xml:space="preserve"> </w:t>
            </w:r>
          </w:p>
          <w:p w14:paraId="42B88E6E"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(26.67)</w:t>
            </w:r>
          </w:p>
        </w:tc>
        <w:tc>
          <w:tcPr>
            <w:tcW w:w="416" w:type="pct"/>
            <w:vAlign w:val="center"/>
          </w:tcPr>
          <w:p w14:paraId="3D3CF970"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35.22</w:t>
            </w:r>
            <w:r w:rsidRPr="003A4F51">
              <w:rPr>
                <w:rFonts w:ascii="Arial" w:eastAsia="Times New Roman" w:hAnsi="Arial" w:cs="Arial"/>
                <w:bCs/>
                <w:color w:val="000000"/>
                <w:sz w:val="20"/>
                <w:szCs w:val="20"/>
                <w:vertAlign w:val="superscript"/>
              </w:rPr>
              <w:t>d</w:t>
            </w:r>
            <w:r w:rsidRPr="003A4F51">
              <w:rPr>
                <w:rFonts w:ascii="Arial" w:eastAsia="Times New Roman" w:hAnsi="Arial" w:cs="Arial"/>
                <w:bCs/>
                <w:color w:val="000000"/>
                <w:sz w:val="20"/>
                <w:szCs w:val="20"/>
              </w:rPr>
              <w:t xml:space="preserve"> </w:t>
            </w:r>
          </w:p>
          <w:p w14:paraId="673A119B"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(33.33)</w:t>
            </w:r>
          </w:p>
        </w:tc>
        <w:tc>
          <w:tcPr>
            <w:tcW w:w="417" w:type="pct"/>
            <w:vAlign w:val="center"/>
          </w:tcPr>
          <w:p w14:paraId="39C251EF"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45.00</w:t>
            </w:r>
            <w:r w:rsidRPr="003A4F51">
              <w:rPr>
                <w:rFonts w:ascii="Arial" w:eastAsia="Times New Roman" w:hAnsi="Arial" w:cs="Arial"/>
                <w:bCs/>
                <w:color w:val="000000"/>
                <w:sz w:val="20"/>
                <w:szCs w:val="20"/>
                <w:vertAlign w:val="superscript"/>
              </w:rPr>
              <w:t>cd</w:t>
            </w:r>
            <w:r w:rsidRPr="003A4F51">
              <w:rPr>
                <w:rFonts w:ascii="Arial" w:eastAsia="Times New Roman" w:hAnsi="Arial" w:cs="Arial"/>
                <w:bCs/>
                <w:color w:val="000000"/>
                <w:sz w:val="20"/>
                <w:szCs w:val="20"/>
              </w:rPr>
              <w:t xml:space="preserve"> </w:t>
            </w:r>
          </w:p>
          <w:p w14:paraId="6ECE0381"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(50.00)</w:t>
            </w:r>
          </w:p>
        </w:tc>
        <w:tc>
          <w:tcPr>
            <w:tcW w:w="445" w:type="pct"/>
            <w:vAlign w:val="center"/>
          </w:tcPr>
          <w:p w14:paraId="70696937"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59.00</w:t>
            </w:r>
            <w:r w:rsidRPr="003A4F51">
              <w:rPr>
                <w:rFonts w:ascii="Arial" w:eastAsia="Times New Roman" w:hAnsi="Arial" w:cs="Arial"/>
                <w:bCs/>
                <w:color w:val="000000"/>
                <w:sz w:val="20"/>
                <w:szCs w:val="20"/>
                <w:vertAlign w:val="superscript"/>
              </w:rPr>
              <w:t>c</w:t>
            </w:r>
            <w:r w:rsidRPr="003A4F51">
              <w:rPr>
                <w:rFonts w:ascii="Arial" w:eastAsia="Times New Roman" w:hAnsi="Arial" w:cs="Arial"/>
                <w:bCs/>
                <w:color w:val="000000"/>
                <w:sz w:val="20"/>
                <w:szCs w:val="20"/>
              </w:rPr>
              <w:t xml:space="preserve"> </w:t>
            </w:r>
          </w:p>
          <w:p w14:paraId="16F65ED7"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(73.33)</w:t>
            </w:r>
          </w:p>
        </w:tc>
        <w:tc>
          <w:tcPr>
            <w:tcW w:w="401" w:type="pct"/>
            <w:vAlign w:val="center"/>
          </w:tcPr>
          <w:p w14:paraId="04A11B53"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63.43</w:t>
            </w:r>
            <w:r w:rsidRPr="003A4F51">
              <w:rPr>
                <w:rFonts w:ascii="Arial" w:hAnsi="Arial" w:cs="Arial"/>
                <w:bCs/>
                <w:color w:val="000000"/>
                <w:sz w:val="20"/>
                <w:szCs w:val="20"/>
                <w:vertAlign w:val="superscript"/>
              </w:rPr>
              <w:t>cd</w:t>
            </w:r>
            <w:r w:rsidRPr="003A4F51">
              <w:rPr>
                <w:rFonts w:ascii="Arial" w:hAnsi="Arial" w:cs="Arial"/>
                <w:bCs/>
                <w:color w:val="000000"/>
                <w:sz w:val="20"/>
                <w:szCs w:val="20"/>
              </w:rPr>
              <w:t xml:space="preserve"> </w:t>
            </w:r>
          </w:p>
          <w:p w14:paraId="33A201FD"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(80.00)</w:t>
            </w:r>
          </w:p>
        </w:tc>
        <w:tc>
          <w:tcPr>
            <w:tcW w:w="404" w:type="pct"/>
            <w:vAlign w:val="center"/>
          </w:tcPr>
          <w:p w14:paraId="693321A5"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42.91</w:t>
            </w:r>
            <w:r w:rsidRPr="003A4F51">
              <w:rPr>
                <w:rFonts w:ascii="Arial" w:hAnsi="Arial" w:cs="Arial"/>
                <w:bCs/>
                <w:color w:val="000000"/>
                <w:sz w:val="20"/>
                <w:szCs w:val="20"/>
                <w:vertAlign w:val="superscript"/>
              </w:rPr>
              <w:t>e</w:t>
            </w:r>
            <w:r w:rsidRPr="003A4F51">
              <w:rPr>
                <w:rFonts w:ascii="Arial" w:hAnsi="Arial" w:cs="Arial"/>
                <w:bCs/>
                <w:color w:val="000000"/>
                <w:sz w:val="20"/>
                <w:szCs w:val="20"/>
              </w:rPr>
              <w:t xml:space="preserve"> </w:t>
            </w:r>
          </w:p>
          <w:p w14:paraId="699EB5DE"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(46.67)</w:t>
            </w:r>
          </w:p>
        </w:tc>
      </w:tr>
      <w:tr w:rsidR="00551D24" w:rsidRPr="003A4F51" w14:paraId="0C6F094C" w14:textId="77777777" w:rsidTr="006375F3">
        <w:trPr>
          <w:trHeight w:val="281"/>
        </w:trPr>
        <w:tc>
          <w:tcPr>
            <w:tcW w:w="220" w:type="pct"/>
            <w:vAlign w:val="center"/>
          </w:tcPr>
          <w:p w14:paraId="7B96A1C8"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7</w:t>
            </w:r>
          </w:p>
        </w:tc>
        <w:tc>
          <w:tcPr>
            <w:tcW w:w="1307" w:type="pct"/>
            <w:vAlign w:val="center"/>
          </w:tcPr>
          <w:p w14:paraId="5CC963E0" w14:textId="77777777" w:rsidR="00551D24" w:rsidRPr="003A4F51" w:rsidRDefault="00551D24" w:rsidP="00F1051C">
            <w:pPr>
              <w:spacing w:line="276" w:lineRule="auto"/>
              <w:rPr>
                <w:rFonts w:ascii="Arial" w:eastAsiaTheme="minorEastAsia" w:hAnsi="Arial" w:cs="Arial"/>
                <w:color w:val="FF0000"/>
                <w:sz w:val="20"/>
                <w:szCs w:val="20"/>
                <w:lang w:bidi="gu-IN"/>
              </w:rPr>
            </w:pPr>
            <w:r w:rsidRPr="003A4F51">
              <w:rPr>
                <w:rFonts w:ascii="Arial" w:eastAsiaTheme="minorEastAsia" w:hAnsi="Arial" w:cs="Arial"/>
                <w:sz w:val="20"/>
                <w:szCs w:val="20"/>
                <w:lang w:bidi="gu-IN"/>
              </w:rPr>
              <w:t>Clothianidin 50 WDG</w:t>
            </w:r>
          </w:p>
        </w:tc>
        <w:tc>
          <w:tcPr>
            <w:tcW w:w="556" w:type="pct"/>
            <w:vAlign w:val="center"/>
          </w:tcPr>
          <w:p w14:paraId="350969B5" w14:textId="0A7FBEDA" w:rsidR="00551D24" w:rsidRPr="003A4F51" w:rsidRDefault="00551D24" w:rsidP="00F1051C">
            <w:pPr>
              <w:spacing w:line="276" w:lineRule="auto"/>
              <w:jc w:val="center"/>
              <w:rPr>
                <w:rFonts w:ascii="Arial" w:eastAsiaTheme="minorEastAsia" w:hAnsi="Arial" w:cs="Arial"/>
                <w:color w:val="FF0000"/>
                <w:sz w:val="20"/>
                <w:szCs w:val="20"/>
                <w:lang w:bidi="gu-IN"/>
              </w:rPr>
            </w:pPr>
            <w:r w:rsidRPr="003A4F51">
              <w:rPr>
                <w:rFonts w:ascii="Arial" w:eastAsiaTheme="minorEastAsia" w:hAnsi="Arial" w:cs="Arial"/>
                <w:sz w:val="20"/>
                <w:szCs w:val="20"/>
                <w:lang w:bidi="gu-IN"/>
              </w:rPr>
              <w:t>2.4g</w:t>
            </w:r>
          </w:p>
        </w:tc>
        <w:tc>
          <w:tcPr>
            <w:tcW w:w="418" w:type="pct"/>
            <w:vAlign w:val="center"/>
          </w:tcPr>
          <w:p w14:paraId="45291CB8"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26.57</w:t>
            </w:r>
            <w:r w:rsidRPr="003A4F51">
              <w:rPr>
                <w:rFonts w:ascii="Arial" w:hAnsi="Arial" w:cs="Arial"/>
                <w:bCs/>
                <w:color w:val="000000"/>
                <w:sz w:val="20"/>
                <w:szCs w:val="20"/>
                <w:vertAlign w:val="superscript"/>
              </w:rPr>
              <w:t>c</w:t>
            </w:r>
            <w:r w:rsidRPr="003A4F51">
              <w:rPr>
                <w:rFonts w:ascii="Arial" w:hAnsi="Arial" w:cs="Arial"/>
                <w:bCs/>
                <w:color w:val="000000"/>
                <w:sz w:val="20"/>
                <w:szCs w:val="20"/>
              </w:rPr>
              <w:t xml:space="preserve"> </w:t>
            </w:r>
          </w:p>
          <w:p w14:paraId="553FA21F"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(20.00)</w:t>
            </w:r>
          </w:p>
        </w:tc>
        <w:tc>
          <w:tcPr>
            <w:tcW w:w="416" w:type="pct"/>
            <w:vAlign w:val="center"/>
          </w:tcPr>
          <w:p w14:paraId="053B72F4"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31.00</w:t>
            </w:r>
            <w:r w:rsidRPr="003A4F51">
              <w:rPr>
                <w:rFonts w:ascii="Arial" w:hAnsi="Arial" w:cs="Arial"/>
                <w:bCs/>
                <w:color w:val="000000"/>
                <w:sz w:val="20"/>
                <w:szCs w:val="20"/>
                <w:vertAlign w:val="superscript"/>
              </w:rPr>
              <w:t>c</w:t>
            </w:r>
            <w:r w:rsidRPr="003A4F51">
              <w:rPr>
                <w:rFonts w:ascii="Arial" w:hAnsi="Arial" w:cs="Arial"/>
                <w:bCs/>
                <w:color w:val="000000"/>
                <w:sz w:val="20"/>
                <w:szCs w:val="20"/>
              </w:rPr>
              <w:t xml:space="preserve"> </w:t>
            </w:r>
          </w:p>
          <w:p w14:paraId="54B5BF80"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(26.67)</w:t>
            </w:r>
          </w:p>
        </w:tc>
        <w:tc>
          <w:tcPr>
            <w:tcW w:w="416" w:type="pct"/>
            <w:vAlign w:val="center"/>
          </w:tcPr>
          <w:p w14:paraId="5B806891"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37.22</w:t>
            </w:r>
            <w:r w:rsidRPr="003A4F51">
              <w:rPr>
                <w:rFonts w:ascii="Arial" w:eastAsia="Times New Roman" w:hAnsi="Arial" w:cs="Arial"/>
                <w:bCs/>
                <w:color w:val="000000"/>
                <w:sz w:val="20"/>
                <w:szCs w:val="20"/>
                <w:vertAlign w:val="superscript"/>
              </w:rPr>
              <w:t>cd</w:t>
            </w:r>
            <w:r w:rsidRPr="003A4F51">
              <w:rPr>
                <w:rFonts w:ascii="Arial" w:eastAsia="Times New Roman" w:hAnsi="Arial" w:cs="Arial"/>
                <w:bCs/>
                <w:color w:val="000000"/>
                <w:sz w:val="20"/>
                <w:szCs w:val="20"/>
              </w:rPr>
              <w:t xml:space="preserve"> </w:t>
            </w:r>
          </w:p>
          <w:p w14:paraId="68385F0F"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(36.67)</w:t>
            </w:r>
          </w:p>
        </w:tc>
        <w:tc>
          <w:tcPr>
            <w:tcW w:w="417" w:type="pct"/>
            <w:vAlign w:val="center"/>
          </w:tcPr>
          <w:p w14:paraId="55A3C13A"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48.85</w:t>
            </w:r>
            <w:r w:rsidRPr="003A4F51">
              <w:rPr>
                <w:rFonts w:ascii="Arial" w:eastAsia="Times New Roman" w:hAnsi="Arial" w:cs="Arial"/>
                <w:bCs/>
                <w:color w:val="000000"/>
                <w:sz w:val="20"/>
                <w:szCs w:val="20"/>
                <w:vertAlign w:val="superscript"/>
              </w:rPr>
              <w:t>c</w:t>
            </w:r>
            <w:r w:rsidRPr="003A4F51">
              <w:rPr>
                <w:rFonts w:ascii="Arial" w:eastAsia="Times New Roman" w:hAnsi="Arial" w:cs="Arial"/>
                <w:bCs/>
                <w:color w:val="000000"/>
                <w:sz w:val="20"/>
                <w:szCs w:val="20"/>
              </w:rPr>
              <w:t xml:space="preserve"> </w:t>
            </w:r>
          </w:p>
          <w:p w14:paraId="0638B4CD"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(56.67)</w:t>
            </w:r>
          </w:p>
        </w:tc>
        <w:tc>
          <w:tcPr>
            <w:tcW w:w="445" w:type="pct"/>
            <w:vAlign w:val="center"/>
          </w:tcPr>
          <w:p w14:paraId="487CD112"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54.78</w:t>
            </w:r>
            <w:r w:rsidRPr="003A4F51">
              <w:rPr>
                <w:rFonts w:ascii="Arial" w:eastAsia="Times New Roman" w:hAnsi="Arial" w:cs="Arial"/>
                <w:bCs/>
                <w:color w:val="000000"/>
                <w:sz w:val="20"/>
                <w:szCs w:val="20"/>
                <w:vertAlign w:val="superscript"/>
              </w:rPr>
              <w:t>c</w:t>
            </w:r>
            <w:r w:rsidRPr="003A4F51">
              <w:rPr>
                <w:rFonts w:ascii="Arial" w:eastAsia="Times New Roman" w:hAnsi="Arial" w:cs="Arial"/>
                <w:bCs/>
                <w:color w:val="000000"/>
                <w:sz w:val="20"/>
                <w:szCs w:val="20"/>
              </w:rPr>
              <w:t xml:space="preserve"> </w:t>
            </w:r>
          </w:p>
          <w:p w14:paraId="776D8D02"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(66.67)</w:t>
            </w:r>
          </w:p>
        </w:tc>
        <w:tc>
          <w:tcPr>
            <w:tcW w:w="401" w:type="pct"/>
            <w:vAlign w:val="center"/>
          </w:tcPr>
          <w:p w14:paraId="40C76E07"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56.79</w:t>
            </w:r>
            <w:r w:rsidRPr="003A4F51">
              <w:rPr>
                <w:rFonts w:ascii="Arial" w:hAnsi="Arial" w:cs="Arial"/>
                <w:bCs/>
                <w:color w:val="000000"/>
                <w:sz w:val="20"/>
                <w:szCs w:val="20"/>
                <w:vertAlign w:val="superscript"/>
              </w:rPr>
              <w:t>d</w:t>
            </w:r>
            <w:r w:rsidRPr="003A4F51">
              <w:rPr>
                <w:rFonts w:ascii="Arial" w:hAnsi="Arial" w:cs="Arial"/>
                <w:bCs/>
                <w:color w:val="000000"/>
                <w:sz w:val="20"/>
                <w:szCs w:val="20"/>
              </w:rPr>
              <w:t xml:space="preserve"> </w:t>
            </w:r>
          </w:p>
          <w:p w14:paraId="3DD4D663"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(70.00)</w:t>
            </w:r>
          </w:p>
        </w:tc>
        <w:tc>
          <w:tcPr>
            <w:tcW w:w="404" w:type="pct"/>
            <w:vAlign w:val="center"/>
          </w:tcPr>
          <w:p w14:paraId="2931779F"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42.53</w:t>
            </w:r>
            <w:r w:rsidRPr="003A4F51">
              <w:rPr>
                <w:rFonts w:ascii="Arial" w:hAnsi="Arial" w:cs="Arial"/>
                <w:bCs/>
                <w:color w:val="000000"/>
                <w:sz w:val="20"/>
                <w:szCs w:val="20"/>
                <w:vertAlign w:val="superscript"/>
              </w:rPr>
              <w:t>e</w:t>
            </w:r>
            <w:r w:rsidRPr="003A4F51">
              <w:rPr>
                <w:rFonts w:ascii="Arial" w:hAnsi="Arial" w:cs="Arial"/>
                <w:bCs/>
                <w:color w:val="000000"/>
                <w:sz w:val="20"/>
                <w:szCs w:val="20"/>
              </w:rPr>
              <w:t xml:space="preserve"> </w:t>
            </w:r>
          </w:p>
          <w:p w14:paraId="69C6D890"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(46.11)</w:t>
            </w:r>
          </w:p>
        </w:tc>
      </w:tr>
      <w:tr w:rsidR="00551D24" w:rsidRPr="003A4F51" w14:paraId="4B9F2022" w14:textId="77777777" w:rsidTr="006375F3">
        <w:trPr>
          <w:trHeight w:val="281"/>
        </w:trPr>
        <w:tc>
          <w:tcPr>
            <w:tcW w:w="220" w:type="pct"/>
            <w:vAlign w:val="center"/>
          </w:tcPr>
          <w:p w14:paraId="1AC45B30"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8</w:t>
            </w:r>
          </w:p>
        </w:tc>
        <w:tc>
          <w:tcPr>
            <w:tcW w:w="1307" w:type="pct"/>
            <w:vAlign w:val="center"/>
          </w:tcPr>
          <w:p w14:paraId="491A2176" w14:textId="5A0CDF69" w:rsidR="00551D24" w:rsidRPr="003A4F51" w:rsidRDefault="00551D24" w:rsidP="00860DA7">
            <w:pPr>
              <w:spacing w:line="276" w:lineRule="auto"/>
              <w:rPr>
                <w:rFonts w:ascii="Arial" w:eastAsiaTheme="minorEastAsia" w:hAnsi="Arial" w:cs="Arial"/>
                <w:color w:val="FF0000"/>
                <w:sz w:val="20"/>
                <w:szCs w:val="20"/>
                <w:lang w:bidi="gu-IN"/>
              </w:rPr>
            </w:pPr>
            <w:r w:rsidRPr="003A4F51">
              <w:rPr>
                <w:rFonts w:ascii="Arial" w:eastAsiaTheme="minorEastAsia" w:hAnsi="Arial" w:cs="Arial"/>
                <w:sz w:val="20"/>
                <w:szCs w:val="20"/>
                <w:lang w:bidi="gu-IN"/>
              </w:rPr>
              <w:t>Control (water)</w:t>
            </w:r>
          </w:p>
        </w:tc>
        <w:tc>
          <w:tcPr>
            <w:tcW w:w="556" w:type="pct"/>
            <w:vAlign w:val="center"/>
          </w:tcPr>
          <w:p w14:paraId="0A8275AD" w14:textId="77777777" w:rsidR="00551D24" w:rsidRPr="003A4F51" w:rsidRDefault="00551D24" w:rsidP="00F1051C">
            <w:pPr>
              <w:spacing w:line="276" w:lineRule="auto"/>
              <w:jc w:val="center"/>
              <w:rPr>
                <w:rFonts w:ascii="Arial" w:hAnsi="Arial" w:cs="Arial"/>
                <w:b/>
                <w:bCs/>
                <w:color w:val="000000"/>
                <w:sz w:val="20"/>
                <w:szCs w:val="20"/>
              </w:rPr>
            </w:pPr>
            <w:r w:rsidRPr="003A4F51">
              <w:rPr>
                <w:rFonts w:ascii="Arial" w:hAnsi="Arial" w:cs="Arial"/>
                <w:b/>
                <w:bCs/>
                <w:color w:val="000000"/>
                <w:sz w:val="20"/>
                <w:szCs w:val="20"/>
              </w:rPr>
              <w:t>-</w:t>
            </w:r>
          </w:p>
        </w:tc>
        <w:tc>
          <w:tcPr>
            <w:tcW w:w="418" w:type="pct"/>
            <w:vAlign w:val="center"/>
          </w:tcPr>
          <w:p w14:paraId="49E91E1A"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0.00</w:t>
            </w:r>
            <w:r w:rsidRPr="003A4F51">
              <w:rPr>
                <w:rFonts w:ascii="Arial" w:hAnsi="Arial" w:cs="Arial"/>
                <w:bCs/>
                <w:color w:val="000000"/>
                <w:sz w:val="20"/>
                <w:szCs w:val="20"/>
                <w:vertAlign w:val="superscript"/>
              </w:rPr>
              <w:t>d</w:t>
            </w:r>
          </w:p>
          <w:p w14:paraId="0F34A463"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(0.00)</w:t>
            </w:r>
          </w:p>
        </w:tc>
        <w:tc>
          <w:tcPr>
            <w:tcW w:w="416" w:type="pct"/>
            <w:vAlign w:val="center"/>
          </w:tcPr>
          <w:p w14:paraId="719334BE"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0.00</w:t>
            </w:r>
            <w:r w:rsidRPr="003A4F51">
              <w:rPr>
                <w:rFonts w:ascii="Arial" w:eastAsia="Times New Roman" w:hAnsi="Arial" w:cs="Arial"/>
                <w:bCs/>
                <w:color w:val="000000"/>
                <w:sz w:val="20"/>
                <w:szCs w:val="20"/>
                <w:vertAlign w:val="superscript"/>
              </w:rPr>
              <w:t>d</w:t>
            </w:r>
          </w:p>
          <w:p w14:paraId="375B4181"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eastAsia="Times New Roman" w:hAnsi="Arial" w:cs="Arial"/>
                <w:bCs/>
                <w:color w:val="000000"/>
                <w:sz w:val="20"/>
                <w:szCs w:val="20"/>
              </w:rPr>
              <w:t>(0.00)</w:t>
            </w:r>
          </w:p>
        </w:tc>
        <w:tc>
          <w:tcPr>
            <w:tcW w:w="416" w:type="pct"/>
            <w:vAlign w:val="center"/>
          </w:tcPr>
          <w:p w14:paraId="42ECBBAB"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0.00</w:t>
            </w:r>
            <w:r w:rsidRPr="003A4F51">
              <w:rPr>
                <w:rFonts w:ascii="Arial" w:eastAsia="Times New Roman" w:hAnsi="Arial" w:cs="Arial"/>
                <w:bCs/>
                <w:color w:val="000000"/>
                <w:sz w:val="20"/>
                <w:szCs w:val="20"/>
                <w:vertAlign w:val="superscript"/>
              </w:rPr>
              <w:t>e</w:t>
            </w:r>
          </w:p>
          <w:p w14:paraId="0EE865BE"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(0.00)</w:t>
            </w:r>
          </w:p>
        </w:tc>
        <w:tc>
          <w:tcPr>
            <w:tcW w:w="417" w:type="pct"/>
            <w:vAlign w:val="center"/>
          </w:tcPr>
          <w:p w14:paraId="0493DC9B"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0.00</w:t>
            </w:r>
            <w:r w:rsidRPr="003A4F51">
              <w:rPr>
                <w:rFonts w:ascii="Arial" w:eastAsia="Times New Roman" w:hAnsi="Arial" w:cs="Arial"/>
                <w:bCs/>
                <w:color w:val="000000"/>
                <w:sz w:val="20"/>
                <w:szCs w:val="20"/>
                <w:vertAlign w:val="superscript"/>
              </w:rPr>
              <w:t>e</w:t>
            </w:r>
          </w:p>
          <w:p w14:paraId="3782CAB9"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(0.00)</w:t>
            </w:r>
          </w:p>
        </w:tc>
        <w:tc>
          <w:tcPr>
            <w:tcW w:w="445" w:type="pct"/>
            <w:vAlign w:val="center"/>
          </w:tcPr>
          <w:p w14:paraId="2FA7FFB0"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0.00</w:t>
            </w:r>
            <w:r w:rsidRPr="003A4F51">
              <w:rPr>
                <w:rFonts w:ascii="Arial" w:eastAsia="Times New Roman" w:hAnsi="Arial" w:cs="Arial"/>
                <w:bCs/>
                <w:color w:val="000000"/>
                <w:sz w:val="20"/>
                <w:szCs w:val="20"/>
                <w:vertAlign w:val="superscript"/>
              </w:rPr>
              <w:t>d</w:t>
            </w:r>
          </w:p>
          <w:p w14:paraId="5B08CCAA" w14:textId="77777777" w:rsidR="00551D24" w:rsidRPr="003A4F51" w:rsidRDefault="00551D24" w:rsidP="00F1051C">
            <w:pPr>
              <w:spacing w:line="276" w:lineRule="auto"/>
              <w:jc w:val="center"/>
              <w:rPr>
                <w:rFonts w:ascii="Arial" w:eastAsia="Times New Roman" w:hAnsi="Arial" w:cs="Arial"/>
                <w:bCs/>
                <w:color w:val="000000"/>
                <w:sz w:val="20"/>
                <w:szCs w:val="20"/>
              </w:rPr>
            </w:pPr>
            <w:r w:rsidRPr="003A4F51">
              <w:rPr>
                <w:rFonts w:ascii="Arial" w:eastAsia="Times New Roman" w:hAnsi="Arial" w:cs="Arial"/>
                <w:bCs/>
                <w:color w:val="000000"/>
                <w:sz w:val="20"/>
                <w:szCs w:val="20"/>
              </w:rPr>
              <w:t>(0.00)</w:t>
            </w:r>
          </w:p>
        </w:tc>
        <w:tc>
          <w:tcPr>
            <w:tcW w:w="401" w:type="pct"/>
            <w:vAlign w:val="center"/>
          </w:tcPr>
          <w:p w14:paraId="7BA08BC4"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18.43</w:t>
            </w:r>
            <w:r w:rsidRPr="003A4F51">
              <w:rPr>
                <w:rFonts w:ascii="Arial" w:hAnsi="Arial" w:cs="Arial"/>
                <w:bCs/>
                <w:color w:val="000000"/>
                <w:sz w:val="20"/>
                <w:szCs w:val="20"/>
                <w:vertAlign w:val="superscript"/>
              </w:rPr>
              <w:t>e</w:t>
            </w:r>
            <w:r w:rsidRPr="003A4F51">
              <w:rPr>
                <w:rFonts w:ascii="Arial" w:hAnsi="Arial" w:cs="Arial"/>
                <w:bCs/>
                <w:color w:val="000000"/>
                <w:sz w:val="20"/>
                <w:szCs w:val="20"/>
              </w:rPr>
              <w:t xml:space="preserve"> </w:t>
            </w:r>
          </w:p>
          <w:p w14:paraId="591EE1A0"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(10.00)</w:t>
            </w:r>
          </w:p>
        </w:tc>
        <w:tc>
          <w:tcPr>
            <w:tcW w:w="404" w:type="pct"/>
            <w:vAlign w:val="center"/>
          </w:tcPr>
          <w:p w14:paraId="10C2A80C"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3.07</w:t>
            </w:r>
            <w:r w:rsidRPr="003A4F51">
              <w:rPr>
                <w:rFonts w:ascii="Arial" w:hAnsi="Arial" w:cs="Arial"/>
                <w:bCs/>
                <w:color w:val="000000"/>
                <w:sz w:val="20"/>
                <w:szCs w:val="20"/>
                <w:vertAlign w:val="superscript"/>
              </w:rPr>
              <w:t>f</w:t>
            </w:r>
            <w:r w:rsidRPr="003A4F51">
              <w:rPr>
                <w:rFonts w:ascii="Arial" w:hAnsi="Arial" w:cs="Arial"/>
                <w:bCs/>
                <w:color w:val="000000"/>
                <w:sz w:val="20"/>
                <w:szCs w:val="20"/>
              </w:rPr>
              <w:t xml:space="preserve"> </w:t>
            </w:r>
          </w:p>
          <w:p w14:paraId="16B57D93" w14:textId="77777777" w:rsidR="00551D24" w:rsidRPr="003A4F51" w:rsidRDefault="00551D24" w:rsidP="00F1051C">
            <w:pPr>
              <w:spacing w:line="276" w:lineRule="auto"/>
              <w:jc w:val="center"/>
              <w:rPr>
                <w:rFonts w:ascii="Arial" w:hAnsi="Arial" w:cs="Arial"/>
                <w:bCs/>
                <w:color w:val="000000"/>
                <w:sz w:val="20"/>
                <w:szCs w:val="20"/>
              </w:rPr>
            </w:pPr>
            <w:r w:rsidRPr="003A4F51">
              <w:rPr>
                <w:rFonts w:ascii="Arial" w:hAnsi="Arial" w:cs="Arial"/>
                <w:bCs/>
                <w:color w:val="000000"/>
                <w:sz w:val="20"/>
                <w:szCs w:val="20"/>
              </w:rPr>
              <w:t>(1.67)</w:t>
            </w:r>
          </w:p>
        </w:tc>
      </w:tr>
      <w:tr w:rsidR="00551D24" w:rsidRPr="003A4F51" w14:paraId="6C8B12AF" w14:textId="77777777" w:rsidTr="006375F3">
        <w:trPr>
          <w:trHeight w:val="281"/>
        </w:trPr>
        <w:tc>
          <w:tcPr>
            <w:tcW w:w="1528" w:type="pct"/>
            <w:gridSpan w:val="2"/>
            <w:vMerge w:val="restart"/>
            <w:vAlign w:val="center"/>
          </w:tcPr>
          <w:p w14:paraId="32A086E1" w14:textId="77777777" w:rsidR="00551D24" w:rsidRPr="003A4F51" w:rsidRDefault="00551D24" w:rsidP="00F1051C">
            <w:pPr>
              <w:spacing w:line="276" w:lineRule="auto"/>
              <w:jc w:val="center"/>
              <w:rPr>
                <w:rFonts w:ascii="Arial" w:hAnsi="Arial" w:cs="Arial"/>
                <w:sz w:val="20"/>
                <w:szCs w:val="20"/>
              </w:rPr>
            </w:pPr>
            <w:proofErr w:type="spellStart"/>
            <w:r w:rsidRPr="003A4F51">
              <w:rPr>
                <w:rFonts w:ascii="Arial" w:eastAsia="+mn-ea" w:hAnsi="Arial" w:cs="Arial"/>
                <w:b/>
                <w:bCs/>
                <w:color w:val="000000"/>
                <w:kern w:val="24"/>
                <w:sz w:val="20"/>
                <w:szCs w:val="20"/>
                <w:lang w:val="en-IN"/>
              </w:rPr>
              <w:t>SEm</w:t>
            </w:r>
            <w:proofErr w:type="spellEnd"/>
            <w:r w:rsidRPr="003A4F51">
              <w:rPr>
                <w:rFonts w:ascii="Arial" w:eastAsia="+mn-ea" w:hAnsi="Arial" w:cs="Arial"/>
                <w:b/>
                <w:bCs/>
                <w:color w:val="000000"/>
                <w:kern w:val="24"/>
                <w:sz w:val="20"/>
                <w:szCs w:val="20"/>
                <w:lang w:val="en-IN"/>
              </w:rPr>
              <w:t xml:space="preserve"> ±</w:t>
            </w:r>
          </w:p>
        </w:tc>
        <w:tc>
          <w:tcPr>
            <w:tcW w:w="556" w:type="pct"/>
            <w:vAlign w:val="center"/>
          </w:tcPr>
          <w:p w14:paraId="53632700" w14:textId="77777777" w:rsidR="00551D24" w:rsidRPr="00860DA7" w:rsidRDefault="00551D24" w:rsidP="00F1051C">
            <w:pPr>
              <w:spacing w:line="276" w:lineRule="auto"/>
              <w:jc w:val="center"/>
              <w:rPr>
                <w:rFonts w:ascii="Arial" w:hAnsi="Arial" w:cs="Arial"/>
                <w:sz w:val="20"/>
                <w:szCs w:val="20"/>
              </w:rPr>
            </w:pPr>
            <w:r w:rsidRPr="00860DA7">
              <w:rPr>
                <w:rFonts w:ascii="Arial" w:hAnsi="Arial" w:cs="Arial"/>
                <w:sz w:val="20"/>
                <w:szCs w:val="20"/>
              </w:rPr>
              <w:t>T</w:t>
            </w:r>
          </w:p>
        </w:tc>
        <w:tc>
          <w:tcPr>
            <w:tcW w:w="418" w:type="pct"/>
            <w:vAlign w:val="center"/>
          </w:tcPr>
          <w:p w14:paraId="1DDC0CDC"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1.24</w:t>
            </w:r>
          </w:p>
        </w:tc>
        <w:tc>
          <w:tcPr>
            <w:tcW w:w="416" w:type="pct"/>
            <w:vAlign w:val="center"/>
          </w:tcPr>
          <w:p w14:paraId="1DE60FF1"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1.36</w:t>
            </w:r>
          </w:p>
        </w:tc>
        <w:tc>
          <w:tcPr>
            <w:tcW w:w="416" w:type="pct"/>
            <w:vAlign w:val="center"/>
          </w:tcPr>
          <w:p w14:paraId="1DFE56FC"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1.57</w:t>
            </w:r>
          </w:p>
        </w:tc>
        <w:tc>
          <w:tcPr>
            <w:tcW w:w="417" w:type="pct"/>
            <w:vAlign w:val="center"/>
          </w:tcPr>
          <w:p w14:paraId="415BD17F"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1.68</w:t>
            </w:r>
          </w:p>
        </w:tc>
        <w:tc>
          <w:tcPr>
            <w:tcW w:w="445" w:type="pct"/>
            <w:vAlign w:val="center"/>
          </w:tcPr>
          <w:p w14:paraId="7A80C7B4"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1.63</w:t>
            </w:r>
          </w:p>
        </w:tc>
        <w:tc>
          <w:tcPr>
            <w:tcW w:w="401" w:type="pct"/>
            <w:vAlign w:val="center"/>
          </w:tcPr>
          <w:p w14:paraId="397A4B0A"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2.50</w:t>
            </w:r>
          </w:p>
        </w:tc>
        <w:tc>
          <w:tcPr>
            <w:tcW w:w="404" w:type="pct"/>
            <w:vAlign w:val="center"/>
          </w:tcPr>
          <w:p w14:paraId="239D81D8"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0.69</w:t>
            </w:r>
          </w:p>
        </w:tc>
      </w:tr>
      <w:tr w:rsidR="00551D24" w:rsidRPr="003A4F51" w14:paraId="1232B9F9" w14:textId="77777777" w:rsidTr="006375F3">
        <w:trPr>
          <w:trHeight w:val="281"/>
        </w:trPr>
        <w:tc>
          <w:tcPr>
            <w:tcW w:w="1528" w:type="pct"/>
            <w:gridSpan w:val="2"/>
            <w:vMerge/>
            <w:vAlign w:val="center"/>
          </w:tcPr>
          <w:p w14:paraId="2E58ADE6" w14:textId="77777777" w:rsidR="00551D24" w:rsidRPr="003A4F51" w:rsidRDefault="00551D24" w:rsidP="00F1051C">
            <w:pPr>
              <w:spacing w:line="276" w:lineRule="auto"/>
              <w:jc w:val="center"/>
              <w:rPr>
                <w:rFonts w:ascii="Arial" w:eastAsia="+mn-ea" w:hAnsi="Arial" w:cs="Arial"/>
                <w:b/>
                <w:bCs/>
                <w:color w:val="000000"/>
                <w:kern w:val="24"/>
                <w:sz w:val="20"/>
                <w:szCs w:val="20"/>
                <w:lang w:val="en-IN"/>
              </w:rPr>
            </w:pPr>
          </w:p>
        </w:tc>
        <w:tc>
          <w:tcPr>
            <w:tcW w:w="556" w:type="pct"/>
            <w:vAlign w:val="center"/>
          </w:tcPr>
          <w:p w14:paraId="1B1420CE" w14:textId="77777777" w:rsidR="00551D24" w:rsidRPr="00860DA7" w:rsidRDefault="00551D24" w:rsidP="00F1051C">
            <w:pPr>
              <w:spacing w:line="276" w:lineRule="auto"/>
              <w:jc w:val="center"/>
              <w:rPr>
                <w:rFonts w:ascii="Arial" w:eastAsia="+mn-ea" w:hAnsi="Arial" w:cs="Arial"/>
                <w:color w:val="000000"/>
                <w:kern w:val="24"/>
                <w:sz w:val="20"/>
                <w:szCs w:val="20"/>
                <w:lang w:val="en-IN"/>
              </w:rPr>
            </w:pPr>
            <w:r w:rsidRPr="00860DA7">
              <w:rPr>
                <w:rFonts w:ascii="Arial" w:eastAsia="+mn-ea" w:hAnsi="Arial" w:cs="Arial"/>
                <w:color w:val="000000"/>
                <w:kern w:val="24"/>
                <w:sz w:val="20"/>
                <w:szCs w:val="20"/>
                <w:lang w:val="en-IN"/>
              </w:rPr>
              <w:t>P</w:t>
            </w:r>
          </w:p>
        </w:tc>
        <w:tc>
          <w:tcPr>
            <w:tcW w:w="418" w:type="pct"/>
            <w:vAlign w:val="center"/>
          </w:tcPr>
          <w:p w14:paraId="6E3B46EA"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16" w:type="pct"/>
            <w:vAlign w:val="center"/>
          </w:tcPr>
          <w:p w14:paraId="731C752B"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16" w:type="pct"/>
            <w:vAlign w:val="center"/>
          </w:tcPr>
          <w:p w14:paraId="25C7DDB2"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17" w:type="pct"/>
            <w:vAlign w:val="center"/>
          </w:tcPr>
          <w:p w14:paraId="7F90BEDE"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45" w:type="pct"/>
            <w:vAlign w:val="center"/>
          </w:tcPr>
          <w:p w14:paraId="6EF7363E"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01" w:type="pct"/>
            <w:vAlign w:val="center"/>
          </w:tcPr>
          <w:p w14:paraId="1CE8E26F"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04" w:type="pct"/>
            <w:vAlign w:val="center"/>
          </w:tcPr>
          <w:p w14:paraId="2D43842F"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0.60</w:t>
            </w:r>
          </w:p>
        </w:tc>
      </w:tr>
      <w:tr w:rsidR="00551D24" w:rsidRPr="003A4F51" w14:paraId="6A7DC946" w14:textId="77777777" w:rsidTr="006375F3">
        <w:trPr>
          <w:trHeight w:val="281"/>
        </w:trPr>
        <w:tc>
          <w:tcPr>
            <w:tcW w:w="1528" w:type="pct"/>
            <w:gridSpan w:val="2"/>
            <w:vMerge/>
            <w:vAlign w:val="center"/>
          </w:tcPr>
          <w:p w14:paraId="3F153017" w14:textId="77777777" w:rsidR="00551D24" w:rsidRPr="003A4F51" w:rsidRDefault="00551D24" w:rsidP="00F1051C">
            <w:pPr>
              <w:spacing w:line="276" w:lineRule="auto"/>
              <w:jc w:val="center"/>
              <w:rPr>
                <w:rFonts w:ascii="Arial" w:eastAsia="+mn-ea" w:hAnsi="Arial" w:cs="Arial"/>
                <w:b/>
                <w:bCs/>
                <w:color w:val="000000"/>
                <w:kern w:val="24"/>
                <w:sz w:val="20"/>
                <w:szCs w:val="20"/>
                <w:lang w:val="en-IN"/>
              </w:rPr>
            </w:pPr>
          </w:p>
        </w:tc>
        <w:tc>
          <w:tcPr>
            <w:tcW w:w="556" w:type="pct"/>
            <w:vAlign w:val="center"/>
          </w:tcPr>
          <w:p w14:paraId="2AE2C9C2" w14:textId="77777777" w:rsidR="00551D24" w:rsidRPr="00860DA7" w:rsidRDefault="00551D24" w:rsidP="00F1051C">
            <w:pPr>
              <w:spacing w:line="276" w:lineRule="auto"/>
              <w:jc w:val="center"/>
              <w:rPr>
                <w:rFonts w:ascii="Arial" w:eastAsia="+mn-ea" w:hAnsi="Arial" w:cs="Arial"/>
                <w:color w:val="000000"/>
                <w:kern w:val="24"/>
                <w:sz w:val="20"/>
                <w:szCs w:val="20"/>
                <w:lang w:val="en-IN"/>
              </w:rPr>
            </w:pPr>
            <w:r w:rsidRPr="00860DA7">
              <w:rPr>
                <w:rFonts w:ascii="Arial" w:eastAsia="+mn-ea" w:hAnsi="Arial" w:cs="Arial"/>
                <w:color w:val="000000"/>
                <w:kern w:val="24"/>
                <w:sz w:val="20"/>
                <w:szCs w:val="20"/>
                <w:lang w:val="en-IN"/>
              </w:rPr>
              <w:t>P×T</w:t>
            </w:r>
          </w:p>
        </w:tc>
        <w:tc>
          <w:tcPr>
            <w:tcW w:w="418" w:type="pct"/>
            <w:vAlign w:val="center"/>
          </w:tcPr>
          <w:p w14:paraId="5962E46D"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16" w:type="pct"/>
            <w:vAlign w:val="center"/>
          </w:tcPr>
          <w:p w14:paraId="41E21858"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16" w:type="pct"/>
            <w:vAlign w:val="center"/>
          </w:tcPr>
          <w:p w14:paraId="19CCAD48"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17" w:type="pct"/>
            <w:vAlign w:val="center"/>
          </w:tcPr>
          <w:p w14:paraId="5C20574E"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45" w:type="pct"/>
            <w:vAlign w:val="center"/>
          </w:tcPr>
          <w:p w14:paraId="5FC2355C"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01" w:type="pct"/>
            <w:vAlign w:val="center"/>
          </w:tcPr>
          <w:p w14:paraId="3885E516"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04" w:type="pct"/>
            <w:vAlign w:val="center"/>
          </w:tcPr>
          <w:p w14:paraId="03B24E98"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1.71</w:t>
            </w:r>
          </w:p>
        </w:tc>
      </w:tr>
      <w:tr w:rsidR="00551D24" w:rsidRPr="003A4F51" w14:paraId="7A9131F8" w14:textId="77777777" w:rsidTr="006375F3">
        <w:trPr>
          <w:trHeight w:val="281"/>
        </w:trPr>
        <w:tc>
          <w:tcPr>
            <w:tcW w:w="1528" w:type="pct"/>
            <w:gridSpan w:val="2"/>
            <w:vMerge w:val="restart"/>
            <w:vAlign w:val="center"/>
          </w:tcPr>
          <w:p w14:paraId="769F7B23" w14:textId="77777777" w:rsidR="00551D24" w:rsidRPr="003A4F51" w:rsidRDefault="00551D24" w:rsidP="00F1051C">
            <w:pPr>
              <w:spacing w:line="276" w:lineRule="auto"/>
              <w:jc w:val="center"/>
              <w:rPr>
                <w:rFonts w:ascii="Arial" w:hAnsi="Arial" w:cs="Arial"/>
                <w:sz w:val="20"/>
                <w:szCs w:val="20"/>
              </w:rPr>
            </w:pPr>
            <w:r w:rsidRPr="003A4F51">
              <w:rPr>
                <w:rFonts w:ascii="Arial" w:eastAsia="+mn-ea" w:hAnsi="Arial" w:cs="Arial"/>
                <w:b/>
                <w:bCs/>
                <w:color w:val="000000"/>
                <w:kern w:val="24"/>
                <w:sz w:val="20"/>
                <w:szCs w:val="20"/>
                <w:lang w:val="en-IN"/>
              </w:rPr>
              <w:t>CD at 5 %</w:t>
            </w:r>
          </w:p>
        </w:tc>
        <w:tc>
          <w:tcPr>
            <w:tcW w:w="556" w:type="pct"/>
            <w:vAlign w:val="center"/>
          </w:tcPr>
          <w:p w14:paraId="5F43DF74" w14:textId="77777777" w:rsidR="00551D24" w:rsidRPr="00860DA7" w:rsidRDefault="00551D24" w:rsidP="00F1051C">
            <w:pPr>
              <w:spacing w:line="276" w:lineRule="auto"/>
              <w:jc w:val="center"/>
              <w:rPr>
                <w:rFonts w:ascii="Arial" w:hAnsi="Arial" w:cs="Arial"/>
                <w:sz w:val="20"/>
                <w:szCs w:val="20"/>
              </w:rPr>
            </w:pPr>
            <w:r w:rsidRPr="00860DA7">
              <w:rPr>
                <w:rFonts w:ascii="Arial" w:hAnsi="Arial" w:cs="Arial"/>
                <w:sz w:val="20"/>
                <w:szCs w:val="20"/>
              </w:rPr>
              <w:t>T</w:t>
            </w:r>
          </w:p>
        </w:tc>
        <w:tc>
          <w:tcPr>
            <w:tcW w:w="418" w:type="pct"/>
            <w:vAlign w:val="center"/>
          </w:tcPr>
          <w:p w14:paraId="49E05B27"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3.71</w:t>
            </w:r>
          </w:p>
        </w:tc>
        <w:tc>
          <w:tcPr>
            <w:tcW w:w="416" w:type="pct"/>
            <w:vAlign w:val="center"/>
          </w:tcPr>
          <w:p w14:paraId="3F15C43B"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4.07</w:t>
            </w:r>
          </w:p>
        </w:tc>
        <w:tc>
          <w:tcPr>
            <w:tcW w:w="416" w:type="pct"/>
            <w:vAlign w:val="center"/>
          </w:tcPr>
          <w:p w14:paraId="4115D5D6"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4.72</w:t>
            </w:r>
          </w:p>
        </w:tc>
        <w:tc>
          <w:tcPr>
            <w:tcW w:w="417" w:type="pct"/>
            <w:vAlign w:val="center"/>
          </w:tcPr>
          <w:p w14:paraId="7DB95ABD"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5.03</w:t>
            </w:r>
          </w:p>
        </w:tc>
        <w:tc>
          <w:tcPr>
            <w:tcW w:w="445" w:type="pct"/>
            <w:vAlign w:val="center"/>
          </w:tcPr>
          <w:p w14:paraId="4ADB095C"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4.88</w:t>
            </w:r>
          </w:p>
        </w:tc>
        <w:tc>
          <w:tcPr>
            <w:tcW w:w="401" w:type="pct"/>
            <w:vAlign w:val="center"/>
          </w:tcPr>
          <w:p w14:paraId="5002DC46"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7.50</w:t>
            </w:r>
          </w:p>
        </w:tc>
        <w:tc>
          <w:tcPr>
            <w:tcW w:w="404" w:type="pct"/>
            <w:vAlign w:val="center"/>
          </w:tcPr>
          <w:p w14:paraId="18C938B5"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1.96</w:t>
            </w:r>
          </w:p>
        </w:tc>
      </w:tr>
      <w:tr w:rsidR="00551D24" w:rsidRPr="003A4F51" w14:paraId="11B780A3" w14:textId="77777777" w:rsidTr="006375F3">
        <w:trPr>
          <w:trHeight w:val="281"/>
        </w:trPr>
        <w:tc>
          <w:tcPr>
            <w:tcW w:w="1528" w:type="pct"/>
            <w:gridSpan w:val="2"/>
            <w:vMerge/>
            <w:vAlign w:val="center"/>
          </w:tcPr>
          <w:p w14:paraId="2F36FC78" w14:textId="77777777" w:rsidR="00551D24" w:rsidRPr="003A4F51" w:rsidRDefault="00551D24" w:rsidP="00F1051C">
            <w:pPr>
              <w:spacing w:line="276" w:lineRule="auto"/>
              <w:jc w:val="center"/>
              <w:rPr>
                <w:rFonts w:ascii="Arial" w:eastAsia="+mn-ea" w:hAnsi="Arial" w:cs="Arial"/>
                <w:b/>
                <w:bCs/>
                <w:color w:val="000000"/>
                <w:kern w:val="24"/>
                <w:sz w:val="20"/>
                <w:szCs w:val="20"/>
                <w:lang w:val="en-IN"/>
              </w:rPr>
            </w:pPr>
          </w:p>
        </w:tc>
        <w:tc>
          <w:tcPr>
            <w:tcW w:w="556" w:type="pct"/>
            <w:vAlign w:val="center"/>
          </w:tcPr>
          <w:p w14:paraId="6B80475B" w14:textId="77777777" w:rsidR="00551D24" w:rsidRPr="00860DA7" w:rsidRDefault="00551D24" w:rsidP="00F1051C">
            <w:pPr>
              <w:spacing w:line="276" w:lineRule="auto"/>
              <w:jc w:val="center"/>
              <w:rPr>
                <w:rFonts w:ascii="Arial" w:eastAsia="+mn-ea" w:hAnsi="Arial" w:cs="Arial"/>
                <w:color w:val="000000"/>
                <w:kern w:val="24"/>
                <w:sz w:val="20"/>
                <w:szCs w:val="20"/>
                <w:lang w:val="en-IN"/>
              </w:rPr>
            </w:pPr>
            <w:r w:rsidRPr="00860DA7">
              <w:rPr>
                <w:rFonts w:ascii="Arial" w:eastAsia="+mn-ea" w:hAnsi="Arial" w:cs="Arial"/>
                <w:color w:val="000000"/>
                <w:kern w:val="24"/>
                <w:sz w:val="20"/>
                <w:szCs w:val="20"/>
                <w:lang w:val="en-IN"/>
              </w:rPr>
              <w:t>P</w:t>
            </w:r>
          </w:p>
        </w:tc>
        <w:tc>
          <w:tcPr>
            <w:tcW w:w="418" w:type="pct"/>
            <w:vAlign w:val="center"/>
          </w:tcPr>
          <w:p w14:paraId="333E5E01"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16" w:type="pct"/>
            <w:vAlign w:val="center"/>
          </w:tcPr>
          <w:p w14:paraId="7AA90E39"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16" w:type="pct"/>
            <w:vAlign w:val="center"/>
          </w:tcPr>
          <w:p w14:paraId="429393F2"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17" w:type="pct"/>
            <w:vAlign w:val="center"/>
          </w:tcPr>
          <w:p w14:paraId="329F92D7"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45" w:type="pct"/>
            <w:vAlign w:val="center"/>
          </w:tcPr>
          <w:p w14:paraId="2ED11979"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01" w:type="pct"/>
            <w:vAlign w:val="center"/>
          </w:tcPr>
          <w:p w14:paraId="26CB08DB"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04" w:type="pct"/>
            <w:vAlign w:val="center"/>
          </w:tcPr>
          <w:p w14:paraId="561F817D"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1.69</w:t>
            </w:r>
          </w:p>
        </w:tc>
      </w:tr>
      <w:tr w:rsidR="00551D24" w:rsidRPr="003A4F51" w14:paraId="3ED6A844" w14:textId="77777777" w:rsidTr="00E95BF0">
        <w:trPr>
          <w:trHeight w:val="281"/>
        </w:trPr>
        <w:tc>
          <w:tcPr>
            <w:tcW w:w="1528" w:type="pct"/>
            <w:gridSpan w:val="2"/>
            <w:vMerge/>
            <w:vAlign w:val="center"/>
          </w:tcPr>
          <w:p w14:paraId="47CEBA17" w14:textId="77777777" w:rsidR="00551D24" w:rsidRPr="003A4F51" w:rsidRDefault="00551D24" w:rsidP="00F1051C">
            <w:pPr>
              <w:spacing w:line="276" w:lineRule="auto"/>
              <w:jc w:val="center"/>
              <w:rPr>
                <w:rFonts w:ascii="Arial" w:eastAsia="+mn-ea" w:hAnsi="Arial" w:cs="Arial"/>
                <w:b/>
                <w:bCs/>
                <w:color w:val="000000"/>
                <w:kern w:val="24"/>
                <w:sz w:val="20"/>
                <w:szCs w:val="20"/>
                <w:lang w:val="en-IN"/>
              </w:rPr>
            </w:pPr>
          </w:p>
        </w:tc>
        <w:tc>
          <w:tcPr>
            <w:tcW w:w="556" w:type="pct"/>
            <w:vAlign w:val="center"/>
          </w:tcPr>
          <w:p w14:paraId="60C5EC21" w14:textId="77777777" w:rsidR="00551D24" w:rsidRPr="00860DA7" w:rsidRDefault="00551D24" w:rsidP="00F1051C">
            <w:pPr>
              <w:spacing w:line="276" w:lineRule="auto"/>
              <w:jc w:val="center"/>
              <w:rPr>
                <w:rFonts w:ascii="Arial" w:eastAsia="+mn-ea" w:hAnsi="Arial" w:cs="Arial"/>
                <w:color w:val="000000"/>
                <w:kern w:val="24"/>
                <w:sz w:val="20"/>
                <w:szCs w:val="20"/>
                <w:lang w:val="en-IN"/>
              </w:rPr>
            </w:pPr>
            <w:r w:rsidRPr="00860DA7">
              <w:rPr>
                <w:rFonts w:ascii="Arial" w:eastAsia="+mn-ea" w:hAnsi="Arial" w:cs="Arial"/>
                <w:color w:val="000000"/>
                <w:kern w:val="24"/>
                <w:sz w:val="20"/>
                <w:szCs w:val="20"/>
                <w:lang w:val="en-IN"/>
              </w:rPr>
              <w:t>P×T</w:t>
            </w:r>
          </w:p>
        </w:tc>
        <w:tc>
          <w:tcPr>
            <w:tcW w:w="418" w:type="pct"/>
            <w:vAlign w:val="center"/>
          </w:tcPr>
          <w:p w14:paraId="24009DC9"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16" w:type="pct"/>
            <w:vAlign w:val="center"/>
          </w:tcPr>
          <w:p w14:paraId="46B1DBCB"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16" w:type="pct"/>
            <w:vAlign w:val="center"/>
          </w:tcPr>
          <w:p w14:paraId="3049E84B"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17" w:type="pct"/>
            <w:vAlign w:val="center"/>
          </w:tcPr>
          <w:p w14:paraId="1E614E27"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45" w:type="pct"/>
            <w:vAlign w:val="center"/>
          </w:tcPr>
          <w:p w14:paraId="15FFFDE5"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01" w:type="pct"/>
            <w:vAlign w:val="center"/>
          </w:tcPr>
          <w:p w14:paraId="18BBF7DC"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w:t>
            </w:r>
          </w:p>
        </w:tc>
        <w:tc>
          <w:tcPr>
            <w:tcW w:w="404" w:type="pct"/>
            <w:vAlign w:val="center"/>
          </w:tcPr>
          <w:p w14:paraId="7E207933"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4.80</w:t>
            </w:r>
          </w:p>
        </w:tc>
      </w:tr>
      <w:tr w:rsidR="00551D24" w:rsidRPr="003A4F51" w14:paraId="08F8011C" w14:textId="77777777" w:rsidTr="00E95BF0">
        <w:trPr>
          <w:trHeight w:val="281"/>
        </w:trPr>
        <w:tc>
          <w:tcPr>
            <w:tcW w:w="2084" w:type="pct"/>
            <w:gridSpan w:val="3"/>
            <w:tcBorders>
              <w:bottom w:val="single" w:sz="4" w:space="0" w:color="auto"/>
            </w:tcBorders>
            <w:vAlign w:val="center"/>
          </w:tcPr>
          <w:p w14:paraId="4C021397" w14:textId="77777777" w:rsidR="00551D24" w:rsidRPr="003A4F51" w:rsidRDefault="00551D24" w:rsidP="00F1051C">
            <w:pPr>
              <w:spacing w:line="276" w:lineRule="auto"/>
              <w:jc w:val="center"/>
              <w:rPr>
                <w:rFonts w:ascii="Arial" w:hAnsi="Arial" w:cs="Arial"/>
                <w:sz w:val="20"/>
                <w:szCs w:val="20"/>
              </w:rPr>
            </w:pPr>
            <w:r w:rsidRPr="003A4F51">
              <w:rPr>
                <w:rFonts w:ascii="Arial" w:eastAsia="+mn-ea" w:hAnsi="Arial" w:cs="Arial"/>
                <w:b/>
                <w:bCs/>
                <w:color w:val="000000"/>
                <w:kern w:val="24"/>
                <w:sz w:val="20"/>
                <w:szCs w:val="20"/>
                <w:lang w:val="en-IN"/>
              </w:rPr>
              <w:t>CV %</w:t>
            </w:r>
          </w:p>
        </w:tc>
        <w:tc>
          <w:tcPr>
            <w:tcW w:w="418" w:type="pct"/>
            <w:tcBorders>
              <w:bottom w:val="single" w:sz="4" w:space="0" w:color="auto"/>
            </w:tcBorders>
            <w:vAlign w:val="center"/>
          </w:tcPr>
          <w:p w14:paraId="06B66E5C"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7.85</w:t>
            </w:r>
          </w:p>
        </w:tc>
        <w:tc>
          <w:tcPr>
            <w:tcW w:w="416" w:type="pct"/>
            <w:tcBorders>
              <w:bottom w:val="single" w:sz="4" w:space="0" w:color="auto"/>
            </w:tcBorders>
            <w:vAlign w:val="center"/>
          </w:tcPr>
          <w:p w14:paraId="1FB4857B"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7.17</w:t>
            </w:r>
          </w:p>
        </w:tc>
        <w:tc>
          <w:tcPr>
            <w:tcW w:w="416" w:type="pct"/>
            <w:tcBorders>
              <w:bottom w:val="single" w:sz="4" w:space="0" w:color="auto"/>
            </w:tcBorders>
            <w:vAlign w:val="center"/>
          </w:tcPr>
          <w:p w14:paraId="6B719327"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7.21</w:t>
            </w:r>
          </w:p>
        </w:tc>
        <w:tc>
          <w:tcPr>
            <w:tcW w:w="417" w:type="pct"/>
            <w:tcBorders>
              <w:bottom w:val="single" w:sz="4" w:space="0" w:color="auto"/>
            </w:tcBorders>
            <w:vAlign w:val="center"/>
          </w:tcPr>
          <w:p w14:paraId="7F272657"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6.00</w:t>
            </w:r>
          </w:p>
        </w:tc>
        <w:tc>
          <w:tcPr>
            <w:tcW w:w="445" w:type="pct"/>
            <w:tcBorders>
              <w:bottom w:val="single" w:sz="4" w:space="0" w:color="auto"/>
            </w:tcBorders>
            <w:vAlign w:val="center"/>
          </w:tcPr>
          <w:p w14:paraId="1BF6DC75"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4.90</w:t>
            </w:r>
          </w:p>
        </w:tc>
        <w:tc>
          <w:tcPr>
            <w:tcW w:w="401" w:type="pct"/>
            <w:tcBorders>
              <w:bottom w:val="single" w:sz="4" w:space="0" w:color="auto"/>
            </w:tcBorders>
            <w:vAlign w:val="center"/>
          </w:tcPr>
          <w:p w14:paraId="687429ED"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6.58</w:t>
            </w:r>
          </w:p>
        </w:tc>
        <w:tc>
          <w:tcPr>
            <w:tcW w:w="404" w:type="pct"/>
            <w:tcBorders>
              <w:bottom w:val="single" w:sz="4" w:space="0" w:color="auto"/>
            </w:tcBorders>
            <w:vAlign w:val="center"/>
          </w:tcPr>
          <w:p w14:paraId="4B79567E" w14:textId="77777777" w:rsidR="00551D24" w:rsidRPr="003A4F51" w:rsidRDefault="00551D24" w:rsidP="00F1051C">
            <w:pPr>
              <w:spacing w:line="276" w:lineRule="auto"/>
              <w:jc w:val="center"/>
              <w:rPr>
                <w:rFonts w:ascii="Arial" w:hAnsi="Arial" w:cs="Arial"/>
                <w:sz w:val="20"/>
                <w:szCs w:val="20"/>
              </w:rPr>
            </w:pPr>
            <w:r w:rsidRPr="003A4F51">
              <w:rPr>
                <w:rFonts w:ascii="Arial" w:hAnsi="Arial" w:cs="Arial"/>
                <w:sz w:val="20"/>
                <w:szCs w:val="20"/>
              </w:rPr>
              <w:t>6.59</w:t>
            </w:r>
          </w:p>
        </w:tc>
      </w:tr>
    </w:tbl>
    <w:bookmarkEnd w:id="2"/>
    <w:p w14:paraId="2D4F40C7" w14:textId="77777777" w:rsidR="00F1051C" w:rsidRPr="003A4F51" w:rsidRDefault="00F1051C" w:rsidP="0019753A">
      <w:pPr>
        <w:spacing w:before="40" w:after="0" w:line="240" w:lineRule="auto"/>
        <w:rPr>
          <w:rFonts w:ascii="Arial" w:hAnsi="Arial" w:cs="Arial"/>
          <w:sz w:val="20"/>
          <w:szCs w:val="20"/>
        </w:rPr>
      </w:pPr>
      <w:r w:rsidRPr="003A4F51">
        <w:rPr>
          <w:rFonts w:ascii="Arial" w:hAnsi="Arial" w:cs="Arial"/>
          <w:sz w:val="20"/>
          <w:szCs w:val="20"/>
        </w:rPr>
        <w:t>*Figures outside parenthesis are arcsine transformed value while inside are original values. *h= Hours after treatment, T=Treatment, P=Period</w:t>
      </w:r>
    </w:p>
    <w:p w14:paraId="5474CF35" w14:textId="552F1BE3" w:rsidR="00F1051C" w:rsidRPr="003A4F51" w:rsidRDefault="00F1051C" w:rsidP="00F1051C">
      <w:pPr>
        <w:spacing w:after="0" w:line="240" w:lineRule="auto"/>
        <w:rPr>
          <w:rFonts w:ascii="Arial" w:hAnsi="Arial" w:cs="Arial"/>
          <w:sz w:val="20"/>
          <w:szCs w:val="20"/>
        </w:rPr>
      </w:pPr>
      <w:r w:rsidRPr="003A4F51">
        <w:rPr>
          <w:rFonts w:ascii="Arial" w:hAnsi="Arial" w:cs="Arial"/>
          <w:sz w:val="20"/>
          <w:szCs w:val="20"/>
        </w:rPr>
        <w:t xml:space="preserve">*Treatment mean with the letter (s) in common are not significant by DNMRT at 5 per cent </w:t>
      </w:r>
      <w:r w:rsidR="006C3A13">
        <w:rPr>
          <w:rFonts w:ascii="Arial" w:hAnsi="Arial" w:cs="Arial"/>
          <w:sz w:val="20"/>
          <w:szCs w:val="20"/>
        </w:rPr>
        <w:t>(</w:t>
      </w:r>
      <w:r w:rsidR="006C3A13" w:rsidRPr="006C3A13">
        <w:rPr>
          <w:rFonts w:ascii="Arial" w:hAnsi="Arial" w:cs="Arial"/>
          <w:i/>
          <w:sz w:val="20"/>
          <w:szCs w:val="20"/>
        </w:rPr>
        <w:t>P</w:t>
      </w:r>
      <w:r w:rsidR="00860DA7">
        <w:rPr>
          <w:rFonts w:ascii="Arial" w:hAnsi="Arial" w:cs="Arial"/>
          <w:i/>
          <w:sz w:val="20"/>
          <w:szCs w:val="20"/>
        </w:rPr>
        <w:t xml:space="preserve"> </w:t>
      </w:r>
      <w:r w:rsidR="006C3A13">
        <w:rPr>
          <w:rFonts w:ascii="Arial" w:hAnsi="Arial" w:cs="Arial"/>
          <w:sz w:val="20"/>
          <w:szCs w:val="20"/>
        </w:rPr>
        <w:t xml:space="preserve">= 0.05) </w:t>
      </w:r>
      <w:r w:rsidRPr="003A4F51">
        <w:rPr>
          <w:rFonts w:ascii="Arial" w:hAnsi="Arial" w:cs="Arial"/>
          <w:sz w:val="20"/>
          <w:szCs w:val="20"/>
        </w:rPr>
        <w:t>level of significance</w:t>
      </w:r>
    </w:p>
    <w:p w14:paraId="203E17F2" w14:textId="77777777" w:rsidR="00F1051C" w:rsidRPr="003A4F51" w:rsidRDefault="00F1051C" w:rsidP="00F1051C">
      <w:pPr>
        <w:rPr>
          <w:rFonts w:ascii="Arial" w:hAnsi="Arial" w:cs="Arial"/>
          <w:sz w:val="20"/>
          <w:szCs w:val="20"/>
        </w:rPr>
        <w:sectPr w:rsidR="00F1051C" w:rsidRPr="003A4F51" w:rsidSect="00551D24">
          <w:pgSz w:w="15840" w:h="12240" w:orient="landscape"/>
          <w:pgMar w:top="1440" w:right="1440" w:bottom="1440" w:left="1440" w:header="720" w:footer="720" w:gutter="0"/>
          <w:cols w:space="720"/>
          <w:docGrid w:linePitch="360"/>
        </w:sectPr>
      </w:pPr>
    </w:p>
    <w:p w14:paraId="092963C7" w14:textId="377870D0" w:rsidR="005D364C" w:rsidRDefault="005D364C" w:rsidP="00B026D8">
      <w:pPr>
        <w:spacing w:before="240" w:line="240" w:lineRule="auto"/>
        <w:jc w:val="both"/>
        <w:rPr>
          <w:rFonts w:ascii="Arial" w:hAnsi="Arial" w:cs="Arial"/>
          <w:bCs/>
          <w:color w:val="000000" w:themeColor="text1"/>
          <w:sz w:val="20"/>
          <w:szCs w:val="20"/>
        </w:rPr>
      </w:pPr>
      <w:r w:rsidRPr="003A4F51">
        <w:rPr>
          <w:rFonts w:ascii="Arial" w:hAnsi="Arial" w:cs="Arial"/>
          <w:noProof/>
        </w:rPr>
        <w:lastRenderedPageBreak/>
        <w:drawing>
          <wp:inline distT="0" distB="0" distL="0" distR="0" wp14:anchorId="54951B8C" wp14:editId="1F55BE76">
            <wp:extent cx="5943600" cy="3047757"/>
            <wp:effectExtent l="0" t="0" r="0" b="635"/>
            <wp:docPr id="2" name="Chart 2">
              <a:extLst xmlns:a="http://schemas.openxmlformats.org/drawingml/2006/main">
                <a:ext uri="{FF2B5EF4-FFF2-40B4-BE49-F238E27FC236}">
                  <a16:creationId xmlns:a16="http://schemas.microsoft.com/office/drawing/2014/main" id="{8556BFCB-746C-4752-B5B8-5366D35984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9BF73D" w14:textId="77777777" w:rsidR="00860DA7" w:rsidRPr="006C3A13" w:rsidRDefault="00860DA7" w:rsidP="00860DA7">
      <w:pPr>
        <w:jc w:val="both"/>
        <w:rPr>
          <w:rFonts w:ascii="Arial" w:hAnsi="Arial" w:cs="Arial"/>
          <w:b/>
          <w:sz w:val="18"/>
        </w:rPr>
      </w:pPr>
      <w:r w:rsidRPr="006C3A13">
        <w:rPr>
          <w:rFonts w:ascii="Arial" w:hAnsi="Arial" w:cs="Arial"/>
          <w:b/>
          <w:sz w:val="20"/>
          <w:szCs w:val="24"/>
        </w:rPr>
        <w:t xml:space="preserve">Figure 1. Graphical presentation of different insecticides toxicity on red brown beetle, </w:t>
      </w:r>
      <w:r w:rsidRPr="006C3A13">
        <w:rPr>
          <w:rFonts w:ascii="Arial" w:hAnsi="Arial" w:cs="Arial"/>
          <w:b/>
          <w:i/>
          <w:sz w:val="20"/>
          <w:szCs w:val="24"/>
        </w:rPr>
        <w:t xml:space="preserve">E. </w:t>
      </w:r>
      <w:proofErr w:type="spellStart"/>
      <w:r w:rsidRPr="006C3A13">
        <w:rPr>
          <w:rFonts w:ascii="Arial" w:hAnsi="Arial" w:cs="Arial"/>
          <w:b/>
          <w:i/>
          <w:sz w:val="20"/>
          <w:szCs w:val="24"/>
        </w:rPr>
        <w:t>motschulskyi</w:t>
      </w:r>
      <w:proofErr w:type="spellEnd"/>
    </w:p>
    <w:p w14:paraId="13E57A00" w14:textId="627B11BB" w:rsidR="005D364C" w:rsidRDefault="00134100" w:rsidP="00B026D8">
      <w:pPr>
        <w:spacing w:before="240" w:line="240" w:lineRule="auto"/>
        <w:jc w:val="both"/>
        <w:rPr>
          <w:rFonts w:ascii="Arial" w:hAnsi="Arial" w:cs="Arial"/>
          <w:bCs/>
          <w:color w:val="000000" w:themeColor="text1"/>
          <w:sz w:val="20"/>
          <w:szCs w:val="20"/>
        </w:rPr>
      </w:pPr>
      <w:r w:rsidRPr="003A4F51">
        <w:rPr>
          <w:rFonts w:ascii="Arial" w:hAnsi="Arial" w:cs="Arial"/>
          <w:noProof/>
          <w:sz w:val="24"/>
        </w:rPr>
        <w:drawing>
          <wp:inline distT="0" distB="0" distL="0" distR="0" wp14:anchorId="24EFC859" wp14:editId="5AF41FF6">
            <wp:extent cx="5943600" cy="22955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b="33156"/>
                    <a:stretch/>
                  </pic:blipFill>
                  <pic:spPr bwMode="auto">
                    <a:xfrm>
                      <a:off x="0" y="0"/>
                      <a:ext cx="5943600" cy="2295525"/>
                    </a:xfrm>
                    <a:prstGeom prst="rect">
                      <a:avLst/>
                    </a:prstGeom>
                    <a:ln>
                      <a:noFill/>
                    </a:ln>
                    <a:extLst>
                      <a:ext uri="{53640926-AAD7-44D8-BBD7-CCE9431645EC}">
                        <a14:shadowObscured xmlns:a14="http://schemas.microsoft.com/office/drawing/2010/main"/>
                      </a:ext>
                    </a:extLst>
                  </pic:spPr>
                </pic:pic>
              </a:graphicData>
            </a:graphic>
          </wp:inline>
        </w:drawing>
      </w:r>
    </w:p>
    <w:p w14:paraId="7BCE10FB" w14:textId="77777777" w:rsidR="00860DA7" w:rsidRPr="006C3A13" w:rsidRDefault="00860DA7" w:rsidP="00860DA7">
      <w:pPr>
        <w:spacing w:line="360" w:lineRule="auto"/>
        <w:ind w:left="1080" w:hanging="1080"/>
        <w:jc w:val="both"/>
        <w:rPr>
          <w:rFonts w:ascii="Arial" w:hAnsi="Arial" w:cs="Arial"/>
          <w:b/>
          <w:sz w:val="20"/>
        </w:rPr>
      </w:pPr>
      <w:r w:rsidRPr="006C3A13">
        <w:rPr>
          <w:rFonts w:ascii="Arial" w:hAnsi="Arial" w:cs="Arial"/>
          <w:b/>
          <w:sz w:val="20"/>
        </w:rPr>
        <w:t xml:space="preserve">Photo 1. </w:t>
      </w:r>
      <w:r w:rsidRPr="006C3A13">
        <w:rPr>
          <w:rFonts w:ascii="Arial" w:hAnsi="Arial" w:cs="Arial"/>
          <w:b/>
          <w:sz w:val="20"/>
          <w:lang w:val="en-IN"/>
        </w:rPr>
        <w:t>Toxicity of different insecticides against red brown beetle with highest mortality treatment</w:t>
      </w:r>
    </w:p>
    <w:p w14:paraId="463E9785" w14:textId="77777777" w:rsidR="003A4F51" w:rsidRPr="003A4F51" w:rsidRDefault="003A4F51" w:rsidP="003A4F51">
      <w:pPr>
        <w:spacing w:before="240" w:line="240" w:lineRule="auto"/>
        <w:jc w:val="both"/>
        <w:rPr>
          <w:rFonts w:ascii="Arial" w:hAnsi="Arial" w:cs="Arial"/>
          <w:bCs/>
          <w:color w:val="000000" w:themeColor="text1"/>
          <w:sz w:val="20"/>
          <w:szCs w:val="20"/>
        </w:rPr>
      </w:pPr>
      <w:r w:rsidRPr="003A4F51">
        <w:rPr>
          <w:rFonts w:ascii="Arial" w:hAnsi="Arial" w:cs="Arial"/>
          <w:b/>
          <w:bCs/>
          <w:color w:val="000000" w:themeColor="text1"/>
          <w:szCs w:val="20"/>
        </w:rPr>
        <w:t>3.5 Observation at 72 hours after treatment</w:t>
      </w:r>
    </w:p>
    <w:p w14:paraId="6A47AD58" w14:textId="6339D1F7" w:rsidR="003A4F51" w:rsidRPr="003A4F51" w:rsidRDefault="003A4F51" w:rsidP="003A4F51">
      <w:pPr>
        <w:spacing w:before="24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 xml:space="preserve">At 72 hours after treatment, data indicated significant difference among mortality of red brown beetle. The per cent mortality was ranged from 66.67 to 100.00 per cent excluding control at 72 hours after treatment. The significantly highest per cent mortality (100.00%) was recorded in cypermethrin 25 EC. The next in order lambda cyhalothrin 4.9 CS (90.00%) and it was </w:t>
      </w:r>
      <w:r w:rsidR="0019753A">
        <w:rPr>
          <w:rFonts w:ascii="Arial" w:hAnsi="Arial" w:cs="Arial"/>
          <w:bCs/>
          <w:color w:val="000000" w:themeColor="text1"/>
          <w:sz w:val="20"/>
          <w:szCs w:val="20"/>
        </w:rPr>
        <w:t>statistically</w:t>
      </w:r>
      <w:r w:rsidRPr="003A4F51">
        <w:rPr>
          <w:rFonts w:ascii="Arial" w:hAnsi="Arial" w:cs="Arial"/>
          <w:bCs/>
          <w:color w:val="000000" w:themeColor="text1"/>
          <w:sz w:val="20"/>
          <w:szCs w:val="20"/>
        </w:rPr>
        <w:t xml:space="preserve"> at par with </w:t>
      </w:r>
      <w:proofErr w:type="spellStart"/>
      <w:r w:rsidRPr="003A4F51">
        <w:rPr>
          <w:rFonts w:ascii="Arial" w:hAnsi="Arial" w:cs="Arial"/>
          <w:bCs/>
          <w:color w:val="000000" w:themeColor="text1"/>
          <w:sz w:val="20"/>
          <w:szCs w:val="20"/>
        </w:rPr>
        <w:t>chlorantraniliprole</w:t>
      </w:r>
      <w:proofErr w:type="spellEnd"/>
      <w:r w:rsidRPr="003A4F51">
        <w:rPr>
          <w:rFonts w:ascii="Arial" w:hAnsi="Arial" w:cs="Arial"/>
          <w:bCs/>
          <w:color w:val="000000" w:themeColor="text1"/>
          <w:sz w:val="20"/>
          <w:szCs w:val="20"/>
        </w:rPr>
        <w:t xml:space="preserve"> 18.5 SC (86.67%) mortality. The significantly lowest mortality (66.67%) was recorded in clothianidin 50 WDG and it was at par with </w:t>
      </w:r>
      <w:proofErr w:type="spellStart"/>
      <w:r w:rsidRPr="003A4F51">
        <w:rPr>
          <w:rFonts w:ascii="Arial" w:hAnsi="Arial" w:cs="Arial"/>
          <w:bCs/>
          <w:color w:val="000000" w:themeColor="text1"/>
          <w:sz w:val="20"/>
          <w:szCs w:val="20"/>
        </w:rPr>
        <w:t>emamectin</w:t>
      </w:r>
      <w:proofErr w:type="spellEnd"/>
      <w:r w:rsidRPr="003A4F51">
        <w:rPr>
          <w:rFonts w:ascii="Arial" w:hAnsi="Arial" w:cs="Arial"/>
          <w:bCs/>
          <w:color w:val="000000" w:themeColor="text1"/>
          <w:sz w:val="20"/>
          <w:szCs w:val="20"/>
        </w:rPr>
        <w:t xml:space="preserve"> benzoate 5 SG, imidacloprid 17.8 SL and fipronil 80 WG with 70.00, 73.33 and 73.33 per cent mortality, respectively. In control, beetle mortality was nil at 72 hours after treatment. </w:t>
      </w:r>
    </w:p>
    <w:p w14:paraId="43C87069" w14:textId="77777777" w:rsidR="003A4F51" w:rsidRDefault="003A4F51" w:rsidP="00CE135A">
      <w:pPr>
        <w:spacing w:before="240" w:line="240" w:lineRule="auto"/>
        <w:jc w:val="both"/>
        <w:rPr>
          <w:rFonts w:ascii="Arial" w:hAnsi="Arial" w:cs="Arial"/>
          <w:b/>
          <w:bCs/>
          <w:color w:val="000000" w:themeColor="text1"/>
          <w:szCs w:val="20"/>
        </w:rPr>
      </w:pPr>
    </w:p>
    <w:p w14:paraId="718C8C1D" w14:textId="5AD1F59D" w:rsidR="00CE135A" w:rsidRPr="003A4F51" w:rsidRDefault="00CE135A" w:rsidP="00CE135A">
      <w:pPr>
        <w:spacing w:before="240" w:line="240" w:lineRule="auto"/>
        <w:jc w:val="both"/>
        <w:rPr>
          <w:rFonts w:ascii="Arial" w:hAnsi="Arial" w:cs="Arial"/>
          <w:bCs/>
          <w:color w:val="000000" w:themeColor="text1"/>
          <w:sz w:val="20"/>
          <w:szCs w:val="20"/>
        </w:rPr>
      </w:pPr>
      <w:r w:rsidRPr="003A4F51">
        <w:rPr>
          <w:rFonts w:ascii="Arial" w:hAnsi="Arial" w:cs="Arial"/>
          <w:b/>
          <w:bCs/>
          <w:color w:val="000000" w:themeColor="text1"/>
          <w:szCs w:val="20"/>
        </w:rPr>
        <w:lastRenderedPageBreak/>
        <w:t>3.6 Observation at 96 hours after treatment</w:t>
      </w:r>
    </w:p>
    <w:p w14:paraId="58974438" w14:textId="7B8D46F4" w:rsidR="00CE135A" w:rsidRPr="003A4F51" w:rsidRDefault="00CE135A" w:rsidP="00CE135A">
      <w:pPr>
        <w:spacing w:before="24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 xml:space="preserve">Data recorded at 96 hours after treatment showed significant difference among mortality of red brown beetle. The per cent mortality was ranged from 70.00 to 100.00 per cent in different insecticidal treatments. The significantly highest per cent mortality (100.00%) was recorded in cypermethrin 25 EC and lambda cyhalothrin 4.9 CS. The next in order was imidacloprid 17.8% SL (93.33%) mortality and </w:t>
      </w:r>
      <w:proofErr w:type="spellStart"/>
      <w:r w:rsidRPr="003A4F51">
        <w:rPr>
          <w:rFonts w:ascii="Arial" w:hAnsi="Arial" w:cs="Arial"/>
          <w:bCs/>
          <w:color w:val="000000" w:themeColor="text1"/>
          <w:sz w:val="20"/>
          <w:szCs w:val="20"/>
        </w:rPr>
        <w:t>chlorantraniliprole</w:t>
      </w:r>
      <w:proofErr w:type="spellEnd"/>
      <w:r w:rsidRPr="003A4F51">
        <w:rPr>
          <w:rFonts w:ascii="Arial" w:hAnsi="Arial" w:cs="Arial"/>
          <w:bCs/>
          <w:color w:val="000000" w:themeColor="text1"/>
          <w:sz w:val="20"/>
          <w:szCs w:val="20"/>
        </w:rPr>
        <w:t xml:space="preserve"> 18.5 SC (86.67%) mortality. Among different insecticidal treatments, the lowest mortality was recorded in clothianidin 50 WDG (70.00%) and it was at par with </w:t>
      </w:r>
      <w:proofErr w:type="spellStart"/>
      <w:r w:rsidRPr="003A4F51">
        <w:rPr>
          <w:rFonts w:ascii="Arial" w:hAnsi="Arial" w:cs="Arial"/>
          <w:bCs/>
          <w:color w:val="000000" w:themeColor="text1"/>
          <w:sz w:val="20"/>
          <w:szCs w:val="20"/>
        </w:rPr>
        <w:t>emamectin</w:t>
      </w:r>
      <w:proofErr w:type="spellEnd"/>
      <w:r w:rsidRPr="003A4F51">
        <w:rPr>
          <w:rFonts w:ascii="Arial" w:hAnsi="Arial" w:cs="Arial"/>
          <w:bCs/>
          <w:color w:val="000000" w:themeColor="text1"/>
          <w:sz w:val="20"/>
          <w:szCs w:val="20"/>
        </w:rPr>
        <w:t xml:space="preserve"> benzoate 5 SG (76.67%) and fipronil 80 WG (80.00%). The per cent mortality of red brown beetle was recorded in control 10.00 per cent.</w:t>
      </w:r>
    </w:p>
    <w:p w14:paraId="12A2FB76" w14:textId="7ACDC7F7" w:rsidR="00CE135A" w:rsidRPr="003A4F51" w:rsidRDefault="00CE135A" w:rsidP="00B026D8">
      <w:pPr>
        <w:spacing w:before="240" w:line="240" w:lineRule="auto"/>
        <w:jc w:val="both"/>
        <w:rPr>
          <w:rFonts w:ascii="Arial" w:hAnsi="Arial" w:cs="Arial"/>
          <w:b/>
          <w:bCs/>
          <w:color w:val="000000" w:themeColor="text1"/>
          <w:szCs w:val="20"/>
        </w:rPr>
      </w:pPr>
      <w:r w:rsidRPr="003A4F51">
        <w:rPr>
          <w:rFonts w:ascii="Arial" w:hAnsi="Arial" w:cs="Arial"/>
          <w:b/>
          <w:bCs/>
          <w:color w:val="000000" w:themeColor="text1"/>
          <w:szCs w:val="20"/>
        </w:rPr>
        <w:t>3.7 Pooled data</w:t>
      </w:r>
    </w:p>
    <w:p w14:paraId="61EEA698" w14:textId="1700BEC3" w:rsidR="00B026D8" w:rsidRPr="003A4F51" w:rsidRDefault="00B026D8" w:rsidP="00B026D8">
      <w:pPr>
        <w:spacing w:before="24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 xml:space="preserve">Pooled analysis of all the observations taken after insecticidal treatments (Table </w:t>
      </w:r>
      <w:r w:rsidR="00DD1689" w:rsidRPr="003A4F51">
        <w:rPr>
          <w:rFonts w:ascii="Arial" w:hAnsi="Arial" w:cs="Arial"/>
          <w:bCs/>
          <w:color w:val="000000" w:themeColor="text1"/>
          <w:sz w:val="20"/>
          <w:szCs w:val="20"/>
        </w:rPr>
        <w:t>2</w:t>
      </w:r>
      <w:r w:rsidRPr="003A4F51">
        <w:rPr>
          <w:rFonts w:ascii="Arial" w:hAnsi="Arial" w:cs="Arial"/>
          <w:bCs/>
          <w:color w:val="000000" w:themeColor="text1"/>
          <w:sz w:val="20"/>
          <w:szCs w:val="20"/>
        </w:rPr>
        <w:t xml:space="preserve"> and Fig. </w:t>
      </w:r>
      <w:r w:rsidR="00DD1689" w:rsidRPr="003A4F51">
        <w:rPr>
          <w:rFonts w:ascii="Arial" w:hAnsi="Arial" w:cs="Arial"/>
          <w:bCs/>
          <w:color w:val="000000" w:themeColor="text1"/>
          <w:sz w:val="20"/>
          <w:szCs w:val="20"/>
        </w:rPr>
        <w:t>1</w:t>
      </w:r>
      <w:r w:rsidRPr="003A4F51">
        <w:rPr>
          <w:rFonts w:ascii="Arial" w:hAnsi="Arial" w:cs="Arial"/>
          <w:bCs/>
          <w:color w:val="000000" w:themeColor="text1"/>
          <w:sz w:val="20"/>
          <w:szCs w:val="20"/>
        </w:rPr>
        <w:t xml:space="preserve">) indicated that, there was significant difference existed in different treatments. The interaction effect of treatment in to periods (different hours after exposure) was significant indicating non-consistent performance of different treatments during different period of observation.  The per cent mortality of red brown beetle was ranged from 46.11 to 88.33 per cent in different insecticidal treatments.  The significantly highest mean per cent mortality (88.33%) was exhibited in cypermethrin 25 EC followed by lambda cyhalothrin 4.9 CS (63.33%), </w:t>
      </w:r>
      <w:proofErr w:type="spellStart"/>
      <w:r w:rsidRPr="003A4F51">
        <w:rPr>
          <w:rFonts w:ascii="Arial" w:hAnsi="Arial" w:cs="Arial"/>
          <w:bCs/>
          <w:color w:val="000000" w:themeColor="text1"/>
          <w:sz w:val="20"/>
          <w:szCs w:val="20"/>
        </w:rPr>
        <w:t>chlorantraniliprole</w:t>
      </w:r>
      <w:proofErr w:type="spellEnd"/>
      <w:r w:rsidRPr="003A4F51">
        <w:rPr>
          <w:rFonts w:ascii="Arial" w:hAnsi="Arial" w:cs="Arial"/>
          <w:bCs/>
          <w:color w:val="000000" w:themeColor="text1"/>
          <w:sz w:val="20"/>
          <w:szCs w:val="20"/>
        </w:rPr>
        <w:t xml:space="preserve"> 18.5 SC (55.00%) and imidacloprid 17.8 SL (50.00%). The lowest mean per cent mortality was observed in clothianidin 50 WDG (46.11%) and it was at par with fipronil 80 WG (46.67%) and </w:t>
      </w:r>
      <w:proofErr w:type="spellStart"/>
      <w:r w:rsidRPr="003A4F51">
        <w:rPr>
          <w:rFonts w:ascii="Arial" w:hAnsi="Arial" w:cs="Arial"/>
          <w:bCs/>
          <w:color w:val="000000" w:themeColor="text1"/>
          <w:sz w:val="20"/>
          <w:szCs w:val="20"/>
        </w:rPr>
        <w:t>emamectin</w:t>
      </w:r>
      <w:proofErr w:type="spellEnd"/>
      <w:r w:rsidRPr="003A4F51">
        <w:rPr>
          <w:rFonts w:ascii="Arial" w:hAnsi="Arial" w:cs="Arial"/>
          <w:bCs/>
          <w:color w:val="000000" w:themeColor="text1"/>
          <w:sz w:val="20"/>
          <w:szCs w:val="20"/>
        </w:rPr>
        <w:t xml:space="preserve"> benzoate 5 SG (48.89%). The mean per cent mortality in control was observed (1.67%) mortality. During research on toxicity, at every hour after treatment indicated significant increase in per cent mortality of red brown beetle in every treatment.</w:t>
      </w:r>
    </w:p>
    <w:p w14:paraId="1B79FBF3" w14:textId="77777777" w:rsidR="00B026D8" w:rsidRPr="003A4F51" w:rsidRDefault="00B026D8" w:rsidP="00B026D8">
      <w:pPr>
        <w:spacing w:before="24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The farmers of south Gujarat experiencing reduction in fruit setting of pointe</w:t>
      </w:r>
      <w:r w:rsidR="00890BAF" w:rsidRPr="003A4F51">
        <w:rPr>
          <w:rFonts w:ascii="Arial" w:hAnsi="Arial" w:cs="Arial"/>
          <w:bCs/>
          <w:color w:val="000000" w:themeColor="text1"/>
          <w:sz w:val="20"/>
          <w:szCs w:val="20"/>
        </w:rPr>
        <w:t>d</w:t>
      </w:r>
      <w:r w:rsidRPr="003A4F51">
        <w:rPr>
          <w:rFonts w:ascii="Arial" w:hAnsi="Arial" w:cs="Arial"/>
          <w:bCs/>
          <w:color w:val="000000" w:themeColor="text1"/>
          <w:sz w:val="20"/>
          <w:szCs w:val="20"/>
        </w:rPr>
        <w:t xml:space="preserve"> guard after application of insecticides for the management of insect pests of pointed guard, these results confirmed that insecticidal application like cypermethrin or </w:t>
      </w:r>
      <w:proofErr w:type="spellStart"/>
      <w:r w:rsidRPr="003A4F51">
        <w:rPr>
          <w:rFonts w:ascii="Arial" w:hAnsi="Arial" w:cs="Arial"/>
          <w:bCs/>
          <w:color w:val="000000" w:themeColor="text1"/>
          <w:sz w:val="20"/>
          <w:szCs w:val="20"/>
        </w:rPr>
        <w:t>lamda</w:t>
      </w:r>
      <w:proofErr w:type="spellEnd"/>
      <w:r w:rsidRPr="003A4F51">
        <w:rPr>
          <w:rFonts w:ascii="Arial" w:hAnsi="Arial" w:cs="Arial"/>
          <w:bCs/>
          <w:color w:val="000000" w:themeColor="text1"/>
          <w:sz w:val="20"/>
          <w:szCs w:val="20"/>
        </w:rPr>
        <w:t xml:space="preserve"> cyhalothrin or other insecticides which are toxic to red brown beetle, reduced the beetle population which in turn affect the pollination and reduce the fruit setting. </w:t>
      </w:r>
    </w:p>
    <w:p w14:paraId="037DBA1F" w14:textId="77777777" w:rsidR="00860DA7" w:rsidRDefault="00B026D8" w:rsidP="00E40051">
      <w:pPr>
        <w:spacing w:before="24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 xml:space="preserve">The present findings are more or less conformity with the observation of </w:t>
      </w:r>
      <w:proofErr w:type="spellStart"/>
      <w:r w:rsidRPr="003A4F51">
        <w:rPr>
          <w:rFonts w:ascii="Arial" w:hAnsi="Arial" w:cs="Arial"/>
          <w:bCs/>
          <w:color w:val="000000" w:themeColor="text1"/>
          <w:sz w:val="20"/>
          <w:szCs w:val="20"/>
        </w:rPr>
        <w:t>Badawy</w:t>
      </w:r>
      <w:proofErr w:type="spellEnd"/>
      <w:r w:rsidRPr="003A4F51">
        <w:rPr>
          <w:rFonts w:ascii="Arial" w:hAnsi="Arial" w:cs="Arial"/>
          <w:bCs/>
          <w:color w:val="000000" w:themeColor="text1"/>
          <w:sz w:val="20"/>
          <w:szCs w:val="20"/>
        </w:rPr>
        <w:t xml:space="preserve"> </w:t>
      </w:r>
      <w:r w:rsidRPr="003A4F51">
        <w:rPr>
          <w:rFonts w:ascii="Arial" w:hAnsi="Arial" w:cs="Arial"/>
          <w:bCs/>
          <w:i/>
          <w:iCs/>
          <w:color w:val="000000" w:themeColor="text1"/>
          <w:sz w:val="20"/>
          <w:szCs w:val="20"/>
        </w:rPr>
        <w:t>et al.</w:t>
      </w:r>
      <w:r w:rsidRPr="003A4F51">
        <w:rPr>
          <w:rFonts w:ascii="Arial" w:hAnsi="Arial" w:cs="Arial"/>
          <w:bCs/>
          <w:color w:val="000000" w:themeColor="text1"/>
          <w:sz w:val="20"/>
          <w:szCs w:val="20"/>
        </w:rPr>
        <w:t xml:space="preserve"> (2014) indicated that dinotefuran was extremely toxic to adult </w:t>
      </w:r>
      <w:r w:rsidRPr="003A4F51">
        <w:rPr>
          <w:rFonts w:ascii="Arial" w:hAnsi="Arial" w:cs="Arial"/>
          <w:bCs/>
          <w:i/>
          <w:iCs/>
          <w:color w:val="000000" w:themeColor="text1"/>
          <w:sz w:val="20"/>
          <w:szCs w:val="20"/>
        </w:rPr>
        <w:t>A. mellifera</w:t>
      </w:r>
      <w:r w:rsidRPr="003A4F51">
        <w:rPr>
          <w:rFonts w:ascii="Arial" w:hAnsi="Arial" w:cs="Arial"/>
          <w:bCs/>
          <w:color w:val="000000" w:themeColor="text1"/>
          <w:sz w:val="20"/>
          <w:szCs w:val="20"/>
        </w:rPr>
        <w:t xml:space="preserve"> irrespective of the exposure method, showing a very low toxicity. In comparison, </w:t>
      </w:r>
      <w:proofErr w:type="spellStart"/>
      <w:r w:rsidRPr="003A4F51">
        <w:rPr>
          <w:rFonts w:ascii="Arial" w:hAnsi="Arial" w:cs="Arial"/>
          <w:bCs/>
          <w:color w:val="000000" w:themeColor="text1"/>
          <w:sz w:val="20"/>
          <w:szCs w:val="20"/>
        </w:rPr>
        <w:t>pyridalyl</w:t>
      </w:r>
      <w:proofErr w:type="spellEnd"/>
      <w:r w:rsidRPr="003A4F51">
        <w:rPr>
          <w:rFonts w:ascii="Arial" w:hAnsi="Arial" w:cs="Arial"/>
          <w:bCs/>
          <w:color w:val="000000" w:themeColor="text1"/>
          <w:sz w:val="20"/>
          <w:szCs w:val="20"/>
        </w:rPr>
        <w:t xml:space="preserve"> exhibited moderate toxicity at the recommended application rate. However, acetamiprid and </w:t>
      </w:r>
      <w:proofErr w:type="spellStart"/>
      <w:r w:rsidRPr="003A4F51">
        <w:rPr>
          <w:rFonts w:ascii="Arial" w:hAnsi="Arial" w:cs="Arial"/>
          <w:bCs/>
          <w:color w:val="000000" w:themeColor="text1"/>
          <w:sz w:val="20"/>
          <w:szCs w:val="20"/>
        </w:rPr>
        <w:t>pymetrozine</w:t>
      </w:r>
      <w:proofErr w:type="spellEnd"/>
      <w:r w:rsidRPr="003A4F51">
        <w:rPr>
          <w:rFonts w:ascii="Arial" w:hAnsi="Arial" w:cs="Arial"/>
          <w:bCs/>
          <w:color w:val="000000" w:themeColor="text1"/>
          <w:sz w:val="20"/>
          <w:szCs w:val="20"/>
        </w:rPr>
        <w:t xml:space="preserve"> were relatively less toxic, causing less</w:t>
      </w:r>
      <w:r w:rsidRPr="003A4F51">
        <w:rPr>
          <w:rFonts w:ascii="Arial" w:hAnsi="Arial" w:cs="Arial"/>
          <w:b/>
          <w:bCs/>
          <w:color w:val="000000" w:themeColor="text1"/>
          <w:sz w:val="20"/>
          <w:szCs w:val="20"/>
        </w:rPr>
        <w:t xml:space="preserve"> </w:t>
      </w:r>
      <w:r w:rsidRPr="003A4F51">
        <w:rPr>
          <w:rFonts w:ascii="Arial" w:hAnsi="Arial" w:cs="Arial"/>
          <w:bCs/>
          <w:color w:val="000000" w:themeColor="text1"/>
          <w:sz w:val="20"/>
          <w:szCs w:val="20"/>
        </w:rPr>
        <w:t xml:space="preserve">than 25 per cent mortality at their recommended application rates. Costa </w:t>
      </w:r>
      <w:r w:rsidRPr="003A4F51">
        <w:rPr>
          <w:rFonts w:ascii="Arial" w:hAnsi="Arial" w:cs="Arial"/>
          <w:bCs/>
          <w:i/>
          <w:color w:val="000000" w:themeColor="text1"/>
          <w:sz w:val="20"/>
          <w:szCs w:val="20"/>
        </w:rPr>
        <w:t>et al.</w:t>
      </w:r>
      <w:r w:rsidRPr="003A4F51">
        <w:rPr>
          <w:rFonts w:ascii="Arial" w:hAnsi="Arial" w:cs="Arial"/>
          <w:b/>
          <w:bCs/>
          <w:i/>
          <w:color w:val="000000" w:themeColor="text1"/>
          <w:sz w:val="20"/>
          <w:szCs w:val="20"/>
        </w:rPr>
        <w:t xml:space="preserve"> </w:t>
      </w:r>
      <w:r w:rsidRPr="003A4F51">
        <w:rPr>
          <w:rFonts w:ascii="Arial" w:hAnsi="Arial" w:cs="Arial"/>
          <w:bCs/>
          <w:color w:val="000000" w:themeColor="text1"/>
          <w:sz w:val="20"/>
          <w:szCs w:val="20"/>
        </w:rPr>
        <w:t xml:space="preserve">(2013) reported that thiamethoxam, abamectin and </w:t>
      </w:r>
      <w:proofErr w:type="spellStart"/>
      <w:r w:rsidRPr="003A4F51">
        <w:rPr>
          <w:rFonts w:ascii="Arial" w:hAnsi="Arial" w:cs="Arial"/>
          <w:bCs/>
          <w:color w:val="000000" w:themeColor="text1"/>
          <w:sz w:val="20"/>
          <w:szCs w:val="20"/>
        </w:rPr>
        <w:t>chlorfenapyr</w:t>
      </w:r>
      <w:proofErr w:type="spellEnd"/>
      <w:r w:rsidRPr="003A4F51">
        <w:rPr>
          <w:rFonts w:ascii="Arial" w:hAnsi="Arial" w:cs="Arial"/>
          <w:bCs/>
          <w:color w:val="000000" w:themeColor="text1"/>
          <w:sz w:val="20"/>
          <w:szCs w:val="20"/>
        </w:rPr>
        <w:t xml:space="preserve"> were highly toxic to adult </w:t>
      </w:r>
      <w:r w:rsidRPr="003A4F51">
        <w:rPr>
          <w:rFonts w:ascii="Arial" w:hAnsi="Arial" w:cs="Arial"/>
          <w:bCs/>
          <w:i/>
          <w:color w:val="000000" w:themeColor="text1"/>
          <w:sz w:val="20"/>
          <w:szCs w:val="20"/>
        </w:rPr>
        <w:t>A. mellifera</w:t>
      </w:r>
      <w:r w:rsidRPr="003A4F51">
        <w:rPr>
          <w:rFonts w:ascii="Arial" w:hAnsi="Arial" w:cs="Arial"/>
          <w:bCs/>
          <w:color w:val="000000" w:themeColor="text1"/>
          <w:sz w:val="20"/>
          <w:szCs w:val="20"/>
        </w:rPr>
        <w:t xml:space="preserve"> irrespective of the mode of exposure. The acetamiprid, deltamethrin and </w:t>
      </w:r>
      <w:proofErr w:type="spellStart"/>
      <w:r w:rsidRPr="003A4F51">
        <w:rPr>
          <w:rFonts w:ascii="Arial" w:hAnsi="Arial" w:cs="Arial"/>
          <w:bCs/>
          <w:color w:val="000000" w:themeColor="text1"/>
          <w:sz w:val="20"/>
          <w:szCs w:val="20"/>
        </w:rPr>
        <w:t>cartap</w:t>
      </w:r>
      <w:proofErr w:type="spellEnd"/>
      <w:r w:rsidRPr="003A4F51">
        <w:rPr>
          <w:rFonts w:ascii="Arial" w:hAnsi="Arial" w:cs="Arial"/>
          <w:bCs/>
          <w:color w:val="000000" w:themeColor="text1"/>
          <w:sz w:val="20"/>
          <w:szCs w:val="20"/>
        </w:rPr>
        <w:t xml:space="preserve"> chloride exhibited the greatest toxicity when bees were directly sprayed. In contrast, </w:t>
      </w:r>
      <w:proofErr w:type="spellStart"/>
      <w:r w:rsidRPr="003A4F51">
        <w:rPr>
          <w:rFonts w:ascii="Arial" w:hAnsi="Arial" w:cs="Arial"/>
          <w:bCs/>
          <w:color w:val="000000" w:themeColor="text1"/>
          <w:sz w:val="20"/>
          <w:szCs w:val="20"/>
        </w:rPr>
        <w:t>cyromazin</w:t>
      </w:r>
      <w:proofErr w:type="spellEnd"/>
      <w:r w:rsidRPr="003A4F51">
        <w:rPr>
          <w:rFonts w:ascii="Arial" w:hAnsi="Arial" w:cs="Arial"/>
          <w:bCs/>
          <w:color w:val="000000" w:themeColor="text1"/>
          <w:sz w:val="20"/>
          <w:szCs w:val="20"/>
        </w:rPr>
        <w:t xml:space="preserve"> and pyriproxyfen caused comparatively low mortality, whereas flufenoxuron resulted in moderate mortality when administered through oral feeding. Mali </w:t>
      </w:r>
      <w:r w:rsidRPr="003A4F51">
        <w:rPr>
          <w:rFonts w:ascii="Arial" w:hAnsi="Arial" w:cs="Arial"/>
          <w:bCs/>
          <w:i/>
          <w:color w:val="000000" w:themeColor="text1"/>
          <w:sz w:val="20"/>
          <w:szCs w:val="20"/>
        </w:rPr>
        <w:t>et al.</w:t>
      </w:r>
      <w:r w:rsidRPr="003A4F51">
        <w:rPr>
          <w:rFonts w:ascii="Arial" w:hAnsi="Arial" w:cs="Arial"/>
          <w:bCs/>
          <w:color w:val="000000" w:themeColor="text1"/>
          <w:sz w:val="20"/>
          <w:szCs w:val="20"/>
        </w:rPr>
        <w:t xml:space="preserve"> (2025) revealed that at 7th day of spraying, no mortality of stingless bees was recorded in neem oil 0.5 EC and it was significantly superior over the </w:t>
      </w:r>
      <w:proofErr w:type="spellStart"/>
      <w:r w:rsidRPr="003A4F51">
        <w:rPr>
          <w:rFonts w:ascii="Arial" w:hAnsi="Arial" w:cs="Arial"/>
          <w:bCs/>
          <w:color w:val="000000" w:themeColor="text1"/>
          <w:sz w:val="20"/>
          <w:szCs w:val="20"/>
        </w:rPr>
        <w:t>spinosad</w:t>
      </w:r>
      <w:proofErr w:type="spellEnd"/>
      <w:r w:rsidRPr="003A4F51">
        <w:rPr>
          <w:rFonts w:ascii="Arial" w:hAnsi="Arial" w:cs="Arial"/>
          <w:bCs/>
          <w:color w:val="000000" w:themeColor="text1"/>
          <w:sz w:val="20"/>
          <w:szCs w:val="20"/>
        </w:rPr>
        <w:t xml:space="preserve"> 45 SC (16.9%), </w:t>
      </w:r>
      <w:proofErr w:type="spellStart"/>
      <w:r w:rsidRPr="003A4F51">
        <w:rPr>
          <w:rFonts w:ascii="Arial" w:hAnsi="Arial" w:cs="Arial"/>
          <w:bCs/>
          <w:color w:val="000000" w:themeColor="text1"/>
          <w:sz w:val="20"/>
          <w:szCs w:val="20"/>
        </w:rPr>
        <w:t>emamectin</w:t>
      </w:r>
      <w:proofErr w:type="spellEnd"/>
      <w:r w:rsidRPr="003A4F51">
        <w:rPr>
          <w:rFonts w:ascii="Arial" w:hAnsi="Arial" w:cs="Arial"/>
          <w:bCs/>
          <w:color w:val="000000" w:themeColor="text1"/>
          <w:sz w:val="20"/>
          <w:szCs w:val="20"/>
        </w:rPr>
        <w:t xml:space="preserve"> benzoate 5 SG (17.4%) and lambda cyhalothrin 5 EC (34.3%). Further it was on par with the treatments, </w:t>
      </w:r>
      <w:proofErr w:type="spellStart"/>
      <w:r w:rsidRPr="003A4F51">
        <w:rPr>
          <w:rFonts w:ascii="Arial" w:hAnsi="Arial" w:cs="Arial"/>
          <w:bCs/>
          <w:color w:val="000000" w:themeColor="text1"/>
          <w:sz w:val="20"/>
          <w:szCs w:val="20"/>
        </w:rPr>
        <w:t>chlorantraniliprole</w:t>
      </w:r>
      <w:proofErr w:type="spellEnd"/>
      <w:r w:rsidRPr="003A4F51">
        <w:rPr>
          <w:rFonts w:ascii="Arial" w:hAnsi="Arial" w:cs="Arial"/>
          <w:bCs/>
          <w:color w:val="000000" w:themeColor="text1"/>
          <w:sz w:val="20"/>
          <w:szCs w:val="20"/>
        </w:rPr>
        <w:t xml:space="preserve"> 18.5 SC (0.56%) and spinetoram 11.7 SC (1.12%). Maximum mortality of stingless bees was noticed in imidacloprid 17.8 SL (38.2%). </w:t>
      </w:r>
    </w:p>
    <w:p w14:paraId="31C34DE1" w14:textId="470E1D10" w:rsidR="00551D24" w:rsidRPr="003A4F51" w:rsidRDefault="00B026D8" w:rsidP="00E40051">
      <w:pPr>
        <w:spacing w:before="24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t xml:space="preserve">Gadhiya and </w:t>
      </w:r>
      <w:proofErr w:type="spellStart"/>
      <w:r w:rsidRPr="003A4F51">
        <w:rPr>
          <w:rFonts w:ascii="Arial" w:hAnsi="Arial" w:cs="Arial"/>
          <w:bCs/>
          <w:color w:val="000000" w:themeColor="text1"/>
          <w:sz w:val="20"/>
          <w:szCs w:val="20"/>
        </w:rPr>
        <w:t>Pastagia</w:t>
      </w:r>
      <w:proofErr w:type="spellEnd"/>
      <w:r w:rsidRPr="003A4F51">
        <w:rPr>
          <w:rFonts w:ascii="Arial" w:hAnsi="Arial" w:cs="Arial"/>
          <w:bCs/>
          <w:color w:val="000000" w:themeColor="text1"/>
          <w:sz w:val="20"/>
          <w:szCs w:val="20"/>
        </w:rPr>
        <w:t xml:space="preserve"> (2015) reported that at 48 hours after treatment all the insecticides, </w:t>
      </w:r>
      <w:r w:rsidRPr="003A4F51">
        <w:rPr>
          <w:rFonts w:ascii="Arial" w:hAnsi="Arial" w:cs="Arial"/>
          <w:bCs/>
          <w:i/>
          <w:color w:val="000000" w:themeColor="text1"/>
          <w:sz w:val="20"/>
          <w:szCs w:val="20"/>
        </w:rPr>
        <w:t>viz.,</w:t>
      </w:r>
      <w:r w:rsidRPr="003A4F51">
        <w:rPr>
          <w:rFonts w:ascii="Arial" w:hAnsi="Arial" w:cs="Arial"/>
          <w:bCs/>
          <w:color w:val="000000" w:themeColor="text1"/>
          <w:sz w:val="20"/>
          <w:szCs w:val="20"/>
        </w:rPr>
        <w:t xml:space="preserve"> imidacloprid 17.8 SL, </w:t>
      </w:r>
      <w:proofErr w:type="spellStart"/>
      <w:r w:rsidRPr="003A4F51">
        <w:rPr>
          <w:rFonts w:ascii="Arial" w:hAnsi="Arial" w:cs="Arial"/>
          <w:bCs/>
          <w:color w:val="000000" w:themeColor="text1"/>
          <w:sz w:val="20"/>
          <w:szCs w:val="20"/>
        </w:rPr>
        <w:t>profenophos</w:t>
      </w:r>
      <w:proofErr w:type="spellEnd"/>
      <w:r w:rsidRPr="003A4F51">
        <w:rPr>
          <w:rFonts w:ascii="Arial" w:hAnsi="Arial" w:cs="Arial"/>
          <w:bCs/>
          <w:color w:val="000000" w:themeColor="text1"/>
          <w:sz w:val="20"/>
          <w:szCs w:val="20"/>
        </w:rPr>
        <w:t xml:space="preserve"> 50 EC, </w:t>
      </w:r>
      <w:proofErr w:type="spellStart"/>
      <w:r w:rsidRPr="003A4F51">
        <w:rPr>
          <w:rFonts w:ascii="Arial" w:hAnsi="Arial" w:cs="Arial"/>
          <w:bCs/>
          <w:color w:val="000000" w:themeColor="text1"/>
          <w:sz w:val="20"/>
          <w:szCs w:val="20"/>
        </w:rPr>
        <w:t>fenobucarb</w:t>
      </w:r>
      <w:proofErr w:type="spellEnd"/>
      <w:r w:rsidRPr="003A4F51">
        <w:rPr>
          <w:rFonts w:ascii="Arial" w:hAnsi="Arial" w:cs="Arial"/>
          <w:bCs/>
          <w:color w:val="000000" w:themeColor="text1"/>
          <w:sz w:val="20"/>
          <w:szCs w:val="20"/>
        </w:rPr>
        <w:t xml:space="preserve"> 50 EC, </w:t>
      </w:r>
      <w:proofErr w:type="spellStart"/>
      <w:r w:rsidRPr="003A4F51">
        <w:rPr>
          <w:rFonts w:ascii="Arial" w:hAnsi="Arial" w:cs="Arial"/>
          <w:bCs/>
          <w:color w:val="000000" w:themeColor="text1"/>
          <w:sz w:val="20"/>
          <w:szCs w:val="20"/>
        </w:rPr>
        <w:t>ethofenprox</w:t>
      </w:r>
      <w:proofErr w:type="spellEnd"/>
      <w:r w:rsidRPr="003A4F51">
        <w:rPr>
          <w:rFonts w:ascii="Arial" w:hAnsi="Arial" w:cs="Arial"/>
          <w:bCs/>
          <w:color w:val="000000" w:themeColor="text1"/>
          <w:sz w:val="20"/>
          <w:szCs w:val="20"/>
        </w:rPr>
        <w:t xml:space="preserve"> 10 EC, acetamiprid 20 SP, thiamethoxam 25 WG, indoxacarb 15 SC and </w:t>
      </w:r>
      <w:proofErr w:type="spellStart"/>
      <w:r w:rsidRPr="003A4F51">
        <w:rPr>
          <w:rFonts w:ascii="Arial" w:hAnsi="Arial" w:cs="Arial"/>
          <w:bCs/>
          <w:color w:val="000000" w:themeColor="text1"/>
          <w:sz w:val="20"/>
          <w:szCs w:val="20"/>
        </w:rPr>
        <w:t>spinosad</w:t>
      </w:r>
      <w:proofErr w:type="spellEnd"/>
      <w:r w:rsidRPr="003A4F51">
        <w:rPr>
          <w:rFonts w:ascii="Arial" w:hAnsi="Arial" w:cs="Arial"/>
          <w:bCs/>
          <w:color w:val="000000" w:themeColor="text1"/>
          <w:sz w:val="20"/>
          <w:szCs w:val="20"/>
        </w:rPr>
        <w:t xml:space="preserve"> 45 SC  were highly toxic to stingless bee, </w:t>
      </w:r>
      <w:proofErr w:type="spellStart"/>
      <w:r w:rsidRPr="003A4F51">
        <w:rPr>
          <w:rFonts w:ascii="Arial" w:hAnsi="Arial" w:cs="Arial"/>
          <w:bCs/>
          <w:i/>
          <w:color w:val="000000" w:themeColor="text1"/>
          <w:sz w:val="20"/>
          <w:szCs w:val="20"/>
        </w:rPr>
        <w:t>Tetragonula</w:t>
      </w:r>
      <w:proofErr w:type="spellEnd"/>
      <w:r w:rsidRPr="003A4F51">
        <w:rPr>
          <w:rFonts w:ascii="Arial" w:hAnsi="Arial" w:cs="Arial"/>
          <w:bCs/>
          <w:i/>
          <w:color w:val="000000" w:themeColor="text1"/>
          <w:sz w:val="20"/>
          <w:szCs w:val="20"/>
        </w:rPr>
        <w:t xml:space="preserve"> </w:t>
      </w:r>
      <w:proofErr w:type="spellStart"/>
      <w:r w:rsidRPr="003A4F51">
        <w:rPr>
          <w:rFonts w:ascii="Arial" w:hAnsi="Arial" w:cs="Arial"/>
          <w:bCs/>
          <w:i/>
          <w:color w:val="000000" w:themeColor="text1"/>
          <w:sz w:val="20"/>
          <w:szCs w:val="20"/>
        </w:rPr>
        <w:t>laeviceps</w:t>
      </w:r>
      <w:proofErr w:type="spellEnd"/>
      <w:r w:rsidRPr="003A4F51">
        <w:rPr>
          <w:rFonts w:ascii="Arial" w:hAnsi="Arial" w:cs="Arial"/>
          <w:bCs/>
          <w:i/>
          <w:color w:val="000000" w:themeColor="text1"/>
          <w:sz w:val="20"/>
          <w:szCs w:val="20"/>
        </w:rPr>
        <w:t>,</w:t>
      </w:r>
      <w:r w:rsidRPr="003A4F51">
        <w:rPr>
          <w:rFonts w:ascii="Arial" w:hAnsi="Arial" w:cs="Arial"/>
          <w:bCs/>
          <w:color w:val="000000" w:themeColor="text1"/>
          <w:sz w:val="20"/>
          <w:szCs w:val="20"/>
        </w:rPr>
        <w:t xml:space="preserve"> as the lowest per cent mortality was 90.00 per cent in case of fipronil 5 SC.</w:t>
      </w:r>
      <w:bookmarkStart w:id="3" w:name="_Hlk222495348"/>
      <w:r w:rsidRPr="003A4F51">
        <w:rPr>
          <w:rFonts w:ascii="Arial" w:hAnsi="Arial" w:cs="Arial"/>
          <w:bCs/>
          <w:color w:val="000000" w:themeColor="text1"/>
          <w:sz w:val="20"/>
          <w:szCs w:val="20"/>
        </w:rPr>
        <w:t xml:space="preserve"> Price and Nagle (2013) reported that aqueous sprays of Assail (acetamiprid), Brigade (bifenthrin), DPX-HGW86 (cyantraniliprole), </w:t>
      </w:r>
      <w:proofErr w:type="spellStart"/>
      <w:r w:rsidRPr="003A4F51">
        <w:rPr>
          <w:rFonts w:ascii="Arial" w:hAnsi="Arial" w:cs="Arial"/>
          <w:bCs/>
          <w:color w:val="000000" w:themeColor="text1"/>
          <w:sz w:val="20"/>
          <w:szCs w:val="20"/>
        </w:rPr>
        <w:t>Coragen</w:t>
      </w:r>
      <w:proofErr w:type="spellEnd"/>
      <w:r w:rsidRPr="003A4F51">
        <w:rPr>
          <w:rFonts w:ascii="Arial" w:hAnsi="Arial" w:cs="Arial"/>
          <w:bCs/>
          <w:color w:val="000000" w:themeColor="text1"/>
          <w:sz w:val="20"/>
          <w:szCs w:val="20"/>
        </w:rPr>
        <w:t xml:space="preserve"> (</w:t>
      </w:r>
      <w:proofErr w:type="spellStart"/>
      <w:r w:rsidRPr="003A4F51">
        <w:rPr>
          <w:rFonts w:ascii="Arial" w:hAnsi="Arial" w:cs="Arial"/>
          <w:bCs/>
          <w:color w:val="000000" w:themeColor="text1"/>
          <w:sz w:val="20"/>
          <w:szCs w:val="20"/>
        </w:rPr>
        <w:t>rynaxypyr</w:t>
      </w:r>
      <w:proofErr w:type="spellEnd"/>
      <w:r w:rsidRPr="003A4F51">
        <w:rPr>
          <w:rFonts w:ascii="Arial" w:hAnsi="Arial" w:cs="Arial"/>
          <w:bCs/>
          <w:color w:val="000000" w:themeColor="text1"/>
          <w:sz w:val="20"/>
          <w:szCs w:val="20"/>
        </w:rPr>
        <w:t xml:space="preserve">), and </w:t>
      </w:r>
      <w:proofErr w:type="spellStart"/>
      <w:r w:rsidRPr="003A4F51">
        <w:rPr>
          <w:rFonts w:ascii="Arial" w:hAnsi="Arial" w:cs="Arial"/>
          <w:bCs/>
          <w:color w:val="000000" w:themeColor="text1"/>
          <w:sz w:val="20"/>
          <w:szCs w:val="20"/>
        </w:rPr>
        <w:t>Rimon</w:t>
      </w:r>
      <w:proofErr w:type="spellEnd"/>
      <w:r w:rsidRPr="003A4F51">
        <w:rPr>
          <w:rFonts w:ascii="Arial" w:hAnsi="Arial" w:cs="Arial"/>
          <w:bCs/>
          <w:color w:val="000000" w:themeColor="text1"/>
          <w:sz w:val="20"/>
          <w:szCs w:val="20"/>
        </w:rPr>
        <w:t xml:space="preserve"> (novaluron), applicant insecticides for adult sap beetle control. Assail and Brigade were shown to be effective control agents for adult </w:t>
      </w:r>
      <w:r w:rsidRPr="003A4F51">
        <w:rPr>
          <w:rFonts w:ascii="Arial" w:hAnsi="Arial" w:cs="Arial"/>
          <w:bCs/>
          <w:i/>
          <w:color w:val="000000" w:themeColor="text1"/>
          <w:sz w:val="20"/>
          <w:szCs w:val="20"/>
        </w:rPr>
        <w:t xml:space="preserve">H. </w:t>
      </w:r>
      <w:proofErr w:type="spellStart"/>
      <w:r w:rsidRPr="003A4F51">
        <w:rPr>
          <w:rFonts w:ascii="Arial" w:hAnsi="Arial" w:cs="Arial"/>
          <w:bCs/>
          <w:i/>
          <w:color w:val="000000" w:themeColor="text1"/>
          <w:sz w:val="20"/>
          <w:szCs w:val="20"/>
        </w:rPr>
        <w:t>luteolus</w:t>
      </w:r>
      <w:proofErr w:type="spellEnd"/>
      <w:r w:rsidRPr="003A4F51">
        <w:rPr>
          <w:rFonts w:ascii="Arial" w:hAnsi="Arial" w:cs="Arial"/>
          <w:bCs/>
          <w:color w:val="000000" w:themeColor="text1"/>
          <w:sz w:val="20"/>
          <w:szCs w:val="20"/>
        </w:rPr>
        <w:t xml:space="preserve"> and Assail likely possesses an advantage over Brigade when </w:t>
      </w:r>
      <w:r w:rsidRPr="003A4F51">
        <w:rPr>
          <w:rFonts w:ascii="Arial" w:hAnsi="Arial" w:cs="Arial"/>
          <w:bCs/>
          <w:i/>
          <w:color w:val="000000" w:themeColor="text1"/>
          <w:sz w:val="20"/>
          <w:szCs w:val="20"/>
        </w:rPr>
        <w:t xml:space="preserve">H. </w:t>
      </w:r>
      <w:proofErr w:type="spellStart"/>
      <w:r w:rsidRPr="003A4F51">
        <w:rPr>
          <w:rFonts w:ascii="Arial" w:hAnsi="Arial" w:cs="Arial"/>
          <w:bCs/>
          <w:i/>
          <w:color w:val="000000" w:themeColor="text1"/>
          <w:sz w:val="20"/>
          <w:szCs w:val="20"/>
        </w:rPr>
        <w:t>luteolus</w:t>
      </w:r>
      <w:proofErr w:type="spellEnd"/>
      <w:r w:rsidRPr="003A4F51">
        <w:rPr>
          <w:rFonts w:ascii="Arial" w:hAnsi="Arial" w:cs="Arial"/>
          <w:bCs/>
          <w:color w:val="000000" w:themeColor="text1"/>
          <w:sz w:val="20"/>
          <w:szCs w:val="20"/>
        </w:rPr>
        <w:t xml:space="preserve"> quickly abandons insecticide-treated surfaces to enter strawberry fruit.</w:t>
      </w:r>
      <w:bookmarkEnd w:id="3"/>
    </w:p>
    <w:p w14:paraId="2C8F77D9" w14:textId="77777777" w:rsidR="00E40051" w:rsidRPr="003A4F51" w:rsidRDefault="00E40051" w:rsidP="00E40051">
      <w:pPr>
        <w:spacing w:before="240" w:line="240" w:lineRule="auto"/>
        <w:jc w:val="both"/>
        <w:rPr>
          <w:rFonts w:ascii="Arial" w:hAnsi="Arial" w:cs="Arial"/>
          <w:b/>
          <w:bCs/>
          <w:color w:val="000000" w:themeColor="text1"/>
        </w:rPr>
      </w:pPr>
      <w:r w:rsidRPr="003A4F51">
        <w:rPr>
          <w:rFonts w:ascii="Arial" w:hAnsi="Arial" w:cs="Arial"/>
          <w:b/>
          <w:bCs/>
          <w:color w:val="000000" w:themeColor="text1"/>
        </w:rPr>
        <w:t>4. CONCLUSION</w:t>
      </w:r>
    </w:p>
    <w:p w14:paraId="16F581C6" w14:textId="77777777" w:rsidR="00B132BB" w:rsidRPr="003A4F51" w:rsidRDefault="00B132BB" w:rsidP="00B132BB">
      <w:pPr>
        <w:spacing w:before="240" w:line="240" w:lineRule="auto"/>
        <w:jc w:val="both"/>
        <w:rPr>
          <w:rFonts w:ascii="Arial" w:hAnsi="Arial" w:cs="Arial"/>
          <w:bCs/>
          <w:color w:val="000000" w:themeColor="text1"/>
          <w:sz w:val="20"/>
          <w:szCs w:val="20"/>
        </w:rPr>
      </w:pPr>
      <w:r w:rsidRPr="003A4F51">
        <w:rPr>
          <w:rFonts w:ascii="Arial" w:hAnsi="Arial" w:cs="Arial"/>
          <w:bCs/>
          <w:color w:val="000000" w:themeColor="text1"/>
          <w:sz w:val="20"/>
          <w:szCs w:val="20"/>
        </w:rPr>
        <w:lastRenderedPageBreak/>
        <w:t xml:space="preserve">Among different insecticides, Fipronil 80 WG and clothianidin 50 WDG was found to be the comparatively safer insecticides against red brown beetle, showing lowest mortality at all observation periods. </w:t>
      </w:r>
      <w:proofErr w:type="spellStart"/>
      <w:r w:rsidRPr="003A4F51">
        <w:rPr>
          <w:rFonts w:ascii="Arial" w:hAnsi="Arial" w:cs="Arial"/>
          <w:bCs/>
          <w:color w:val="000000" w:themeColor="text1"/>
          <w:sz w:val="20"/>
          <w:szCs w:val="20"/>
        </w:rPr>
        <w:t>Chlorantraniliprole</w:t>
      </w:r>
      <w:proofErr w:type="spellEnd"/>
      <w:r w:rsidRPr="003A4F51">
        <w:rPr>
          <w:rFonts w:ascii="Arial" w:hAnsi="Arial" w:cs="Arial"/>
          <w:bCs/>
          <w:color w:val="000000" w:themeColor="text1"/>
          <w:sz w:val="20"/>
          <w:szCs w:val="20"/>
        </w:rPr>
        <w:t xml:space="preserve"> 18.5 SC, </w:t>
      </w:r>
      <w:proofErr w:type="spellStart"/>
      <w:r w:rsidRPr="003A4F51">
        <w:rPr>
          <w:rFonts w:ascii="Arial" w:hAnsi="Arial" w:cs="Arial"/>
          <w:bCs/>
          <w:color w:val="000000" w:themeColor="text1"/>
          <w:sz w:val="20"/>
          <w:szCs w:val="20"/>
        </w:rPr>
        <w:t>emamectin</w:t>
      </w:r>
      <w:proofErr w:type="spellEnd"/>
      <w:r w:rsidRPr="003A4F51">
        <w:rPr>
          <w:rFonts w:ascii="Arial" w:hAnsi="Arial" w:cs="Arial"/>
          <w:bCs/>
          <w:color w:val="000000" w:themeColor="text1"/>
          <w:sz w:val="20"/>
          <w:szCs w:val="20"/>
        </w:rPr>
        <w:t xml:space="preserve"> benzoate 5 SG and imidacloprid 17.8 SL were caused relatively lower mortality, particularly during the initial hours after treatment. In contrast, cypermethrin 25 EC and lambda cyhalothrin 4.9 CS recorded higher mortality and were more toxic to the beetle population. The mortality trend indicated that insecticidal effect increased gradually with exposure time. Therefore, fipronil 80 WG and clothianidin 50 WDG may be considered safer options for conservation of beneficial red brown beetle.</w:t>
      </w:r>
    </w:p>
    <w:p w14:paraId="45B3AB47" w14:textId="77777777" w:rsidR="00292778" w:rsidRPr="003A4F51" w:rsidRDefault="00292778" w:rsidP="00E95BF0">
      <w:pPr>
        <w:spacing w:before="240" w:line="240" w:lineRule="auto"/>
        <w:jc w:val="both"/>
        <w:rPr>
          <w:rFonts w:ascii="Arial" w:hAnsi="Arial" w:cs="Arial"/>
          <w:b/>
        </w:rPr>
      </w:pPr>
      <w:r w:rsidRPr="003A4F51">
        <w:rPr>
          <w:rFonts w:ascii="Arial" w:hAnsi="Arial" w:cs="Arial"/>
          <w:b/>
        </w:rPr>
        <w:t xml:space="preserve">COMPETING INTERESTS </w:t>
      </w:r>
    </w:p>
    <w:p w14:paraId="18BE996A" w14:textId="703987E5" w:rsidR="00E95BF0" w:rsidRPr="003A4F51" w:rsidRDefault="00292778" w:rsidP="00B132BB">
      <w:pPr>
        <w:spacing w:before="240" w:line="240" w:lineRule="auto"/>
        <w:jc w:val="both"/>
        <w:rPr>
          <w:rStyle w:val="bzpyqfadein"/>
          <w:rFonts w:ascii="Arial" w:hAnsi="Arial" w:cs="Arial"/>
          <w:sz w:val="20"/>
        </w:rPr>
      </w:pPr>
      <w:r w:rsidRPr="003A4F51">
        <w:rPr>
          <w:rStyle w:val="bzpyqfadein"/>
          <w:rFonts w:ascii="Arial" w:hAnsi="Arial" w:cs="Arial"/>
          <w:sz w:val="20"/>
        </w:rPr>
        <w:t>The authors declare that they have no known competing interests, personal relationships or affiliations that could have appeared to influence the work reported in this study. Furthermore, the authors confirm that there are no conflicts of interest, whether direct or indirect, that could have biased the research design, data interpretation, or conclusions presented in this manuscript.</w:t>
      </w:r>
    </w:p>
    <w:p w14:paraId="6DD34B82" w14:textId="77777777" w:rsidR="0003587B" w:rsidRPr="003A4F51" w:rsidRDefault="0003587B" w:rsidP="0003587B">
      <w:pPr>
        <w:pStyle w:val="NoSpacing"/>
        <w:rPr>
          <w:rFonts w:ascii="Arial" w:hAnsi="Arial" w:cs="Arial"/>
          <w:highlight w:val="yellow"/>
        </w:rPr>
      </w:pPr>
      <w:bookmarkStart w:id="4" w:name="_Hlk219284361"/>
      <w:bookmarkStart w:id="5" w:name="_Hlk225937769"/>
      <w:bookmarkStart w:id="6" w:name="_Hlk198031404"/>
      <w:bookmarkStart w:id="7" w:name="_Hlk219128673"/>
      <w:r w:rsidRPr="003A4F51">
        <w:rPr>
          <w:rFonts w:ascii="Arial" w:hAnsi="Arial" w:cs="Arial"/>
          <w:highlight w:val="yellow"/>
        </w:rPr>
        <w:t>Disclaimer (Artificial intelligence)</w:t>
      </w:r>
    </w:p>
    <w:p w14:paraId="5E04993C" w14:textId="77777777" w:rsidR="0003587B" w:rsidRPr="003A4F51" w:rsidRDefault="0003587B" w:rsidP="0003587B">
      <w:pPr>
        <w:pStyle w:val="NoSpacing"/>
        <w:rPr>
          <w:rFonts w:ascii="Arial" w:hAnsi="Arial" w:cs="Arial"/>
          <w:highlight w:val="yellow"/>
        </w:rPr>
      </w:pPr>
    </w:p>
    <w:p w14:paraId="717778EC" w14:textId="4250C750" w:rsidR="0003587B" w:rsidRPr="003A4F51" w:rsidRDefault="0003587B" w:rsidP="0003587B">
      <w:pPr>
        <w:pStyle w:val="NoSpacing"/>
        <w:rPr>
          <w:rFonts w:ascii="Arial" w:hAnsi="Arial" w:cs="Arial"/>
          <w:highlight w:val="yellow"/>
        </w:rPr>
      </w:pPr>
      <w:r w:rsidRPr="003A4F51">
        <w:rPr>
          <w:rFonts w:ascii="Arial" w:hAnsi="Arial" w:cs="Arial"/>
          <w:highlight w:val="yellow"/>
        </w:rPr>
        <w:t>Author(s) hereby declare that NO generative AI technologies such as Large Language Models (</w:t>
      </w:r>
      <w:proofErr w:type="spellStart"/>
      <w:r w:rsidRPr="003A4F51">
        <w:rPr>
          <w:rFonts w:ascii="Arial" w:hAnsi="Arial" w:cs="Arial"/>
          <w:highlight w:val="yellow"/>
        </w:rPr>
        <w:t>ChatGPT</w:t>
      </w:r>
      <w:proofErr w:type="spellEnd"/>
      <w:r w:rsidRPr="003A4F51">
        <w:rPr>
          <w:rFonts w:ascii="Arial" w:hAnsi="Arial" w:cs="Arial"/>
          <w:highlight w:val="yellow"/>
        </w:rPr>
        <w:t>, COPILOT, etc.) and text-to-image generators have been used during the writing or editing of this manuscript</w:t>
      </w:r>
      <w:bookmarkEnd w:id="4"/>
      <w:r w:rsidRPr="003A4F51">
        <w:rPr>
          <w:rFonts w:ascii="Arial" w:hAnsi="Arial" w:cs="Arial"/>
          <w:highlight w:val="yellow"/>
        </w:rPr>
        <w:t xml:space="preserve">. </w:t>
      </w:r>
      <w:bookmarkEnd w:id="5"/>
    </w:p>
    <w:p w14:paraId="2FFB2BF1" w14:textId="4D4EC124" w:rsidR="00FA1718" w:rsidRPr="003A4F51" w:rsidRDefault="00FA1718" w:rsidP="0003587B">
      <w:pPr>
        <w:pStyle w:val="NoSpacing"/>
        <w:rPr>
          <w:rFonts w:ascii="Arial" w:hAnsi="Arial" w:cs="Arial"/>
          <w:highlight w:val="yellow"/>
        </w:rPr>
      </w:pPr>
      <w:r w:rsidRPr="003A4F51">
        <w:rPr>
          <w:rFonts w:ascii="Arial" w:hAnsi="Arial" w:cs="Arial"/>
          <w:highlight w:val="yellow"/>
        </w:rPr>
        <w:t xml:space="preserve"> </w:t>
      </w:r>
    </w:p>
    <w:p w14:paraId="63102A15" w14:textId="77777777" w:rsidR="00292778" w:rsidRPr="003A4F51" w:rsidRDefault="00292778" w:rsidP="00B132BB">
      <w:pPr>
        <w:spacing w:before="240" w:line="240" w:lineRule="auto"/>
        <w:jc w:val="both"/>
        <w:rPr>
          <w:rFonts w:ascii="Arial" w:hAnsi="Arial" w:cs="Arial"/>
          <w:b/>
          <w:bCs/>
          <w:color w:val="000000" w:themeColor="text1"/>
          <w:szCs w:val="20"/>
        </w:rPr>
      </w:pPr>
      <w:bookmarkStart w:id="8" w:name="_GoBack"/>
      <w:bookmarkEnd w:id="6"/>
      <w:bookmarkEnd w:id="7"/>
      <w:bookmarkEnd w:id="8"/>
      <w:r w:rsidRPr="003A4F51">
        <w:rPr>
          <w:rFonts w:ascii="Arial" w:hAnsi="Arial" w:cs="Arial"/>
          <w:b/>
          <w:bCs/>
          <w:color w:val="000000" w:themeColor="text1"/>
          <w:szCs w:val="20"/>
        </w:rPr>
        <w:t>REFERENCES</w:t>
      </w:r>
    </w:p>
    <w:p w14:paraId="7E2B58C4" w14:textId="24FD4263" w:rsidR="005838A3" w:rsidRPr="003A4F51" w:rsidRDefault="005838A3" w:rsidP="00390225">
      <w:pPr>
        <w:pStyle w:val="ListParagraph"/>
        <w:numPr>
          <w:ilvl w:val="0"/>
          <w:numId w:val="2"/>
        </w:numPr>
        <w:spacing w:after="0" w:line="360" w:lineRule="auto"/>
        <w:ind w:hanging="720"/>
        <w:jc w:val="both"/>
        <w:rPr>
          <w:rFonts w:ascii="Arial" w:hAnsi="Arial" w:cs="Arial"/>
          <w:sz w:val="20"/>
        </w:rPr>
      </w:pPr>
      <w:bookmarkStart w:id="9" w:name="_Hlk221506419"/>
      <w:proofErr w:type="spellStart"/>
      <w:r w:rsidRPr="003A4F51">
        <w:rPr>
          <w:rFonts w:ascii="Arial" w:hAnsi="Arial" w:cs="Arial"/>
          <w:sz w:val="20"/>
        </w:rPr>
        <w:t>Badawy</w:t>
      </w:r>
      <w:bookmarkEnd w:id="9"/>
      <w:proofErr w:type="spellEnd"/>
      <w:r w:rsidRPr="003A4F51">
        <w:rPr>
          <w:rFonts w:ascii="Arial" w:hAnsi="Arial" w:cs="Arial"/>
          <w:sz w:val="20"/>
        </w:rPr>
        <w:t xml:space="preserve"> MEI</w:t>
      </w:r>
      <w:r w:rsidR="00CB4658" w:rsidRPr="003A4F51">
        <w:rPr>
          <w:rFonts w:ascii="Arial" w:hAnsi="Arial" w:cs="Arial"/>
          <w:sz w:val="20"/>
        </w:rPr>
        <w:t>,</w:t>
      </w:r>
      <w:r w:rsidRPr="003A4F51">
        <w:rPr>
          <w:rFonts w:ascii="Arial" w:hAnsi="Arial" w:cs="Arial"/>
          <w:sz w:val="20"/>
        </w:rPr>
        <w:t xml:space="preserve"> Nasr HM and Rabea EI</w:t>
      </w:r>
      <w:r w:rsidR="00CB4658" w:rsidRPr="003A4F51">
        <w:rPr>
          <w:rFonts w:ascii="Arial" w:hAnsi="Arial" w:cs="Arial"/>
          <w:sz w:val="20"/>
        </w:rPr>
        <w:t>.</w:t>
      </w:r>
      <w:r w:rsidRPr="003A4F51">
        <w:rPr>
          <w:rFonts w:ascii="Arial" w:hAnsi="Arial" w:cs="Arial"/>
          <w:sz w:val="20"/>
        </w:rPr>
        <w:t xml:space="preserve"> Toxicity and biochemical changes in the honey bee </w:t>
      </w:r>
      <w:proofErr w:type="spellStart"/>
      <w:r w:rsidRPr="003A4F51">
        <w:rPr>
          <w:rFonts w:ascii="Arial" w:hAnsi="Arial" w:cs="Arial"/>
          <w:i/>
          <w:sz w:val="20"/>
        </w:rPr>
        <w:t>Apis</w:t>
      </w:r>
      <w:proofErr w:type="spellEnd"/>
      <w:r w:rsidRPr="003A4F51">
        <w:rPr>
          <w:rFonts w:ascii="Arial" w:hAnsi="Arial" w:cs="Arial"/>
          <w:i/>
          <w:sz w:val="20"/>
        </w:rPr>
        <w:t xml:space="preserve"> mellifera</w:t>
      </w:r>
      <w:r w:rsidRPr="003A4F51">
        <w:rPr>
          <w:rFonts w:ascii="Arial" w:hAnsi="Arial" w:cs="Arial"/>
          <w:sz w:val="20"/>
        </w:rPr>
        <w:t xml:space="preserve"> exposed to four insecticides under laboratory conditions. </w:t>
      </w:r>
      <w:proofErr w:type="spellStart"/>
      <w:r w:rsidRPr="003A4F51">
        <w:rPr>
          <w:rFonts w:ascii="Arial" w:hAnsi="Arial" w:cs="Arial"/>
          <w:i/>
          <w:sz w:val="20"/>
        </w:rPr>
        <w:t>Apidologie</w:t>
      </w:r>
      <w:proofErr w:type="spellEnd"/>
      <w:r w:rsidR="00CB4658" w:rsidRPr="003A4F51">
        <w:rPr>
          <w:rFonts w:ascii="Arial" w:hAnsi="Arial" w:cs="Arial"/>
          <w:sz w:val="20"/>
        </w:rPr>
        <w:t>.</w:t>
      </w:r>
      <w:r w:rsidRPr="003A4F51">
        <w:rPr>
          <w:rFonts w:ascii="Arial" w:hAnsi="Arial" w:cs="Arial"/>
          <w:sz w:val="20"/>
        </w:rPr>
        <w:t xml:space="preserve"> </w:t>
      </w:r>
      <w:r w:rsidR="00CB4658" w:rsidRPr="003A4F51">
        <w:rPr>
          <w:rFonts w:ascii="Arial" w:hAnsi="Arial" w:cs="Arial"/>
          <w:sz w:val="20"/>
        </w:rPr>
        <w:t xml:space="preserve">2015; </w:t>
      </w:r>
      <w:r w:rsidRPr="003A4F51">
        <w:rPr>
          <w:rFonts w:ascii="Arial" w:hAnsi="Arial" w:cs="Arial"/>
          <w:sz w:val="20"/>
        </w:rPr>
        <w:t>46:177-193.</w:t>
      </w:r>
    </w:p>
    <w:p w14:paraId="5FF9620B" w14:textId="77777777" w:rsidR="005838A3" w:rsidRPr="003A4F51" w:rsidRDefault="005838A3" w:rsidP="00292778">
      <w:pPr>
        <w:pStyle w:val="ListParagraph"/>
        <w:numPr>
          <w:ilvl w:val="0"/>
          <w:numId w:val="2"/>
        </w:numPr>
        <w:spacing w:after="0" w:line="360" w:lineRule="auto"/>
        <w:ind w:hanging="720"/>
        <w:jc w:val="both"/>
        <w:rPr>
          <w:rFonts w:ascii="Arial" w:hAnsi="Arial" w:cs="Arial"/>
          <w:sz w:val="20"/>
        </w:rPr>
      </w:pPr>
      <w:r w:rsidRPr="003A4F51">
        <w:rPr>
          <w:rFonts w:ascii="Arial" w:hAnsi="Arial" w:cs="Arial"/>
          <w:sz w:val="20"/>
        </w:rPr>
        <w:t>Chandrasekar B</w:t>
      </w:r>
      <w:r w:rsidR="002B4097" w:rsidRPr="003A4F51">
        <w:rPr>
          <w:rFonts w:ascii="Arial" w:hAnsi="Arial" w:cs="Arial"/>
          <w:sz w:val="20"/>
        </w:rPr>
        <w:t>,</w:t>
      </w:r>
      <w:r w:rsidRPr="003A4F51">
        <w:rPr>
          <w:rFonts w:ascii="Arial" w:hAnsi="Arial" w:cs="Arial"/>
          <w:sz w:val="20"/>
        </w:rPr>
        <w:t xml:space="preserve"> Mukherjee B and Mukherjee SK. Blood sugar </w:t>
      </w:r>
      <w:r w:rsidR="002B4097" w:rsidRPr="003A4F51">
        <w:rPr>
          <w:rFonts w:ascii="Arial" w:hAnsi="Arial" w:cs="Arial"/>
          <w:sz w:val="20"/>
        </w:rPr>
        <w:t>l</w:t>
      </w:r>
      <w:r w:rsidRPr="003A4F51">
        <w:rPr>
          <w:rFonts w:ascii="Arial" w:hAnsi="Arial" w:cs="Arial"/>
          <w:sz w:val="20"/>
        </w:rPr>
        <w:t xml:space="preserve">owering the effect of </w:t>
      </w:r>
      <w:proofErr w:type="spellStart"/>
      <w:r w:rsidRPr="003A4F51">
        <w:rPr>
          <w:rFonts w:ascii="Arial" w:hAnsi="Arial" w:cs="Arial"/>
          <w:i/>
          <w:sz w:val="20"/>
        </w:rPr>
        <w:t>Trichosanthes</w:t>
      </w:r>
      <w:proofErr w:type="spellEnd"/>
      <w:r w:rsidRPr="003A4F51">
        <w:rPr>
          <w:rFonts w:ascii="Arial" w:hAnsi="Arial" w:cs="Arial"/>
          <w:i/>
          <w:sz w:val="20"/>
        </w:rPr>
        <w:t xml:space="preserve"> </w:t>
      </w:r>
      <w:proofErr w:type="spellStart"/>
      <w:r w:rsidRPr="003A4F51">
        <w:rPr>
          <w:rFonts w:ascii="Arial" w:hAnsi="Arial" w:cs="Arial"/>
          <w:i/>
          <w:sz w:val="20"/>
        </w:rPr>
        <w:t>dioica</w:t>
      </w:r>
      <w:proofErr w:type="spellEnd"/>
      <w:r w:rsidRPr="003A4F51">
        <w:rPr>
          <w:rFonts w:ascii="Arial" w:hAnsi="Arial" w:cs="Arial"/>
          <w:sz w:val="20"/>
        </w:rPr>
        <w:t xml:space="preserve"> </w:t>
      </w:r>
      <w:proofErr w:type="spellStart"/>
      <w:r w:rsidRPr="003A4F51">
        <w:rPr>
          <w:rFonts w:ascii="Arial" w:hAnsi="Arial" w:cs="Arial"/>
          <w:sz w:val="20"/>
        </w:rPr>
        <w:t>Roxb</w:t>
      </w:r>
      <w:proofErr w:type="spellEnd"/>
      <w:r w:rsidRPr="003A4F51">
        <w:rPr>
          <w:rFonts w:ascii="Arial" w:hAnsi="Arial" w:cs="Arial"/>
          <w:sz w:val="20"/>
        </w:rPr>
        <w:t xml:space="preserve">. in experimental rat models. </w:t>
      </w:r>
      <w:r w:rsidRPr="003A4F51">
        <w:rPr>
          <w:rFonts w:ascii="Arial" w:hAnsi="Arial" w:cs="Arial"/>
          <w:i/>
          <w:sz w:val="20"/>
        </w:rPr>
        <w:t>International Journal of Crude Drug Research</w:t>
      </w:r>
      <w:r w:rsidR="002B4097" w:rsidRPr="003A4F51">
        <w:rPr>
          <w:rFonts w:ascii="Arial" w:hAnsi="Arial" w:cs="Arial"/>
          <w:sz w:val="20"/>
        </w:rPr>
        <w:t>.</w:t>
      </w:r>
      <w:r w:rsidRPr="003A4F51">
        <w:rPr>
          <w:rFonts w:ascii="Arial" w:hAnsi="Arial" w:cs="Arial"/>
          <w:sz w:val="20"/>
        </w:rPr>
        <w:t xml:space="preserve"> </w:t>
      </w:r>
      <w:r w:rsidR="002B4097" w:rsidRPr="003A4F51">
        <w:rPr>
          <w:rFonts w:ascii="Arial" w:hAnsi="Arial" w:cs="Arial"/>
          <w:sz w:val="20"/>
        </w:rPr>
        <w:t xml:space="preserve">1988; </w:t>
      </w:r>
      <w:r w:rsidRPr="003A4F51">
        <w:rPr>
          <w:rFonts w:ascii="Arial" w:hAnsi="Arial" w:cs="Arial"/>
          <w:sz w:val="20"/>
        </w:rPr>
        <w:t>26:102-106.</w:t>
      </w:r>
    </w:p>
    <w:p w14:paraId="7D333029" w14:textId="77777777" w:rsidR="005838A3" w:rsidRPr="003A4F51" w:rsidRDefault="005838A3" w:rsidP="00390225">
      <w:pPr>
        <w:pStyle w:val="ListParagraph"/>
        <w:numPr>
          <w:ilvl w:val="0"/>
          <w:numId w:val="2"/>
        </w:numPr>
        <w:spacing w:after="0" w:line="360" w:lineRule="auto"/>
        <w:ind w:hanging="720"/>
        <w:jc w:val="both"/>
        <w:rPr>
          <w:rFonts w:ascii="Arial" w:hAnsi="Arial" w:cs="Arial"/>
          <w:sz w:val="20"/>
        </w:rPr>
      </w:pPr>
      <w:r w:rsidRPr="003A4F51">
        <w:rPr>
          <w:rFonts w:ascii="Arial" w:hAnsi="Arial" w:cs="Arial"/>
          <w:sz w:val="20"/>
        </w:rPr>
        <w:t>Costa EM</w:t>
      </w:r>
      <w:r w:rsidR="002B4097" w:rsidRPr="003A4F51">
        <w:rPr>
          <w:rFonts w:ascii="Arial" w:hAnsi="Arial" w:cs="Arial"/>
          <w:sz w:val="20"/>
        </w:rPr>
        <w:t>,</w:t>
      </w:r>
      <w:r w:rsidRPr="003A4F51">
        <w:rPr>
          <w:rFonts w:ascii="Arial" w:hAnsi="Arial" w:cs="Arial"/>
          <w:sz w:val="20"/>
        </w:rPr>
        <w:t xml:space="preserve"> Araujo EL</w:t>
      </w:r>
      <w:r w:rsidR="002B4097" w:rsidRPr="003A4F51">
        <w:rPr>
          <w:rFonts w:ascii="Arial" w:hAnsi="Arial" w:cs="Arial"/>
          <w:sz w:val="20"/>
        </w:rPr>
        <w:t>,</w:t>
      </w:r>
      <w:r w:rsidRPr="003A4F51">
        <w:rPr>
          <w:rFonts w:ascii="Arial" w:hAnsi="Arial" w:cs="Arial"/>
          <w:sz w:val="20"/>
        </w:rPr>
        <w:t xml:space="preserve"> Maia AVP</w:t>
      </w:r>
      <w:r w:rsidR="002B4097" w:rsidRPr="003A4F51">
        <w:rPr>
          <w:rFonts w:ascii="Arial" w:hAnsi="Arial" w:cs="Arial"/>
          <w:sz w:val="20"/>
        </w:rPr>
        <w:t>,</w:t>
      </w:r>
      <w:r w:rsidRPr="003A4F51">
        <w:rPr>
          <w:rFonts w:ascii="Arial" w:hAnsi="Arial" w:cs="Arial"/>
          <w:sz w:val="20"/>
        </w:rPr>
        <w:t xml:space="preserve"> Silva FE L</w:t>
      </w:r>
      <w:r w:rsidR="002B4097" w:rsidRPr="003A4F51">
        <w:rPr>
          <w:rFonts w:ascii="Arial" w:hAnsi="Arial" w:cs="Arial"/>
          <w:sz w:val="20"/>
        </w:rPr>
        <w:t>,</w:t>
      </w:r>
      <w:r w:rsidRPr="003A4F51">
        <w:rPr>
          <w:rFonts w:ascii="Arial" w:hAnsi="Arial" w:cs="Arial"/>
          <w:sz w:val="20"/>
        </w:rPr>
        <w:t xml:space="preserve"> </w:t>
      </w:r>
      <w:proofErr w:type="spellStart"/>
      <w:r w:rsidRPr="003A4F51">
        <w:rPr>
          <w:rFonts w:ascii="Arial" w:hAnsi="Arial" w:cs="Arial"/>
          <w:sz w:val="20"/>
        </w:rPr>
        <w:t>Bezerra</w:t>
      </w:r>
      <w:proofErr w:type="spellEnd"/>
      <w:r w:rsidRPr="003A4F51">
        <w:rPr>
          <w:rFonts w:ascii="Arial" w:hAnsi="Arial" w:cs="Arial"/>
          <w:sz w:val="20"/>
        </w:rPr>
        <w:t xml:space="preserve"> C ES and Silva JG</w:t>
      </w:r>
      <w:r w:rsidR="002B4097" w:rsidRPr="003A4F51">
        <w:rPr>
          <w:rFonts w:ascii="Arial" w:hAnsi="Arial" w:cs="Arial"/>
          <w:sz w:val="20"/>
        </w:rPr>
        <w:t>.</w:t>
      </w:r>
      <w:r w:rsidRPr="003A4F51">
        <w:rPr>
          <w:rFonts w:ascii="Arial" w:hAnsi="Arial" w:cs="Arial"/>
          <w:sz w:val="20"/>
        </w:rPr>
        <w:t xml:space="preserve"> Toxicity of insecticides used in the Brazilian melon crop to the honey bee </w:t>
      </w:r>
      <w:proofErr w:type="spellStart"/>
      <w:r w:rsidRPr="003A4F51">
        <w:rPr>
          <w:rFonts w:ascii="Arial" w:hAnsi="Arial" w:cs="Arial"/>
          <w:i/>
          <w:sz w:val="20"/>
        </w:rPr>
        <w:t>Apis</w:t>
      </w:r>
      <w:proofErr w:type="spellEnd"/>
      <w:r w:rsidRPr="003A4F51">
        <w:rPr>
          <w:rFonts w:ascii="Arial" w:hAnsi="Arial" w:cs="Arial"/>
          <w:i/>
          <w:sz w:val="20"/>
        </w:rPr>
        <w:t xml:space="preserve"> mellifera</w:t>
      </w:r>
      <w:r w:rsidRPr="003A4F51">
        <w:rPr>
          <w:rFonts w:ascii="Arial" w:hAnsi="Arial" w:cs="Arial"/>
          <w:sz w:val="20"/>
        </w:rPr>
        <w:t xml:space="preserve"> under laboratory conditions. </w:t>
      </w:r>
      <w:proofErr w:type="spellStart"/>
      <w:r w:rsidRPr="003A4F51">
        <w:rPr>
          <w:rFonts w:ascii="Arial" w:hAnsi="Arial" w:cs="Arial"/>
          <w:i/>
          <w:sz w:val="20"/>
        </w:rPr>
        <w:t>Apidologie</w:t>
      </w:r>
      <w:proofErr w:type="spellEnd"/>
      <w:r w:rsidR="002B4097" w:rsidRPr="003A4F51">
        <w:rPr>
          <w:rFonts w:ascii="Arial" w:hAnsi="Arial" w:cs="Arial"/>
          <w:sz w:val="20"/>
        </w:rPr>
        <w:t>.</w:t>
      </w:r>
      <w:r w:rsidRPr="003A4F51">
        <w:rPr>
          <w:rFonts w:ascii="Arial" w:hAnsi="Arial" w:cs="Arial"/>
          <w:sz w:val="20"/>
        </w:rPr>
        <w:t xml:space="preserve"> </w:t>
      </w:r>
      <w:r w:rsidR="002B4097" w:rsidRPr="003A4F51">
        <w:rPr>
          <w:rFonts w:ascii="Arial" w:hAnsi="Arial" w:cs="Arial"/>
          <w:sz w:val="20"/>
        </w:rPr>
        <w:t xml:space="preserve">2013; </w:t>
      </w:r>
      <w:r w:rsidRPr="003A4F51">
        <w:rPr>
          <w:rFonts w:ascii="Arial" w:hAnsi="Arial" w:cs="Arial"/>
          <w:sz w:val="20"/>
        </w:rPr>
        <w:t>45 :34-44.</w:t>
      </w:r>
    </w:p>
    <w:p w14:paraId="2FCB91E0" w14:textId="77777777" w:rsidR="005838A3" w:rsidRPr="003A4F51" w:rsidRDefault="005838A3" w:rsidP="00390225">
      <w:pPr>
        <w:pStyle w:val="ListParagraph"/>
        <w:numPr>
          <w:ilvl w:val="0"/>
          <w:numId w:val="2"/>
        </w:numPr>
        <w:spacing w:after="0" w:line="360" w:lineRule="auto"/>
        <w:ind w:hanging="720"/>
        <w:jc w:val="both"/>
        <w:rPr>
          <w:rFonts w:ascii="Arial" w:hAnsi="Arial" w:cs="Arial"/>
          <w:sz w:val="20"/>
        </w:rPr>
      </w:pPr>
      <w:r w:rsidRPr="003A4F51">
        <w:rPr>
          <w:rFonts w:ascii="Arial" w:hAnsi="Arial" w:cs="Arial"/>
          <w:sz w:val="20"/>
        </w:rPr>
        <w:t xml:space="preserve">Gadhiya VC and </w:t>
      </w:r>
      <w:proofErr w:type="spellStart"/>
      <w:r w:rsidRPr="003A4F51">
        <w:rPr>
          <w:rFonts w:ascii="Arial" w:hAnsi="Arial" w:cs="Arial"/>
          <w:sz w:val="20"/>
        </w:rPr>
        <w:t>Pastagia</w:t>
      </w:r>
      <w:proofErr w:type="spellEnd"/>
      <w:r w:rsidRPr="003A4F51">
        <w:rPr>
          <w:rFonts w:ascii="Arial" w:hAnsi="Arial" w:cs="Arial"/>
          <w:sz w:val="20"/>
        </w:rPr>
        <w:t xml:space="preserve"> JJ</w:t>
      </w:r>
      <w:r w:rsidR="002B4097" w:rsidRPr="003A4F51">
        <w:rPr>
          <w:rFonts w:ascii="Arial" w:hAnsi="Arial" w:cs="Arial"/>
          <w:sz w:val="20"/>
        </w:rPr>
        <w:t>.</w:t>
      </w:r>
      <w:r w:rsidRPr="003A4F51">
        <w:rPr>
          <w:rFonts w:ascii="Arial" w:hAnsi="Arial" w:cs="Arial"/>
          <w:sz w:val="20"/>
        </w:rPr>
        <w:t xml:space="preserve"> Toxicity of some never insecticides on stingless bee, </w:t>
      </w:r>
      <w:proofErr w:type="spellStart"/>
      <w:r w:rsidRPr="003A4F51">
        <w:rPr>
          <w:rFonts w:ascii="Arial" w:hAnsi="Arial" w:cs="Arial"/>
          <w:i/>
          <w:sz w:val="20"/>
        </w:rPr>
        <w:t>Tetragonula</w:t>
      </w:r>
      <w:proofErr w:type="spellEnd"/>
      <w:r w:rsidRPr="003A4F51">
        <w:rPr>
          <w:rFonts w:ascii="Arial" w:hAnsi="Arial" w:cs="Arial"/>
          <w:i/>
          <w:sz w:val="20"/>
        </w:rPr>
        <w:t xml:space="preserve"> </w:t>
      </w:r>
      <w:proofErr w:type="spellStart"/>
      <w:r w:rsidRPr="003A4F51">
        <w:rPr>
          <w:rFonts w:ascii="Arial" w:hAnsi="Arial" w:cs="Arial"/>
          <w:i/>
          <w:sz w:val="20"/>
        </w:rPr>
        <w:t>laeviceps</w:t>
      </w:r>
      <w:proofErr w:type="spellEnd"/>
      <w:r w:rsidRPr="003A4F51">
        <w:rPr>
          <w:rFonts w:ascii="Arial" w:hAnsi="Arial" w:cs="Arial"/>
          <w:sz w:val="20"/>
        </w:rPr>
        <w:t xml:space="preserve"> Smith. </w:t>
      </w:r>
      <w:r w:rsidRPr="003A4F51">
        <w:rPr>
          <w:rFonts w:ascii="Arial" w:hAnsi="Arial" w:cs="Arial"/>
          <w:i/>
          <w:sz w:val="20"/>
        </w:rPr>
        <w:t>Pestology</w:t>
      </w:r>
      <w:r w:rsidR="002B4097" w:rsidRPr="003A4F51">
        <w:rPr>
          <w:rFonts w:ascii="Arial" w:hAnsi="Arial" w:cs="Arial"/>
          <w:sz w:val="20"/>
        </w:rPr>
        <w:t>. 2015;</w:t>
      </w:r>
      <w:r w:rsidRPr="003A4F51">
        <w:rPr>
          <w:rFonts w:ascii="Arial" w:hAnsi="Arial" w:cs="Arial"/>
          <w:sz w:val="20"/>
        </w:rPr>
        <w:t xml:space="preserve"> 39(11): 16-18.</w:t>
      </w:r>
    </w:p>
    <w:p w14:paraId="2FA81751" w14:textId="77777777" w:rsidR="005838A3" w:rsidRPr="003A4F51" w:rsidRDefault="005838A3" w:rsidP="00390225">
      <w:pPr>
        <w:pStyle w:val="ListParagraph"/>
        <w:numPr>
          <w:ilvl w:val="0"/>
          <w:numId w:val="2"/>
        </w:numPr>
        <w:spacing w:after="0" w:line="360" w:lineRule="auto"/>
        <w:ind w:hanging="720"/>
        <w:jc w:val="both"/>
        <w:rPr>
          <w:rFonts w:ascii="Arial" w:hAnsi="Arial" w:cs="Arial"/>
          <w:sz w:val="20"/>
        </w:rPr>
      </w:pPr>
      <w:proofErr w:type="spellStart"/>
      <w:r w:rsidRPr="003A4F51">
        <w:rPr>
          <w:rFonts w:ascii="Arial" w:hAnsi="Arial" w:cs="Arial"/>
          <w:sz w:val="20"/>
        </w:rPr>
        <w:t>Gokulakrishnan</w:t>
      </w:r>
      <w:proofErr w:type="spellEnd"/>
      <w:r w:rsidRPr="003A4F51">
        <w:rPr>
          <w:rFonts w:ascii="Arial" w:hAnsi="Arial" w:cs="Arial"/>
          <w:sz w:val="20"/>
        </w:rPr>
        <w:t xml:space="preserve"> M</w:t>
      </w:r>
      <w:r w:rsidR="00F950E7" w:rsidRPr="003A4F51">
        <w:rPr>
          <w:rFonts w:ascii="Arial" w:hAnsi="Arial" w:cs="Arial"/>
          <w:sz w:val="20"/>
        </w:rPr>
        <w:t>,</w:t>
      </w:r>
      <w:r w:rsidRPr="003A4F51">
        <w:rPr>
          <w:rFonts w:ascii="Arial" w:hAnsi="Arial" w:cs="Arial"/>
          <w:sz w:val="20"/>
        </w:rPr>
        <w:t xml:space="preserve"> Justin CGL</w:t>
      </w:r>
      <w:r w:rsidR="00F950E7" w:rsidRPr="003A4F51">
        <w:rPr>
          <w:rFonts w:ascii="Arial" w:hAnsi="Arial" w:cs="Arial"/>
          <w:sz w:val="20"/>
        </w:rPr>
        <w:t>,</w:t>
      </w:r>
      <w:r w:rsidRPr="003A4F51">
        <w:rPr>
          <w:rFonts w:ascii="Arial" w:hAnsi="Arial" w:cs="Arial"/>
          <w:sz w:val="20"/>
        </w:rPr>
        <w:t xml:space="preserve"> </w:t>
      </w:r>
      <w:proofErr w:type="spellStart"/>
      <w:r w:rsidRPr="003A4F51">
        <w:rPr>
          <w:rFonts w:ascii="Arial" w:hAnsi="Arial" w:cs="Arial"/>
          <w:sz w:val="20"/>
        </w:rPr>
        <w:t>Roseleen</w:t>
      </w:r>
      <w:proofErr w:type="spellEnd"/>
      <w:r w:rsidRPr="003A4F51">
        <w:rPr>
          <w:rFonts w:ascii="Arial" w:hAnsi="Arial" w:cs="Arial"/>
          <w:sz w:val="20"/>
        </w:rPr>
        <w:t xml:space="preserve"> SSJ and </w:t>
      </w:r>
      <w:proofErr w:type="spellStart"/>
      <w:r w:rsidRPr="003A4F51">
        <w:rPr>
          <w:rFonts w:ascii="Arial" w:hAnsi="Arial" w:cs="Arial"/>
          <w:sz w:val="20"/>
        </w:rPr>
        <w:t>Ejilane</w:t>
      </w:r>
      <w:proofErr w:type="spellEnd"/>
      <w:r w:rsidR="00F950E7" w:rsidRPr="003A4F51">
        <w:rPr>
          <w:rFonts w:ascii="Arial" w:hAnsi="Arial" w:cs="Arial"/>
          <w:sz w:val="20"/>
        </w:rPr>
        <w:t xml:space="preserve"> </w:t>
      </w:r>
      <w:r w:rsidRPr="003A4F51">
        <w:rPr>
          <w:rFonts w:ascii="Arial" w:hAnsi="Arial" w:cs="Arial"/>
          <w:sz w:val="20"/>
        </w:rPr>
        <w:t xml:space="preserve">J. Laboratory evaluation on insecticidal toxicity to Indian honey bee, </w:t>
      </w:r>
      <w:proofErr w:type="spellStart"/>
      <w:r w:rsidRPr="003A4F51">
        <w:rPr>
          <w:rFonts w:ascii="Arial" w:hAnsi="Arial" w:cs="Arial"/>
          <w:i/>
          <w:sz w:val="20"/>
        </w:rPr>
        <w:t>Apis</w:t>
      </w:r>
      <w:proofErr w:type="spellEnd"/>
      <w:r w:rsidR="00F950E7" w:rsidRPr="003A4F51">
        <w:rPr>
          <w:rFonts w:ascii="Arial" w:hAnsi="Arial" w:cs="Arial"/>
          <w:i/>
          <w:sz w:val="20"/>
        </w:rPr>
        <w:t xml:space="preserve"> </w:t>
      </w:r>
      <w:proofErr w:type="spellStart"/>
      <w:r w:rsidRPr="003A4F51">
        <w:rPr>
          <w:rFonts w:ascii="Arial" w:hAnsi="Arial" w:cs="Arial"/>
          <w:i/>
          <w:sz w:val="20"/>
        </w:rPr>
        <w:t>cerana</w:t>
      </w:r>
      <w:proofErr w:type="spellEnd"/>
      <w:r w:rsidRPr="003A4F51">
        <w:rPr>
          <w:rFonts w:ascii="Arial" w:hAnsi="Arial" w:cs="Arial"/>
          <w:i/>
          <w:sz w:val="20"/>
        </w:rPr>
        <w:t xml:space="preserve"> </w:t>
      </w:r>
      <w:proofErr w:type="spellStart"/>
      <w:r w:rsidRPr="003A4F51">
        <w:rPr>
          <w:rFonts w:ascii="Arial" w:hAnsi="Arial" w:cs="Arial"/>
          <w:i/>
          <w:sz w:val="20"/>
        </w:rPr>
        <w:t>indica</w:t>
      </w:r>
      <w:proofErr w:type="spellEnd"/>
      <w:r w:rsidRPr="003A4F51">
        <w:rPr>
          <w:rFonts w:ascii="Arial" w:hAnsi="Arial" w:cs="Arial"/>
          <w:sz w:val="20"/>
        </w:rPr>
        <w:t xml:space="preserve"> F. (Hymenoptera: Apidae). </w:t>
      </w:r>
      <w:r w:rsidRPr="003A4F51">
        <w:rPr>
          <w:rFonts w:ascii="Arial" w:hAnsi="Arial" w:cs="Arial"/>
          <w:i/>
          <w:sz w:val="20"/>
        </w:rPr>
        <w:t>Ecology, Environment and Conservation</w:t>
      </w:r>
      <w:r w:rsidR="00F950E7" w:rsidRPr="003A4F51">
        <w:rPr>
          <w:rFonts w:ascii="Arial" w:hAnsi="Arial" w:cs="Arial"/>
          <w:i/>
          <w:sz w:val="20"/>
        </w:rPr>
        <w:t>.</w:t>
      </w:r>
      <w:r w:rsidR="00F950E7" w:rsidRPr="003A4F51">
        <w:rPr>
          <w:rFonts w:ascii="Arial" w:hAnsi="Arial" w:cs="Arial"/>
          <w:sz w:val="20"/>
        </w:rPr>
        <w:t xml:space="preserve"> 2022; </w:t>
      </w:r>
      <w:r w:rsidRPr="003A4F51">
        <w:rPr>
          <w:rFonts w:ascii="Arial" w:hAnsi="Arial" w:cs="Arial"/>
          <w:sz w:val="20"/>
        </w:rPr>
        <w:t>28: 5374-5381.</w:t>
      </w:r>
    </w:p>
    <w:p w14:paraId="5E934934" w14:textId="77777777" w:rsidR="005838A3" w:rsidRPr="003A4F51" w:rsidRDefault="005838A3" w:rsidP="00390225">
      <w:pPr>
        <w:pStyle w:val="ListParagraph"/>
        <w:numPr>
          <w:ilvl w:val="0"/>
          <w:numId w:val="2"/>
        </w:numPr>
        <w:spacing w:after="0" w:line="360" w:lineRule="auto"/>
        <w:ind w:hanging="720"/>
        <w:jc w:val="both"/>
        <w:rPr>
          <w:rFonts w:ascii="Arial" w:hAnsi="Arial" w:cs="Arial"/>
          <w:sz w:val="20"/>
        </w:rPr>
      </w:pPr>
      <w:r w:rsidRPr="003A4F51">
        <w:rPr>
          <w:rFonts w:ascii="Arial" w:hAnsi="Arial" w:cs="Arial"/>
          <w:sz w:val="20"/>
        </w:rPr>
        <w:t>Halder J</w:t>
      </w:r>
      <w:r w:rsidR="00F950E7" w:rsidRPr="003A4F51">
        <w:rPr>
          <w:rFonts w:ascii="Arial" w:hAnsi="Arial" w:cs="Arial"/>
          <w:sz w:val="20"/>
        </w:rPr>
        <w:t>,</w:t>
      </w:r>
      <w:r w:rsidRPr="003A4F51">
        <w:rPr>
          <w:rFonts w:ascii="Arial" w:hAnsi="Arial" w:cs="Arial"/>
          <w:sz w:val="20"/>
        </w:rPr>
        <w:t xml:space="preserve"> </w:t>
      </w:r>
      <w:proofErr w:type="spellStart"/>
      <w:r w:rsidRPr="003A4F51">
        <w:rPr>
          <w:rFonts w:ascii="Arial" w:hAnsi="Arial" w:cs="Arial"/>
          <w:sz w:val="20"/>
        </w:rPr>
        <w:t>Karkute</w:t>
      </w:r>
      <w:proofErr w:type="spellEnd"/>
      <w:r w:rsidRPr="003A4F51">
        <w:rPr>
          <w:rFonts w:ascii="Arial" w:hAnsi="Arial" w:cs="Arial"/>
          <w:sz w:val="20"/>
        </w:rPr>
        <w:t xml:space="preserve"> SG</w:t>
      </w:r>
      <w:r w:rsidR="00F950E7" w:rsidRPr="003A4F51">
        <w:rPr>
          <w:rFonts w:ascii="Arial" w:hAnsi="Arial" w:cs="Arial"/>
          <w:sz w:val="20"/>
        </w:rPr>
        <w:t>,</w:t>
      </w:r>
      <w:r w:rsidRPr="003A4F51">
        <w:rPr>
          <w:rFonts w:ascii="Arial" w:hAnsi="Arial" w:cs="Arial"/>
          <w:sz w:val="20"/>
        </w:rPr>
        <w:t xml:space="preserve"> Dasgupta J</w:t>
      </w:r>
      <w:r w:rsidR="00F950E7" w:rsidRPr="003A4F51">
        <w:rPr>
          <w:rFonts w:ascii="Arial" w:hAnsi="Arial" w:cs="Arial"/>
          <w:sz w:val="20"/>
        </w:rPr>
        <w:t>,</w:t>
      </w:r>
      <w:r w:rsidRPr="003A4F51">
        <w:rPr>
          <w:rFonts w:ascii="Arial" w:hAnsi="Arial" w:cs="Arial"/>
          <w:sz w:val="20"/>
        </w:rPr>
        <w:t xml:space="preserve"> </w:t>
      </w:r>
      <w:proofErr w:type="spellStart"/>
      <w:r w:rsidRPr="003A4F51">
        <w:rPr>
          <w:rFonts w:ascii="Arial" w:hAnsi="Arial" w:cs="Arial"/>
          <w:sz w:val="20"/>
        </w:rPr>
        <w:t>Karmakar</w:t>
      </w:r>
      <w:proofErr w:type="spellEnd"/>
      <w:r w:rsidRPr="003A4F51">
        <w:rPr>
          <w:rFonts w:ascii="Arial" w:hAnsi="Arial" w:cs="Arial"/>
          <w:sz w:val="20"/>
        </w:rPr>
        <w:t xml:space="preserve"> P</w:t>
      </w:r>
      <w:r w:rsidR="00F950E7" w:rsidRPr="003A4F51">
        <w:rPr>
          <w:rFonts w:ascii="Arial" w:hAnsi="Arial" w:cs="Arial"/>
          <w:sz w:val="20"/>
        </w:rPr>
        <w:t>,</w:t>
      </w:r>
      <w:r w:rsidRPr="003A4F51">
        <w:rPr>
          <w:rFonts w:ascii="Arial" w:hAnsi="Arial" w:cs="Arial"/>
          <w:sz w:val="20"/>
        </w:rPr>
        <w:t xml:space="preserve"> Singh AK</w:t>
      </w:r>
      <w:r w:rsidR="00F950E7" w:rsidRPr="003A4F51">
        <w:rPr>
          <w:rFonts w:ascii="Arial" w:hAnsi="Arial" w:cs="Arial"/>
          <w:sz w:val="20"/>
        </w:rPr>
        <w:t>,</w:t>
      </w:r>
      <w:r w:rsidRPr="003A4F51">
        <w:rPr>
          <w:rFonts w:ascii="Arial" w:hAnsi="Arial" w:cs="Arial"/>
          <w:sz w:val="20"/>
        </w:rPr>
        <w:t xml:space="preserve"> </w:t>
      </w:r>
      <w:proofErr w:type="spellStart"/>
      <w:r w:rsidRPr="003A4F51">
        <w:rPr>
          <w:rFonts w:ascii="Arial" w:hAnsi="Arial" w:cs="Arial"/>
          <w:sz w:val="20"/>
        </w:rPr>
        <w:t>Chaubey</w:t>
      </w:r>
      <w:proofErr w:type="spellEnd"/>
      <w:r w:rsidRPr="003A4F51">
        <w:rPr>
          <w:rFonts w:ascii="Arial" w:hAnsi="Arial" w:cs="Arial"/>
          <w:sz w:val="20"/>
        </w:rPr>
        <w:t xml:space="preserve"> T and Behera TK. First record of </w:t>
      </w:r>
      <w:proofErr w:type="spellStart"/>
      <w:r w:rsidRPr="003A4F51">
        <w:rPr>
          <w:rFonts w:ascii="Arial" w:hAnsi="Arial" w:cs="Arial"/>
          <w:i/>
          <w:sz w:val="20"/>
        </w:rPr>
        <w:t>Epuraea</w:t>
      </w:r>
      <w:proofErr w:type="spellEnd"/>
      <w:r w:rsidRPr="003A4F51">
        <w:rPr>
          <w:rFonts w:ascii="Arial" w:hAnsi="Arial" w:cs="Arial"/>
          <w:i/>
          <w:sz w:val="20"/>
        </w:rPr>
        <w:t xml:space="preserve"> </w:t>
      </w:r>
      <w:proofErr w:type="spellStart"/>
      <w:r w:rsidRPr="003A4F51">
        <w:rPr>
          <w:rFonts w:ascii="Arial" w:hAnsi="Arial" w:cs="Arial"/>
          <w:i/>
          <w:sz w:val="20"/>
        </w:rPr>
        <w:t>motschulskyi</w:t>
      </w:r>
      <w:proofErr w:type="spellEnd"/>
      <w:r w:rsidRPr="003A4F51">
        <w:rPr>
          <w:rFonts w:ascii="Arial" w:hAnsi="Arial" w:cs="Arial"/>
          <w:sz w:val="20"/>
        </w:rPr>
        <w:t xml:space="preserve"> as a potential pollinator of pointed gourd (</w:t>
      </w:r>
      <w:proofErr w:type="spellStart"/>
      <w:r w:rsidRPr="003A4F51">
        <w:rPr>
          <w:rFonts w:ascii="Arial" w:hAnsi="Arial" w:cs="Arial"/>
          <w:i/>
          <w:sz w:val="20"/>
        </w:rPr>
        <w:t>Trichosanthes</w:t>
      </w:r>
      <w:proofErr w:type="spellEnd"/>
      <w:r w:rsidRPr="003A4F51">
        <w:rPr>
          <w:rFonts w:ascii="Arial" w:hAnsi="Arial" w:cs="Arial"/>
          <w:i/>
          <w:sz w:val="20"/>
        </w:rPr>
        <w:t xml:space="preserve"> </w:t>
      </w:r>
      <w:proofErr w:type="spellStart"/>
      <w:r w:rsidRPr="003A4F51">
        <w:rPr>
          <w:rFonts w:ascii="Arial" w:hAnsi="Arial" w:cs="Arial"/>
          <w:i/>
          <w:sz w:val="20"/>
        </w:rPr>
        <w:t>dioica</w:t>
      </w:r>
      <w:proofErr w:type="spellEnd"/>
      <w:r w:rsidRPr="003A4F51">
        <w:rPr>
          <w:rFonts w:ascii="Arial" w:hAnsi="Arial" w:cs="Arial"/>
          <w:sz w:val="20"/>
        </w:rPr>
        <w:t xml:space="preserve"> </w:t>
      </w:r>
      <w:proofErr w:type="spellStart"/>
      <w:r w:rsidRPr="003A4F51">
        <w:rPr>
          <w:rFonts w:ascii="Arial" w:hAnsi="Arial" w:cs="Arial"/>
          <w:sz w:val="20"/>
        </w:rPr>
        <w:t>Roxb</w:t>
      </w:r>
      <w:proofErr w:type="spellEnd"/>
      <w:r w:rsidRPr="003A4F51">
        <w:rPr>
          <w:rFonts w:ascii="Arial" w:hAnsi="Arial" w:cs="Arial"/>
          <w:sz w:val="20"/>
        </w:rPr>
        <w:t xml:space="preserve">.): biosystematics, molecular characterization, and pollination efficiency. </w:t>
      </w:r>
      <w:r w:rsidRPr="003A4F51">
        <w:rPr>
          <w:rFonts w:ascii="Arial" w:hAnsi="Arial" w:cs="Arial"/>
          <w:i/>
          <w:sz w:val="20"/>
        </w:rPr>
        <w:t>Arthropod-Plant Interactions</w:t>
      </w:r>
      <w:r w:rsidR="00F950E7" w:rsidRPr="003A4F51">
        <w:rPr>
          <w:rFonts w:ascii="Arial" w:hAnsi="Arial" w:cs="Arial"/>
          <w:i/>
          <w:sz w:val="20"/>
        </w:rPr>
        <w:t xml:space="preserve">. </w:t>
      </w:r>
      <w:r w:rsidR="00F950E7" w:rsidRPr="003A4F51">
        <w:rPr>
          <w:rFonts w:ascii="Arial" w:hAnsi="Arial" w:cs="Arial"/>
          <w:sz w:val="20"/>
        </w:rPr>
        <w:t xml:space="preserve">2024; </w:t>
      </w:r>
      <w:r w:rsidRPr="003A4F51">
        <w:rPr>
          <w:rFonts w:ascii="Arial" w:hAnsi="Arial" w:cs="Arial"/>
          <w:sz w:val="20"/>
        </w:rPr>
        <w:t>18:1099-1109.</w:t>
      </w:r>
    </w:p>
    <w:p w14:paraId="536C345E" w14:textId="77777777" w:rsidR="005838A3" w:rsidRPr="003A4F51" w:rsidRDefault="005838A3" w:rsidP="00390225">
      <w:pPr>
        <w:pStyle w:val="ListParagraph"/>
        <w:numPr>
          <w:ilvl w:val="0"/>
          <w:numId w:val="2"/>
        </w:numPr>
        <w:spacing w:after="0" w:line="360" w:lineRule="auto"/>
        <w:ind w:hanging="720"/>
        <w:jc w:val="both"/>
        <w:rPr>
          <w:rFonts w:ascii="Arial" w:hAnsi="Arial" w:cs="Arial"/>
          <w:sz w:val="20"/>
        </w:rPr>
      </w:pPr>
      <w:r w:rsidRPr="003A4F51">
        <w:rPr>
          <w:rFonts w:ascii="Arial" w:hAnsi="Arial" w:cs="Arial"/>
          <w:sz w:val="20"/>
        </w:rPr>
        <w:t xml:space="preserve">Mali, S. S.; Wankhede, S. M.; Kale, S. N. and Shaikh, A. K. Toxicity of insecticides on stingless bee under laboratory condition. </w:t>
      </w:r>
      <w:r w:rsidRPr="003A4F51">
        <w:rPr>
          <w:rFonts w:ascii="Arial" w:hAnsi="Arial" w:cs="Arial"/>
          <w:i/>
          <w:sz w:val="20"/>
        </w:rPr>
        <w:t>International Journal of Research in Agronomy</w:t>
      </w:r>
      <w:r w:rsidR="00F950E7" w:rsidRPr="003A4F51">
        <w:rPr>
          <w:rFonts w:ascii="Arial" w:hAnsi="Arial" w:cs="Arial"/>
          <w:sz w:val="20"/>
        </w:rPr>
        <w:t>. 2022;</w:t>
      </w:r>
      <w:r w:rsidRPr="003A4F51">
        <w:rPr>
          <w:rFonts w:ascii="Arial" w:hAnsi="Arial" w:cs="Arial"/>
          <w:sz w:val="20"/>
        </w:rPr>
        <w:t xml:space="preserve"> 8(8): 250-253.</w:t>
      </w:r>
    </w:p>
    <w:p w14:paraId="7921EA3D" w14:textId="77777777" w:rsidR="005838A3" w:rsidRPr="003A4F51" w:rsidRDefault="005838A3" w:rsidP="00390225">
      <w:pPr>
        <w:pStyle w:val="ListParagraph"/>
        <w:numPr>
          <w:ilvl w:val="0"/>
          <w:numId w:val="2"/>
        </w:numPr>
        <w:spacing w:after="0" w:line="360" w:lineRule="auto"/>
        <w:ind w:hanging="720"/>
        <w:jc w:val="both"/>
        <w:rPr>
          <w:rFonts w:ascii="Arial" w:hAnsi="Arial" w:cs="Arial"/>
          <w:sz w:val="20"/>
        </w:rPr>
      </w:pPr>
      <w:r w:rsidRPr="003A4F51">
        <w:rPr>
          <w:rFonts w:ascii="Arial" w:hAnsi="Arial" w:cs="Arial"/>
          <w:sz w:val="20"/>
        </w:rPr>
        <w:t xml:space="preserve">Pal, E.; </w:t>
      </w:r>
      <w:proofErr w:type="spellStart"/>
      <w:r w:rsidRPr="003A4F51">
        <w:rPr>
          <w:rFonts w:ascii="Arial" w:hAnsi="Arial" w:cs="Arial"/>
          <w:sz w:val="20"/>
        </w:rPr>
        <w:t>Almasri</w:t>
      </w:r>
      <w:proofErr w:type="spellEnd"/>
      <w:r w:rsidRPr="003A4F51">
        <w:rPr>
          <w:rFonts w:ascii="Arial" w:hAnsi="Arial" w:cs="Arial"/>
          <w:sz w:val="20"/>
        </w:rPr>
        <w:t xml:space="preserve">, H.; Paris, L.; </w:t>
      </w:r>
      <w:proofErr w:type="spellStart"/>
      <w:r w:rsidRPr="003A4F51">
        <w:rPr>
          <w:rFonts w:ascii="Arial" w:hAnsi="Arial" w:cs="Arial"/>
          <w:sz w:val="20"/>
        </w:rPr>
        <w:t>Diogon</w:t>
      </w:r>
      <w:proofErr w:type="spellEnd"/>
      <w:r w:rsidRPr="003A4F51">
        <w:rPr>
          <w:rFonts w:ascii="Arial" w:hAnsi="Arial" w:cs="Arial"/>
          <w:sz w:val="20"/>
        </w:rPr>
        <w:t xml:space="preserve">, M.; </w:t>
      </w:r>
      <w:proofErr w:type="spellStart"/>
      <w:r w:rsidRPr="003A4F51">
        <w:rPr>
          <w:rFonts w:ascii="Arial" w:hAnsi="Arial" w:cs="Arial"/>
          <w:sz w:val="20"/>
        </w:rPr>
        <w:t>Pioz</w:t>
      </w:r>
      <w:proofErr w:type="spellEnd"/>
      <w:r w:rsidRPr="003A4F51">
        <w:rPr>
          <w:rFonts w:ascii="Arial" w:hAnsi="Arial" w:cs="Arial"/>
          <w:sz w:val="20"/>
        </w:rPr>
        <w:t xml:space="preserve">, M.; Cousin, M.; </w:t>
      </w:r>
      <w:proofErr w:type="spellStart"/>
      <w:r w:rsidRPr="003A4F51">
        <w:rPr>
          <w:rFonts w:ascii="Arial" w:hAnsi="Arial" w:cs="Arial"/>
          <w:sz w:val="20"/>
        </w:rPr>
        <w:t>Sene</w:t>
      </w:r>
      <w:proofErr w:type="spellEnd"/>
      <w:r w:rsidRPr="003A4F51">
        <w:rPr>
          <w:rFonts w:ascii="Arial" w:hAnsi="Arial" w:cs="Arial"/>
          <w:sz w:val="20"/>
        </w:rPr>
        <w:t xml:space="preserve">, D.; </w:t>
      </w:r>
      <w:proofErr w:type="spellStart"/>
      <w:r w:rsidRPr="003A4F51">
        <w:rPr>
          <w:rFonts w:ascii="Arial" w:hAnsi="Arial" w:cs="Arial"/>
          <w:sz w:val="20"/>
        </w:rPr>
        <w:t>Tchamitchian</w:t>
      </w:r>
      <w:proofErr w:type="spellEnd"/>
      <w:r w:rsidRPr="003A4F51">
        <w:rPr>
          <w:rFonts w:ascii="Arial" w:hAnsi="Arial" w:cs="Arial"/>
          <w:sz w:val="20"/>
        </w:rPr>
        <w:t>, S.; Tavares DA</w:t>
      </w:r>
      <w:r w:rsidR="000401AE" w:rsidRPr="003A4F51">
        <w:rPr>
          <w:rFonts w:ascii="Arial" w:hAnsi="Arial" w:cs="Arial"/>
          <w:sz w:val="20"/>
        </w:rPr>
        <w:t>,</w:t>
      </w:r>
      <w:r w:rsidRPr="003A4F51">
        <w:rPr>
          <w:rFonts w:ascii="Arial" w:hAnsi="Arial" w:cs="Arial"/>
          <w:sz w:val="20"/>
        </w:rPr>
        <w:t xml:space="preserve"> </w:t>
      </w:r>
      <w:proofErr w:type="spellStart"/>
      <w:r w:rsidRPr="003A4F51">
        <w:rPr>
          <w:rFonts w:ascii="Arial" w:hAnsi="Arial" w:cs="Arial"/>
          <w:sz w:val="20"/>
        </w:rPr>
        <w:t>Delbac</w:t>
      </w:r>
      <w:proofErr w:type="spellEnd"/>
      <w:r w:rsidRPr="003A4F51">
        <w:rPr>
          <w:rFonts w:ascii="Arial" w:hAnsi="Arial" w:cs="Arial"/>
          <w:sz w:val="20"/>
        </w:rPr>
        <w:t xml:space="preserve"> F</w:t>
      </w:r>
      <w:r w:rsidR="000401AE" w:rsidRPr="003A4F51">
        <w:rPr>
          <w:rFonts w:ascii="Arial" w:hAnsi="Arial" w:cs="Arial"/>
          <w:sz w:val="20"/>
        </w:rPr>
        <w:t>,</w:t>
      </w:r>
      <w:r w:rsidRPr="003A4F51">
        <w:rPr>
          <w:rFonts w:ascii="Arial" w:hAnsi="Arial" w:cs="Arial"/>
          <w:sz w:val="20"/>
        </w:rPr>
        <w:t xml:space="preserve"> Blot B</w:t>
      </w:r>
      <w:r w:rsidR="000401AE" w:rsidRPr="003A4F51">
        <w:rPr>
          <w:rFonts w:ascii="Arial" w:hAnsi="Arial" w:cs="Arial"/>
          <w:sz w:val="20"/>
        </w:rPr>
        <w:t>,</w:t>
      </w:r>
      <w:r w:rsidRPr="003A4F51">
        <w:rPr>
          <w:rFonts w:ascii="Arial" w:hAnsi="Arial" w:cs="Arial"/>
          <w:sz w:val="20"/>
        </w:rPr>
        <w:t xml:space="preserve"> Brunet JL and </w:t>
      </w:r>
      <w:proofErr w:type="spellStart"/>
      <w:r w:rsidRPr="003A4F51">
        <w:rPr>
          <w:rFonts w:ascii="Arial" w:hAnsi="Arial" w:cs="Arial"/>
          <w:sz w:val="20"/>
        </w:rPr>
        <w:t>Belzunces</w:t>
      </w:r>
      <w:proofErr w:type="spellEnd"/>
      <w:r w:rsidRPr="003A4F51">
        <w:rPr>
          <w:rFonts w:ascii="Arial" w:hAnsi="Arial" w:cs="Arial"/>
          <w:sz w:val="20"/>
        </w:rPr>
        <w:t xml:space="preserve"> LP. Toxicity of the pesticides imidacloprid, </w:t>
      </w:r>
      <w:r w:rsidRPr="003A4F51">
        <w:rPr>
          <w:rFonts w:ascii="Arial" w:hAnsi="Arial" w:cs="Arial"/>
          <w:sz w:val="20"/>
        </w:rPr>
        <w:lastRenderedPageBreak/>
        <w:t xml:space="preserve">difenoconazole and glyphosate alone and in binary and ternary mixtures to winter honeybees: effects on survival and antioxidative defenses. </w:t>
      </w:r>
      <w:r w:rsidRPr="003A4F51">
        <w:rPr>
          <w:rFonts w:ascii="Arial" w:hAnsi="Arial" w:cs="Arial"/>
          <w:i/>
          <w:sz w:val="20"/>
        </w:rPr>
        <w:t>Toxics</w:t>
      </w:r>
      <w:r w:rsidR="000401AE" w:rsidRPr="003A4F51">
        <w:rPr>
          <w:rFonts w:ascii="Arial" w:hAnsi="Arial" w:cs="Arial"/>
          <w:sz w:val="20"/>
        </w:rPr>
        <w:t>. 2022;</w:t>
      </w:r>
      <w:r w:rsidRPr="003A4F51">
        <w:rPr>
          <w:rFonts w:ascii="Arial" w:hAnsi="Arial" w:cs="Arial"/>
          <w:sz w:val="20"/>
        </w:rPr>
        <w:t xml:space="preserve"> 10(104): 1-21.</w:t>
      </w:r>
    </w:p>
    <w:p w14:paraId="25241C2D" w14:textId="77777777" w:rsidR="005838A3" w:rsidRPr="003A4F51" w:rsidRDefault="005838A3" w:rsidP="00390225">
      <w:pPr>
        <w:pStyle w:val="ListParagraph"/>
        <w:numPr>
          <w:ilvl w:val="0"/>
          <w:numId w:val="2"/>
        </w:numPr>
        <w:spacing w:after="0" w:line="360" w:lineRule="auto"/>
        <w:ind w:hanging="720"/>
        <w:jc w:val="both"/>
        <w:rPr>
          <w:rFonts w:ascii="Arial" w:hAnsi="Arial" w:cs="Arial"/>
          <w:sz w:val="20"/>
        </w:rPr>
      </w:pPr>
      <w:r w:rsidRPr="003A4F51">
        <w:rPr>
          <w:rFonts w:ascii="Arial" w:hAnsi="Arial" w:cs="Arial"/>
          <w:sz w:val="20"/>
        </w:rPr>
        <w:t>Price JF and Nagle CA</w:t>
      </w:r>
      <w:r w:rsidR="000401AE" w:rsidRPr="003A4F51">
        <w:rPr>
          <w:rFonts w:ascii="Arial" w:hAnsi="Arial" w:cs="Arial"/>
          <w:sz w:val="20"/>
        </w:rPr>
        <w:t xml:space="preserve">. </w:t>
      </w:r>
      <w:r w:rsidRPr="003A4F51">
        <w:rPr>
          <w:rFonts w:ascii="Arial" w:hAnsi="Arial" w:cs="Arial"/>
          <w:sz w:val="20"/>
        </w:rPr>
        <w:t xml:space="preserve">Insecticidal control of adult </w:t>
      </w:r>
      <w:proofErr w:type="spellStart"/>
      <w:r w:rsidRPr="003A4F51">
        <w:rPr>
          <w:rFonts w:ascii="Arial" w:hAnsi="Arial" w:cs="Arial"/>
          <w:i/>
          <w:sz w:val="20"/>
        </w:rPr>
        <w:t>Haptoncus</w:t>
      </w:r>
      <w:proofErr w:type="spellEnd"/>
      <w:r w:rsidRPr="003A4F51">
        <w:rPr>
          <w:rFonts w:ascii="Arial" w:hAnsi="Arial" w:cs="Arial"/>
          <w:i/>
          <w:sz w:val="20"/>
        </w:rPr>
        <w:t xml:space="preserve"> </w:t>
      </w:r>
      <w:proofErr w:type="spellStart"/>
      <w:r w:rsidRPr="003A4F51">
        <w:rPr>
          <w:rFonts w:ascii="Arial" w:hAnsi="Arial" w:cs="Arial"/>
          <w:i/>
          <w:sz w:val="20"/>
        </w:rPr>
        <w:t>luteolus</w:t>
      </w:r>
      <w:proofErr w:type="spellEnd"/>
      <w:r w:rsidRPr="003A4F51">
        <w:rPr>
          <w:rFonts w:ascii="Arial" w:hAnsi="Arial" w:cs="Arial"/>
          <w:sz w:val="20"/>
        </w:rPr>
        <w:t xml:space="preserve"> as a component of a comprehensive sap beetle management plan in strawberries. </w:t>
      </w:r>
      <w:r w:rsidRPr="003A4F51">
        <w:rPr>
          <w:rFonts w:ascii="Arial" w:hAnsi="Arial" w:cs="Arial"/>
          <w:i/>
          <w:sz w:val="20"/>
        </w:rPr>
        <w:t>International Journal of Fruit Science</w:t>
      </w:r>
      <w:r w:rsidR="000401AE" w:rsidRPr="003A4F51">
        <w:rPr>
          <w:rFonts w:ascii="Arial" w:hAnsi="Arial" w:cs="Arial"/>
          <w:sz w:val="20"/>
        </w:rPr>
        <w:t>. 2013;</w:t>
      </w:r>
      <w:r w:rsidRPr="003A4F51">
        <w:rPr>
          <w:rFonts w:ascii="Arial" w:hAnsi="Arial" w:cs="Arial"/>
          <w:sz w:val="20"/>
        </w:rPr>
        <w:t xml:space="preserve"> 13(2):227-233.</w:t>
      </w:r>
    </w:p>
    <w:p w14:paraId="7559A11E" w14:textId="77777777" w:rsidR="005838A3" w:rsidRPr="003A4F51" w:rsidRDefault="005838A3" w:rsidP="005510C7">
      <w:pPr>
        <w:pStyle w:val="ListParagraph"/>
        <w:numPr>
          <w:ilvl w:val="0"/>
          <w:numId w:val="2"/>
        </w:numPr>
        <w:spacing w:after="0" w:line="360" w:lineRule="auto"/>
        <w:ind w:hanging="720"/>
        <w:jc w:val="both"/>
        <w:rPr>
          <w:rFonts w:ascii="Arial" w:hAnsi="Arial" w:cs="Arial"/>
          <w:sz w:val="20"/>
        </w:rPr>
      </w:pPr>
      <w:r w:rsidRPr="003A4F51">
        <w:rPr>
          <w:rFonts w:ascii="Arial" w:hAnsi="Arial" w:cs="Arial"/>
          <w:sz w:val="20"/>
        </w:rPr>
        <w:t xml:space="preserve">Sharma G and Pant MC. Effects of feeding </w:t>
      </w:r>
      <w:proofErr w:type="spellStart"/>
      <w:r w:rsidRPr="003A4F51">
        <w:rPr>
          <w:rFonts w:ascii="Arial" w:hAnsi="Arial" w:cs="Arial"/>
          <w:i/>
          <w:sz w:val="20"/>
        </w:rPr>
        <w:t>Trichosanthes</w:t>
      </w:r>
      <w:proofErr w:type="spellEnd"/>
      <w:r w:rsidRPr="003A4F51">
        <w:rPr>
          <w:rFonts w:ascii="Arial" w:hAnsi="Arial" w:cs="Arial"/>
          <w:i/>
          <w:sz w:val="20"/>
        </w:rPr>
        <w:t xml:space="preserve"> </w:t>
      </w:r>
      <w:proofErr w:type="spellStart"/>
      <w:r w:rsidRPr="003A4F51">
        <w:rPr>
          <w:rFonts w:ascii="Arial" w:hAnsi="Arial" w:cs="Arial"/>
          <w:i/>
          <w:sz w:val="20"/>
        </w:rPr>
        <w:t>dioica</w:t>
      </w:r>
      <w:proofErr w:type="spellEnd"/>
      <w:r w:rsidRPr="003A4F51">
        <w:rPr>
          <w:rFonts w:ascii="Arial" w:hAnsi="Arial" w:cs="Arial"/>
          <w:sz w:val="20"/>
        </w:rPr>
        <w:t xml:space="preserve"> (</w:t>
      </w:r>
      <w:proofErr w:type="spellStart"/>
      <w:r w:rsidRPr="003A4F51">
        <w:rPr>
          <w:rFonts w:ascii="Arial" w:hAnsi="Arial" w:cs="Arial"/>
          <w:sz w:val="20"/>
        </w:rPr>
        <w:t>Parval</w:t>
      </w:r>
      <w:proofErr w:type="spellEnd"/>
      <w:r w:rsidRPr="003A4F51">
        <w:rPr>
          <w:rFonts w:ascii="Arial" w:hAnsi="Arial" w:cs="Arial"/>
          <w:sz w:val="20"/>
        </w:rPr>
        <w:t xml:space="preserve">) on blood glucose, serum triglyceride, phospholipids, cholesterol and density lipoprotein-cholesterol levels in the normal albino rabbit. </w:t>
      </w:r>
      <w:r w:rsidRPr="003A4F51">
        <w:rPr>
          <w:rFonts w:ascii="Arial" w:hAnsi="Arial" w:cs="Arial"/>
          <w:i/>
          <w:sz w:val="20"/>
        </w:rPr>
        <w:t>Current Science</w:t>
      </w:r>
      <w:r w:rsidR="000401AE" w:rsidRPr="003A4F51">
        <w:rPr>
          <w:rFonts w:ascii="Arial" w:hAnsi="Arial" w:cs="Arial"/>
          <w:sz w:val="20"/>
        </w:rPr>
        <w:t>. 1988;</w:t>
      </w:r>
      <w:r w:rsidRPr="003A4F51">
        <w:rPr>
          <w:rFonts w:ascii="Arial" w:hAnsi="Arial" w:cs="Arial"/>
          <w:sz w:val="20"/>
        </w:rPr>
        <w:t xml:space="preserve"> 57: 1085-1087. </w:t>
      </w:r>
    </w:p>
    <w:p w14:paraId="0A86F3A3" w14:textId="77777777" w:rsidR="005838A3" w:rsidRPr="003A4F51" w:rsidRDefault="005838A3" w:rsidP="005510C7">
      <w:pPr>
        <w:pStyle w:val="ListParagraph"/>
        <w:numPr>
          <w:ilvl w:val="0"/>
          <w:numId w:val="2"/>
        </w:numPr>
        <w:spacing w:after="0" w:line="360" w:lineRule="auto"/>
        <w:ind w:hanging="720"/>
        <w:jc w:val="both"/>
        <w:rPr>
          <w:rFonts w:ascii="Arial" w:hAnsi="Arial" w:cs="Arial"/>
          <w:sz w:val="20"/>
        </w:rPr>
      </w:pPr>
      <w:r w:rsidRPr="003A4F51">
        <w:rPr>
          <w:rFonts w:ascii="Arial" w:hAnsi="Arial" w:cs="Arial"/>
          <w:sz w:val="20"/>
        </w:rPr>
        <w:t>Sharma G</w:t>
      </w:r>
      <w:r w:rsidR="000401AE" w:rsidRPr="003A4F51">
        <w:rPr>
          <w:rFonts w:ascii="Arial" w:hAnsi="Arial" w:cs="Arial"/>
          <w:sz w:val="20"/>
        </w:rPr>
        <w:t>,</w:t>
      </w:r>
      <w:r w:rsidRPr="003A4F51">
        <w:rPr>
          <w:rFonts w:ascii="Arial" w:hAnsi="Arial" w:cs="Arial"/>
          <w:sz w:val="20"/>
        </w:rPr>
        <w:t xml:space="preserve"> Pant MC and Sharma G. Preliminary observations on serum biochemical parameters of albino rabbits fed on </w:t>
      </w:r>
      <w:proofErr w:type="spellStart"/>
      <w:r w:rsidRPr="003A4F51">
        <w:rPr>
          <w:rFonts w:ascii="Arial" w:hAnsi="Arial" w:cs="Arial"/>
          <w:i/>
          <w:sz w:val="20"/>
        </w:rPr>
        <w:t>Trichosanthes</w:t>
      </w:r>
      <w:proofErr w:type="spellEnd"/>
      <w:r w:rsidRPr="003A4F51">
        <w:rPr>
          <w:rFonts w:ascii="Arial" w:hAnsi="Arial" w:cs="Arial"/>
          <w:i/>
          <w:sz w:val="20"/>
        </w:rPr>
        <w:t xml:space="preserve"> </w:t>
      </w:r>
      <w:proofErr w:type="spellStart"/>
      <w:r w:rsidRPr="003A4F51">
        <w:rPr>
          <w:rFonts w:ascii="Arial" w:hAnsi="Arial" w:cs="Arial"/>
          <w:i/>
          <w:sz w:val="20"/>
        </w:rPr>
        <w:t>dioica</w:t>
      </w:r>
      <w:proofErr w:type="spellEnd"/>
      <w:r w:rsidRPr="003A4F51">
        <w:rPr>
          <w:rFonts w:ascii="Arial" w:hAnsi="Arial" w:cs="Arial"/>
          <w:sz w:val="20"/>
        </w:rPr>
        <w:t xml:space="preserve"> (</w:t>
      </w:r>
      <w:proofErr w:type="spellStart"/>
      <w:r w:rsidRPr="003A4F51">
        <w:rPr>
          <w:rFonts w:ascii="Arial" w:hAnsi="Arial" w:cs="Arial"/>
          <w:sz w:val="20"/>
        </w:rPr>
        <w:t>Roxb</w:t>
      </w:r>
      <w:proofErr w:type="spellEnd"/>
      <w:r w:rsidRPr="003A4F51">
        <w:rPr>
          <w:rFonts w:ascii="Arial" w:hAnsi="Arial" w:cs="Arial"/>
          <w:sz w:val="20"/>
        </w:rPr>
        <w:t>). Indian Journal of Medical Research</w:t>
      </w:r>
      <w:r w:rsidR="000401AE" w:rsidRPr="003A4F51">
        <w:rPr>
          <w:rFonts w:ascii="Arial" w:hAnsi="Arial" w:cs="Arial"/>
          <w:sz w:val="20"/>
        </w:rPr>
        <w:t>. 1988;</w:t>
      </w:r>
      <w:r w:rsidRPr="003A4F51">
        <w:rPr>
          <w:rFonts w:ascii="Arial" w:hAnsi="Arial" w:cs="Arial"/>
          <w:sz w:val="20"/>
        </w:rPr>
        <w:t xml:space="preserve"> 87: 398-400.</w:t>
      </w:r>
    </w:p>
    <w:p w14:paraId="763D71E1" w14:textId="77777777" w:rsidR="005838A3" w:rsidRPr="003A4F51" w:rsidRDefault="005838A3" w:rsidP="005510C7">
      <w:pPr>
        <w:pStyle w:val="ListParagraph"/>
        <w:numPr>
          <w:ilvl w:val="0"/>
          <w:numId w:val="2"/>
        </w:numPr>
        <w:spacing w:after="0" w:line="360" w:lineRule="auto"/>
        <w:ind w:hanging="720"/>
        <w:jc w:val="both"/>
        <w:rPr>
          <w:rFonts w:ascii="Arial" w:hAnsi="Arial" w:cs="Arial"/>
          <w:sz w:val="20"/>
        </w:rPr>
      </w:pPr>
      <w:r w:rsidRPr="003A4F51">
        <w:rPr>
          <w:rFonts w:ascii="Arial" w:hAnsi="Arial" w:cs="Arial"/>
          <w:sz w:val="20"/>
        </w:rPr>
        <w:t>Singh K. Pointed gourd (</w:t>
      </w:r>
      <w:proofErr w:type="spellStart"/>
      <w:r w:rsidRPr="003A4F51">
        <w:rPr>
          <w:rFonts w:ascii="Arial" w:hAnsi="Arial" w:cs="Arial"/>
          <w:i/>
          <w:iCs/>
          <w:sz w:val="20"/>
        </w:rPr>
        <w:t>Trichosanthes</w:t>
      </w:r>
      <w:proofErr w:type="spellEnd"/>
      <w:r w:rsidRPr="003A4F51">
        <w:rPr>
          <w:rFonts w:ascii="Arial" w:hAnsi="Arial" w:cs="Arial"/>
          <w:i/>
          <w:iCs/>
          <w:sz w:val="20"/>
        </w:rPr>
        <w:t xml:space="preserve"> </w:t>
      </w:r>
      <w:proofErr w:type="spellStart"/>
      <w:r w:rsidRPr="003A4F51">
        <w:rPr>
          <w:rFonts w:ascii="Arial" w:hAnsi="Arial" w:cs="Arial"/>
          <w:i/>
          <w:iCs/>
          <w:sz w:val="20"/>
        </w:rPr>
        <w:t>dioica</w:t>
      </w:r>
      <w:proofErr w:type="spellEnd"/>
      <w:r w:rsidRPr="003A4F51">
        <w:rPr>
          <w:rFonts w:ascii="Arial" w:hAnsi="Arial" w:cs="Arial"/>
          <w:sz w:val="20"/>
        </w:rPr>
        <w:t xml:space="preserve"> </w:t>
      </w:r>
      <w:proofErr w:type="spellStart"/>
      <w:r w:rsidRPr="003A4F51">
        <w:rPr>
          <w:rFonts w:ascii="Arial" w:hAnsi="Arial" w:cs="Arial"/>
          <w:sz w:val="20"/>
        </w:rPr>
        <w:t>Roxb</w:t>
      </w:r>
      <w:proofErr w:type="spellEnd"/>
      <w:r w:rsidRPr="003A4F51">
        <w:rPr>
          <w:rFonts w:ascii="Arial" w:hAnsi="Arial" w:cs="Arial"/>
          <w:sz w:val="20"/>
        </w:rPr>
        <w:t xml:space="preserve">.). </w:t>
      </w:r>
      <w:r w:rsidRPr="003A4F51">
        <w:rPr>
          <w:rFonts w:ascii="Arial" w:hAnsi="Arial" w:cs="Arial"/>
          <w:i/>
          <w:iCs/>
          <w:sz w:val="20"/>
        </w:rPr>
        <w:t>Indian Horticulture</w:t>
      </w:r>
      <w:r w:rsidR="000401AE" w:rsidRPr="003A4F51">
        <w:rPr>
          <w:rFonts w:ascii="Arial" w:hAnsi="Arial" w:cs="Arial"/>
          <w:sz w:val="20"/>
        </w:rPr>
        <w:t>. 1989;</w:t>
      </w:r>
      <w:r w:rsidRPr="003A4F51">
        <w:rPr>
          <w:rFonts w:ascii="Arial" w:hAnsi="Arial" w:cs="Arial"/>
          <w:sz w:val="20"/>
        </w:rPr>
        <w:t xml:space="preserve"> </w:t>
      </w:r>
      <w:r w:rsidRPr="003A4F51">
        <w:rPr>
          <w:rFonts w:ascii="Arial" w:hAnsi="Arial" w:cs="Arial"/>
          <w:b/>
          <w:bCs/>
          <w:sz w:val="20"/>
        </w:rPr>
        <w:t>33</w:t>
      </w:r>
      <w:r w:rsidRPr="003A4F51">
        <w:rPr>
          <w:rFonts w:ascii="Arial" w:hAnsi="Arial" w:cs="Arial"/>
          <w:sz w:val="20"/>
        </w:rPr>
        <w:t>: 35-38.</w:t>
      </w:r>
    </w:p>
    <w:p w14:paraId="2E46B163" w14:textId="53E76796" w:rsidR="00292778" w:rsidRPr="00524B29" w:rsidRDefault="00524B29" w:rsidP="00524B29">
      <w:pPr>
        <w:pStyle w:val="ListParagraph"/>
        <w:numPr>
          <w:ilvl w:val="0"/>
          <w:numId w:val="2"/>
        </w:numPr>
        <w:spacing w:after="0" w:line="360" w:lineRule="auto"/>
        <w:ind w:hanging="720"/>
        <w:jc w:val="both"/>
        <w:rPr>
          <w:rFonts w:ascii="Arial" w:hAnsi="Arial" w:cs="Arial"/>
          <w:sz w:val="20"/>
        </w:rPr>
      </w:pPr>
      <w:proofErr w:type="spellStart"/>
      <w:r w:rsidRPr="00524B29">
        <w:rPr>
          <w:rFonts w:ascii="Arial" w:hAnsi="Arial" w:cs="Arial"/>
          <w:sz w:val="20"/>
        </w:rPr>
        <w:t>Birah</w:t>
      </w:r>
      <w:proofErr w:type="spellEnd"/>
      <w:r w:rsidRPr="00524B29">
        <w:rPr>
          <w:rFonts w:ascii="Arial" w:hAnsi="Arial" w:cs="Arial"/>
          <w:sz w:val="20"/>
        </w:rPr>
        <w:t xml:space="preserve"> A, </w:t>
      </w:r>
      <w:proofErr w:type="spellStart"/>
      <w:r w:rsidRPr="00524B29">
        <w:rPr>
          <w:rFonts w:ascii="Arial" w:hAnsi="Arial" w:cs="Arial"/>
          <w:sz w:val="20"/>
        </w:rPr>
        <w:t>Alpana</w:t>
      </w:r>
      <w:proofErr w:type="spellEnd"/>
      <w:r w:rsidRPr="00524B29">
        <w:rPr>
          <w:rFonts w:ascii="Arial" w:hAnsi="Arial" w:cs="Arial"/>
          <w:sz w:val="20"/>
        </w:rPr>
        <w:t xml:space="preserve"> BS, </w:t>
      </w:r>
      <w:proofErr w:type="spellStart"/>
      <w:r w:rsidRPr="00524B29">
        <w:rPr>
          <w:rFonts w:ascii="Arial" w:hAnsi="Arial" w:cs="Arial"/>
          <w:sz w:val="20"/>
        </w:rPr>
        <w:t>Mahapatro</w:t>
      </w:r>
      <w:proofErr w:type="spellEnd"/>
      <w:r w:rsidRPr="00524B29">
        <w:rPr>
          <w:rFonts w:ascii="Arial" w:hAnsi="Arial" w:cs="Arial"/>
          <w:sz w:val="20"/>
        </w:rPr>
        <w:t xml:space="preserve"> GK, Gupta P. Toxicity evaluation of </w:t>
      </w:r>
      <w:proofErr w:type="spellStart"/>
      <w:r w:rsidRPr="00524B29">
        <w:rPr>
          <w:rFonts w:ascii="Arial" w:hAnsi="Arial" w:cs="Arial"/>
          <w:sz w:val="20"/>
        </w:rPr>
        <w:t>emamectin</w:t>
      </w:r>
      <w:proofErr w:type="spellEnd"/>
      <w:r w:rsidRPr="00524B29">
        <w:rPr>
          <w:rFonts w:ascii="Arial" w:hAnsi="Arial" w:cs="Arial"/>
          <w:sz w:val="20"/>
        </w:rPr>
        <w:t xml:space="preserve"> benzoate against tobacco Caterpillar (</w:t>
      </w:r>
      <w:proofErr w:type="spellStart"/>
      <w:r w:rsidRPr="00524B29">
        <w:rPr>
          <w:rFonts w:ascii="Arial" w:hAnsi="Arial" w:cs="Arial"/>
          <w:sz w:val="20"/>
        </w:rPr>
        <w:t>spodoptera</w:t>
      </w:r>
      <w:proofErr w:type="spellEnd"/>
      <w:r w:rsidRPr="00524B29">
        <w:rPr>
          <w:rFonts w:ascii="Arial" w:hAnsi="Arial" w:cs="Arial"/>
          <w:sz w:val="20"/>
        </w:rPr>
        <w:t xml:space="preserve"> </w:t>
      </w:r>
      <w:proofErr w:type="spellStart"/>
      <w:r w:rsidRPr="00524B29">
        <w:rPr>
          <w:rFonts w:ascii="Arial" w:hAnsi="Arial" w:cs="Arial"/>
          <w:sz w:val="20"/>
        </w:rPr>
        <w:t>utura</w:t>
      </w:r>
      <w:proofErr w:type="spellEnd"/>
      <w:r w:rsidRPr="00524B29">
        <w:rPr>
          <w:rFonts w:ascii="Arial" w:hAnsi="Arial" w:cs="Arial"/>
          <w:sz w:val="20"/>
        </w:rPr>
        <w:t>) by three different assay techniques. Indian Journal of Entomology. 2008; 70(3):200-205.</w:t>
      </w:r>
    </w:p>
    <w:p w14:paraId="690FE520" w14:textId="77777777" w:rsidR="00B132BB" w:rsidRPr="003A4F51" w:rsidRDefault="00B132BB" w:rsidP="00E40051">
      <w:pPr>
        <w:spacing w:before="240" w:line="240" w:lineRule="auto"/>
        <w:jc w:val="both"/>
        <w:rPr>
          <w:rFonts w:ascii="Arial" w:hAnsi="Arial" w:cs="Arial"/>
          <w:b/>
          <w:bCs/>
          <w:color w:val="000000" w:themeColor="text1"/>
          <w:sz w:val="24"/>
          <w:szCs w:val="24"/>
        </w:rPr>
      </w:pPr>
    </w:p>
    <w:sectPr w:rsidR="00B132BB" w:rsidRPr="003A4F51" w:rsidSect="00890B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36D22" w14:textId="77777777" w:rsidR="000B3FB2" w:rsidRDefault="000B3FB2" w:rsidP="00551D24">
      <w:pPr>
        <w:spacing w:after="0" w:line="240" w:lineRule="auto"/>
      </w:pPr>
      <w:r>
        <w:separator/>
      </w:r>
    </w:p>
  </w:endnote>
  <w:endnote w:type="continuationSeparator" w:id="0">
    <w:p w14:paraId="432F4A49" w14:textId="77777777" w:rsidR="000B3FB2" w:rsidRDefault="000B3FB2" w:rsidP="00551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72930" w14:textId="77777777" w:rsidR="000B3FB2" w:rsidRDefault="000B3FB2" w:rsidP="00551D24">
      <w:pPr>
        <w:spacing w:after="0" w:line="240" w:lineRule="auto"/>
      </w:pPr>
      <w:r>
        <w:separator/>
      </w:r>
    </w:p>
  </w:footnote>
  <w:footnote w:type="continuationSeparator" w:id="0">
    <w:p w14:paraId="1DBECBDC" w14:textId="77777777" w:rsidR="000B3FB2" w:rsidRDefault="000B3FB2" w:rsidP="00551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DE3A" w14:textId="5AF21105" w:rsidR="00F540F3" w:rsidRDefault="000B3FB2">
    <w:pPr>
      <w:pStyle w:val="Header"/>
    </w:pPr>
    <w:r>
      <w:rPr>
        <w:noProof/>
      </w:rPr>
      <w:pict w14:anchorId="30F8F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62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1E6F2" w14:textId="644C1E1C" w:rsidR="00F540F3" w:rsidRDefault="000B3FB2">
    <w:pPr>
      <w:pStyle w:val="Header"/>
    </w:pPr>
    <w:r>
      <w:rPr>
        <w:noProof/>
      </w:rPr>
      <w:pict w14:anchorId="35ADB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62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4E4C" w14:textId="182A3F3E" w:rsidR="00F540F3" w:rsidRDefault="000B3FB2">
    <w:pPr>
      <w:pStyle w:val="Header"/>
    </w:pPr>
    <w:r>
      <w:rPr>
        <w:noProof/>
      </w:rPr>
      <w:pict w14:anchorId="0D809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62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96A1D"/>
    <w:multiLevelType w:val="hybridMultilevel"/>
    <w:tmpl w:val="3FF27CFC"/>
    <w:lvl w:ilvl="0" w:tplc="0409000F">
      <w:start w:val="1"/>
      <w:numFmt w:val="decimal"/>
      <w:lvlText w:val="%1."/>
      <w:lvlJc w:val="left"/>
      <w:pPr>
        <w:ind w:left="720" w:hanging="360"/>
      </w:pPr>
      <w:rPr>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2E0CD0"/>
    <w:multiLevelType w:val="hybridMultilevel"/>
    <w:tmpl w:val="D6868C8A"/>
    <w:lvl w:ilvl="0" w:tplc="2EA00A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2MDA1NjcxsLQ0NjBR0lEKTi0uzszPAykwrAUA46qObCwAAAA="/>
  </w:docVars>
  <w:rsids>
    <w:rsidRoot w:val="0011234C"/>
    <w:rsid w:val="0003587B"/>
    <w:rsid w:val="000401AE"/>
    <w:rsid w:val="0006309F"/>
    <w:rsid w:val="000953CC"/>
    <w:rsid w:val="000962E1"/>
    <w:rsid w:val="000B3FB2"/>
    <w:rsid w:val="000B7893"/>
    <w:rsid w:val="000C24AB"/>
    <w:rsid w:val="000D31E0"/>
    <w:rsid w:val="000E40C0"/>
    <w:rsid w:val="0011234C"/>
    <w:rsid w:val="00112DA6"/>
    <w:rsid w:val="00117322"/>
    <w:rsid w:val="00134100"/>
    <w:rsid w:val="0019753A"/>
    <w:rsid w:val="001A43A6"/>
    <w:rsid w:val="001B6DC2"/>
    <w:rsid w:val="001E4F4D"/>
    <w:rsid w:val="002826BA"/>
    <w:rsid w:val="00292778"/>
    <w:rsid w:val="002B4097"/>
    <w:rsid w:val="002E6DBE"/>
    <w:rsid w:val="00304D0B"/>
    <w:rsid w:val="003358D5"/>
    <w:rsid w:val="00343E5C"/>
    <w:rsid w:val="003604C8"/>
    <w:rsid w:val="00390225"/>
    <w:rsid w:val="003939B7"/>
    <w:rsid w:val="003A4F51"/>
    <w:rsid w:val="003B013B"/>
    <w:rsid w:val="003B57D5"/>
    <w:rsid w:val="003D2351"/>
    <w:rsid w:val="00405289"/>
    <w:rsid w:val="0047192C"/>
    <w:rsid w:val="004A12E0"/>
    <w:rsid w:val="004A7D35"/>
    <w:rsid w:val="004B3DC4"/>
    <w:rsid w:val="004F1894"/>
    <w:rsid w:val="00501EA4"/>
    <w:rsid w:val="00502E29"/>
    <w:rsid w:val="00517622"/>
    <w:rsid w:val="00524B29"/>
    <w:rsid w:val="005510C7"/>
    <w:rsid w:val="00551D24"/>
    <w:rsid w:val="00566031"/>
    <w:rsid w:val="00567ED0"/>
    <w:rsid w:val="005838A3"/>
    <w:rsid w:val="00584579"/>
    <w:rsid w:val="005D22F8"/>
    <w:rsid w:val="005D364C"/>
    <w:rsid w:val="005F4F4A"/>
    <w:rsid w:val="00624D8C"/>
    <w:rsid w:val="006375F3"/>
    <w:rsid w:val="00651F87"/>
    <w:rsid w:val="00655E79"/>
    <w:rsid w:val="0069067F"/>
    <w:rsid w:val="00696C2D"/>
    <w:rsid w:val="006B5863"/>
    <w:rsid w:val="006C3A13"/>
    <w:rsid w:val="007045CB"/>
    <w:rsid w:val="0073283E"/>
    <w:rsid w:val="00780099"/>
    <w:rsid w:val="00790EED"/>
    <w:rsid w:val="007A21EE"/>
    <w:rsid w:val="007E7EE0"/>
    <w:rsid w:val="007F49C2"/>
    <w:rsid w:val="008331A7"/>
    <w:rsid w:val="0085247C"/>
    <w:rsid w:val="00860DA7"/>
    <w:rsid w:val="00876933"/>
    <w:rsid w:val="00881D32"/>
    <w:rsid w:val="00881D70"/>
    <w:rsid w:val="00890BAF"/>
    <w:rsid w:val="0089121A"/>
    <w:rsid w:val="008E1875"/>
    <w:rsid w:val="00947679"/>
    <w:rsid w:val="00990235"/>
    <w:rsid w:val="009A07AD"/>
    <w:rsid w:val="009A4384"/>
    <w:rsid w:val="009C55D4"/>
    <w:rsid w:val="009D1116"/>
    <w:rsid w:val="00A2039B"/>
    <w:rsid w:val="00A350AF"/>
    <w:rsid w:val="00A41DAD"/>
    <w:rsid w:val="00AC546C"/>
    <w:rsid w:val="00AE6625"/>
    <w:rsid w:val="00B026D8"/>
    <w:rsid w:val="00B132BB"/>
    <w:rsid w:val="00B374A2"/>
    <w:rsid w:val="00B43CE2"/>
    <w:rsid w:val="00B55CC2"/>
    <w:rsid w:val="00B619BD"/>
    <w:rsid w:val="00B71666"/>
    <w:rsid w:val="00B71ED7"/>
    <w:rsid w:val="00B74B39"/>
    <w:rsid w:val="00BA17DB"/>
    <w:rsid w:val="00BA763A"/>
    <w:rsid w:val="00BC21DB"/>
    <w:rsid w:val="00BD70E9"/>
    <w:rsid w:val="00BE3A1E"/>
    <w:rsid w:val="00C079C1"/>
    <w:rsid w:val="00CB4658"/>
    <w:rsid w:val="00CE135A"/>
    <w:rsid w:val="00CE2959"/>
    <w:rsid w:val="00D07948"/>
    <w:rsid w:val="00D266C8"/>
    <w:rsid w:val="00D46224"/>
    <w:rsid w:val="00D76EEC"/>
    <w:rsid w:val="00DD1689"/>
    <w:rsid w:val="00E0352B"/>
    <w:rsid w:val="00E13BCC"/>
    <w:rsid w:val="00E40051"/>
    <w:rsid w:val="00E8040C"/>
    <w:rsid w:val="00E951D6"/>
    <w:rsid w:val="00E95BF0"/>
    <w:rsid w:val="00F1051C"/>
    <w:rsid w:val="00F10A7F"/>
    <w:rsid w:val="00F32E36"/>
    <w:rsid w:val="00F33179"/>
    <w:rsid w:val="00F540F3"/>
    <w:rsid w:val="00F6743B"/>
    <w:rsid w:val="00F7591D"/>
    <w:rsid w:val="00F950E7"/>
    <w:rsid w:val="00FA1718"/>
    <w:rsid w:val="00FC66A5"/>
    <w:rsid w:val="00FD1EC5"/>
    <w:rsid w:val="00FE7B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639C51"/>
  <w15:chartTrackingRefBased/>
  <w15:docId w15:val="{6FA97F42-9AAB-4F24-9DBA-415A8730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zpyqfadein">
    <w:name w:val="bz_pyq_fadein"/>
    <w:basedOn w:val="DefaultParagraphFont"/>
    <w:rsid w:val="009C55D4"/>
  </w:style>
  <w:style w:type="character" w:styleId="Hyperlink">
    <w:name w:val="Hyperlink"/>
    <w:basedOn w:val="DefaultParagraphFont"/>
    <w:uiPriority w:val="99"/>
    <w:unhideWhenUsed/>
    <w:rsid w:val="007A21EE"/>
    <w:rPr>
      <w:color w:val="0563C1" w:themeColor="hyperlink"/>
      <w:u w:val="single"/>
    </w:rPr>
  </w:style>
  <w:style w:type="character" w:styleId="UnresolvedMention">
    <w:name w:val="Unresolved Mention"/>
    <w:basedOn w:val="DefaultParagraphFont"/>
    <w:uiPriority w:val="99"/>
    <w:semiHidden/>
    <w:unhideWhenUsed/>
    <w:rsid w:val="007A21EE"/>
    <w:rPr>
      <w:color w:val="605E5C"/>
      <w:shd w:val="clear" w:color="auto" w:fill="E1DFDD"/>
    </w:rPr>
  </w:style>
  <w:style w:type="character" w:customStyle="1" w:styleId="FontStyle15">
    <w:name w:val="Font Style15"/>
    <w:basedOn w:val="DefaultParagraphFont"/>
    <w:uiPriority w:val="99"/>
    <w:rsid w:val="00E0352B"/>
    <w:rPr>
      <w:rFonts w:ascii="Times New Roman" w:hAnsi="Times New Roman" w:cs="Times New Roman"/>
      <w:sz w:val="22"/>
      <w:szCs w:val="22"/>
    </w:rPr>
  </w:style>
  <w:style w:type="table" w:styleId="TableGrid">
    <w:name w:val="Table Grid"/>
    <w:basedOn w:val="TableNormal"/>
    <w:uiPriority w:val="39"/>
    <w:rsid w:val="00890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D24"/>
  </w:style>
  <w:style w:type="paragraph" w:styleId="Footer">
    <w:name w:val="footer"/>
    <w:basedOn w:val="Normal"/>
    <w:link w:val="FooterChar"/>
    <w:uiPriority w:val="99"/>
    <w:unhideWhenUsed/>
    <w:rsid w:val="00551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D24"/>
  </w:style>
  <w:style w:type="paragraph" w:styleId="ListParagraph">
    <w:name w:val="List Paragraph"/>
    <w:basedOn w:val="Normal"/>
    <w:uiPriority w:val="34"/>
    <w:qFormat/>
    <w:rsid w:val="00292778"/>
    <w:pPr>
      <w:ind w:left="720"/>
      <w:contextualSpacing/>
    </w:pPr>
  </w:style>
  <w:style w:type="paragraph" w:styleId="NoSpacing">
    <w:name w:val="No Spacing"/>
    <w:uiPriority w:val="1"/>
    <w:qFormat/>
    <w:rsid w:val="0003587B"/>
    <w:pPr>
      <w:spacing w:after="0" w:line="240" w:lineRule="auto"/>
    </w:pPr>
    <w:rPr>
      <w:lang w:val="en-GB"/>
    </w:rPr>
  </w:style>
  <w:style w:type="character" w:styleId="PlaceholderText">
    <w:name w:val="Placeholder Text"/>
    <w:basedOn w:val="DefaultParagraphFont"/>
    <w:uiPriority w:val="99"/>
    <w:semiHidden/>
    <w:rsid w:val="00F33179"/>
    <w:rPr>
      <w:color w:val="808080"/>
    </w:rPr>
  </w:style>
  <w:style w:type="paragraph" w:styleId="NormalWeb">
    <w:name w:val="Normal (Web)"/>
    <w:basedOn w:val="Normal"/>
    <w:uiPriority w:val="99"/>
    <w:unhideWhenUsed/>
    <w:rsid w:val="0051762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76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2311">
      <w:bodyDiv w:val="1"/>
      <w:marLeft w:val="0"/>
      <w:marRight w:val="0"/>
      <w:marTop w:val="0"/>
      <w:marBottom w:val="0"/>
      <w:divBdr>
        <w:top w:val="none" w:sz="0" w:space="0" w:color="auto"/>
        <w:left w:val="none" w:sz="0" w:space="0" w:color="auto"/>
        <w:bottom w:val="none" w:sz="0" w:space="0" w:color="auto"/>
        <w:right w:val="none" w:sz="0" w:space="0" w:color="auto"/>
      </w:divBdr>
    </w:div>
    <w:div w:id="187380463">
      <w:bodyDiv w:val="1"/>
      <w:marLeft w:val="0"/>
      <w:marRight w:val="0"/>
      <w:marTop w:val="0"/>
      <w:marBottom w:val="0"/>
      <w:divBdr>
        <w:top w:val="none" w:sz="0" w:space="0" w:color="auto"/>
        <w:left w:val="none" w:sz="0" w:space="0" w:color="auto"/>
        <w:bottom w:val="none" w:sz="0" w:space="0" w:color="auto"/>
        <w:right w:val="none" w:sz="0" w:space="0" w:color="auto"/>
      </w:divBdr>
    </w:div>
    <w:div w:id="188763648">
      <w:bodyDiv w:val="1"/>
      <w:marLeft w:val="0"/>
      <w:marRight w:val="0"/>
      <w:marTop w:val="0"/>
      <w:marBottom w:val="0"/>
      <w:divBdr>
        <w:top w:val="none" w:sz="0" w:space="0" w:color="auto"/>
        <w:left w:val="none" w:sz="0" w:space="0" w:color="auto"/>
        <w:bottom w:val="none" w:sz="0" w:space="0" w:color="auto"/>
        <w:right w:val="none" w:sz="0" w:space="0" w:color="auto"/>
      </w:divBdr>
    </w:div>
    <w:div w:id="444426537">
      <w:bodyDiv w:val="1"/>
      <w:marLeft w:val="0"/>
      <w:marRight w:val="0"/>
      <w:marTop w:val="0"/>
      <w:marBottom w:val="0"/>
      <w:divBdr>
        <w:top w:val="none" w:sz="0" w:space="0" w:color="auto"/>
        <w:left w:val="none" w:sz="0" w:space="0" w:color="auto"/>
        <w:bottom w:val="none" w:sz="0" w:space="0" w:color="auto"/>
        <w:right w:val="none" w:sz="0" w:space="0" w:color="auto"/>
      </w:divBdr>
    </w:div>
    <w:div w:id="982999309">
      <w:bodyDiv w:val="1"/>
      <w:marLeft w:val="0"/>
      <w:marRight w:val="0"/>
      <w:marTop w:val="0"/>
      <w:marBottom w:val="0"/>
      <w:divBdr>
        <w:top w:val="none" w:sz="0" w:space="0" w:color="auto"/>
        <w:left w:val="none" w:sz="0" w:space="0" w:color="auto"/>
        <w:bottom w:val="none" w:sz="0" w:space="0" w:color="auto"/>
        <w:right w:val="none" w:sz="0" w:space="0" w:color="auto"/>
      </w:divBdr>
    </w:div>
    <w:div w:id="1049300081">
      <w:bodyDiv w:val="1"/>
      <w:marLeft w:val="0"/>
      <w:marRight w:val="0"/>
      <w:marTop w:val="0"/>
      <w:marBottom w:val="0"/>
      <w:divBdr>
        <w:top w:val="none" w:sz="0" w:space="0" w:color="auto"/>
        <w:left w:val="none" w:sz="0" w:space="0" w:color="auto"/>
        <w:bottom w:val="none" w:sz="0" w:space="0" w:color="auto"/>
        <w:right w:val="none" w:sz="0" w:space="0" w:color="auto"/>
      </w:divBdr>
    </w:div>
    <w:div w:id="1104300845">
      <w:bodyDiv w:val="1"/>
      <w:marLeft w:val="0"/>
      <w:marRight w:val="0"/>
      <w:marTop w:val="0"/>
      <w:marBottom w:val="0"/>
      <w:divBdr>
        <w:top w:val="none" w:sz="0" w:space="0" w:color="auto"/>
        <w:left w:val="none" w:sz="0" w:space="0" w:color="auto"/>
        <w:bottom w:val="none" w:sz="0" w:space="0" w:color="auto"/>
        <w:right w:val="none" w:sz="0" w:space="0" w:color="auto"/>
      </w:divBdr>
    </w:div>
    <w:div w:id="1217398868">
      <w:bodyDiv w:val="1"/>
      <w:marLeft w:val="0"/>
      <w:marRight w:val="0"/>
      <w:marTop w:val="0"/>
      <w:marBottom w:val="0"/>
      <w:divBdr>
        <w:top w:val="none" w:sz="0" w:space="0" w:color="auto"/>
        <w:left w:val="none" w:sz="0" w:space="0" w:color="auto"/>
        <w:bottom w:val="none" w:sz="0" w:space="0" w:color="auto"/>
        <w:right w:val="none" w:sz="0" w:space="0" w:color="auto"/>
      </w:divBdr>
    </w:div>
    <w:div w:id="1623462166">
      <w:bodyDiv w:val="1"/>
      <w:marLeft w:val="0"/>
      <w:marRight w:val="0"/>
      <w:marTop w:val="0"/>
      <w:marBottom w:val="0"/>
      <w:divBdr>
        <w:top w:val="none" w:sz="0" w:space="0" w:color="auto"/>
        <w:left w:val="none" w:sz="0" w:space="0" w:color="auto"/>
        <w:bottom w:val="none" w:sz="0" w:space="0" w:color="auto"/>
        <w:right w:val="none" w:sz="0" w:space="0" w:color="auto"/>
      </w:divBdr>
    </w:div>
    <w:div w:id="1717044528">
      <w:bodyDiv w:val="1"/>
      <w:marLeft w:val="0"/>
      <w:marRight w:val="0"/>
      <w:marTop w:val="0"/>
      <w:marBottom w:val="0"/>
      <w:divBdr>
        <w:top w:val="none" w:sz="0" w:space="0" w:color="auto"/>
        <w:left w:val="none" w:sz="0" w:space="0" w:color="auto"/>
        <w:bottom w:val="none" w:sz="0" w:space="0" w:color="auto"/>
        <w:right w:val="none" w:sz="0" w:space="0" w:color="auto"/>
      </w:divBdr>
    </w:div>
    <w:div w:id="201884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18755922282877"/>
          <c:y val="0.16161616161616163"/>
          <c:w val="0.85190678641208184"/>
          <c:h val="0.49272205460298774"/>
        </c:manualLayout>
      </c:layout>
      <c:barChart>
        <c:barDir val="col"/>
        <c:grouping val="clustered"/>
        <c:varyColors val="0"/>
        <c:ser>
          <c:idx val="0"/>
          <c:order val="0"/>
          <c:tx>
            <c:strRef>
              <c:f>'[Chart in Microsoft Word]Sheet1'!$B$1</c:f>
              <c:strCache>
                <c:ptCount val="1"/>
                <c:pt idx="0">
                  <c:v>6 h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'[Chart in Microsoft Word]Sheet1'!$A$2:$A$9</c:f>
              <c:strCache>
                <c:ptCount val="8"/>
                <c:pt idx="0">
                  <c:v>Lambda-cyhalothrin 4.9 CS</c:v>
                </c:pt>
                <c:pt idx="1">
                  <c:v>Chlorantraniliprole 18.5 SC</c:v>
                </c:pt>
                <c:pt idx="2">
                  <c:v>Emamectin benzoate 5 SG</c:v>
                </c:pt>
                <c:pt idx="3">
                  <c:v>Cypermethrin 25 EC</c:v>
                </c:pt>
                <c:pt idx="4">
                  <c:v>Imidacloprid 17.8 SL</c:v>
                </c:pt>
                <c:pt idx="5">
                  <c:v>Fipronil 80 WG</c:v>
                </c:pt>
                <c:pt idx="6">
                  <c:v>Clothianidin 50 WDG</c:v>
                </c:pt>
                <c:pt idx="7">
                  <c:v>Control (water)</c:v>
                </c:pt>
              </c:strCache>
            </c:strRef>
          </c:cat>
          <c:val>
            <c:numRef>
              <c:f>'[Chart in Microsoft Word]Sheet1'!$B$2:$B$9</c:f>
              <c:numCache>
                <c:formatCode>0.00</c:formatCode>
                <c:ptCount val="8"/>
                <c:pt idx="0">
                  <c:v>30</c:v>
                </c:pt>
                <c:pt idx="1">
                  <c:v>26.67</c:v>
                </c:pt>
                <c:pt idx="2">
                  <c:v>20</c:v>
                </c:pt>
                <c:pt idx="3">
                  <c:v>60</c:v>
                </c:pt>
                <c:pt idx="4">
                  <c:v>20</c:v>
                </c:pt>
                <c:pt idx="5">
                  <c:v>16.670000000000002</c:v>
                </c:pt>
                <c:pt idx="6">
                  <c:v>20</c:v>
                </c:pt>
                <c:pt idx="7">
                  <c:v>0</c:v>
                </c:pt>
              </c:numCache>
            </c:numRef>
          </c:val>
          <c:extLst>
            <c:ext xmlns:c16="http://schemas.microsoft.com/office/drawing/2014/chart" uri="{C3380CC4-5D6E-409C-BE32-E72D297353CC}">
              <c16:uniqueId val="{00000000-C742-4BB9-9106-73E3F9352955}"/>
            </c:ext>
          </c:extLst>
        </c:ser>
        <c:ser>
          <c:idx val="1"/>
          <c:order val="1"/>
          <c:tx>
            <c:strRef>
              <c:f>'[Chart in Microsoft Word]Sheet1'!$C$1</c:f>
              <c:strCache>
                <c:ptCount val="1"/>
                <c:pt idx="0">
                  <c:v>12 h </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'[Chart in Microsoft Word]Sheet1'!$A$2:$A$9</c:f>
              <c:strCache>
                <c:ptCount val="8"/>
                <c:pt idx="0">
                  <c:v>Lambda-cyhalothrin 4.9 CS</c:v>
                </c:pt>
                <c:pt idx="1">
                  <c:v>Chlorantraniliprole 18.5 SC</c:v>
                </c:pt>
                <c:pt idx="2">
                  <c:v>Emamectin benzoate 5 SG</c:v>
                </c:pt>
                <c:pt idx="3">
                  <c:v>Cypermethrin 25 EC</c:v>
                </c:pt>
                <c:pt idx="4">
                  <c:v>Imidacloprid 17.8 SL</c:v>
                </c:pt>
                <c:pt idx="5">
                  <c:v>Fipronil 80 WG</c:v>
                </c:pt>
                <c:pt idx="6">
                  <c:v>Clothianidin 50 WDG</c:v>
                </c:pt>
                <c:pt idx="7">
                  <c:v>Control (water)</c:v>
                </c:pt>
              </c:strCache>
            </c:strRef>
          </c:cat>
          <c:val>
            <c:numRef>
              <c:f>'[Chart in Microsoft Word]Sheet1'!$C$2:$C$9</c:f>
              <c:numCache>
                <c:formatCode>0.00</c:formatCode>
                <c:ptCount val="8"/>
                <c:pt idx="0">
                  <c:v>40</c:v>
                </c:pt>
                <c:pt idx="1">
                  <c:v>30</c:v>
                </c:pt>
                <c:pt idx="2">
                  <c:v>26.67</c:v>
                </c:pt>
                <c:pt idx="3">
                  <c:v>80</c:v>
                </c:pt>
                <c:pt idx="4">
                  <c:v>30</c:v>
                </c:pt>
                <c:pt idx="5">
                  <c:v>26.67</c:v>
                </c:pt>
                <c:pt idx="6">
                  <c:v>26.67</c:v>
                </c:pt>
                <c:pt idx="7">
                  <c:v>0</c:v>
                </c:pt>
              </c:numCache>
            </c:numRef>
          </c:val>
          <c:extLst>
            <c:ext xmlns:c16="http://schemas.microsoft.com/office/drawing/2014/chart" uri="{C3380CC4-5D6E-409C-BE32-E72D297353CC}">
              <c16:uniqueId val="{00000001-C742-4BB9-9106-73E3F9352955}"/>
            </c:ext>
          </c:extLst>
        </c:ser>
        <c:ser>
          <c:idx val="2"/>
          <c:order val="2"/>
          <c:tx>
            <c:strRef>
              <c:f>'[Chart in Microsoft Word]Sheet1'!$D$1</c:f>
              <c:strCache>
                <c:ptCount val="1"/>
                <c:pt idx="0">
                  <c:v>24 h </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'[Chart in Microsoft Word]Sheet1'!$A$2:$A$9</c:f>
              <c:strCache>
                <c:ptCount val="8"/>
                <c:pt idx="0">
                  <c:v>Lambda-cyhalothrin 4.9 CS</c:v>
                </c:pt>
                <c:pt idx="1">
                  <c:v>Chlorantraniliprole 18.5 SC</c:v>
                </c:pt>
                <c:pt idx="2">
                  <c:v>Emamectin benzoate 5 SG</c:v>
                </c:pt>
                <c:pt idx="3">
                  <c:v>Cypermethrin 25 EC</c:v>
                </c:pt>
                <c:pt idx="4">
                  <c:v>Imidacloprid 17.8 SL</c:v>
                </c:pt>
                <c:pt idx="5">
                  <c:v>Fipronil 80 WG</c:v>
                </c:pt>
                <c:pt idx="6">
                  <c:v>Clothianidin 50 WDG</c:v>
                </c:pt>
                <c:pt idx="7">
                  <c:v>Control (water)</c:v>
                </c:pt>
              </c:strCache>
            </c:strRef>
          </c:cat>
          <c:val>
            <c:numRef>
              <c:f>'[Chart in Microsoft Word]Sheet1'!$D$2:$D$9</c:f>
              <c:numCache>
                <c:formatCode>0.00</c:formatCode>
                <c:ptCount val="8"/>
                <c:pt idx="0">
                  <c:v>50</c:v>
                </c:pt>
                <c:pt idx="1">
                  <c:v>43.33</c:v>
                </c:pt>
                <c:pt idx="2">
                  <c:v>36.67</c:v>
                </c:pt>
                <c:pt idx="3">
                  <c:v>90</c:v>
                </c:pt>
                <c:pt idx="4">
                  <c:v>33.33</c:v>
                </c:pt>
                <c:pt idx="5">
                  <c:v>33.33</c:v>
                </c:pt>
                <c:pt idx="6">
                  <c:v>36.67</c:v>
                </c:pt>
                <c:pt idx="7">
                  <c:v>0</c:v>
                </c:pt>
              </c:numCache>
            </c:numRef>
          </c:val>
          <c:extLst>
            <c:ext xmlns:c16="http://schemas.microsoft.com/office/drawing/2014/chart" uri="{C3380CC4-5D6E-409C-BE32-E72D297353CC}">
              <c16:uniqueId val="{00000002-C742-4BB9-9106-73E3F9352955}"/>
            </c:ext>
          </c:extLst>
        </c:ser>
        <c:ser>
          <c:idx val="3"/>
          <c:order val="3"/>
          <c:tx>
            <c:strRef>
              <c:f>'[Chart in Microsoft Word]Sheet1'!$E$1</c:f>
              <c:strCache>
                <c:ptCount val="1"/>
                <c:pt idx="0">
                  <c:v>48 h </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'[Chart in Microsoft Word]Sheet1'!$A$2:$A$9</c:f>
              <c:strCache>
                <c:ptCount val="8"/>
                <c:pt idx="0">
                  <c:v>Lambda-cyhalothrin 4.9 CS</c:v>
                </c:pt>
                <c:pt idx="1">
                  <c:v>Chlorantraniliprole 18.5 SC</c:v>
                </c:pt>
                <c:pt idx="2">
                  <c:v>Emamectin benzoate 5 SG</c:v>
                </c:pt>
                <c:pt idx="3">
                  <c:v>Cypermethrin 25 EC</c:v>
                </c:pt>
                <c:pt idx="4">
                  <c:v>Imidacloprid 17.8 SL</c:v>
                </c:pt>
                <c:pt idx="5">
                  <c:v>Fipronil 80 WG</c:v>
                </c:pt>
                <c:pt idx="6">
                  <c:v>Clothianidin 50 WDG</c:v>
                </c:pt>
                <c:pt idx="7">
                  <c:v>Control (water)</c:v>
                </c:pt>
              </c:strCache>
            </c:strRef>
          </c:cat>
          <c:val>
            <c:numRef>
              <c:f>'[Chart in Microsoft Word]Sheet1'!$E$2:$E$9</c:f>
              <c:numCache>
                <c:formatCode>0.00</c:formatCode>
                <c:ptCount val="8"/>
                <c:pt idx="0">
                  <c:v>70</c:v>
                </c:pt>
                <c:pt idx="1">
                  <c:v>56.67</c:v>
                </c:pt>
                <c:pt idx="2">
                  <c:v>63.33</c:v>
                </c:pt>
                <c:pt idx="3">
                  <c:v>100</c:v>
                </c:pt>
                <c:pt idx="4">
                  <c:v>50</c:v>
                </c:pt>
                <c:pt idx="5">
                  <c:v>50</c:v>
                </c:pt>
                <c:pt idx="6">
                  <c:v>56.67</c:v>
                </c:pt>
                <c:pt idx="7">
                  <c:v>0</c:v>
                </c:pt>
              </c:numCache>
            </c:numRef>
          </c:val>
          <c:extLst>
            <c:ext xmlns:c16="http://schemas.microsoft.com/office/drawing/2014/chart" uri="{C3380CC4-5D6E-409C-BE32-E72D297353CC}">
              <c16:uniqueId val="{00000003-C742-4BB9-9106-73E3F9352955}"/>
            </c:ext>
          </c:extLst>
        </c:ser>
        <c:ser>
          <c:idx val="4"/>
          <c:order val="4"/>
          <c:tx>
            <c:strRef>
              <c:f>'[Chart in Microsoft Word]Sheet1'!$F$1</c:f>
              <c:strCache>
                <c:ptCount val="1"/>
                <c:pt idx="0">
                  <c:v>72 h </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'[Chart in Microsoft Word]Sheet1'!$A$2:$A$9</c:f>
              <c:strCache>
                <c:ptCount val="8"/>
                <c:pt idx="0">
                  <c:v>Lambda-cyhalothrin 4.9 CS</c:v>
                </c:pt>
                <c:pt idx="1">
                  <c:v>Chlorantraniliprole 18.5 SC</c:v>
                </c:pt>
                <c:pt idx="2">
                  <c:v>Emamectin benzoate 5 SG</c:v>
                </c:pt>
                <c:pt idx="3">
                  <c:v>Cypermethrin 25 EC</c:v>
                </c:pt>
                <c:pt idx="4">
                  <c:v>Imidacloprid 17.8 SL</c:v>
                </c:pt>
                <c:pt idx="5">
                  <c:v>Fipronil 80 WG</c:v>
                </c:pt>
                <c:pt idx="6">
                  <c:v>Clothianidin 50 WDG</c:v>
                </c:pt>
                <c:pt idx="7">
                  <c:v>Control (water)</c:v>
                </c:pt>
              </c:strCache>
            </c:strRef>
          </c:cat>
          <c:val>
            <c:numRef>
              <c:f>'[Chart in Microsoft Word]Sheet1'!$F$2:$F$9</c:f>
              <c:numCache>
                <c:formatCode>0.00</c:formatCode>
                <c:ptCount val="8"/>
                <c:pt idx="0">
                  <c:v>90</c:v>
                </c:pt>
                <c:pt idx="1">
                  <c:v>86.67</c:v>
                </c:pt>
                <c:pt idx="2">
                  <c:v>70</c:v>
                </c:pt>
                <c:pt idx="3">
                  <c:v>100</c:v>
                </c:pt>
                <c:pt idx="4">
                  <c:v>73.33</c:v>
                </c:pt>
                <c:pt idx="5">
                  <c:v>73.33</c:v>
                </c:pt>
                <c:pt idx="6">
                  <c:v>66.67</c:v>
                </c:pt>
                <c:pt idx="7">
                  <c:v>0</c:v>
                </c:pt>
              </c:numCache>
            </c:numRef>
          </c:val>
          <c:extLst>
            <c:ext xmlns:c16="http://schemas.microsoft.com/office/drawing/2014/chart" uri="{C3380CC4-5D6E-409C-BE32-E72D297353CC}">
              <c16:uniqueId val="{00000004-C742-4BB9-9106-73E3F9352955}"/>
            </c:ext>
          </c:extLst>
        </c:ser>
        <c:ser>
          <c:idx val="5"/>
          <c:order val="5"/>
          <c:tx>
            <c:strRef>
              <c:f>'[Chart in Microsoft Word]Sheet1'!$G$1</c:f>
              <c:strCache>
                <c:ptCount val="1"/>
                <c:pt idx="0">
                  <c:v>96 h </c:v>
                </c:pt>
              </c:strCache>
            </c:strRef>
          </c:tx>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'[Chart in Microsoft Word]Sheet1'!$A$2:$A$9</c:f>
              <c:strCache>
                <c:ptCount val="8"/>
                <c:pt idx="0">
                  <c:v>Lambda-cyhalothrin 4.9 CS</c:v>
                </c:pt>
                <c:pt idx="1">
                  <c:v>Chlorantraniliprole 18.5 SC</c:v>
                </c:pt>
                <c:pt idx="2">
                  <c:v>Emamectin benzoate 5 SG</c:v>
                </c:pt>
                <c:pt idx="3">
                  <c:v>Cypermethrin 25 EC</c:v>
                </c:pt>
                <c:pt idx="4">
                  <c:v>Imidacloprid 17.8 SL</c:v>
                </c:pt>
                <c:pt idx="5">
                  <c:v>Fipronil 80 WG</c:v>
                </c:pt>
                <c:pt idx="6">
                  <c:v>Clothianidin 50 WDG</c:v>
                </c:pt>
                <c:pt idx="7">
                  <c:v>Control (water)</c:v>
                </c:pt>
              </c:strCache>
            </c:strRef>
          </c:cat>
          <c:val>
            <c:numRef>
              <c:f>'[Chart in Microsoft Word]Sheet1'!$G$2:$G$9</c:f>
              <c:numCache>
                <c:formatCode>0.00</c:formatCode>
                <c:ptCount val="8"/>
                <c:pt idx="0">
                  <c:v>100</c:v>
                </c:pt>
                <c:pt idx="1">
                  <c:v>86.67</c:v>
                </c:pt>
                <c:pt idx="2">
                  <c:v>76.67</c:v>
                </c:pt>
                <c:pt idx="3">
                  <c:v>100</c:v>
                </c:pt>
                <c:pt idx="4">
                  <c:v>93.33</c:v>
                </c:pt>
                <c:pt idx="5">
                  <c:v>80</c:v>
                </c:pt>
                <c:pt idx="6">
                  <c:v>70</c:v>
                </c:pt>
                <c:pt idx="7">
                  <c:v>10</c:v>
                </c:pt>
              </c:numCache>
            </c:numRef>
          </c:val>
          <c:extLst>
            <c:ext xmlns:c16="http://schemas.microsoft.com/office/drawing/2014/chart" uri="{C3380CC4-5D6E-409C-BE32-E72D297353CC}">
              <c16:uniqueId val="{00000005-C742-4BB9-9106-73E3F9352955}"/>
            </c:ext>
          </c:extLst>
        </c:ser>
        <c:ser>
          <c:idx val="6"/>
          <c:order val="6"/>
          <c:tx>
            <c:strRef>
              <c:f>'[Chart in Microsoft Word]Sheet1'!$H$1</c:f>
              <c:strCache>
                <c:ptCount val="1"/>
                <c:pt idx="0">
                  <c:v>Pooled</c:v>
                </c:pt>
              </c:strCache>
            </c:strRef>
          </c:tx>
          <c:spPr>
            <a:solidFill>
              <a:schemeClr val="accent1">
                <a:lumMod val="6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'[Chart in Microsoft Word]Sheet1'!$A$2:$A$9</c:f>
              <c:strCache>
                <c:ptCount val="8"/>
                <c:pt idx="0">
                  <c:v>Lambda-cyhalothrin 4.9 CS</c:v>
                </c:pt>
                <c:pt idx="1">
                  <c:v>Chlorantraniliprole 18.5 SC</c:v>
                </c:pt>
                <c:pt idx="2">
                  <c:v>Emamectin benzoate 5 SG</c:v>
                </c:pt>
                <c:pt idx="3">
                  <c:v>Cypermethrin 25 EC</c:v>
                </c:pt>
                <c:pt idx="4">
                  <c:v>Imidacloprid 17.8 SL</c:v>
                </c:pt>
                <c:pt idx="5">
                  <c:v>Fipronil 80 WG</c:v>
                </c:pt>
                <c:pt idx="6">
                  <c:v>Clothianidin 50 WDG</c:v>
                </c:pt>
                <c:pt idx="7">
                  <c:v>Control (water)</c:v>
                </c:pt>
              </c:strCache>
            </c:strRef>
          </c:cat>
          <c:val>
            <c:numRef>
              <c:f>'[Chart in Microsoft Word]Sheet1'!$H$2:$H$9</c:f>
              <c:numCache>
                <c:formatCode>0.00</c:formatCode>
                <c:ptCount val="8"/>
                <c:pt idx="0">
                  <c:v>63.33</c:v>
                </c:pt>
                <c:pt idx="1">
                  <c:v>55</c:v>
                </c:pt>
                <c:pt idx="2">
                  <c:v>48.89</c:v>
                </c:pt>
                <c:pt idx="3">
                  <c:v>88.33</c:v>
                </c:pt>
                <c:pt idx="4">
                  <c:v>50</c:v>
                </c:pt>
                <c:pt idx="5">
                  <c:v>46.67</c:v>
                </c:pt>
                <c:pt idx="6">
                  <c:v>46.11</c:v>
                </c:pt>
                <c:pt idx="7">
                  <c:v>1.67</c:v>
                </c:pt>
              </c:numCache>
            </c:numRef>
          </c:val>
          <c:extLst>
            <c:ext xmlns:c16="http://schemas.microsoft.com/office/drawing/2014/chart" uri="{C3380CC4-5D6E-409C-BE32-E72D297353CC}">
              <c16:uniqueId val="{00000006-C742-4BB9-9106-73E3F9352955}"/>
            </c:ext>
          </c:extLst>
        </c:ser>
        <c:dLbls>
          <c:showLegendKey val="0"/>
          <c:showVal val="0"/>
          <c:showCatName val="0"/>
          <c:showSerName val="0"/>
          <c:showPercent val="0"/>
          <c:showBubbleSize val="0"/>
        </c:dLbls>
        <c:gapWidth val="219"/>
        <c:overlap val="-27"/>
        <c:axId val="582315824"/>
        <c:axId val="405346848"/>
      </c:barChart>
      <c:catAx>
        <c:axId val="5823158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Insecticide treatments</a:t>
                </a:r>
              </a:p>
            </c:rich>
          </c:tx>
          <c:layout>
            <c:manualLayout>
              <c:xMode val="edge"/>
              <c:yMode val="edge"/>
              <c:x val="0.39090416582542564"/>
              <c:y val="0.9148772792231977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5346848"/>
        <c:crosses val="autoZero"/>
        <c:auto val="1"/>
        <c:lblAlgn val="ctr"/>
        <c:lblOffset val="100"/>
        <c:noMultiLvlLbl val="0"/>
      </c:catAx>
      <c:valAx>
        <c:axId val="405346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 cent mortality </a:t>
                </a:r>
              </a:p>
            </c:rich>
          </c:tx>
          <c:layout>
            <c:manualLayout>
              <c:xMode val="edge"/>
              <c:yMode val="edge"/>
              <c:x val="2.5307204011639124E-2"/>
              <c:y val="0.246689397470176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82315824"/>
        <c:crosses val="autoZero"/>
        <c:crossBetween val="between"/>
      </c:valAx>
      <c:spPr>
        <a:noFill/>
        <a:ln>
          <a:noFill/>
        </a:ln>
        <a:effectLst/>
      </c:spPr>
    </c:plotArea>
    <c:legend>
      <c:legendPos val="b"/>
      <c:layout>
        <c:manualLayout>
          <c:xMode val="edge"/>
          <c:yMode val="edge"/>
          <c:x val="0.18876327385682296"/>
          <c:y val="5.4292531615366332E-2"/>
          <c:w val="0.59953755207204606"/>
          <c:h val="5.681857949574484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8AC47-6F16-4C30-AC7C-E9B44917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9</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1020</cp:lastModifiedBy>
  <cp:revision>53</cp:revision>
  <cp:lastPrinted>2026-03-30T02:22:00Z</cp:lastPrinted>
  <dcterms:created xsi:type="dcterms:W3CDTF">2026-03-14T11:42:00Z</dcterms:created>
  <dcterms:modified xsi:type="dcterms:W3CDTF">2026-04-11T11:32:00Z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dd35bb50-1d88-4326-be0d-c8e60f353fb1</vt:lpwstr>
  </property>
</Properties>
</file>