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216" w:rsidRDefault="00182CC2">
      <w:pPr>
        <w:pBdr>
          <w:top w:val="nil"/>
          <w:left w:val="nil"/>
          <w:bottom w:val="nil"/>
          <w:right w:val="nil"/>
          <w:between w:val="nil"/>
        </w:pBdr>
        <w:spacing w:line="360" w:lineRule="auto"/>
        <w:jc w:val="center"/>
        <w:rPr>
          <w:rFonts w:ascii="Times New Roman" w:eastAsia="Times New Roman" w:hAnsi="Times New Roman" w:cs="Times New Roman"/>
          <w:b/>
          <w:bCs/>
          <w:i/>
          <w:iCs/>
          <w:color w:val="000000"/>
          <w:sz w:val="28"/>
          <w:szCs w:val="28"/>
        </w:rPr>
      </w:pPr>
      <w:bookmarkStart w:id="0" w:name="_4dldevkl8cra" w:colFirst="0" w:colLast="0"/>
      <w:bookmarkStart w:id="1" w:name="_GoBack"/>
      <w:bookmarkEnd w:id="0"/>
      <w:bookmarkEnd w:id="1"/>
      <w:r>
        <w:rPr>
          <w:rFonts w:ascii="Times New Roman" w:eastAsia="Times New Roman" w:hAnsi="Times New Roman" w:cs="Times New Roman"/>
          <w:b/>
          <w:bCs/>
          <w:color w:val="000000"/>
          <w:sz w:val="28"/>
          <w:szCs w:val="28"/>
        </w:rPr>
        <w:t xml:space="preserve">Investor Decision-Making and Its </w:t>
      </w:r>
      <w:proofErr w:type="spellStart"/>
      <w:r>
        <w:rPr>
          <w:rFonts w:ascii="Times New Roman" w:eastAsia="Times New Roman" w:hAnsi="Times New Roman" w:cs="Times New Roman"/>
          <w:b/>
          <w:bCs/>
          <w:color w:val="000000"/>
          <w:sz w:val="28"/>
          <w:szCs w:val="28"/>
        </w:rPr>
        <w:t>Behavioral</w:t>
      </w:r>
      <w:proofErr w:type="spellEnd"/>
      <w:r>
        <w:rPr>
          <w:rFonts w:ascii="Times New Roman" w:eastAsia="Times New Roman" w:hAnsi="Times New Roman" w:cs="Times New Roman"/>
          <w:b/>
          <w:bCs/>
          <w:color w:val="000000"/>
          <w:sz w:val="28"/>
          <w:szCs w:val="28"/>
        </w:rPr>
        <w:t xml:space="preserve"> Determinants: Evidence from Multivariate Stepwise Regression</w:t>
      </w:r>
    </w:p>
    <w:p w:rsidR="007A6216" w:rsidRDefault="007A6216">
      <w:pPr>
        <w:pStyle w:val="Heading2"/>
        <w:spacing w:line="360" w:lineRule="auto"/>
        <w:jc w:val="center"/>
        <w:rPr>
          <w:rFonts w:ascii="Times New Roman" w:eastAsia="Times New Roman" w:hAnsi="Times New Roman" w:cs="Times New Roman"/>
          <w:i w:val="0"/>
          <w:iCs w:val="0"/>
        </w:rPr>
      </w:pPr>
      <w:bookmarkStart w:id="2" w:name="_q536a4k0mugx" w:colFirst="0" w:colLast="0"/>
      <w:bookmarkEnd w:id="2"/>
    </w:p>
    <w:p w:rsidR="007A6216" w:rsidRDefault="00182CC2">
      <w:pPr>
        <w:pStyle w:val="Heading2"/>
        <w:jc w:val="right"/>
      </w:pPr>
      <w:bookmarkStart w:id="3" w:name="_7kstkl62eyw5" w:colFirst="0" w:colLast="0"/>
      <w:bookmarkEnd w:id="3"/>
      <w:r>
        <w:rPr>
          <w:rFonts w:ascii="Times New Roman" w:eastAsia="Times New Roman" w:hAnsi="Times New Roman" w:cs="Times New Roman"/>
          <w:i w:val="0"/>
          <w:iCs w:val="0"/>
          <w:sz w:val="24"/>
          <w:szCs w:val="24"/>
        </w:rPr>
        <w:t xml:space="preserve"> </w:t>
      </w:r>
    </w:p>
    <w:p w:rsidR="007A6216" w:rsidRDefault="007A6216">
      <w:pPr>
        <w:jc w:val="right"/>
      </w:pPr>
    </w:p>
    <w:p w:rsidR="007A6216" w:rsidRDefault="007A6216"/>
    <w:p w:rsidR="007A6216" w:rsidRDefault="00182CC2">
      <w:pPr>
        <w:pStyle w:val="Heading2"/>
        <w:spacing w:before="360" w:after="80" w:line="360" w:lineRule="auto"/>
        <w:jc w:val="both"/>
        <w:rPr>
          <w:rFonts w:ascii="Times New Roman" w:eastAsia="Times New Roman" w:hAnsi="Times New Roman" w:cs="Times New Roman"/>
          <w:i w:val="0"/>
          <w:iCs w:val="0"/>
          <w:sz w:val="24"/>
          <w:szCs w:val="24"/>
        </w:rPr>
      </w:pPr>
      <w:bookmarkStart w:id="4" w:name="_9nrsr1eipx97" w:colFirst="0" w:colLast="0"/>
      <w:bookmarkEnd w:id="4"/>
      <w:r>
        <w:rPr>
          <w:rFonts w:ascii="Times New Roman" w:eastAsia="Times New Roman" w:hAnsi="Times New Roman" w:cs="Times New Roman"/>
          <w:i w:val="0"/>
          <w:iCs w:val="0"/>
          <w:sz w:val="24"/>
          <w:szCs w:val="24"/>
        </w:rPr>
        <w:t>Abstract</w:t>
      </w:r>
    </w:p>
    <w:p w:rsidR="007A6216" w:rsidRDefault="00182CC2">
      <w:pPr>
        <w:pStyle w:val="Heading2"/>
        <w:spacing w:before="240" w:after="240" w:line="360" w:lineRule="auto"/>
        <w:jc w:val="both"/>
        <w:rPr>
          <w:rFonts w:ascii="Times New Roman" w:eastAsia="Times New Roman" w:hAnsi="Times New Roman" w:cs="Times New Roman"/>
          <w:b w:val="0"/>
          <w:bCs w:val="0"/>
          <w:i w:val="0"/>
          <w:iCs w:val="0"/>
          <w:sz w:val="24"/>
          <w:szCs w:val="24"/>
        </w:rPr>
      </w:pPr>
      <w:bookmarkStart w:id="5" w:name="_7iiryz8qn20z" w:colFirst="0" w:colLast="0"/>
      <w:bookmarkEnd w:id="5"/>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finance emphasizes the role of psychological factors in influencing investor decision-making, challenging the assumptions of rational </w:t>
      </w:r>
      <w:proofErr w:type="spellStart"/>
      <w:r>
        <w:rPr>
          <w:rFonts w:ascii="Times New Roman" w:eastAsia="Times New Roman" w:hAnsi="Times New Roman" w:cs="Times New Roman"/>
          <w:b w:val="0"/>
          <w:bCs w:val="0"/>
          <w:i w:val="0"/>
          <w:iCs w:val="0"/>
          <w:sz w:val="24"/>
          <w:szCs w:val="24"/>
        </w:rPr>
        <w:t>behavior</w:t>
      </w:r>
      <w:proofErr w:type="spellEnd"/>
      <w:r>
        <w:rPr>
          <w:rFonts w:ascii="Times New Roman" w:eastAsia="Times New Roman" w:hAnsi="Times New Roman" w:cs="Times New Roman"/>
          <w:b w:val="0"/>
          <w:bCs w:val="0"/>
          <w:i w:val="0"/>
          <w:iCs w:val="0"/>
          <w:sz w:val="24"/>
          <w:szCs w:val="24"/>
        </w:rPr>
        <w:t xml:space="preserve"> proposed by traditional financial theories. Investors are often affected by multiple cognitive and emotional biases that jointly shape their investment choices. This study aims to examine the collective and incremental impact of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biases on investment decision-making using a step-wise multiple regression approach. The study considers thirteen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biases, including herding bias, self-attribution bias, cognitive aversion bias, anchoring bias, regret aversion bias, overconfidence bias, conservation bias, loss aversion bias, representative bias, availability bias, mental accounting bias, status quo bias, and hindsight bias.</w:t>
      </w:r>
    </w:p>
    <w:p w:rsidR="007A6216" w:rsidRDefault="00182CC2">
      <w:pPr>
        <w:pStyle w:val="Heading2"/>
        <w:spacing w:before="240" w:after="240" w:line="360" w:lineRule="auto"/>
        <w:jc w:val="both"/>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b w:val="0"/>
          <w:bCs w:val="0"/>
          <w:i w:val="0"/>
          <w:iCs w:val="0"/>
          <w:sz w:val="24"/>
          <w:szCs w:val="24"/>
        </w:rPr>
        <w:t xml:space="preserve">Primary data were collected from individual investors, and step-wise regression analysis was employed to identify the relative contribution of each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bias in explaining variations in investment decision-making. The results of the regression ANOVA indicate that all thirteen models are statistically significant at the 0.001 level. The explanatory power of the models increases progressively with the inclusion of additional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variables, with the twelfth model exhibiting the highest F-value, indicating strong model fitness. The findings reveal that herding bias, self-attribution bias, regret aversion bias, loss aversion bias, and anchoring bias consistently exert a significant and positive influence on investment decisions across multiple models.</w:t>
      </w:r>
    </w:p>
    <w:p w:rsidR="007A6216" w:rsidRDefault="00182CC2">
      <w:pPr>
        <w:pStyle w:val="Heading2"/>
        <w:spacing w:before="240" w:after="240" w:line="360" w:lineRule="auto"/>
        <w:jc w:val="both"/>
        <w:rPr>
          <w:rFonts w:ascii="Times New Roman" w:eastAsia="Times New Roman" w:hAnsi="Times New Roman" w:cs="Times New Roman"/>
          <w:b w:val="0"/>
          <w:bCs w:val="0"/>
          <w:i w:val="0"/>
          <w:iCs w:val="0"/>
          <w:sz w:val="24"/>
          <w:szCs w:val="24"/>
        </w:rPr>
      </w:pPr>
      <w:bookmarkStart w:id="6" w:name="_8kg55d4ux6nt" w:colFirst="0" w:colLast="0"/>
      <w:bookmarkEnd w:id="6"/>
      <w:r>
        <w:rPr>
          <w:rFonts w:ascii="Times New Roman" w:eastAsia="Times New Roman" w:hAnsi="Times New Roman" w:cs="Times New Roman"/>
          <w:b w:val="0"/>
          <w:bCs w:val="0"/>
          <w:i w:val="0"/>
          <w:iCs w:val="0"/>
          <w:sz w:val="24"/>
          <w:szCs w:val="24"/>
        </w:rPr>
        <w:t xml:space="preserve">The standardized beta coefficients demonstrate that no single bias operates in isolation; rather, investment </w:t>
      </w:r>
      <w:proofErr w:type="spellStart"/>
      <w:r>
        <w:rPr>
          <w:rFonts w:ascii="Times New Roman" w:eastAsia="Times New Roman" w:hAnsi="Times New Roman" w:cs="Times New Roman"/>
          <w:b w:val="0"/>
          <w:bCs w:val="0"/>
          <w:i w:val="0"/>
          <w:iCs w:val="0"/>
          <w:sz w:val="24"/>
          <w:szCs w:val="24"/>
        </w:rPr>
        <w:t>behavior</w:t>
      </w:r>
      <w:proofErr w:type="spellEnd"/>
      <w:r>
        <w:rPr>
          <w:rFonts w:ascii="Times New Roman" w:eastAsia="Times New Roman" w:hAnsi="Times New Roman" w:cs="Times New Roman"/>
          <w:b w:val="0"/>
          <w:bCs w:val="0"/>
          <w:i w:val="0"/>
          <w:iCs w:val="0"/>
          <w:sz w:val="24"/>
          <w:szCs w:val="24"/>
        </w:rPr>
        <w:t xml:space="preserve"> is shaped by the combined influence of several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factors. All predictors included in the final models show statistically significant t-values at the 0.001 level, confirming their relevance in explaining investor </w:t>
      </w:r>
      <w:proofErr w:type="spellStart"/>
      <w:r>
        <w:rPr>
          <w:rFonts w:ascii="Times New Roman" w:eastAsia="Times New Roman" w:hAnsi="Times New Roman" w:cs="Times New Roman"/>
          <w:b w:val="0"/>
          <w:bCs w:val="0"/>
          <w:i w:val="0"/>
          <w:iCs w:val="0"/>
          <w:sz w:val="24"/>
          <w:szCs w:val="24"/>
        </w:rPr>
        <w:t>behavior</w:t>
      </w:r>
      <w:proofErr w:type="spellEnd"/>
      <w:r>
        <w:rPr>
          <w:rFonts w:ascii="Times New Roman" w:eastAsia="Times New Roman" w:hAnsi="Times New Roman" w:cs="Times New Roman"/>
          <w:b w:val="0"/>
          <w:bCs w:val="0"/>
          <w:i w:val="0"/>
          <w:iCs w:val="0"/>
          <w:sz w:val="24"/>
          <w:szCs w:val="24"/>
        </w:rPr>
        <w:t xml:space="preserve">. The study contributes to the </w:t>
      </w:r>
      <w:proofErr w:type="spellStart"/>
      <w:r>
        <w:rPr>
          <w:rFonts w:ascii="Times New Roman" w:eastAsia="Times New Roman" w:hAnsi="Times New Roman" w:cs="Times New Roman"/>
          <w:b w:val="0"/>
          <w:bCs w:val="0"/>
          <w:i w:val="0"/>
          <w:iCs w:val="0"/>
          <w:sz w:val="24"/>
          <w:szCs w:val="24"/>
        </w:rPr>
        <w:lastRenderedPageBreak/>
        <w:t>behavioral</w:t>
      </w:r>
      <w:proofErr w:type="spellEnd"/>
      <w:r>
        <w:rPr>
          <w:rFonts w:ascii="Times New Roman" w:eastAsia="Times New Roman" w:hAnsi="Times New Roman" w:cs="Times New Roman"/>
          <w:b w:val="0"/>
          <w:bCs w:val="0"/>
          <w:i w:val="0"/>
          <w:iCs w:val="0"/>
          <w:sz w:val="24"/>
          <w:szCs w:val="24"/>
        </w:rPr>
        <w:t xml:space="preserve"> finance literature by providing empirical evidence on the cumulative impact of multiple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biases and highlighting the importance of psychological factors in investment decision-making. The findings offer practical insights for investors, financial advisors, and policymakers in designing strategies to mitigate biased decision-making and promote more informed investment </w:t>
      </w:r>
      <w:proofErr w:type="spellStart"/>
      <w:r>
        <w:rPr>
          <w:rFonts w:ascii="Times New Roman" w:eastAsia="Times New Roman" w:hAnsi="Times New Roman" w:cs="Times New Roman"/>
          <w:b w:val="0"/>
          <w:bCs w:val="0"/>
          <w:i w:val="0"/>
          <w:iCs w:val="0"/>
          <w:sz w:val="24"/>
          <w:szCs w:val="24"/>
        </w:rPr>
        <w:t>behavior</w:t>
      </w:r>
      <w:proofErr w:type="spellEnd"/>
      <w:r>
        <w:rPr>
          <w:rFonts w:ascii="Times New Roman" w:eastAsia="Times New Roman" w:hAnsi="Times New Roman" w:cs="Times New Roman"/>
          <w:b w:val="0"/>
          <w:bCs w:val="0"/>
          <w:i w:val="0"/>
          <w:iCs w:val="0"/>
          <w:sz w:val="24"/>
          <w:szCs w:val="24"/>
        </w:rPr>
        <w:t>.</w:t>
      </w:r>
    </w:p>
    <w:p w:rsidR="007A6216" w:rsidRDefault="00182CC2">
      <w:pPr>
        <w:pStyle w:val="Heading2"/>
        <w:spacing w:before="360" w:after="80" w:line="360" w:lineRule="auto"/>
        <w:jc w:val="both"/>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Keywords: </w:t>
      </w:r>
      <w:proofErr w:type="spellStart"/>
      <w:r>
        <w:rPr>
          <w:rFonts w:ascii="Times New Roman" w:eastAsia="Times New Roman" w:hAnsi="Times New Roman" w:cs="Times New Roman"/>
          <w:i w:val="0"/>
          <w:iCs w:val="0"/>
          <w:sz w:val="24"/>
          <w:szCs w:val="24"/>
        </w:rPr>
        <w:t>Behavioral</w:t>
      </w:r>
      <w:proofErr w:type="spellEnd"/>
      <w:r>
        <w:rPr>
          <w:rFonts w:ascii="Times New Roman" w:eastAsia="Times New Roman" w:hAnsi="Times New Roman" w:cs="Times New Roman"/>
          <w:i w:val="0"/>
          <w:iCs w:val="0"/>
          <w:sz w:val="24"/>
          <w:szCs w:val="24"/>
        </w:rPr>
        <w:t xml:space="preserve"> Finance, Step-Wise Multiple Regression, Cognitive and Emotional Biases, Investor </w:t>
      </w:r>
      <w:proofErr w:type="spellStart"/>
      <w:r>
        <w:rPr>
          <w:rFonts w:ascii="Times New Roman" w:eastAsia="Times New Roman" w:hAnsi="Times New Roman" w:cs="Times New Roman"/>
          <w:i w:val="0"/>
          <w:iCs w:val="0"/>
          <w:sz w:val="24"/>
          <w:szCs w:val="24"/>
        </w:rPr>
        <w:t>Behavior</w:t>
      </w:r>
      <w:proofErr w:type="spellEnd"/>
      <w:r>
        <w:rPr>
          <w:rFonts w:ascii="Times New Roman" w:eastAsia="Times New Roman" w:hAnsi="Times New Roman" w:cs="Times New Roman"/>
          <w:i w:val="0"/>
          <w:iCs w:val="0"/>
          <w:sz w:val="24"/>
          <w:szCs w:val="24"/>
        </w:rPr>
        <w:t xml:space="preserve"> and Investment Decisions</w:t>
      </w:r>
    </w:p>
    <w:p w:rsidR="007A6216" w:rsidRDefault="00182CC2">
      <w:pPr>
        <w:pStyle w:val="Heading2"/>
        <w:spacing w:before="360" w:after="80" w:line="360" w:lineRule="auto"/>
        <w:jc w:val="both"/>
        <w:rPr>
          <w:rFonts w:ascii="Times New Roman" w:eastAsia="Times New Roman" w:hAnsi="Times New Roman" w:cs="Times New Roman"/>
          <w:i w:val="0"/>
          <w:iCs w:val="0"/>
          <w:sz w:val="24"/>
          <w:szCs w:val="24"/>
        </w:rPr>
      </w:pPr>
      <w:bookmarkStart w:id="7" w:name="_dk1ajielc53d" w:colFirst="0" w:colLast="0"/>
      <w:bookmarkEnd w:id="7"/>
      <w:r>
        <w:rPr>
          <w:rFonts w:ascii="Times New Roman" w:eastAsia="Times New Roman" w:hAnsi="Times New Roman" w:cs="Times New Roman"/>
          <w:i w:val="0"/>
          <w:iCs w:val="0"/>
          <w:sz w:val="24"/>
          <w:szCs w:val="24"/>
        </w:rPr>
        <w:t>Introduction</w:t>
      </w:r>
    </w:p>
    <w:p w:rsidR="007A6216" w:rsidRDefault="00182CC2">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has emerged as a critical field of study by challenging the traditional assumption of investor rationality. Contrary to classical financial theories, which assume that investors make decisions based on complete information and logical evaluation,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argues that psychological biases and cognitive limitations significantly influence financial decision-making. These biases often lead investors to deviate from optimal choices, resulting in systematic errors and market inefficiencies.</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 investors are particularly susceptible to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due to emotional influences, heuristics, and social factors. Biases such as herding, self-attribution, anchoring, regret aversion, overconfidence, and loss aversion play a vital role in shaping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These biases affect how investors perceive risk, process information, evaluate outcomes, and respond to market fluctuations. As financial markets become increasingly complex and volatile, understanding the combined influence of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investment decision-making has become more important than ever.</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studies in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have largely focused on examining individual biases in isolation. However, investor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rarely influenced by a single psychological factor. Instead, multiple biases often operate simultaneously, reinforcing or counteracting one another. This necessitates a comprehensive analytical approach that can identify the relative contribution of each bias in explaining investor decision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Step-wise regression analysis provides a robust statistical framework to examine the incremental explanatory power of successive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variables and to determine the most influential predictors.</w:t>
      </w:r>
    </w:p>
    <w:p w:rsidR="007A6216" w:rsidRDefault="00182CC2">
      <w:pPr>
        <w:spacing w:before="240" w:after="24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Objectives of the study</w:t>
      </w:r>
    </w:p>
    <w:p w:rsidR="007A6216" w:rsidRDefault="00182CC2">
      <w:pPr>
        <w:numPr>
          <w:ilvl w:val="0"/>
          <w:numId w:val="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examine the overall impact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investment decision-making among individual investors.</w:t>
      </w:r>
    </w:p>
    <w:p w:rsidR="007A6216" w:rsidRDefault="00182CC2">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the key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that significantly influence investment decisions using step-wise multiple regression analysis.</w:t>
      </w:r>
    </w:p>
    <w:p w:rsidR="007A6216" w:rsidRDefault="00182CC2">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incremental contribution of cognitive and emotional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in explaining variations in investment decision-making across successive regression models.</w:t>
      </w:r>
    </w:p>
    <w:p w:rsidR="007A6216" w:rsidRDefault="00182CC2">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the relative importance of major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such as herding bias, self-attribution bias, regret aversion bias, loss aversion bias, and anchoring bias in shaping investment decisions.</w:t>
      </w:r>
    </w:p>
    <w:p w:rsidR="007A6216" w:rsidRDefault="00182CC2">
      <w:pPr>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provide empirical evidence supporting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by validating the joint effect of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investor decision-making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rsidR="007A6216" w:rsidRDefault="00182CC2">
      <w:pPr>
        <w:pStyle w:val="Heading3"/>
        <w:spacing w:before="280" w:after="80" w:line="360" w:lineRule="auto"/>
        <w:jc w:val="both"/>
        <w:rPr>
          <w:rFonts w:ascii="Times New Roman" w:eastAsia="Times New Roman" w:hAnsi="Times New Roman" w:cs="Times New Roman"/>
        </w:rPr>
      </w:pPr>
      <w:bookmarkStart w:id="8" w:name="_23twbt3m314g" w:colFirst="0" w:colLast="0"/>
      <w:bookmarkEnd w:id="8"/>
      <w:r>
        <w:rPr>
          <w:rFonts w:ascii="Times New Roman" w:eastAsia="Times New Roman" w:hAnsi="Times New Roman" w:cs="Times New Roman"/>
        </w:rPr>
        <w:t>Methodology</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employs a quantitative, survey-based approach using step-wise multiple regression analysis to examine the cumulative impact of thirteen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investment decision-making. The methodology is robust, statistically sound, and well-aligned with the objectives and hypotheses of the study, providing strong empirical support for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The study employed a non-probability convenience sampling technique. Respondents were selected based on their accessibility and willingness to participate, ensuring that all respondents had prior experience in investment decision-making. This approach is commonly used in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studies where access to investor data is limited.</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target population for the study comprises individual investors actively participating in financial markets. These investors include those investing in equity shares, mutual funds, bonds, and other financial instruments.</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sample of 100 individual investors was selected for the study, as indicated by the total degrees of freedom (df = 99) used in the regression analysis. The sample size is considered adequate for multivariate statistical analysis such as step-wise multiple regression.</w:t>
      </w:r>
    </w:p>
    <w:p w:rsidR="007A6216" w:rsidRDefault="00182CC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Literature Review </w:t>
      </w:r>
    </w:p>
    <w:p w:rsidR="007A6216" w:rsidRDefault="007A6216">
      <w:pPr>
        <w:spacing w:line="360" w:lineRule="auto"/>
        <w:jc w:val="both"/>
        <w:rPr>
          <w:rFonts w:ascii="Times New Roman" w:eastAsia="Times New Roman" w:hAnsi="Times New Roman" w:cs="Times New Roman"/>
          <w:sz w:val="24"/>
          <w:szCs w:val="24"/>
        </w:rPr>
      </w:pPr>
    </w:p>
    <w:p w:rsidR="007A6216" w:rsidRDefault="00182CC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Kumar &amp; Arora (2025) – Conceptual Framework</w:t>
      </w:r>
    </w:p>
    <w:p w:rsidR="007A6216" w:rsidRDefault="00182CC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develops a theoretical model integrating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with traditional financial theories. It emphasizes cognitive biases (anchoring, herding, regret aversion) and emotional influences (fear, overconfidence) as central to investor decision-making. The framework highlights the joint effect of biases, echoing your manuscript’s finding that no bias operates in isolation. Contribution: Provides a conceptual foundation for empirical studies like yours, validating the need for multivariate approaches.</w:t>
      </w:r>
    </w:p>
    <w:p w:rsidR="007A6216" w:rsidRDefault="007A6216">
      <w:pPr>
        <w:spacing w:line="360" w:lineRule="auto"/>
        <w:jc w:val="both"/>
        <w:rPr>
          <w:rFonts w:ascii="Times New Roman" w:eastAsia="Times New Roman" w:hAnsi="Times New Roman" w:cs="Times New Roman"/>
          <w:sz w:val="24"/>
          <w:szCs w:val="24"/>
        </w:rPr>
      </w:pPr>
    </w:p>
    <w:p w:rsidR="007A6216" w:rsidRDefault="00182CC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Kaushik (2025) – Emotional Biases</w:t>
      </w:r>
    </w:p>
    <w:p w:rsidR="007A6216" w:rsidRDefault="00182CC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Focuses on emotions such as fear, greed, overconfidence, and regret in shaping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Demonstrates how loss aversion and anchoring distort rational decision-making, leading to market inefficiencies. Contribution: Reinforces your regression results showing regret aversion and loss aversion as significant predictors. Practical implication: Calls for investor education and bias mitigation strategies, aligning with your paper’s recommendations.</w:t>
      </w:r>
    </w:p>
    <w:p w:rsidR="007A6216" w:rsidRDefault="007A6216">
      <w:pPr>
        <w:spacing w:line="360" w:lineRule="auto"/>
        <w:jc w:val="both"/>
        <w:rPr>
          <w:rFonts w:ascii="Times New Roman" w:eastAsia="Times New Roman" w:hAnsi="Times New Roman" w:cs="Times New Roman"/>
          <w:sz w:val="24"/>
          <w:szCs w:val="24"/>
        </w:rPr>
      </w:pPr>
    </w:p>
    <w:p w:rsidR="007A6216" w:rsidRDefault="00182CC2">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3. Srivastava et al. (2025) – Empirical Study on Working </w:t>
      </w:r>
      <w:proofErr w:type="spellStart"/>
      <w:r>
        <w:rPr>
          <w:rFonts w:ascii="Times New Roman" w:eastAsia="Times New Roman" w:hAnsi="Times New Roman" w:cs="Times New Roman"/>
          <w:sz w:val="24"/>
          <w:szCs w:val="24"/>
        </w:rPr>
        <w:t>Women.Examines</w:t>
      </w:r>
      <w:proofErr w:type="spellEnd"/>
      <w:r>
        <w:rPr>
          <w:rFonts w:ascii="Times New Roman" w:eastAsia="Times New Roman" w:hAnsi="Times New Roman" w:cs="Times New Roman"/>
          <w:sz w:val="24"/>
          <w:szCs w:val="24"/>
        </w:rPr>
        <w:t xml:space="preserve"> anchoring, herding, and loss aversion among working women investors. Finds that social influence (herding) and risk perception (loss aversion) strongly affect portfolio choices. Contribution: Offers demographic-specific evidence, complementing your broader sample of 100 investors. Practical implication: Suggests tailoring financial advisory services to gender-specific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patterns.</w:t>
      </w:r>
    </w:p>
    <w:p w:rsidR="007A6216" w:rsidRDefault="00182CC2">
      <w:pPr>
        <w:pStyle w:val="Heading3"/>
        <w:spacing w:before="280" w:after="80" w:line="360" w:lineRule="auto"/>
        <w:jc w:val="both"/>
        <w:rPr>
          <w:rFonts w:ascii="Times New Roman" w:eastAsia="Times New Roman" w:hAnsi="Times New Roman" w:cs="Times New Roman"/>
        </w:rPr>
      </w:pPr>
      <w:bookmarkStart w:id="9" w:name="_b01s610gik9" w:colFirst="0" w:colLast="0"/>
      <w:bookmarkEnd w:id="9"/>
      <w:r>
        <w:rPr>
          <w:rFonts w:ascii="Times New Roman" w:eastAsia="Times New Roman" w:hAnsi="Times New Roman" w:cs="Times New Roman"/>
        </w:rPr>
        <w:t>Theoretical Framework</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theoretical framework of this study is grounded in the principles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which integrates insights from psychology, sociology, and cognitive sciences into traditional financial theory. Classical finance theories, such as Modern Portfolio Theory (Markowitz, 1952) and the Efficient Market Hypothesis (</w:t>
      </w:r>
      <w:proofErr w:type="spellStart"/>
      <w:r>
        <w:rPr>
          <w:rFonts w:ascii="Times New Roman" w:eastAsia="Times New Roman" w:hAnsi="Times New Roman" w:cs="Times New Roman"/>
          <w:sz w:val="24"/>
          <w:szCs w:val="24"/>
        </w:rPr>
        <w:t>Fama</w:t>
      </w:r>
      <w:proofErr w:type="spellEnd"/>
      <w:r>
        <w:rPr>
          <w:rFonts w:ascii="Times New Roman" w:eastAsia="Times New Roman" w:hAnsi="Times New Roman" w:cs="Times New Roman"/>
          <w:sz w:val="24"/>
          <w:szCs w:val="24"/>
        </w:rPr>
        <w:t xml:space="preserve">, 1970), assume that investors are rational, risk-averse, and capable of processing all available information to make optimal decisions. However, extensive empirical evidence has demonstrated persistent anomalies in financial markets that cannot be adequately explained by rational models alone. These anomalies paved the way for the </w:t>
      </w:r>
      <w:r>
        <w:rPr>
          <w:rFonts w:ascii="Times New Roman" w:eastAsia="Times New Roman" w:hAnsi="Times New Roman" w:cs="Times New Roman"/>
          <w:sz w:val="24"/>
          <w:szCs w:val="24"/>
        </w:rPr>
        <w:lastRenderedPageBreak/>
        <w:t xml:space="preserve">development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which recognizes that investors are influenced by cognitive limitations, emotions, and psychological biases.</w:t>
      </w:r>
    </w:p>
    <w:p w:rsidR="007A6216" w:rsidRDefault="00182CC2">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posits that investment decisions are often shaped by heuristics—mental shortcuts used to simplify complex judgments—and systematic biases that lead to predictable deviations from rational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(Kahneman &amp; Tversky, 1979). Individual investors, in particular, are more prone to such biases due to limited information, lack of professional expertise, and emotional involvement in financial outcomes. This study builds a comprehensive theoretical framework to explain how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collectively influence investment decision-making.</w:t>
      </w:r>
    </w:p>
    <w:p w:rsidR="007A6216" w:rsidRDefault="00182CC2">
      <w:pPr>
        <w:pStyle w:val="Heading3"/>
        <w:spacing w:before="280" w:after="80" w:line="360" w:lineRule="auto"/>
        <w:jc w:val="both"/>
        <w:rPr>
          <w:rFonts w:ascii="Times New Roman" w:eastAsia="Times New Roman" w:hAnsi="Times New Roman" w:cs="Times New Roman"/>
        </w:rPr>
      </w:pPr>
      <w:bookmarkStart w:id="10" w:name="_8ehdkci2n64" w:colFirst="0" w:colLast="0"/>
      <w:bookmarkEnd w:id="10"/>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Finance Theory</w:t>
      </w:r>
    </w:p>
    <w:p w:rsidR="007A6216" w:rsidRDefault="00182CC2">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emerged as a response to the limitations of traditional finance models. The foundational work of Kahneman and Tversky (1979) introduced Prospect Theory, which challenged expected utility theory by demonstrating that individuals evaluate gains and losses relative to a reference point rather than absolute outcomes. Prospect Theory further established that individuals exhibit loss aversion, meaning losses are perceived more intensely than equivalent gains.</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Thaler (1985) expanded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by introducing concepts such as mental accounting, explaining how individuals categorize and evaluate financial outcomes differently depending on contextual framing. </w:t>
      </w:r>
      <w:proofErr w:type="spellStart"/>
      <w:r>
        <w:rPr>
          <w:rFonts w:ascii="Times New Roman" w:eastAsia="Times New Roman" w:hAnsi="Times New Roman" w:cs="Times New Roman"/>
          <w:sz w:val="24"/>
          <w:szCs w:val="24"/>
        </w:rPr>
        <w:t>Barberis</w:t>
      </w:r>
      <w:proofErr w:type="spellEnd"/>
      <w:r>
        <w:rPr>
          <w:rFonts w:ascii="Times New Roman" w:eastAsia="Times New Roman" w:hAnsi="Times New Roman" w:cs="Times New Roman"/>
          <w:sz w:val="24"/>
          <w:szCs w:val="24"/>
        </w:rPr>
        <w:t xml:space="preserve">, Shleifer, and </w:t>
      </w:r>
      <w:proofErr w:type="spellStart"/>
      <w:r>
        <w:rPr>
          <w:rFonts w:ascii="Times New Roman" w:eastAsia="Times New Roman" w:hAnsi="Times New Roman" w:cs="Times New Roman"/>
          <w:sz w:val="24"/>
          <w:szCs w:val="24"/>
        </w:rPr>
        <w:t>Vishny</w:t>
      </w:r>
      <w:proofErr w:type="spellEnd"/>
      <w:r>
        <w:rPr>
          <w:rFonts w:ascii="Times New Roman" w:eastAsia="Times New Roman" w:hAnsi="Times New Roman" w:cs="Times New Roman"/>
          <w:sz w:val="24"/>
          <w:szCs w:val="24"/>
        </w:rPr>
        <w:t xml:space="preserve"> (1998) further contributed by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investor sentiment and its impact on asset prices. These theories collectively suggest that psychological biases systematically influence investor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leading to suboptimal investment decisions and market inefficiencies.</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serves as the overarching framework linking cognitive and emotional biases to investment decision-making. It provides the conceptual foundation for examining how individual biases—both independently and jointly shape investor choices.</w:t>
      </w:r>
    </w:p>
    <w:p w:rsidR="007A6216" w:rsidRDefault="00182CC2">
      <w:pPr>
        <w:pStyle w:val="Heading3"/>
        <w:spacing w:before="280" w:after="80" w:line="360" w:lineRule="auto"/>
        <w:jc w:val="both"/>
        <w:rPr>
          <w:rFonts w:ascii="Times New Roman" w:eastAsia="Times New Roman" w:hAnsi="Times New Roman" w:cs="Times New Roman"/>
        </w:rPr>
      </w:pPr>
      <w:bookmarkStart w:id="11" w:name="_8swrn6o34am4" w:colFirst="0" w:colLast="0"/>
      <w:bookmarkEnd w:id="11"/>
      <w:r>
        <w:rPr>
          <w:rFonts w:ascii="Times New Roman" w:eastAsia="Times New Roman" w:hAnsi="Times New Roman" w:cs="Times New Roman"/>
        </w:rPr>
        <w:t xml:space="preserve"> Investment Decision-Making Process</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Investment decision-making involves identifying investment opportunities, evaluating risk and </w:t>
      </w:r>
      <w:r>
        <w:rPr>
          <w:rFonts w:ascii="Times New Roman" w:eastAsia="Times New Roman" w:hAnsi="Times New Roman" w:cs="Times New Roman"/>
          <w:sz w:val="24"/>
          <w:szCs w:val="24"/>
        </w:rPr>
        <w:lastRenderedPageBreak/>
        <w:t xml:space="preserve">return, selecting suitable assets, and monitoring performance. Traditional finance assumes that this process is objective and data-driven. However,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argues that each stage of decision-making is susceptible to psychological influences (</w:t>
      </w:r>
      <w:proofErr w:type="spellStart"/>
      <w:r>
        <w:rPr>
          <w:rFonts w:ascii="Times New Roman" w:eastAsia="Times New Roman" w:hAnsi="Times New Roman" w:cs="Times New Roman"/>
          <w:sz w:val="24"/>
          <w:szCs w:val="24"/>
        </w:rPr>
        <w:t>Shefrin</w:t>
      </w:r>
      <w:proofErr w:type="spellEnd"/>
      <w:r>
        <w:rPr>
          <w:rFonts w:ascii="Times New Roman" w:eastAsia="Times New Roman" w:hAnsi="Times New Roman" w:cs="Times New Roman"/>
          <w:sz w:val="24"/>
          <w:szCs w:val="24"/>
        </w:rPr>
        <w:t>, 2000).</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information-processing stage, investors may selectively attend to information that confirms their prior beliefs, leading to biased judgments. During evaluation, emotions such as fear and overconfidence can distort risk perception. At the execution stage, social influence and regret avoidance may override rational analysis. The present framework conceptualizes investment decision-making as a dependent construct influenced by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operating simultaneously.</w:t>
      </w:r>
    </w:p>
    <w:p w:rsidR="007A6216" w:rsidRDefault="00182CC2">
      <w:pPr>
        <w:pStyle w:val="Heading2"/>
        <w:spacing w:before="360" w:after="80" w:line="360" w:lineRule="auto"/>
        <w:jc w:val="both"/>
        <w:rPr>
          <w:rFonts w:ascii="Times New Roman" w:eastAsia="Times New Roman" w:hAnsi="Times New Roman" w:cs="Times New Roman"/>
          <w:i w:val="0"/>
          <w:iCs w:val="0"/>
          <w:sz w:val="26"/>
          <w:szCs w:val="26"/>
        </w:rPr>
      </w:pPr>
      <w:bookmarkStart w:id="12" w:name="_nyi6pbazlyl" w:colFirst="0" w:colLast="0"/>
      <w:bookmarkEnd w:id="12"/>
      <w:r>
        <w:rPr>
          <w:rFonts w:ascii="Times New Roman" w:eastAsia="Times New Roman" w:hAnsi="Times New Roman" w:cs="Times New Roman"/>
          <w:i w:val="0"/>
          <w:iCs w:val="0"/>
          <w:sz w:val="26"/>
          <w:szCs w:val="26"/>
        </w:rPr>
        <w:t>Hypotheses of the Study</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w:t>
      </w:r>
      <w:r>
        <w:rPr>
          <w:rFonts w:ascii="Times New Roman" w:eastAsia="Times New Roman" w:hAnsi="Times New Roman" w:cs="Times New Roman"/>
          <w:sz w:val="24"/>
          <w:szCs w:val="24"/>
        </w:rPr>
        <w:t xml:space="preserve"> Herding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H2:</w:t>
      </w:r>
      <w:r>
        <w:rPr>
          <w:rFonts w:ascii="Times New Roman" w:eastAsia="Times New Roman" w:hAnsi="Times New Roman" w:cs="Times New Roman"/>
          <w:sz w:val="24"/>
          <w:szCs w:val="24"/>
        </w:rPr>
        <w:t xml:space="preserve"> Self-attribution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H3:</w:t>
      </w:r>
      <w:r>
        <w:rPr>
          <w:rFonts w:ascii="Times New Roman" w:eastAsia="Times New Roman" w:hAnsi="Times New Roman" w:cs="Times New Roman"/>
          <w:sz w:val="24"/>
          <w:szCs w:val="24"/>
        </w:rPr>
        <w:t xml:space="preserve"> Cognitive aversion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H4:</w:t>
      </w:r>
      <w:r>
        <w:rPr>
          <w:rFonts w:ascii="Times New Roman" w:eastAsia="Times New Roman" w:hAnsi="Times New Roman" w:cs="Times New Roman"/>
          <w:sz w:val="24"/>
          <w:szCs w:val="24"/>
        </w:rPr>
        <w:t xml:space="preserve"> Anchoring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H5:</w:t>
      </w:r>
      <w:r>
        <w:rPr>
          <w:rFonts w:ascii="Times New Roman" w:eastAsia="Times New Roman" w:hAnsi="Times New Roman" w:cs="Times New Roman"/>
          <w:sz w:val="24"/>
          <w:szCs w:val="24"/>
        </w:rPr>
        <w:t xml:space="preserve"> Regret aversion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H6:</w:t>
      </w:r>
      <w:r>
        <w:rPr>
          <w:rFonts w:ascii="Times New Roman" w:eastAsia="Times New Roman" w:hAnsi="Times New Roman" w:cs="Times New Roman"/>
          <w:sz w:val="24"/>
          <w:szCs w:val="24"/>
        </w:rPr>
        <w:t xml:space="preserve"> Overconfidence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H7:</w:t>
      </w:r>
      <w:r>
        <w:rPr>
          <w:rFonts w:ascii="Times New Roman" w:eastAsia="Times New Roman" w:hAnsi="Times New Roman" w:cs="Times New Roman"/>
          <w:sz w:val="24"/>
          <w:szCs w:val="24"/>
        </w:rPr>
        <w:t xml:space="preserve"> Conservation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H8:</w:t>
      </w:r>
      <w:r>
        <w:rPr>
          <w:rFonts w:ascii="Times New Roman" w:eastAsia="Times New Roman" w:hAnsi="Times New Roman" w:cs="Times New Roman"/>
          <w:sz w:val="24"/>
          <w:szCs w:val="24"/>
        </w:rPr>
        <w:t xml:space="preserve"> Loss aversion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H9:</w:t>
      </w:r>
      <w:r>
        <w:rPr>
          <w:rFonts w:ascii="Times New Roman" w:eastAsia="Times New Roman" w:hAnsi="Times New Roman" w:cs="Times New Roman"/>
          <w:sz w:val="24"/>
          <w:szCs w:val="24"/>
        </w:rPr>
        <w:t xml:space="preserve"> Representative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H10:</w:t>
      </w:r>
      <w:r>
        <w:rPr>
          <w:rFonts w:ascii="Times New Roman" w:eastAsia="Times New Roman" w:hAnsi="Times New Roman" w:cs="Times New Roman"/>
          <w:sz w:val="24"/>
          <w:szCs w:val="24"/>
        </w:rPr>
        <w:t xml:space="preserve"> Availability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H11:</w:t>
      </w:r>
      <w:r>
        <w:rPr>
          <w:rFonts w:ascii="Times New Roman" w:eastAsia="Times New Roman" w:hAnsi="Times New Roman" w:cs="Times New Roman"/>
          <w:sz w:val="24"/>
          <w:szCs w:val="24"/>
        </w:rPr>
        <w:t xml:space="preserve"> Mental accounting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H12:</w:t>
      </w:r>
      <w:r>
        <w:rPr>
          <w:rFonts w:ascii="Times New Roman" w:eastAsia="Times New Roman" w:hAnsi="Times New Roman" w:cs="Times New Roman"/>
          <w:sz w:val="24"/>
          <w:szCs w:val="24"/>
        </w:rPr>
        <w:t xml:space="preserve"> Status quo bias has a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H13:</w:t>
      </w:r>
      <w:r>
        <w:rPr>
          <w:rFonts w:ascii="Times New Roman" w:eastAsia="Times New Roman" w:hAnsi="Times New Roman" w:cs="Times New Roman"/>
          <w:sz w:val="24"/>
          <w:szCs w:val="24"/>
        </w:rPr>
        <w:t xml:space="preserve"> Hindsight bias has a significant influence on investment decision-making.</w:t>
      </w:r>
    </w:p>
    <w:p w:rsidR="007A6216" w:rsidRDefault="00182CC2">
      <w:pPr>
        <w:pStyle w:val="Heading2"/>
        <w:spacing w:before="360" w:after="80" w:line="360" w:lineRule="auto"/>
        <w:jc w:val="both"/>
        <w:rPr>
          <w:rFonts w:ascii="Times New Roman" w:eastAsia="Times New Roman" w:hAnsi="Times New Roman" w:cs="Times New Roman"/>
          <w:i w:val="0"/>
          <w:iCs w:val="0"/>
          <w:sz w:val="30"/>
          <w:szCs w:val="30"/>
        </w:rPr>
      </w:pPr>
      <w:r>
        <w:rPr>
          <w:rFonts w:ascii="Times New Roman" w:eastAsia="Times New Roman" w:hAnsi="Times New Roman" w:cs="Times New Roman"/>
          <w:i w:val="0"/>
          <w:iCs w:val="0"/>
          <w:sz w:val="30"/>
          <w:szCs w:val="30"/>
        </w:rPr>
        <w:t>Results and Hypothesis Testing</w:t>
      </w:r>
    </w:p>
    <w:p w:rsidR="007A6216" w:rsidRDefault="007A6216">
      <w:pPr>
        <w:spacing w:line="360" w:lineRule="auto"/>
        <w:jc w:val="both"/>
        <w:rPr>
          <w:rFonts w:ascii="Times New Roman" w:eastAsia="Times New Roman" w:hAnsi="Times New Roman" w:cs="Times New Roman"/>
          <w:color w:val="000000"/>
          <w:sz w:val="24"/>
          <w:szCs w:val="24"/>
        </w:rPr>
      </w:pPr>
    </w:p>
    <w:p w:rsidR="007A6216" w:rsidRDefault="007A6216">
      <w:pPr>
        <w:spacing w:line="360" w:lineRule="auto"/>
        <w:jc w:val="both"/>
        <w:rPr>
          <w:rFonts w:ascii="Times New Roman" w:eastAsia="Times New Roman" w:hAnsi="Times New Roman" w:cs="Times New Roman"/>
          <w:color w:val="000000"/>
          <w:sz w:val="24"/>
          <w:szCs w:val="24"/>
        </w:rPr>
      </w:pPr>
    </w:p>
    <w:p w:rsidR="007A6216" w:rsidRDefault="00182CC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 Results of regression ANOVA</w:t>
      </w:r>
    </w:p>
    <w:p w:rsidR="007A6216" w:rsidRDefault="007A6216">
      <w:pPr>
        <w:spacing w:line="360" w:lineRule="auto"/>
        <w:jc w:val="both"/>
        <w:rPr>
          <w:rFonts w:ascii="Times New Roman" w:eastAsia="Times New Roman" w:hAnsi="Times New Roman" w:cs="Times New Roman"/>
          <w:color w:val="000000"/>
          <w:sz w:val="24"/>
          <w:szCs w:val="24"/>
        </w:rPr>
      </w:pPr>
    </w:p>
    <w:tbl>
      <w:tblPr>
        <w:tblStyle w:val="a"/>
        <w:tblW w:w="94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1535"/>
        <w:gridCol w:w="1710"/>
        <w:gridCol w:w="1170"/>
        <w:gridCol w:w="1350"/>
        <w:gridCol w:w="1710"/>
        <w:gridCol w:w="1260"/>
      </w:tblGrid>
      <w:tr w:rsidR="007A6216">
        <w:trPr>
          <w:jc w:val="center"/>
        </w:trPr>
        <w:tc>
          <w:tcPr>
            <w:tcW w:w="2268" w:type="dxa"/>
            <w:gridSpan w:val="2"/>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5387.917</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5387.917</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54.898</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9618.193</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98.145</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trHeight w:val="242"/>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9477.027</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4738.513</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83.131</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5529.083</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57.001</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10653.973</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3551.324</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78.336</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4352.137</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45.335</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11577.559</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2894.390</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80.199</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3428.551</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36.090</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12161.381</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2432.276</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80.371</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2844.729</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30.263</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12743.351</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2123.892</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87.293</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2262.759</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24.331</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13202.466</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1886.067</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96.204</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1803.644</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19.605</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13528.466</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1691.058</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104.143</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1477.644</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16.238</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13931.080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1547.898</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129.588</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1075.030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11.945</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14256.546</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1425.655</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169.276</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749.564</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8.422</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14506.286</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1318.753</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232.182</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499.824</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5.680</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14735.433</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1227.953</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394.684</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270.677</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3.111</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A6216">
        <w:trPr>
          <w:jc w:val="center"/>
        </w:trPr>
        <w:tc>
          <w:tcPr>
            <w:tcW w:w="733"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1154.316</w:t>
            </w:r>
          </w:p>
        </w:tc>
        <w:tc>
          <w:tcPr>
            <w:tcW w:w="17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35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jc w:val="center"/>
        </w:trPr>
        <w:tc>
          <w:tcPr>
            <w:tcW w:w="733"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7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7A6216" w:rsidRDefault="007A6216">
      <w:pPr>
        <w:spacing w:line="360" w:lineRule="auto"/>
        <w:jc w:val="both"/>
        <w:rPr>
          <w:rFonts w:ascii="Times New Roman" w:eastAsia="Times New Roman" w:hAnsi="Times New Roman" w:cs="Times New Roman"/>
          <w:sz w:val="24"/>
          <w:szCs w:val="24"/>
        </w:rPr>
      </w:pP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presents the results of a stepwise multiple regression ANOVA conducted to examine the influence of various predictors on investment decision-making. It shows thirteen models, where variables are added sequentially to assess their combined explanatory power. For each model, the total variation in the dependent variable is divided into regression (explained variance) and residual (unexplained variance) components. In Model 1, the regression sum of squares is 5387.917 with an F value of 54.898, indicating that the first predictor significantly explains variation in investment decisions. The significance value of .001 confirms that the model is statistically meaningful. As additional predictors are included from Model 2 onwards, the regression sum of squares consistently increases while the residual sum of squares decreases, demonstrating improved model fit. This reduction in residual error suggests that the added variables contribute effectively to explaining the dependent variable. The mean square values for </w:t>
      </w:r>
      <w:r>
        <w:rPr>
          <w:rFonts w:ascii="Times New Roman" w:eastAsia="Times New Roman" w:hAnsi="Times New Roman" w:cs="Times New Roman"/>
          <w:sz w:val="24"/>
          <w:szCs w:val="24"/>
        </w:rPr>
        <w:lastRenderedPageBreak/>
        <w:t>residuals also decline progressively, further indicating reduced prediction errors. The F statistics steadily rise across models, showing stronger explanatory power with each step. For example, Model 6 records an F value of 87.293, while Model 8 increases to 104.143. Model 10 shows a substantial improvement with an F value of 169.276, and Model 11 further strengthens the relationship with an F value of 232.182. The highest F value of 394.684 is observed in Model 12, suggesting that this model provides the best overall fit. All models from 1 to 12 remain significant at the 0.001 level, confirming the reliability of the regression results. Additionally, the degrees of freedom for regression increase with each step, reflecting the addition of more predictors. In Model 13, the residual sum of squares is nearly zero, indicating that almost all variability in investment decision-making is explained by the predictors. Overall, the findings demonstrate that the stepwise inclusion of variables significantly enhances the model’s explanatory capability. Thus, the regression analysis confirms that the selected independent variables collectively exert a strong and statistically significant influence on investment decision-making.</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Multiple Regression Coefficients showing multiple behavioural biases affecting investment decisions</w:t>
      </w:r>
    </w:p>
    <w:p w:rsidR="007A6216" w:rsidRDefault="007A6216">
      <w:pPr>
        <w:spacing w:line="360" w:lineRule="auto"/>
        <w:jc w:val="both"/>
        <w:rPr>
          <w:rFonts w:ascii="Times New Roman" w:eastAsia="Times New Roman" w:hAnsi="Times New Roman" w:cs="Times New Roman"/>
          <w:sz w:val="24"/>
          <w:szCs w:val="24"/>
        </w:rPr>
      </w:pPr>
    </w:p>
    <w:tbl>
      <w:tblPr>
        <w:tblStyle w:val="a0"/>
        <w:tblW w:w="1000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2884"/>
        <w:gridCol w:w="1440"/>
        <w:gridCol w:w="1440"/>
        <w:gridCol w:w="1620"/>
        <w:gridCol w:w="1080"/>
        <w:gridCol w:w="810"/>
      </w:tblGrid>
      <w:tr w:rsidR="007A6216">
        <w:tc>
          <w:tcPr>
            <w:tcW w:w="3618" w:type="dxa"/>
            <w:gridSpan w:val="2"/>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880" w:type="dxa"/>
            <w:gridSpan w:val="2"/>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8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7A6216">
        <w:tc>
          <w:tcPr>
            <w:tcW w:w="3618" w:type="dxa"/>
            <w:gridSpan w:val="2"/>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8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186.068</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5.502</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33.816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2.362</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7.409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153.078</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5.723</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26.747</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2.761</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11.157</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1.794</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8.470</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138.963</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5.807</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23.929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2.421</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10.501</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1.543</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7.900</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1.321</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5.095</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124.401</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5.927</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20.988</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2.112</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9.842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1.536</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8.818</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1.488</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6.370</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1.083</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5.059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121.723</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5.462</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22.285</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1.498</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6.213</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1.478</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9.228</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1.436</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6.703</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5.708</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4.392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108.571</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5.587</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19.432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1.202</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5.354</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1.419</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9.848</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1.268</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6.498</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1.041</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5.897</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.936</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5.652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1.143</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4.891</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bl>
    <w:p w:rsidR="007A6216" w:rsidRDefault="007A6216">
      <w:pPr>
        <w:spacing w:line="360" w:lineRule="auto"/>
        <w:jc w:val="both"/>
        <w:rPr>
          <w:rFonts w:ascii="Times New Roman" w:eastAsia="Times New Roman" w:hAnsi="Times New Roman" w:cs="Times New Roman"/>
          <w:color w:val="000000"/>
          <w:sz w:val="24"/>
          <w:szCs w:val="24"/>
        </w:rPr>
      </w:pP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presents the results of the stepwise multiple regression coefficients, displaying both unstandardized and standardized estimates for each predictor influencing investment decision-making. It reports the unstandardized coefficients (B), standard errors, standardized beta values, t-statistics, and significance levels for each model. Model 1 includes only herding bias along with the constant, and the results show that herding bias has a positive and significant effect on investment decisions. The beta value of 0.599 and a significant t value indicate that herding bias strongly predicts the dependent variable. In Model 2, self-attribution bias is added, and both herding bias and self-attribution bias remain statistically significant. The increase in beta values suggests that these two variables together improve the explanatory strength of the model. Model 3 introduces cognitive aversion bias, which also shows a positive and significant coefficient, indicating its meaningful contribution. The addition of this variable reduces the constant and </w:t>
      </w:r>
      <w:r>
        <w:rPr>
          <w:rFonts w:ascii="Times New Roman" w:eastAsia="Times New Roman" w:hAnsi="Times New Roman" w:cs="Times New Roman"/>
          <w:sz w:val="24"/>
          <w:szCs w:val="24"/>
        </w:rPr>
        <w:lastRenderedPageBreak/>
        <w:t xml:space="preserve">improves overall prediction accuracy. In Model 4, anchoring bias is included and demonstrates a significant positive impact, further strengthening the regression model. The standardized beta values reveal that herding bias continues to be one of the dominant predictors across models. In Model 5, regret aversion bias is added and is found to significantly influence investment decisions, as indicated by its positive beta and significant t value. This suggests that investors’ fear of losses or regret affects their decision-making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Model 6 incorporates overconfidence bias, which also shows statistical significance, indicating that excessive confidence contributes to investment choices. Across all models, the significance values remain at .001, confirming that every predictor is statistically meaningful. The steady reduction in the constant values across models indicates that more variance is being explained by the independent variables. The standard errors are relatively small, demonstrating reliable coefficient estimates. The positive B values for all predictors show that each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 increases the likelihood or intensity of investment decision-making outcomes. The standardized beta coefficients allow comparison of relative importance, with herding and self-attribution biases generally showing stronger effects. The t-statistics for each variable exceed critical values, confirming their strong influence. Overall, the table demonstrates that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jointly and significantly affect investment decisions. Thus, the stepwise regression confirms that the inclusion of additional psychological factors improves the predictive power and explanatory capability of the model.</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Multiple Regression Coefficients demonstrating multiple behavioural biases affecting investment decisions</w:t>
      </w:r>
    </w:p>
    <w:p w:rsidR="007A6216" w:rsidRDefault="007A6216">
      <w:pPr>
        <w:spacing w:before="240" w:after="240" w:line="360" w:lineRule="auto"/>
        <w:jc w:val="both"/>
        <w:rPr>
          <w:rFonts w:ascii="Times New Roman" w:eastAsia="Times New Roman" w:hAnsi="Times New Roman" w:cs="Times New Roman"/>
          <w:sz w:val="24"/>
          <w:szCs w:val="24"/>
        </w:rPr>
      </w:pPr>
    </w:p>
    <w:tbl>
      <w:tblPr>
        <w:tblStyle w:val="a1"/>
        <w:tblW w:w="1000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2884"/>
        <w:gridCol w:w="1440"/>
        <w:gridCol w:w="1440"/>
        <w:gridCol w:w="1620"/>
        <w:gridCol w:w="1080"/>
        <w:gridCol w:w="810"/>
      </w:tblGrid>
      <w:tr w:rsidR="007A6216">
        <w:tc>
          <w:tcPr>
            <w:tcW w:w="3618" w:type="dxa"/>
            <w:gridSpan w:val="2"/>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880" w:type="dxa"/>
            <w:gridSpan w:val="2"/>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8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7A6216">
        <w:tc>
          <w:tcPr>
            <w:tcW w:w="3618" w:type="dxa"/>
            <w:gridSpan w:val="2"/>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8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93.275</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5.928</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15.734</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1.069</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5.254</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1.270</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9.555</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1.357</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7.704</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1.085</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6.832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6.301</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1.084</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1.056</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4.839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83.529</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5.817</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14.359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1.064</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5.746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1.267</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10.477</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7.210</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.984</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6.732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1.052</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7.636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.964</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4.989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5.640</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4.481</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67.297</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5.719</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11.767</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1.284</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7.866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12.103</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7.782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7.225</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8.435</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.927</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5.593</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1.024</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5.962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.743</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5.846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5.806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49.719</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5.573</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8.921</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1.143</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8.226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1.071</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11.633</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1.082</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9.069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1.019</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9.500</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.946</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9.472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6.733</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1.260</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8.449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.942</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8.450</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.884</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6.656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Bias</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tc>
        <w:tc>
          <w:tcPr>
            <w:tcW w:w="144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bl>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presents the continuation of the stepwise multiple regression coefficient results for Models 7 to 10, showing the effects of additional behavioural biases on investment decision-making. It reports unstandardized coefficients (B), standard errors, standardized beta values, t-statistics, and significance levels for each predictor. In Model 7, herding bias, self-attribution bias, cognitive aversion bias, and anchoring bias are included, and all variables display positive and statistically significant coefficients. The constant value decreases compared to earlier models, indicating that more variance is explained by the predictors. Herding bias continues to show a meaningful influence with a significant beta value and t-statistic. Self-attribution bias demonstrates one of the strongest effects in this model, reflecting its substantial role in shaping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Cognitive aversion bias also contributes positively, suggesting that fear of uncertainty influences investor choices. Anchoring bias remains significant, implying that investors rely on reference points when making decisions. Regret aversion bias and overconfidence bias are added subsequently and both show positive and significant impacts. The inclusion of conservation bias in later steps further enhances the explanatory strength of the regression model. In Model 8, loss aversion bias is introduced and it too significantly affects investment decisions. All predictors across this model have significance values of .001, confirming high statistical reliability. The standardized beta coefficients help compare relative importance, with self-attribution and regret aversion biases showing comparatively stronger effects. Model 9 incorporates representative bias, which also demonstrates a positive and significant relationship with the dependent variable. The addition of each new variable reduces the constant term, indicating that the model increasingly captures the variability in investment decisions. Standard errors remain relatively small, suggesting precise coefficient estimates. The t-values for all variables are sufficiently high, confirming that each predictor significantly contributes to the model. In Model 10, the combined effect of all included behavioural biases produces strong explanatory power. Herding, self-attribution, cognitive aversion, anchoring, regret aversion, overconfidence, and conservation biases all maintain positive and significant </w:t>
      </w:r>
      <w:r>
        <w:rPr>
          <w:rFonts w:ascii="Times New Roman" w:eastAsia="Times New Roman" w:hAnsi="Times New Roman" w:cs="Times New Roman"/>
          <w:sz w:val="24"/>
          <w:szCs w:val="24"/>
        </w:rPr>
        <w:lastRenderedPageBreak/>
        <w:t>relationships. Overall, the results show that multiple behavioural biases jointly and progressively enhance the prediction of investment decision-making, demonstrating that psychological factors play a crucial and statistically significant role in influencing investor behaviour.</w:t>
      </w:r>
    </w:p>
    <w:p w:rsidR="007A6216" w:rsidRDefault="007A6216">
      <w:pPr>
        <w:spacing w:before="240" w:after="240" w:line="360" w:lineRule="auto"/>
        <w:jc w:val="both"/>
        <w:rPr>
          <w:rFonts w:ascii="Times New Roman" w:eastAsia="Times New Roman" w:hAnsi="Times New Roman" w:cs="Times New Roman"/>
          <w:sz w:val="24"/>
          <w:szCs w:val="24"/>
        </w:rPr>
      </w:pPr>
    </w:p>
    <w:p w:rsidR="007A6216" w:rsidRDefault="00182CC2">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Table 4. Multiple Regression Coefficients showing multiple behavioural biases impacting investment decisions</w:t>
      </w:r>
    </w:p>
    <w:tbl>
      <w:tblPr>
        <w:tblStyle w:val="a2"/>
        <w:tblW w:w="1000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2884"/>
        <w:gridCol w:w="1620"/>
        <w:gridCol w:w="1260"/>
        <w:gridCol w:w="1620"/>
        <w:gridCol w:w="1080"/>
        <w:gridCol w:w="810"/>
      </w:tblGrid>
      <w:tr w:rsidR="007A6216">
        <w:trPr>
          <w:trHeight w:val="20"/>
        </w:trPr>
        <w:tc>
          <w:tcPr>
            <w:tcW w:w="3618" w:type="dxa"/>
            <w:gridSpan w:val="2"/>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880" w:type="dxa"/>
            <w:gridSpan w:val="2"/>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8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10"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7A6216">
        <w:trPr>
          <w:trHeight w:val="20"/>
        </w:trPr>
        <w:tc>
          <w:tcPr>
            <w:tcW w:w="3618" w:type="dxa"/>
            <w:gridSpan w:val="2"/>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8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10"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7A6216">
        <w:trPr>
          <w:trHeight w:val="20"/>
        </w:trPr>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33.320</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5.202</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6.405</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1.286</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11.073</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15.375</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1.032</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10.503</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9.104</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11.934</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1.020</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1.018</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7.966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1.130</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11.795</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.824</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7.527</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9.042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Mental Accounting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.687</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6.631</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18.073</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4.240</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4.262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12.707</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19.794</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.993</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13.629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1.053</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14.496</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15.135</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1.076</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12.600</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9.378</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1.169</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16.444</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10.059</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1.003</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12.360</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Mental Accounting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.869</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10.921</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States Quo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8.582</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7A6216">
        <w:trPr>
          <w:trHeight w:val="64"/>
        </w:trPr>
        <w:tc>
          <w:tcPr>
            <w:tcW w:w="734" w:type="dxa"/>
            <w:vMerge w:val="restart"/>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620" w:type="dxa"/>
          </w:tcPr>
          <w:p w:rsidR="007A6216" w:rsidRDefault="00182CC2">
            <w:pPr>
              <w:spacing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-6.628E-014</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7A6216">
            <w:pPr>
              <w:spacing w:line="360" w:lineRule="auto"/>
              <w:jc w:val="both"/>
              <w:rPr>
                <w:rFonts w:ascii="Times New Roman" w:eastAsia="Times New Roman" w:hAnsi="Times New Roman" w:cs="Times New Roman"/>
                <w:color w:val="000000"/>
                <w:sz w:val="24"/>
                <w:szCs w:val="24"/>
              </w:rPr>
            </w:pP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Mental Accounting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States Quotient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6216">
        <w:trPr>
          <w:trHeight w:val="20"/>
        </w:trPr>
        <w:tc>
          <w:tcPr>
            <w:tcW w:w="734" w:type="dxa"/>
            <w:vMerge/>
          </w:tcPr>
          <w:p w:rsidR="007A6216" w:rsidRDefault="007A621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Hindsight Bias</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108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rsidR="007A6216" w:rsidRDefault="00182CC2">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7A6216" w:rsidRDefault="007A6216">
      <w:pPr>
        <w:spacing w:line="360" w:lineRule="auto"/>
        <w:jc w:val="both"/>
        <w:rPr>
          <w:rFonts w:ascii="Times New Roman" w:eastAsia="Times New Roman" w:hAnsi="Times New Roman" w:cs="Times New Roman"/>
          <w:sz w:val="24"/>
          <w:szCs w:val="24"/>
        </w:rPr>
      </w:pP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presents the final stage of the stepwise multiple regression analysis, displaying the unstandardized coefficients, standardized beta values, t-statistics, and significance levels for Models 11 to 13 that assess the impact of behavioural biases on investment decision-making. In Model 11, a large number of predictors are included simultaneously, and all variables show positive and statistically significant effects with a significance value of .001. The constant term decreases substantially, indicating that most of the variance in investment decisions is now explained by the included biases. Herding bias continues to exert a strong influence with a high beta value and significant t-statistic. Self-attribution bias shows one of the strongest standardized beta coefficients, suggesting that investors’ tendency to credit their own abilities strongly affects </w:t>
      </w:r>
      <w:r>
        <w:rPr>
          <w:rFonts w:ascii="Times New Roman" w:eastAsia="Times New Roman" w:hAnsi="Times New Roman" w:cs="Times New Roman"/>
          <w:sz w:val="24"/>
          <w:szCs w:val="24"/>
        </w:rPr>
        <w:lastRenderedPageBreak/>
        <w:t xml:space="preserve">their choices. Cognitive aversion bias also contributes positively, reflecting the effect of avoiding uncertain or complex decisions. Anchoring bias remains significant, indicating that investors rely on initial reference points while making judgments. Regret aversion bias demonstrates a notable positive impact, highlighting the role of fear of losses in shaping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Overconfidence bias is also significant, showing that excessive confidence influences investment outcomes. Conservation bias contributes positively, suggesting that investors prefer maintaining prior beliefs or strategies. Loss aversion bias shows a comparatively strong beta value, indicating that sensitivity to potential losses is an important determinant. Representative bias also affects decisions, implying that investors often generalize from past patterns. Availability bias is significant, showing that easily recalled information influences choices. Mental accounting bias demonstrates a positive relationship, indicating that investors categorize money mentally while making decisions. In Model 12, additional predictors such as status quo bias are incorporated, and all variables continue to remain statistically significant. The standardized coefficients in this model indicate that self-attribution, loss aversion, and regret aversion biases are among the most influential factors. The reduction in standard errors across variables suggests more precise and stable coefficient estimates. Model 13 represents the final step where nearly all predictors explain the variation almost perfectly, as reflected by very small errors and constant coefficients. The uniform positive coefficients indicate that each behavioural bias contributes positively to investment decision-making tendencies. Overall, the table confirms that a wide range of behavioural biases collectively and significantly influence investors, and the progressive addition of variables enhances the explanatory and predictive power of the regression model.</w:t>
      </w:r>
    </w:p>
    <w:p w:rsidR="007A6216" w:rsidRDefault="00182CC2">
      <w:pPr>
        <w:pStyle w:val="Heading3"/>
        <w:spacing w:before="280" w:after="80" w:line="360" w:lineRule="auto"/>
        <w:jc w:val="both"/>
        <w:rPr>
          <w:rFonts w:ascii="Times New Roman" w:eastAsia="Times New Roman" w:hAnsi="Times New Roman" w:cs="Times New Roman"/>
        </w:rPr>
      </w:pPr>
      <w:bookmarkStart w:id="13" w:name="_xchs0y33jfxd" w:colFirst="0" w:colLast="0"/>
      <w:bookmarkEnd w:id="13"/>
      <w:r>
        <w:rPr>
          <w:rFonts w:ascii="Times New Roman" w:eastAsia="Times New Roman" w:hAnsi="Times New Roman" w:cs="Times New Roman"/>
        </w:rPr>
        <w:t>Step-Wise Regression ANOVA Results</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 step-wise multiple regression analysis reveal that all regression models from Model 1 to Model 13 are statistically significant at the 0.001 level. The F-values increase progressively as additional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 variables are introduced into the model, indicating improved explanatory power. The lowest F-value was observed in Model 1 (F = 54.898, p &lt; .001), while the highest F-value was reported in Model 12 (F = 394.684, p &lt; .001). This demonstrates that the inclusion of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substantially enhances the model’s ability to explain variations in investment decision-making.</w:t>
      </w:r>
    </w:p>
    <w:p w:rsidR="007A6216" w:rsidRDefault="00182CC2">
      <w:pPr>
        <w:pStyle w:val="Heading3"/>
        <w:spacing w:before="280" w:after="80" w:line="360" w:lineRule="auto"/>
        <w:rPr>
          <w:rFonts w:ascii="Times New Roman" w:eastAsia="Times New Roman" w:hAnsi="Times New Roman" w:cs="Times New Roman"/>
        </w:rPr>
      </w:pPr>
      <w:bookmarkStart w:id="14" w:name="_pxli6q54z87r" w:colFirst="0" w:colLast="0"/>
      <w:bookmarkEnd w:id="14"/>
      <w:r>
        <w:rPr>
          <w:rFonts w:ascii="Times New Roman" w:eastAsia="Times New Roman" w:hAnsi="Times New Roman" w:cs="Times New Roman"/>
        </w:rPr>
        <w:lastRenderedPageBreak/>
        <w:t>Individual Hypothesis Results</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H1 (Herding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Herding bias emerged as a significant predictor in all models (Models 1–13), with standardized beta values ranging from 0.599 to 0.254 and p &lt; .001. This confirms that herding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significantly influences investment decision-making. </w:t>
      </w:r>
      <w:r>
        <w:rPr>
          <w:rFonts w:ascii="Times New Roman" w:eastAsia="Times New Roman" w:hAnsi="Times New Roman" w:cs="Times New Roman"/>
          <w:b/>
          <w:bCs/>
          <w:sz w:val="24"/>
          <w:szCs w:val="24"/>
        </w:rPr>
        <w:t>Hence, H1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H2 (Self-Attribution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Self-attribution bias was introduced in Model 2 and remained significant through Model 13. The standardized beta values ranged from 0.532 to 0.296, with all t-values significant at p &lt; .001. </w:t>
      </w:r>
      <w:r>
        <w:rPr>
          <w:rFonts w:ascii="Times New Roman" w:eastAsia="Times New Roman" w:hAnsi="Times New Roman" w:cs="Times New Roman"/>
          <w:b/>
          <w:bCs/>
          <w:sz w:val="24"/>
          <w:szCs w:val="24"/>
        </w:rPr>
        <w:t>Thus, H2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H3 (Cognitive Aversion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Cognitive aversion bias showed a significant positive influence from Model 3 onward, with beta values ranging from 0.298 to 0.226 (p &lt; .001). This indicates that investors’ aversion to complex information affects their decisions. </w:t>
      </w:r>
      <w:r>
        <w:rPr>
          <w:rFonts w:ascii="Times New Roman" w:eastAsia="Times New Roman" w:hAnsi="Times New Roman" w:cs="Times New Roman"/>
          <w:b/>
          <w:bCs/>
          <w:sz w:val="24"/>
          <w:szCs w:val="24"/>
        </w:rPr>
        <w:t>Therefore, H3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H4 (Anchoring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Anchoring bias was found to be statistically significant from Model 4 to Model 13. The standardized beta values ranged between 0.214 and 0.240, with p &lt; .001. </w:t>
      </w:r>
      <w:r>
        <w:rPr>
          <w:rFonts w:ascii="Times New Roman" w:eastAsia="Times New Roman" w:hAnsi="Times New Roman" w:cs="Times New Roman"/>
          <w:b/>
          <w:bCs/>
          <w:sz w:val="24"/>
          <w:szCs w:val="24"/>
        </w:rPr>
        <w:t>Hence, H4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H5 (Regret Aversion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Regret aversion bias entered the model in Model 5 and remained significant throughout subsequent models, with beta values ranging from 0.251 to 0.314 (p &lt; .001). </w:t>
      </w:r>
      <w:r>
        <w:rPr>
          <w:rFonts w:ascii="Times New Roman" w:eastAsia="Times New Roman" w:hAnsi="Times New Roman" w:cs="Times New Roman"/>
          <w:b/>
          <w:bCs/>
          <w:sz w:val="24"/>
          <w:szCs w:val="24"/>
        </w:rPr>
        <w:t>Thus, H5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H6 (Overconfidence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Overconfidence bias was significant from Model 6 onwards, with standardized beta values ranging from 0.213 to 0.186 and p &lt; .001. This confirms its role in influencing investment decisions. </w:t>
      </w:r>
      <w:r>
        <w:rPr>
          <w:rFonts w:ascii="Times New Roman" w:eastAsia="Times New Roman" w:hAnsi="Times New Roman" w:cs="Times New Roman"/>
          <w:b/>
          <w:bCs/>
          <w:sz w:val="24"/>
          <w:szCs w:val="24"/>
        </w:rPr>
        <w:t>Therefore, H6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H7 (Conservation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Conservation bias was included from Model 7 to Model 13 and showed significant influence, with beta values ranging from 0.182 to 0.172 (p &lt; .001). </w:t>
      </w:r>
      <w:r>
        <w:rPr>
          <w:rFonts w:ascii="Times New Roman" w:eastAsia="Times New Roman" w:hAnsi="Times New Roman" w:cs="Times New Roman"/>
          <w:b/>
          <w:bCs/>
          <w:sz w:val="24"/>
          <w:szCs w:val="24"/>
        </w:rPr>
        <w:t>Hence, H7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H8 (Loss Aversion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Loss aversion bias entered the regression in Model 8 and remained significant in subsequent models, with beta values ranging from 0.159 to 0.241 (p &lt; .001). </w:t>
      </w:r>
      <w:r>
        <w:rPr>
          <w:rFonts w:ascii="Times New Roman" w:eastAsia="Times New Roman" w:hAnsi="Times New Roman" w:cs="Times New Roman"/>
          <w:b/>
          <w:bCs/>
          <w:sz w:val="24"/>
          <w:szCs w:val="24"/>
        </w:rPr>
        <w:t>Thus, H8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H9 (Representative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Representative bias was significant from Model 9 to Model 13, with standardized beta values ranging from 0.171 to 0.187 (p &lt; .001). </w:t>
      </w:r>
      <w:r>
        <w:rPr>
          <w:rFonts w:ascii="Times New Roman" w:eastAsia="Times New Roman" w:hAnsi="Times New Roman" w:cs="Times New Roman"/>
          <w:b/>
          <w:bCs/>
          <w:sz w:val="24"/>
          <w:szCs w:val="24"/>
        </w:rPr>
        <w:t>Therefore, H9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H10 (Availability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Availability bias showed a significant effect from Model 10 onwards, with beta values ranging from 0.171 to 0.214 and p &lt; .001. </w:t>
      </w:r>
      <w:r>
        <w:rPr>
          <w:rFonts w:ascii="Times New Roman" w:eastAsia="Times New Roman" w:hAnsi="Times New Roman" w:cs="Times New Roman"/>
          <w:b/>
          <w:bCs/>
          <w:sz w:val="24"/>
          <w:szCs w:val="24"/>
        </w:rPr>
        <w:t>Hence, H10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H11 (Mental Accounting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Mental accounting bias was introduced in Model 11 and remained significant through Model 13, with beta values ranging from 0.162 to 0.236 (p &lt; .001). </w:t>
      </w:r>
      <w:r>
        <w:rPr>
          <w:rFonts w:ascii="Times New Roman" w:eastAsia="Times New Roman" w:hAnsi="Times New Roman" w:cs="Times New Roman"/>
          <w:b/>
          <w:bCs/>
          <w:sz w:val="24"/>
          <w:szCs w:val="24"/>
        </w:rPr>
        <w:t>Thus, H11 is accepted.</w:t>
      </w:r>
    </w:p>
    <w:p w:rsidR="007A6216" w:rsidRDefault="00182CC2">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H12 (Status Quo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Status quo bias was included in Model 12 and Model 13 and exhibited significant influence on investment decision-making, with beta values of 0.155 and 0.185 respectively (p &lt; .001). </w:t>
      </w:r>
      <w:r>
        <w:rPr>
          <w:rFonts w:ascii="Times New Roman" w:eastAsia="Times New Roman" w:hAnsi="Times New Roman" w:cs="Times New Roman"/>
          <w:b/>
          <w:bCs/>
          <w:sz w:val="24"/>
          <w:szCs w:val="24"/>
        </w:rPr>
        <w:t>Hence, H12 is accepted.</w:t>
      </w:r>
    </w:p>
    <w:p w:rsidR="007A6216" w:rsidRDefault="00182CC2">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H13 (Hindsight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Hindsight bias appeared in the final model (Model 13) and showed a statistically significant beta value of 0.166 (p &lt; .001). </w:t>
      </w:r>
      <w:r>
        <w:rPr>
          <w:rFonts w:ascii="Times New Roman" w:eastAsia="Times New Roman" w:hAnsi="Times New Roman" w:cs="Times New Roman"/>
          <w:b/>
          <w:bCs/>
          <w:sz w:val="24"/>
          <w:szCs w:val="24"/>
        </w:rPr>
        <w:t>Therefore, H13 is accepted.</w:t>
      </w:r>
    </w:p>
    <w:p w:rsidR="007A6216" w:rsidRDefault="00182CC2">
      <w:pPr>
        <w:pStyle w:val="Heading3"/>
        <w:spacing w:before="280" w:after="80" w:line="360" w:lineRule="auto"/>
        <w:rPr>
          <w:rFonts w:ascii="Times New Roman" w:eastAsia="Times New Roman" w:hAnsi="Times New Roman" w:cs="Times New Roman"/>
        </w:rPr>
      </w:pPr>
      <w:bookmarkStart w:id="15" w:name="_802gr9cdp7td" w:colFirst="0" w:colLast="0"/>
      <w:bookmarkEnd w:id="15"/>
      <w:r>
        <w:rPr>
          <w:rFonts w:ascii="Times New Roman" w:eastAsia="Times New Roman" w:hAnsi="Times New Roman" w:cs="Times New Roman"/>
        </w:rPr>
        <w:t>Summary of Results</w:t>
      </w:r>
    </w:p>
    <w:p w:rsidR="007A6216" w:rsidRDefault="00182CC2">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confirm that all thirteen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significantly influence investment decision-making, providing strong empirical support for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The step-wise regression analysis highlights that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shaped not by a single bias, but by the combined and cumulative effect of multiple cognitive and emotional biases.</w:t>
      </w:r>
    </w:p>
    <w:p w:rsidR="007A6216" w:rsidRDefault="00182CC2">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36"/>
          <w:szCs w:val="36"/>
        </w:rPr>
        <w:t>Discussion</w:t>
      </w:r>
      <w:r>
        <w:rPr>
          <w:rFonts w:ascii="Times New Roman" w:eastAsia="Times New Roman" w:hAnsi="Times New Roman" w:cs="Times New Roman"/>
          <w:sz w:val="24"/>
          <w:szCs w:val="24"/>
        </w:rPr>
        <w:t xml:space="preserve"> </w:t>
      </w:r>
    </w:p>
    <w:p w:rsidR="007A6216" w:rsidRDefault="00182CC2">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Based on the overall results presented across the regression ANOVA and coefficient tables, the findings clearly demonstrate that behavioural biases play a significant role in influencing investment decision-making. The stepwise regression analysis shows a steady improvement in model performance as additional psychological variables are incorporated, indicating that each added bias contributes meaningful explanatory power. The ANOVA results reveal progressively increasing F values and consistently significant p-values (.001), confirming that all models are statistically reliable. The reduction in residual variance across successive models suggests that the predictors collectively explain a substantial proportion of variation in investment behaviour. Herding bias emerges as a strong and consistent predictor throughout the models, highlighting the tendency of investors to follow others’ actions. Self-attribution bias also shows a high standardized beta value, indicating that investors often overestimate their personal abilities when making decisions. Cognitive aversion bias significantly affects choices by encouraging investors to avoid uncertainty and complex information. Anchoring bias further influences behaviour by causing reliance on initial reference points during evaluation. Regret aversion and loss aversion biases demonstrate that emotional responses to potential losses strongly shape investment strategies. Overconfidence bias contributes positively, suggesting that excessive belief in one’s knowledge affects risk-taking behaviour. Conservation and representative biases indicate that investors depend heavily on prior beliefs and past experiences when forming judgments. Availability and mental accounting biases also show significant effects, revealing that easily recalled information and mental categorization of funds influence decisions. The decreasing constant values and standard errors across models confirm improved model accuracy and stability. The final models explain nearly all variability in investment decision-making, showing the combined strength of behavioural factors. Overall, the discussion supports behavioural finance theory by concluding that multiple cognitive and emotional biases jointly and significantly determine investor behaviour, thereby enhancing the predictive power of the regression model.</w:t>
      </w:r>
    </w:p>
    <w:p w:rsidR="007A6216" w:rsidRDefault="007A6216">
      <w:pPr>
        <w:spacing w:before="240" w:after="240" w:line="360" w:lineRule="auto"/>
        <w:rPr>
          <w:rFonts w:ascii="Times New Roman" w:eastAsia="Times New Roman" w:hAnsi="Times New Roman" w:cs="Times New Roman"/>
          <w:sz w:val="24"/>
          <w:szCs w:val="24"/>
        </w:rPr>
      </w:pPr>
    </w:p>
    <w:p w:rsidR="007A6216" w:rsidRDefault="00182CC2">
      <w:pPr>
        <w:pStyle w:val="Heading2"/>
        <w:spacing w:before="360" w:after="80" w:line="360" w:lineRule="auto"/>
        <w:jc w:val="both"/>
        <w:rPr>
          <w:rFonts w:ascii="Times New Roman" w:eastAsia="Times New Roman" w:hAnsi="Times New Roman" w:cs="Times New Roman"/>
          <w:i w:val="0"/>
          <w:iCs w:val="0"/>
          <w:sz w:val="34"/>
          <w:szCs w:val="34"/>
        </w:rPr>
      </w:pPr>
      <w:bookmarkStart w:id="16" w:name="_ajb2f83kzh1o" w:colFirst="0" w:colLast="0"/>
      <w:bookmarkEnd w:id="16"/>
      <w:r>
        <w:rPr>
          <w:rFonts w:ascii="Times New Roman" w:eastAsia="Times New Roman" w:hAnsi="Times New Roman" w:cs="Times New Roman"/>
          <w:i w:val="0"/>
          <w:iCs w:val="0"/>
          <w:sz w:val="34"/>
          <w:szCs w:val="34"/>
        </w:rPr>
        <w:t>Conclusion</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set out to examine the influence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investment decision-</w:t>
      </w:r>
      <w:r>
        <w:rPr>
          <w:rFonts w:ascii="Times New Roman" w:eastAsia="Times New Roman" w:hAnsi="Times New Roman" w:cs="Times New Roman"/>
          <w:sz w:val="24"/>
          <w:szCs w:val="24"/>
        </w:rPr>
        <w:lastRenderedPageBreak/>
        <w:t xml:space="preserve">making among individual investors using a step-wise multiple regression approach. The findings provide robust empirical evidence supporting the core assumptions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clearly demonstrating that investor decisions are not purely rational but are significantly shaped by a wide range of cognitive and emotional biases.</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 step-wise regression ANOVA indicate that all thirteen regression models are statistically significant at the 0.001 level. The progressive increase in F-values across successive models confirms that the inclusion of additional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 variables substantially enhances the explanatory power of the regression models. The highest explanatory strength was observed in the twelfth model, indicating that investment decision-making is best explained when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are considered simultaneously rather than in isolation. This highlights the cumulative and interactive nature of psychological influences on investor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regression coefficient results further reveal that all thirteen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examined in the study exert a significant influence on investment decision-making. Herding bias emerged as a consistently strong predictor across all models, indicating that investors tend to follow the actions of others rather than relying solely on independent judgment. Self-attribution bias also demonstrated a strong and persistent effect, suggesting that investors often attribute successful outcomes to personal skill while discounting the role of external factors. Cognitive aversion and anchoring biases reflect investors’ reliance on familiar information and reference points, which may limit rational evaluation of new market data.</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Emotional biases such as regret aversion, loss aversion, and overconfidence were found to play a critical role in shaping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The significant influence of regret aversion indicates that fear of making wrong decisions often discourages investors from optimal risk-taking. Loss aversion bias confirms that investors place greater weight on avoiding losses than on achieving gains, leading to conservative or sub-optimal decision patterns. Overconfidence bias further suggests that excessive belief in personal judgment can result in </w:t>
      </w:r>
      <w:proofErr w:type="spellStart"/>
      <w:r>
        <w:rPr>
          <w:rFonts w:ascii="Times New Roman" w:eastAsia="Times New Roman" w:hAnsi="Times New Roman" w:cs="Times New Roman"/>
          <w:sz w:val="24"/>
          <w:szCs w:val="24"/>
        </w:rPr>
        <w:t>misjudgment</w:t>
      </w:r>
      <w:proofErr w:type="spellEnd"/>
      <w:r>
        <w:rPr>
          <w:rFonts w:ascii="Times New Roman" w:eastAsia="Times New Roman" w:hAnsi="Times New Roman" w:cs="Times New Roman"/>
          <w:sz w:val="24"/>
          <w:szCs w:val="24"/>
        </w:rPr>
        <w:t xml:space="preserve"> of risk and return.</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biases such as conservation bias, representative bias, availability bias, mental accounting bias, status quo bias, and hindsight bias were found to significantly contribute to investment decision-making in the later regression models. Their inclusion underscores the complexity of investor psychology and reinforces the argument that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lastRenderedPageBreak/>
        <w:t xml:space="preserve">shaped by multiple, overlapping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tendencies. The standardized beta values indicate that while the magnitude of influence varies across biases, none of the identified biases can be ignored when explaining investor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findings conclusively demonstrate that investment decision-making is influenced by a combination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rather than a single dominant factor. The step-wise regression approach adopted in this study provides clear empirical validation of the integrated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framework. The study contributes to the existing literature by offering a comprehensive assessment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and their relative importance in explaining investor decision-making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practical perspective, the results have important implications for investors, financial advisors, and policymakers. Awareness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can help investors make more informed and disciplined decisions, while financial advisors can design strategies to mitigate biased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Policymakers and regulators may also use these insights to strengthen investor education programs and promote more efficient and stable financial markets.</w:t>
      </w:r>
    </w:p>
    <w:p w:rsidR="007A6216" w:rsidRDefault="00182CC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study reinforces the relevance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in understanding real-world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highlights the necessity of incorporating psychological factors into financial decision-making models. By empirically validating the influence of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the research provides a strong foundation for future studies and contributes meaningfully to both academic literature and practical investment decision-making.</w:t>
      </w:r>
    </w:p>
    <w:p w:rsidR="007A6216" w:rsidRDefault="007A6216">
      <w:pPr>
        <w:spacing w:before="240" w:after="240" w:line="360" w:lineRule="auto"/>
        <w:jc w:val="both"/>
        <w:rPr>
          <w:rFonts w:ascii="Times New Roman" w:eastAsia="Times New Roman" w:hAnsi="Times New Roman" w:cs="Times New Roman"/>
          <w:sz w:val="24"/>
          <w:szCs w:val="24"/>
        </w:rPr>
      </w:pPr>
    </w:p>
    <w:p w:rsidR="007A6216" w:rsidRDefault="00182CC2">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COMPETING INTERESTS DISCLAIMER:</w:t>
      </w:r>
    </w:p>
    <w:p w:rsidR="007A6216" w:rsidRDefault="00182CC2">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have declared that they have no known competing financial interests OR non-financial interests OR personal relationships that could have appeared to influence the work reported in this paper.</w:t>
      </w:r>
    </w:p>
    <w:p w:rsidR="007A6216" w:rsidRDefault="007A6216">
      <w:pPr>
        <w:spacing w:before="240" w:after="240" w:line="360" w:lineRule="auto"/>
        <w:jc w:val="both"/>
        <w:rPr>
          <w:rFonts w:ascii="Times New Roman" w:eastAsia="Times New Roman" w:hAnsi="Times New Roman" w:cs="Times New Roman"/>
          <w:color w:val="000000"/>
          <w:sz w:val="24"/>
          <w:szCs w:val="24"/>
        </w:rPr>
      </w:pPr>
    </w:p>
    <w:p w:rsidR="007A6216" w:rsidRDefault="00182CC2">
      <w:pPr>
        <w:pBdr>
          <w:top w:val="nil"/>
          <w:left w:val="nil"/>
          <w:bottom w:val="nil"/>
          <w:right w:val="nil"/>
          <w:between w:val="nil"/>
        </w:pBdr>
        <w:rPr>
          <w:rFonts w:ascii="Arial" w:eastAsia="Arial" w:hAnsi="Arial" w:cs="Arial"/>
          <w:color w:val="000000"/>
          <w:highlight w:val="yellow"/>
        </w:rPr>
      </w:pPr>
      <w:bookmarkStart w:id="17" w:name="_ktcz036mwvxc" w:colFirst="0" w:colLast="0"/>
      <w:bookmarkEnd w:id="17"/>
      <w:r>
        <w:rPr>
          <w:rFonts w:ascii="Arial" w:eastAsia="Arial" w:hAnsi="Arial" w:cs="Arial"/>
          <w:color w:val="000000"/>
          <w:highlight w:val="yellow"/>
        </w:rPr>
        <w:t>Disclaimer (Artificial intelligence)</w:t>
      </w:r>
    </w:p>
    <w:p w:rsidR="007A6216" w:rsidRDefault="007A6216">
      <w:pPr>
        <w:pBdr>
          <w:top w:val="nil"/>
          <w:left w:val="nil"/>
          <w:bottom w:val="nil"/>
          <w:right w:val="nil"/>
          <w:between w:val="nil"/>
        </w:pBdr>
        <w:rPr>
          <w:rFonts w:ascii="Arial" w:eastAsia="Arial" w:hAnsi="Arial" w:cs="Arial"/>
          <w:color w:val="000000"/>
          <w:highlight w:val="yellow"/>
        </w:rPr>
      </w:pPr>
    </w:p>
    <w:p w:rsidR="007A6216" w:rsidRDefault="00182CC2">
      <w:pPr>
        <w:pBdr>
          <w:top w:val="nil"/>
          <w:left w:val="nil"/>
          <w:bottom w:val="nil"/>
          <w:right w:val="nil"/>
          <w:between w:val="nil"/>
        </w:pBdr>
        <w:rPr>
          <w:rFonts w:ascii="Arial" w:eastAsia="Arial" w:hAnsi="Arial" w:cs="Arial"/>
          <w:color w:val="000000"/>
          <w:highlight w:val="yellow"/>
        </w:rPr>
      </w:pPr>
      <w:r>
        <w:rPr>
          <w:rFonts w:ascii="Arial" w:eastAsia="Arial" w:hAnsi="Arial" w:cs="Arial"/>
          <w:color w:val="000000"/>
          <w:highlight w:val="yellow"/>
        </w:rPr>
        <w:t>Author(s) hereby declare that NO generative AI technologies such as Large Language Models (</w:t>
      </w:r>
      <w:proofErr w:type="spellStart"/>
      <w:r>
        <w:rPr>
          <w:rFonts w:ascii="Arial" w:eastAsia="Arial" w:hAnsi="Arial" w:cs="Arial"/>
          <w:color w:val="000000"/>
          <w:highlight w:val="yellow"/>
        </w:rPr>
        <w:t>ChatGPT</w:t>
      </w:r>
      <w:proofErr w:type="spellEnd"/>
      <w:r>
        <w:rPr>
          <w:rFonts w:ascii="Arial" w:eastAsia="Arial" w:hAnsi="Arial" w:cs="Arial"/>
          <w:color w:val="000000"/>
          <w:highlight w:val="yellow"/>
        </w:rPr>
        <w:t xml:space="preserve">, </w:t>
      </w:r>
      <w:r>
        <w:rPr>
          <w:rFonts w:ascii="Arial" w:eastAsia="Arial" w:hAnsi="Arial" w:cs="Arial"/>
          <w:color w:val="000000"/>
          <w:highlight w:val="yellow"/>
        </w:rPr>
        <w:lastRenderedPageBreak/>
        <w:t xml:space="preserve">COPILOT, etc.) and text-to-image generators have been used during the writing or editing of this manuscript. </w:t>
      </w:r>
    </w:p>
    <w:p w:rsidR="007A6216" w:rsidRDefault="007A6216">
      <w:pPr>
        <w:spacing w:before="240" w:after="240" w:line="360" w:lineRule="auto"/>
        <w:jc w:val="both"/>
        <w:rPr>
          <w:rFonts w:ascii="Times New Roman" w:eastAsia="Times New Roman" w:hAnsi="Times New Roman" w:cs="Times New Roman"/>
          <w:color w:val="000000"/>
          <w:sz w:val="24"/>
          <w:szCs w:val="24"/>
        </w:rPr>
      </w:pPr>
      <w:bookmarkStart w:id="18" w:name="_ohrho4poda5" w:colFirst="0" w:colLast="0"/>
      <w:bookmarkEnd w:id="18"/>
    </w:p>
    <w:p w:rsidR="007A6216" w:rsidRDefault="00182CC2">
      <w:pPr>
        <w:pStyle w:val="Heading2"/>
        <w:spacing w:before="360" w:after="80" w:line="360" w:lineRule="auto"/>
        <w:jc w:val="both"/>
        <w:rPr>
          <w:rFonts w:ascii="Times New Roman" w:eastAsia="Times New Roman" w:hAnsi="Times New Roman" w:cs="Times New Roman"/>
          <w:i w:val="0"/>
          <w:iCs w:val="0"/>
        </w:rPr>
      </w:pPr>
      <w:bookmarkStart w:id="19" w:name="_6a41n2m9c73k" w:colFirst="0" w:colLast="0"/>
      <w:bookmarkEnd w:id="19"/>
      <w:r>
        <w:rPr>
          <w:rFonts w:ascii="Times New Roman" w:eastAsia="Times New Roman" w:hAnsi="Times New Roman" w:cs="Times New Roman"/>
          <w:i w:val="0"/>
          <w:iCs w:val="0"/>
        </w:rPr>
        <w:t xml:space="preserve">References </w:t>
      </w:r>
    </w:p>
    <w:p w:rsidR="005170FD"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r w:rsidRPr="005170FD">
        <w:rPr>
          <w:rFonts w:ascii="Times New Roman" w:eastAsia="Times New Roman" w:hAnsi="Times New Roman" w:cs="Times New Roman"/>
          <w:sz w:val="24"/>
          <w:szCs w:val="24"/>
        </w:rPr>
        <w:t xml:space="preserve">Deepak Kumar &amp; </w:t>
      </w:r>
      <w:proofErr w:type="spellStart"/>
      <w:r w:rsidRPr="005170FD">
        <w:rPr>
          <w:rFonts w:ascii="Times New Roman" w:eastAsia="Times New Roman" w:hAnsi="Times New Roman" w:cs="Times New Roman"/>
          <w:sz w:val="24"/>
          <w:szCs w:val="24"/>
        </w:rPr>
        <w:t>Komal</w:t>
      </w:r>
      <w:proofErr w:type="spellEnd"/>
      <w:r w:rsidRPr="005170FD">
        <w:rPr>
          <w:rFonts w:ascii="Times New Roman" w:eastAsia="Times New Roman" w:hAnsi="Times New Roman" w:cs="Times New Roman"/>
          <w:sz w:val="24"/>
          <w:szCs w:val="24"/>
        </w:rPr>
        <w:t xml:space="preserve"> Arora (2025) A conceptual framework on the role of </w:t>
      </w:r>
      <w:proofErr w:type="spellStart"/>
      <w:r w:rsidRPr="005170FD">
        <w:rPr>
          <w:rFonts w:ascii="Times New Roman" w:eastAsia="Times New Roman" w:hAnsi="Times New Roman" w:cs="Times New Roman"/>
          <w:sz w:val="24"/>
          <w:szCs w:val="24"/>
        </w:rPr>
        <w:t>behavioral</w:t>
      </w:r>
      <w:proofErr w:type="spellEnd"/>
      <w:r w:rsidRPr="005170FD">
        <w:rPr>
          <w:rFonts w:ascii="Times New Roman" w:eastAsia="Times New Roman" w:hAnsi="Times New Roman" w:cs="Times New Roman"/>
          <w:sz w:val="24"/>
          <w:szCs w:val="24"/>
        </w:rPr>
        <w:t xml:space="preserve"> finance in investment decision making.  International Journal of Financial Management and Economics, 8(1), 515–525.   DOI: </w:t>
      </w:r>
      <w:hyperlink r:id="rId7">
        <w:r w:rsidRPr="005170FD">
          <w:rPr>
            <w:rFonts w:ascii="Times New Roman" w:eastAsia="Times New Roman" w:hAnsi="Times New Roman" w:cs="Times New Roman"/>
            <w:color w:val="1155CC"/>
            <w:sz w:val="24"/>
            <w:szCs w:val="24"/>
            <w:u w:val="single"/>
          </w:rPr>
          <w:t>https://www.doi.org/10.33545/26179210.2025.v8.i1.551</w:t>
        </w:r>
      </w:hyperlink>
    </w:p>
    <w:p w:rsidR="005170FD"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r w:rsidRPr="005170FD">
        <w:rPr>
          <w:rFonts w:ascii="Times New Roman" w:eastAsia="Times New Roman" w:hAnsi="Times New Roman" w:cs="Times New Roman"/>
          <w:sz w:val="24"/>
          <w:szCs w:val="24"/>
        </w:rPr>
        <w:t xml:space="preserve">Puja U. Kaushik (2025), </w:t>
      </w:r>
      <w:proofErr w:type="spellStart"/>
      <w:r w:rsidRPr="005170FD">
        <w:rPr>
          <w:rFonts w:ascii="Times New Roman" w:eastAsia="Times New Roman" w:hAnsi="Times New Roman" w:cs="Times New Roman"/>
          <w:sz w:val="24"/>
          <w:szCs w:val="24"/>
        </w:rPr>
        <w:t>Behavioral</w:t>
      </w:r>
      <w:proofErr w:type="spellEnd"/>
      <w:r w:rsidRPr="005170FD">
        <w:rPr>
          <w:rFonts w:ascii="Times New Roman" w:eastAsia="Times New Roman" w:hAnsi="Times New Roman" w:cs="Times New Roman"/>
          <w:sz w:val="24"/>
          <w:szCs w:val="24"/>
        </w:rPr>
        <w:t xml:space="preserve"> Finance: How Emotions Influence Investment Decisions. ISSN 2249-9040, Vol. 15(1), Jan–June 2025, pp. 155–162.   </w:t>
      </w:r>
    </w:p>
    <w:p w:rsidR="007A6216"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r w:rsidRPr="005170FD">
        <w:rPr>
          <w:rFonts w:ascii="Times New Roman" w:eastAsia="Times New Roman" w:hAnsi="Times New Roman" w:cs="Times New Roman"/>
          <w:sz w:val="24"/>
          <w:szCs w:val="24"/>
        </w:rPr>
        <w:t xml:space="preserve">H. Srivastava, Sana </w:t>
      </w:r>
      <w:proofErr w:type="spellStart"/>
      <w:r w:rsidRPr="005170FD">
        <w:rPr>
          <w:rFonts w:ascii="Times New Roman" w:eastAsia="Times New Roman" w:hAnsi="Times New Roman" w:cs="Times New Roman"/>
          <w:sz w:val="24"/>
          <w:szCs w:val="24"/>
        </w:rPr>
        <w:t>Moid</w:t>
      </w:r>
      <w:proofErr w:type="spellEnd"/>
      <w:r w:rsidRPr="005170FD">
        <w:rPr>
          <w:rFonts w:ascii="Times New Roman" w:eastAsia="Times New Roman" w:hAnsi="Times New Roman" w:cs="Times New Roman"/>
          <w:sz w:val="24"/>
          <w:szCs w:val="24"/>
        </w:rPr>
        <w:t xml:space="preserve"> &amp; N. J. </w:t>
      </w:r>
      <w:proofErr w:type="spellStart"/>
      <w:r w:rsidRPr="005170FD">
        <w:rPr>
          <w:rFonts w:ascii="Times New Roman" w:eastAsia="Times New Roman" w:hAnsi="Times New Roman" w:cs="Times New Roman"/>
          <w:sz w:val="24"/>
          <w:szCs w:val="24"/>
        </w:rPr>
        <w:t>Rushdi</w:t>
      </w:r>
      <w:proofErr w:type="spellEnd"/>
      <w:r w:rsidRPr="005170FD">
        <w:rPr>
          <w:rFonts w:ascii="Times New Roman" w:eastAsia="Times New Roman" w:hAnsi="Times New Roman" w:cs="Times New Roman"/>
          <w:sz w:val="24"/>
          <w:szCs w:val="24"/>
        </w:rPr>
        <w:t xml:space="preserve"> (2025) Impact of Anchoring, Herding and Loss-Aversion on Working Women’s Investment Decision-Making.  Finance: Theory and Practice, Vol. 29(5), pp. 90–99. DOI: 10.26794/2587-5671-2025-29-5-1456-01</w:t>
      </w:r>
    </w:p>
    <w:p w:rsidR="005170FD" w:rsidRPr="005170FD" w:rsidRDefault="005170FD" w:rsidP="005170FD">
      <w:pPr>
        <w:pStyle w:val="ListParagraph"/>
        <w:spacing w:before="240" w:after="240" w:line="360" w:lineRule="auto"/>
        <w:jc w:val="both"/>
        <w:rPr>
          <w:rFonts w:ascii="Times New Roman" w:eastAsia="Times New Roman" w:hAnsi="Times New Roman" w:cs="Times New Roman"/>
          <w:sz w:val="24"/>
          <w:szCs w:val="24"/>
        </w:rPr>
      </w:pPr>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r w:rsidRPr="005170FD">
        <w:rPr>
          <w:rFonts w:ascii="Times New Roman" w:eastAsia="Times New Roman" w:hAnsi="Times New Roman" w:cs="Times New Roman"/>
          <w:sz w:val="24"/>
          <w:szCs w:val="24"/>
        </w:rPr>
        <w:t xml:space="preserve">Banerjee, A. V. (1992). A simple model of herd </w:t>
      </w:r>
      <w:proofErr w:type="spellStart"/>
      <w:r w:rsidRPr="005170FD">
        <w:rPr>
          <w:rFonts w:ascii="Times New Roman" w:eastAsia="Times New Roman" w:hAnsi="Times New Roman" w:cs="Times New Roman"/>
          <w:sz w:val="24"/>
          <w:szCs w:val="24"/>
        </w:rPr>
        <w:t>behavior</w:t>
      </w:r>
      <w:proofErr w:type="spellEnd"/>
      <w:r w:rsidRPr="005170FD">
        <w:rPr>
          <w:rFonts w:ascii="Times New Roman" w:eastAsia="Times New Roman" w:hAnsi="Times New Roman" w:cs="Times New Roman"/>
          <w:sz w:val="24"/>
          <w:szCs w:val="24"/>
        </w:rPr>
        <w:t xml:space="preserve">. </w:t>
      </w:r>
      <w:r w:rsidRPr="005170FD">
        <w:rPr>
          <w:rFonts w:ascii="Times New Roman" w:eastAsia="Times New Roman" w:hAnsi="Times New Roman" w:cs="Times New Roman"/>
          <w:i/>
          <w:iCs/>
          <w:sz w:val="24"/>
          <w:szCs w:val="24"/>
        </w:rPr>
        <w:t>The Quarterly Journal of Economics, 107</w:t>
      </w:r>
      <w:r w:rsidRPr="005170FD">
        <w:rPr>
          <w:rFonts w:ascii="Times New Roman" w:eastAsia="Times New Roman" w:hAnsi="Times New Roman" w:cs="Times New Roman"/>
          <w:sz w:val="24"/>
          <w:szCs w:val="24"/>
        </w:rPr>
        <w:t>(3), 797–817.</w:t>
      </w:r>
      <w:hyperlink r:id="rId8">
        <w:r w:rsidRPr="005170FD">
          <w:rPr>
            <w:rFonts w:ascii="Times New Roman" w:eastAsia="Times New Roman" w:hAnsi="Times New Roman" w:cs="Times New Roman"/>
            <w:sz w:val="24"/>
            <w:szCs w:val="24"/>
          </w:rPr>
          <w:t xml:space="preserve"> </w:t>
        </w:r>
      </w:hyperlink>
      <w:hyperlink r:id="rId9">
        <w:r w:rsidRPr="005170FD">
          <w:rPr>
            <w:rFonts w:ascii="Times New Roman" w:eastAsia="Times New Roman" w:hAnsi="Times New Roman" w:cs="Times New Roman"/>
            <w:color w:val="1155CC"/>
            <w:sz w:val="24"/>
            <w:szCs w:val="24"/>
            <w:u w:val="single"/>
          </w:rPr>
          <w:t>https://doi.org/10.2307/2118364</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proofErr w:type="spellStart"/>
      <w:r w:rsidRPr="005170FD">
        <w:rPr>
          <w:rFonts w:ascii="Times New Roman" w:eastAsia="Times New Roman" w:hAnsi="Times New Roman" w:cs="Times New Roman"/>
          <w:sz w:val="24"/>
          <w:szCs w:val="24"/>
        </w:rPr>
        <w:t>Barberis</w:t>
      </w:r>
      <w:proofErr w:type="spellEnd"/>
      <w:r w:rsidRPr="005170FD">
        <w:rPr>
          <w:rFonts w:ascii="Times New Roman" w:eastAsia="Times New Roman" w:hAnsi="Times New Roman" w:cs="Times New Roman"/>
          <w:sz w:val="24"/>
          <w:szCs w:val="24"/>
        </w:rPr>
        <w:t xml:space="preserve">, N., Shleifer, A., &amp; </w:t>
      </w:r>
      <w:proofErr w:type="spellStart"/>
      <w:r w:rsidRPr="005170FD">
        <w:rPr>
          <w:rFonts w:ascii="Times New Roman" w:eastAsia="Times New Roman" w:hAnsi="Times New Roman" w:cs="Times New Roman"/>
          <w:sz w:val="24"/>
          <w:szCs w:val="24"/>
        </w:rPr>
        <w:t>Vishny</w:t>
      </w:r>
      <w:proofErr w:type="spellEnd"/>
      <w:r w:rsidRPr="005170FD">
        <w:rPr>
          <w:rFonts w:ascii="Times New Roman" w:eastAsia="Times New Roman" w:hAnsi="Times New Roman" w:cs="Times New Roman"/>
          <w:sz w:val="24"/>
          <w:szCs w:val="24"/>
        </w:rPr>
        <w:t xml:space="preserve">, R. (1998). A model of investor sentiment. </w:t>
      </w:r>
      <w:r w:rsidRPr="005170FD">
        <w:rPr>
          <w:rFonts w:ascii="Times New Roman" w:eastAsia="Times New Roman" w:hAnsi="Times New Roman" w:cs="Times New Roman"/>
          <w:i/>
          <w:iCs/>
          <w:sz w:val="24"/>
          <w:szCs w:val="24"/>
        </w:rPr>
        <w:t>Journal of Finance, 49</w:t>
      </w:r>
      <w:r w:rsidRPr="005170FD">
        <w:rPr>
          <w:rFonts w:ascii="Times New Roman" w:eastAsia="Times New Roman" w:hAnsi="Times New Roman" w:cs="Times New Roman"/>
          <w:sz w:val="24"/>
          <w:szCs w:val="24"/>
        </w:rPr>
        <w:t>(2), 307–343. https://doi.org/10.1111/0022-1082.00027</w:t>
      </w:r>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proofErr w:type="spellStart"/>
      <w:r w:rsidRPr="005170FD">
        <w:rPr>
          <w:rFonts w:ascii="Times New Roman" w:eastAsia="Times New Roman" w:hAnsi="Times New Roman" w:cs="Times New Roman"/>
          <w:sz w:val="24"/>
          <w:szCs w:val="24"/>
        </w:rPr>
        <w:t>Bikhchandani</w:t>
      </w:r>
      <w:proofErr w:type="spellEnd"/>
      <w:r w:rsidRPr="005170FD">
        <w:rPr>
          <w:rFonts w:ascii="Times New Roman" w:eastAsia="Times New Roman" w:hAnsi="Times New Roman" w:cs="Times New Roman"/>
          <w:sz w:val="24"/>
          <w:szCs w:val="24"/>
        </w:rPr>
        <w:t xml:space="preserve">, S., </w:t>
      </w:r>
      <w:proofErr w:type="spellStart"/>
      <w:r w:rsidRPr="005170FD">
        <w:rPr>
          <w:rFonts w:ascii="Times New Roman" w:eastAsia="Times New Roman" w:hAnsi="Times New Roman" w:cs="Times New Roman"/>
          <w:sz w:val="24"/>
          <w:szCs w:val="24"/>
        </w:rPr>
        <w:t>Hirshleifer</w:t>
      </w:r>
      <w:proofErr w:type="spellEnd"/>
      <w:r w:rsidRPr="005170FD">
        <w:rPr>
          <w:rFonts w:ascii="Times New Roman" w:eastAsia="Times New Roman" w:hAnsi="Times New Roman" w:cs="Times New Roman"/>
          <w:sz w:val="24"/>
          <w:szCs w:val="24"/>
        </w:rPr>
        <w:t xml:space="preserve">, D., &amp; Welch, I. (1992). A theory of fads, fashion, custom, and cultural change as informational cascades. </w:t>
      </w:r>
      <w:r w:rsidRPr="005170FD">
        <w:rPr>
          <w:rFonts w:ascii="Times New Roman" w:eastAsia="Times New Roman" w:hAnsi="Times New Roman" w:cs="Times New Roman"/>
          <w:i/>
          <w:iCs/>
          <w:sz w:val="24"/>
          <w:szCs w:val="24"/>
        </w:rPr>
        <w:t>Journal of Political Economy, 100</w:t>
      </w:r>
      <w:r w:rsidRPr="005170FD">
        <w:rPr>
          <w:rFonts w:ascii="Times New Roman" w:eastAsia="Times New Roman" w:hAnsi="Times New Roman" w:cs="Times New Roman"/>
          <w:sz w:val="24"/>
          <w:szCs w:val="24"/>
        </w:rPr>
        <w:t>(5), 992–1026.</w:t>
      </w:r>
      <w:hyperlink r:id="rId10">
        <w:r w:rsidRPr="005170FD">
          <w:rPr>
            <w:rFonts w:ascii="Times New Roman" w:eastAsia="Times New Roman" w:hAnsi="Times New Roman" w:cs="Times New Roman"/>
            <w:sz w:val="24"/>
            <w:szCs w:val="24"/>
          </w:rPr>
          <w:t xml:space="preserve"> </w:t>
        </w:r>
      </w:hyperlink>
      <w:hyperlink r:id="rId11">
        <w:r w:rsidRPr="005170FD">
          <w:rPr>
            <w:rFonts w:ascii="Times New Roman" w:eastAsia="Times New Roman" w:hAnsi="Times New Roman" w:cs="Times New Roman"/>
            <w:color w:val="1155CC"/>
            <w:sz w:val="24"/>
            <w:szCs w:val="24"/>
            <w:u w:val="single"/>
          </w:rPr>
          <w:t>https://doi.org/10.1086/261849</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r w:rsidRPr="005170FD">
        <w:rPr>
          <w:rFonts w:ascii="Times New Roman" w:eastAsia="Times New Roman" w:hAnsi="Times New Roman" w:cs="Times New Roman"/>
          <w:sz w:val="24"/>
          <w:szCs w:val="24"/>
        </w:rPr>
        <w:t xml:space="preserve">Edwards, W. (1968). Conservatism in human information processing. In B. </w:t>
      </w:r>
      <w:proofErr w:type="spellStart"/>
      <w:r w:rsidRPr="005170FD">
        <w:rPr>
          <w:rFonts w:ascii="Times New Roman" w:eastAsia="Times New Roman" w:hAnsi="Times New Roman" w:cs="Times New Roman"/>
          <w:sz w:val="24"/>
          <w:szCs w:val="24"/>
        </w:rPr>
        <w:t>Kleinmuntz</w:t>
      </w:r>
      <w:proofErr w:type="spellEnd"/>
      <w:r w:rsidRPr="005170FD">
        <w:rPr>
          <w:rFonts w:ascii="Times New Roman" w:eastAsia="Times New Roman" w:hAnsi="Times New Roman" w:cs="Times New Roman"/>
          <w:sz w:val="24"/>
          <w:szCs w:val="24"/>
        </w:rPr>
        <w:t xml:space="preserve"> (Ed.), </w:t>
      </w:r>
      <w:r w:rsidRPr="005170FD">
        <w:rPr>
          <w:rFonts w:ascii="Times New Roman" w:eastAsia="Times New Roman" w:hAnsi="Times New Roman" w:cs="Times New Roman"/>
          <w:i/>
          <w:iCs/>
          <w:sz w:val="24"/>
          <w:szCs w:val="24"/>
        </w:rPr>
        <w:t>Formal representation of human judgment</w:t>
      </w:r>
      <w:r w:rsidRPr="005170FD">
        <w:rPr>
          <w:rFonts w:ascii="Times New Roman" w:eastAsia="Times New Roman" w:hAnsi="Times New Roman" w:cs="Times New Roman"/>
          <w:sz w:val="24"/>
          <w:szCs w:val="24"/>
        </w:rPr>
        <w:t xml:space="preserve"> (pp. 17–52). Wiley.</w:t>
      </w:r>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r w:rsidRPr="005170FD">
        <w:rPr>
          <w:rFonts w:ascii="Times New Roman" w:eastAsia="Times New Roman" w:hAnsi="Times New Roman" w:cs="Times New Roman"/>
          <w:sz w:val="24"/>
          <w:szCs w:val="24"/>
        </w:rPr>
        <w:t xml:space="preserve">Ellsberg, D. (1961). Risk, ambiguity, and the Savage axioms. </w:t>
      </w:r>
      <w:r w:rsidRPr="005170FD">
        <w:rPr>
          <w:rFonts w:ascii="Times New Roman" w:eastAsia="Times New Roman" w:hAnsi="Times New Roman" w:cs="Times New Roman"/>
          <w:i/>
          <w:iCs/>
          <w:sz w:val="24"/>
          <w:szCs w:val="24"/>
        </w:rPr>
        <w:t>The Quarterly Journal of Economics, 75</w:t>
      </w:r>
      <w:r w:rsidRPr="005170FD">
        <w:rPr>
          <w:rFonts w:ascii="Times New Roman" w:eastAsia="Times New Roman" w:hAnsi="Times New Roman" w:cs="Times New Roman"/>
          <w:sz w:val="24"/>
          <w:szCs w:val="24"/>
        </w:rPr>
        <w:t>(4), 643–669.</w:t>
      </w:r>
      <w:hyperlink r:id="rId12">
        <w:r w:rsidRPr="005170FD">
          <w:rPr>
            <w:rFonts w:ascii="Times New Roman" w:eastAsia="Times New Roman" w:hAnsi="Times New Roman" w:cs="Times New Roman"/>
            <w:sz w:val="24"/>
            <w:szCs w:val="24"/>
          </w:rPr>
          <w:t xml:space="preserve"> </w:t>
        </w:r>
      </w:hyperlink>
      <w:hyperlink r:id="rId13">
        <w:r w:rsidRPr="005170FD">
          <w:rPr>
            <w:rFonts w:ascii="Times New Roman" w:eastAsia="Times New Roman" w:hAnsi="Times New Roman" w:cs="Times New Roman"/>
            <w:color w:val="1155CC"/>
            <w:sz w:val="24"/>
            <w:szCs w:val="24"/>
            <w:u w:val="single"/>
          </w:rPr>
          <w:t>https://doi.org/10.2307/1884324</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proofErr w:type="spellStart"/>
      <w:r w:rsidRPr="005170FD">
        <w:rPr>
          <w:rFonts w:ascii="Times New Roman" w:eastAsia="Times New Roman" w:hAnsi="Times New Roman" w:cs="Times New Roman"/>
          <w:sz w:val="24"/>
          <w:szCs w:val="24"/>
        </w:rPr>
        <w:t>Fama</w:t>
      </w:r>
      <w:proofErr w:type="spellEnd"/>
      <w:r w:rsidRPr="005170FD">
        <w:rPr>
          <w:rFonts w:ascii="Times New Roman" w:eastAsia="Times New Roman" w:hAnsi="Times New Roman" w:cs="Times New Roman"/>
          <w:sz w:val="24"/>
          <w:szCs w:val="24"/>
        </w:rPr>
        <w:t xml:space="preserve">, E. F. (1970). Efficient capital markets: A review of theory and empirical work. </w:t>
      </w:r>
      <w:r w:rsidRPr="005170FD">
        <w:rPr>
          <w:rFonts w:ascii="Times New Roman" w:eastAsia="Times New Roman" w:hAnsi="Times New Roman" w:cs="Times New Roman"/>
          <w:i/>
          <w:iCs/>
          <w:sz w:val="24"/>
          <w:szCs w:val="24"/>
        </w:rPr>
        <w:t>Journal of Finance, 25</w:t>
      </w:r>
      <w:r w:rsidRPr="005170FD">
        <w:rPr>
          <w:rFonts w:ascii="Times New Roman" w:eastAsia="Times New Roman" w:hAnsi="Times New Roman" w:cs="Times New Roman"/>
          <w:sz w:val="24"/>
          <w:szCs w:val="24"/>
        </w:rPr>
        <w:t>(2), 383–417.</w:t>
      </w:r>
      <w:hyperlink r:id="rId14">
        <w:r w:rsidRPr="005170FD">
          <w:rPr>
            <w:rFonts w:ascii="Times New Roman" w:eastAsia="Times New Roman" w:hAnsi="Times New Roman" w:cs="Times New Roman"/>
            <w:sz w:val="24"/>
            <w:szCs w:val="24"/>
          </w:rPr>
          <w:t xml:space="preserve"> </w:t>
        </w:r>
      </w:hyperlink>
      <w:hyperlink r:id="rId15">
        <w:r w:rsidRPr="005170FD">
          <w:rPr>
            <w:rFonts w:ascii="Times New Roman" w:eastAsia="Times New Roman" w:hAnsi="Times New Roman" w:cs="Times New Roman"/>
            <w:color w:val="1155CC"/>
            <w:sz w:val="24"/>
            <w:szCs w:val="24"/>
            <w:u w:val="single"/>
          </w:rPr>
          <w:t>https://doi.org/10.2307/2325486</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proofErr w:type="spellStart"/>
      <w:r w:rsidRPr="005170FD">
        <w:rPr>
          <w:rFonts w:ascii="Gungsuh" w:eastAsia="Gungsuh" w:hAnsi="Gungsuh" w:cs="Gungsuh"/>
          <w:sz w:val="24"/>
          <w:szCs w:val="24"/>
        </w:rPr>
        <w:t>Fischhoff</w:t>
      </w:r>
      <w:proofErr w:type="spellEnd"/>
      <w:r w:rsidRPr="005170FD">
        <w:rPr>
          <w:rFonts w:ascii="Gungsuh" w:eastAsia="Gungsuh" w:hAnsi="Gungsuh" w:cs="Gungsuh"/>
          <w:sz w:val="24"/>
          <w:szCs w:val="24"/>
        </w:rPr>
        <w:t xml:space="preserve">, B. (1975). Hindsight ≠ foresight: The effect of outcome knowledge on judgment under uncertainty. </w:t>
      </w:r>
      <w:r w:rsidRPr="005170FD">
        <w:rPr>
          <w:rFonts w:ascii="Times New Roman" w:eastAsia="Times New Roman" w:hAnsi="Times New Roman" w:cs="Times New Roman"/>
          <w:i/>
          <w:iCs/>
          <w:sz w:val="24"/>
          <w:szCs w:val="24"/>
        </w:rPr>
        <w:t>Journal of Experimental Psychology: Human Perception and Performance, 1</w:t>
      </w:r>
      <w:r w:rsidRPr="005170FD">
        <w:rPr>
          <w:rFonts w:ascii="Times New Roman" w:eastAsia="Times New Roman" w:hAnsi="Times New Roman" w:cs="Times New Roman"/>
          <w:sz w:val="24"/>
          <w:szCs w:val="24"/>
        </w:rPr>
        <w:t xml:space="preserve">(3), 288–299. </w:t>
      </w:r>
      <w:r w:rsidRPr="005170FD">
        <w:rPr>
          <w:rFonts w:ascii="Times New Roman" w:eastAsia="Times New Roman" w:hAnsi="Times New Roman" w:cs="Times New Roman"/>
          <w:sz w:val="24"/>
          <w:szCs w:val="24"/>
        </w:rPr>
        <w:lastRenderedPageBreak/>
        <w:t>https://doi.org/10.1037/0096-1523.1.3.288</w:t>
      </w:r>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r w:rsidRPr="005170FD">
        <w:rPr>
          <w:rFonts w:ascii="Times New Roman" w:eastAsia="Times New Roman" w:hAnsi="Times New Roman" w:cs="Times New Roman"/>
          <w:sz w:val="24"/>
          <w:szCs w:val="24"/>
        </w:rPr>
        <w:t xml:space="preserve">Gervais, S., &amp; </w:t>
      </w:r>
      <w:proofErr w:type="spellStart"/>
      <w:r w:rsidRPr="005170FD">
        <w:rPr>
          <w:rFonts w:ascii="Times New Roman" w:eastAsia="Times New Roman" w:hAnsi="Times New Roman" w:cs="Times New Roman"/>
          <w:sz w:val="24"/>
          <w:szCs w:val="24"/>
        </w:rPr>
        <w:t>Odean</w:t>
      </w:r>
      <w:proofErr w:type="spellEnd"/>
      <w:r w:rsidRPr="005170FD">
        <w:rPr>
          <w:rFonts w:ascii="Times New Roman" w:eastAsia="Times New Roman" w:hAnsi="Times New Roman" w:cs="Times New Roman"/>
          <w:sz w:val="24"/>
          <w:szCs w:val="24"/>
        </w:rPr>
        <w:t xml:space="preserve">, T. (2001). Learning to be overconfident. </w:t>
      </w:r>
      <w:r w:rsidRPr="005170FD">
        <w:rPr>
          <w:rFonts w:ascii="Times New Roman" w:eastAsia="Times New Roman" w:hAnsi="Times New Roman" w:cs="Times New Roman"/>
          <w:i/>
          <w:iCs/>
          <w:sz w:val="24"/>
          <w:szCs w:val="24"/>
        </w:rPr>
        <w:t>Review of Financial Studies, 14</w:t>
      </w:r>
      <w:r w:rsidRPr="005170FD">
        <w:rPr>
          <w:rFonts w:ascii="Times New Roman" w:eastAsia="Times New Roman" w:hAnsi="Times New Roman" w:cs="Times New Roman"/>
          <w:sz w:val="24"/>
          <w:szCs w:val="24"/>
        </w:rPr>
        <w:t>(1), 1–27. https://doi.org/10.1093/rfs/14.1.1</w:t>
      </w:r>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r w:rsidRPr="005170FD">
        <w:rPr>
          <w:rFonts w:ascii="Times New Roman" w:eastAsia="Times New Roman" w:hAnsi="Times New Roman" w:cs="Times New Roman"/>
          <w:sz w:val="24"/>
          <w:szCs w:val="24"/>
        </w:rPr>
        <w:t xml:space="preserve">Kahneman, D., &amp; Tversky, A. (1979). Prospect theory: An analysis of decision under risk. </w:t>
      </w:r>
      <w:proofErr w:type="spellStart"/>
      <w:r w:rsidRPr="005170FD">
        <w:rPr>
          <w:rFonts w:ascii="Times New Roman" w:eastAsia="Times New Roman" w:hAnsi="Times New Roman" w:cs="Times New Roman"/>
          <w:i/>
          <w:iCs/>
          <w:sz w:val="24"/>
          <w:szCs w:val="24"/>
        </w:rPr>
        <w:t>Econometrica</w:t>
      </w:r>
      <w:proofErr w:type="spellEnd"/>
      <w:r w:rsidRPr="005170FD">
        <w:rPr>
          <w:rFonts w:ascii="Times New Roman" w:eastAsia="Times New Roman" w:hAnsi="Times New Roman" w:cs="Times New Roman"/>
          <w:i/>
          <w:iCs/>
          <w:sz w:val="24"/>
          <w:szCs w:val="24"/>
        </w:rPr>
        <w:t>, 47</w:t>
      </w:r>
      <w:r w:rsidRPr="005170FD">
        <w:rPr>
          <w:rFonts w:ascii="Times New Roman" w:eastAsia="Times New Roman" w:hAnsi="Times New Roman" w:cs="Times New Roman"/>
          <w:sz w:val="24"/>
          <w:szCs w:val="24"/>
        </w:rPr>
        <w:t>(2), 263–291.</w:t>
      </w:r>
      <w:hyperlink r:id="rId16">
        <w:r w:rsidRPr="005170FD">
          <w:rPr>
            <w:rFonts w:ascii="Times New Roman" w:eastAsia="Times New Roman" w:hAnsi="Times New Roman" w:cs="Times New Roman"/>
            <w:sz w:val="24"/>
            <w:szCs w:val="24"/>
          </w:rPr>
          <w:t xml:space="preserve"> </w:t>
        </w:r>
      </w:hyperlink>
      <w:hyperlink r:id="rId17">
        <w:r w:rsidRPr="005170FD">
          <w:rPr>
            <w:rFonts w:ascii="Times New Roman" w:eastAsia="Times New Roman" w:hAnsi="Times New Roman" w:cs="Times New Roman"/>
            <w:color w:val="1155CC"/>
            <w:sz w:val="24"/>
            <w:szCs w:val="24"/>
            <w:u w:val="single"/>
          </w:rPr>
          <w:t>https://doi.org/10.2307/1914185</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proofErr w:type="spellStart"/>
      <w:r w:rsidRPr="005170FD">
        <w:rPr>
          <w:rFonts w:ascii="Times New Roman" w:eastAsia="Times New Roman" w:hAnsi="Times New Roman" w:cs="Times New Roman"/>
          <w:sz w:val="24"/>
          <w:szCs w:val="24"/>
        </w:rPr>
        <w:t>Loomes</w:t>
      </w:r>
      <w:proofErr w:type="spellEnd"/>
      <w:r w:rsidRPr="005170FD">
        <w:rPr>
          <w:rFonts w:ascii="Times New Roman" w:eastAsia="Times New Roman" w:hAnsi="Times New Roman" w:cs="Times New Roman"/>
          <w:sz w:val="24"/>
          <w:szCs w:val="24"/>
        </w:rPr>
        <w:t xml:space="preserve">, G., &amp; Sugden, R. (1982). Regret theory: An alternative theory of rational choice under uncertainty. </w:t>
      </w:r>
      <w:r w:rsidRPr="005170FD">
        <w:rPr>
          <w:rFonts w:ascii="Times New Roman" w:eastAsia="Times New Roman" w:hAnsi="Times New Roman" w:cs="Times New Roman"/>
          <w:i/>
          <w:iCs/>
          <w:sz w:val="24"/>
          <w:szCs w:val="24"/>
        </w:rPr>
        <w:t>The Economic Journal, 92</w:t>
      </w:r>
      <w:r w:rsidRPr="005170FD">
        <w:rPr>
          <w:rFonts w:ascii="Times New Roman" w:eastAsia="Times New Roman" w:hAnsi="Times New Roman" w:cs="Times New Roman"/>
          <w:sz w:val="24"/>
          <w:szCs w:val="24"/>
        </w:rPr>
        <w:t>(368), 805–824. https://doi.org/10.2307/2232669</w:t>
      </w:r>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r w:rsidRPr="005170FD">
        <w:rPr>
          <w:rFonts w:ascii="Times New Roman" w:eastAsia="Times New Roman" w:hAnsi="Times New Roman" w:cs="Times New Roman"/>
          <w:sz w:val="24"/>
          <w:szCs w:val="24"/>
        </w:rPr>
        <w:t xml:space="preserve">Markowitz, H. (1952). Portfolio selection. </w:t>
      </w:r>
      <w:r w:rsidRPr="005170FD">
        <w:rPr>
          <w:rFonts w:ascii="Times New Roman" w:eastAsia="Times New Roman" w:hAnsi="Times New Roman" w:cs="Times New Roman"/>
          <w:i/>
          <w:iCs/>
          <w:sz w:val="24"/>
          <w:szCs w:val="24"/>
        </w:rPr>
        <w:t>The Journal of Finance, 7</w:t>
      </w:r>
      <w:r w:rsidRPr="005170FD">
        <w:rPr>
          <w:rFonts w:ascii="Times New Roman" w:eastAsia="Times New Roman" w:hAnsi="Times New Roman" w:cs="Times New Roman"/>
          <w:sz w:val="24"/>
          <w:szCs w:val="24"/>
        </w:rPr>
        <w:t>(1), 77–91.</w:t>
      </w:r>
      <w:hyperlink r:id="rId18">
        <w:r w:rsidRPr="005170FD">
          <w:rPr>
            <w:rFonts w:ascii="Times New Roman" w:eastAsia="Times New Roman" w:hAnsi="Times New Roman" w:cs="Times New Roman"/>
            <w:sz w:val="24"/>
            <w:szCs w:val="24"/>
          </w:rPr>
          <w:t xml:space="preserve"> </w:t>
        </w:r>
      </w:hyperlink>
      <w:hyperlink r:id="rId19">
        <w:r w:rsidRPr="005170FD">
          <w:rPr>
            <w:rFonts w:ascii="Times New Roman" w:eastAsia="Times New Roman" w:hAnsi="Times New Roman" w:cs="Times New Roman"/>
            <w:color w:val="1155CC"/>
            <w:sz w:val="24"/>
            <w:szCs w:val="24"/>
            <w:u w:val="single"/>
          </w:rPr>
          <w:t>https://doi.org/10.1111/j.1540-6261.1952.tb01525.x</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r w:rsidRPr="005170FD">
        <w:rPr>
          <w:rFonts w:ascii="Times New Roman" w:eastAsia="Times New Roman" w:hAnsi="Times New Roman" w:cs="Times New Roman"/>
          <w:sz w:val="24"/>
          <w:szCs w:val="24"/>
        </w:rPr>
        <w:t xml:space="preserve">Miller, D. T., &amp; Ross, M. (1975). Self-serving biases in the attribution of causality: Fact or fiction? </w:t>
      </w:r>
      <w:r w:rsidRPr="005170FD">
        <w:rPr>
          <w:rFonts w:ascii="Times New Roman" w:eastAsia="Times New Roman" w:hAnsi="Times New Roman" w:cs="Times New Roman"/>
          <w:i/>
          <w:iCs/>
          <w:sz w:val="24"/>
          <w:szCs w:val="24"/>
        </w:rPr>
        <w:t>Psychological Bulletin, 82</w:t>
      </w:r>
      <w:r w:rsidRPr="005170FD">
        <w:rPr>
          <w:rFonts w:ascii="Times New Roman" w:eastAsia="Times New Roman" w:hAnsi="Times New Roman" w:cs="Times New Roman"/>
          <w:sz w:val="24"/>
          <w:szCs w:val="24"/>
        </w:rPr>
        <w:t>(2), 213–225.</w:t>
      </w:r>
      <w:hyperlink r:id="rId20">
        <w:r w:rsidRPr="005170FD">
          <w:rPr>
            <w:rFonts w:ascii="Times New Roman" w:eastAsia="Times New Roman" w:hAnsi="Times New Roman" w:cs="Times New Roman"/>
            <w:sz w:val="24"/>
            <w:szCs w:val="24"/>
          </w:rPr>
          <w:t xml:space="preserve"> </w:t>
        </w:r>
      </w:hyperlink>
      <w:hyperlink r:id="rId21">
        <w:r w:rsidRPr="005170FD">
          <w:rPr>
            <w:rFonts w:ascii="Times New Roman" w:eastAsia="Times New Roman" w:hAnsi="Times New Roman" w:cs="Times New Roman"/>
            <w:color w:val="1155CC"/>
            <w:sz w:val="24"/>
            <w:szCs w:val="24"/>
            <w:u w:val="single"/>
          </w:rPr>
          <w:t>https://doi.org/10.1037/h0076486</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proofErr w:type="spellStart"/>
      <w:r w:rsidRPr="005170FD">
        <w:rPr>
          <w:rFonts w:ascii="Times New Roman" w:eastAsia="Times New Roman" w:hAnsi="Times New Roman" w:cs="Times New Roman"/>
          <w:sz w:val="24"/>
          <w:szCs w:val="24"/>
        </w:rPr>
        <w:t>Odean</w:t>
      </w:r>
      <w:proofErr w:type="spellEnd"/>
      <w:r w:rsidRPr="005170FD">
        <w:rPr>
          <w:rFonts w:ascii="Times New Roman" w:eastAsia="Times New Roman" w:hAnsi="Times New Roman" w:cs="Times New Roman"/>
          <w:sz w:val="24"/>
          <w:szCs w:val="24"/>
        </w:rPr>
        <w:t xml:space="preserve">, T. (1998). Volume, volatility, price, and profit when all traders are above average. </w:t>
      </w:r>
      <w:r w:rsidRPr="005170FD">
        <w:rPr>
          <w:rFonts w:ascii="Times New Roman" w:eastAsia="Times New Roman" w:hAnsi="Times New Roman" w:cs="Times New Roman"/>
          <w:i/>
          <w:iCs/>
          <w:sz w:val="24"/>
          <w:szCs w:val="24"/>
        </w:rPr>
        <w:t>Journal of Finance, 53</w:t>
      </w:r>
      <w:r w:rsidRPr="005170FD">
        <w:rPr>
          <w:rFonts w:ascii="Times New Roman" w:eastAsia="Times New Roman" w:hAnsi="Times New Roman" w:cs="Times New Roman"/>
          <w:sz w:val="24"/>
          <w:szCs w:val="24"/>
        </w:rPr>
        <w:t>(6), 1887–1934. https://doi.org/10.1111/0022-1082.00078</w:t>
      </w:r>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r w:rsidRPr="005170FD">
        <w:rPr>
          <w:rFonts w:ascii="Times New Roman" w:eastAsia="Times New Roman" w:hAnsi="Times New Roman" w:cs="Times New Roman"/>
          <w:sz w:val="24"/>
          <w:szCs w:val="24"/>
        </w:rPr>
        <w:t xml:space="preserve">Samuelson, W., &amp; </w:t>
      </w:r>
      <w:proofErr w:type="spellStart"/>
      <w:r w:rsidRPr="005170FD">
        <w:rPr>
          <w:rFonts w:ascii="Times New Roman" w:eastAsia="Times New Roman" w:hAnsi="Times New Roman" w:cs="Times New Roman"/>
          <w:sz w:val="24"/>
          <w:szCs w:val="24"/>
        </w:rPr>
        <w:t>Zeckhauser</w:t>
      </w:r>
      <w:proofErr w:type="spellEnd"/>
      <w:r w:rsidRPr="005170FD">
        <w:rPr>
          <w:rFonts w:ascii="Times New Roman" w:eastAsia="Times New Roman" w:hAnsi="Times New Roman" w:cs="Times New Roman"/>
          <w:sz w:val="24"/>
          <w:szCs w:val="24"/>
        </w:rPr>
        <w:t xml:space="preserve">, R. (1988). Status quo bias in decision making. </w:t>
      </w:r>
      <w:r w:rsidRPr="005170FD">
        <w:rPr>
          <w:rFonts w:ascii="Times New Roman" w:eastAsia="Times New Roman" w:hAnsi="Times New Roman" w:cs="Times New Roman"/>
          <w:i/>
          <w:iCs/>
          <w:sz w:val="24"/>
          <w:szCs w:val="24"/>
        </w:rPr>
        <w:t>Journal of Risk and Uncertainty, 1</w:t>
      </w:r>
      <w:r w:rsidRPr="005170FD">
        <w:rPr>
          <w:rFonts w:ascii="Times New Roman" w:eastAsia="Times New Roman" w:hAnsi="Times New Roman" w:cs="Times New Roman"/>
          <w:sz w:val="24"/>
          <w:szCs w:val="24"/>
        </w:rPr>
        <w:t>(1), 7–59.</w:t>
      </w:r>
      <w:hyperlink r:id="rId22">
        <w:r w:rsidRPr="005170FD">
          <w:rPr>
            <w:rFonts w:ascii="Times New Roman" w:eastAsia="Times New Roman" w:hAnsi="Times New Roman" w:cs="Times New Roman"/>
            <w:sz w:val="24"/>
            <w:szCs w:val="24"/>
          </w:rPr>
          <w:t xml:space="preserve"> </w:t>
        </w:r>
      </w:hyperlink>
      <w:hyperlink r:id="rId23">
        <w:r w:rsidRPr="005170FD">
          <w:rPr>
            <w:rFonts w:ascii="Times New Roman" w:eastAsia="Times New Roman" w:hAnsi="Times New Roman" w:cs="Times New Roman"/>
            <w:color w:val="1155CC"/>
            <w:sz w:val="24"/>
            <w:szCs w:val="24"/>
            <w:u w:val="single"/>
          </w:rPr>
          <w:t>https://doi.org/10.1007/BF00055564</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proofErr w:type="spellStart"/>
      <w:r w:rsidRPr="005170FD">
        <w:rPr>
          <w:rFonts w:ascii="Times New Roman" w:eastAsia="Times New Roman" w:hAnsi="Times New Roman" w:cs="Times New Roman"/>
          <w:sz w:val="24"/>
          <w:szCs w:val="24"/>
        </w:rPr>
        <w:t>Shefrin</w:t>
      </w:r>
      <w:proofErr w:type="spellEnd"/>
      <w:r w:rsidRPr="005170FD">
        <w:rPr>
          <w:rFonts w:ascii="Times New Roman" w:eastAsia="Times New Roman" w:hAnsi="Times New Roman" w:cs="Times New Roman"/>
          <w:sz w:val="24"/>
          <w:szCs w:val="24"/>
        </w:rPr>
        <w:t xml:space="preserve">, H. (2000). </w:t>
      </w:r>
      <w:r w:rsidRPr="005170FD">
        <w:rPr>
          <w:rFonts w:ascii="Times New Roman" w:eastAsia="Times New Roman" w:hAnsi="Times New Roman" w:cs="Times New Roman"/>
          <w:i/>
          <w:iCs/>
          <w:sz w:val="24"/>
          <w:szCs w:val="24"/>
        </w:rPr>
        <w:t xml:space="preserve">Beyond greed and fear: Understanding </w:t>
      </w:r>
      <w:proofErr w:type="spellStart"/>
      <w:r w:rsidRPr="005170FD">
        <w:rPr>
          <w:rFonts w:ascii="Times New Roman" w:eastAsia="Times New Roman" w:hAnsi="Times New Roman" w:cs="Times New Roman"/>
          <w:i/>
          <w:iCs/>
          <w:sz w:val="24"/>
          <w:szCs w:val="24"/>
        </w:rPr>
        <w:t>behavioral</w:t>
      </w:r>
      <w:proofErr w:type="spellEnd"/>
      <w:r w:rsidRPr="005170FD">
        <w:rPr>
          <w:rFonts w:ascii="Times New Roman" w:eastAsia="Times New Roman" w:hAnsi="Times New Roman" w:cs="Times New Roman"/>
          <w:i/>
          <w:iCs/>
          <w:sz w:val="24"/>
          <w:szCs w:val="24"/>
        </w:rPr>
        <w:t xml:space="preserve"> finance and the psychology of investing</w:t>
      </w:r>
      <w:r w:rsidRPr="005170FD">
        <w:rPr>
          <w:rFonts w:ascii="Times New Roman" w:eastAsia="Times New Roman" w:hAnsi="Times New Roman" w:cs="Times New Roman"/>
          <w:sz w:val="24"/>
          <w:szCs w:val="24"/>
        </w:rPr>
        <w:t>. Harvard Business School Press.</w:t>
      </w:r>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proofErr w:type="spellStart"/>
      <w:r w:rsidRPr="005170FD">
        <w:rPr>
          <w:rFonts w:ascii="Times New Roman" w:eastAsia="Times New Roman" w:hAnsi="Times New Roman" w:cs="Times New Roman"/>
          <w:sz w:val="24"/>
          <w:szCs w:val="24"/>
        </w:rPr>
        <w:t>Shefrin</w:t>
      </w:r>
      <w:proofErr w:type="spellEnd"/>
      <w:r w:rsidRPr="005170FD">
        <w:rPr>
          <w:rFonts w:ascii="Times New Roman" w:eastAsia="Times New Roman" w:hAnsi="Times New Roman" w:cs="Times New Roman"/>
          <w:sz w:val="24"/>
          <w:szCs w:val="24"/>
        </w:rPr>
        <w:t xml:space="preserve">, H., &amp; Statman, M. (1985). The disposition to sell winners too early and ride losers too long: Theory and evidence. </w:t>
      </w:r>
      <w:r w:rsidRPr="005170FD">
        <w:rPr>
          <w:rFonts w:ascii="Times New Roman" w:eastAsia="Times New Roman" w:hAnsi="Times New Roman" w:cs="Times New Roman"/>
          <w:i/>
          <w:iCs/>
          <w:sz w:val="24"/>
          <w:szCs w:val="24"/>
        </w:rPr>
        <w:t>Journal of Finance, 40</w:t>
      </w:r>
      <w:r w:rsidRPr="005170FD">
        <w:rPr>
          <w:rFonts w:ascii="Times New Roman" w:eastAsia="Times New Roman" w:hAnsi="Times New Roman" w:cs="Times New Roman"/>
          <w:sz w:val="24"/>
          <w:szCs w:val="24"/>
        </w:rPr>
        <w:t>(3), 777–790.</w:t>
      </w:r>
      <w:hyperlink r:id="rId24">
        <w:r w:rsidRPr="005170FD">
          <w:rPr>
            <w:rFonts w:ascii="Times New Roman" w:eastAsia="Times New Roman" w:hAnsi="Times New Roman" w:cs="Times New Roman"/>
            <w:sz w:val="24"/>
            <w:szCs w:val="24"/>
          </w:rPr>
          <w:t xml:space="preserve"> </w:t>
        </w:r>
      </w:hyperlink>
      <w:hyperlink r:id="rId25">
        <w:r w:rsidRPr="005170FD">
          <w:rPr>
            <w:rFonts w:ascii="Times New Roman" w:eastAsia="Times New Roman" w:hAnsi="Times New Roman" w:cs="Times New Roman"/>
            <w:color w:val="1155CC"/>
            <w:sz w:val="24"/>
            <w:szCs w:val="24"/>
            <w:u w:val="single"/>
          </w:rPr>
          <w:t>https://doi.org/10.1111/j.1540-6261.1985.tb05002.x</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r w:rsidRPr="005170FD">
        <w:rPr>
          <w:rFonts w:ascii="Times New Roman" w:eastAsia="Times New Roman" w:hAnsi="Times New Roman" w:cs="Times New Roman"/>
          <w:sz w:val="24"/>
          <w:szCs w:val="24"/>
        </w:rPr>
        <w:t xml:space="preserve">Thaler, R. H. (1985). Mental accounting and consumer choice. </w:t>
      </w:r>
      <w:r w:rsidRPr="005170FD">
        <w:rPr>
          <w:rFonts w:ascii="Times New Roman" w:eastAsia="Times New Roman" w:hAnsi="Times New Roman" w:cs="Times New Roman"/>
          <w:i/>
          <w:iCs/>
          <w:sz w:val="24"/>
          <w:szCs w:val="24"/>
        </w:rPr>
        <w:t>Marketing Science, 4</w:t>
      </w:r>
      <w:r w:rsidRPr="005170FD">
        <w:rPr>
          <w:rFonts w:ascii="Times New Roman" w:eastAsia="Times New Roman" w:hAnsi="Times New Roman" w:cs="Times New Roman"/>
          <w:sz w:val="24"/>
          <w:szCs w:val="24"/>
        </w:rPr>
        <w:t>(3), 199–214.</w:t>
      </w:r>
      <w:hyperlink r:id="rId26">
        <w:r w:rsidRPr="005170FD">
          <w:rPr>
            <w:rFonts w:ascii="Times New Roman" w:eastAsia="Times New Roman" w:hAnsi="Times New Roman" w:cs="Times New Roman"/>
            <w:sz w:val="24"/>
            <w:szCs w:val="24"/>
          </w:rPr>
          <w:t xml:space="preserve"> </w:t>
        </w:r>
      </w:hyperlink>
      <w:hyperlink r:id="rId27">
        <w:r w:rsidRPr="005170FD">
          <w:rPr>
            <w:rFonts w:ascii="Times New Roman" w:eastAsia="Times New Roman" w:hAnsi="Times New Roman" w:cs="Times New Roman"/>
            <w:color w:val="1155CC"/>
            <w:sz w:val="24"/>
            <w:szCs w:val="24"/>
            <w:u w:val="single"/>
          </w:rPr>
          <w:t>https://doi.org/10.1287/mksc.4.3.199</w:t>
        </w:r>
      </w:hyperlink>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sz w:val="24"/>
          <w:szCs w:val="24"/>
        </w:rPr>
      </w:pPr>
      <w:r w:rsidRPr="005170FD">
        <w:rPr>
          <w:rFonts w:ascii="Times New Roman" w:eastAsia="Times New Roman" w:hAnsi="Times New Roman" w:cs="Times New Roman"/>
          <w:sz w:val="24"/>
          <w:szCs w:val="24"/>
        </w:rPr>
        <w:t xml:space="preserve">Tversky, A., &amp; Kahneman, D. (1973). Availability: A heuristic for judging frequency and probability. </w:t>
      </w:r>
      <w:r w:rsidRPr="005170FD">
        <w:rPr>
          <w:rFonts w:ascii="Times New Roman" w:eastAsia="Times New Roman" w:hAnsi="Times New Roman" w:cs="Times New Roman"/>
          <w:i/>
          <w:iCs/>
          <w:sz w:val="24"/>
          <w:szCs w:val="24"/>
        </w:rPr>
        <w:t>Cognitive Psychology, 5</w:t>
      </w:r>
      <w:r w:rsidRPr="005170FD">
        <w:rPr>
          <w:rFonts w:ascii="Times New Roman" w:eastAsia="Times New Roman" w:hAnsi="Times New Roman" w:cs="Times New Roman"/>
          <w:sz w:val="24"/>
          <w:szCs w:val="24"/>
        </w:rPr>
        <w:t>(2), 207–232. https://doi.org/10.1016/0010-0285(73)90033-9</w:t>
      </w:r>
    </w:p>
    <w:p w:rsidR="007A6216" w:rsidRPr="005170FD" w:rsidRDefault="00182CC2" w:rsidP="005170FD">
      <w:pPr>
        <w:pStyle w:val="ListParagraph"/>
        <w:numPr>
          <w:ilvl w:val="0"/>
          <w:numId w:val="4"/>
        </w:numPr>
        <w:spacing w:before="240" w:after="240" w:line="360" w:lineRule="auto"/>
        <w:jc w:val="both"/>
        <w:rPr>
          <w:rFonts w:ascii="Times New Roman" w:eastAsia="Times New Roman" w:hAnsi="Times New Roman" w:cs="Times New Roman"/>
          <w:color w:val="1155CC"/>
          <w:sz w:val="24"/>
          <w:szCs w:val="24"/>
          <w:u w:val="single"/>
        </w:rPr>
      </w:pPr>
      <w:r w:rsidRPr="005170FD">
        <w:rPr>
          <w:rFonts w:ascii="Times New Roman" w:eastAsia="Times New Roman" w:hAnsi="Times New Roman" w:cs="Times New Roman"/>
          <w:sz w:val="24"/>
          <w:szCs w:val="24"/>
        </w:rPr>
        <w:t xml:space="preserve">Tversky, A., &amp; Kahneman, D. (1974). Judgment under uncertainty: Heuristics and biases. </w:t>
      </w:r>
      <w:r w:rsidRPr="005170FD">
        <w:rPr>
          <w:rFonts w:ascii="Times New Roman" w:eastAsia="Times New Roman" w:hAnsi="Times New Roman" w:cs="Times New Roman"/>
          <w:i/>
          <w:iCs/>
          <w:sz w:val="24"/>
          <w:szCs w:val="24"/>
        </w:rPr>
        <w:t>Science, 185</w:t>
      </w:r>
      <w:r w:rsidRPr="005170FD">
        <w:rPr>
          <w:rFonts w:ascii="Times New Roman" w:eastAsia="Times New Roman" w:hAnsi="Times New Roman" w:cs="Times New Roman"/>
          <w:sz w:val="24"/>
          <w:szCs w:val="24"/>
        </w:rPr>
        <w:t>(4157), 1124–1131.</w:t>
      </w:r>
      <w:hyperlink r:id="rId28">
        <w:r w:rsidRPr="005170FD">
          <w:rPr>
            <w:rFonts w:ascii="Times New Roman" w:eastAsia="Times New Roman" w:hAnsi="Times New Roman" w:cs="Times New Roman"/>
            <w:sz w:val="24"/>
            <w:szCs w:val="24"/>
          </w:rPr>
          <w:t xml:space="preserve"> </w:t>
        </w:r>
      </w:hyperlink>
      <w:hyperlink r:id="rId29">
        <w:r w:rsidRPr="005170FD">
          <w:rPr>
            <w:rFonts w:ascii="Times New Roman" w:eastAsia="Times New Roman" w:hAnsi="Times New Roman" w:cs="Times New Roman"/>
            <w:color w:val="1155CC"/>
            <w:sz w:val="24"/>
            <w:szCs w:val="24"/>
            <w:u w:val="single"/>
          </w:rPr>
          <w:t>https://doi.org/10.1126/science.185.4157.1124</w:t>
        </w:r>
      </w:hyperlink>
    </w:p>
    <w:p w:rsidR="007A6216" w:rsidRDefault="007A6216" w:rsidP="005170FD">
      <w:pPr>
        <w:spacing w:line="360" w:lineRule="auto"/>
        <w:jc w:val="both"/>
        <w:rPr>
          <w:rFonts w:ascii="Times New Roman" w:eastAsia="Times New Roman" w:hAnsi="Times New Roman" w:cs="Times New Roman"/>
          <w:sz w:val="24"/>
          <w:szCs w:val="24"/>
        </w:rPr>
      </w:pPr>
    </w:p>
    <w:p w:rsidR="007A6216" w:rsidRDefault="007A6216" w:rsidP="005170FD">
      <w:pPr>
        <w:spacing w:line="360" w:lineRule="auto"/>
        <w:jc w:val="both"/>
        <w:rPr>
          <w:rFonts w:ascii="Times New Roman" w:eastAsia="Times New Roman" w:hAnsi="Times New Roman" w:cs="Times New Roman"/>
          <w:sz w:val="24"/>
          <w:szCs w:val="24"/>
        </w:rPr>
      </w:pPr>
    </w:p>
    <w:p w:rsidR="007A6216" w:rsidRDefault="007A6216" w:rsidP="005170FD">
      <w:pPr>
        <w:spacing w:line="360" w:lineRule="auto"/>
        <w:ind w:left="120"/>
        <w:jc w:val="both"/>
        <w:rPr>
          <w:rFonts w:ascii="Times New Roman" w:eastAsia="Times New Roman" w:hAnsi="Times New Roman" w:cs="Times New Roman"/>
          <w:color w:val="000000"/>
          <w:sz w:val="24"/>
          <w:szCs w:val="24"/>
        </w:rPr>
      </w:pPr>
    </w:p>
    <w:p w:rsidR="007A6216" w:rsidRDefault="007A6216" w:rsidP="005170FD">
      <w:pPr>
        <w:spacing w:line="360" w:lineRule="auto"/>
        <w:jc w:val="both"/>
        <w:rPr>
          <w:rFonts w:ascii="Times New Roman" w:eastAsia="Times New Roman" w:hAnsi="Times New Roman" w:cs="Times New Roman"/>
          <w:color w:val="000000"/>
          <w:sz w:val="24"/>
          <w:szCs w:val="24"/>
        </w:rPr>
      </w:pPr>
    </w:p>
    <w:p w:rsidR="007A6216" w:rsidRDefault="007A6216" w:rsidP="005170FD">
      <w:pPr>
        <w:spacing w:line="360" w:lineRule="auto"/>
        <w:jc w:val="both"/>
        <w:rPr>
          <w:rFonts w:ascii="Times New Roman" w:eastAsia="Times New Roman" w:hAnsi="Times New Roman" w:cs="Times New Roman"/>
          <w:color w:val="000000"/>
          <w:sz w:val="24"/>
          <w:szCs w:val="24"/>
        </w:rPr>
      </w:pPr>
    </w:p>
    <w:p w:rsidR="007A6216" w:rsidRDefault="007A6216" w:rsidP="005170FD">
      <w:pPr>
        <w:spacing w:line="360" w:lineRule="auto"/>
        <w:jc w:val="both"/>
        <w:rPr>
          <w:rFonts w:ascii="Times New Roman" w:eastAsia="Times New Roman" w:hAnsi="Times New Roman" w:cs="Times New Roman"/>
          <w:color w:val="000000"/>
          <w:sz w:val="24"/>
          <w:szCs w:val="24"/>
        </w:rPr>
      </w:pPr>
    </w:p>
    <w:p w:rsidR="007A6216" w:rsidRDefault="007A6216" w:rsidP="005170FD">
      <w:pPr>
        <w:spacing w:line="360" w:lineRule="auto"/>
        <w:jc w:val="both"/>
        <w:rPr>
          <w:rFonts w:ascii="Times New Roman" w:eastAsia="Times New Roman" w:hAnsi="Times New Roman" w:cs="Times New Roman"/>
          <w:color w:val="000000"/>
          <w:sz w:val="24"/>
          <w:szCs w:val="24"/>
        </w:rPr>
      </w:pPr>
    </w:p>
    <w:p w:rsidR="007A6216" w:rsidRDefault="007A6216" w:rsidP="005170FD">
      <w:pPr>
        <w:spacing w:line="360" w:lineRule="auto"/>
        <w:jc w:val="both"/>
        <w:rPr>
          <w:rFonts w:ascii="Times New Roman" w:eastAsia="Times New Roman" w:hAnsi="Times New Roman" w:cs="Times New Roman"/>
          <w:color w:val="000000"/>
          <w:sz w:val="24"/>
          <w:szCs w:val="24"/>
        </w:rPr>
      </w:pPr>
    </w:p>
    <w:p w:rsidR="007A6216" w:rsidRDefault="007A6216" w:rsidP="005170FD">
      <w:pPr>
        <w:spacing w:line="360" w:lineRule="auto"/>
        <w:jc w:val="both"/>
        <w:rPr>
          <w:rFonts w:ascii="Times New Roman" w:eastAsia="Times New Roman" w:hAnsi="Times New Roman" w:cs="Times New Roman"/>
          <w:color w:val="000000"/>
          <w:sz w:val="24"/>
          <w:szCs w:val="24"/>
        </w:rPr>
      </w:pPr>
    </w:p>
    <w:p w:rsidR="007A6216" w:rsidRDefault="007A6216" w:rsidP="005170FD">
      <w:pPr>
        <w:spacing w:line="360" w:lineRule="auto"/>
        <w:jc w:val="both"/>
        <w:rPr>
          <w:rFonts w:ascii="Times New Roman" w:eastAsia="Times New Roman" w:hAnsi="Times New Roman" w:cs="Times New Roman"/>
          <w:color w:val="000000"/>
          <w:sz w:val="24"/>
          <w:szCs w:val="24"/>
        </w:rPr>
      </w:pPr>
    </w:p>
    <w:sectPr w:rsidR="007A6216">
      <w:headerReference w:type="even" r:id="rId30"/>
      <w:headerReference w:type="default" r:id="rId31"/>
      <w:footerReference w:type="even" r:id="rId32"/>
      <w:footerReference w:type="default" r:id="rId33"/>
      <w:headerReference w:type="first" r:id="rId34"/>
      <w:footerReference w:type="first" r:id="rId35"/>
      <w:pgSz w:w="12242" w:h="15842"/>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7C0D" w:rsidRDefault="004A7C0D">
      <w:r>
        <w:separator/>
      </w:r>
    </w:p>
  </w:endnote>
  <w:endnote w:type="continuationSeparator" w:id="0">
    <w:p w:rsidR="004A7C0D" w:rsidRDefault="004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F3768E4-005B-4801-9961-F36CCC2D4C91}"/>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2" w:subsetted="1" w:fontKey="{A0F94677-0787-4792-9ACA-BC7533B66B68}"/>
  </w:font>
  <w:font w:name="Calibri">
    <w:panose1 w:val="020F0502020204030204"/>
    <w:charset w:val="00"/>
    <w:family w:val="swiss"/>
    <w:pitch w:val="variable"/>
    <w:sig w:usb0="E4002EFF" w:usb1="C200247B" w:usb2="00000009" w:usb3="00000000" w:csb0="000001FF" w:csb1="00000000"/>
    <w:embedRegular r:id="rId3" w:fontKey="{4351A9D4-1EF2-4105-A9E8-275863B47302}"/>
  </w:font>
  <w:font w:name="Cambria">
    <w:panose1 w:val="02040503050406030204"/>
    <w:charset w:val="00"/>
    <w:family w:val="roman"/>
    <w:pitch w:val="variable"/>
    <w:sig w:usb0="E00006FF" w:usb1="420024FF" w:usb2="02000000" w:usb3="00000000" w:csb0="0000019F" w:csb1="00000000"/>
    <w:embedRegular r:id="rId4" w:fontKey="{5D71C0AE-F9FF-425C-8896-06D2565C12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216" w:rsidRDefault="007A621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216" w:rsidRDefault="007A6216">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216" w:rsidRDefault="007A621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7C0D" w:rsidRDefault="004A7C0D">
      <w:r>
        <w:separator/>
      </w:r>
    </w:p>
  </w:footnote>
  <w:footnote w:type="continuationSeparator" w:id="0">
    <w:p w:rsidR="004A7C0D" w:rsidRDefault="004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216" w:rsidRDefault="004A7C0D">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61pt;height:9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216" w:rsidRDefault="004A7C0D">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61pt;height:9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216" w:rsidRDefault="004A7C0D">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61pt;height:9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432EB"/>
    <w:multiLevelType w:val="hybridMultilevel"/>
    <w:tmpl w:val="218434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444E31"/>
    <w:multiLevelType w:val="hybridMultilevel"/>
    <w:tmpl w:val="E5AA65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2F63ED"/>
    <w:multiLevelType w:val="hybridMultilevel"/>
    <w:tmpl w:val="48E4C9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D8B7481"/>
    <w:multiLevelType w:val="multilevel"/>
    <w:tmpl w:val="7ACC6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A6216"/>
    <w:rsid w:val="00182CC2"/>
    <w:rsid w:val="004A7C0D"/>
    <w:rsid w:val="005170FD"/>
    <w:rsid w:val="007A6216"/>
    <w:rsid w:val="00C34A5E"/>
    <w:rsid w:val="00E12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EC83B6"/>
  <w15:docId w15:val="{32AAA021-05B6-49D5-99CD-0FA2B9FD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lang w:val="en-IN"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outlineLvl w:val="0"/>
    </w:pPr>
    <w:rPr>
      <w:b/>
      <w:bCs/>
      <w:sz w:val="32"/>
      <w:szCs w:val="32"/>
    </w:rPr>
  </w:style>
  <w:style w:type="paragraph" w:styleId="Heading2">
    <w:name w:val="heading 2"/>
    <w:basedOn w:val="Normal"/>
    <w:next w:val="Normal"/>
    <w:pPr>
      <w:outlineLvl w:val="1"/>
    </w:pPr>
    <w:rPr>
      <w:b/>
      <w:bCs/>
      <w:i/>
      <w:iCs/>
      <w:sz w:val="28"/>
      <w:szCs w:val="28"/>
    </w:rPr>
  </w:style>
  <w:style w:type="paragraph" w:styleId="Heading3">
    <w:name w:val="heading 3"/>
    <w:basedOn w:val="Normal"/>
    <w:next w:val="Normal"/>
    <w:pPr>
      <w:outlineLvl w:val="2"/>
    </w:pPr>
    <w:rPr>
      <w:b/>
      <w:bCs/>
      <w:sz w:val="26"/>
      <w:szCs w:val="26"/>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5170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2307/1884324" TargetMode="External"/><Relationship Id="rId18" Type="http://schemas.openxmlformats.org/officeDocument/2006/relationships/hyperlink" Target="https://doi.org/10.1111/j.1540-6261.1952.tb01525.x" TargetMode="External"/><Relationship Id="rId26" Type="http://schemas.openxmlformats.org/officeDocument/2006/relationships/hyperlink" Target="https://doi.org/10.1287/mksc.4.3.199" TargetMode="External"/><Relationship Id="rId21" Type="http://schemas.openxmlformats.org/officeDocument/2006/relationships/hyperlink" Target="https://doi.org/10.1037/h0076486" TargetMode="External"/><Relationship Id="rId34" Type="http://schemas.openxmlformats.org/officeDocument/2006/relationships/header" Target="header3.xml"/><Relationship Id="rId7" Type="http://schemas.openxmlformats.org/officeDocument/2006/relationships/hyperlink" Target="https://www.doi.org/10.33545/26179210.2025.v8.i1.551" TargetMode="External"/><Relationship Id="rId12" Type="http://schemas.openxmlformats.org/officeDocument/2006/relationships/hyperlink" Target="https://doi.org/10.2307/1884324" TargetMode="External"/><Relationship Id="rId17" Type="http://schemas.openxmlformats.org/officeDocument/2006/relationships/hyperlink" Target="https://doi.org/10.2307/1914185" TargetMode="External"/><Relationship Id="rId25" Type="http://schemas.openxmlformats.org/officeDocument/2006/relationships/hyperlink" Target="https://doi.org/10.1111/j.1540-6261.1985.tb05002.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2307/1914185" TargetMode="External"/><Relationship Id="rId20" Type="http://schemas.openxmlformats.org/officeDocument/2006/relationships/hyperlink" Target="https://doi.org/10.1037/h0076486" TargetMode="External"/><Relationship Id="rId29" Type="http://schemas.openxmlformats.org/officeDocument/2006/relationships/hyperlink" Target="https://doi.org/10.1126/science.185.4157.11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6/261849" TargetMode="External"/><Relationship Id="rId24" Type="http://schemas.openxmlformats.org/officeDocument/2006/relationships/hyperlink" Target="https://doi.org/10.1111/j.1540-6261.1985.tb05002.x"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2307/2325486" TargetMode="External"/><Relationship Id="rId23" Type="http://schemas.openxmlformats.org/officeDocument/2006/relationships/hyperlink" Target="https://doi.org/10.1007/BF00055564" TargetMode="External"/><Relationship Id="rId28" Type="http://schemas.openxmlformats.org/officeDocument/2006/relationships/hyperlink" Target="https://doi.org/10.1126/science.185.4157.1124" TargetMode="External"/><Relationship Id="rId36" Type="http://schemas.openxmlformats.org/officeDocument/2006/relationships/fontTable" Target="fontTable.xml"/><Relationship Id="rId10" Type="http://schemas.openxmlformats.org/officeDocument/2006/relationships/hyperlink" Target="https://doi.org/10.1086/261849" TargetMode="External"/><Relationship Id="rId19" Type="http://schemas.openxmlformats.org/officeDocument/2006/relationships/hyperlink" Target="https://doi.org/10.1111/j.1540-6261.1952.tb01525.x"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2307/2118364" TargetMode="External"/><Relationship Id="rId14" Type="http://schemas.openxmlformats.org/officeDocument/2006/relationships/hyperlink" Target="https://doi.org/10.2307/2325486" TargetMode="External"/><Relationship Id="rId22" Type="http://schemas.openxmlformats.org/officeDocument/2006/relationships/hyperlink" Target="https://doi.org/10.1007/BF00055564" TargetMode="External"/><Relationship Id="rId27" Type="http://schemas.openxmlformats.org/officeDocument/2006/relationships/hyperlink" Target="https://doi.org/10.1287/mksc.4.3.199"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doi.org/10.2307/2118364"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6933</Words>
  <Characters>39521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COMMERCE DEPT</dc:creator>
  <cp:lastModifiedBy>SDI 1186</cp:lastModifiedBy>
  <cp:revision>4</cp:revision>
  <dcterms:created xsi:type="dcterms:W3CDTF">2026-04-01T05:36:00Z</dcterms:created>
  <dcterms:modified xsi:type="dcterms:W3CDTF">2026-04-01T08:45:00Z</dcterms:modified>
</cp:coreProperties>
</file>