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35B9" w14:textId="4650FD04" w:rsidR="00BF11A8" w:rsidRDefault="002A4232">
      <w:pPr>
        <w:spacing w:after="240" w:line="294" w:lineRule="auto"/>
        <w:jc w:val="center"/>
        <w:rPr>
          <w:rFonts w:ascii="Arial" w:eastAsia="Arial" w:hAnsi="Arial" w:cs="Arial"/>
          <w:b/>
          <w:color w:val="000000"/>
          <w:sz w:val="28"/>
        </w:rPr>
      </w:pPr>
      <w:r>
        <w:rPr>
          <w:rFonts w:ascii="Arial" w:eastAsia="Arial" w:hAnsi="Arial" w:cs="Arial"/>
          <w:b/>
          <w:color w:val="000000"/>
          <w:sz w:val="28"/>
        </w:rPr>
        <w:t>Mulberry Nutrition and Its Influence on Silkworm Growth and Cocoon Yield</w:t>
      </w:r>
    </w:p>
    <w:p w14:paraId="09CDE850" w14:textId="77777777" w:rsidR="00156F29" w:rsidRDefault="00156F29">
      <w:pPr>
        <w:pStyle w:val="Heading1"/>
        <w:spacing w:after="240" w:line="294" w:lineRule="auto"/>
        <w:rPr>
          <w:rFonts w:ascii="Arial" w:eastAsia="Arial" w:hAnsi="Arial" w:cs="Arial"/>
          <w:color w:val="000000"/>
          <w:sz w:val="22"/>
        </w:rPr>
      </w:pPr>
    </w:p>
    <w:p w14:paraId="40CF4721" w14:textId="41EF0635" w:rsidR="00BF11A8" w:rsidRDefault="002A4232">
      <w:pPr>
        <w:pStyle w:val="Heading1"/>
        <w:spacing w:after="240" w:line="294" w:lineRule="auto"/>
      </w:pPr>
      <w:r>
        <w:rPr>
          <w:rFonts w:ascii="Arial" w:eastAsia="Arial" w:hAnsi="Arial" w:cs="Arial"/>
          <w:color w:val="000000"/>
          <w:sz w:val="22"/>
        </w:rPr>
        <w:t>ABSTRACT</w:t>
      </w:r>
    </w:p>
    <w:p w14:paraId="6AE8A0DE" w14:textId="65917140" w:rsidR="00BF11A8" w:rsidRDefault="002A4232">
      <w:pPr>
        <w:spacing w:after="240" w:line="294" w:lineRule="auto"/>
        <w:jc w:val="both"/>
      </w:pPr>
      <w:r>
        <w:rPr>
          <w:rFonts w:ascii="Arial" w:eastAsia="Arial" w:hAnsi="Arial" w:cs="Arial"/>
          <w:color w:val="000000"/>
          <w:sz w:val="20"/>
        </w:rPr>
        <w:t xml:space="preserve">Sericulture, the production of silk, is an </w:t>
      </w:r>
      <w:proofErr w:type="spellStart"/>
      <w:r>
        <w:rPr>
          <w:rFonts w:ascii="Arial" w:eastAsia="Arial" w:hAnsi="Arial" w:cs="Arial"/>
          <w:color w:val="000000"/>
          <w:sz w:val="20"/>
        </w:rPr>
        <w:t>agro</w:t>
      </w:r>
      <w:proofErr w:type="spellEnd"/>
      <w:r w:rsidR="00E62339">
        <w:rPr>
          <w:rFonts w:ascii="Arial" w:eastAsia="Arial" w:hAnsi="Arial" w:cs="Arial"/>
          <w:color w:val="000000"/>
          <w:sz w:val="20"/>
        </w:rPr>
        <w:t>-</w:t>
      </w:r>
      <w:r>
        <w:rPr>
          <w:rFonts w:ascii="Arial" w:eastAsia="Arial" w:hAnsi="Arial" w:cs="Arial"/>
          <w:color w:val="000000"/>
          <w:sz w:val="20"/>
        </w:rPr>
        <w:t>based industry that is critically dependent on the nutritional quality of mulberry (</w:t>
      </w:r>
      <w:proofErr w:type="spellStart"/>
      <w:r>
        <w:rPr>
          <w:rFonts w:ascii="Arial" w:eastAsia="Arial" w:hAnsi="Arial" w:cs="Arial"/>
          <w:i/>
          <w:color w:val="000000"/>
          <w:sz w:val="20"/>
        </w:rPr>
        <w:t>Morus</w:t>
      </w:r>
      <w:proofErr w:type="spellEnd"/>
      <w:r>
        <w:rPr>
          <w:rFonts w:ascii="Arial" w:eastAsia="Arial" w:hAnsi="Arial" w:cs="Arial"/>
          <w:i/>
          <w:color w:val="000000"/>
          <w:sz w:val="20"/>
        </w:rPr>
        <w:t xml:space="preserve"> spp.</w:t>
      </w:r>
      <w:r>
        <w:rPr>
          <w:rFonts w:ascii="Arial" w:eastAsia="Arial" w:hAnsi="Arial" w:cs="Arial"/>
          <w:color w:val="000000"/>
          <w:sz w:val="20"/>
        </w:rPr>
        <w:t xml:space="preserve">) leaves, the exclusive food source for the silkworm, </w:t>
      </w:r>
      <w:r>
        <w:rPr>
          <w:rFonts w:ascii="Arial" w:eastAsia="Arial" w:hAnsi="Arial" w:cs="Arial"/>
          <w:i/>
          <w:color w:val="000000"/>
          <w:sz w:val="20"/>
        </w:rPr>
        <w:t>Bombyx mori L.</w:t>
      </w:r>
      <w:r>
        <w:rPr>
          <w:rFonts w:ascii="Arial" w:eastAsia="Arial" w:hAnsi="Arial" w:cs="Arial"/>
          <w:color w:val="000000"/>
          <w:sz w:val="20"/>
        </w:rPr>
        <w:t xml:space="preserve"> This review critic</w:t>
      </w:r>
      <w:bookmarkStart w:id="0" w:name="_GoBack"/>
      <w:bookmarkEnd w:id="0"/>
      <w:r>
        <w:rPr>
          <w:rFonts w:ascii="Arial" w:eastAsia="Arial" w:hAnsi="Arial" w:cs="Arial"/>
          <w:color w:val="000000"/>
          <w:sz w:val="20"/>
        </w:rPr>
        <w:t>ally synthesizes the intricate relationship between mulberry nutrition, silkworm physiology and cocoon productivity. The nutritional status of mulberry leaves, governed by soil fertility and nutrient management practices, directly dictates their biochemical composition, including proteins, carbohydrates, amino acids, minerals and vitamins. Optimized nutrient application, particularly of nitrogen (N), phosphorus (P) and potassium (K), enhances leaf biomass and enriches these key biochemical constituents, thereby improving leaf quality and palatability. High</w:t>
      </w:r>
      <w:r w:rsidR="00E62339">
        <w:rPr>
          <w:rFonts w:ascii="Arial" w:eastAsia="Arial" w:hAnsi="Arial" w:cs="Arial"/>
          <w:color w:val="000000"/>
          <w:sz w:val="20"/>
        </w:rPr>
        <w:t>-</w:t>
      </w:r>
      <w:r>
        <w:rPr>
          <w:rFonts w:ascii="Arial" w:eastAsia="Arial" w:hAnsi="Arial" w:cs="Arial"/>
          <w:color w:val="000000"/>
          <w:sz w:val="20"/>
        </w:rPr>
        <w:t xml:space="preserve">quality leaves promote superior larval growth, shorten larval duration and increase survival rates by enhancing the activity of digestive enzymes and optimizing metabolic processes in the silkworm. Consequently, improved larval health translates into significant gains in economic traits, such as increased cocoon weight, shell ratio and filament length. This review examines the effects of conventional, organic and integrated nutrient management (INM) strategies on both mulberry cultivation and silkworm rearing performance. Emerging approaches like precision nutrient management and the use of </w:t>
      </w:r>
      <w:proofErr w:type="spellStart"/>
      <w:r>
        <w:rPr>
          <w:rFonts w:ascii="Arial" w:eastAsia="Arial" w:hAnsi="Arial" w:cs="Arial"/>
          <w:color w:val="000000"/>
          <w:sz w:val="20"/>
        </w:rPr>
        <w:t>biostimulants</w:t>
      </w:r>
      <w:proofErr w:type="spellEnd"/>
      <w:r>
        <w:rPr>
          <w:rFonts w:ascii="Arial" w:eastAsia="Arial" w:hAnsi="Arial" w:cs="Arial"/>
          <w:color w:val="000000"/>
          <w:sz w:val="20"/>
        </w:rPr>
        <w:t xml:space="preserve"> offer pathways to further enhance nutrient use efficiency and sustainability. A comprehensive understanding of the mulberry</w:t>
      </w:r>
      <w:r w:rsidR="00E62339">
        <w:rPr>
          <w:rFonts w:ascii="Arial" w:eastAsia="Arial" w:hAnsi="Arial" w:cs="Arial"/>
          <w:color w:val="000000"/>
          <w:sz w:val="20"/>
        </w:rPr>
        <w:t>-</w:t>
      </w:r>
      <w:r>
        <w:rPr>
          <w:rFonts w:ascii="Arial" w:eastAsia="Arial" w:hAnsi="Arial" w:cs="Arial"/>
          <w:color w:val="000000"/>
          <w:sz w:val="20"/>
        </w:rPr>
        <w:t xml:space="preserve">silkworm nutritional nexus is paramount for developing sustainable </w:t>
      </w:r>
      <w:proofErr w:type="spellStart"/>
      <w:r>
        <w:rPr>
          <w:rFonts w:ascii="Arial" w:eastAsia="Arial" w:hAnsi="Arial" w:cs="Arial"/>
          <w:color w:val="000000"/>
          <w:sz w:val="20"/>
        </w:rPr>
        <w:t>sericultural</w:t>
      </w:r>
      <w:proofErr w:type="spellEnd"/>
      <w:r>
        <w:rPr>
          <w:rFonts w:ascii="Arial" w:eastAsia="Arial" w:hAnsi="Arial" w:cs="Arial"/>
          <w:color w:val="000000"/>
          <w:sz w:val="20"/>
        </w:rPr>
        <w:t xml:space="preserve"> practices that ensure high cocoon yield and superior silk quality, thereby strengthening the economic viability of the silk industry.</w:t>
      </w:r>
    </w:p>
    <w:p w14:paraId="7970435B" w14:textId="7330B8F9" w:rsidR="00BF11A8" w:rsidRPr="00840EE6" w:rsidRDefault="002A4232">
      <w:pPr>
        <w:spacing w:after="480" w:line="294" w:lineRule="auto"/>
        <w:jc w:val="both"/>
        <w:rPr>
          <w:iCs/>
        </w:rPr>
      </w:pPr>
      <w:r>
        <w:rPr>
          <w:rFonts w:ascii="Arial" w:eastAsia="Arial" w:hAnsi="Arial" w:cs="Arial"/>
          <w:b/>
          <w:i/>
          <w:color w:val="000000"/>
          <w:sz w:val="20"/>
        </w:rPr>
        <w:t>Keywords:</w:t>
      </w:r>
      <w:r w:rsidR="00775448">
        <w:rPr>
          <w:rFonts w:ascii="Arial" w:eastAsia="Arial" w:hAnsi="Arial" w:cs="Arial"/>
          <w:b/>
          <w:i/>
          <w:color w:val="000000"/>
          <w:sz w:val="20"/>
        </w:rPr>
        <w:t xml:space="preserve"> </w:t>
      </w:r>
      <w:r>
        <w:rPr>
          <w:rFonts w:ascii="Arial" w:eastAsia="Arial" w:hAnsi="Arial" w:cs="Arial"/>
          <w:i/>
          <w:color w:val="000000"/>
          <w:sz w:val="20"/>
        </w:rPr>
        <w:t xml:space="preserve">Bombyx mori, </w:t>
      </w:r>
      <w:r w:rsidRPr="00840EE6">
        <w:rPr>
          <w:rFonts w:ascii="Arial" w:eastAsia="Arial" w:hAnsi="Arial" w:cs="Arial"/>
          <w:iCs/>
          <w:color w:val="000000"/>
          <w:sz w:val="20"/>
        </w:rPr>
        <w:t>cocoon yield, leaf quality, mulberry nutrition, nutrient management, sericulture productivity, silk quality.</w:t>
      </w:r>
    </w:p>
    <w:p w14:paraId="62D4EAAD" w14:textId="77777777" w:rsidR="00BF11A8" w:rsidRDefault="002A4232">
      <w:pPr>
        <w:pStyle w:val="Heading1"/>
        <w:spacing w:after="240" w:line="294" w:lineRule="auto"/>
      </w:pPr>
      <w:r>
        <w:rPr>
          <w:rFonts w:ascii="Arial" w:eastAsia="Arial" w:hAnsi="Arial" w:cs="Arial"/>
          <w:color w:val="000000"/>
          <w:sz w:val="22"/>
        </w:rPr>
        <w:t>1. INTRODUCTION</w:t>
      </w:r>
    </w:p>
    <w:p w14:paraId="4998BF10" w14:textId="1B94DAF2"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 xml:space="preserve">Sericulture, the ancient practice of silk production, is an </w:t>
      </w:r>
      <w:proofErr w:type="spellStart"/>
      <w:r w:rsidRPr="00840EE6">
        <w:rPr>
          <w:rFonts w:ascii="Arial" w:eastAsia="Arial" w:hAnsi="Arial" w:cs="Arial"/>
          <w:color w:val="000000"/>
          <w:sz w:val="20"/>
        </w:rPr>
        <w:t>agro</w:t>
      </w:r>
      <w:proofErr w:type="spellEnd"/>
      <w:r w:rsidR="00E62339">
        <w:rPr>
          <w:rFonts w:ascii="Arial" w:eastAsia="Arial" w:hAnsi="Arial" w:cs="Arial"/>
          <w:color w:val="000000"/>
          <w:sz w:val="20"/>
        </w:rPr>
        <w:t>-</w:t>
      </w:r>
      <w:r w:rsidRPr="00840EE6">
        <w:rPr>
          <w:rFonts w:ascii="Arial" w:eastAsia="Arial" w:hAnsi="Arial" w:cs="Arial"/>
          <w:color w:val="000000"/>
          <w:sz w:val="20"/>
        </w:rPr>
        <w:t>industry of significant global economic and cultural importance. At its core lies a unique biological relationship between the domesticated silkworm, </w:t>
      </w:r>
      <w:r w:rsidRPr="00840EE6">
        <w:rPr>
          <w:rFonts w:ascii="Arial" w:eastAsia="Arial" w:hAnsi="Arial" w:cs="Arial"/>
          <w:i/>
          <w:iCs/>
          <w:color w:val="000000"/>
          <w:sz w:val="20"/>
        </w:rPr>
        <w:t>Bombyx mori</w:t>
      </w:r>
      <w:r w:rsidRPr="00840EE6">
        <w:rPr>
          <w:rFonts w:ascii="Arial" w:eastAsia="Arial" w:hAnsi="Arial" w:cs="Arial"/>
          <w:color w:val="000000"/>
          <w:sz w:val="20"/>
        </w:rPr>
        <w:t> L. and its sole food source, the mulberry plant (</w:t>
      </w:r>
      <w:proofErr w:type="spellStart"/>
      <w:r w:rsidRPr="00840EE6">
        <w:rPr>
          <w:rFonts w:ascii="Arial" w:eastAsia="Arial" w:hAnsi="Arial" w:cs="Arial"/>
          <w:i/>
          <w:iCs/>
          <w:color w:val="000000"/>
          <w:sz w:val="20"/>
        </w:rPr>
        <w:t>Morus</w:t>
      </w:r>
      <w:proofErr w:type="spellEnd"/>
      <w:r w:rsidRPr="00840EE6">
        <w:rPr>
          <w:rFonts w:ascii="Arial" w:eastAsia="Arial" w:hAnsi="Arial" w:cs="Arial"/>
          <w:color w:val="000000"/>
          <w:sz w:val="20"/>
        </w:rPr>
        <w:t> spp.) [1]. As a monophagous insect, the silkworm derives all essential nutrients required for its growth, development</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silk synthesis exclusively from mulberry leaves [2]. This obligate dietary dependence makes the nutritional quality of mulberry foliage the single most critical factor influencing the success of sericulture, contributing significantly to cocoon production success [2]. The adage </w:t>
      </w:r>
      <w:r w:rsidR="00E62339">
        <w:rPr>
          <w:rFonts w:ascii="Arial" w:eastAsia="Arial" w:hAnsi="Arial" w:cs="Arial"/>
          <w:color w:val="000000"/>
          <w:sz w:val="20"/>
        </w:rPr>
        <w:t>“</w:t>
      </w:r>
      <w:r w:rsidRPr="00840EE6">
        <w:rPr>
          <w:rFonts w:ascii="Arial" w:eastAsia="Arial" w:hAnsi="Arial" w:cs="Arial"/>
          <w:color w:val="000000"/>
          <w:sz w:val="20"/>
        </w:rPr>
        <w:t>the quality of silk is spun through the mouth of the silkworm</w:t>
      </w:r>
      <w:r w:rsidR="00E62339">
        <w:rPr>
          <w:rFonts w:ascii="Arial" w:eastAsia="Arial" w:hAnsi="Arial" w:cs="Arial"/>
          <w:color w:val="000000"/>
          <w:sz w:val="20"/>
        </w:rPr>
        <w:t>”</w:t>
      </w:r>
      <w:r w:rsidRPr="00840EE6">
        <w:rPr>
          <w:rFonts w:ascii="Arial" w:eastAsia="Arial" w:hAnsi="Arial" w:cs="Arial"/>
          <w:color w:val="000000"/>
          <w:sz w:val="20"/>
        </w:rPr>
        <w:t xml:space="preserve"> aptly summarizes this connection, highlighting that superior silk production begins with high</w:t>
      </w:r>
      <w:r w:rsidR="00E62339">
        <w:rPr>
          <w:rFonts w:ascii="Arial" w:eastAsia="Arial" w:hAnsi="Arial" w:cs="Arial"/>
          <w:color w:val="000000"/>
          <w:sz w:val="20"/>
        </w:rPr>
        <w:t>-</w:t>
      </w:r>
      <w:r w:rsidRPr="00840EE6">
        <w:rPr>
          <w:rFonts w:ascii="Arial" w:eastAsia="Arial" w:hAnsi="Arial" w:cs="Arial"/>
          <w:color w:val="000000"/>
          <w:sz w:val="20"/>
        </w:rPr>
        <w:t>quality mulberry leaves.</w:t>
      </w:r>
    </w:p>
    <w:p w14:paraId="03E697DE" w14:textId="2641268F"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relationship between mulberry leaf quality and silkworm performance is direct and profound. The biochemical composition of the leaves including crude protein, carbohydrates, amino acids, vitamins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minerals directly impacts larval growth rate, larval duration, survival</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overall physiological efficiency [3, </w:t>
      </w:r>
      <w:r w:rsidRPr="00840EE6">
        <w:rPr>
          <w:rFonts w:ascii="Arial" w:eastAsia="Arial" w:hAnsi="Arial" w:cs="Arial"/>
          <w:color w:val="000000"/>
          <w:sz w:val="20"/>
        </w:rPr>
        <w:lastRenderedPageBreak/>
        <w:t>4]. Leaves rich in protein and carbohydrates support robust larval development and the synthesis of silk proteins, fibroin</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sericin, which constitute the cocoon filament [5]. Conversely, poor</w:t>
      </w:r>
      <w:r w:rsidR="00E62339">
        <w:rPr>
          <w:rFonts w:ascii="Arial" w:eastAsia="Arial" w:hAnsi="Arial" w:cs="Arial"/>
          <w:color w:val="000000"/>
          <w:sz w:val="20"/>
        </w:rPr>
        <w:t>-</w:t>
      </w:r>
      <w:r w:rsidRPr="00840EE6">
        <w:rPr>
          <w:rFonts w:ascii="Arial" w:eastAsia="Arial" w:hAnsi="Arial" w:cs="Arial"/>
          <w:color w:val="000000"/>
          <w:sz w:val="20"/>
        </w:rPr>
        <w:t>quality leaves, deficient in essential nutrients or containing high levels of anti</w:t>
      </w:r>
      <w:r w:rsidR="00E62339">
        <w:rPr>
          <w:rFonts w:ascii="Arial" w:eastAsia="Arial" w:hAnsi="Arial" w:cs="Arial"/>
          <w:color w:val="000000"/>
          <w:sz w:val="20"/>
        </w:rPr>
        <w:t>-</w:t>
      </w:r>
      <w:r w:rsidRPr="00840EE6">
        <w:rPr>
          <w:rFonts w:ascii="Arial" w:eastAsia="Arial" w:hAnsi="Arial" w:cs="Arial"/>
          <w:color w:val="000000"/>
          <w:sz w:val="20"/>
        </w:rPr>
        <w:t>nutritional factors like tannins, can lead to stunted growth, increased susceptibility to diseases, prolonged larval periods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ultimately, reduced cocoon yield and inferior silk quality [6, 7].</w:t>
      </w:r>
    </w:p>
    <w:p w14:paraId="405CC4F7" w14:textId="065E3A97"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 xml:space="preserve">Recognizing this critical link, nutrient management in mulberry cultivation has become a central focus for enhancing </w:t>
      </w:r>
      <w:proofErr w:type="spellStart"/>
      <w:r w:rsidRPr="00840EE6">
        <w:rPr>
          <w:rFonts w:ascii="Arial" w:eastAsia="Arial" w:hAnsi="Arial" w:cs="Arial"/>
          <w:color w:val="000000"/>
          <w:sz w:val="20"/>
        </w:rPr>
        <w:t>sericultural</w:t>
      </w:r>
      <w:proofErr w:type="spellEnd"/>
      <w:r w:rsidRPr="00840EE6">
        <w:rPr>
          <w:rFonts w:ascii="Arial" w:eastAsia="Arial" w:hAnsi="Arial" w:cs="Arial"/>
          <w:color w:val="000000"/>
          <w:sz w:val="20"/>
        </w:rPr>
        <w:t xml:space="preserve"> productivity. Mulberry is a deep</w:t>
      </w:r>
      <w:r w:rsidR="00E62339">
        <w:rPr>
          <w:rFonts w:ascii="Arial" w:eastAsia="Arial" w:hAnsi="Arial" w:cs="Arial"/>
          <w:color w:val="000000"/>
          <w:sz w:val="20"/>
        </w:rPr>
        <w:t>-</w:t>
      </w:r>
      <w:r w:rsidRPr="00840EE6">
        <w:rPr>
          <w:rFonts w:ascii="Arial" w:eastAsia="Arial" w:hAnsi="Arial" w:cs="Arial"/>
          <w:color w:val="000000"/>
          <w:sz w:val="20"/>
        </w:rPr>
        <w:t>rooted, perennial plant with high biomass production, which leads to significant nutrient depletion from the soil over successive harvests [8]. Therefore, replenishing soil nutrients through systematic fertilization is imperative for sustaining high leaf yields and maintaining optimal leaf quality. The application of macronutrients nitrogen (N), phosphorus (P)</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potassium (K) has been shown to significantly influence mulberry growth, leaf biomass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biochemical composition [9]. Nitrogen, in particular, is a key constituent of proteins and chlorophyll and has a major impact on leaf yield and quality [10]. Similarly, secondary and micronutrients, though required in smaller quantities, play vital roles in various metabolic processes that affect leaf health and nutritional value [11].</w:t>
      </w:r>
    </w:p>
    <w:p w14:paraId="41FCFCBD" w14:textId="6135A55F"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In the pursuit of sustainable sericulture, there is a growing need for improved nutritional management strategies that not only maximize productivity but also ensure long</w:t>
      </w:r>
      <w:r w:rsidR="00E62339">
        <w:rPr>
          <w:rFonts w:ascii="Arial" w:eastAsia="Arial" w:hAnsi="Arial" w:cs="Arial"/>
          <w:color w:val="000000"/>
          <w:sz w:val="20"/>
        </w:rPr>
        <w:t>-</w:t>
      </w:r>
      <w:r w:rsidRPr="00840EE6">
        <w:rPr>
          <w:rFonts w:ascii="Arial" w:eastAsia="Arial" w:hAnsi="Arial" w:cs="Arial"/>
          <w:color w:val="000000"/>
          <w:sz w:val="20"/>
        </w:rPr>
        <w:t>term soil health and environmental integrity. Over</w:t>
      </w:r>
      <w:r w:rsidR="00E62339">
        <w:rPr>
          <w:rFonts w:ascii="Arial" w:eastAsia="Arial" w:hAnsi="Arial" w:cs="Arial"/>
          <w:color w:val="000000"/>
          <w:sz w:val="20"/>
        </w:rPr>
        <w:t>-</w:t>
      </w:r>
      <w:r w:rsidRPr="00840EE6">
        <w:rPr>
          <w:rFonts w:ascii="Arial" w:eastAsia="Arial" w:hAnsi="Arial" w:cs="Arial"/>
          <w:color w:val="000000"/>
          <w:sz w:val="20"/>
        </w:rPr>
        <w:t>reliance on chemical fertilizers has raised concerns about soil degradation, water pollution</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increased production costs [12]. This has spurred research into Integrated Nutrient Management (INM), which combines organic manures, biofertilizers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chemical fertilizers in a balanced manner [13]. Such approaches aim to improve nutrient use efficiency, enhance soil microbial activity</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reduce the environmental footprint of mulberry cultivation [8]. Furthermore, emerging technologies in precision agriculture offer new opportunities for site</w:t>
      </w:r>
      <w:r w:rsidR="00E62339">
        <w:rPr>
          <w:rFonts w:ascii="Arial" w:eastAsia="Arial" w:hAnsi="Arial" w:cs="Arial"/>
          <w:color w:val="000000"/>
          <w:sz w:val="20"/>
        </w:rPr>
        <w:t>-</w:t>
      </w:r>
      <w:r w:rsidRPr="00840EE6">
        <w:rPr>
          <w:rFonts w:ascii="Arial" w:eastAsia="Arial" w:hAnsi="Arial" w:cs="Arial"/>
          <w:color w:val="000000"/>
          <w:sz w:val="20"/>
        </w:rPr>
        <w:t>specific nutrient management, allowing for targeted fertilizer application based on real</w:t>
      </w:r>
      <w:r w:rsidR="00E62339">
        <w:rPr>
          <w:rFonts w:ascii="Arial" w:eastAsia="Arial" w:hAnsi="Arial" w:cs="Arial"/>
          <w:color w:val="000000"/>
          <w:sz w:val="20"/>
        </w:rPr>
        <w:t>-</w:t>
      </w:r>
      <w:r w:rsidRPr="00840EE6">
        <w:rPr>
          <w:rFonts w:ascii="Arial" w:eastAsia="Arial" w:hAnsi="Arial" w:cs="Arial"/>
          <w:color w:val="000000"/>
          <w:sz w:val="20"/>
        </w:rPr>
        <w:t>time plant and soil needs [14].</w:t>
      </w:r>
    </w:p>
    <w:p w14:paraId="2178C3AA" w14:textId="2FFFFE39"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primary objective of this review is to critically synthesize the existing body of peer</w:t>
      </w:r>
      <w:r w:rsidR="00E62339">
        <w:rPr>
          <w:rFonts w:ascii="Arial" w:eastAsia="Arial" w:hAnsi="Arial" w:cs="Arial"/>
          <w:color w:val="000000"/>
          <w:sz w:val="20"/>
        </w:rPr>
        <w:t>-</w:t>
      </w:r>
      <w:r w:rsidRPr="00840EE6">
        <w:rPr>
          <w:rFonts w:ascii="Arial" w:eastAsia="Arial" w:hAnsi="Arial" w:cs="Arial"/>
          <w:color w:val="000000"/>
          <w:sz w:val="20"/>
        </w:rPr>
        <w:t>reviewed literature on the multifaceted influence of mulberry nutrition on leaf quality, silkworm growth</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cocoon productivity. Furthermore, it aims to evaluate the efficacy of conventional, organic</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integrated nutrient management strategies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to identify emerging approaches like precision agriculture and </w:t>
      </w:r>
      <w:proofErr w:type="spellStart"/>
      <w:r w:rsidRPr="00840EE6">
        <w:rPr>
          <w:rFonts w:ascii="Arial" w:eastAsia="Arial" w:hAnsi="Arial" w:cs="Arial"/>
          <w:color w:val="000000"/>
          <w:sz w:val="20"/>
        </w:rPr>
        <w:t>biostimulants</w:t>
      </w:r>
      <w:proofErr w:type="spellEnd"/>
      <w:r w:rsidRPr="00840EE6">
        <w:rPr>
          <w:rFonts w:ascii="Arial" w:eastAsia="Arial" w:hAnsi="Arial" w:cs="Arial"/>
          <w:color w:val="000000"/>
          <w:sz w:val="20"/>
        </w:rPr>
        <w:t>. The justification for this review lies in its potential to provide a clear roadmap for farmers, researchers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policymakers to improve cocoon quality through optimized feeding practices. By highlighting sustainable nutritional management strategies, this article contributes significantly to the agricultural and scientific communities, offering actionable insights that can enhance the economic viability of the sericulture sector while ensuring long</w:t>
      </w:r>
      <w:r w:rsidR="00E62339">
        <w:rPr>
          <w:rFonts w:ascii="Arial" w:eastAsia="Arial" w:hAnsi="Arial" w:cs="Arial"/>
          <w:color w:val="000000"/>
          <w:sz w:val="20"/>
        </w:rPr>
        <w:t>-</w:t>
      </w:r>
      <w:r w:rsidRPr="00840EE6">
        <w:rPr>
          <w:rFonts w:ascii="Arial" w:eastAsia="Arial" w:hAnsi="Arial" w:cs="Arial"/>
          <w:color w:val="000000"/>
          <w:sz w:val="20"/>
        </w:rPr>
        <w:t>term soil health and environmental integrity.</w:t>
      </w:r>
    </w:p>
    <w:p w14:paraId="146553DD" w14:textId="77777777" w:rsidR="00BF11A8" w:rsidRDefault="002A4232">
      <w:pPr>
        <w:pStyle w:val="Heading1"/>
        <w:spacing w:after="240" w:line="294" w:lineRule="auto"/>
      </w:pPr>
      <w:r>
        <w:rPr>
          <w:rFonts w:ascii="Arial" w:eastAsia="Arial" w:hAnsi="Arial" w:cs="Arial"/>
          <w:color w:val="000000"/>
          <w:sz w:val="22"/>
        </w:rPr>
        <w:t>2. NUTRITIONAL COMPOSITION OF MULBERRY LEAVES</w:t>
      </w:r>
    </w:p>
    <w:p w14:paraId="34BE56C0" w14:textId="4BB73766"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suitability of mulberry leaves as the exclusive diet for </w:t>
      </w:r>
      <w:r w:rsidRPr="00840EE6">
        <w:rPr>
          <w:rFonts w:ascii="Arial" w:eastAsia="Arial" w:hAnsi="Arial" w:cs="Arial"/>
          <w:i/>
          <w:iCs/>
          <w:color w:val="000000"/>
          <w:sz w:val="20"/>
        </w:rPr>
        <w:t>Bombyx mori</w:t>
      </w:r>
      <w:r w:rsidRPr="00840EE6">
        <w:rPr>
          <w:rFonts w:ascii="Arial" w:eastAsia="Arial" w:hAnsi="Arial" w:cs="Arial"/>
          <w:color w:val="000000"/>
          <w:sz w:val="20"/>
        </w:rPr>
        <w:t xml:space="preserve"> is attributed to their rich and balanced nutritional profile. These leaves are a complex matrix of biochemical compounds that fulfill all the dietary requirements of the silkworm for its complete life cycle. The composition varies significantly depending on the mulberry variety, </w:t>
      </w:r>
      <w:proofErr w:type="spellStart"/>
      <w:r w:rsidRPr="00840EE6">
        <w:rPr>
          <w:rFonts w:ascii="Arial" w:eastAsia="Arial" w:hAnsi="Arial" w:cs="Arial"/>
          <w:color w:val="000000"/>
          <w:sz w:val="20"/>
        </w:rPr>
        <w:t>agro</w:t>
      </w:r>
      <w:proofErr w:type="spellEnd"/>
      <w:r w:rsidR="00E62339">
        <w:rPr>
          <w:rFonts w:ascii="Arial" w:eastAsia="Arial" w:hAnsi="Arial" w:cs="Arial"/>
          <w:color w:val="000000"/>
          <w:sz w:val="20"/>
        </w:rPr>
        <w:t>-</w:t>
      </w:r>
      <w:r w:rsidRPr="00840EE6">
        <w:rPr>
          <w:rFonts w:ascii="Arial" w:eastAsia="Arial" w:hAnsi="Arial" w:cs="Arial"/>
          <w:color w:val="000000"/>
          <w:sz w:val="20"/>
        </w:rPr>
        <w:t>climatic conditions, cultivation practices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leaf maturity [6, 15]. Understanding this composition is fundamental to optimizing both mulberry cultivation and silkworm rearing.</w:t>
      </w:r>
    </w:p>
    <w:p w14:paraId="097BA20E" w14:textId="77777777" w:rsidR="00BF11A8" w:rsidRDefault="002A4232">
      <w:pPr>
        <w:pStyle w:val="Heading2"/>
        <w:spacing w:before="360" w:after="180" w:line="294" w:lineRule="auto"/>
      </w:pPr>
      <w:r>
        <w:rPr>
          <w:rFonts w:ascii="Arial" w:eastAsia="Arial" w:hAnsi="Arial" w:cs="Arial"/>
          <w:color w:val="000000"/>
          <w:sz w:val="22"/>
        </w:rPr>
        <w:lastRenderedPageBreak/>
        <w:t>2.1 Macronutrients and Secondary Nutrients</w:t>
      </w:r>
    </w:p>
    <w:p w14:paraId="7473749B" w14:textId="38A34CE8"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Nitrogen (N), phosphorus (P)</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potassium (K) are the primary macronutrients essential for mulberry growth and are major determinants of leaf quality. Nitrogen is the most critical, being a core component of proteins, amino acids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chlorophyll. Mulberry leaves typically contain high levels of crude protein, ranging from 15% to 35% on a dry matter basis, which is significantly higher than many other forage crops [16]. This high protein content is directly responsible for over 70% of the silk protein synthesis in silkworms [5]. Phosphorus is vital for energy transfer (ATP) and nucleic acid synthesis, while potassium is crucial for enzyme activation and osmoregulation, contributing to plant vigor and stress tolerance [10]. Secondary nutrients like calcium (Ca), magnesium (Mg)</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sulfur (S) are also present in significant amounts. Calcium is essential for cell wall structure and its presence in leaves has been positively correlated with silkworm reproductive potential [7]. Magnesium is the central atom of the chlorophyll molecule, making it indispensable for photosynthesis [17].</w:t>
      </w:r>
    </w:p>
    <w:p w14:paraId="389C124E" w14:textId="77777777" w:rsidR="00BF11A8" w:rsidRDefault="002A4232">
      <w:pPr>
        <w:pStyle w:val="Heading2"/>
        <w:spacing w:before="360" w:after="180" w:line="294" w:lineRule="auto"/>
      </w:pPr>
      <w:r>
        <w:rPr>
          <w:rFonts w:ascii="Arial" w:eastAsia="Arial" w:hAnsi="Arial" w:cs="Arial"/>
          <w:color w:val="000000"/>
          <w:sz w:val="22"/>
        </w:rPr>
        <w:t>2.2 Micronutrients</w:t>
      </w:r>
    </w:p>
    <w:p w14:paraId="7AB39D6E" w14:textId="60914F75"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Although required in smaller quantities, micronutrients such as iron (Fe), manganese (Mn), zinc (Zn)</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copper (Cu) are critical cofactors for various enzymatic reactions in the plant. Iron is essential for chlorophyll synthesis, while zinc is involved in the biosynthesis of auxins and proteins [11]. Studies have shown that foliar application of micronutrients can enhance the biochemical content of mulberry leaves, leading to improved larval growth and cocoon parameters [11]. The mineral content varies widely among cultivars; for instance, certain varieties have been reported to accumulate higher levels of Fe, Mn</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Zn compared to others [10].</w:t>
      </w:r>
    </w:p>
    <w:p w14:paraId="2EF50F0D" w14:textId="77777777" w:rsidR="00BF11A8" w:rsidRDefault="002A4232">
      <w:pPr>
        <w:pStyle w:val="Heading2"/>
        <w:spacing w:before="360" w:after="180" w:line="294" w:lineRule="auto"/>
      </w:pPr>
      <w:r>
        <w:rPr>
          <w:rFonts w:ascii="Arial" w:eastAsia="Arial" w:hAnsi="Arial" w:cs="Arial"/>
          <w:color w:val="000000"/>
          <w:sz w:val="22"/>
        </w:rPr>
        <w:t>2.3 Biochemical Constituents</w:t>
      </w:r>
    </w:p>
    <w:p w14:paraId="157EA0AB" w14:textId="77777777"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Beyond elemental nutrients, the biochemical makeup of mulberry leaves is what truly defines their quality.</w:t>
      </w:r>
    </w:p>
    <w:p w14:paraId="35E66FA0" w14:textId="6086F042"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b/>
          <w:bCs/>
          <w:color w:val="000000"/>
          <w:sz w:val="20"/>
        </w:rPr>
        <w:t>Proteins and Amino Acids:</w:t>
      </w:r>
      <w:r w:rsidRPr="00840EE6">
        <w:rPr>
          <w:rFonts w:ascii="Arial" w:eastAsia="Arial" w:hAnsi="Arial" w:cs="Arial"/>
          <w:color w:val="000000"/>
          <w:sz w:val="20"/>
        </w:rPr>
        <w:t> Mulberry leaf protein is characterized by a well</w:t>
      </w:r>
      <w:r w:rsidR="00E62339">
        <w:rPr>
          <w:rFonts w:ascii="Arial" w:eastAsia="Arial" w:hAnsi="Arial" w:cs="Arial"/>
          <w:color w:val="000000"/>
          <w:sz w:val="20"/>
        </w:rPr>
        <w:t>-</w:t>
      </w:r>
      <w:r w:rsidRPr="00840EE6">
        <w:rPr>
          <w:rFonts w:ascii="Arial" w:eastAsia="Arial" w:hAnsi="Arial" w:cs="Arial"/>
          <w:color w:val="000000"/>
          <w:sz w:val="20"/>
        </w:rPr>
        <w:t>balanced amino acid profile, containing 17 amino acids, including all those essential for the silkworm [16]. The essential amino acid to total amino acid ratio (EAA/TAA) is approximately 0.38, which is close to the ideal protein standard defined by the FAO/WHO [16, 18]. Glutamic acid, aspartic acid</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leucine are typically the most abundant amino acids.</w:t>
      </w:r>
    </w:p>
    <w:p w14:paraId="64552D1B" w14:textId="77777777"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b/>
          <w:bCs/>
          <w:color w:val="000000"/>
          <w:sz w:val="20"/>
        </w:rPr>
        <w:t>Carbohydrates:</w:t>
      </w:r>
      <w:r w:rsidRPr="00840EE6">
        <w:rPr>
          <w:rFonts w:ascii="Arial" w:eastAsia="Arial" w:hAnsi="Arial" w:cs="Arial"/>
          <w:color w:val="000000"/>
          <w:sz w:val="20"/>
        </w:rPr>
        <w:t> Soluble sugars are a primary energy source for silkworms and also act as a feeding stimulant (phagostimulant). The carbohydrate content generally increases with leaf maturity, ranging from 16% to 22% [6].</w:t>
      </w:r>
    </w:p>
    <w:p w14:paraId="32B058CC" w14:textId="438C3B95"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b/>
          <w:bCs/>
          <w:color w:val="000000"/>
          <w:sz w:val="20"/>
        </w:rPr>
        <w:t>Vitamins and Bioactive Compounds:</w:t>
      </w:r>
      <w:r w:rsidRPr="00840EE6">
        <w:rPr>
          <w:rFonts w:ascii="Arial" w:eastAsia="Arial" w:hAnsi="Arial" w:cs="Arial"/>
          <w:color w:val="000000"/>
          <w:sz w:val="20"/>
        </w:rPr>
        <w:t> Mulberry leaves are a rich source of vitamins, including ascorbic acid (Vitamin C), β</w:t>
      </w:r>
      <w:r w:rsidR="00E62339">
        <w:rPr>
          <w:rFonts w:ascii="Arial" w:eastAsia="Arial" w:hAnsi="Arial" w:cs="Arial"/>
          <w:color w:val="000000"/>
          <w:sz w:val="20"/>
        </w:rPr>
        <w:t>-</w:t>
      </w:r>
      <w:r w:rsidRPr="00840EE6">
        <w:rPr>
          <w:rFonts w:ascii="Arial" w:eastAsia="Arial" w:hAnsi="Arial" w:cs="Arial"/>
          <w:color w:val="000000"/>
          <w:sz w:val="20"/>
        </w:rPr>
        <w:t>carotene (a precursor to Vitamin A)</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Vitamin E [16]. They also contain a plethora of bioactive compounds like flavonoids (e.g., </w:t>
      </w:r>
      <w:proofErr w:type="spellStart"/>
      <w:r w:rsidRPr="00840EE6">
        <w:rPr>
          <w:rFonts w:ascii="Arial" w:eastAsia="Arial" w:hAnsi="Arial" w:cs="Arial"/>
          <w:color w:val="000000"/>
          <w:sz w:val="20"/>
        </w:rPr>
        <w:t>rutin</w:t>
      </w:r>
      <w:proofErr w:type="spellEnd"/>
      <w:r w:rsidRPr="00840EE6">
        <w:rPr>
          <w:rFonts w:ascii="Arial" w:eastAsia="Arial" w:hAnsi="Arial" w:cs="Arial"/>
          <w:color w:val="000000"/>
          <w:sz w:val="20"/>
        </w:rPr>
        <w:t>, quercetin), phenolic acids (e.g., chlorogenic acid)</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alkaloids (e.g., 1</w:t>
      </w:r>
      <w:r w:rsidR="00E62339">
        <w:rPr>
          <w:rFonts w:ascii="Arial" w:eastAsia="Arial" w:hAnsi="Arial" w:cs="Arial"/>
          <w:color w:val="000000"/>
          <w:sz w:val="20"/>
        </w:rPr>
        <w:t>-</w:t>
      </w:r>
      <w:r w:rsidRPr="00840EE6">
        <w:rPr>
          <w:rFonts w:ascii="Arial" w:eastAsia="Arial" w:hAnsi="Arial" w:cs="Arial"/>
          <w:color w:val="000000"/>
          <w:sz w:val="20"/>
        </w:rPr>
        <w:t>deoxynojirimycin or DNJ), which possess antioxidant, anti</w:t>
      </w:r>
      <w:r w:rsidR="00E62339">
        <w:rPr>
          <w:rFonts w:ascii="Arial" w:eastAsia="Arial" w:hAnsi="Arial" w:cs="Arial"/>
          <w:color w:val="000000"/>
          <w:sz w:val="20"/>
        </w:rPr>
        <w:t>-</w:t>
      </w:r>
      <w:r w:rsidRPr="00840EE6">
        <w:rPr>
          <w:rFonts w:ascii="Arial" w:eastAsia="Arial" w:hAnsi="Arial" w:cs="Arial"/>
          <w:color w:val="000000"/>
          <w:sz w:val="20"/>
        </w:rPr>
        <w:t>inflammatory</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hypoglycemic properties [19, 20]. While beneficial for human health, some of these compounds, like tannins, can act as anti</w:t>
      </w:r>
      <w:r w:rsidR="00E62339">
        <w:rPr>
          <w:rFonts w:ascii="Arial" w:eastAsia="Arial" w:hAnsi="Arial" w:cs="Arial"/>
          <w:color w:val="000000"/>
          <w:sz w:val="20"/>
        </w:rPr>
        <w:t>-</w:t>
      </w:r>
      <w:r w:rsidRPr="00840EE6">
        <w:rPr>
          <w:rFonts w:ascii="Arial" w:eastAsia="Arial" w:hAnsi="Arial" w:cs="Arial"/>
          <w:color w:val="000000"/>
          <w:sz w:val="20"/>
        </w:rPr>
        <w:t>nutritional factors for silkworms if present in high concentrations, by binding to proteins and reducing their digestibility [6].</w:t>
      </w:r>
    </w:p>
    <w:p w14:paraId="3948B05C" w14:textId="77777777" w:rsidR="00BF11A8" w:rsidRDefault="002A4232">
      <w:pPr>
        <w:spacing w:after="120" w:line="294" w:lineRule="auto"/>
      </w:pPr>
      <w:r>
        <w:rPr>
          <w:rFonts w:ascii="Arial" w:eastAsia="Arial" w:hAnsi="Arial" w:cs="Arial"/>
          <w:b/>
          <w:color w:val="000000"/>
          <w:sz w:val="20"/>
        </w:rPr>
        <w:lastRenderedPageBreak/>
        <w:t>Table 1. Nutritional Composition of Mulberry Leaves Reported in Different Studies (Values on Dry Matter Basis unless specified)</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3218"/>
        <w:gridCol w:w="3190"/>
        <w:gridCol w:w="3192"/>
      </w:tblGrid>
      <w:tr w:rsidR="00BF11A8" w14:paraId="006D9E04"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4A28B2B" w14:textId="77777777" w:rsidR="00BF11A8" w:rsidRPr="00840EE6" w:rsidRDefault="002A4232" w:rsidP="00840EE6">
            <w:pPr>
              <w:jc w:val="center"/>
              <w:rPr>
                <w:b/>
                <w:bCs/>
              </w:rPr>
            </w:pPr>
            <w:r w:rsidRPr="00840EE6">
              <w:rPr>
                <w:rFonts w:ascii="Arial" w:eastAsia="Arial" w:hAnsi="Arial" w:cs="Arial"/>
                <w:b/>
                <w:bCs/>
                <w:color w:val="000000"/>
                <w:sz w:val="20"/>
              </w:rPr>
              <w:t>Component</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AC1D0FA" w14:textId="77777777" w:rsidR="00BF11A8" w:rsidRPr="00840EE6" w:rsidRDefault="002A4232" w:rsidP="00840EE6">
            <w:pPr>
              <w:jc w:val="center"/>
              <w:rPr>
                <w:b/>
                <w:bCs/>
              </w:rPr>
            </w:pPr>
            <w:r w:rsidRPr="00840EE6">
              <w:rPr>
                <w:rFonts w:ascii="Arial" w:eastAsia="Arial" w:hAnsi="Arial" w:cs="Arial"/>
                <w:b/>
                <w:bCs/>
                <w:color w:val="000000"/>
                <w:sz w:val="20"/>
              </w:rPr>
              <w:t>Reported Range/Value</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587AF749" w14:textId="77777777" w:rsidR="00BF11A8" w:rsidRPr="00840EE6" w:rsidRDefault="002A4232" w:rsidP="00840EE6">
            <w:pPr>
              <w:jc w:val="center"/>
              <w:rPr>
                <w:b/>
                <w:bCs/>
              </w:rPr>
            </w:pPr>
            <w:r w:rsidRPr="00840EE6">
              <w:rPr>
                <w:rFonts w:ascii="Arial" w:eastAsia="Arial" w:hAnsi="Arial" w:cs="Arial"/>
                <w:b/>
                <w:bCs/>
                <w:color w:val="000000"/>
                <w:sz w:val="20"/>
              </w:rPr>
              <w:t>Reference</w:t>
            </w:r>
          </w:p>
        </w:tc>
      </w:tr>
      <w:tr w:rsidR="00840EE6" w14:paraId="0A54375C"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853A18D" w14:textId="7C6A1C27" w:rsidR="00840EE6" w:rsidRPr="00840EE6" w:rsidRDefault="00840EE6" w:rsidP="00840EE6">
            <w:pPr>
              <w:rPr>
                <w:rFonts w:ascii="Arial" w:hAnsi="Arial" w:cs="Arial"/>
                <w:sz w:val="20"/>
                <w:szCs w:val="20"/>
              </w:rPr>
            </w:pPr>
            <w:r w:rsidRPr="00840EE6">
              <w:rPr>
                <w:rFonts w:ascii="Arial" w:hAnsi="Arial" w:cs="Arial"/>
                <w:color w:val="333333"/>
                <w:sz w:val="20"/>
                <w:szCs w:val="20"/>
              </w:rPr>
              <w:t>Moisture (Fresh Leaf)</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B694424" w14:textId="4602DFBF"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71.1% </w:t>
            </w:r>
            <w:r w:rsidR="00E62339">
              <w:rPr>
                <w:rFonts w:ascii="Arial" w:hAnsi="Arial" w:cs="Arial"/>
                <w:color w:val="333333"/>
                <w:sz w:val="20"/>
                <w:szCs w:val="20"/>
              </w:rPr>
              <w:t>-</w:t>
            </w:r>
            <w:r w:rsidRPr="00840EE6">
              <w:rPr>
                <w:rFonts w:ascii="Arial" w:hAnsi="Arial" w:cs="Arial"/>
                <w:color w:val="333333"/>
                <w:sz w:val="20"/>
                <w:szCs w:val="20"/>
              </w:rPr>
              <w:t xml:space="preserve"> 76.7%</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067D49B" w14:textId="74BEE99C"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[16]</w:t>
            </w:r>
          </w:p>
        </w:tc>
      </w:tr>
      <w:tr w:rsidR="00840EE6" w14:paraId="137B8CCF"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BDC7593" w14:textId="50D710D0" w:rsidR="00840EE6" w:rsidRPr="00840EE6" w:rsidRDefault="00840EE6" w:rsidP="00840EE6">
            <w:pPr>
              <w:rPr>
                <w:rFonts w:ascii="Arial" w:hAnsi="Arial" w:cs="Arial"/>
                <w:sz w:val="20"/>
                <w:szCs w:val="20"/>
              </w:rPr>
            </w:pPr>
            <w:r w:rsidRPr="00840EE6">
              <w:rPr>
                <w:rFonts w:ascii="Arial" w:hAnsi="Arial" w:cs="Arial"/>
                <w:color w:val="333333"/>
                <w:sz w:val="20"/>
                <w:szCs w:val="20"/>
              </w:rPr>
              <w:t>Crude Protein</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397683D" w14:textId="1AE37905"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15% </w:t>
            </w:r>
            <w:r w:rsidR="00E62339">
              <w:rPr>
                <w:rFonts w:ascii="Arial" w:hAnsi="Arial" w:cs="Arial"/>
                <w:color w:val="333333"/>
                <w:sz w:val="20"/>
                <w:szCs w:val="20"/>
              </w:rPr>
              <w:t>-</w:t>
            </w:r>
            <w:r w:rsidRPr="00840EE6">
              <w:rPr>
                <w:rFonts w:ascii="Arial" w:hAnsi="Arial" w:cs="Arial"/>
                <w:color w:val="333333"/>
                <w:sz w:val="20"/>
                <w:szCs w:val="20"/>
              </w:rPr>
              <w:t xml:space="preserve"> 35%</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286ABD9" w14:textId="105F6E0B"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[16]</w:t>
            </w:r>
          </w:p>
        </w:tc>
      </w:tr>
      <w:tr w:rsidR="00840EE6" w14:paraId="1E200CCF"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5D5A709" w14:textId="7401ABDB" w:rsidR="00840EE6" w:rsidRPr="00840EE6" w:rsidRDefault="00840EE6" w:rsidP="00840EE6">
            <w:pPr>
              <w:rPr>
                <w:rFonts w:ascii="Arial" w:hAnsi="Arial" w:cs="Arial"/>
                <w:sz w:val="20"/>
                <w:szCs w:val="20"/>
              </w:rPr>
            </w:pPr>
            <w:r w:rsidRPr="00840EE6">
              <w:rPr>
                <w:rFonts w:ascii="Arial" w:hAnsi="Arial" w:cs="Arial"/>
                <w:color w:val="333333"/>
                <w:sz w:val="20"/>
                <w:szCs w:val="20"/>
              </w:rPr>
              <w:t>Crude Fat</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075C2D5" w14:textId="2BF62AF0"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4.38% (average)</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0C058EA" w14:textId="4FFC5D87"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[10]</w:t>
            </w:r>
          </w:p>
        </w:tc>
      </w:tr>
      <w:tr w:rsidR="00840EE6" w14:paraId="2F653FB3"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E982828" w14:textId="61072C9D" w:rsidR="00840EE6" w:rsidRPr="00840EE6" w:rsidRDefault="00840EE6" w:rsidP="00840EE6">
            <w:pPr>
              <w:rPr>
                <w:rFonts w:ascii="Arial" w:hAnsi="Arial" w:cs="Arial"/>
                <w:sz w:val="20"/>
                <w:szCs w:val="20"/>
              </w:rPr>
            </w:pPr>
            <w:r w:rsidRPr="00840EE6">
              <w:rPr>
                <w:rFonts w:ascii="Arial" w:hAnsi="Arial" w:cs="Arial"/>
                <w:color w:val="333333"/>
                <w:sz w:val="20"/>
                <w:szCs w:val="20"/>
              </w:rPr>
              <w:t>Crude Fiber</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E4960E5" w14:textId="41AB5A8A"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8% </w:t>
            </w:r>
            <w:r w:rsidR="00E62339">
              <w:rPr>
                <w:rFonts w:ascii="Arial" w:hAnsi="Arial" w:cs="Arial"/>
                <w:color w:val="333333"/>
                <w:sz w:val="20"/>
                <w:szCs w:val="20"/>
              </w:rPr>
              <w:t>-</w:t>
            </w:r>
            <w:r w:rsidRPr="00840EE6">
              <w:rPr>
                <w:rFonts w:ascii="Arial" w:hAnsi="Arial" w:cs="Arial"/>
                <w:color w:val="333333"/>
                <w:sz w:val="20"/>
                <w:szCs w:val="20"/>
              </w:rPr>
              <w:t xml:space="preserve"> 12%</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0170D48" w14:textId="1BB5A82E"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[21]</w:t>
            </w:r>
          </w:p>
        </w:tc>
      </w:tr>
      <w:tr w:rsidR="00840EE6" w14:paraId="0236E29C"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A4986E0" w14:textId="13A13E20" w:rsidR="00840EE6" w:rsidRPr="00840EE6" w:rsidRDefault="00840EE6" w:rsidP="00840EE6">
            <w:pPr>
              <w:rPr>
                <w:rFonts w:ascii="Arial" w:hAnsi="Arial" w:cs="Arial"/>
                <w:sz w:val="20"/>
                <w:szCs w:val="20"/>
              </w:rPr>
            </w:pPr>
            <w:r w:rsidRPr="00840EE6">
              <w:rPr>
                <w:rFonts w:ascii="Arial" w:hAnsi="Arial" w:cs="Arial"/>
                <w:color w:val="333333"/>
                <w:sz w:val="20"/>
                <w:szCs w:val="20"/>
              </w:rPr>
              <w:t>Ash</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1C818D7" w14:textId="27601764"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8% </w:t>
            </w:r>
            <w:r w:rsidR="00E62339">
              <w:rPr>
                <w:rFonts w:ascii="Arial" w:hAnsi="Arial" w:cs="Arial"/>
                <w:color w:val="333333"/>
                <w:sz w:val="20"/>
                <w:szCs w:val="20"/>
              </w:rPr>
              <w:t>-</w:t>
            </w:r>
            <w:r w:rsidRPr="00840EE6">
              <w:rPr>
                <w:rFonts w:ascii="Arial" w:hAnsi="Arial" w:cs="Arial"/>
                <w:color w:val="333333"/>
                <w:sz w:val="20"/>
                <w:szCs w:val="20"/>
              </w:rPr>
              <w:t xml:space="preserve"> 12%</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46DC54E" w14:textId="6A5F40AF"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[21]</w:t>
            </w:r>
          </w:p>
        </w:tc>
      </w:tr>
      <w:tr w:rsidR="00840EE6" w14:paraId="4677E624"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EA020AA" w14:textId="5D045159" w:rsidR="00840EE6" w:rsidRPr="00840EE6" w:rsidRDefault="00840EE6" w:rsidP="00840EE6">
            <w:pPr>
              <w:rPr>
                <w:rFonts w:ascii="Arial" w:hAnsi="Arial" w:cs="Arial"/>
                <w:sz w:val="20"/>
                <w:szCs w:val="20"/>
              </w:rPr>
            </w:pPr>
            <w:r w:rsidRPr="00840EE6">
              <w:rPr>
                <w:rFonts w:ascii="Arial" w:hAnsi="Arial" w:cs="Arial"/>
                <w:color w:val="333333"/>
                <w:sz w:val="20"/>
                <w:szCs w:val="20"/>
              </w:rPr>
              <w:t>Total Carbohydrates</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011D0C2" w14:textId="15CC4510"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16.08% </w:t>
            </w:r>
            <w:r w:rsidR="00E62339">
              <w:rPr>
                <w:rFonts w:ascii="Arial" w:hAnsi="Arial" w:cs="Arial"/>
                <w:color w:val="333333"/>
                <w:sz w:val="20"/>
                <w:szCs w:val="20"/>
              </w:rPr>
              <w:t>-</w:t>
            </w:r>
            <w:r w:rsidRPr="00840EE6">
              <w:rPr>
                <w:rFonts w:ascii="Arial" w:hAnsi="Arial" w:cs="Arial"/>
                <w:color w:val="333333"/>
                <w:sz w:val="20"/>
                <w:szCs w:val="20"/>
              </w:rPr>
              <w:t xml:space="preserve"> 22.02%</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6827965" w14:textId="547FE307"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[6]</w:t>
            </w:r>
          </w:p>
        </w:tc>
      </w:tr>
      <w:tr w:rsidR="00840EE6" w14:paraId="2FEE6225"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0C4D3BD" w14:textId="2226696D" w:rsidR="00840EE6" w:rsidRPr="00840EE6" w:rsidRDefault="00840EE6" w:rsidP="00840EE6">
            <w:pPr>
              <w:rPr>
                <w:rFonts w:ascii="Arial" w:hAnsi="Arial" w:cs="Arial"/>
                <w:sz w:val="20"/>
                <w:szCs w:val="20"/>
              </w:rPr>
            </w:pPr>
            <w:r w:rsidRPr="00840EE6">
              <w:rPr>
                <w:rFonts w:ascii="Arial" w:hAnsi="Arial" w:cs="Arial"/>
                <w:color w:val="333333"/>
                <w:sz w:val="20"/>
                <w:szCs w:val="20"/>
              </w:rPr>
              <w:t>Nitrogen (N)</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9FBB947" w14:textId="138EF6B7"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3.50% </w:t>
            </w:r>
            <w:r w:rsidR="00E62339">
              <w:rPr>
                <w:rFonts w:ascii="Arial" w:hAnsi="Arial" w:cs="Arial"/>
                <w:color w:val="333333"/>
                <w:sz w:val="20"/>
                <w:szCs w:val="20"/>
              </w:rPr>
              <w:t>-</w:t>
            </w:r>
            <w:r w:rsidRPr="00840EE6">
              <w:rPr>
                <w:rFonts w:ascii="Arial" w:hAnsi="Arial" w:cs="Arial"/>
                <w:color w:val="333333"/>
                <w:sz w:val="20"/>
                <w:szCs w:val="20"/>
              </w:rPr>
              <w:t xml:space="preserve"> 3.90%</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8FF946F" w14:textId="0469C2F9"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[10]</w:t>
            </w:r>
          </w:p>
        </w:tc>
      </w:tr>
      <w:tr w:rsidR="00840EE6" w14:paraId="277B44EE"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737F251" w14:textId="2FAFA6EA" w:rsidR="00840EE6" w:rsidRPr="00840EE6" w:rsidRDefault="00840EE6" w:rsidP="00840EE6">
            <w:pPr>
              <w:rPr>
                <w:rFonts w:ascii="Arial" w:hAnsi="Arial" w:cs="Arial"/>
                <w:sz w:val="20"/>
                <w:szCs w:val="20"/>
              </w:rPr>
            </w:pPr>
            <w:r w:rsidRPr="00840EE6">
              <w:rPr>
                <w:rFonts w:ascii="Arial" w:hAnsi="Arial" w:cs="Arial"/>
                <w:color w:val="333333"/>
                <w:sz w:val="20"/>
                <w:szCs w:val="20"/>
              </w:rPr>
              <w:t>Phosphorus (P)</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857F533" w14:textId="5EBA6BFC"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0.27% </w:t>
            </w:r>
            <w:r w:rsidR="00E62339">
              <w:rPr>
                <w:rFonts w:ascii="Arial" w:hAnsi="Arial" w:cs="Arial"/>
                <w:color w:val="333333"/>
                <w:sz w:val="20"/>
                <w:szCs w:val="20"/>
              </w:rPr>
              <w:t>-</w:t>
            </w:r>
            <w:r w:rsidRPr="00840EE6">
              <w:rPr>
                <w:rFonts w:ascii="Arial" w:hAnsi="Arial" w:cs="Arial"/>
                <w:color w:val="333333"/>
                <w:sz w:val="20"/>
                <w:szCs w:val="20"/>
              </w:rPr>
              <w:t xml:space="preserve"> 0.31%</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1669553" w14:textId="5243B29A"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[10]</w:t>
            </w:r>
          </w:p>
        </w:tc>
      </w:tr>
      <w:tr w:rsidR="00840EE6" w14:paraId="0BB77A9E"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F1025A5" w14:textId="2D32FD78" w:rsidR="00840EE6" w:rsidRPr="00840EE6" w:rsidRDefault="00840EE6" w:rsidP="00840EE6">
            <w:pPr>
              <w:rPr>
                <w:rFonts w:ascii="Arial" w:hAnsi="Arial" w:cs="Arial"/>
                <w:sz w:val="20"/>
                <w:szCs w:val="20"/>
              </w:rPr>
            </w:pPr>
            <w:r w:rsidRPr="00840EE6">
              <w:rPr>
                <w:rFonts w:ascii="Arial" w:hAnsi="Arial" w:cs="Arial"/>
                <w:color w:val="333333"/>
                <w:sz w:val="20"/>
                <w:szCs w:val="20"/>
              </w:rPr>
              <w:t>Potassium (K)</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980F3D8" w14:textId="57B0A20C"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2.60% </w:t>
            </w:r>
            <w:r w:rsidR="00E62339">
              <w:rPr>
                <w:rFonts w:ascii="Arial" w:hAnsi="Arial" w:cs="Arial"/>
                <w:color w:val="333333"/>
                <w:sz w:val="20"/>
                <w:szCs w:val="20"/>
              </w:rPr>
              <w:t>-</w:t>
            </w:r>
            <w:r w:rsidRPr="00840EE6">
              <w:rPr>
                <w:rFonts w:ascii="Arial" w:hAnsi="Arial" w:cs="Arial"/>
                <w:color w:val="333333"/>
                <w:sz w:val="20"/>
                <w:szCs w:val="20"/>
              </w:rPr>
              <w:t xml:space="preserve"> 2.90%</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3179B8F" w14:textId="2709D5CC"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[10]</w:t>
            </w:r>
          </w:p>
        </w:tc>
      </w:tr>
      <w:tr w:rsidR="00840EE6" w14:paraId="00E55CE0"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8E7C5AF" w14:textId="3D42F570" w:rsidR="00840EE6" w:rsidRPr="00840EE6" w:rsidRDefault="00840EE6" w:rsidP="00840EE6">
            <w:pPr>
              <w:rPr>
                <w:rFonts w:ascii="Arial" w:hAnsi="Arial" w:cs="Arial"/>
                <w:sz w:val="20"/>
                <w:szCs w:val="20"/>
              </w:rPr>
            </w:pPr>
            <w:r w:rsidRPr="00840EE6">
              <w:rPr>
                <w:rFonts w:ascii="Arial" w:hAnsi="Arial" w:cs="Arial"/>
                <w:color w:val="333333"/>
                <w:sz w:val="20"/>
                <w:szCs w:val="20"/>
              </w:rPr>
              <w:t>Calcium (Ca)</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E978C97" w14:textId="3D819D1C"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1.50% </w:t>
            </w:r>
            <w:r w:rsidR="00E62339">
              <w:rPr>
                <w:rFonts w:ascii="Arial" w:hAnsi="Arial" w:cs="Arial"/>
                <w:color w:val="333333"/>
                <w:sz w:val="20"/>
                <w:szCs w:val="20"/>
              </w:rPr>
              <w:t>-</w:t>
            </w:r>
            <w:r w:rsidRPr="00840EE6">
              <w:rPr>
                <w:rFonts w:ascii="Arial" w:hAnsi="Arial" w:cs="Arial"/>
                <w:color w:val="333333"/>
                <w:sz w:val="20"/>
                <w:szCs w:val="20"/>
              </w:rPr>
              <w:t xml:space="preserve"> 1.80%</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6F9314E" w14:textId="74F18F4C"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[10]</w:t>
            </w:r>
          </w:p>
        </w:tc>
      </w:tr>
      <w:tr w:rsidR="00840EE6" w14:paraId="4F41116F"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A28A130" w14:textId="6B40F7F2" w:rsidR="00840EE6" w:rsidRPr="00840EE6" w:rsidRDefault="00840EE6" w:rsidP="00840EE6">
            <w:pPr>
              <w:rPr>
                <w:rFonts w:ascii="Arial" w:hAnsi="Arial" w:cs="Arial"/>
                <w:sz w:val="20"/>
                <w:szCs w:val="20"/>
              </w:rPr>
            </w:pPr>
            <w:r w:rsidRPr="00840EE6">
              <w:rPr>
                <w:rFonts w:ascii="Arial" w:hAnsi="Arial" w:cs="Arial"/>
                <w:color w:val="333333"/>
                <w:sz w:val="20"/>
                <w:szCs w:val="20"/>
              </w:rPr>
              <w:t>Magnesium (Mg)</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3BCA7E7" w14:textId="178E5BF0"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0.40% </w:t>
            </w:r>
            <w:r w:rsidR="00E62339">
              <w:rPr>
                <w:rFonts w:ascii="Arial" w:hAnsi="Arial" w:cs="Arial"/>
                <w:color w:val="333333"/>
                <w:sz w:val="20"/>
                <w:szCs w:val="20"/>
              </w:rPr>
              <w:t>-</w:t>
            </w:r>
            <w:r w:rsidRPr="00840EE6">
              <w:rPr>
                <w:rFonts w:ascii="Arial" w:hAnsi="Arial" w:cs="Arial"/>
                <w:color w:val="333333"/>
                <w:sz w:val="20"/>
                <w:szCs w:val="20"/>
              </w:rPr>
              <w:t xml:space="preserve"> 0.48%</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781F280" w14:textId="50FA7099"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[10]</w:t>
            </w:r>
          </w:p>
        </w:tc>
      </w:tr>
      <w:tr w:rsidR="00840EE6" w14:paraId="5990EB43"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E46AFC3" w14:textId="4F03E6E6" w:rsidR="00840EE6" w:rsidRPr="00840EE6" w:rsidRDefault="00840EE6" w:rsidP="00840EE6">
            <w:pPr>
              <w:rPr>
                <w:rFonts w:ascii="Arial" w:hAnsi="Arial" w:cs="Arial"/>
                <w:sz w:val="20"/>
                <w:szCs w:val="20"/>
              </w:rPr>
            </w:pPr>
            <w:r w:rsidRPr="00840EE6">
              <w:rPr>
                <w:rFonts w:ascii="Arial" w:hAnsi="Arial" w:cs="Arial"/>
                <w:color w:val="333333"/>
                <w:sz w:val="20"/>
                <w:szCs w:val="20"/>
              </w:rPr>
              <w:t>Iron (Fe)</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8D1768C" w14:textId="3101CC12"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77.67 </w:t>
            </w:r>
            <w:r w:rsidR="00E62339">
              <w:rPr>
                <w:rFonts w:ascii="Arial" w:hAnsi="Arial" w:cs="Arial"/>
                <w:color w:val="333333"/>
                <w:sz w:val="20"/>
                <w:szCs w:val="20"/>
              </w:rPr>
              <w:t>-</w:t>
            </w:r>
            <w:r w:rsidRPr="00840EE6">
              <w:rPr>
                <w:rFonts w:ascii="Arial" w:hAnsi="Arial" w:cs="Arial"/>
                <w:color w:val="333333"/>
                <w:sz w:val="20"/>
                <w:szCs w:val="20"/>
              </w:rPr>
              <w:t xml:space="preserve"> 87.67 ppm</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6BDC73B" w14:textId="44D79CF1"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[10]</w:t>
            </w:r>
          </w:p>
        </w:tc>
      </w:tr>
      <w:tr w:rsidR="00840EE6" w14:paraId="70537515"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79E5876" w14:textId="6035E2CD" w:rsidR="00840EE6" w:rsidRPr="00840EE6" w:rsidRDefault="00840EE6" w:rsidP="00840EE6">
            <w:pPr>
              <w:rPr>
                <w:rFonts w:ascii="Arial" w:hAnsi="Arial" w:cs="Arial"/>
                <w:sz w:val="20"/>
                <w:szCs w:val="20"/>
              </w:rPr>
            </w:pPr>
            <w:r w:rsidRPr="00840EE6">
              <w:rPr>
                <w:rFonts w:ascii="Arial" w:hAnsi="Arial" w:cs="Arial"/>
                <w:color w:val="333333"/>
                <w:sz w:val="20"/>
                <w:szCs w:val="20"/>
              </w:rPr>
              <w:t>Zinc (Zn)</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0B468A9" w14:textId="3E9479AC"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20.00 </w:t>
            </w:r>
            <w:r w:rsidR="00E62339">
              <w:rPr>
                <w:rFonts w:ascii="Arial" w:hAnsi="Arial" w:cs="Arial"/>
                <w:color w:val="333333"/>
                <w:sz w:val="20"/>
                <w:szCs w:val="20"/>
              </w:rPr>
              <w:t>-</w:t>
            </w:r>
            <w:r w:rsidRPr="00840EE6">
              <w:rPr>
                <w:rFonts w:ascii="Arial" w:hAnsi="Arial" w:cs="Arial"/>
                <w:color w:val="333333"/>
                <w:sz w:val="20"/>
                <w:szCs w:val="20"/>
              </w:rPr>
              <w:t xml:space="preserve"> 26.67 ppm</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41FBAF1" w14:textId="4BEF19FE"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[10]</w:t>
            </w:r>
          </w:p>
        </w:tc>
      </w:tr>
      <w:tr w:rsidR="00840EE6" w14:paraId="0AB66E74"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CBFA18C" w14:textId="568FEC4D" w:rsidR="00840EE6" w:rsidRPr="00840EE6" w:rsidRDefault="00840EE6" w:rsidP="00840EE6">
            <w:pPr>
              <w:rPr>
                <w:rFonts w:ascii="Arial" w:hAnsi="Arial" w:cs="Arial"/>
                <w:sz w:val="20"/>
                <w:szCs w:val="20"/>
              </w:rPr>
            </w:pPr>
            <w:r w:rsidRPr="00840EE6">
              <w:rPr>
                <w:rFonts w:ascii="Arial" w:hAnsi="Arial" w:cs="Arial"/>
                <w:color w:val="333333"/>
                <w:sz w:val="20"/>
                <w:szCs w:val="20"/>
              </w:rPr>
              <w:t>Ascorbic Acid (Fresh Leaf)</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6EA56447" w14:textId="3A2E29CF"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160 </w:t>
            </w:r>
            <w:r w:rsidR="00E62339">
              <w:rPr>
                <w:rFonts w:ascii="Arial" w:hAnsi="Arial" w:cs="Arial"/>
                <w:color w:val="333333"/>
                <w:sz w:val="20"/>
                <w:szCs w:val="20"/>
              </w:rPr>
              <w:t>-</w:t>
            </w:r>
            <w:r w:rsidRPr="00840EE6">
              <w:rPr>
                <w:rFonts w:ascii="Arial" w:hAnsi="Arial" w:cs="Arial"/>
                <w:color w:val="333333"/>
                <w:sz w:val="20"/>
                <w:szCs w:val="20"/>
              </w:rPr>
              <w:t xml:space="preserve"> 280 mg/100g</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A04F1A0" w14:textId="12974333"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[16]</w:t>
            </w:r>
          </w:p>
        </w:tc>
      </w:tr>
      <w:tr w:rsidR="00840EE6" w14:paraId="2BB447C5"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3B81E20" w14:textId="3BC0C83F" w:rsidR="00840EE6" w:rsidRPr="00840EE6" w:rsidRDefault="00840EE6" w:rsidP="00840EE6">
            <w:pPr>
              <w:rPr>
                <w:rFonts w:ascii="Arial" w:hAnsi="Arial" w:cs="Arial"/>
                <w:sz w:val="20"/>
                <w:szCs w:val="20"/>
              </w:rPr>
            </w:pPr>
            <w:r w:rsidRPr="00840EE6">
              <w:rPr>
                <w:rFonts w:ascii="Arial" w:hAnsi="Arial" w:cs="Arial"/>
                <w:color w:val="333333"/>
                <w:sz w:val="20"/>
                <w:szCs w:val="20"/>
              </w:rPr>
              <w:t>Total Amino Acids (TAA)</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9687E21" w14:textId="37C9B52A"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410.77 mg/g</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8BB7CEC" w14:textId="0B2CE2A3"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[16]</w:t>
            </w:r>
          </w:p>
        </w:tc>
      </w:tr>
      <w:tr w:rsidR="00840EE6" w14:paraId="4CBEBB5F" w14:textId="77777777" w:rsidTr="00840EE6">
        <w:trPr>
          <w:jc w:val="center"/>
        </w:trPr>
        <w:tc>
          <w:tcPr>
            <w:tcW w:w="3218"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E3228D5" w14:textId="02B1DC02" w:rsidR="00840EE6" w:rsidRPr="00840EE6" w:rsidRDefault="00840EE6" w:rsidP="00840EE6">
            <w:pPr>
              <w:rPr>
                <w:rFonts w:ascii="Arial" w:hAnsi="Arial" w:cs="Arial"/>
                <w:sz w:val="20"/>
                <w:szCs w:val="20"/>
              </w:rPr>
            </w:pPr>
            <w:r w:rsidRPr="00840EE6">
              <w:rPr>
                <w:rFonts w:ascii="Arial" w:hAnsi="Arial" w:cs="Arial"/>
                <w:color w:val="333333"/>
                <w:sz w:val="20"/>
                <w:szCs w:val="20"/>
              </w:rPr>
              <w:t>Total Phenolics</w:t>
            </w:r>
          </w:p>
        </w:tc>
        <w:tc>
          <w:tcPr>
            <w:tcW w:w="319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5554C2C" w14:textId="55651345"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 xml:space="preserve">17.03 </w:t>
            </w:r>
            <w:r w:rsidR="00E62339">
              <w:rPr>
                <w:rFonts w:ascii="Arial" w:hAnsi="Arial" w:cs="Arial"/>
                <w:color w:val="333333"/>
                <w:sz w:val="20"/>
                <w:szCs w:val="20"/>
              </w:rPr>
              <w:t>-</w:t>
            </w:r>
            <w:r w:rsidRPr="00840EE6">
              <w:rPr>
                <w:rFonts w:ascii="Arial" w:hAnsi="Arial" w:cs="Arial"/>
                <w:color w:val="333333"/>
                <w:sz w:val="20"/>
                <w:szCs w:val="20"/>
              </w:rPr>
              <w:t xml:space="preserve"> 20.07 mg GAE/g</w:t>
            </w:r>
          </w:p>
        </w:tc>
        <w:tc>
          <w:tcPr>
            <w:tcW w:w="31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457F0D3" w14:textId="73A6D901" w:rsidR="00840EE6" w:rsidRPr="00840EE6" w:rsidRDefault="00840EE6" w:rsidP="00840EE6">
            <w:pPr>
              <w:jc w:val="center"/>
              <w:rPr>
                <w:rFonts w:ascii="Arial" w:hAnsi="Arial" w:cs="Arial"/>
                <w:sz w:val="20"/>
                <w:szCs w:val="20"/>
              </w:rPr>
            </w:pPr>
            <w:r w:rsidRPr="00840EE6">
              <w:rPr>
                <w:rFonts w:ascii="Arial" w:hAnsi="Arial" w:cs="Arial"/>
                <w:color w:val="333333"/>
                <w:sz w:val="20"/>
                <w:szCs w:val="20"/>
              </w:rPr>
              <w:t>[22]</w:t>
            </w:r>
          </w:p>
        </w:tc>
      </w:tr>
    </w:tbl>
    <w:p w14:paraId="4C271ADB" w14:textId="77777777" w:rsidR="00BF11A8" w:rsidRDefault="002A4232">
      <w:pPr>
        <w:pStyle w:val="Heading1"/>
        <w:spacing w:after="240" w:line="294" w:lineRule="auto"/>
      </w:pPr>
      <w:r>
        <w:rPr>
          <w:rFonts w:ascii="Arial" w:eastAsia="Arial" w:hAnsi="Arial" w:cs="Arial"/>
          <w:color w:val="000000"/>
          <w:sz w:val="22"/>
        </w:rPr>
        <w:lastRenderedPageBreak/>
        <w:t>3. INFLUENCE OF MULBERRY NUTRITION ON LEAF YIELD AND QUALITY</w:t>
      </w:r>
    </w:p>
    <w:p w14:paraId="433358E9" w14:textId="3F8309E6"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productivity of sericulture is fundamentally tied to the yield and quality of mulberry leaves, which are, in turn, heavily influenced by nutrient management practices. A well</w:t>
      </w:r>
      <w:r w:rsidR="00E62339">
        <w:rPr>
          <w:rFonts w:ascii="Arial" w:eastAsia="Arial" w:hAnsi="Arial" w:cs="Arial"/>
          <w:color w:val="000000"/>
          <w:sz w:val="20"/>
        </w:rPr>
        <w:t>-</w:t>
      </w:r>
      <w:r w:rsidRPr="00840EE6">
        <w:rPr>
          <w:rFonts w:ascii="Arial" w:eastAsia="Arial" w:hAnsi="Arial" w:cs="Arial"/>
          <w:color w:val="000000"/>
          <w:sz w:val="20"/>
        </w:rPr>
        <w:t>devised fertilization strategy is essential to replenish the nutrients removed from the soil with each leaf harvest and to sustain vigorous plant growth. The effects of nutrient management are manifested in increased leaf biomass, altered biochemical composition</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improved palatability for silkworms.</w:t>
      </w:r>
    </w:p>
    <w:p w14:paraId="5081E928" w14:textId="77777777" w:rsidR="00BF11A8" w:rsidRDefault="002A4232">
      <w:pPr>
        <w:pStyle w:val="Heading2"/>
        <w:spacing w:before="360" w:after="180" w:line="294" w:lineRule="auto"/>
      </w:pPr>
      <w:r>
        <w:rPr>
          <w:rFonts w:ascii="Arial" w:eastAsia="Arial" w:hAnsi="Arial" w:cs="Arial"/>
          <w:color w:val="000000"/>
          <w:sz w:val="22"/>
        </w:rPr>
        <w:t>3.1 Effects of Fertilization on Mulberry Growth and Leaf Biomass</w:t>
      </w:r>
    </w:p>
    <w:p w14:paraId="3355BDB3" w14:textId="758B7A0A"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application of fertilizers, both organic and inorganic, has a pronounced effect on the vegetative growth of mulberry plants. Key growth parameters such as plant height, number of shoots, number of leaves per plant</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leaf area are significantly enhanced by balanced nutrition [11]. Nitrogen (N) is particularly influential, as it promotes cell division and elongation, leading to longer shoots and a greater number of leaves [9]. Studies have consistently shown that increasing levels of NPK application lead to a significant increase in leaf yield. For instance, Ahmed </w:t>
      </w:r>
      <w:r w:rsidR="00E62339" w:rsidRPr="00E62339">
        <w:rPr>
          <w:rFonts w:ascii="Arial" w:eastAsia="Arial" w:hAnsi="Arial" w:cs="Arial"/>
          <w:i/>
          <w:iCs/>
          <w:color w:val="000000"/>
          <w:sz w:val="20"/>
        </w:rPr>
        <w:t>et al</w:t>
      </w:r>
      <w:r w:rsidRPr="00840EE6">
        <w:rPr>
          <w:rFonts w:ascii="Arial" w:eastAsia="Arial" w:hAnsi="Arial" w:cs="Arial"/>
          <w:color w:val="000000"/>
          <w:sz w:val="20"/>
        </w:rPr>
        <w:t xml:space="preserve">. reported that prominent doses of nitrogen enhanced both mulberry leaf yield and quality [9]. Similarly, </w:t>
      </w:r>
      <w:proofErr w:type="spellStart"/>
      <w:r w:rsidRPr="00840EE6">
        <w:rPr>
          <w:rFonts w:ascii="Arial" w:eastAsia="Arial" w:hAnsi="Arial" w:cs="Arial"/>
          <w:color w:val="000000"/>
          <w:sz w:val="20"/>
        </w:rPr>
        <w:t>Anislag</w:t>
      </w:r>
      <w:proofErr w:type="spellEnd"/>
      <w:r w:rsidRPr="00840EE6">
        <w:rPr>
          <w:rFonts w:ascii="Arial" w:eastAsia="Arial" w:hAnsi="Arial" w:cs="Arial"/>
          <w:color w:val="000000"/>
          <w:sz w:val="20"/>
        </w:rPr>
        <w:t xml:space="preserve"> and </w:t>
      </w:r>
      <w:proofErr w:type="spellStart"/>
      <w:r w:rsidRPr="00840EE6">
        <w:rPr>
          <w:rFonts w:ascii="Arial" w:eastAsia="Arial" w:hAnsi="Arial" w:cs="Arial"/>
          <w:color w:val="000000"/>
          <w:sz w:val="20"/>
        </w:rPr>
        <w:t>Gavina</w:t>
      </w:r>
      <w:proofErr w:type="spellEnd"/>
      <w:r w:rsidRPr="00840EE6">
        <w:rPr>
          <w:rFonts w:ascii="Arial" w:eastAsia="Arial" w:hAnsi="Arial" w:cs="Arial"/>
          <w:color w:val="000000"/>
          <w:sz w:val="20"/>
        </w:rPr>
        <w:t xml:space="preserve"> found that fertilization strategies involving compost and urea significantly increased the number of shoots, shoot weight</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leaf weight compared to unfertilized controls [23]. The integration of organic manures like Farm Yard Manure (FYM) with recommended doses of chemical fertilizers (RDF) has also been proven to boost yield parameters significantly [24]. Emerging technologies like </w:t>
      </w:r>
      <w:proofErr w:type="spellStart"/>
      <w:r w:rsidRPr="00840EE6">
        <w:rPr>
          <w:rFonts w:ascii="Arial" w:eastAsia="Arial" w:hAnsi="Arial" w:cs="Arial"/>
          <w:color w:val="000000"/>
          <w:sz w:val="20"/>
        </w:rPr>
        <w:t>nano</w:t>
      </w:r>
      <w:proofErr w:type="spellEnd"/>
      <w:r w:rsidR="00E62339">
        <w:rPr>
          <w:rFonts w:ascii="Arial" w:eastAsia="Arial" w:hAnsi="Arial" w:cs="Arial"/>
          <w:color w:val="000000"/>
          <w:sz w:val="20"/>
        </w:rPr>
        <w:t>-</w:t>
      </w:r>
      <w:r w:rsidRPr="00840EE6">
        <w:rPr>
          <w:rFonts w:ascii="Arial" w:eastAsia="Arial" w:hAnsi="Arial" w:cs="Arial"/>
          <w:color w:val="000000"/>
          <w:sz w:val="20"/>
        </w:rPr>
        <w:t xml:space="preserve">fertilizers have also shown promise; foliar application of </w:t>
      </w:r>
      <w:proofErr w:type="spellStart"/>
      <w:r w:rsidRPr="00840EE6">
        <w:rPr>
          <w:rFonts w:ascii="Arial" w:eastAsia="Arial" w:hAnsi="Arial" w:cs="Arial"/>
          <w:color w:val="000000"/>
          <w:sz w:val="20"/>
        </w:rPr>
        <w:t>nano</w:t>
      </w:r>
      <w:proofErr w:type="spellEnd"/>
      <w:r w:rsidRPr="00840EE6">
        <w:rPr>
          <w:rFonts w:ascii="Arial" w:eastAsia="Arial" w:hAnsi="Arial" w:cs="Arial"/>
          <w:color w:val="000000"/>
          <w:sz w:val="20"/>
        </w:rPr>
        <w:t xml:space="preserve"> NPK resulted in significantly higher leaf yields compared to unsprayed controls [25].</w:t>
      </w:r>
    </w:p>
    <w:p w14:paraId="35E85614" w14:textId="77777777" w:rsidR="00BF11A8" w:rsidRDefault="002A4232">
      <w:pPr>
        <w:pStyle w:val="Heading2"/>
        <w:spacing w:before="360" w:after="180" w:line="294" w:lineRule="auto"/>
      </w:pPr>
      <w:r>
        <w:rPr>
          <w:rFonts w:ascii="Arial" w:eastAsia="Arial" w:hAnsi="Arial" w:cs="Arial"/>
          <w:color w:val="000000"/>
          <w:sz w:val="22"/>
        </w:rPr>
        <w:t>3.2 Changes in Biochemical Composition of Leaves</w:t>
      </w:r>
    </w:p>
    <w:p w14:paraId="2F8A57EB" w14:textId="5B98A1D6"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 xml:space="preserve">Nutrient management not only increases the quantity of leaves but also profoundly alters their quality by modifying their biochemical composition. Adequate nitrogen supply is directly correlated with higher crude protein content in leaves, a critical factor for silkworm nutrition [26]. </w:t>
      </w:r>
      <w:proofErr w:type="spellStart"/>
      <w:r w:rsidRPr="00840EE6">
        <w:rPr>
          <w:rFonts w:ascii="Arial" w:eastAsia="Arial" w:hAnsi="Arial" w:cs="Arial"/>
          <w:color w:val="000000"/>
          <w:sz w:val="20"/>
        </w:rPr>
        <w:t>Pavankumar</w:t>
      </w:r>
      <w:proofErr w:type="spellEnd"/>
      <w:r w:rsidRPr="00840EE6">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840EE6">
        <w:rPr>
          <w:rFonts w:ascii="Arial" w:eastAsia="Arial" w:hAnsi="Arial" w:cs="Arial"/>
          <w:color w:val="000000"/>
          <w:sz w:val="20"/>
        </w:rPr>
        <w:t>. reported that integrated nutrient management practices significantly increased leaf protein and carbohydrate content [27]. The application of organic manures and biofertilizers enhances the availability of various nutrients, leading to higher concentrations of chlorophyll, which is an indicator of photosynthetic efficiency [8, 28]. For example, treatments with vermicompost and microbial consortiums have been shown to increase chlorophyll, protein</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carbohydrate levels [29]. Leaf moisture content, another crucial quality parameter that affects palatability and digestibility for silkworms, is also improved with balanced fertilization. Higher nitrogen levels are positively related to leaf moisture, making the leaves more succulent and desirable for the larvae [6].</w:t>
      </w:r>
    </w:p>
    <w:p w14:paraId="4C011A5D" w14:textId="77777777" w:rsidR="00BF11A8" w:rsidRDefault="002A4232">
      <w:pPr>
        <w:pStyle w:val="Heading2"/>
        <w:spacing w:before="360" w:after="180" w:line="294" w:lineRule="auto"/>
      </w:pPr>
      <w:r>
        <w:rPr>
          <w:rFonts w:ascii="Arial" w:eastAsia="Arial" w:hAnsi="Arial" w:cs="Arial"/>
          <w:color w:val="000000"/>
          <w:sz w:val="22"/>
        </w:rPr>
        <w:t>3.3 Nutrient Status and Leaf Palatability</w:t>
      </w:r>
    </w:p>
    <w:p w14:paraId="58952A3D" w14:textId="7B05BA36"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nutritional status of the mulberry plant directly influences the palatability and consumption rate of leaves by silkworms. Silkworms exhibit a strong feeding preference for leaves that are nutritionally balanced and rich in phagostimulants like sucrose, sitosterol</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specific phenolic compounds like chlorogenic acid [22]. Proper nutrient management ensures the synthesis of these compounds. For instance, chlorogenic acid, which stimulates feeding, is found in higher concentrations in well</w:t>
      </w:r>
      <w:r w:rsidR="00E62339">
        <w:rPr>
          <w:rFonts w:ascii="Arial" w:eastAsia="Arial" w:hAnsi="Arial" w:cs="Arial"/>
          <w:color w:val="000000"/>
          <w:sz w:val="20"/>
        </w:rPr>
        <w:t>-</w:t>
      </w:r>
      <w:r w:rsidRPr="00840EE6">
        <w:rPr>
          <w:rFonts w:ascii="Arial" w:eastAsia="Arial" w:hAnsi="Arial" w:cs="Arial"/>
          <w:color w:val="000000"/>
          <w:sz w:val="20"/>
        </w:rPr>
        <w:t>nourished leaves [22]. Conversely, nutrient deficiencies can lead to the accumulation of anti</w:t>
      </w:r>
      <w:r w:rsidR="00E62339">
        <w:rPr>
          <w:rFonts w:ascii="Arial" w:eastAsia="Arial" w:hAnsi="Arial" w:cs="Arial"/>
          <w:color w:val="000000"/>
          <w:sz w:val="20"/>
        </w:rPr>
        <w:t>-</w:t>
      </w:r>
      <w:r w:rsidRPr="00840EE6">
        <w:rPr>
          <w:rFonts w:ascii="Arial" w:eastAsia="Arial" w:hAnsi="Arial" w:cs="Arial"/>
          <w:color w:val="000000"/>
          <w:sz w:val="20"/>
        </w:rPr>
        <w:t xml:space="preserve">nutritional compounds or a reduction in feeding stimulants, making the leaves less palatable. For example, excessive tannins, </w:t>
      </w:r>
      <w:r w:rsidRPr="00840EE6">
        <w:rPr>
          <w:rFonts w:ascii="Arial" w:eastAsia="Arial" w:hAnsi="Arial" w:cs="Arial"/>
          <w:color w:val="000000"/>
          <w:sz w:val="20"/>
        </w:rPr>
        <w:lastRenderedPageBreak/>
        <w:t>which can accumulate under certain stress conditions, may reduce nutrient availability by binding to proteins, thereby impairing digestion and reducing leaf intake [6]. Therefore, a balanced nutrient supply is crucial not only for producing a high yield of leaves but also for ensuring those leaves are of a quality that promotes vigorous feeding and optimal growth in silkworms.</w:t>
      </w:r>
    </w:p>
    <w:p w14:paraId="5188B200" w14:textId="77777777" w:rsidR="00BF11A8" w:rsidRDefault="002A4232">
      <w:pPr>
        <w:pStyle w:val="Heading1"/>
        <w:spacing w:after="240" w:line="294" w:lineRule="auto"/>
      </w:pPr>
      <w:bookmarkStart w:id="1" w:name="section-5"/>
      <w:r>
        <w:rPr>
          <w:rFonts w:ascii="Arial" w:eastAsia="Arial" w:hAnsi="Arial" w:cs="Arial"/>
          <w:color w:val="000000"/>
          <w:sz w:val="22"/>
        </w:rPr>
        <w:t>4. INFLUENCE OF MULBERRY NUTRITION ON SILKWORM GROWTH AND DEVELOPMENT</w:t>
      </w:r>
      <w:bookmarkEnd w:id="1"/>
    </w:p>
    <w:p w14:paraId="704975F8" w14:textId="77777777" w:rsidR="00840EE6" w:rsidRDefault="00840EE6">
      <w:pPr>
        <w:spacing w:after="240" w:line="294" w:lineRule="auto"/>
        <w:jc w:val="both"/>
        <w:rPr>
          <w:rFonts w:ascii="Arial" w:eastAsia="Arial" w:hAnsi="Arial" w:cs="Arial"/>
          <w:color w:val="000000"/>
          <w:sz w:val="20"/>
        </w:rPr>
      </w:pPr>
    </w:p>
    <w:p w14:paraId="6B502CD2" w14:textId="70743F23"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nutritional quality of mulberry leaves is the cornerstone of silkworm health, directly governing larval growth, developmental duration</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physiological efficiency. As </w:t>
      </w:r>
      <w:r w:rsidRPr="00840EE6">
        <w:rPr>
          <w:rFonts w:ascii="Arial" w:eastAsia="Arial" w:hAnsi="Arial" w:cs="Arial"/>
          <w:i/>
          <w:iCs/>
          <w:color w:val="000000"/>
          <w:sz w:val="20"/>
        </w:rPr>
        <w:t>Bombyx mori</w:t>
      </w:r>
      <w:r w:rsidRPr="00840EE6">
        <w:rPr>
          <w:rFonts w:ascii="Arial" w:eastAsia="Arial" w:hAnsi="Arial" w:cs="Arial"/>
          <w:color w:val="000000"/>
          <w:sz w:val="20"/>
        </w:rPr>
        <w:t> consumes mulberry leaves, the ingested nutrients are digested, absorbed</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assimilated to fuel metabolic processes, tissue growth</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ultimately, silk synthesis. The intricate link between leaf quality and larval performance underscores the importance of optimized mulberry nutrition in sericulture.</w:t>
      </w:r>
    </w:p>
    <w:p w14:paraId="18B9B384" w14:textId="50912548" w:rsidR="00BF11A8" w:rsidRDefault="002A4232">
      <w:pPr>
        <w:pStyle w:val="Heading2"/>
        <w:spacing w:before="360" w:after="180" w:line="294" w:lineRule="auto"/>
      </w:pPr>
      <w:r>
        <w:rPr>
          <w:rFonts w:ascii="Arial" w:eastAsia="Arial" w:hAnsi="Arial" w:cs="Arial"/>
          <w:color w:val="000000"/>
          <w:sz w:val="22"/>
        </w:rPr>
        <w:t>4.1 Effects of Leaf Nutritional Quality on Larval Growth Rate</w:t>
      </w:r>
    </w:p>
    <w:p w14:paraId="4D44976E" w14:textId="045D77F2"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growth of silkworm larvae, particularly during the final two instars (4th and 5th), is exponential, with the 5th instar alone accounting for 80</w:t>
      </w:r>
      <w:r w:rsidR="00E62339">
        <w:rPr>
          <w:rFonts w:ascii="Arial" w:eastAsia="Arial" w:hAnsi="Arial" w:cs="Arial"/>
          <w:color w:val="000000"/>
          <w:sz w:val="20"/>
        </w:rPr>
        <w:t>-</w:t>
      </w:r>
      <w:r w:rsidRPr="00840EE6">
        <w:rPr>
          <w:rFonts w:ascii="Arial" w:eastAsia="Arial" w:hAnsi="Arial" w:cs="Arial"/>
          <w:color w:val="000000"/>
          <w:sz w:val="20"/>
        </w:rPr>
        <w:t>85% of the total leaf consumption [30]. The rate of larval weight gain is highly correlated with the nutritional value of the ingested leaves. High</w:t>
      </w:r>
      <w:r w:rsidR="00E62339">
        <w:rPr>
          <w:rFonts w:ascii="Arial" w:eastAsia="Arial" w:hAnsi="Arial" w:cs="Arial"/>
          <w:color w:val="000000"/>
          <w:sz w:val="20"/>
        </w:rPr>
        <w:t>-</w:t>
      </w:r>
      <w:r w:rsidRPr="00840EE6">
        <w:rPr>
          <w:rFonts w:ascii="Arial" w:eastAsia="Arial" w:hAnsi="Arial" w:cs="Arial"/>
          <w:color w:val="000000"/>
          <w:sz w:val="20"/>
        </w:rPr>
        <w:t>quality leaves, rich in protein, carbohydrates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essential amino acids, support a rapid increase in larval biomass [3]. Studies consistently demonstrate that larvae fed on leaves from well</w:t>
      </w:r>
      <w:r w:rsidR="00E62339">
        <w:rPr>
          <w:rFonts w:ascii="Arial" w:eastAsia="Arial" w:hAnsi="Arial" w:cs="Arial"/>
          <w:color w:val="000000"/>
          <w:sz w:val="20"/>
        </w:rPr>
        <w:t>-</w:t>
      </w:r>
      <w:r w:rsidRPr="00840EE6">
        <w:rPr>
          <w:rFonts w:ascii="Arial" w:eastAsia="Arial" w:hAnsi="Arial" w:cs="Arial"/>
          <w:color w:val="000000"/>
          <w:sz w:val="20"/>
        </w:rPr>
        <w:t>fertilized mulberry plants exhibit significantly higher weights compared to those fed on leaves from nutrient</w:t>
      </w:r>
      <w:r w:rsidR="00E62339">
        <w:rPr>
          <w:rFonts w:ascii="Arial" w:eastAsia="Arial" w:hAnsi="Arial" w:cs="Arial"/>
          <w:color w:val="000000"/>
          <w:sz w:val="20"/>
        </w:rPr>
        <w:t>-</w:t>
      </w:r>
      <w:r w:rsidRPr="00840EE6">
        <w:rPr>
          <w:rFonts w:ascii="Arial" w:eastAsia="Arial" w:hAnsi="Arial" w:cs="Arial"/>
          <w:color w:val="000000"/>
          <w:sz w:val="20"/>
        </w:rPr>
        <w:t xml:space="preserve">deficient plants. For instance, </w:t>
      </w:r>
      <w:proofErr w:type="spellStart"/>
      <w:r w:rsidRPr="00840EE6">
        <w:rPr>
          <w:rFonts w:ascii="Arial" w:eastAsia="Arial" w:hAnsi="Arial" w:cs="Arial"/>
          <w:color w:val="000000"/>
          <w:sz w:val="20"/>
        </w:rPr>
        <w:t>Hăbeanu</w:t>
      </w:r>
      <w:proofErr w:type="spellEnd"/>
      <w:r w:rsidRPr="00840EE6">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840EE6">
        <w:rPr>
          <w:rFonts w:ascii="Arial" w:eastAsia="Arial" w:hAnsi="Arial" w:cs="Arial"/>
          <w:color w:val="000000"/>
          <w:sz w:val="20"/>
        </w:rPr>
        <w:t xml:space="preserve">. found that supplementing mulberry leaves with probiotics, which enhance nutrient availability, led to increased larval weight and average daily gain (ADG) [4]. Similarly, </w:t>
      </w:r>
      <w:proofErr w:type="spellStart"/>
      <w:r w:rsidRPr="00840EE6">
        <w:rPr>
          <w:rFonts w:ascii="Arial" w:eastAsia="Arial" w:hAnsi="Arial" w:cs="Arial"/>
          <w:color w:val="000000"/>
          <w:sz w:val="20"/>
        </w:rPr>
        <w:t>Muzamil</w:t>
      </w:r>
      <w:proofErr w:type="spellEnd"/>
      <w:r w:rsidRPr="00840EE6">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840EE6">
        <w:rPr>
          <w:rFonts w:ascii="Arial" w:eastAsia="Arial" w:hAnsi="Arial" w:cs="Arial"/>
          <w:color w:val="000000"/>
          <w:sz w:val="20"/>
        </w:rPr>
        <w:t>. reported that fortifying leaves with amino acids like alanine significantly increased larval weight throughout the 5th instar [3]. The protein content of leaves is especially critical, as approximately 70% of the silk protein is biosynthesized directly from the amino acids derived from leaf proteins.</w:t>
      </w:r>
    </w:p>
    <w:p w14:paraId="5A5F6DC4" w14:textId="77777777" w:rsidR="00BF11A8" w:rsidRDefault="002A4232">
      <w:pPr>
        <w:pStyle w:val="Heading2"/>
        <w:spacing w:before="360" w:after="180" w:line="294" w:lineRule="auto"/>
      </w:pPr>
      <w:r>
        <w:rPr>
          <w:rFonts w:ascii="Arial" w:eastAsia="Arial" w:hAnsi="Arial" w:cs="Arial"/>
          <w:color w:val="000000"/>
          <w:sz w:val="22"/>
        </w:rPr>
        <w:t>4.2 Impact on Larval Duration, Survival and Physiological Efficiency</w:t>
      </w:r>
    </w:p>
    <w:p w14:paraId="1D712234" w14:textId="74F2D8D9"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Nutritional quality not only affects the rate of growth but also the duration of the larval stage and the survival rate. Larvae fed on nutrient</w:t>
      </w:r>
      <w:r w:rsidR="00E62339">
        <w:rPr>
          <w:rFonts w:ascii="Arial" w:eastAsia="Arial" w:hAnsi="Arial" w:cs="Arial"/>
          <w:color w:val="000000"/>
          <w:sz w:val="20"/>
        </w:rPr>
        <w:t>-</w:t>
      </w:r>
      <w:r w:rsidRPr="00840EE6">
        <w:rPr>
          <w:rFonts w:ascii="Arial" w:eastAsia="Arial" w:hAnsi="Arial" w:cs="Arial"/>
          <w:color w:val="000000"/>
          <w:sz w:val="20"/>
        </w:rPr>
        <w:t>rich leaves complete their development faster, leading to a shorter larval period, which is economically advantageous as it reduces labor costs and the risk of disease exposure [4]. Conversely, poor nutrition prolongs the larval stage and increases mortality [2]. The Effective Rate of Rearing (ERR), a key metric representing the percentage of larvae that successfully develop into cocoons, is significantly higher when silkworms are reared on high</w:t>
      </w:r>
      <w:r w:rsidR="00E62339">
        <w:rPr>
          <w:rFonts w:ascii="Arial" w:eastAsia="Arial" w:hAnsi="Arial" w:cs="Arial"/>
          <w:color w:val="000000"/>
          <w:sz w:val="20"/>
        </w:rPr>
        <w:t>-</w:t>
      </w:r>
      <w:r w:rsidRPr="00840EE6">
        <w:rPr>
          <w:rFonts w:ascii="Arial" w:eastAsia="Arial" w:hAnsi="Arial" w:cs="Arial"/>
          <w:color w:val="000000"/>
          <w:sz w:val="20"/>
        </w:rPr>
        <w:t>quality leaves [4]. Nutritional efficiency indices, such as the Efficiency of Conversion of Ingested food (ECI) and Digested food (ECD) to biomass, are also improved. These indices measure the larva</w:t>
      </w:r>
      <w:r w:rsidR="00E62339">
        <w:rPr>
          <w:rFonts w:ascii="Arial" w:eastAsia="Arial" w:hAnsi="Arial" w:cs="Arial"/>
          <w:color w:val="000000"/>
          <w:sz w:val="20"/>
        </w:rPr>
        <w:t>’</w:t>
      </w:r>
      <w:r w:rsidRPr="00840EE6">
        <w:rPr>
          <w:rFonts w:ascii="Arial" w:eastAsia="Arial" w:hAnsi="Arial" w:cs="Arial"/>
          <w:color w:val="000000"/>
          <w:sz w:val="20"/>
        </w:rPr>
        <w:t>s ability to convert feed into body mass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higher values indicate better nutrient utilization [31]. For example, </w:t>
      </w:r>
      <w:proofErr w:type="spellStart"/>
      <w:r w:rsidRPr="00840EE6">
        <w:rPr>
          <w:rFonts w:ascii="Arial" w:eastAsia="Arial" w:hAnsi="Arial" w:cs="Arial"/>
          <w:color w:val="000000"/>
          <w:sz w:val="20"/>
        </w:rPr>
        <w:t>Hăbeanu</w:t>
      </w:r>
      <w:proofErr w:type="spellEnd"/>
      <w:r w:rsidRPr="00840EE6">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840EE6">
        <w:rPr>
          <w:rFonts w:ascii="Arial" w:eastAsia="Arial" w:hAnsi="Arial" w:cs="Arial"/>
          <w:color w:val="000000"/>
          <w:sz w:val="20"/>
        </w:rPr>
        <w:t>. observed that probiotic supplementation improved feed conversion ratios, indicating more efficient nutrient assimilation [4].</w:t>
      </w:r>
    </w:p>
    <w:p w14:paraId="7C26604C" w14:textId="77777777" w:rsidR="00BF11A8" w:rsidRDefault="002A4232">
      <w:pPr>
        <w:pStyle w:val="Heading2"/>
        <w:spacing w:before="360" w:after="180" w:line="294" w:lineRule="auto"/>
      </w:pPr>
      <w:r>
        <w:rPr>
          <w:rFonts w:ascii="Arial" w:eastAsia="Arial" w:hAnsi="Arial" w:cs="Arial"/>
          <w:color w:val="000000"/>
          <w:sz w:val="22"/>
        </w:rPr>
        <w:lastRenderedPageBreak/>
        <w:t>4.3 Nutritional Regulation of Digestive Enzymes and Metabolic Processes</w:t>
      </w:r>
    </w:p>
    <w:p w14:paraId="318B1358" w14:textId="4E80A415"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digestion of complex macromolecules in mulberry leaves into absorbable units is facilitated by a suite of digestive enzymes in the silkworm</w:t>
      </w:r>
      <w:r w:rsidR="00E62339">
        <w:rPr>
          <w:rFonts w:ascii="Arial" w:eastAsia="Arial" w:hAnsi="Arial" w:cs="Arial"/>
          <w:color w:val="000000"/>
          <w:sz w:val="20"/>
        </w:rPr>
        <w:t>’</w:t>
      </w:r>
      <w:r w:rsidRPr="00840EE6">
        <w:rPr>
          <w:rFonts w:ascii="Arial" w:eastAsia="Arial" w:hAnsi="Arial" w:cs="Arial"/>
          <w:color w:val="000000"/>
          <w:sz w:val="20"/>
        </w:rPr>
        <w:t>s midgut, including amylase (for carbohydrates), proteases (for proteins)</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lipases (for fats) [32]. The activity of these enzymes is dynamically regulated by the nutritional composition of the diet. For instance, a diet rich in protein can induce higher protease activity, while a high</w:t>
      </w:r>
      <w:r w:rsidR="00E62339">
        <w:rPr>
          <w:rFonts w:ascii="Arial" w:eastAsia="Arial" w:hAnsi="Arial" w:cs="Arial"/>
          <w:color w:val="000000"/>
          <w:sz w:val="20"/>
        </w:rPr>
        <w:t>-</w:t>
      </w:r>
      <w:r w:rsidRPr="00840EE6">
        <w:rPr>
          <w:rFonts w:ascii="Arial" w:eastAsia="Arial" w:hAnsi="Arial" w:cs="Arial"/>
          <w:color w:val="000000"/>
          <w:sz w:val="20"/>
        </w:rPr>
        <w:t>carbohydrate diet can upregulate amylase activity [32]. Studies have shown that supplementing mulberry leaves with nutrients can enhance the activity of these digestive enzymes, leading to improved digestibility. The approximate digestibility of mulberry leaves, which averages around 54%, can be significantly increased through dietary fortification [4, 33]. Beyond digestion, leaf nutrients regulate key metabolic pathways. Metabolomic studies have revealed significant differences in the metabolic profiles of silkworms fed on mulberry leaves versus artificial diets, with pathways related to amino acid metabolism, energy metabolism</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lipid metabolism being particularly affected [32, 34]. For example, silkworms on artificial diets often show signs of dysfunctional energy metabolism and impaired nutrient absorption compared to their mulberry</w:t>
      </w:r>
      <w:r w:rsidR="00E62339">
        <w:rPr>
          <w:rFonts w:ascii="Arial" w:eastAsia="Arial" w:hAnsi="Arial" w:cs="Arial"/>
          <w:color w:val="000000"/>
          <w:sz w:val="20"/>
        </w:rPr>
        <w:t>-</w:t>
      </w:r>
      <w:r w:rsidRPr="00840EE6">
        <w:rPr>
          <w:rFonts w:ascii="Arial" w:eastAsia="Arial" w:hAnsi="Arial" w:cs="Arial"/>
          <w:color w:val="000000"/>
          <w:sz w:val="20"/>
        </w:rPr>
        <w:t>fed counterparts, highlighting the unique and optimized nutritional synergy between the silkworm and its natural host plant [35].</w:t>
      </w:r>
    </w:p>
    <w:p w14:paraId="024DC235" w14:textId="77777777" w:rsidR="00BF11A8" w:rsidRDefault="002A4232">
      <w:pPr>
        <w:pStyle w:val="Heading1"/>
        <w:spacing w:after="240" w:line="294" w:lineRule="auto"/>
      </w:pPr>
      <w:bookmarkStart w:id="2" w:name="section-6"/>
      <w:r>
        <w:rPr>
          <w:rFonts w:ascii="Arial" w:eastAsia="Arial" w:hAnsi="Arial" w:cs="Arial"/>
          <w:color w:val="000000"/>
          <w:sz w:val="22"/>
        </w:rPr>
        <w:t>5. EFFECTS OF MULBERRY NUTRITION ON COCOON YIELD AND SILK QUALITY</w:t>
      </w:r>
      <w:bookmarkEnd w:id="2"/>
    </w:p>
    <w:p w14:paraId="3F47D853" w14:textId="023DEB5C" w:rsidR="00840EE6" w:rsidRPr="00840EE6" w:rsidRDefault="00840EE6" w:rsidP="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The ultimate goal of sericulture is the production of high</w:t>
      </w:r>
      <w:r w:rsidR="00E62339">
        <w:rPr>
          <w:rFonts w:ascii="Arial" w:eastAsia="Arial" w:hAnsi="Arial" w:cs="Arial"/>
          <w:color w:val="000000"/>
          <w:sz w:val="20"/>
        </w:rPr>
        <w:t>-</w:t>
      </w:r>
      <w:r w:rsidRPr="00840EE6">
        <w:rPr>
          <w:rFonts w:ascii="Arial" w:eastAsia="Arial" w:hAnsi="Arial" w:cs="Arial"/>
          <w:color w:val="000000"/>
          <w:sz w:val="20"/>
        </w:rPr>
        <w:t>quality cocoons, which serve as the raw material for the silk industry. The nutritional intake of the silkworm during its larval stage has a direct and quantifiable impact on the economic traits of the cocoon, including its weight, the proportion of silk it contains (shell ratio)</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the physical properties of the silk filament.</w:t>
      </w:r>
    </w:p>
    <w:p w14:paraId="780854F1" w14:textId="2074E37C" w:rsidR="00BF11A8" w:rsidRDefault="002A4232">
      <w:pPr>
        <w:pStyle w:val="Heading2"/>
        <w:spacing w:before="360" w:after="180" w:line="294" w:lineRule="auto"/>
      </w:pPr>
      <w:r>
        <w:rPr>
          <w:rFonts w:ascii="Arial" w:eastAsia="Arial" w:hAnsi="Arial" w:cs="Arial"/>
          <w:color w:val="000000"/>
          <w:sz w:val="22"/>
        </w:rPr>
        <w:t>5.1 Influence on Cocoon Weight, Shell Ratio and Productivity</w:t>
      </w:r>
    </w:p>
    <w:p w14:paraId="07525C56" w14:textId="52F71363"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Cocoon weight is a primary indicator of a successful rearing and is strongly influenced by the final weight of the mature larva. Larvae fed on high</w:t>
      </w:r>
      <w:r w:rsidR="00E62339">
        <w:rPr>
          <w:rFonts w:ascii="Arial" w:eastAsia="Arial" w:hAnsi="Arial" w:cs="Arial"/>
          <w:color w:val="000000"/>
          <w:sz w:val="20"/>
        </w:rPr>
        <w:t>-</w:t>
      </w:r>
      <w:r w:rsidRPr="00840EE6">
        <w:rPr>
          <w:rFonts w:ascii="Arial" w:eastAsia="Arial" w:hAnsi="Arial" w:cs="Arial"/>
          <w:color w:val="000000"/>
          <w:sz w:val="20"/>
        </w:rPr>
        <w:t>quality, nutrient</w:t>
      </w:r>
      <w:r w:rsidR="00E62339">
        <w:rPr>
          <w:rFonts w:ascii="Arial" w:eastAsia="Arial" w:hAnsi="Arial" w:cs="Arial"/>
          <w:color w:val="000000"/>
          <w:sz w:val="20"/>
        </w:rPr>
        <w:t>-</w:t>
      </w:r>
      <w:r w:rsidRPr="00840EE6">
        <w:rPr>
          <w:rFonts w:ascii="Arial" w:eastAsia="Arial" w:hAnsi="Arial" w:cs="Arial"/>
          <w:color w:val="000000"/>
          <w:sz w:val="20"/>
        </w:rPr>
        <w:t xml:space="preserve">dense mulberry leaves attain a greater body mass, which translates directly into heavier cocoons [3]. Numerous studies have established a positive correlation between improved mulberry nutrition and increased cocoon weight. For example, </w:t>
      </w:r>
      <w:proofErr w:type="spellStart"/>
      <w:r w:rsidRPr="00840EE6">
        <w:rPr>
          <w:rFonts w:ascii="Arial" w:eastAsia="Arial" w:hAnsi="Arial" w:cs="Arial"/>
          <w:color w:val="000000"/>
          <w:sz w:val="20"/>
        </w:rPr>
        <w:t>Hăbeanu</w:t>
      </w:r>
      <w:proofErr w:type="spellEnd"/>
      <w:r w:rsidRPr="00840EE6">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840EE6">
        <w:rPr>
          <w:rFonts w:ascii="Arial" w:eastAsia="Arial" w:hAnsi="Arial" w:cs="Arial"/>
          <w:color w:val="000000"/>
          <w:sz w:val="20"/>
        </w:rPr>
        <w:t xml:space="preserve">. found that fortifying leaves with a probiotic mixture increased cocoon weight, particularly in responsive breeds [4]. The cocoon shell weight and shell ratio (shell weight as a percentage of total cocoon weight) are even more critical economic traits, as they represent the actual amount of raw silk available for reeling. High protein content in mulberry leaves is essential for the development of the silk glands and the synthesis of silk proteins, leading to a heavier shell and a higher shell ratio. </w:t>
      </w:r>
      <w:proofErr w:type="spellStart"/>
      <w:r w:rsidRPr="00840EE6">
        <w:rPr>
          <w:rFonts w:ascii="Arial" w:eastAsia="Arial" w:hAnsi="Arial" w:cs="Arial"/>
          <w:color w:val="000000"/>
          <w:sz w:val="20"/>
        </w:rPr>
        <w:t>Muzamil</w:t>
      </w:r>
      <w:proofErr w:type="spellEnd"/>
      <w:r w:rsidRPr="00840EE6">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840EE6">
        <w:rPr>
          <w:rFonts w:ascii="Arial" w:eastAsia="Arial" w:hAnsi="Arial" w:cs="Arial"/>
          <w:color w:val="000000"/>
          <w:sz w:val="20"/>
        </w:rPr>
        <w:t>. reported a shell ratio of up to 35.21% in silkworms fed with alanine</w:t>
      </w:r>
      <w:r w:rsidR="00E62339">
        <w:rPr>
          <w:rFonts w:ascii="Arial" w:eastAsia="Arial" w:hAnsi="Arial" w:cs="Arial"/>
          <w:color w:val="000000"/>
          <w:sz w:val="20"/>
        </w:rPr>
        <w:t>-</w:t>
      </w:r>
      <w:r w:rsidRPr="00840EE6">
        <w:rPr>
          <w:rFonts w:ascii="Arial" w:eastAsia="Arial" w:hAnsi="Arial" w:cs="Arial"/>
          <w:color w:val="000000"/>
          <w:sz w:val="20"/>
        </w:rPr>
        <w:t>fortified leaves, a significant increase from the control group [3]. These improvements in individual cocoon traits culminate in higher overall cocoon yield per 10,000 larvae, a key metric for commercial viability [25].</w:t>
      </w:r>
    </w:p>
    <w:p w14:paraId="535C6335" w14:textId="77777777" w:rsidR="00BF11A8" w:rsidRDefault="002A4232">
      <w:pPr>
        <w:pStyle w:val="Heading2"/>
        <w:spacing w:before="360" w:after="180" w:line="294" w:lineRule="auto"/>
      </w:pPr>
      <w:r>
        <w:rPr>
          <w:rFonts w:ascii="Arial" w:eastAsia="Arial" w:hAnsi="Arial" w:cs="Arial"/>
          <w:color w:val="000000"/>
          <w:sz w:val="22"/>
        </w:rPr>
        <w:t>5.2 Effects on Silk Filament Length, Strength and Denier</w:t>
      </w:r>
    </w:p>
    <w:p w14:paraId="386B9E6F" w14:textId="305B1C60" w:rsidR="00840EE6" w:rsidRDefault="00840EE6">
      <w:pPr>
        <w:spacing w:after="240" w:line="294" w:lineRule="auto"/>
        <w:jc w:val="both"/>
        <w:rPr>
          <w:rFonts w:ascii="Arial" w:eastAsia="Arial" w:hAnsi="Arial" w:cs="Arial"/>
          <w:color w:val="000000"/>
          <w:sz w:val="20"/>
        </w:rPr>
      </w:pPr>
      <w:r w:rsidRPr="00840EE6">
        <w:rPr>
          <w:rFonts w:ascii="Arial" w:eastAsia="Arial" w:hAnsi="Arial" w:cs="Arial"/>
          <w:color w:val="000000"/>
          <w:sz w:val="20"/>
        </w:rPr>
        <w:t xml:space="preserve">Beyond the sheer quantity of silk, mulberry nutrition also affects the quality of the silk filament. Filament length, a measure of the continuous thread that can be reeled from a single cocoon, is a primary quality parameter. Longer filaments are more desirable as they result in less breakage during reeling and weaving. Studies have shown that improved nutrition leads to longer filaments [4]. The denier of the </w:t>
      </w:r>
      <w:r w:rsidRPr="00840EE6">
        <w:rPr>
          <w:rFonts w:ascii="Arial" w:eastAsia="Arial" w:hAnsi="Arial" w:cs="Arial"/>
          <w:color w:val="000000"/>
          <w:sz w:val="20"/>
        </w:rPr>
        <w:lastRenderedPageBreak/>
        <w:t>filament, which is a measure of its linear mass density or thickness, is also influenced by nutrition. A balanced diet ensures the uniform secretion of silk proteins, resulting in a filament with a consistent denier [24]. While less frequently studied, filament strength and elasticity, which are determined by the molecular structure of the fibroin protein, are also believed to be influenced by the availability of specific amino acids like glycine, alanine</w:t>
      </w:r>
      <w:r w:rsidR="00E62339">
        <w:rPr>
          <w:rFonts w:ascii="Arial" w:eastAsia="Arial" w:hAnsi="Arial" w:cs="Arial"/>
          <w:color w:val="000000"/>
          <w:sz w:val="20"/>
        </w:rPr>
        <w:t xml:space="preserve"> and</w:t>
      </w:r>
      <w:r w:rsidRPr="00840EE6">
        <w:rPr>
          <w:rFonts w:ascii="Arial" w:eastAsia="Arial" w:hAnsi="Arial" w:cs="Arial"/>
          <w:color w:val="000000"/>
          <w:sz w:val="20"/>
        </w:rPr>
        <w:t xml:space="preserve"> serine from the diet [3].</w:t>
      </w:r>
    </w:p>
    <w:p w14:paraId="1154B6DF" w14:textId="77777777" w:rsidR="00BF11A8" w:rsidRDefault="002A4232">
      <w:pPr>
        <w:pStyle w:val="Heading2"/>
        <w:spacing w:before="360" w:after="180" w:line="294" w:lineRule="auto"/>
      </w:pPr>
      <w:r>
        <w:rPr>
          <w:rFonts w:ascii="Arial" w:eastAsia="Arial" w:hAnsi="Arial" w:cs="Arial"/>
          <w:color w:val="000000"/>
          <w:sz w:val="22"/>
        </w:rPr>
        <w:t>5.3 Evidence from Experimental Studies</w:t>
      </w:r>
    </w:p>
    <w:p w14:paraId="49BDC782" w14:textId="4B1C5B4B" w:rsidR="00B252BD" w:rsidRDefault="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 xml:space="preserve">A large body of experimental evidence supports the link between leaf nutrient status and cocoon productivity. Ruth </w:t>
      </w:r>
      <w:r w:rsidR="00E62339" w:rsidRPr="00E62339">
        <w:rPr>
          <w:rFonts w:ascii="Arial" w:eastAsia="Arial" w:hAnsi="Arial" w:cs="Arial"/>
          <w:i/>
          <w:iCs/>
          <w:color w:val="000000"/>
          <w:sz w:val="20"/>
        </w:rPr>
        <w:t>et al</w:t>
      </w:r>
      <w:r w:rsidRPr="00B252BD">
        <w:rPr>
          <w:rFonts w:ascii="Arial" w:eastAsia="Arial" w:hAnsi="Arial" w:cs="Arial"/>
          <w:color w:val="000000"/>
          <w:sz w:val="20"/>
        </w:rPr>
        <w:t>. demonstrated significant variations in cocoon weight, shell weight</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filament length when different silkworm strains were reared on various mulberry varieties, underscoring the genetic component of leaf quality [7]. Table 2 further synthesizes findings from several studies, showing a clear trend where enhanced nutrient management</w:t>
      </w:r>
      <w:r>
        <w:rPr>
          <w:rFonts w:ascii="Arial" w:eastAsia="Arial" w:hAnsi="Arial" w:cs="Arial"/>
          <w:color w:val="000000"/>
          <w:sz w:val="20"/>
        </w:rPr>
        <w:t xml:space="preserve"> </w:t>
      </w:r>
      <w:r w:rsidRPr="00B252BD">
        <w:rPr>
          <w:rFonts w:ascii="Arial" w:eastAsia="Arial" w:hAnsi="Arial" w:cs="Arial"/>
          <w:color w:val="000000"/>
          <w:sz w:val="20"/>
        </w:rPr>
        <w:t>whether through balanced NPK application, organic amendments, or micronutrient fortification</w:t>
      </w:r>
      <w:r>
        <w:rPr>
          <w:rFonts w:ascii="Arial" w:eastAsia="Arial" w:hAnsi="Arial" w:cs="Arial"/>
          <w:color w:val="000000"/>
          <w:sz w:val="20"/>
        </w:rPr>
        <w:t xml:space="preserve"> </w:t>
      </w:r>
      <w:r w:rsidRPr="00B252BD">
        <w:rPr>
          <w:rFonts w:ascii="Arial" w:eastAsia="Arial" w:hAnsi="Arial" w:cs="Arial"/>
          <w:color w:val="000000"/>
          <w:sz w:val="20"/>
        </w:rPr>
        <w:t>leads to measurable improvements in both leaf yield and key cocoon parameters. For instance, the application of NPK fertilizers combined with FYM has been shown to increase cocoon yield per hectare [24]. These quantitative findings collectively affirm that strategic investment in mulberry nutrition is a direct and effective means of enhancing both the quantity and quality of silk production.</w:t>
      </w:r>
    </w:p>
    <w:p w14:paraId="44380D71" w14:textId="77777777" w:rsidR="00BF11A8" w:rsidRDefault="002A4232">
      <w:pPr>
        <w:spacing w:after="120" w:line="294" w:lineRule="auto"/>
      </w:pPr>
      <w:r>
        <w:rPr>
          <w:rFonts w:ascii="Arial" w:eastAsia="Arial" w:hAnsi="Arial" w:cs="Arial"/>
          <w:b/>
          <w:color w:val="000000"/>
          <w:sz w:val="20"/>
        </w:rPr>
        <w:t>Table 2. Effects of Nutrient Management Practices on Mulberry Leaf Yield and Cocoon Productivity</w:t>
      </w:r>
    </w:p>
    <w:tbl>
      <w:tblPr>
        <w:tblW w:w="0" w:type="auto"/>
        <w:jc w:val="center"/>
        <w:tblBorders>
          <w:insideH w:val="single" w:sz="4" w:space="0" w:color="DDDDDD"/>
          <w:insideV w:val="single" w:sz="4" w:space="0" w:color="DDDDDD"/>
        </w:tblBorders>
        <w:tblLook w:val="04A0" w:firstRow="1" w:lastRow="0" w:firstColumn="1" w:lastColumn="0" w:noHBand="0" w:noVBand="1"/>
      </w:tblPr>
      <w:tblGrid>
        <w:gridCol w:w="3204"/>
        <w:gridCol w:w="3197"/>
        <w:gridCol w:w="3199"/>
      </w:tblGrid>
      <w:tr w:rsidR="00BF11A8" w14:paraId="6281464E" w14:textId="77777777" w:rsidTr="00B252BD">
        <w:trPr>
          <w:jc w:val="center"/>
        </w:trPr>
        <w:tc>
          <w:tcPr>
            <w:tcW w:w="32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35688E2E" w14:textId="77777777" w:rsidR="00BF11A8" w:rsidRDefault="002A4232">
            <w:r>
              <w:rPr>
                <w:rFonts w:ascii="Arial" w:eastAsia="Arial" w:hAnsi="Arial" w:cs="Arial"/>
                <w:color w:val="000000"/>
                <w:sz w:val="20"/>
              </w:rPr>
              <w:t>Nutrient Management Practice</w:t>
            </w:r>
          </w:p>
        </w:tc>
        <w:tc>
          <w:tcPr>
            <w:tcW w:w="3197"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723444B" w14:textId="77777777" w:rsidR="00BF11A8" w:rsidRDefault="002A4232">
            <w:r>
              <w:rPr>
                <w:rFonts w:ascii="Arial" w:eastAsia="Arial" w:hAnsi="Arial" w:cs="Arial"/>
                <w:color w:val="000000"/>
                <w:sz w:val="20"/>
              </w:rPr>
              <w:t>Key Findings on Leaf/Cocoon Parameters</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EFFB2F5" w14:textId="77777777" w:rsidR="00BF11A8" w:rsidRDefault="002A4232">
            <w:r>
              <w:rPr>
                <w:rFonts w:ascii="Arial" w:eastAsia="Arial" w:hAnsi="Arial" w:cs="Arial"/>
                <w:color w:val="000000"/>
                <w:sz w:val="20"/>
              </w:rPr>
              <w:t>Reference</w:t>
            </w:r>
          </w:p>
        </w:tc>
      </w:tr>
      <w:tr w:rsidR="00B252BD" w14:paraId="07A2F880" w14:textId="77777777" w:rsidTr="00B252BD">
        <w:trPr>
          <w:jc w:val="center"/>
        </w:trPr>
        <w:tc>
          <w:tcPr>
            <w:tcW w:w="32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4730E5B" w14:textId="0D18B26A" w:rsidR="00B252BD" w:rsidRPr="00B252BD" w:rsidRDefault="00B252BD" w:rsidP="00B252BD">
            <w:pPr>
              <w:rPr>
                <w:rFonts w:ascii="Arial" w:hAnsi="Arial" w:cs="Arial"/>
                <w:sz w:val="20"/>
                <w:szCs w:val="20"/>
              </w:rPr>
            </w:pPr>
            <w:r w:rsidRPr="00B252BD">
              <w:rPr>
                <w:rFonts w:ascii="Arial" w:hAnsi="Arial" w:cs="Arial"/>
                <w:color w:val="333333"/>
                <w:sz w:val="20"/>
                <w:szCs w:val="20"/>
              </w:rPr>
              <w:t>Application of NPK fertilizers (100% RDF + FYM)</w:t>
            </w:r>
          </w:p>
        </w:tc>
        <w:tc>
          <w:tcPr>
            <w:tcW w:w="3197"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CFA81BE" w14:textId="0688C0D1" w:rsidR="00B252BD" w:rsidRPr="00B252BD" w:rsidRDefault="00B252BD" w:rsidP="00B252BD">
            <w:pPr>
              <w:rPr>
                <w:rFonts w:ascii="Arial" w:hAnsi="Arial" w:cs="Arial"/>
                <w:sz w:val="20"/>
                <w:szCs w:val="20"/>
              </w:rPr>
            </w:pPr>
            <w:r w:rsidRPr="00B252BD">
              <w:rPr>
                <w:rFonts w:ascii="Arial" w:hAnsi="Arial" w:cs="Arial"/>
                <w:color w:val="333333"/>
                <w:sz w:val="20"/>
                <w:szCs w:val="20"/>
              </w:rPr>
              <w:t>Increased leaf yield and highest cocoon weight and shell weight observed.</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15010D7" w14:textId="57591039" w:rsidR="00B252BD" w:rsidRPr="00B252BD" w:rsidRDefault="00B252BD" w:rsidP="00B252BD">
            <w:pPr>
              <w:rPr>
                <w:rFonts w:ascii="Arial" w:hAnsi="Arial" w:cs="Arial"/>
                <w:sz w:val="20"/>
                <w:szCs w:val="20"/>
              </w:rPr>
            </w:pPr>
            <w:r w:rsidRPr="00B252BD">
              <w:rPr>
                <w:rFonts w:ascii="Arial" w:hAnsi="Arial" w:cs="Arial"/>
                <w:color w:val="333333"/>
                <w:sz w:val="20"/>
                <w:szCs w:val="20"/>
              </w:rPr>
              <w:t>[24]</w:t>
            </w:r>
          </w:p>
        </w:tc>
      </w:tr>
      <w:tr w:rsidR="00B252BD" w14:paraId="17945D57" w14:textId="77777777" w:rsidTr="00B252BD">
        <w:trPr>
          <w:jc w:val="center"/>
        </w:trPr>
        <w:tc>
          <w:tcPr>
            <w:tcW w:w="32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12240BA9" w14:textId="64968F5E" w:rsidR="00B252BD" w:rsidRPr="00B252BD" w:rsidRDefault="00B252BD" w:rsidP="00B252BD">
            <w:pPr>
              <w:rPr>
                <w:rFonts w:ascii="Arial" w:hAnsi="Arial" w:cs="Arial"/>
                <w:sz w:val="20"/>
                <w:szCs w:val="20"/>
              </w:rPr>
            </w:pPr>
            <w:r w:rsidRPr="00B252BD">
              <w:rPr>
                <w:rFonts w:ascii="Arial" w:hAnsi="Arial" w:cs="Arial"/>
                <w:color w:val="333333"/>
                <w:sz w:val="20"/>
                <w:szCs w:val="20"/>
              </w:rPr>
              <w:t>Secondary Nutrient Application</w:t>
            </w:r>
          </w:p>
        </w:tc>
        <w:tc>
          <w:tcPr>
            <w:tcW w:w="3197"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BE01EFA" w14:textId="204773C4" w:rsidR="00B252BD" w:rsidRPr="00B252BD" w:rsidRDefault="00B252BD" w:rsidP="00B252BD">
            <w:pPr>
              <w:rPr>
                <w:rFonts w:ascii="Arial" w:hAnsi="Arial" w:cs="Arial"/>
                <w:sz w:val="20"/>
                <w:szCs w:val="20"/>
              </w:rPr>
            </w:pPr>
            <w:r w:rsidRPr="00B252BD">
              <w:rPr>
                <w:rFonts w:ascii="Arial" w:hAnsi="Arial" w:cs="Arial"/>
                <w:color w:val="333333"/>
                <w:sz w:val="20"/>
                <w:szCs w:val="20"/>
              </w:rPr>
              <w:t>Increased mean larval weight, cocoon weight</w:t>
            </w:r>
            <w:r w:rsidR="00E62339">
              <w:rPr>
                <w:rFonts w:ascii="Arial" w:hAnsi="Arial" w:cs="Arial"/>
                <w:color w:val="333333"/>
                <w:sz w:val="20"/>
                <w:szCs w:val="20"/>
              </w:rPr>
              <w:t xml:space="preserve"> and</w:t>
            </w:r>
            <w:r w:rsidRPr="00B252BD">
              <w:rPr>
                <w:rFonts w:ascii="Arial" w:hAnsi="Arial" w:cs="Arial"/>
                <w:color w:val="333333"/>
                <w:sz w:val="20"/>
                <w:szCs w:val="20"/>
              </w:rPr>
              <w:t xml:space="preserve"> filament length.</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011025C" w14:textId="4976A4A4" w:rsidR="00B252BD" w:rsidRPr="00B252BD" w:rsidRDefault="00B252BD" w:rsidP="00B252BD">
            <w:pPr>
              <w:rPr>
                <w:rFonts w:ascii="Arial" w:hAnsi="Arial" w:cs="Arial"/>
                <w:sz w:val="20"/>
                <w:szCs w:val="20"/>
              </w:rPr>
            </w:pPr>
            <w:r w:rsidRPr="00B252BD">
              <w:rPr>
                <w:rFonts w:ascii="Arial" w:hAnsi="Arial" w:cs="Arial"/>
                <w:color w:val="333333"/>
                <w:sz w:val="20"/>
                <w:szCs w:val="20"/>
              </w:rPr>
              <w:t>[4]</w:t>
            </w:r>
          </w:p>
        </w:tc>
      </w:tr>
      <w:tr w:rsidR="00B252BD" w14:paraId="2A7B3EC5" w14:textId="77777777" w:rsidTr="00B252BD">
        <w:trPr>
          <w:jc w:val="center"/>
        </w:trPr>
        <w:tc>
          <w:tcPr>
            <w:tcW w:w="32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1CD84E2" w14:textId="2A151567" w:rsidR="00B252BD" w:rsidRPr="00B252BD" w:rsidRDefault="00B252BD" w:rsidP="00B252BD">
            <w:pPr>
              <w:rPr>
                <w:rFonts w:ascii="Arial" w:hAnsi="Arial" w:cs="Arial"/>
                <w:sz w:val="20"/>
                <w:szCs w:val="20"/>
              </w:rPr>
            </w:pPr>
            <w:r w:rsidRPr="00B252BD">
              <w:rPr>
                <w:rFonts w:ascii="Arial" w:hAnsi="Arial" w:cs="Arial"/>
                <w:color w:val="333333"/>
                <w:sz w:val="20"/>
                <w:szCs w:val="20"/>
              </w:rPr>
              <w:t>Amino Acid Fortification (1% Alanine)</w:t>
            </w:r>
          </w:p>
        </w:tc>
        <w:tc>
          <w:tcPr>
            <w:tcW w:w="3197"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46FA75F" w14:textId="6B1F9038" w:rsidR="00B252BD" w:rsidRPr="00B252BD" w:rsidRDefault="00B252BD" w:rsidP="00B252BD">
            <w:pPr>
              <w:rPr>
                <w:rFonts w:ascii="Arial" w:hAnsi="Arial" w:cs="Arial"/>
                <w:sz w:val="20"/>
                <w:szCs w:val="20"/>
              </w:rPr>
            </w:pPr>
            <w:r w:rsidRPr="00B252BD">
              <w:rPr>
                <w:rFonts w:ascii="Arial" w:hAnsi="Arial" w:cs="Arial"/>
                <w:color w:val="333333"/>
                <w:sz w:val="20"/>
                <w:szCs w:val="20"/>
              </w:rPr>
              <w:t>Increased cocoon weight to 1.313 g and shell ratio to 35.21%.</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A74B61D" w14:textId="7461D870" w:rsidR="00B252BD" w:rsidRPr="00B252BD" w:rsidRDefault="00B252BD" w:rsidP="00B252BD">
            <w:pPr>
              <w:rPr>
                <w:rFonts w:ascii="Arial" w:hAnsi="Arial" w:cs="Arial"/>
                <w:sz w:val="20"/>
                <w:szCs w:val="20"/>
              </w:rPr>
            </w:pPr>
            <w:r w:rsidRPr="00B252BD">
              <w:rPr>
                <w:rFonts w:ascii="Arial" w:hAnsi="Arial" w:cs="Arial"/>
                <w:color w:val="333333"/>
                <w:sz w:val="20"/>
                <w:szCs w:val="20"/>
              </w:rPr>
              <w:t>[3]</w:t>
            </w:r>
          </w:p>
        </w:tc>
      </w:tr>
      <w:tr w:rsidR="00B252BD" w14:paraId="12B1D95D" w14:textId="77777777" w:rsidTr="00B252BD">
        <w:trPr>
          <w:jc w:val="center"/>
        </w:trPr>
        <w:tc>
          <w:tcPr>
            <w:tcW w:w="32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523C2F0" w14:textId="21B40DED" w:rsidR="00B252BD" w:rsidRPr="00B252BD" w:rsidRDefault="00B252BD" w:rsidP="00B252BD">
            <w:pPr>
              <w:rPr>
                <w:rFonts w:ascii="Arial" w:hAnsi="Arial" w:cs="Arial"/>
                <w:sz w:val="20"/>
                <w:szCs w:val="20"/>
              </w:rPr>
            </w:pPr>
            <w:r w:rsidRPr="00B252BD">
              <w:rPr>
                <w:rFonts w:ascii="Arial" w:hAnsi="Arial" w:cs="Arial"/>
                <w:color w:val="333333"/>
                <w:sz w:val="20"/>
                <w:szCs w:val="20"/>
              </w:rPr>
              <w:t>Probiotic Fortification (2% Probiotic)</w:t>
            </w:r>
          </w:p>
        </w:tc>
        <w:tc>
          <w:tcPr>
            <w:tcW w:w="3197"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7FA53F1" w14:textId="3C631695" w:rsidR="00B252BD" w:rsidRPr="00B252BD" w:rsidRDefault="00B252BD" w:rsidP="00B252BD">
            <w:pPr>
              <w:rPr>
                <w:rFonts w:ascii="Arial" w:hAnsi="Arial" w:cs="Arial"/>
                <w:sz w:val="20"/>
                <w:szCs w:val="20"/>
              </w:rPr>
            </w:pPr>
            <w:r w:rsidRPr="00B252BD">
              <w:rPr>
                <w:rFonts w:ascii="Arial" w:hAnsi="Arial" w:cs="Arial"/>
                <w:color w:val="333333"/>
                <w:sz w:val="20"/>
                <w:szCs w:val="20"/>
              </w:rPr>
              <w:t>Increased cocoon weight to 2.170 g and shell weight to 0.403 g.</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9732DD3" w14:textId="288C9378" w:rsidR="00B252BD" w:rsidRPr="00B252BD" w:rsidRDefault="00B252BD" w:rsidP="00B252BD">
            <w:pPr>
              <w:rPr>
                <w:rFonts w:ascii="Arial" w:hAnsi="Arial" w:cs="Arial"/>
                <w:sz w:val="20"/>
                <w:szCs w:val="20"/>
              </w:rPr>
            </w:pPr>
            <w:r w:rsidRPr="00B252BD">
              <w:rPr>
                <w:rFonts w:ascii="Arial" w:hAnsi="Arial" w:cs="Arial"/>
                <w:color w:val="333333"/>
                <w:sz w:val="20"/>
                <w:szCs w:val="20"/>
              </w:rPr>
              <w:t>[4]</w:t>
            </w:r>
          </w:p>
        </w:tc>
      </w:tr>
      <w:tr w:rsidR="00B252BD" w14:paraId="65825E4F" w14:textId="77777777" w:rsidTr="00B252BD">
        <w:trPr>
          <w:jc w:val="center"/>
        </w:trPr>
        <w:tc>
          <w:tcPr>
            <w:tcW w:w="32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BEC72DE" w14:textId="51FE00B7" w:rsidR="00B252BD" w:rsidRPr="00B252BD" w:rsidRDefault="00B252BD" w:rsidP="00B252BD">
            <w:pPr>
              <w:rPr>
                <w:rFonts w:ascii="Arial" w:hAnsi="Arial" w:cs="Arial"/>
                <w:sz w:val="20"/>
                <w:szCs w:val="20"/>
              </w:rPr>
            </w:pPr>
            <w:r w:rsidRPr="00B252BD">
              <w:rPr>
                <w:rFonts w:ascii="Arial" w:hAnsi="Arial" w:cs="Arial"/>
                <w:color w:val="333333"/>
                <w:sz w:val="20"/>
                <w:szCs w:val="20"/>
              </w:rPr>
              <w:t>Organic Farming Practices</w:t>
            </w:r>
          </w:p>
        </w:tc>
        <w:tc>
          <w:tcPr>
            <w:tcW w:w="3197"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8FF7D53" w14:textId="5A80DE78" w:rsidR="00B252BD" w:rsidRPr="00B252BD" w:rsidRDefault="00B252BD" w:rsidP="00B252BD">
            <w:pPr>
              <w:rPr>
                <w:rFonts w:ascii="Arial" w:hAnsi="Arial" w:cs="Arial"/>
                <w:sz w:val="20"/>
                <w:szCs w:val="20"/>
              </w:rPr>
            </w:pPr>
            <w:r w:rsidRPr="00B252BD">
              <w:rPr>
                <w:rFonts w:ascii="Arial" w:hAnsi="Arial" w:cs="Arial"/>
                <w:color w:val="333333"/>
                <w:sz w:val="20"/>
                <w:szCs w:val="20"/>
              </w:rPr>
              <w:t xml:space="preserve">Achieved higher cocoon yield and higher net income compared </w:t>
            </w:r>
            <w:r w:rsidRPr="00B252BD">
              <w:rPr>
                <w:rFonts w:ascii="Arial" w:hAnsi="Arial" w:cs="Arial"/>
                <w:color w:val="333333"/>
                <w:sz w:val="20"/>
                <w:szCs w:val="20"/>
              </w:rPr>
              <w:lastRenderedPageBreak/>
              <w:t>to conventional farming.</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C77A85B" w14:textId="5D314C6F" w:rsidR="00B252BD" w:rsidRPr="00B252BD" w:rsidRDefault="00B252BD" w:rsidP="00B252BD">
            <w:pPr>
              <w:rPr>
                <w:rFonts w:ascii="Arial" w:hAnsi="Arial" w:cs="Arial"/>
                <w:sz w:val="20"/>
                <w:szCs w:val="20"/>
              </w:rPr>
            </w:pPr>
            <w:r w:rsidRPr="00B252BD">
              <w:rPr>
                <w:rFonts w:ascii="Arial" w:hAnsi="Arial" w:cs="Arial"/>
                <w:color w:val="333333"/>
                <w:sz w:val="20"/>
                <w:szCs w:val="20"/>
              </w:rPr>
              <w:lastRenderedPageBreak/>
              <w:t>[36]</w:t>
            </w:r>
          </w:p>
        </w:tc>
      </w:tr>
      <w:tr w:rsidR="00B252BD" w14:paraId="4D8A1570" w14:textId="77777777" w:rsidTr="00B252BD">
        <w:trPr>
          <w:jc w:val="center"/>
        </w:trPr>
        <w:tc>
          <w:tcPr>
            <w:tcW w:w="3204"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568DFD4" w14:textId="1EC77DF8" w:rsidR="00B252BD" w:rsidRPr="00B252BD" w:rsidRDefault="00B252BD" w:rsidP="00B252BD">
            <w:pPr>
              <w:rPr>
                <w:rFonts w:ascii="Arial" w:hAnsi="Arial" w:cs="Arial"/>
                <w:sz w:val="20"/>
                <w:szCs w:val="20"/>
              </w:rPr>
            </w:pPr>
            <w:r w:rsidRPr="00B252BD">
              <w:rPr>
                <w:rFonts w:ascii="Arial" w:hAnsi="Arial" w:cs="Arial"/>
                <w:color w:val="333333"/>
                <w:sz w:val="20"/>
                <w:szCs w:val="20"/>
              </w:rPr>
              <w:t>Foliar Spray (Nano NPK)</w:t>
            </w:r>
          </w:p>
        </w:tc>
        <w:tc>
          <w:tcPr>
            <w:tcW w:w="3197"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335FADC5" w14:textId="19E3AA99" w:rsidR="00B252BD" w:rsidRPr="00B252BD" w:rsidRDefault="00B252BD" w:rsidP="00B252BD">
            <w:pPr>
              <w:rPr>
                <w:rFonts w:ascii="Arial" w:hAnsi="Arial" w:cs="Arial"/>
                <w:sz w:val="20"/>
                <w:szCs w:val="20"/>
              </w:rPr>
            </w:pPr>
            <w:r w:rsidRPr="00B252BD">
              <w:rPr>
                <w:rFonts w:ascii="Arial" w:hAnsi="Arial" w:cs="Arial"/>
                <w:color w:val="333333"/>
                <w:sz w:val="20"/>
                <w:szCs w:val="20"/>
              </w:rPr>
              <w:t>Significantly increased leaf yield per plant compared to control.</w:t>
            </w:r>
          </w:p>
        </w:tc>
        <w:tc>
          <w:tcPr>
            <w:tcW w:w="319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789A2BAA" w14:textId="02B83F21" w:rsidR="00B252BD" w:rsidRPr="00B252BD" w:rsidRDefault="00B252BD" w:rsidP="00B252BD">
            <w:pPr>
              <w:rPr>
                <w:rFonts w:ascii="Arial" w:hAnsi="Arial" w:cs="Arial"/>
                <w:sz w:val="20"/>
                <w:szCs w:val="20"/>
              </w:rPr>
            </w:pPr>
            <w:r w:rsidRPr="00B252BD">
              <w:rPr>
                <w:rFonts w:ascii="Arial" w:hAnsi="Arial" w:cs="Arial"/>
                <w:color w:val="333333"/>
                <w:sz w:val="20"/>
                <w:szCs w:val="20"/>
              </w:rPr>
              <w:t>[25]</w:t>
            </w:r>
          </w:p>
        </w:tc>
      </w:tr>
    </w:tbl>
    <w:p w14:paraId="45654D1E" w14:textId="77777777" w:rsidR="00BF11A8" w:rsidRDefault="002A4232">
      <w:pPr>
        <w:pStyle w:val="Heading1"/>
        <w:spacing w:after="240" w:line="294" w:lineRule="auto"/>
      </w:pPr>
      <w:bookmarkStart w:id="3" w:name="section-7"/>
      <w:r>
        <w:rPr>
          <w:rFonts w:ascii="Arial" w:eastAsia="Arial" w:hAnsi="Arial" w:cs="Arial"/>
          <w:color w:val="000000"/>
          <w:sz w:val="22"/>
        </w:rPr>
        <w:t>6. ORGANIC AND INTEGRATED NUTRIENT MANAGEMENT IN MULBERRY</w:t>
      </w:r>
      <w:bookmarkEnd w:id="3"/>
    </w:p>
    <w:p w14:paraId="5A4C5329" w14:textId="3A78D4C9" w:rsidR="00BF11A8" w:rsidRDefault="002A4232">
      <w:pPr>
        <w:spacing w:after="240" w:line="294" w:lineRule="auto"/>
        <w:jc w:val="both"/>
      </w:pPr>
      <w:r>
        <w:rPr>
          <w:rFonts w:ascii="Arial" w:eastAsia="Arial" w:hAnsi="Arial" w:cs="Arial"/>
          <w:color w:val="000000"/>
          <w:sz w:val="20"/>
        </w:rPr>
        <w:t>In response to the environmental and economic challenges posed by conventional, chemical</w:t>
      </w:r>
      <w:r w:rsidR="00E62339">
        <w:rPr>
          <w:rFonts w:ascii="Arial" w:eastAsia="Arial" w:hAnsi="Arial" w:cs="Arial"/>
          <w:color w:val="000000"/>
          <w:sz w:val="20"/>
        </w:rPr>
        <w:t>-</w:t>
      </w:r>
      <w:r>
        <w:rPr>
          <w:rFonts w:ascii="Arial" w:eastAsia="Arial" w:hAnsi="Arial" w:cs="Arial"/>
          <w:color w:val="000000"/>
          <w:sz w:val="20"/>
        </w:rPr>
        <w:t>intensive agriculture, sustainable nutrient management strategies have gained prominence in sericulture. Organic and Integrated Nutrient Management (INM) practices aim to maintain or enhance soil fertility, improve leaf quality and ensure the long</w:t>
      </w:r>
      <w:r w:rsidR="00E62339">
        <w:rPr>
          <w:rFonts w:ascii="Arial" w:eastAsia="Arial" w:hAnsi="Arial" w:cs="Arial"/>
          <w:color w:val="000000"/>
          <w:sz w:val="20"/>
        </w:rPr>
        <w:t>-</w:t>
      </w:r>
      <w:r>
        <w:rPr>
          <w:rFonts w:ascii="Arial" w:eastAsia="Arial" w:hAnsi="Arial" w:cs="Arial"/>
          <w:color w:val="000000"/>
          <w:sz w:val="20"/>
        </w:rPr>
        <w:t>term viability of mulberry cultivation while minimizing negative ecological impacts.</w:t>
      </w:r>
    </w:p>
    <w:p w14:paraId="3D1F2EE0" w14:textId="77777777" w:rsidR="00BF11A8" w:rsidRDefault="002A4232">
      <w:pPr>
        <w:pStyle w:val="Heading2"/>
        <w:spacing w:before="360" w:after="180" w:line="294" w:lineRule="auto"/>
      </w:pPr>
      <w:r>
        <w:rPr>
          <w:rFonts w:ascii="Arial" w:eastAsia="Arial" w:hAnsi="Arial" w:cs="Arial"/>
          <w:color w:val="000000"/>
          <w:sz w:val="22"/>
        </w:rPr>
        <w:t>6.1 Role of Organic Manures and Composts</w:t>
      </w:r>
    </w:p>
    <w:p w14:paraId="38D3332C" w14:textId="1A1EC59C" w:rsidR="00B252BD" w:rsidRDefault="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Organic manures such as Farm Yard Manure (FYM), compost</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vermicompost are foundational to sustainable soil management. They serve as a slow</w:t>
      </w:r>
      <w:r w:rsidR="00E62339">
        <w:rPr>
          <w:rFonts w:ascii="Arial" w:eastAsia="Arial" w:hAnsi="Arial" w:cs="Arial"/>
          <w:color w:val="000000"/>
          <w:sz w:val="20"/>
        </w:rPr>
        <w:t>-</w:t>
      </w:r>
      <w:r w:rsidRPr="00B252BD">
        <w:rPr>
          <w:rFonts w:ascii="Arial" w:eastAsia="Arial" w:hAnsi="Arial" w:cs="Arial"/>
          <w:color w:val="000000"/>
          <w:sz w:val="20"/>
        </w:rPr>
        <w:t>release source of a wide spectrum of macro</w:t>
      </w:r>
      <w:r w:rsidR="00E62339">
        <w:rPr>
          <w:rFonts w:ascii="Arial" w:eastAsia="Arial" w:hAnsi="Arial" w:cs="Arial"/>
          <w:color w:val="000000"/>
          <w:sz w:val="20"/>
        </w:rPr>
        <w:t>-</w:t>
      </w:r>
      <w:r w:rsidRPr="00B252BD">
        <w:rPr>
          <w:rFonts w:ascii="Arial" w:eastAsia="Arial" w:hAnsi="Arial" w:cs="Arial"/>
          <w:color w:val="000000"/>
          <w:sz w:val="20"/>
        </w:rPr>
        <w:t xml:space="preserve"> and micronutrients, improve soil physical properties like structure and water</w:t>
      </w:r>
      <w:r w:rsidR="00E62339">
        <w:rPr>
          <w:rFonts w:ascii="Arial" w:eastAsia="Arial" w:hAnsi="Arial" w:cs="Arial"/>
          <w:color w:val="000000"/>
          <w:sz w:val="20"/>
        </w:rPr>
        <w:t>-</w:t>
      </w:r>
      <w:r w:rsidRPr="00B252BD">
        <w:rPr>
          <w:rFonts w:ascii="Arial" w:eastAsia="Arial" w:hAnsi="Arial" w:cs="Arial"/>
          <w:color w:val="000000"/>
          <w:sz w:val="20"/>
        </w:rPr>
        <w:t>holding capacity</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enhance soil biological activity [29]. In mulberry cultivation, the application of organic manures has been shown to significantly improve growth and yield parameters. For example, </w:t>
      </w:r>
      <w:proofErr w:type="spellStart"/>
      <w:r w:rsidRPr="00B252BD">
        <w:rPr>
          <w:rFonts w:ascii="Arial" w:eastAsia="Arial" w:hAnsi="Arial" w:cs="Arial"/>
          <w:color w:val="000000"/>
          <w:sz w:val="20"/>
        </w:rPr>
        <w:t>Rafiqui</w:t>
      </w:r>
      <w:proofErr w:type="spellEnd"/>
      <w:r w:rsidRPr="00B252BD">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B252BD">
        <w:rPr>
          <w:rFonts w:ascii="Arial" w:eastAsia="Arial" w:hAnsi="Arial" w:cs="Arial"/>
          <w:color w:val="000000"/>
          <w:sz w:val="20"/>
        </w:rPr>
        <w:t>. reported that treatments involving vermicompost and poultry manure, combined with a microbial consortium, resulted in the highest number of shoots, shoot length</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leaf yield [29]. </w:t>
      </w:r>
      <w:proofErr w:type="spellStart"/>
      <w:r w:rsidRPr="00B252BD">
        <w:rPr>
          <w:rFonts w:ascii="Arial" w:eastAsia="Arial" w:hAnsi="Arial" w:cs="Arial"/>
          <w:color w:val="000000"/>
          <w:sz w:val="20"/>
        </w:rPr>
        <w:t>Ahammed</w:t>
      </w:r>
      <w:proofErr w:type="spellEnd"/>
      <w:r w:rsidRPr="00B252BD">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B252BD">
        <w:rPr>
          <w:rFonts w:ascii="Arial" w:eastAsia="Arial" w:hAnsi="Arial" w:cs="Arial"/>
          <w:color w:val="000000"/>
          <w:sz w:val="20"/>
        </w:rPr>
        <w:t>. found that combined organic treatments, particularly cow dung with vermicompost, significantly enhanced mulberry leaf quality and cocoon yield [8]. The use of sericulture waste itself, such as silkworm litter and leftover leaves, can be composted and recycled back into the field, creating a closed</w:t>
      </w:r>
      <w:r w:rsidR="00E62339">
        <w:rPr>
          <w:rFonts w:ascii="Arial" w:eastAsia="Arial" w:hAnsi="Arial" w:cs="Arial"/>
          <w:color w:val="000000"/>
          <w:sz w:val="20"/>
        </w:rPr>
        <w:t>-</w:t>
      </w:r>
      <w:r w:rsidRPr="00B252BD">
        <w:rPr>
          <w:rFonts w:ascii="Arial" w:eastAsia="Arial" w:hAnsi="Arial" w:cs="Arial"/>
          <w:color w:val="000000"/>
          <w:sz w:val="20"/>
        </w:rPr>
        <w:t>loop system that reduces waste and replenishes soil organic matter [37].</w:t>
      </w:r>
    </w:p>
    <w:p w14:paraId="32F77025" w14:textId="77777777" w:rsidR="00BF11A8" w:rsidRDefault="002A4232">
      <w:pPr>
        <w:pStyle w:val="Heading2"/>
        <w:spacing w:before="360" w:after="180" w:line="294" w:lineRule="auto"/>
      </w:pPr>
      <w:r>
        <w:rPr>
          <w:rFonts w:ascii="Arial" w:eastAsia="Arial" w:hAnsi="Arial" w:cs="Arial"/>
          <w:color w:val="000000"/>
          <w:sz w:val="22"/>
        </w:rPr>
        <w:t>6.2 Biofertilizers and Microbial Inoculants</w:t>
      </w:r>
    </w:p>
    <w:p w14:paraId="139D5849" w14:textId="3FFAF4C1" w:rsidR="00B252BD" w:rsidRDefault="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Biofertilizers are formulations containing living microorganisms that, when applied to seeds, plant surfaces, or soil, colonize the rhizosphere and promote growth by increasing the supply or availability of primary nutrients to the host plant [38]. Key groups of biofertilizers used in mulberry include nitrogen</w:t>
      </w:r>
      <w:r w:rsidR="00E62339">
        <w:rPr>
          <w:rFonts w:ascii="Arial" w:eastAsia="Arial" w:hAnsi="Arial" w:cs="Arial"/>
          <w:color w:val="000000"/>
          <w:sz w:val="20"/>
        </w:rPr>
        <w:t>-</w:t>
      </w:r>
      <w:r w:rsidRPr="00B252BD">
        <w:rPr>
          <w:rFonts w:ascii="Arial" w:eastAsia="Arial" w:hAnsi="Arial" w:cs="Arial"/>
          <w:color w:val="000000"/>
          <w:sz w:val="20"/>
        </w:rPr>
        <w:t>fixing bacteria (e.g., </w:t>
      </w:r>
      <w:proofErr w:type="spellStart"/>
      <w:r w:rsidRPr="00B252BD">
        <w:rPr>
          <w:rFonts w:ascii="Arial" w:eastAsia="Arial" w:hAnsi="Arial" w:cs="Arial"/>
          <w:i/>
          <w:iCs/>
          <w:color w:val="000000"/>
          <w:sz w:val="20"/>
        </w:rPr>
        <w:t>Azotobacter</w:t>
      </w:r>
      <w:proofErr w:type="spellEnd"/>
      <w:r w:rsidRPr="00B252BD">
        <w:rPr>
          <w:rFonts w:ascii="Arial" w:eastAsia="Arial" w:hAnsi="Arial" w:cs="Arial"/>
          <w:color w:val="000000"/>
          <w:sz w:val="20"/>
        </w:rPr>
        <w:t>, </w:t>
      </w:r>
      <w:proofErr w:type="spellStart"/>
      <w:r w:rsidRPr="00B252BD">
        <w:rPr>
          <w:rFonts w:ascii="Arial" w:eastAsia="Arial" w:hAnsi="Arial" w:cs="Arial"/>
          <w:i/>
          <w:iCs/>
          <w:color w:val="000000"/>
          <w:sz w:val="20"/>
        </w:rPr>
        <w:t>Azospirillum</w:t>
      </w:r>
      <w:proofErr w:type="spellEnd"/>
      <w:r w:rsidRPr="00B252BD">
        <w:rPr>
          <w:rFonts w:ascii="Arial" w:eastAsia="Arial" w:hAnsi="Arial" w:cs="Arial"/>
          <w:color w:val="000000"/>
          <w:sz w:val="20"/>
        </w:rPr>
        <w:t>), phosphate</w:t>
      </w:r>
      <w:r w:rsidR="00E62339">
        <w:rPr>
          <w:rFonts w:ascii="Arial" w:eastAsia="Arial" w:hAnsi="Arial" w:cs="Arial"/>
          <w:color w:val="000000"/>
          <w:sz w:val="20"/>
        </w:rPr>
        <w:t>-</w:t>
      </w:r>
      <w:r w:rsidRPr="00B252BD">
        <w:rPr>
          <w:rFonts w:ascii="Arial" w:eastAsia="Arial" w:hAnsi="Arial" w:cs="Arial"/>
          <w:color w:val="000000"/>
          <w:sz w:val="20"/>
        </w:rPr>
        <w:t>solubilizing bacteria (PSB)</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arbuscular mycorrhizal fungi (AMF). Nitrogen</w:t>
      </w:r>
      <w:r w:rsidR="00E62339">
        <w:rPr>
          <w:rFonts w:ascii="Arial" w:eastAsia="Arial" w:hAnsi="Arial" w:cs="Arial"/>
          <w:color w:val="000000"/>
          <w:sz w:val="20"/>
        </w:rPr>
        <w:t>-</w:t>
      </w:r>
      <w:r w:rsidRPr="00B252BD">
        <w:rPr>
          <w:rFonts w:ascii="Arial" w:eastAsia="Arial" w:hAnsi="Arial" w:cs="Arial"/>
          <w:color w:val="000000"/>
          <w:sz w:val="20"/>
        </w:rPr>
        <w:t>fixing bacteria convert atmospheric nitrogen into a plant</w:t>
      </w:r>
      <w:r w:rsidR="00E62339">
        <w:rPr>
          <w:rFonts w:ascii="Arial" w:eastAsia="Arial" w:hAnsi="Arial" w:cs="Arial"/>
          <w:color w:val="000000"/>
          <w:sz w:val="20"/>
        </w:rPr>
        <w:t>-</w:t>
      </w:r>
      <w:r w:rsidRPr="00B252BD">
        <w:rPr>
          <w:rFonts w:ascii="Arial" w:eastAsia="Arial" w:hAnsi="Arial" w:cs="Arial"/>
          <w:color w:val="000000"/>
          <w:sz w:val="20"/>
        </w:rPr>
        <w:t xml:space="preserve">usable form, reducing the need for synthetic nitrogen fertilizers. Sudhakar </w:t>
      </w:r>
      <w:r w:rsidR="00E62339" w:rsidRPr="00E62339">
        <w:rPr>
          <w:rFonts w:ascii="Arial" w:eastAsia="Arial" w:hAnsi="Arial" w:cs="Arial"/>
          <w:i/>
          <w:iCs/>
          <w:color w:val="000000"/>
          <w:sz w:val="20"/>
        </w:rPr>
        <w:t>et al</w:t>
      </w:r>
      <w:r w:rsidRPr="00B252BD">
        <w:rPr>
          <w:rFonts w:ascii="Arial" w:eastAsia="Arial" w:hAnsi="Arial" w:cs="Arial"/>
          <w:color w:val="000000"/>
          <w:sz w:val="20"/>
        </w:rPr>
        <w:t>. demonstrated that foliar application of </w:t>
      </w:r>
      <w:proofErr w:type="spellStart"/>
      <w:r w:rsidRPr="00B252BD">
        <w:rPr>
          <w:rFonts w:ascii="Arial" w:eastAsia="Arial" w:hAnsi="Arial" w:cs="Arial"/>
          <w:i/>
          <w:iCs/>
          <w:color w:val="000000"/>
          <w:sz w:val="20"/>
        </w:rPr>
        <w:t>Azotobacter</w:t>
      </w:r>
      <w:proofErr w:type="spellEnd"/>
      <w:r w:rsidRPr="00B252BD">
        <w:rPr>
          <w:rFonts w:ascii="Arial" w:eastAsia="Arial" w:hAnsi="Arial" w:cs="Arial"/>
          <w:color w:val="000000"/>
          <w:sz w:val="20"/>
        </w:rPr>
        <w:t> significantly improved the leaf yield and quality of mulberry [39]. AMF form a symbiotic relationship with mulberry roots, extending the root system</w:t>
      </w:r>
      <w:r w:rsidR="00E62339">
        <w:rPr>
          <w:rFonts w:ascii="Arial" w:eastAsia="Arial" w:hAnsi="Arial" w:cs="Arial"/>
          <w:color w:val="000000"/>
          <w:sz w:val="20"/>
        </w:rPr>
        <w:t>’</w:t>
      </w:r>
      <w:r w:rsidRPr="00B252BD">
        <w:rPr>
          <w:rFonts w:ascii="Arial" w:eastAsia="Arial" w:hAnsi="Arial" w:cs="Arial"/>
          <w:color w:val="000000"/>
          <w:sz w:val="20"/>
        </w:rPr>
        <w:t xml:space="preserve">s reach and enhancing the uptake of phosphorus and other immobile nutrients [40]. Zhang </w:t>
      </w:r>
      <w:r w:rsidR="00E62339" w:rsidRPr="00E62339">
        <w:rPr>
          <w:rFonts w:ascii="Arial" w:eastAsia="Arial" w:hAnsi="Arial" w:cs="Arial"/>
          <w:i/>
          <w:iCs/>
          <w:color w:val="000000"/>
          <w:sz w:val="20"/>
        </w:rPr>
        <w:t>et al</w:t>
      </w:r>
      <w:r w:rsidRPr="00B252BD">
        <w:rPr>
          <w:rFonts w:ascii="Arial" w:eastAsia="Arial" w:hAnsi="Arial" w:cs="Arial"/>
          <w:color w:val="000000"/>
          <w:sz w:val="20"/>
        </w:rPr>
        <w:t>. found that inoculating mulberry seedlings with AMF not only enhanced nutrient absorption but also improved root morphology, leading to a lower leaf C:N ratio, which is favorable for vegetative growth [40]. These microbial inoculants represent a low</w:t>
      </w:r>
      <w:r w:rsidR="00E62339">
        <w:rPr>
          <w:rFonts w:ascii="Arial" w:eastAsia="Arial" w:hAnsi="Arial" w:cs="Arial"/>
          <w:color w:val="000000"/>
          <w:sz w:val="20"/>
        </w:rPr>
        <w:t>-</w:t>
      </w:r>
      <w:r w:rsidRPr="00B252BD">
        <w:rPr>
          <w:rFonts w:ascii="Arial" w:eastAsia="Arial" w:hAnsi="Arial" w:cs="Arial"/>
          <w:color w:val="000000"/>
          <w:sz w:val="20"/>
        </w:rPr>
        <w:t>cost, eco</w:t>
      </w:r>
      <w:r w:rsidR="00E62339">
        <w:rPr>
          <w:rFonts w:ascii="Arial" w:eastAsia="Arial" w:hAnsi="Arial" w:cs="Arial"/>
          <w:color w:val="000000"/>
          <w:sz w:val="20"/>
        </w:rPr>
        <w:t>-</w:t>
      </w:r>
      <w:r w:rsidRPr="00B252BD">
        <w:rPr>
          <w:rFonts w:ascii="Arial" w:eastAsia="Arial" w:hAnsi="Arial" w:cs="Arial"/>
          <w:color w:val="000000"/>
          <w:sz w:val="20"/>
        </w:rPr>
        <w:t>friendly approach to supplement plant nutrition.</w:t>
      </w:r>
    </w:p>
    <w:p w14:paraId="6D1A4411" w14:textId="77777777" w:rsidR="00BF11A8" w:rsidRDefault="002A4232">
      <w:pPr>
        <w:pStyle w:val="Heading2"/>
        <w:spacing w:before="360" w:after="180" w:line="294" w:lineRule="auto"/>
      </w:pPr>
      <w:bookmarkStart w:id="4" w:name="section-3"/>
      <w:r>
        <w:rPr>
          <w:rFonts w:ascii="Arial" w:eastAsia="Arial" w:hAnsi="Arial" w:cs="Arial"/>
          <w:color w:val="000000"/>
          <w:sz w:val="22"/>
        </w:rPr>
        <w:lastRenderedPageBreak/>
        <w:t>6.3 Integrated Nutrient Management (INM) Approaches</w:t>
      </w:r>
      <w:bookmarkEnd w:id="4"/>
    </w:p>
    <w:p w14:paraId="0DB75289" w14:textId="0856C9AF" w:rsidR="00B252BD" w:rsidRDefault="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Integrated Nutrient Management (INM) is a holistic approach that advocates for the judicious and combined use of chemical fertilizers, organic manures</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biofertilizers to optimize nutrient supply and sustain soil health [8]. The principle of INM is to balance nutrient supply with crop demand, enhance nutrient use efficiency</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build soil fertility over the long term. In sericulture, INM has proven to be highly effective. </w:t>
      </w:r>
      <w:proofErr w:type="spellStart"/>
      <w:r w:rsidRPr="00B252BD">
        <w:rPr>
          <w:rFonts w:ascii="Arial" w:eastAsia="Arial" w:hAnsi="Arial" w:cs="Arial"/>
          <w:color w:val="000000"/>
          <w:sz w:val="20"/>
        </w:rPr>
        <w:t>Rakshitha</w:t>
      </w:r>
      <w:proofErr w:type="spellEnd"/>
      <w:r w:rsidRPr="00B252BD">
        <w:rPr>
          <w:rFonts w:ascii="Arial" w:eastAsia="Arial" w:hAnsi="Arial" w:cs="Arial"/>
          <w:color w:val="000000"/>
          <w:sz w:val="20"/>
        </w:rPr>
        <w:t xml:space="preserve"> </w:t>
      </w:r>
      <w:r w:rsidR="00E62339" w:rsidRPr="00E62339">
        <w:rPr>
          <w:rFonts w:ascii="Arial" w:eastAsia="Arial" w:hAnsi="Arial" w:cs="Arial"/>
          <w:i/>
          <w:iCs/>
          <w:color w:val="000000"/>
          <w:sz w:val="20"/>
        </w:rPr>
        <w:t>et al</w:t>
      </w:r>
      <w:r w:rsidRPr="00B252BD">
        <w:rPr>
          <w:rFonts w:ascii="Arial" w:eastAsia="Arial" w:hAnsi="Arial" w:cs="Arial"/>
          <w:color w:val="000000"/>
          <w:sz w:val="20"/>
        </w:rPr>
        <w:t>. found that combining 75% of the recommended dose of fertilizers (RDF) with FYM, vermicompost</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a liquid microbial consortium resulted in leaf quality parameters on par with 100% RDF, while improving soil health [13]. Similarly, Ray </w:t>
      </w:r>
      <w:r w:rsidR="00E62339" w:rsidRPr="00E62339">
        <w:rPr>
          <w:rFonts w:ascii="Arial" w:eastAsia="Arial" w:hAnsi="Arial" w:cs="Arial"/>
          <w:i/>
          <w:iCs/>
          <w:color w:val="000000"/>
          <w:sz w:val="20"/>
        </w:rPr>
        <w:t>et al</w:t>
      </w:r>
      <w:r w:rsidRPr="00B252BD">
        <w:rPr>
          <w:rFonts w:ascii="Arial" w:eastAsia="Arial" w:hAnsi="Arial" w:cs="Arial"/>
          <w:color w:val="000000"/>
          <w:sz w:val="20"/>
        </w:rPr>
        <w:t>. developed a soil</w:t>
      </w:r>
      <w:r w:rsidR="00E62339">
        <w:rPr>
          <w:rFonts w:ascii="Arial" w:eastAsia="Arial" w:hAnsi="Arial" w:cs="Arial"/>
          <w:color w:val="000000"/>
          <w:sz w:val="20"/>
        </w:rPr>
        <w:t>-</w:t>
      </w:r>
      <w:r w:rsidRPr="00B252BD">
        <w:rPr>
          <w:rFonts w:ascii="Arial" w:eastAsia="Arial" w:hAnsi="Arial" w:cs="Arial"/>
          <w:color w:val="000000"/>
          <w:sz w:val="20"/>
        </w:rPr>
        <w:t>cum</w:t>
      </w:r>
      <w:r w:rsidR="00E62339">
        <w:rPr>
          <w:rFonts w:ascii="Arial" w:eastAsia="Arial" w:hAnsi="Arial" w:cs="Arial"/>
          <w:color w:val="000000"/>
          <w:sz w:val="20"/>
        </w:rPr>
        <w:t>-</w:t>
      </w:r>
      <w:r w:rsidRPr="00B252BD">
        <w:rPr>
          <w:rFonts w:ascii="Arial" w:eastAsia="Arial" w:hAnsi="Arial" w:cs="Arial"/>
          <w:color w:val="000000"/>
          <w:sz w:val="20"/>
        </w:rPr>
        <w:t>nutrient management package for acid soils that integrated liming, organic manure</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balanced chemical fertilizers, leading to high mulberry yield and quality [41]. By reducing the reliance on chemical inputs, INM not only lowers the cost of cultivation but also mitigates the environmental risks associated with fertilizer runoff and soil degradation, making it a cornerstone of sustainable sericulture [24].</w:t>
      </w:r>
    </w:p>
    <w:p w14:paraId="08625ABB" w14:textId="77777777" w:rsidR="00BF11A8" w:rsidRDefault="002A4232">
      <w:pPr>
        <w:pStyle w:val="Heading2"/>
        <w:spacing w:before="360" w:after="180" w:line="294" w:lineRule="auto"/>
      </w:pPr>
      <w:bookmarkStart w:id="5" w:name="section-4"/>
      <w:r>
        <w:rPr>
          <w:rFonts w:ascii="Arial" w:eastAsia="Arial" w:hAnsi="Arial" w:cs="Arial"/>
          <w:color w:val="000000"/>
          <w:sz w:val="22"/>
        </w:rPr>
        <w:t>6.4 Implications for Soil Health and Carbon Sequestration</w:t>
      </w:r>
      <w:bookmarkEnd w:id="5"/>
    </w:p>
    <w:p w14:paraId="675F9E57" w14:textId="53B33C5C" w:rsidR="00B252BD" w:rsidRDefault="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A significant co</w:t>
      </w:r>
      <w:r w:rsidR="00E62339">
        <w:rPr>
          <w:rFonts w:ascii="Arial" w:eastAsia="Arial" w:hAnsi="Arial" w:cs="Arial"/>
          <w:color w:val="000000"/>
          <w:sz w:val="20"/>
        </w:rPr>
        <w:t>-</w:t>
      </w:r>
      <w:r w:rsidRPr="00B252BD">
        <w:rPr>
          <w:rFonts w:ascii="Arial" w:eastAsia="Arial" w:hAnsi="Arial" w:cs="Arial"/>
          <w:color w:val="000000"/>
          <w:sz w:val="20"/>
        </w:rPr>
        <w:t>benefit of organic and integrated nutrient management is the improvement of soil health and its potential for carbon sequestration. The addition of organic matter through manures and composts increases soil organic carbon (SOC) stocks, which enhances soil structure, water retention</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nutrient cycling [42]. Healthy soils with high microbial diversity are more resilient to stress and less prone to erosion. Mulberry, as a perennial deep</w:t>
      </w:r>
      <w:r w:rsidR="00E62339">
        <w:rPr>
          <w:rFonts w:ascii="Arial" w:eastAsia="Arial" w:hAnsi="Arial" w:cs="Arial"/>
          <w:color w:val="000000"/>
          <w:sz w:val="20"/>
        </w:rPr>
        <w:t>-</w:t>
      </w:r>
      <w:r w:rsidRPr="00B252BD">
        <w:rPr>
          <w:rFonts w:ascii="Arial" w:eastAsia="Arial" w:hAnsi="Arial" w:cs="Arial"/>
          <w:color w:val="000000"/>
          <w:sz w:val="20"/>
        </w:rPr>
        <w:t>rooted plant, is itself an effective agent for carbon sequestration, fixing atmospheric CO</w:t>
      </w:r>
      <w:r w:rsidRPr="00B252BD">
        <w:rPr>
          <w:rFonts w:ascii="Cambria Math" w:eastAsia="Arial" w:hAnsi="Cambria Math" w:cs="Cambria Math"/>
          <w:color w:val="000000"/>
          <w:sz w:val="20"/>
        </w:rPr>
        <w:t>₂</w:t>
      </w:r>
      <w:r w:rsidRPr="00B252BD">
        <w:rPr>
          <w:rFonts w:ascii="Arial" w:eastAsia="Arial" w:hAnsi="Arial" w:cs="Arial"/>
          <w:color w:val="000000"/>
          <w:sz w:val="20"/>
        </w:rPr>
        <w:t xml:space="preserve"> into its biomass [42]. Management practices that enhance biomass production, such as INM, therefore contribute to greater carbon storage both above and below ground. Kar </w:t>
      </w:r>
      <w:r w:rsidR="00E62339" w:rsidRPr="00E62339">
        <w:rPr>
          <w:rFonts w:ascii="Arial" w:eastAsia="Arial" w:hAnsi="Arial" w:cs="Arial"/>
          <w:i/>
          <w:iCs/>
          <w:color w:val="000000"/>
          <w:sz w:val="20"/>
        </w:rPr>
        <w:t>et al</w:t>
      </w:r>
      <w:r w:rsidRPr="00B252BD">
        <w:rPr>
          <w:rFonts w:ascii="Arial" w:eastAsia="Arial" w:hAnsi="Arial" w:cs="Arial"/>
          <w:color w:val="000000"/>
          <w:sz w:val="20"/>
        </w:rPr>
        <w:t>. reported that mulberry grown under moderate tillage with grass cover sequestered 6.90 t C ha</w:t>
      </w:r>
      <w:r w:rsidRPr="00B252BD">
        <w:rPr>
          <w:rFonts w:ascii="Cambria Math" w:eastAsia="Arial" w:hAnsi="Cambria Math" w:cs="Cambria Math"/>
          <w:color w:val="000000"/>
          <w:sz w:val="20"/>
        </w:rPr>
        <w:t>⁻</w:t>
      </w:r>
      <w:r w:rsidRPr="00B252BD">
        <w:rPr>
          <w:rFonts w:ascii="Arial" w:eastAsia="Arial" w:hAnsi="Arial" w:cs="Arial"/>
          <w:color w:val="000000"/>
          <w:sz w:val="20"/>
        </w:rPr>
        <w:t>¹ yr</w:t>
      </w:r>
      <w:r w:rsidRPr="00B252BD">
        <w:rPr>
          <w:rFonts w:ascii="Cambria Math" w:eastAsia="Arial" w:hAnsi="Cambria Math" w:cs="Cambria Math"/>
          <w:color w:val="000000"/>
          <w:sz w:val="20"/>
        </w:rPr>
        <w:t>⁻</w:t>
      </w:r>
      <w:r w:rsidRPr="00B252BD">
        <w:rPr>
          <w:rFonts w:ascii="Arial" w:eastAsia="Arial" w:hAnsi="Arial" w:cs="Arial"/>
          <w:color w:val="000000"/>
          <w:sz w:val="20"/>
        </w:rPr>
        <w:t xml:space="preserve">¹, highlighting the potential of </w:t>
      </w:r>
      <w:proofErr w:type="spellStart"/>
      <w:r w:rsidRPr="00B252BD">
        <w:rPr>
          <w:rFonts w:ascii="Arial" w:eastAsia="Arial" w:hAnsi="Arial" w:cs="Arial"/>
          <w:color w:val="000000"/>
          <w:sz w:val="20"/>
        </w:rPr>
        <w:t>sero</w:t>
      </w:r>
      <w:proofErr w:type="spellEnd"/>
      <w:r w:rsidR="00E62339">
        <w:rPr>
          <w:rFonts w:ascii="Arial" w:eastAsia="Arial" w:hAnsi="Arial" w:cs="Arial"/>
          <w:color w:val="000000"/>
          <w:sz w:val="20"/>
        </w:rPr>
        <w:t>-</w:t>
      </w:r>
      <w:r w:rsidRPr="00B252BD">
        <w:rPr>
          <w:rFonts w:ascii="Arial" w:eastAsia="Arial" w:hAnsi="Arial" w:cs="Arial"/>
          <w:color w:val="000000"/>
          <w:sz w:val="20"/>
        </w:rPr>
        <w:t>agroforestry systems [43]. By promoting practices that build SOC, sustainable nutrient management in mulberry cultivation can play a role in climate change mitigation, aligning sericulture with broader environmental goals [12].</w:t>
      </w:r>
    </w:p>
    <w:p w14:paraId="5BC64FCA" w14:textId="77777777" w:rsidR="00BF11A8" w:rsidRDefault="002A4232">
      <w:pPr>
        <w:pStyle w:val="Heading1"/>
        <w:spacing w:after="240" w:line="294" w:lineRule="auto"/>
      </w:pPr>
      <w:bookmarkStart w:id="6" w:name="section-8"/>
      <w:r>
        <w:rPr>
          <w:rFonts w:ascii="Arial" w:eastAsia="Arial" w:hAnsi="Arial" w:cs="Arial"/>
          <w:color w:val="000000"/>
          <w:sz w:val="22"/>
        </w:rPr>
        <w:t>7. EMERGING APPROACHES IN MULBERRY NUTRITIONAL MANAGEMENT</w:t>
      </w:r>
      <w:bookmarkEnd w:id="6"/>
    </w:p>
    <w:p w14:paraId="61EFE3D4" w14:textId="77777777" w:rsidR="00BF11A8" w:rsidRDefault="002A4232">
      <w:pPr>
        <w:spacing w:after="240" w:line="294" w:lineRule="auto"/>
        <w:jc w:val="both"/>
      </w:pPr>
      <w:r>
        <w:rPr>
          <w:rFonts w:ascii="Arial" w:eastAsia="Arial" w:hAnsi="Arial" w:cs="Arial"/>
          <w:color w:val="000000"/>
          <w:sz w:val="20"/>
        </w:rPr>
        <w:t>As the demand for sustainable and efficient agricultural production grows, sericulture is beginning to adopt advanced technologies and innovative approaches for mulberry nutritional management. These emerging strategies aim to optimize nutrient use, enhance plant performance and minimize environmental impact by moving beyond traditional, uniform application methods.</w:t>
      </w:r>
    </w:p>
    <w:p w14:paraId="4B0427FD" w14:textId="77777777" w:rsidR="00BF11A8" w:rsidRDefault="002A4232">
      <w:pPr>
        <w:pStyle w:val="Heading2"/>
        <w:spacing w:before="360" w:after="180" w:line="294" w:lineRule="auto"/>
      </w:pPr>
      <w:bookmarkStart w:id="7" w:name="section-1"/>
      <w:r>
        <w:rPr>
          <w:rFonts w:ascii="Arial" w:eastAsia="Arial" w:hAnsi="Arial" w:cs="Arial"/>
          <w:color w:val="000000"/>
          <w:sz w:val="22"/>
        </w:rPr>
        <w:t>7.1 Precision Nutrient Management</w:t>
      </w:r>
      <w:bookmarkEnd w:id="7"/>
    </w:p>
    <w:p w14:paraId="241C30C5" w14:textId="74C18242" w:rsidR="00B252BD" w:rsidRDefault="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Precision nutrient management involves using modern technologies to apply nutrients at the right time, in the right place</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in the right amount. This data</w:t>
      </w:r>
      <w:r w:rsidR="00E62339">
        <w:rPr>
          <w:rFonts w:ascii="Arial" w:eastAsia="Arial" w:hAnsi="Arial" w:cs="Arial"/>
          <w:color w:val="000000"/>
          <w:sz w:val="20"/>
        </w:rPr>
        <w:t>-</w:t>
      </w:r>
      <w:r w:rsidRPr="00B252BD">
        <w:rPr>
          <w:rFonts w:ascii="Arial" w:eastAsia="Arial" w:hAnsi="Arial" w:cs="Arial"/>
          <w:color w:val="000000"/>
          <w:sz w:val="20"/>
        </w:rPr>
        <w:t>driven approach leverages tools like the Global Positioning System (GPS), Geographic Information Systems (GIS), remote sensing</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variable</w:t>
      </w:r>
      <w:r w:rsidR="00E62339">
        <w:rPr>
          <w:rFonts w:ascii="Arial" w:eastAsia="Arial" w:hAnsi="Arial" w:cs="Arial"/>
          <w:color w:val="000000"/>
          <w:sz w:val="20"/>
        </w:rPr>
        <w:t>-</w:t>
      </w:r>
      <w:r w:rsidRPr="00B252BD">
        <w:rPr>
          <w:rFonts w:ascii="Arial" w:eastAsia="Arial" w:hAnsi="Arial" w:cs="Arial"/>
          <w:color w:val="000000"/>
          <w:sz w:val="20"/>
        </w:rPr>
        <w:t>rate technology (VRT) to manage spatial variability within a mulberry field [14]. For instance, satellite or drone imagery can be used to create crop health maps (e.g., using NDVI), identifying areas with potential nutrient deficiencies. Soil sensors can provide real</w:t>
      </w:r>
      <w:r w:rsidR="00E62339">
        <w:rPr>
          <w:rFonts w:ascii="Arial" w:eastAsia="Arial" w:hAnsi="Arial" w:cs="Arial"/>
          <w:color w:val="000000"/>
          <w:sz w:val="20"/>
        </w:rPr>
        <w:t>-</w:t>
      </w:r>
      <w:r w:rsidRPr="00B252BD">
        <w:rPr>
          <w:rFonts w:ascii="Arial" w:eastAsia="Arial" w:hAnsi="Arial" w:cs="Arial"/>
          <w:color w:val="000000"/>
          <w:sz w:val="20"/>
        </w:rPr>
        <w:t xml:space="preserve">time data on moisture and nutrient levels. This information is integrated into farm management platforms, which can then generate prescription maps to guide automated machinery for targeted fertilizer application [14]. By matching nutrient supply with plant </w:t>
      </w:r>
      <w:r w:rsidRPr="00B252BD">
        <w:rPr>
          <w:rFonts w:ascii="Arial" w:eastAsia="Arial" w:hAnsi="Arial" w:cs="Arial"/>
          <w:color w:val="000000"/>
          <w:sz w:val="20"/>
        </w:rPr>
        <w:lastRenderedPageBreak/>
        <w:t>demand on a site</w:t>
      </w:r>
      <w:r w:rsidR="00E62339">
        <w:rPr>
          <w:rFonts w:ascii="Arial" w:eastAsia="Arial" w:hAnsi="Arial" w:cs="Arial"/>
          <w:color w:val="000000"/>
          <w:sz w:val="20"/>
        </w:rPr>
        <w:t>-</w:t>
      </w:r>
      <w:r w:rsidRPr="00B252BD">
        <w:rPr>
          <w:rFonts w:ascii="Arial" w:eastAsia="Arial" w:hAnsi="Arial" w:cs="Arial"/>
          <w:color w:val="000000"/>
          <w:sz w:val="20"/>
        </w:rPr>
        <w:t>specific basis, precision management can significantly reduce fertilizer waste, lower costs</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prevent environmental pollution from nutrient runoff, while maximizing leaf yield and quality.</w:t>
      </w:r>
    </w:p>
    <w:p w14:paraId="14217E5E" w14:textId="77777777" w:rsidR="00BF11A8" w:rsidRDefault="002A4232">
      <w:pPr>
        <w:pStyle w:val="Heading2"/>
        <w:spacing w:before="360" w:after="180" w:line="294" w:lineRule="auto"/>
      </w:pPr>
      <w:bookmarkStart w:id="8" w:name="section-2"/>
      <w:r>
        <w:rPr>
          <w:rFonts w:ascii="Arial" w:eastAsia="Arial" w:hAnsi="Arial" w:cs="Arial"/>
          <w:color w:val="000000"/>
          <w:sz w:val="22"/>
        </w:rPr>
        <w:t xml:space="preserve">7.2 Use of Plant Growth Stimulants and </w:t>
      </w:r>
      <w:proofErr w:type="spellStart"/>
      <w:r>
        <w:rPr>
          <w:rFonts w:ascii="Arial" w:eastAsia="Arial" w:hAnsi="Arial" w:cs="Arial"/>
          <w:color w:val="000000"/>
          <w:sz w:val="22"/>
        </w:rPr>
        <w:t>Biostimulants</w:t>
      </w:r>
      <w:bookmarkEnd w:id="8"/>
      <w:proofErr w:type="spellEnd"/>
    </w:p>
    <w:p w14:paraId="73F38DA3" w14:textId="180C45F4" w:rsidR="00B252BD" w:rsidRPr="00B252BD" w:rsidRDefault="00B252BD" w:rsidP="00B252BD">
      <w:pPr>
        <w:spacing w:after="240" w:line="294" w:lineRule="auto"/>
        <w:jc w:val="both"/>
        <w:rPr>
          <w:rFonts w:ascii="Arial" w:eastAsia="Arial" w:hAnsi="Arial" w:cs="Arial"/>
          <w:color w:val="000000"/>
          <w:sz w:val="20"/>
        </w:rPr>
      </w:pPr>
      <w:proofErr w:type="spellStart"/>
      <w:r w:rsidRPr="00B252BD">
        <w:rPr>
          <w:rFonts w:ascii="Arial" w:eastAsia="Arial" w:hAnsi="Arial" w:cs="Arial"/>
          <w:color w:val="000000"/>
          <w:sz w:val="20"/>
        </w:rPr>
        <w:t>Biostimulants</w:t>
      </w:r>
      <w:proofErr w:type="spellEnd"/>
      <w:r w:rsidRPr="00B252BD">
        <w:rPr>
          <w:rFonts w:ascii="Arial" w:eastAsia="Arial" w:hAnsi="Arial" w:cs="Arial"/>
          <w:color w:val="000000"/>
          <w:sz w:val="20"/>
        </w:rPr>
        <w:t xml:space="preserve"> are substances or microorganisms that, when applied to plants or the rhizosphere, stimulate natural processes to enhance nutrient uptake, nutrient efficiency, tolerance to abiotic stress</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crop quality, independent of their nutrient content [44]. In mulberry cultivation, this category includes a diverse range of products.</w:t>
      </w:r>
    </w:p>
    <w:p w14:paraId="618DA032" w14:textId="77777777" w:rsidR="00B252BD" w:rsidRPr="00B252BD" w:rsidRDefault="00B252BD" w:rsidP="00B252BD">
      <w:pPr>
        <w:spacing w:after="240" w:line="294" w:lineRule="auto"/>
        <w:jc w:val="both"/>
        <w:rPr>
          <w:rFonts w:ascii="Arial" w:eastAsia="Arial" w:hAnsi="Arial" w:cs="Arial"/>
          <w:color w:val="000000"/>
          <w:sz w:val="20"/>
        </w:rPr>
      </w:pPr>
      <w:r w:rsidRPr="00B252BD">
        <w:rPr>
          <w:rFonts w:ascii="Arial" w:eastAsia="Arial" w:hAnsi="Arial" w:cs="Arial"/>
          <w:b/>
          <w:bCs/>
          <w:color w:val="000000"/>
          <w:sz w:val="20"/>
        </w:rPr>
        <w:t>Protein Hydrolysates and Amino Acids:</w:t>
      </w:r>
      <w:r w:rsidRPr="00B252BD">
        <w:rPr>
          <w:rFonts w:ascii="Arial" w:eastAsia="Arial" w:hAnsi="Arial" w:cs="Arial"/>
          <w:color w:val="000000"/>
          <w:sz w:val="20"/>
        </w:rPr>
        <w:t> Foliar application of amino acid mixtures or protein hydrolysates can provide readily available building blocks for protein synthesis, helping plants overcome stress and boosting growth [45].</w:t>
      </w:r>
    </w:p>
    <w:p w14:paraId="11479348" w14:textId="4A8997A8" w:rsidR="00B252BD" w:rsidRPr="00B252BD" w:rsidRDefault="00B252BD" w:rsidP="00B252BD">
      <w:pPr>
        <w:spacing w:after="240" w:line="294" w:lineRule="auto"/>
        <w:jc w:val="both"/>
        <w:rPr>
          <w:rFonts w:ascii="Arial" w:eastAsia="Arial" w:hAnsi="Arial" w:cs="Arial"/>
          <w:color w:val="000000"/>
          <w:sz w:val="20"/>
        </w:rPr>
      </w:pPr>
      <w:proofErr w:type="spellStart"/>
      <w:r w:rsidRPr="00B252BD">
        <w:rPr>
          <w:rFonts w:ascii="Arial" w:eastAsia="Arial" w:hAnsi="Arial" w:cs="Arial"/>
          <w:b/>
          <w:bCs/>
          <w:color w:val="000000"/>
          <w:sz w:val="20"/>
        </w:rPr>
        <w:t>Humic</w:t>
      </w:r>
      <w:proofErr w:type="spellEnd"/>
      <w:r w:rsidRPr="00B252BD">
        <w:rPr>
          <w:rFonts w:ascii="Arial" w:eastAsia="Arial" w:hAnsi="Arial" w:cs="Arial"/>
          <w:b/>
          <w:bCs/>
          <w:color w:val="000000"/>
          <w:sz w:val="20"/>
        </w:rPr>
        <w:t xml:space="preserve"> and Fulvic Acids:</w:t>
      </w:r>
      <w:r w:rsidRPr="00B252BD">
        <w:rPr>
          <w:rFonts w:ascii="Arial" w:eastAsia="Arial" w:hAnsi="Arial" w:cs="Arial"/>
          <w:color w:val="000000"/>
          <w:sz w:val="20"/>
        </w:rPr>
        <w:t> These are organic compounds derived from the decomposition of plant and microbial matter. They improve soil structure, enhance nutrient uptake (especially micronutrients)</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stimulate root growth. One study found that applying </w:t>
      </w:r>
      <w:proofErr w:type="spellStart"/>
      <w:r w:rsidRPr="00B252BD">
        <w:rPr>
          <w:rFonts w:ascii="Arial" w:eastAsia="Arial" w:hAnsi="Arial" w:cs="Arial"/>
          <w:color w:val="000000"/>
          <w:sz w:val="20"/>
        </w:rPr>
        <w:t>humic</w:t>
      </w:r>
      <w:proofErr w:type="spellEnd"/>
      <w:r w:rsidRPr="00B252BD">
        <w:rPr>
          <w:rFonts w:ascii="Arial" w:eastAsia="Arial" w:hAnsi="Arial" w:cs="Arial"/>
          <w:color w:val="000000"/>
          <w:sz w:val="20"/>
        </w:rPr>
        <w:t xml:space="preserve"> and fulvic acid significantly increased leaf moisture, chlorophyll, protein</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carbohydrate content in mulberry [28].</w:t>
      </w:r>
    </w:p>
    <w:p w14:paraId="01E9E0F7" w14:textId="74E38CD0" w:rsidR="00B252BD" w:rsidRPr="00B252BD" w:rsidRDefault="00B252BD" w:rsidP="00B252BD">
      <w:pPr>
        <w:spacing w:after="240" w:line="294" w:lineRule="auto"/>
        <w:jc w:val="both"/>
        <w:rPr>
          <w:rFonts w:ascii="Arial" w:eastAsia="Arial" w:hAnsi="Arial" w:cs="Arial"/>
          <w:color w:val="000000"/>
          <w:sz w:val="20"/>
        </w:rPr>
      </w:pPr>
      <w:r w:rsidRPr="00B252BD">
        <w:rPr>
          <w:rFonts w:ascii="Arial" w:eastAsia="Arial" w:hAnsi="Arial" w:cs="Arial"/>
          <w:b/>
          <w:bCs/>
          <w:color w:val="000000"/>
          <w:sz w:val="20"/>
        </w:rPr>
        <w:t>Plant Growth Regulators (PGRs):</w:t>
      </w:r>
      <w:r w:rsidRPr="00B252BD">
        <w:rPr>
          <w:rFonts w:ascii="Arial" w:eastAsia="Arial" w:hAnsi="Arial" w:cs="Arial"/>
          <w:color w:val="000000"/>
          <w:sz w:val="20"/>
        </w:rPr>
        <w:t xml:space="preserve"> Exogenous application of PGRs like </w:t>
      </w:r>
      <w:proofErr w:type="spellStart"/>
      <w:r w:rsidRPr="00B252BD">
        <w:rPr>
          <w:rFonts w:ascii="Arial" w:eastAsia="Arial" w:hAnsi="Arial" w:cs="Arial"/>
          <w:color w:val="000000"/>
          <w:sz w:val="20"/>
        </w:rPr>
        <w:t>cytokinins</w:t>
      </w:r>
      <w:proofErr w:type="spellEnd"/>
      <w:r w:rsidRPr="00B252BD">
        <w:rPr>
          <w:rFonts w:ascii="Arial" w:eastAsia="Arial" w:hAnsi="Arial" w:cs="Arial"/>
          <w:color w:val="000000"/>
          <w:sz w:val="20"/>
        </w:rPr>
        <w:t xml:space="preserve"> (e.g., 6</w:t>
      </w:r>
      <w:r w:rsidR="00E62339">
        <w:rPr>
          <w:rFonts w:ascii="Arial" w:eastAsia="Arial" w:hAnsi="Arial" w:cs="Arial"/>
          <w:color w:val="000000"/>
          <w:sz w:val="20"/>
        </w:rPr>
        <w:t>-</w:t>
      </w:r>
      <w:r w:rsidRPr="00B252BD">
        <w:rPr>
          <w:rFonts w:ascii="Arial" w:eastAsia="Arial" w:hAnsi="Arial" w:cs="Arial"/>
          <w:color w:val="000000"/>
          <w:sz w:val="20"/>
        </w:rPr>
        <w:t>Benzylaminopurine) can promote shoot differentiation, delay leaf senescence</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increase the accumulation of beneficial compounds like flavonoids, thereby enhancing leaf quality and extending the harvesting window [46, 47]. These </w:t>
      </w:r>
      <w:proofErr w:type="spellStart"/>
      <w:r w:rsidRPr="00B252BD">
        <w:rPr>
          <w:rFonts w:ascii="Arial" w:eastAsia="Arial" w:hAnsi="Arial" w:cs="Arial"/>
          <w:color w:val="000000"/>
          <w:sz w:val="20"/>
        </w:rPr>
        <w:t>biostimulants</w:t>
      </w:r>
      <w:proofErr w:type="spellEnd"/>
      <w:r w:rsidRPr="00B252BD">
        <w:rPr>
          <w:rFonts w:ascii="Arial" w:eastAsia="Arial" w:hAnsi="Arial" w:cs="Arial"/>
          <w:color w:val="000000"/>
          <w:sz w:val="20"/>
        </w:rPr>
        <w:t xml:space="preserve"> work by modulating the plant</w:t>
      </w:r>
      <w:r w:rsidR="00E62339">
        <w:rPr>
          <w:rFonts w:ascii="Arial" w:eastAsia="Arial" w:hAnsi="Arial" w:cs="Arial"/>
          <w:color w:val="000000"/>
          <w:sz w:val="20"/>
        </w:rPr>
        <w:t>’</w:t>
      </w:r>
      <w:r w:rsidRPr="00B252BD">
        <w:rPr>
          <w:rFonts w:ascii="Arial" w:eastAsia="Arial" w:hAnsi="Arial" w:cs="Arial"/>
          <w:color w:val="000000"/>
          <w:sz w:val="20"/>
        </w:rPr>
        <w:t>s physiological and metabolic pathways, making them a powerful tool for enhancing mulberry productivity in a sustainable manner.</w:t>
      </w:r>
    </w:p>
    <w:p w14:paraId="3FF9BC00" w14:textId="77777777" w:rsidR="00BF11A8" w:rsidRDefault="002A4232">
      <w:pPr>
        <w:pStyle w:val="Heading1"/>
        <w:spacing w:after="240" w:line="294" w:lineRule="auto"/>
      </w:pPr>
      <w:bookmarkStart w:id="9" w:name="section-9"/>
      <w:r>
        <w:rPr>
          <w:rFonts w:ascii="Arial" w:eastAsia="Arial" w:hAnsi="Arial" w:cs="Arial"/>
          <w:color w:val="000000"/>
          <w:sz w:val="22"/>
        </w:rPr>
        <w:t>8. RESEARCH GAPS AND FUTURE DIRECTIONS</w:t>
      </w:r>
      <w:bookmarkEnd w:id="9"/>
    </w:p>
    <w:p w14:paraId="1D6CFDE8" w14:textId="75583FCB" w:rsidR="00B252BD" w:rsidRPr="00B252BD" w:rsidRDefault="00B252BD" w:rsidP="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Despite considerable progress in understanding the role of mulberry nutrition in sericulture, several research gaps and opportunities for future investigation remain. Addressing these areas is crucial for developing more robust, efficient</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sustainable silk production systems globally.</w:t>
      </w:r>
    </w:p>
    <w:p w14:paraId="79555D75" w14:textId="0ED4D30E" w:rsidR="00B252BD" w:rsidRPr="00B252BD" w:rsidRDefault="00B252BD" w:rsidP="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One of the primary limitations is the lack of region</w:t>
      </w:r>
      <w:r w:rsidR="00E62339">
        <w:rPr>
          <w:rFonts w:ascii="Arial" w:eastAsia="Arial" w:hAnsi="Arial" w:cs="Arial"/>
          <w:color w:val="000000"/>
          <w:sz w:val="20"/>
        </w:rPr>
        <w:t>-</w:t>
      </w:r>
      <w:r w:rsidRPr="00B252BD">
        <w:rPr>
          <w:rFonts w:ascii="Arial" w:eastAsia="Arial" w:hAnsi="Arial" w:cs="Arial"/>
          <w:color w:val="000000"/>
          <w:sz w:val="20"/>
        </w:rPr>
        <w:t>specific and cultivar</w:t>
      </w:r>
      <w:r w:rsidR="00E62339">
        <w:rPr>
          <w:rFonts w:ascii="Arial" w:eastAsia="Arial" w:hAnsi="Arial" w:cs="Arial"/>
          <w:color w:val="000000"/>
          <w:sz w:val="20"/>
        </w:rPr>
        <w:t>-</w:t>
      </w:r>
      <w:r w:rsidRPr="00B252BD">
        <w:rPr>
          <w:rFonts w:ascii="Arial" w:eastAsia="Arial" w:hAnsi="Arial" w:cs="Arial"/>
          <w:color w:val="000000"/>
          <w:sz w:val="20"/>
        </w:rPr>
        <w:t>specific nutrient recommendations. Most current guidelines are generalized, yet nutrient requirements can vary significantly based on soil type, climate, mulberry variety</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planting density [41]. Future research should focus on developing dynamic, site</w:t>
      </w:r>
      <w:r w:rsidR="00E62339">
        <w:rPr>
          <w:rFonts w:ascii="Arial" w:eastAsia="Arial" w:hAnsi="Arial" w:cs="Arial"/>
          <w:color w:val="000000"/>
          <w:sz w:val="20"/>
        </w:rPr>
        <w:t>-</w:t>
      </w:r>
      <w:r w:rsidRPr="00B252BD">
        <w:rPr>
          <w:rFonts w:ascii="Arial" w:eastAsia="Arial" w:hAnsi="Arial" w:cs="Arial"/>
          <w:color w:val="000000"/>
          <w:sz w:val="20"/>
        </w:rPr>
        <w:t xml:space="preserve">specific nutrient management protocols using precision agriculture tools. This would involve creating comprehensive soil and leaf nutrient maps for major </w:t>
      </w:r>
      <w:proofErr w:type="spellStart"/>
      <w:r w:rsidRPr="00B252BD">
        <w:rPr>
          <w:rFonts w:ascii="Arial" w:eastAsia="Arial" w:hAnsi="Arial" w:cs="Arial"/>
          <w:color w:val="000000"/>
          <w:sz w:val="20"/>
        </w:rPr>
        <w:t>sericultural</w:t>
      </w:r>
      <w:proofErr w:type="spellEnd"/>
      <w:r w:rsidRPr="00B252BD">
        <w:rPr>
          <w:rFonts w:ascii="Arial" w:eastAsia="Arial" w:hAnsi="Arial" w:cs="Arial"/>
          <w:color w:val="000000"/>
          <w:sz w:val="20"/>
        </w:rPr>
        <w:t xml:space="preserve"> zones and correlating them with silkworm performance to establish precise diagnostic indices for nutrient deficiencies or excesses [8].</w:t>
      </w:r>
    </w:p>
    <w:p w14:paraId="5AEF49D6" w14:textId="3FFBEEC7" w:rsidR="00B252BD" w:rsidRPr="00B252BD" w:rsidRDefault="00B252BD" w:rsidP="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Furthermore, there is a need for a more integrated approach that connects plant nutrition directly with silkworm physiology and metabolomics. While many studies have linked leaf quality to cocoon yield, the underlying molecular mechanisms are not fully elucidated. Future studies should simultaneously analyze the leaf metabolome, the silkworm</w:t>
      </w:r>
      <w:r w:rsidR="00E62339">
        <w:rPr>
          <w:rFonts w:ascii="Arial" w:eastAsia="Arial" w:hAnsi="Arial" w:cs="Arial"/>
          <w:color w:val="000000"/>
          <w:sz w:val="20"/>
        </w:rPr>
        <w:t>’</w:t>
      </w:r>
      <w:r w:rsidRPr="00B252BD">
        <w:rPr>
          <w:rFonts w:ascii="Arial" w:eastAsia="Arial" w:hAnsi="Arial" w:cs="Arial"/>
          <w:color w:val="000000"/>
          <w:sz w:val="20"/>
        </w:rPr>
        <w:t>s gut microbiome</w:t>
      </w:r>
      <w:r w:rsidR="00E62339">
        <w:rPr>
          <w:rFonts w:ascii="Arial" w:eastAsia="Arial" w:hAnsi="Arial" w:cs="Arial"/>
          <w:color w:val="000000"/>
          <w:sz w:val="20"/>
        </w:rPr>
        <w:t xml:space="preserve"> and</w:t>
      </w:r>
      <w:r w:rsidRPr="00B252BD">
        <w:rPr>
          <w:rFonts w:ascii="Arial" w:eastAsia="Arial" w:hAnsi="Arial" w:cs="Arial"/>
          <w:color w:val="000000"/>
          <w:sz w:val="20"/>
        </w:rPr>
        <w:t xml:space="preserve"> its physiological responses (e.g., digestive enzyme profiles, hemolymph metabolites) to different nutritional regimes [34]. This would provide a holistic understanding of how specific leaf components regulate silkworm metabolism and silk synthesis. </w:t>
      </w:r>
      <w:r w:rsidRPr="00B252BD">
        <w:rPr>
          <w:rFonts w:ascii="Arial" w:eastAsia="Arial" w:hAnsi="Arial" w:cs="Arial"/>
          <w:color w:val="000000"/>
          <w:sz w:val="20"/>
        </w:rPr>
        <w:lastRenderedPageBreak/>
        <w:t>Investigating the impact of nutrient management on the concentration of both phagostimulants and anti</w:t>
      </w:r>
      <w:r w:rsidR="00E62339">
        <w:rPr>
          <w:rFonts w:ascii="Arial" w:eastAsia="Arial" w:hAnsi="Arial" w:cs="Arial"/>
          <w:color w:val="000000"/>
          <w:sz w:val="20"/>
        </w:rPr>
        <w:t>-</w:t>
      </w:r>
      <w:r w:rsidRPr="00B252BD">
        <w:rPr>
          <w:rFonts w:ascii="Arial" w:eastAsia="Arial" w:hAnsi="Arial" w:cs="Arial"/>
          <w:color w:val="000000"/>
          <w:sz w:val="20"/>
        </w:rPr>
        <w:t>nutritional factors in leaves is another critical area that warrants more attention.</w:t>
      </w:r>
    </w:p>
    <w:p w14:paraId="28F08C28" w14:textId="1C33E8D0" w:rsidR="00B252BD" w:rsidRPr="00B252BD" w:rsidRDefault="00B252BD" w:rsidP="00B252BD">
      <w:pPr>
        <w:spacing w:after="240" w:line="294" w:lineRule="auto"/>
        <w:jc w:val="both"/>
        <w:rPr>
          <w:rFonts w:ascii="Arial" w:eastAsia="Arial" w:hAnsi="Arial" w:cs="Arial"/>
          <w:color w:val="000000"/>
          <w:sz w:val="20"/>
        </w:rPr>
      </w:pPr>
      <w:r w:rsidRPr="00B252BD">
        <w:rPr>
          <w:rFonts w:ascii="Arial" w:eastAsia="Arial" w:hAnsi="Arial" w:cs="Arial"/>
          <w:color w:val="000000"/>
          <w:sz w:val="20"/>
        </w:rPr>
        <w:t>Finally, as climate change poses increasing threats through drought and temperature stress, research should focus on nutritional strategies that enhance mulberry</w:t>
      </w:r>
      <w:r w:rsidR="00E62339">
        <w:rPr>
          <w:rFonts w:ascii="Arial" w:eastAsia="Arial" w:hAnsi="Arial" w:cs="Arial"/>
          <w:color w:val="000000"/>
          <w:sz w:val="20"/>
        </w:rPr>
        <w:t>’</w:t>
      </w:r>
      <w:r w:rsidRPr="00B252BD">
        <w:rPr>
          <w:rFonts w:ascii="Arial" w:eastAsia="Arial" w:hAnsi="Arial" w:cs="Arial"/>
          <w:color w:val="000000"/>
          <w:sz w:val="20"/>
        </w:rPr>
        <w:t xml:space="preserve">s resilience to abiotic stresses. This includes exploring the role of specific nutrients (e.g., potassium, silicon) and </w:t>
      </w:r>
      <w:proofErr w:type="spellStart"/>
      <w:r w:rsidRPr="00B252BD">
        <w:rPr>
          <w:rFonts w:ascii="Arial" w:eastAsia="Arial" w:hAnsi="Arial" w:cs="Arial"/>
          <w:color w:val="000000"/>
          <w:sz w:val="20"/>
        </w:rPr>
        <w:t>biostimulants</w:t>
      </w:r>
      <w:proofErr w:type="spellEnd"/>
      <w:r w:rsidRPr="00B252BD">
        <w:rPr>
          <w:rFonts w:ascii="Arial" w:eastAsia="Arial" w:hAnsi="Arial" w:cs="Arial"/>
          <w:color w:val="000000"/>
          <w:sz w:val="20"/>
        </w:rPr>
        <w:t xml:space="preserve"> in mitigating stress, as well as breeding mulberry varieties with higher nutrient and water use efficiency [26, 48]. Integrating these nutritional studies with genetic and genomic approaches will be key to developing climate</w:t>
      </w:r>
      <w:r w:rsidR="00E62339">
        <w:rPr>
          <w:rFonts w:ascii="Arial" w:eastAsia="Arial" w:hAnsi="Arial" w:cs="Arial"/>
          <w:color w:val="000000"/>
          <w:sz w:val="20"/>
        </w:rPr>
        <w:t>-</w:t>
      </w:r>
      <w:r w:rsidRPr="00B252BD">
        <w:rPr>
          <w:rFonts w:ascii="Arial" w:eastAsia="Arial" w:hAnsi="Arial" w:cs="Arial"/>
          <w:color w:val="000000"/>
          <w:sz w:val="20"/>
        </w:rPr>
        <w:t>resilient sericulture systems for the future.</w:t>
      </w:r>
    </w:p>
    <w:p w14:paraId="26AEC52C" w14:textId="77777777" w:rsidR="00BF11A8" w:rsidRDefault="002A4232">
      <w:pPr>
        <w:pStyle w:val="Heading1"/>
        <w:spacing w:after="240" w:line="294" w:lineRule="auto"/>
      </w:pPr>
      <w:bookmarkStart w:id="10" w:name="section-10"/>
      <w:r>
        <w:rPr>
          <w:rFonts w:ascii="Arial" w:eastAsia="Arial" w:hAnsi="Arial" w:cs="Arial"/>
          <w:color w:val="000000"/>
          <w:sz w:val="22"/>
        </w:rPr>
        <w:t>9. CONCLUSION</w:t>
      </w:r>
      <w:bookmarkEnd w:id="10"/>
    </w:p>
    <w:p w14:paraId="19CEE096" w14:textId="15CB6B91" w:rsidR="00BF11A8" w:rsidRDefault="002A4232">
      <w:pPr>
        <w:spacing w:after="240" w:line="294" w:lineRule="auto"/>
        <w:jc w:val="both"/>
      </w:pPr>
      <w:r>
        <w:rPr>
          <w:rFonts w:ascii="Arial" w:eastAsia="Arial" w:hAnsi="Arial" w:cs="Arial"/>
          <w:color w:val="000000"/>
          <w:sz w:val="20"/>
        </w:rPr>
        <w:t xml:space="preserve">The intricate link between mulberry nutrition and </w:t>
      </w:r>
      <w:proofErr w:type="spellStart"/>
      <w:r>
        <w:rPr>
          <w:rFonts w:ascii="Arial" w:eastAsia="Arial" w:hAnsi="Arial" w:cs="Arial"/>
          <w:color w:val="000000"/>
          <w:sz w:val="20"/>
        </w:rPr>
        <w:t>sericultural</w:t>
      </w:r>
      <w:proofErr w:type="spellEnd"/>
      <w:r>
        <w:rPr>
          <w:rFonts w:ascii="Arial" w:eastAsia="Arial" w:hAnsi="Arial" w:cs="Arial"/>
          <w:color w:val="000000"/>
          <w:sz w:val="20"/>
        </w:rPr>
        <w:t xml:space="preserve"> productivity is undeniable. This review has synthesized extensive evidence demonstrating that the nutritional quality of mulberry leaves, as the sole food for </w:t>
      </w:r>
      <w:r>
        <w:rPr>
          <w:rFonts w:ascii="Arial" w:eastAsia="Arial" w:hAnsi="Arial" w:cs="Arial"/>
          <w:i/>
          <w:color w:val="000000"/>
          <w:sz w:val="20"/>
        </w:rPr>
        <w:t>Bombyx mori</w:t>
      </w:r>
      <w:r>
        <w:rPr>
          <w:rFonts w:ascii="Arial" w:eastAsia="Arial" w:hAnsi="Arial" w:cs="Arial"/>
          <w:color w:val="000000"/>
          <w:sz w:val="20"/>
        </w:rPr>
        <w:t>, is the primary determinant of silkworm growth, development and cocoon yield. Optimized nutrient management in mulberry cultivation</w:t>
      </w:r>
      <w:r w:rsidR="00945BC4">
        <w:rPr>
          <w:rFonts w:ascii="Arial" w:eastAsia="Arial" w:hAnsi="Arial" w:cs="Arial"/>
          <w:color w:val="000000"/>
          <w:sz w:val="20"/>
        </w:rPr>
        <w:t xml:space="preserve"> </w:t>
      </w:r>
      <w:r>
        <w:rPr>
          <w:rFonts w:ascii="Arial" w:eastAsia="Arial" w:hAnsi="Arial" w:cs="Arial"/>
          <w:color w:val="000000"/>
          <w:sz w:val="20"/>
        </w:rPr>
        <w:t>encompassing the balanced application of macro</w:t>
      </w:r>
      <w:r w:rsidR="00E62339">
        <w:rPr>
          <w:rFonts w:ascii="Arial" w:eastAsia="Arial" w:hAnsi="Arial" w:cs="Arial"/>
          <w:color w:val="000000"/>
          <w:sz w:val="20"/>
        </w:rPr>
        <w:t>-</w:t>
      </w:r>
      <w:r>
        <w:rPr>
          <w:rFonts w:ascii="Arial" w:eastAsia="Arial" w:hAnsi="Arial" w:cs="Arial"/>
          <w:color w:val="000000"/>
          <w:sz w:val="20"/>
        </w:rPr>
        <w:t xml:space="preserve"> and micronutrients</w:t>
      </w:r>
      <w:r w:rsidR="00945BC4">
        <w:rPr>
          <w:rFonts w:ascii="Arial" w:eastAsia="Arial" w:hAnsi="Arial" w:cs="Arial"/>
          <w:color w:val="000000"/>
          <w:sz w:val="20"/>
        </w:rPr>
        <w:t xml:space="preserve"> </w:t>
      </w:r>
      <w:r>
        <w:rPr>
          <w:rFonts w:ascii="Arial" w:eastAsia="Arial" w:hAnsi="Arial" w:cs="Arial"/>
          <w:color w:val="000000"/>
          <w:sz w:val="20"/>
        </w:rPr>
        <w:t>directly enhances leaf biomass and enriches its biochemical profile with essential proteins, carbohydrates and minerals. This, in turn, promotes vigorous larval growth, improves physiological efficiency and culminates in superior cocoon and silk quality.</w:t>
      </w:r>
    </w:p>
    <w:p w14:paraId="308A9C6E" w14:textId="3BD597A0" w:rsidR="00BF11A8" w:rsidRDefault="002A4232">
      <w:pPr>
        <w:spacing w:after="240" w:line="294" w:lineRule="auto"/>
        <w:jc w:val="both"/>
      </w:pPr>
      <w:r>
        <w:rPr>
          <w:rFonts w:ascii="Arial" w:eastAsia="Arial" w:hAnsi="Arial" w:cs="Arial"/>
          <w:color w:val="000000"/>
          <w:sz w:val="20"/>
        </w:rPr>
        <w:t xml:space="preserve">The shift towards sustainable practices, such as Integrated Nutrient Management (INM) and the use of organic amendments and biofertilizers, offers a pathway to enhance productivity while preserving soil health and minimizing environmental impact. Emerging approaches like precision nutrition and </w:t>
      </w:r>
      <w:proofErr w:type="spellStart"/>
      <w:r>
        <w:rPr>
          <w:rFonts w:ascii="Arial" w:eastAsia="Arial" w:hAnsi="Arial" w:cs="Arial"/>
          <w:color w:val="000000"/>
          <w:sz w:val="20"/>
        </w:rPr>
        <w:t>biostimulants</w:t>
      </w:r>
      <w:proofErr w:type="spellEnd"/>
      <w:r>
        <w:rPr>
          <w:rFonts w:ascii="Arial" w:eastAsia="Arial" w:hAnsi="Arial" w:cs="Arial"/>
          <w:color w:val="000000"/>
          <w:sz w:val="20"/>
        </w:rPr>
        <w:t xml:space="preserve"> promise further gains in efficiency. Future research must focus on developing cultivar</w:t>
      </w:r>
      <w:r w:rsidR="00E62339">
        <w:rPr>
          <w:rFonts w:ascii="Arial" w:eastAsia="Arial" w:hAnsi="Arial" w:cs="Arial"/>
          <w:color w:val="000000"/>
          <w:sz w:val="20"/>
        </w:rPr>
        <w:t>-</w:t>
      </w:r>
      <w:r>
        <w:rPr>
          <w:rFonts w:ascii="Arial" w:eastAsia="Arial" w:hAnsi="Arial" w:cs="Arial"/>
          <w:color w:val="000000"/>
          <w:sz w:val="20"/>
        </w:rPr>
        <w:t xml:space="preserve"> and region</w:t>
      </w:r>
      <w:r w:rsidR="00E62339">
        <w:rPr>
          <w:rFonts w:ascii="Arial" w:eastAsia="Arial" w:hAnsi="Arial" w:cs="Arial"/>
          <w:color w:val="000000"/>
          <w:sz w:val="20"/>
        </w:rPr>
        <w:t>-</w:t>
      </w:r>
      <w:r>
        <w:rPr>
          <w:rFonts w:ascii="Arial" w:eastAsia="Arial" w:hAnsi="Arial" w:cs="Arial"/>
          <w:color w:val="000000"/>
          <w:sz w:val="20"/>
        </w:rPr>
        <w:t>specific nutrient recommendations and deepening our understanding of the molecular interactions at the plant</w:t>
      </w:r>
      <w:r w:rsidR="00E62339">
        <w:rPr>
          <w:rFonts w:ascii="Arial" w:eastAsia="Arial" w:hAnsi="Arial" w:cs="Arial"/>
          <w:color w:val="000000"/>
          <w:sz w:val="20"/>
        </w:rPr>
        <w:t>-</w:t>
      </w:r>
      <w:r>
        <w:rPr>
          <w:rFonts w:ascii="Arial" w:eastAsia="Arial" w:hAnsi="Arial" w:cs="Arial"/>
          <w:color w:val="000000"/>
          <w:sz w:val="20"/>
        </w:rPr>
        <w:t>insect interface. Ultimately, investing in mulberry nutrition is a direct investment in the sustainability and economic prosperity of the global silk industry. A holistic approach that integrates agronomy, plant physiology and insect science is essential to unlock the full potential of sericulture in a changing world.</w:t>
      </w:r>
    </w:p>
    <w:p w14:paraId="59D177D3" w14:textId="77777777" w:rsidR="00F91509" w:rsidRDefault="00F91509">
      <w:pPr>
        <w:spacing w:after="240" w:line="294" w:lineRule="auto"/>
        <w:jc w:val="both"/>
        <w:rPr>
          <w:rFonts w:ascii="Arial" w:eastAsia="Arial" w:hAnsi="Arial" w:cs="Arial"/>
          <w:color w:val="000000"/>
          <w:sz w:val="20"/>
        </w:rPr>
      </w:pPr>
    </w:p>
    <w:p w14:paraId="36796BE9" w14:textId="77777777" w:rsidR="00F91509" w:rsidRDefault="00F91509" w:rsidP="00F91509">
      <w:pPr>
        <w:spacing w:after="240" w:line="294" w:lineRule="auto"/>
        <w:jc w:val="both"/>
      </w:pPr>
      <w:r>
        <w:t>COMPETING INTERESTS DISCLAIMER:</w:t>
      </w:r>
    </w:p>
    <w:p w14:paraId="4D780C77" w14:textId="411C0209" w:rsidR="00F91509" w:rsidRDefault="00F91509" w:rsidP="00F91509">
      <w:pPr>
        <w:spacing w:after="240" w:line="294" w:lineRule="auto"/>
        <w:jc w:val="both"/>
      </w:pPr>
      <w:r>
        <w:t>Authors have declared that they have no known competing financial interests OR non</w:t>
      </w:r>
      <w:r w:rsidR="00E62339">
        <w:t>-</w:t>
      </w:r>
      <w:r>
        <w:t>financial interests OR personal relationships that could have appeared to influence the work reported in this paper.</w:t>
      </w:r>
    </w:p>
    <w:p w14:paraId="6FF51099" w14:textId="278A9E77" w:rsidR="009F438C" w:rsidRDefault="009F438C" w:rsidP="00F91509">
      <w:pPr>
        <w:spacing w:after="240" w:line="294" w:lineRule="auto"/>
        <w:jc w:val="both"/>
      </w:pPr>
    </w:p>
    <w:p w14:paraId="3372DC91" w14:textId="77777777" w:rsidR="009F438C" w:rsidRPr="00005ED1" w:rsidRDefault="009F438C" w:rsidP="009F438C">
      <w:pPr>
        <w:pStyle w:val="NoSpacing"/>
        <w:rPr>
          <w:rFonts w:ascii="Arial" w:hAnsi="Arial" w:cs="Arial"/>
          <w:highlight w:val="yellow"/>
        </w:rPr>
      </w:pPr>
      <w:bookmarkStart w:id="11" w:name="_Hlk219284361"/>
      <w:bookmarkStart w:id="12" w:name="_Hlk198031404"/>
      <w:r w:rsidRPr="00005ED1">
        <w:rPr>
          <w:rFonts w:ascii="Arial" w:hAnsi="Arial" w:cs="Arial"/>
          <w:highlight w:val="yellow"/>
        </w:rPr>
        <w:t>Disclaimer (Artificial intelligence)</w:t>
      </w:r>
    </w:p>
    <w:p w14:paraId="58846337" w14:textId="77777777" w:rsidR="009F438C" w:rsidRPr="00005ED1" w:rsidRDefault="009F438C" w:rsidP="009F438C">
      <w:pPr>
        <w:pStyle w:val="NoSpacing"/>
        <w:rPr>
          <w:rFonts w:ascii="Arial" w:hAnsi="Arial" w:cs="Arial"/>
          <w:highlight w:val="yellow"/>
        </w:rPr>
      </w:pPr>
    </w:p>
    <w:p w14:paraId="69DF2C30" w14:textId="2AA3970C" w:rsidR="009F438C" w:rsidRPr="00005ED1" w:rsidRDefault="009F438C" w:rsidP="009F438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w:t>
      </w:r>
      <w:r w:rsidR="00E62339">
        <w:rPr>
          <w:rFonts w:ascii="Arial" w:hAnsi="Arial" w:cs="Arial"/>
          <w:highlight w:val="yellow"/>
        </w:rPr>
        <w:t>-</w:t>
      </w:r>
      <w:r w:rsidRPr="00005ED1">
        <w:rPr>
          <w:rFonts w:ascii="Arial" w:hAnsi="Arial" w:cs="Arial"/>
          <w:highlight w:val="yellow"/>
        </w:rPr>
        <w:t>to</w:t>
      </w:r>
      <w:r w:rsidR="00E62339">
        <w:rPr>
          <w:rFonts w:ascii="Arial" w:hAnsi="Arial" w:cs="Arial"/>
          <w:highlight w:val="yellow"/>
        </w:rPr>
        <w:t>-</w:t>
      </w:r>
      <w:r w:rsidRPr="00005ED1">
        <w:rPr>
          <w:rFonts w:ascii="Arial" w:hAnsi="Arial" w:cs="Arial"/>
          <w:highlight w:val="yellow"/>
        </w:rPr>
        <w:t>image generators have been used during the writing or editing of this manuscript</w:t>
      </w:r>
      <w:bookmarkEnd w:id="11"/>
      <w:r w:rsidRPr="00005ED1">
        <w:rPr>
          <w:rFonts w:ascii="Arial" w:hAnsi="Arial" w:cs="Arial"/>
          <w:highlight w:val="yellow"/>
        </w:rPr>
        <w:t xml:space="preserve">. </w:t>
      </w:r>
    </w:p>
    <w:bookmarkEnd w:id="12"/>
    <w:p w14:paraId="0BEE0FD4" w14:textId="77777777" w:rsidR="009F438C" w:rsidRDefault="009F438C" w:rsidP="00F91509">
      <w:pPr>
        <w:spacing w:after="240" w:line="294" w:lineRule="auto"/>
        <w:jc w:val="both"/>
      </w:pPr>
    </w:p>
    <w:p w14:paraId="61F198C7" w14:textId="77777777" w:rsidR="00BF11A8" w:rsidRDefault="002A4232">
      <w:pPr>
        <w:pStyle w:val="Heading1"/>
        <w:spacing w:after="240" w:line="294" w:lineRule="auto"/>
      </w:pPr>
      <w:bookmarkStart w:id="13" w:name="section-14"/>
      <w:r>
        <w:rPr>
          <w:rFonts w:ascii="Arial" w:eastAsia="Arial" w:hAnsi="Arial" w:cs="Arial"/>
          <w:color w:val="000000"/>
          <w:sz w:val="22"/>
        </w:rPr>
        <w:lastRenderedPageBreak/>
        <w:t>REFERENCES</w:t>
      </w:r>
      <w:bookmarkEnd w:id="13"/>
    </w:p>
    <w:p w14:paraId="56920319" w14:textId="2F252B09" w:rsidR="007D0061" w:rsidRDefault="007D0061" w:rsidP="00B252BD">
      <w:pPr>
        <w:numPr>
          <w:ilvl w:val="0"/>
          <w:numId w:val="10"/>
        </w:numPr>
        <w:tabs>
          <w:tab w:val="clear" w:pos="720"/>
        </w:tabs>
        <w:spacing w:after="120" w:line="294" w:lineRule="auto"/>
        <w:ind w:left="360"/>
        <w:jc w:val="both"/>
      </w:pPr>
      <w:r w:rsidRPr="00E62339">
        <w:t xml:space="preserve">Meng, X., Huang, R., Meng, J., Song, Y., Yu, S., </w:t>
      </w:r>
      <w:r w:rsidR="00E62339" w:rsidRPr="00E62339">
        <w:t>and</w:t>
      </w:r>
      <w:r w:rsidRPr="00E62339">
        <w:t xml:space="preserve"> Guo, C. (2026). </w:t>
      </w:r>
      <w:r w:rsidRPr="007D0061">
        <w:t>Multidimensional Analysis of Silkworm Cocoons Produced with Different Feeding Diets. </w:t>
      </w:r>
      <w:r w:rsidRPr="007D0061">
        <w:rPr>
          <w:i/>
          <w:iCs/>
        </w:rPr>
        <w:t>Insects</w:t>
      </w:r>
      <w:r w:rsidRPr="007D0061">
        <w:t>, </w:t>
      </w:r>
      <w:r w:rsidRPr="007D0061">
        <w:rPr>
          <w:i/>
          <w:iCs/>
        </w:rPr>
        <w:t>17</w:t>
      </w:r>
      <w:r w:rsidRPr="007D0061">
        <w:t>(2), 188.</w:t>
      </w:r>
    </w:p>
    <w:p w14:paraId="2B478D72" w14:textId="77777777" w:rsidR="00B252BD" w:rsidRPr="00B252BD" w:rsidRDefault="00B252BD" w:rsidP="00B252BD">
      <w:pPr>
        <w:numPr>
          <w:ilvl w:val="0"/>
          <w:numId w:val="10"/>
        </w:numPr>
        <w:tabs>
          <w:tab w:val="clear" w:pos="720"/>
        </w:tabs>
        <w:spacing w:after="120" w:line="294" w:lineRule="auto"/>
        <w:ind w:left="360"/>
        <w:jc w:val="both"/>
      </w:pPr>
      <w:r w:rsidRPr="00B252BD">
        <w:t>Shafique, M. (2025). Improving Silkworm (Bombyx mori) Growth and Survival Through Optimized Mulberry Feeding. </w:t>
      </w:r>
      <w:r w:rsidRPr="00B252BD">
        <w:rPr>
          <w:i/>
          <w:iCs/>
        </w:rPr>
        <w:t>Journal of Wildlife and Biodiversity</w:t>
      </w:r>
      <w:r w:rsidRPr="00B252BD">
        <w:t>.</w:t>
      </w:r>
    </w:p>
    <w:p w14:paraId="730A26AD" w14:textId="151DE952" w:rsidR="00B252BD" w:rsidRPr="00B252BD" w:rsidRDefault="00B252BD" w:rsidP="00B252BD">
      <w:pPr>
        <w:numPr>
          <w:ilvl w:val="0"/>
          <w:numId w:val="10"/>
        </w:numPr>
        <w:tabs>
          <w:tab w:val="clear" w:pos="720"/>
        </w:tabs>
        <w:spacing w:after="120" w:line="294" w:lineRule="auto"/>
        <w:ind w:left="360"/>
        <w:jc w:val="both"/>
      </w:pPr>
      <w:proofErr w:type="spellStart"/>
      <w:r w:rsidRPr="00B252BD">
        <w:t>Muzamil</w:t>
      </w:r>
      <w:proofErr w:type="spellEnd"/>
      <w:r w:rsidRPr="00B252BD">
        <w:t xml:space="preserve">, A., Tahir, H. M., Ali, A., Bhatti, M. F., Munir, F., Ijaz, F., Adnan, M., Khan, H. A., </w:t>
      </w:r>
      <w:r w:rsidR="00E62339">
        <w:t>and</w:t>
      </w:r>
      <w:r w:rsidRPr="00B252BD">
        <w:t xml:space="preserve"> Abdul Qayyum, K. (2023). Effect of amino acid fortified mulberry leaves on economic and biological traits of Bombyx mori L. </w:t>
      </w:r>
      <w:proofErr w:type="spellStart"/>
      <w:r w:rsidRPr="00B252BD">
        <w:rPr>
          <w:i/>
          <w:iCs/>
        </w:rPr>
        <w:t>Heliyon</w:t>
      </w:r>
      <w:proofErr w:type="spellEnd"/>
      <w:r w:rsidRPr="00B252BD">
        <w:t>, 9(10), e21053. https://doi.org/10.1016/j.heliyon.2023.e21053</w:t>
      </w:r>
    </w:p>
    <w:p w14:paraId="677ABA00" w14:textId="2A8A2D3F" w:rsidR="00B252BD" w:rsidRPr="00B252BD" w:rsidRDefault="00B252BD" w:rsidP="00B252BD">
      <w:pPr>
        <w:numPr>
          <w:ilvl w:val="0"/>
          <w:numId w:val="10"/>
        </w:numPr>
        <w:tabs>
          <w:tab w:val="clear" w:pos="720"/>
        </w:tabs>
        <w:spacing w:after="120" w:line="294" w:lineRule="auto"/>
        <w:ind w:left="360"/>
        <w:jc w:val="both"/>
      </w:pPr>
      <w:proofErr w:type="spellStart"/>
      <w:r w:rsidRPr="00B252BD">
        <w:t>Hăbeanu</w:t>
      </w:r>
      <w:proofErr w:type="spellEnd"/>
      <w:r w:rsidRPr="00B252BD">
        <w:t xml:space="preserve">, M., Gheorghe, A., </w:t>
      </w:r>
      <w:proofErr w:type="spellStart"/>
      <w:r w:rsidRPr="00B252BD">
        <w:t>Lefter</w:t>
      </w:r>
      <w:proofErr w:type="spellEnd"/>
      <w:r w:rsidRPr="00B252BD">
        <w:t xml:space="preserve">, N. A., </w:t>
      </w:r>
      <w:r w:rsidR="00E62339">
        <w:t>and</w:t>
      </w:r>
      <w:r w:rsidRPr="00B252BD">
        <w:t xml:space="preserve"> </w:t>
      </w:r>
      <w:proofErr w:type="spellStart"/>
      <w:r w:rsidRPr="00B252BD">
        <w:t>Mihalcea</w:t>
      </w:r>
      <w:proofErr w:type="spellEnd"/>
      <w:r w:rsidRPr="00B252BD">
        <w:t>, T. (2026). Nutritional Efficiency of Mulberry Leaves Enriched with a Concentrated Probiotic in Two Breeds (</w:t>
      </w:r>
      <w:proofErr w:type="spellStart"/>
      <w:r w:rsidRPr="00B252BD">
        <w:t>Kahuri</w:t>
      </w:r>
      <w:proofErr w:type="spellEnd"/>
      <w:r w:rsidRPr="00B252BD">
        <w:t>/T and AO/T) of Bombyx mori L. Silkworm. </w:t>
      </w:r>
      <w:r w:rsidRPr="00B252BD">
        <w:rPr>
          <w:i/>
          <w:iCs/>
        </w:rPr>
        <w:t>Applied Sciences</w:t>
      </w:r>
      <w:r w:rsidRPr="00B252BD">
        <w:t>, 16(2), 961. https://doi.org/10.3390/app16020961</w:t>
      </w:r>
    </w:p>
    <w:p w14:paraId="6A3E7547" w14:textId="37D72A96" w:rsidR="00B252BD" w:rsidRPr="00B252BD" w:rsidRDefault="00B252BD" w:rsidP="00B252BD">
      <w:pPr>
        <w:numPr>
          <w:ilvl w:val="0"/>
          <w:numId w:val="10"/>
        </w:numPr>
        <w:tabs>
          <w:tab w:val="clear" w:pos="720"/>
        </w:tabs>
        <w:spacing w:after="120" w:line="294" w:lineRule="auto"/>
        <w:ind w:left="360"/>
        <w:jc w:val="both"/>
      </w:pPr>
      <w:r w:rsidRPr="00B252BD">
        <w:rPr>
          <w:lang w:val="de-DE"/>
        </w:rPr>
        <w:t xml:space="preserve">Liu, Y., Lv, Z., Wei, J., Liu, P., Pan, M., Ma, H., </w:t>
      </w:r>
      <w:r w:rsidR="00E62339">
        <w:rPr>
          <w:lang w:val="de-DE"/>
        </w:rPr>
        <w:t>and</w:t>
      </w:r>
      <w:r w:rsidRPr="00B252BD">
        <w:rPr>
          <w:lang w:val="de-DE"/>
        </w:rPr>
        <w:t xml:space="preserve"> Lin, T. (2024). </w:t>
      </w:r>
      <w:r w:rsidRPr="00B252BD">
        <w:t>Comparative Physiological, Proteomic</w:t>
      </w:r>
      <w:r w:rsidR="00E62339">
        <w:t xml:space="preserve"> and</w:t>
      </w:r>
      <w:r w:rsidRPr="00B252BD">
        <w:t xml:space="preserve"> Metabolomic Insights into a Promising Low</w:t>
      </w:r>
      <w:r w:rsidR="00E62339">
        <w:t>-</w:t>
      </w:r>
      <w:r w:rsidRPr="00B252BD">
        <w:t>Pruning Mulberry Cultivar for Silkworm Rearing. </w:t>
      </w:r>
      <w:r w:rsidRPr="00B252BD">
        <w:rPr>
          <w:i/>
          <w:iCs/>
        </w:rPr>
        <w:t>International Journal of Molecular Sciences</w:t>
      </w:r>
      <w:r w:rsidRPr="00B252BD">
        <w:t>, 25(24), 13483. https://doi.org/10.3390/ijms252413483</w:t>
      </w:r>
    </w:p>
    <w:p w14:paraId="7926187B" w14:textId="3D33AE3C" w:rsidR="00B252BD" w:rsidRPr="00B252BD" w:rsidRDefault="00B252BD" w:rsidP="00B252BD">
      <w:pPr>
        <w:numPr>
          <w:ilvl w:val="0"/>
          <w:numId w:val="10"/>
        </w:numPr>
        <w:tabs>
          <w:tab w:val="clear" w:pos="720"/>
        </w:tabs>
        <w:spacing w:after="120" w:line="294" w:lineRule="auto"/>
        <w:ind w:left="360"/>
        <w:jc w:val="both"/>
      </w:pPr>
      <w:r w:rsidRPr="00B252BD">
        <w:t>Hong</w:t>
      </w:r>
      <w:r w:rsidR="00E62339">
        <w:t>-</w:t>
      </w:r>
      <w:r w:rsidRPr="00B252BD">
        <w:t>Hanh, N. (2024). Leaf position of mulberry (</w:t>
      </w:r>
      <w:proofErr w:type="spellStart"/>
      <w:r w:rsidRPr="00B252BD">
        <w:t>Morus</w:t>
      </w:r>
      <w:proofErr w:type="spellEnd"/>
      <w:r w:rsidRPr="00B252BD">
        <w:t xml:space="preserve"> alba L.) affects silkworm growth, silk cocoon yield and quality. </w:t>
      </w:r>
      <w:proofErr w:type="spellStart"/>
      <w:r w:rsidRPr="00B252BD">
        <w:rPr>
          <w:i/>
          <w:iCs/>
        </w:rPr>
        <w:t>Vegetos</w:t>
      </w:r>
      <w:proofErr w:type="spellEnd"/>
      <w:r w:rsidRPr="00B252BD">
        <w:t>.</w:t>
      </w:r>
    </w:p>
    <w:p w14:paraId="458611E8" w14:textId="337E80A0" w:rsidR="00B252BD" w:rsidRPr="00B252BD" w:rsidRDefault="00B252BD" w:rsidP="00B252BD">
      <w:pPr>
        <w:numPr>
          <w:ilvl w:val="0"/>
          <w:numId w:val="10"/>
        </w:numPr>
        <w:tabs>
          <w:tab w:val="clear" w:pos="720"/>
        </w:tabs>
        <w:spacing w:after="120" w:line="294" w:lineRule="auto"/>
        <w:ind w:left="360"/>
        <w:jc w:val="both"/>
      </w:pPr>
      <w:r w:rsidRPr="00B252BD">
        <w:t xml:space="preserve">Ruth, L., </w:t>
      </w:r>
      <w:proofErr w:type="spellStart"/>
      <w:r w:rsidRPr="00B252BD">
        <w:t>Ghatak</w:t>
      </w:r>
      <w:proofErr w:type="spellEnd"/>
      <w:r w:rsidRPr="00B252BD">
        <w:t xml:space="preserve">, S., </w:t>
      </w:r>
      <w:proofErr w:type="spellStart"/>
      <w:r w:rsidRPr="00B252BD">
        <w:t>Subbarayan</w:t>
      </w:r>
      <w:proofErr w:type="spellEnd"/>
      <w:r w:rsidRPr="00B252BD">
        <w:t xml:space="preserve">, S., Choudhury, B. N., </w:t>
      </w:r>
      <w:proofErr w:type="spellStart"/>
      <w:r w:rsidRPr="00B252BD">
        <w:t>Gurusubramanian</w:t>
      </w:r>
      <w:proofErr w:type="spellEnd"/>
      <w:r w:rsidRPr="00B252BD">
        <w:t xml:space="preserve">, G., Kumar, N. S., </w:t>
      </w:r>
      <w:r w:rsidR="00E62339">
        <w:t>and</w:t>
      </w:r>
      <w:r w:rsidRPr="00B252BD">
        <w:t xml:space="preserve"> Kundu, S. C. (2019). Influence of Micronutrients on the Food Consumption Rate and Silk Production of Bombyx mori (Lepidoptera: </w:t>
      </w:r>
      <w:proofErr w:type="spellStart"/>
      <w:r w:rsidRPr="00B252BD">
        <w:t>Bombycidae</w:t>
      </w:r>
      <w:proofErr w:type="spellEnd"/>
      <w:r w:rsidRPr="00B252BD">
        <w:t xml:space="preserve">) Reared on Mulberry Plants Grown in a Mountainous </w:t>
      </w:r>
      <w:proofErr w:type="spellStart"/>
      <w:r w:rsidRPr="00B252BD">
        <w:t>Agro</w:t>
      </w:r>
      <w:proofErr w:type="spellEnd"/>
      <w:r w:rsidR="00E62339">
        <w:t>-</w:t>
      </w:r>
      <w:r w:rsidRPr="00B252BD">
        <w:t>Ecological Condition. </w:t>
      </w:r>
      <w:r w:rsidRPr="00B252BD">
        <w:rPr>
          <w:i/>
          <w:iCs/>
        </w:rPr>
        <w:t>Frontiers in Physiology</w:t>
      </w:r>
      <w:r w:rsidRPr="00B252BD">
        <w:t>, 10, 878. https://doi.org/10.3389/fphys.2019.00878</w:t>
      </w:r>
    </w:p>
    <w:p w14:paraId="4369C86C" w14:textId="69AF185B" w:rsidR="00B252BD" w:rsidRPr="00B252BD" w:rsidRDefault="00B252BD" w:rsidP="00B252BD">
      <w:pPr>
        <w:numPr>
          <w:ilvl w:val="0"/>
          <w:numId w:val="10"/>
        </w:numPr>
        <w:tabs>
          <w:tab w:val="clear" w:pos="720"/>
        </w:tabs>
        <w:spacing w:after="120" w:line="294" w:lineRule="auto"/>
        <w:ind w:left="360"/>
        <w:jc w:val="both"/>
      </w:pPr>
      <w:proofErr w:type="spellStart"/>
      <w:r w:rsidRPr="00B252BD">
        <w:t>Ahammed</w:t>
      </w:r>
      <w:proofErr w:type="spellEnd"/>
      <w:r w:rsidRPr="00B252BD">
        <w:t xml:space="preserve">, I., Chatterjee, P., Das, B., </w:t>
      </w:r>
      <w:proofErr w:type="spellStart"/>
      <w:r w:rsidRPr="00B252BD">
        <w:t>Saha</w:t>
      </w:r>
      <w:proofErr w:type="spellEnd"/>
      <w:r w:rsidRPr="00B252BD">
        <w:t xml:space="preserve">, D., </w:t>
      </w:r>
      <w:proofErr w:type="spellStart"/>
      <w:r w:rsidRPr="00B252BD">
        <w:t>Nesa</w:t>
      </w:r>
      <w:proofErr w:type="spellEnd"/>
      <w:r w:rsidRPr="00B252BD">
        <w:t xml:space="preserve">, J., </w:t>
      </w:r>
      <w:r w:rsidR="00E62339">
        <w:t>and</w:t>
      </w:r>
      <w:r w:rsidRPr="00B252BD">
        <w:t xml:space="preserve"> Sadat, A. (2025). Integrating organic fertilizer strategies for optimizing mulberry crop production and soil health resilience: A pathway to sustainable agriculture. </w:t>
      </w:r>
      <w:r w:rsidRPr="00B252BD">
        <w:rPr>
          <w:i/>
          <w:iCs/>
        </w:rPr>
        <w:t>Journal of the Saudi Society of Agricultural Sciences</w:t>
      </w:r>
      <w:r w:rsidRPr="00B252BD">
        <w:t>. https://doi.org/10.1007/s44447</w:t>
      </w:r>
      <w:r w:rsidR="00E62339">
        <w:t>-</w:t>
      </w:r>
      <w:r w:rsidRPr="00B252BD">
        <w:t>025</w:t>
      </w:r>
      <w:r w:rsidR="00E62339">
        <w:t>-</w:t>
      </w:r>
      <w:r w:rsidRPr="00B252BD">
        <w:t>00116</w:t>
      </w:r>
      <w:r w:rsidR="00E62339">
        <w:t>-</w:t>
      </w:r>
      <w:r w:rsidRPr="00B252BD">
        <w:t>6</w:t>
      </w:r>
    </w:p>
    <w:p w14:paraId="4C3ABA97" w14:textId="01826382" w:rsidR="00B252BD" w:rsidRPr="00B252BD" w:rsidRDefault="00B252BD" w:rsidP="00B252BD">
      <w:pPr>
        <w:numPr>
          <w:ilvl w:val="0"/>
          <w:numId w:val="10"/>
        </w:numPr>
        <w:tabs>
          <w:tab w:val="clear" w:pos="720"/>
        </w:tabs>
        <w:spacing w:after="120" w:line="294" w:lineRule="auto"/>
        <w:ind w:left="360"/>
        <w:jc w:val="both"/>
      </w:pPr>
      <w:r w:rsidRPr="00B252BD">
        <w:t xml:space="preserve">Ahmed, F., Hossain, M. S., Uddin, M. A., </w:t>
      </w:r>
      <w:r w:rsidR="00E62339">
        <w:t>and</w:t>
      </w:r>
      <w:r w:rsidRPr="00B252BD">
        <w:t xml:space="preserve"> Ahmed, O. (2022). Prominent Doses of Nitrogen Enhance Mulberry and Silk Cocoon Productivity. </w:t>
      </w:r>
      <w:r w:rsidRPr="00B252BD">
        <w:rPr>
          <w:i/>
          <w:iCs/>
        </w:rPr>
        <w:t>European Journal of Agriculture and Food Sciences</w:t>
      </w:r>
      <w:r w:rsidRPr="00B252BD">
        <w:t>, 4(1), 415. https://doi.org/10.24018/ejfood.2022.4.1.415</w:t>
      </w:r>
    </w:p>
    <w:p w14:paraId="04150727" w14:textId="09407D4E" w:rsidR="00B252BD" w:rsidRPr="00B252BD" w:rsidRDefault="00B252BD" w:rsidP="00B252BD">
      <w:pPr>
        <w:numPr>
          <w:ilvl w:val="0"/>
          <w:numId w:val="10"/>
        </w:numPr>
        <w:tabs>
          <w:tab w:val="clear" w:pos="720"/>
        </w:tabs>
        <w:spacing w:after="120" w:line="294" w:lineRule="auto"/>
        <w:ind w:left="360"/>
        <w:jc w:val="both"/>
      </w:pPr>
      <w:r w:rsidRPr="00E62339">
        <w:t xml:space="preserve">Liu, Q., </w:t>
      </w:r>
      <w:proofErr w:type="spellStart"/>
      <w:r w:rsidRPr="00E62339">
        <w:t>Zhuo</w:t>
      </w:r>
      <w:proofErr w:type="spellEnd"/>
      <w:r w:rsidRPr="00E62339">
        <w:t xml:space="preserve">, Z., Zhang, J., Chen, G., Xu, D., Wang, X., </w:t>
      </w:r>
      <w:r w:rsidR="00E62339" w:rsidRPr="00E62339">
        <w:t>and</w:t>
      </w:r>
      <w:r w:rsidRPr="00E62339">
        <w:t xml:space="preserve"> Ali, H. (2025). </w:t>
      </w:r>
      <w:r w:rsidRPr="00B252BD">
        <w:t>Nutritional quality assessment of mulberry leaves from different varieties as an alternative feed in ruminant nutrition. </w:t>
      </w:r>
      <w:r w:rsidRPr="00B252BD">
        <w:rPr>
          <w:i/>
          <w:iCs/>
        </w:rPr>
        <w:t>Journal of Food Composition and Analysis</w:t>
      </w:r>
      <w:r w:rsidRPr="00B252BD">
        <w:t>. https://doi.org/10.1016/j.jfca.2025.107213</w:t>
      </w:r>
    </w:p>
    <w:p w14:paraId="35C023E8" w14:textId="340B3929" w:rsidR="00B252BD" w:rsidRPr="00B252BD" w:rsidRDefault="00B252BD" w:rsidP="00B252BD">
      <w:pPr>
        <w:numPr>
          <w:ilvl w:val="0"/>
          <w:numId w:val="10"/>
        </w:numPr>
        <w:tabs>
          <w:tab w:val="clear" w:pos="720"/>
        </w:tabs>
        <w:spacing w:after="120" w:line="294" w:lineRule="auto"/>
        <w:ind w:left="360"/>
        <w:jc w:val="both"/>
      </w:pPr>
      <w:r w:rsidRPr="00B252BD">
        <w:lastRenderedPageBreak/>
        <w:t xml:space="preserve">Marin, G., </w:t>
      </w:r>
      <w:proofErr w:type="spellStart"/>
      <w:r w:rsidRPr="00B252BD">
        <w:t>Blessy</w:t>
      </w:r>
      <w:proofErr w:type="spellEnd"/>
      <w:r w:rsidRPr="00B252BD">
        <w:t xml:space="preserve">, P., Mary, H., </w:t>
      </w:r>
      <w:proofErr w:type="spellStart"/>
      <w:r w:rsidRPr="00B252BD">
        <w:t>Arivoli</w:t>
      </w:r>
      <w:proofErr w:type="spellEnd"/>
      <w:r w:rsidRPr="00B252BD">
        <w:t xml:space="preserve">, S., </w:t>
      </w:r>
      <w:r w:rsidR="00E62339">
        <w:t>and</w:t>
      </w:r>
      <w:r w:rsidRPr="00B252BD">
        <w:t xml:space="preserve"> Tennyson, S. (2023). Role of Micronutrients on the Increased Growth and Yield of Mulberry (</w:t>
      </w:r>
      <w:proofErr w:type="spellStart"/>
      <w:r w:rsidRPr="00B252BD">
        <w:t>Morus</w:t>
      </w:r>
      <w:proofErr w:type="spellEnd"/>
      <w:r w:rsidRPr="00B252BD">
        <w:t xml:space="preserve"> alba L.) Plants. </w:t>
      </w:r>
      <w:r w:rsidRPr="00B252BD">
        <w:rPr>
          <w:i/>
          <w:iCs/>
        </w:rPr>
        <w:t>Current Agriculture Research Journal</w:t>
      </w:r>
      <w:r w:rsidRPr="00B252BD">
        <w:t>, 11(1). https://doi.org/10.12944/CARJ.11.1.07</w:t>
      </w:r>
    </w:p>
    <w:p w14:paraId="272E52B9" w14:textId="6EE7C99B" w:rsidR="00B252BD" w:rsidRPr="00B252BD" w:rsidRDefault="00B252BD" w:rsidP="00B252BD">
      <w:pPr>
        <w:numPr>
          <w:ilvl w:val="0"/>
          <w:numId w:val="10"/>
        </w:numPr>
        <w:tabs>
          <w:tab w:val="clear" w:pos="720"/>
        </w:tabs>
        <w:spacing w:after="120" w:line="294" w:lineRule="auto"/>
        <w:ind w:left="360"/>
        <w:jc w:val="both"/>
      </w:pPr>
      <w:r w:rsidRPr="00B252BD">
        <w:t xml:space="preserve">Li, Y., Wang, Y., He, Q., </w:t>
      </w:r>
      <w:r w:rsidR="00E62339">
        <w:t>and</w:t>
      </w:r>
      <w:r w:rsidRPr="00B252BD">
        <w:t xml:space="preserve"> Yang, Y. L. (2020). Calculation and Evaluation of Carbon Footprint in Mulberry Production: A Case of </w:t>
      </w:r>
      <w:proofErr w:type="spellStart"/>
      <w:r w:rsidRPr="00B252BD">
        <w:t>Haining</w:t>
      </w:r>
      <w:proofErr w:type="spellEnd"/>
      <w:r w:rsidRPr="00B252BD">
        <w:t xml:space="preserve"> in China. </w:t>
      </w:r>
      <w:r w:rsidRPr="00B252BD">
        <w:rPr>
          <w:i/>
          <w:iCs/>
        </w:rPr>
        <w:t>International Journal of Environmental Research and Public Health</w:t>
      </w:r>
      <w:r w:rsidRPr="00B252BD">
        <w:t>, 17(4), 1339. https://doi.org/10.3390/ijerph17041339</w:t>
      </w:r>
    </w:p>
    <w:p w14:paraId="37285C13" w14:textId="0A25E4B2" w:rsidR="00B252BD" w:rsidRPr="00B252BD" w:rsidRDefault="00B252BD" w:rsidP="00B252BD">
      <w:pPr>
        <w:numPr>
          <w:ilvl w:val="0"/>
          <w:numId w:val="10"/>
        </w:numPr>
        <w:tabs>
          <w:tab w:val="clear" w:pos="720"/>
        </w:tabs>
        <w:spacing w:after="120" w:line="294" w:lineRule="auto"/>
        <w:ind w:left="360"/>
        <w:jc w:val="both"/>
      </w:pPr>
      <w:proofErr w:type="spellStart"/>
      <w:r w:rsidRPr="00B252BD">
        <w:t>Rakshitha</w:t>
      </w:r>
      <w:proofErr w:type="spellEnd"/>
      <w:r w:rsidRPr="00B252BD">
        <w:t xml:space="preserve">, M. S., Naveen, D. V., </w:t>
      </w:r>
      <w:r w:rsidR="00E62339">
        <w:t>and</w:t>
      </w:r>
      <w:r w:rsidRPr="00B252BD">
        <w:t xml:space="preserve"> Reddy, H. C. (2025). Biochemical parameters of tree mulberry influenced by different integrated nutrient management. </w:t>
      </w:r>
      <w:r w:rsidRPr="00B252BD">
        <w:rPr>
          <w:i/>
          <w:iCs/>
        </w:rPr>
        <w:t>International Journal of Research in Agronomy</w:t>
      </w:r>
      <w:r w:rsidRPr="00B252BD">
        <w:t>, 8(8), 37</w:t>
      </w:r>
      <w:r w:rsidR="00E62339">
        <w:t>-</w:t>
      </w:r>
      <w:r w:rsidRPr="00B252BD">
        <w:t>40. https://doi.org/10.33545/2618060X.2025.v8.i8a.3490</w:t>
      </w:r>
    </w:p>
    <w:p w14:paraId="226108B7" w14:textId="77777777" w:rsidR="00B252BD" w:rsidRPr="00B252BD" w:rsidRDefault="00B252BD" w:rsidP="00B252BD">
      <w:pPr>
        <w:numPr>
          <w:ilvl w:val="0"/>
          <w:numId w:val="10"/>
        </w:numPr>
        <w:tabs>
          <w:tab w:val="clear" w:pos="720"/>
        </w:tabs>
        <w:spacing w:after="120" w:line="294" w:lineRule="auto"/>
        <w:ind w:left="360"/>
        <w:jc w:val="both"/>
      </w:pPr>
      <w:proofErr w:type="spellStart"/>
      <w:r w:rsidRPr="00B252BD">
        <w:t>AllyNav</w:t>
      </w:r>
      <w:proofErr w:type="spellEnd"/>
      <w:r w:rsidRPr="00B252BD">
        <w:t>. (2025). GPS In Precision Farming: 2026 Complete Implementation Guide.</w:t>
      </w:r>
    </w:p>
    <w:p w14:paraId="7F9816B7" w14:textId="5D1EA179" w:rsidR="00B252BD" w:rsidRPr="00B252BD" w:rsidRDefault="00B252BD" w:rsidP="00B252BD">
      <w:pPr>
        <w:numPr>
          <w:ilvl w:val="0"/>
          <w:numId w:val="10"/>
        </w:numPr>
        <w:tabs>
          <w:tab w:val="clear" w:pos="720"/>
        </w:tabs>
        <w:spacing w:after="120" w:line="294" w:lineRule="auto"/>
        <w:ind w:left="360"/>
        <w:jc w:val="both"/>
      </w:pPr>
      <w:r w:rsidRPr="00B252BD">
        <w:rPr>
          <w:lang w:val="de-DE"/>
        </w:rPr>
        <w:t xml:space="preserve">Yu, Y., Li, H., Zhang, B., Wang, J., Shi, X., Huang, J., Yang, J., Zhang, Y., </w:t>
      </w:r>
      <w:r w:rsidR="00E62339">
        <w:rPr>
          <w:lang w:val="de-DE"/>
        </w:rPr>
        <w:t>and</w:t>
      </w:r>
      <w:r w:rsidRPr="00B252BD">
        <w:rPr>
          <w:lang w:val="de-DE"/>
        </w:rPr>
        <w:t xml:space="preserve"> Deng, Z. (2018). </w:t>
      </w:r>
      <w:r w:rsidRPr="00B252BD">
        <w:t>Nutritional and functional components of mulberry leaves from different varieties: Evaluation of their potential as food materials. </w:t>
      </w:r>
      <w:r w:rsidRPr="00B252BD">
        <w:rPr>
          <w:i/>
          <w:iCs/>
        </w:rPr>
        <w:t>International Journal of Food Properties</w:t>
      </w:r>
      <w:r w:rsidRPr="00B252BD">
        <w:t>, 21(1), 1495</w:t>
      </w:r>
      <w:r w:rsidR="00E62339">
        <w:t>-</w:t>
      </w:r>
      <w:r w:rsidRPr="00B252BD">
        <w:t>1507. https://doi.org/10.1080/10942912.2018.1489833</w:t>
      </w:r>
    </w:p>
    <w:p w14:paraId="08AC5A34" w14:textId="779F5E6D" w:rsidR="00B252BD" w:rsidRPr="00B252BD" w:rsidRDefault="00B252BD" w:rsidP="00B252BD">
      <w:pPr>
        <w:numPr>
          <w:ilvl w:val="0"/>
          <w:numId w:val="10"/>
        </w:numPr>
        <w:tabs>
          <w:tab w:val="clear" w:pos="720"/>
        </w:tabs>
        <w:spacing w:after="120" w:line="294" w:lineRule="auto"/>
        <w:ind w:left="360"/>
        <w:jc w:val="both"/>
      </w:pPr>
      <w:proofErr w:type="spellStart"/>
      <w:r w:rsidRPr="00B252BD">
        <w:t>Xue</w:t>
      </w:r>
      <w:proofErr w:type="spellEnd"/>
      <w:r w:rsidRPr="00B252BD">
        <w:t xml:space="preserve">, R., Chen, L., Sun, C., Muhammad, A., </w:t>
      </w:r>
      <w:r w:rsidR="00E62339">
        <w:t>and</w:t>
      </w:r>
      <w:r w:rsidRPr="00B252BD">
        <w:t xml:space="preserve"> Shao, Y. (2025). Mulberry Leaf Protein: Extraction Technologies, Functional Attributes and Food Applications. </w:t>
      </w:r>
      <w:r w:rsidRPr="00B252BD">
        <w:rPr>
          <w:i/>
          <w:iCs/>
        </w:rPr>
        <w:t>Foods</w:t>
      </w:r>
      <w:r w:rsidRPr="00B252BD">
        <w:t>, 14(15), 2602. https://doi.org/10.3390/foods14152602</w:t>
      </w:r>
    </w:p>
    <w:p w14:paraId="570D29C6" w14:textId="061D9778" w:rsidR="00B252BD" w:rsidRPr="00B252BD" w:rsidRDefault="00B252BD" w:rsidP="00B252BD">
      <w:pPr>
        <w:numPr>
          <w:ilvl w:val="0"/>
          <w:numId w:val="10"/>
        </w:numPr>
        <w:tabs>
          <w:tab w:val="clear" w:pos="720"/>
        </w:tabs>
        <w:spacing w:after="120" w:line="294" w:lineRule="auto"/>
        <w:ind w:left="360"/>
        <w:jc w:val="both"/>
      </w:pPr>
      <w:r w:rsidRPr="00B252BD">
        <w:rPr>
          <w:lang w:val="de-DE"/>
        </w:rPr>
        <w:t xml:space="preserve">Ahmed, N., Zhang, B., </w:t>
      </w:r>
      <w:r w:rsidR="00E62339">
        <w:rPr>
          <w:lang w:val="de-DE"/>
        </w:rPr>
        <w:t>and</w:t>
      </w:r>
      <w:r w:rsidRPr="00B252BD">
        <w:rPr>
          <w:lang w:val="de-DE"/>
        </w:rPr>
        <w:t xml:space="preserve"> Bozdar, B. (2023). </w:t>
      </w:r>
      <w:r w:rsidRPr="00B252BD">
        <w:t>The power of magnesium: unlocking the potential for increased yield, quality</w:t>
      </w:r>
      <w:r w:rsidR="00E62339">
        <w:t xml:space="preserve"> and</w:t>
      </w:r>
      <w:r w:rsidRPr="00B252BD">
        <w:t xml:space="preserve"> stress tolerance of horticultural crops. </w:t>
      </w:r>
      <w:r w:rsidRPr="00B252BD">
        <w:rPr>
          <w:i/>
          <w:iCs/>
        </w:rPr>
        <w:t>Frontiers in Plant Science</w:t>
      </w:r>
      <w:r w:rsidRPr="00B252BD">
        <w:t>, 14, 1285512. https://doi.org/10.3389/fpls.2023.1285512</w:t>
      </w:r>
    </w:p>
    <w:p w14:paraId="2F086334" w14:textId="6AE515C2" w:rsidR="00B252BD" w:rsidRPr="00B252BD" w:rsidRDefault="00B252BD" w:rsidP="00B252BD">
      <w:pPr>
        <w:numPr>
          <w:ilvl w:val="0"/>
          <w:numId w:val="10"/>
        </w:numPr>
        <w:tabs>
          <w:tab w:val="clear" w:pos="720"/>
        </w:tabs>
        <w:spacing w:after="120" w:line="294" w:lineRule="auto"/>
        <w:ind w:left="360"/>
        <w:jc w:val="both"/>
      </w:pPr>
      <w:proofErr w:type="spellStart"/>
      <w:r w:rsidRPr="00B252BD">
        <w:t>Hăbeanu</w:t>
      </w:r>
      <w:proofErr w:type="spellEnd"/>
      <w:r w:rsidRPr="00B252BD">
        <w:t xml:space="preserve">, M., Gheorghe, A., </w:t>
      </w:r>
      <w:proofErr w:type="spellStart"/>
      <w:r w:rsidRPr="00B252BD">
        <w:t>Dinita</w:t>
      </w:r>
      <w:proofErr w:type="spellEnd"/>
      <w:r w:rsidRPr="00B252BD">
        <w:t xml:space="preserve">, G., </w:t>
      </w:r>
      <w:r w:rsidR="00E62339">
        <w:t>and</w:t>
      </w:r>
      <w:r w:rsidRPr="00B252BD">
        <w:t xml:space="preserve"> </w:t>
      </w:r>
      <w:proofErr w:type="spellStart"/>
      <w:r w:rsidRPr="00B252BD">
        <w:t>Mihalcea</w:t>
      </w:r>
      <w:proofErr w:type="spellEnd"/>
      <w:r w:rsidRPr="00B252BD">
        <w:t>, T. (2024). An In</w:t>
      </w:r>
      <w:r w:rsidR="00E62339">
        <w:t>-</w:t>
      </w:r>
      <w:r w:rsidRPr="00B252BD">
        <w:t>Depth Insight into the Profile, Mechanisms, Functions</w:t>
      </w:r>
      <w:r w:rsidR="00E62339">
        <w:t xml:space="preserve"> and</w:t>
      </w:r>
      <w:r w:rsidRPr="00B252BD">
        <w:t xml:space="preserve"> Transfer of Essential Amino Acids from Mulberry Leaves to Silkworm Bombyx mori L. Pupae and Fish. </w:t>
      </w:r>
      <w:r w:rsidRPr="00B252BD">
        <w:rPr>
          <w:i/>
          <w:iCs/>
        </w:rPr>
        <w:t>Insects</w:t>
      </w:r>
      <w:r w:rsidRPr="00B252BD">
        <w:t>, 15(5), 332. https://doi.org/10.3390/insects15050332</w:t>
      </w:r>
    </w:p>
    <w:p w14:paraId="6FD2864C" w14:textId="0EFE8394" w:rsidR="00B252BD" w:rsidRPr="00B252BD" w:rsidRDefault="00B252BD" w:rsidP="00B252BD">
      <w:pPr>
        <w:numPr>
          <w:ilvl w:val="0"/>
          <w:numId w:val="10"/>
        </w:numPr>
        <w:tabs>
          <w:tab w:val="clear" w:pos="720"/>
        </w:tabs>
        <w:spacing w:after="120" w:line="294" w:lineRule="auto"/>
        <w:ind w:left="360"/>
        <w:jc w:val="both"/>
      </w:pPr>
      <w:proofErr w:type="spellStart"/>
      <w:r w:rsidRPr="00B252BD">
        <w:t>Memete</w:t>
      </w:r>
      <w:proofErr w:type="spellEnd"/>
      <w:r w:rsidRPr="00B252BD">
        <w:t xml:space="preserve">, A. R., </w:t>
      </w:r>
      <w:proofErr w:type="spellStart"/>
      <w:r w:rsidRPr="00B252BD">
        <w:t>Timar</w:t>
      </w:r>
      <w:proofErr w:type="spellEnd"/>
      <w:r w:rsidRPr="00B252BD">
        <w:t xml:space="preserve">, A. V., </w:t>
      </w:r>
      <w:proofErr w:type="spellStart"/>
      <w:r w:rsidRPr="00B252BD">
        <w:t>Vuscan</w:t>
      </w:r>
      <w:proofErr w:type="spellEnd"/>
      <w:r w:rsidRPr="00B252BD">
        <w:t xml:space="preserve">, A. N., </w:t>
      </w:r>
      <w:proofErr w:type="spellStart"/>
      <w:r w:rsidRPr="00B252BD">
        <w:t>Miere</w:t>
      </w:r>
      <w:proofErr w:type="spellEnd"/>
      <w:r w:rsidRPr="00B252BD">
        <w:t xml:space="preserve"> (</w:t>
      </w:r>
      <w:proofErr w:type="spellStart"/>
      <w:r w:rsidRPr="00B252BD">
        <w:t>Groza</w:t>
      </w:r>
      <w:proofErr w:type="spellEnd"/>
      <w:r w:rsidRPr="00B252BD">
        <w:t xml:space="preserve">), F., Venter, A. C., </w:t>
      </w:r>
      <w:r w:rsidR="00E62339">
        <w:t>and</w:t>
      </w:r>
      <w:r w:rsidRPr="00B252BD">
        <w:t xml:space="preserve"> </w:t>
      </w:r>
      <w:proofErr w:type="spellStart"/>
      <w:r w:rsidRPr="00B252BD">
        <w:t>Vicas</w:t>
      </w:r>
      <w:proofErr w:type="spellEnd"/>
      <w:r w:rsidRPr="00B252BD">
        <w:t xml:space="preserve">, S. I. (2022). Phytochemical Composition of Different Botanical Parts of </w:t>
      </w:r>
      <w:proofErr w:type="spellStart"/>
      <w:r w:rsidRPr="00B252BD">
        <w:t>Morus</w:t>
      </w:r>
      <w:proofErr w:type="spellEnd"/>
      <w:r w:rsidRPr="00B252BD">
        <w:t xml:space="preserve"> Species, Health Benefits and Application in Food Industry. </w:t>
      </w:r>
      <w:r w:rsidRPr="00B252BD">
        <w:rPr>
          <w:i/>
          <w:iCs/>
        </w:rPr>
        <w:t>Plants</w:t>
      </w:r>
      <w:r w:rsidRPr="00B252BD">
        <w:t>, 11(2), 152. https://doi.org/10.3390/plants11020152</w:t>
      </w:r>
    </w:p>
    <w:p w14:paraId="7A770B97" w14:textId="0CA8603A" w:rsidR="00B252BD" w:rsidRPr="00B252BD" w:rsidRDefault="00B252BD" w:rsidP="00B252BD">
      <w:pPr>
        <w:numPr>
          <w:ilvl w:val="0"/>
          <w:numId w:val="10"/>
        </w:numPr>
        <w:tabs>
          <w:tab w:val="clear" w:pos="720"/>
        </w:tabs>
        <w:spacing w:after="120" w:line="294" w:lineRule="auto"/>
        <w:ind w:left="360"/>
        <w:jc w:val="both"/>
      </w:pPr>
      <w:r w:rsidRPr="00E62339">
        <w:t xml:space="preserve">Zhou, Y., Li, M., Zhao, J., Yang, L., Li, F., Xu, J., Chen, J., Chen, Y., Xu, D., Feng, D., Wu, W., </w:t>
      </w:r>
      <w:r w:rsidR="00E62339" w:rsidRPr="00E62339">
        <w:t>and</w:t>
      </w:r>
      <w:r w:rsidRPr="00E62339">
        <w:t xml:space="preserve"> Hou, K. (2025). </w:t>
      </w:r>
      <w:r w:rsidRPr="00B252BD">
        <w:t>Regional Variation in Mulberry Leaf Metabolites: A Combined Metabolomic and Environmental Analysis of Biosynthetic Drivers. </w:t>
      </w:r>
      <w:r w:rsidRPr="00B252BD">
        <w:rPr>
          <w:i/>
          <w:iCs/>
        </w:rPr>
        <w:t>Metabolites</w:t>
      </w:r>
      <w:r w:rsidRPr="00B252BD">
        <w:t>, 15(11), 728. https://doi.org/10.3390/metabo15110728</w:t>
      </w:r>
    </w:p>
    <w:p w14:paraId="440494F8" w14:textId="7DB2E1F3" w:rsidR="00B252BD" w:rsidRPr="00B252BD" w:rsidRDefault="00B252BD" w:rsidP="00B252BD">
      <w:pPr>
        <w:numPr>
          <w:ilvl w:val="0"/>
          <w:numId w:val="10"/>
        </w:numPr>
        <w:tabs>
          <w:tab w:val="clear" w:pos="720"/>
        </w:tabs>
        <w:spacing w:after="120" w:line="294" w:lineRule="auto"/>
        <w:ind w:left="360"/>
        <w:jc w:val="both"/>
      </w:pPr>
      <w:r w:rsidRPr="00E62339">
        <w:t xml:space="preserve">Tian, J., Wen, H., Liu, B., Tian, X., Wu, Y., Yang, J., Zhang, B., </w:t>
      </w:r>
      <w:r w:rsidR="00E62339" w:rsidRPr="00E62339">
        <w:t>and</w:t>
      </w:r>
      <w:r w:rsidRPr="00E62339">
        <w:t xml:space="preserve"> Li, H. (2025). </w:t>
      </w:r>
      <w:r w:rsidRPr="00B252BD">
        <w:t>Fruit quality evaluation of different mulberry varieties. </w:t>
      </w:r>
      <w:r w:rsidRPr="00B252BD">
        <w:rPr>
          <w:i/>
          <w:iCs/>
        </w:rPr>
        <w:t>Frontiers in Plant Science</w:t>
      </w:r>
      <w:r w:rsidRPr="00B252BD">
        <w:t>, 15, 1500253. https://doi.org/10.3389/fpls.2024.1500253</w:t>
      </w:r>
    </w:p>
    <w:p w14:paraId="7ED3C455" w14:textId="73588040" w:rsidR="00B252BD" w:rsidRPr="00B252BD" w:rsidRDefault="00B252BD" w:rsidP="00B252BD">
      <w:pPr>
        <w:numPr>
          <w:ilvl w:val="0"/>
          <w:numId w:val="10"/>
        </w:numPr>
        <w:tabs>
          <w:tab w:val="clear" w:pos="720"/>
        </w:tabs>
        <w:spacing w:after="120" w:line="294" w:lineRule="auto"/>
        <w:ind w:left="360"/>
        <w:jc w:val="both"/>
      </w:pPr>
      <w:proofErr w:type="spellStart"/>
      <w:r w:rsidRPr="00B252BD">
        <w:t>Urbanek</w:t>
      </w:r>
      <w:proofErr w:type="spellEnd"/>
      <w:r w:rsidRPr="00B252BD">
        <w:t xml:space="preserve"> </w:t>
      </w:r>
      <w:proofErr w:type="spellStart"/>
      <w:r w:rsidRPr="00B252BD">
        <w:t>Krajnc</w:t>
      </w:r>
      <w:proofErr w:type="spellEnd"/>
      <w:r w:rsidRPr="00B252BD">
        <w:t xml:space="preserve">, A., </w:t>
      </w:r>
      <w:proofErr w:type="spellStart"/>
      <w:r w:rsidRPr="00B252BD">
        <w:t>Bakonyi</w:t>
      </w:r>
      <w:proofErr w:type="spellEnd"/>
      <w:r w:rsidRPr="00B252BD">
        <w:t>, T.</w:t>
      </w:r>
      <w:r w:rsidR="00E62339">
        <w:t xml:space="preserve"> </w:t>
      </w:r>
      <w:proofErr w:type="spellStart"/>
      <w:r w:rsidR="00E62339">
        <w:t>and</w:t>
      </w:r>
      <w:r w:rsidRPr="00B252BD">
        <w:t>o</w:t>
      </w:r>
      <w:proofErr w:type="spellEnd"/>
      <w:r w:rsidRPr="00B252BD">
        <w:t xml:space="preserve">, I., </w:t>
      </w:r>
      <w:proofErr w:type="spellStart"/>
      <w:r w:rsidRPr="00B252BD">
        <w:t>Kurucz</w:t>
      </w:r>
      <w:proofErr w:type="spellEnd"/>
      <w:r w:rsidRPr="00B252BD">
        <w:t xml:space="preserve">, E., </w:t>
      </w:r>
      <w:proofErr w:type="spellStart"/>
      <w:r w:rsidRPr="00B252BD">
        <w:t>Solymosi</w:t>
      </w:r>
      <w:proofErr w:type="spellEnd"/>
      <w:r w:rsidRPr="00B252BD">
        <w:t xml:space="preserve">, N., </w:t>
      </w:r>
      <w:proofErr w:type="spellStart"/>
      <w:r w:rsidRPr="00B252BD">
        <w:t>Pongrac</w:t>
      </w:r>
      <w:proofErr w:type="spellEnd"/>
      <w:r w:rsidRPr="00B252BD">
        <w:t xml:space="preserve">, P., </w:t>
      </w:r>
      <w:r w:rsidR="00E62339">
        <w:t>and</w:t>
      </w:r>
      <w:r w:rsidRPr="00B252BD">
        <w:t xml:space="preserve"> </w:t>
      </w:r>
      <w:proofErr w:type="spellStart"/>
      <w:r w:rsidRPr="00B252BD">
        <w:t>Berčič</w:t>
      </w:r>
      <w:proofErr w:type="spellEnd"/>
      <w:r w:rsidRPr="00B252BD">
        <w:t xml:space="preserve">, R.L. (2022). The Effect of Feeding with Central European Local Mulberry Genotypes on the </w:t>
      </w:r>
      <w:r w:rsidRPr="00B252BD">
        <w:lastRenderedPageBreak/>
        <w:t>Development and Health Status of Silkworms and Quality Parameters of Raw Silk. </w:t>
      </w:r>
      <w:r w:rsidRPr="00B252BD">
        <w:rPr>
          <w:i/>
          <w:iCs/>
        </w:rPr>
        <w:t>Insects</w:t>
      </w:r>
      <w:r w:rsidRPr="00B252BD">
        <w:t>, 13(9), 836. https://doi.org/10.3390/insects13090836</w:t>
      </w:r>
    </w:p>
    <w:p w14:paraId="1D1FF3B5" w14:textId="6E101345" w:rsidR="00B252BD" w:rsidRPr="00B252BD" w:rsidRDefault="00B252BD" w:rsidP="00B252BD">
      <w:pPr>
        <w:numPr>
          <w:ilvl w:val="0"/>
          <w:numId w:val="10"/>
        </w:numPr>
        <w:tabs>
          <w:tab w:val="clear" w:pos="720"/>
        </w:tabs>
        <w:spacing w:after="120" w:line="294" w:lineRule="auto"/>
        <w:ind w:left="360"/>
        <w:jc w:val="both"/>
      </w:pPr>
      <w:proofErr w:type="spellStart"/>
      <w:r w:rsidRPr="00B252BD">
        <w:t>Anislag</w:t>
      </w:r>
      <w:proofErr w:type="spellEnd"/>
      <w:r w:rsidRPr="00B252BD">
        <w:t xml:space="preserve">, M. V., </w:t>
      </w:r>
      <w:r w:rsidR="00E62339">
        <w:t>and</w:t>
      </w:r>
      <w:r w:rsidRPr="00B252BD">
        <w:t xml:space="preserve"> </w:t>
      </w:r>
      <w:proofErr w:type="spellStart"/>
      <w:r w:rsidRPr="00B252BD">
        <w:t>Gavina</w:t>
      </w:r>
      <w:proofErr w:type="spellEnd"/>
      <w:r w:rsidRPr="00B252BD">
        <w:t>, L. D. (2022). Fertilization strategies on Mulberry (</w:t>
      </w:r>
      <w:proofErr w:type="spellStart"/>
      <w:r w:rsidRPr="00B252BD">
        <w:t>Morus</w:t>
      </w:r>
      <w:proofErr w:type="spellEnd"/>
      <w:r w:rsidRPr="00B252BD">
        <w:t xml:space="preserve"> alba L. var. Alfonso) plants under sweet potato</w:t>
      </w:r>
      <w:r w:rsidR="00E62339">
        <w:t>-</w:t>
      </w:r>
      <w:r w:rsidRPr="00B252BD">
        <w:t>based agroforestry system. </w:t>
      </w:r>
      <w:r w:rsidRPr="00B252BD">
        <w:rPr>
          <w:i/>
          <w:iCs/>
        </w:rPr>
        <w:t>Journal of Biodiversity and Environmental Sciences</w:t>
      </w:r>
      <w:r w:rsidRPr="00B252BD">
        <w:t>.</w:t>
      </w:r>
    </w:p>
    <w:p w14:paraId="6DD51FEC" w14:textId="75BF1541" w:rsidR="00B252BD" w:rsidRPr="00B252BD" w:rsidRDefault="00B252BD" w:rsidP="00B252BD">
      <w:pPr>
        <w:numPr>
          <w:ilvl w:val="0"/>
          <w:numId w:val="10"/>
        </w:numPr>
        <w:tabs>
          <w:tab w:val="clear" w:pos="720"/>
        </w:tabs>
        <w:spacing w:after="120" w:line="294" w:lineRule="auto"/>
        <w:ind w:left="360"/>
        <w:jc w:val="both"/>
      </w:pPr>
      <w:r w:rsidRPr="00B252BD">
        <w:t xml:space="preserve">Ranganatha, K., </w:t>
      </w:r>
      <w:proofErr w:type="spellStart"/>
      <w:r w:rsidRPr="00B252BD">
        <w:t>Banuprakash</w:t>
      </w:r>
      <w:proofErr w:type="spellEnd"/>
      <w:r w:rsidRPr="00B252BD">
        <w:t xml:space="preserve">, K., </w:t>
      </w:r>
      <w:proofErr w:type="spellStart"/>
      <w:r w:rsidRPr="00B252BD">
        <w:t>Vinoda</w:t>
      </w:r>
      <w:proofErr w:type="spellEnd"/>
      <w:r w:rsidRPr="00B252BD">
        <w:t xml:space="preserve">, K., </w:t>
      </w:r>
      <w:proofErr w:type="spellStart"/>
      <w:r w:rsidRPr="00B252BD">
        <w:t>Hanumanthappa</w:t>
      </w:r>
      <w:proofErr w:type="spellEnd"/>
      <w:r w:rsidRPr="00B252BD">
        <w:t xml:space="preserve">, D., </w:t>
      </w:r>
      <w:proofErr w:type="spellStart"/>
      <w:r w:rsidRPr="00B252BD">
        <w:t>Nisarga</w:t>
      </w:r>
      <w:proofErr w:type="spellEnd"/>
      <w:r w:rsidRPr="00B252BD">
        <w:t xml:space="preserve">, K., </w:t>
      </w:r>
      <w:r w:rsidR="00E62339">
        <w:t>and</w:t>
      </w:r>
      <w:r w:rsidRPr="00B252BD">
        <w:t xml:space="preserve"> Pramod, K. (2026). Influence of organic nutrient management on growth and yield attributes of mulberry (</w:t>
      </w:r>
      <w:proofErr w:type="spellStart"/>
      <w:r w:rsidRPr="00B252BD">
        <w:t>Morus</w:t>
      </w:r>
      <w:proofErr w:type="spellEnd"/>
      <w:r w:rsidRPr="00B252BD">
        <w:t xml:space="preserve"> spp.) under temperate conditions. </w:t>
      </w:r>
      <w:r w:rsidRPr="00B252BD">
        <w:rPr>
          <w:i/>
          <w:iCs/>
        </w:rPr>
        <w:t>International Journal of Advanced Biochemistry Research</w:t>
      </w:r>
      <w:r w:rsidRPr="00B252BD">
        <w:t>. https://doi.org/10.33545/26174693.2026.v10.i1sh.7042</w:t>
      </w:r>
    </w:p>
    <w:p w14:paraId="24369147" w14:textId="7F7052D9" w:rsidR="00B252BD" w:rsidRPr="00B252BD" w:rsidRDefault="00B252BD" w:rsidP="00B252BD">
      <w:pPr>
        <w:numPr>
          <w:ilvl w:val="0"/>
          <w:numId w:val="10"/>
        </w:numPr>
        <w:tabs>
          <w:tab w:val="clear" w:pos="720"/>
        </w:tabs>
        <w:spacing w:after="120" w:line="294" w:lineRule="auto"/>
        <w:ind w:left="360"/>
        <w:jc w:val="both"/>
      </w:pPr>
      <w:proofErr w:type="spellStart"/>
      <w:r w:rsidRPr="00B252BD">
        <w:t>Kannihalli</w:t>
      </w:r>
      <w:proofErr w:type="spellEnd"/>
      <w:r w:rsidRPr="00B252BD">
        <w:t xml:space="preserve">, S., </w:t>
      </w:r>
      <w:proofErr w:type="spellStart"/>
      <w:r w:rsidRPr="00B252BD">
        <w:t>Rayar</w:t>
      </w:r>
      <w:proofErr w:type="spellEnd"/>
      <w:r w:rsidRPr="00B252BD">
        <w:t xml:space="preserve">, S. G., </w:t>
      </w:r>
      <w:proofErr w:type="spellStart"/>
      <w:r w:rsidRPr="00B252BD">
        <w:t>Mallapur</w:t>
      </w:r>
      <w:proofErr w:type="spellEnd"/>
      <w:r w:rsidRPr="00B252BD">
        <w:t xml:space="preserve">, C. P., Patil, P. V., </w:t>
      </w:r>
      <w:r w:rsidR="00E62339">
        <w:t>and</w:t>
      </w:r>
      <w:r w:rsidRPr="00B252BD">
        <w:t xml:space="preserve"> </w:t>
      </w:r>
      <w:proofErr w:type="spellStart"/>
      <w:r w:rsidRPr="00B252BD">
        <w:t>Hosamani</w:t>
      </w:r>
      <w:proofErr w:type="spellEnd"/>
      <w:r w:rsidRPr="00B252BD">
        <w:t xml:space="preserve">, R. (2024). Enhancing the mulberry leaf quality and yield through foliar application of </w:t>
      </w:r>
      <w:proofErr w:type="spellStart"/>
      <w:r w:rsidRPr="00B252BD">
        <w:t>nanofertilizers</w:t>
      </w:r>
      <w:proofErr w:type="spellEnd"/>
      <w:r w:rsidRPr="00B252BD">
        <w:t>. </w:t>
      </w:r>
      <w:r w:rsidRPr="00B252BD">
        <w:rPr>
          <w:i/>
          <w:iCs/>
        </w:rPr>
        <w:t>Plant Archives</w:t>
      </w:r>
      <w:r w:rsidRPr="00B252BD">
        <w:t>, 24(1), 138. https://doi.org/10.51470/PLANTARCHIVES.2024.v24.no.1.138</w:t>
      </w:r>
    </w:p>
    <w:p w14:paraId="5C702409" w14:textId="67886D26" w:rsidR="00B252BD" w:rsidRPr="00B252BD" w:rsidRDefault="00B252BD" w:rsidP="00B252BD">
      <w:pPr>
        <w:numPr>
          <w:ilvl w:val="0"/>
          <w:numId w:val="10"/>
        </w:numPr>
        <w:tabs>
          <w:tab w:val="clear" w:pos="720"/>
        </w:tabs>
        <w:spacing w:after="120" w:line="294" w:lineRule="auto"/>
        <w:ind w:left="360"/>
        <w:jc w:val="both"/>
      </w:pPr>
      <w:r w:rsidRPr="00B252BD">
        <w:rPr>
          <w:lang w:val="de-DE"/>
        </w:rPr>
        <w:t xml:space="preserve">Ren, Y., Guo, G., Wang, Z., Zhu, L., </w:t>
      </w:r>
      <w:r w:rsidR="00E62339">
        <w:rPr>
          <w:lang w:val="de-DE"/>
        </w:rPr>
        <w:t>and</w:t>
      </w:r>
      <w:r w:rsidRPr="00B252BD">
        <w:rPr>
          <w:lang w:val="de-DE"/>
        </w:rPr>
        <w:t xml:space="preserve"> Geng, B. (2025). </w:t>
      </w:r>
      <w:r w:rsidRPr="00B252BD">
        <w:t>Response of Yield and Protein Content of Forage Mulberry to Irrigation in North China Plain. </w:t>
      </w:r>
      <w:r w:rsidRPr="00B252BD">
        <w:rPr>
          <w:i/>
          <w:iCs/>
        </w:rPr>
        <w:t>Agronomy</w:t>
      </w:r>
      <w:r w:rsidRPr="00B252BD">
        <w:t>, 15(5), 1016. https://doi.org/10.3390/agronomy15051016</w:t>
      </w:r>
    </w:p>
    <w:p w14:paraId="552365E7" w14:textId="08B5AD20" w:rsidR="00B252BD" w:rsidRPr="00B252BD" w:rsidRDefault="00B252BD" w:rsidP="00B252BD">
      <w:pPr>
        <w:numPr>
          <w:ilvl w:val="0"/>
          <w:numId w:val="10"/>
        </w:numPr>
        <w:tabs>
          <w:tab w:val="clear" w:pos="720"/>
        </w:tabs>
        <w:spacing w:after="120" w:line="294" w:lineRule="auto"/>
        <w:ind w:left="360"/>
        <w:jc w:val="both"/>
      </w:pPr>
      <w:proofErr w:type="spellStart"/>
      <w:r w:rsidRPr="00B252BD">
        <w:t>Pavankumar</w:t>
      </w:r>
      <w:proofErr w:type="spellEnd"/>
      <w:r w:rsidRPr="00B252BD">
        <w:t xml:space="preserve">, S., Bali, K., </w:t>
      </w:r>
      <w:r w:rsidR="00E62339">
        <w:t>and</w:t>
      </w:r>
      <w:r w:rsidRPr="00B252BD">
        <w:t xml:space="preserve"> </w:t>
      </w:r>
      <w:proofErr w:type="spellStart"/>
      <w:r w:rsidRPr="00B252BD">
        <w:t>Chanotra</w:t>
      </w:r>
      <w:proofErr w:type="spellEnd"/>
      <w:r w:rsidRPr="00B252BD">
        <w:t>, S. (2020). Impact of organic based nutrient management on growth and yield parameters of mulberry (</w:t>
      </w:r>
      <w:proofErr w:type="spellStart"/>
      <w:r w:rsidRPr="00B252BD">
        <w:t>Morus</w:t>
      </w:r>
      <w:proofErr w:type="spellEnd"/>
      <w:r w:rsidRPr="00B252BD">
        <w:t xml:space="preserve"> sp.). </w:t>
      </w:r>
      <w:r w:rsidRPr="00B252BD">
        <w:rPr>
          <w:i/>
          <w:iCs/>
        </w:rPr>
        <w:t>International Journal of Chemical Studies</w:t>
      </w:r>
      <w:r w:rsidRPr="00B252BD">
        <w:t>, 8(4), 9738. https://doi.org/10.22271/chemi.2020.v8.i4h.9738</w:t>
      </w:r>
    </w:p>
    <w:p w14:paraId="4A0939B1" w14:textId="5E24BA31" w:rsidR="00B252BD" w:rsidRPr="00B252BD" w:rsidRDefault="00B252BD" w:rsidP="00B252BD">
      <w:pPr>
        <w:numPr>
          <w:ilvl w:val="0"/>
          <w:numId w:val="10"/>
        </w:numPr>
        <w:tabs>
          <w:tab w:val="clear" w:pos="720"/>
        </w:tabs>
        <w:spacing w:after="120" w:line="294" w:lineRule="auto"/>
        <w:ind w:left="360"/>
        <w:jc w:val="both"/>
      </w:pPr>
      <w:r w:rsidRPr="00B252BD">
        <w:rPr>
          <w:lang w:val="de-DE"/>
        </w:rPr>
        <w:t xml:space="preserve">Rajendran, M., Rahman, T., Kumar, K. R., Sowmiya, K., </w:t>
      </w:r>
      <w:r w:rsidR="00E62339">
        <w:rPr>
          <w:lang w:val="de-DE"/>
        </w:rPr>
        <w:t>and</w:t>
      </w:r>
      <w:r w:rsidRPr="00B252BD">
        <w:rPr>
          <w:lang w:val="de-DE"/>
        </w:rPr>
        <w:t xml:space="preserve"> Hirashmita. </w:t>
      </w:r>
      <w:r w:rsidRPr="00B252BD">
        <w:t>(2025). Foliar Application of Multi</w:t>
      </w:r>
      <w:r w:rsidR="00E62339">
        <w:t>-</w:t>
      </w:r>
      <w:r w:rsidRPr="00B252BD">
        <w:t>Nutrient Mixture for Growth and Productivity in Mulberry. </w:t>
      </w:r>
      <w:r w:rsidRPr="00B252BD">
        <w:rPr>
          <w:i/>
          <w:iCs/>
        </w:rPr>
        <w:t>International Journal of Advanced Biochemistry Research</w:t>
      </w:r>
      <w:r w:rsidRPr="00B252BD">
        <w:t>.</w:t>
      </w:r>
    </w:p>
    <w:p w14:paraId="5EF70EEB" w14:textId="6588BD95" w:rsidR="00B252BD" w:rsidRPr="00B252BD" w:rsidRDefault="00B252BD" w:rsidP="00B252BD">
      <w:pPr>
        <w:numPr>
          <w:ilvl w:val="0"/>
          <w:numId w:val="10"/>
        </w:numPr>
        <w:tabs>
          <w:tab w:val="clear" w:pos="720"/>
        </w:tabs>
        <w:spacing w:after="120" w:line="294" w:lineRule="auto"/>
        <w:ind w:left="360"/>
        <w:jc w:val="both"/>
      </w:pPr>
      <w:r w:rsidRPr="00B252BD">
        <w:rPr>
          <w:lang w:val="de-DE"/>
        </w:rPr>
        <w:t xml:space="preserve">Rafiqui, A. R., Khan, I. L., Mir, M. R., Sofi, J. A., Chesti, M. U. H., </w:t>
      </w:r>
      <w:r w:rsidR="00E62339">
        <w:rPr>
          <w:lang w:val="de-DE"/>
        </w:rPr>
        <w:t>and</w:t>
      </w:r>
      <w:r w:rsidRPr="00B252BD">
        <w:rPr>
          <w:lang w:val="de-DE"/>
        </w:rPr>
        <w:t xml:space="preserve"> Nazir, N. (2026). </w:t>
      </w:r>
      <w:r w:rsidRPr="00B252BD">
        <w:t>Influence of organic nutrient management on growth and yield attributes of mulberry (</w:t>
      </w:r>
      <w:proofErr w:type="spellStart"/>
      <w:r w:rsidRPr="00B252BD">
        <w:t>Morus</w:t>
      </w:r>
      <w:proofErr w:type="spellEnd"/>
      <w:r w:rsidRPr="00B252BD">
        <w:t xml:space="preserve"> spp.) under temperate conditions. </w:t>
      </w:r>
      <w:r w:rsidRPr="00B252BD">
        <w:rPr>
          <w:i/>
          <w:iCs/>
        </w:rPr>
        <w:t>International Journal of Advanced Biochemistry Research</w:t>
      </w:r>
      <w:r w:rsidRPr="00B252BD">
        <w:t>. https://doi.org/10.33545/26174693.2026.v10.i1sh.7042</w:t>
      </w:r>
    </w:p>
    <w:p w14:paraId="4704427C" w14:textId="5EF9F4DA" w:rsidR="00B252BD" w:rsidRPr="00B252BD" w:rsidRDefault="00B252BD" w:rsidP="00B252BD">
      <w:pPr>
        <w:numPr>
          <w:ilvl w:val="0"/>
          <w:numId w:val="10"/>
        </w:numPr>
        <w:tabs>
          <w:tab w:val="clear" w:pos="720"/>
        </w:tabs>
        <w:spacing w:after="120" w:line="294" w:lineRule="auto"/>
        <w:ind w:left="360"/>
        <w:jc w:val="both"/>
      </w:pPr>
      <w:proofErr w:type="spellStart"/>
      <w:r w:rsidRPr="00B252BD">
        <w:t>Ramesha</w:t>
      </w:r>
      <w:proofErr w:type="spellEnd"/>
      <w:r w:rsidRPr="00B252BD">
        <w:t xml:space="preserve">, C., Lakshmi, H., Kumari, S. S., Anuradha, C. M., </w:t>
      </w:r>
      <w:r w:rsidR="00E62339">
        <w:t>and</w:t>
      </w:r>
      <w:r w:rsidRPr="00B252BD">
        <w:t xml:space="preserve"> Kumar, C. S. (2012). Nutrigenetic screening strains of the mulberry silkworm, Bombyx mori, for nutritional efficiency. </w:t>
      </w:r>
      <w:r w:rsidRPr="00B252BD">
        <w:rPr>
          <w:i/>
          <w:iCs/>
        </w:rPr>
        <w:t>Journal of Insect Science</w:t>
      </w:r>
      <w:r w:rsidRPr="00B252BD">
        <w:t>, 12(3). https://doi.org/10.1673/031.012.1501</w:t>
      </w:r>
    </w:p>
    <w:p w14:paraId="09776538" w14:textId="63301626" w:rsidR="00B252BD" w:rsidRPr="00B252BD" w:rsidRDefault="00B252BD" w:rsidP="00B252BD">
      <w:pPr>
        <w:numPr>
          <w:ilvl w:val="0"/>
          <w:numId w:val="10"/>
        </w:numPr>
        <w:tabs>
          <w:tab w:val="clear" w:pos="720"/>
        </w:tabs>
        <w:spacing w:after="120" w:line="294" w:lineRule="auto"/>
        <w:ind w:left="360"/>
        <w:jc w:val="both"/>
      </w:pPr>
      <w:proofErr w:type="spellStart"/>
      <w:r w:rsidRPr="00B252BD">
        <w:t>Chinnaswamy</w:t>
      </w:r>
      <w:proofErr w:type="spellEnd"/>
      <w:r w:rsidRPr="00B252BD">
        <w:t xml:space="preserve">, R., Lakshmi, H., Kumari, S. S., Anuradha, C. M., </w:t>
      </w:r>
      <w:r w:rsidR="00E62339">
        <w:t>and</w:t>
      </w:r>
      <w:r w:rsidRPr="00B252BD">
        <w:t xml:space="preserve"> Kumar, C. S. (2012). Nutrigenetic screening strains of the mulberry silkworm, Bombyx mori, for nutritional efficiency. </w:t>
      </w:r>
      <w:r w:rsidRPr="00B252BD">
        <w:rPr>
          <w:i/>
          <w:iCs/>
        </w:rPr>
        <w:t>Journal of Insect Science</w:t>
      </w:r>
      <w:r w:rsidRPr="00B252BD">
        <w:t>, 12(3). https://doi.org/10.1673/031.012.0301</w:t>
      </w:r>
    </w:p>
    <w:p w14:paraId="4472C479" w14:textId="428112DE" w:rsidR="00B252BD" w:rsidRPr="00B252BD" w:rsidRDefault="00B252BD" w:rsidP="00B252BD">
      <w:pPr>
        <w:numPr>
          <w:ilvl w:val="0"/>
          <w:numId w:val="10"/>
        </w:numPr>
        <w:tabs>
          <w:tab w:val="clear" w:pos="720"/>
        </w:tabs>
        <w:spacing w:after="120" w:line="294" w:lineRule="auto"/>
        <w:ind w:left="360"/>
        <w:jc w:val="both"/>
      </w:pPr>
      <w:r w:rsidRPr="00B252BD">
        <w:t xml:space="preserve">Wu, X., He, K., </w:t>
      </w:r>
      <w:proofErr w:type="spellStart"/>
      <w:r w:rsidRPr="00B252BD">
        <w:t>Velickovic</w:t>
      </w:r>
      <w:proofErr w:type="spellEnd"/>
      <w:r w:rsidRPr="00B252BD">
        <w:t xml:space="preserve">, T. C., </w:t>
      </w:r>
      <w:r w:rsidR="00E62339">
        <w:t>and</w:t>
      </w:r>
      <w:r w:rsidRPr="00B252BD">
        <w:t xml:space="preserve"> Liu, Z. (2022). Multi</w:t>
      </w:r>
      <w:r w:rsidR="00E62339">
        <w:t>-</w:t>
      </w:r>
      <w:r w:rsidRPr="00B252BD">
        <w:t>tissue metabolomic profiling reveals potential mechanisms of cocoon yield in silkworms (Bombyx mori) fed formula feed versus mulberry leaves. </w:t>
      </w:r>
      <w:r w:rsidRPr="00B252BD">
        <w:rPr>
          <w:i/>
          <w:iCs/>
        </w:rPr>
        <w:t>Frontiers in Molecular Biosciences</w:t>
      </w:r>
      <w:r w:rsidRPr="00B252BD">
        <w:t>, 9, 977047. https://doi.org/10.3389/fmolb.2022.977047</w:t>
      </w:r>
    </w:p>
    <w:p w14:paraId="01E83977" w14:textId="40BC6EB0" w:rsidR="00B252BD" w:rsidRPr="00B252BD" w:rsidRDefault="00B252BD" w:rsidP="00B252BD">
      <w:pPr>
        <w:numPr>
          <w:ilvl w:val="0"/>
          <w:numId w:val="10"/>
        </w:numPr>
        <w:tabs>
          <w:tab w:val="clear" w:pos="720"/>
        </w:tabs>
        <w:spacing w:after="120" w:line="294" w:lineRule="auto"/>
        <w:ind w:left="360"/>
        <w:jc w:val="both"/>
      </w:pPr>
      <w:proofErr w:type="spellStart"/>
      <w:r w:rsidRPr="00B252BD">
        <w:lastRenderedPageBreak/>
        <w:t>Doliș</w:t>
      </w:r>
      <w:proofErr w:type="spellEnd"/>
      <w:r w:rsidRPr="00B252BD">
        <w:t xml:space="preserve">, M. G., </w:t>
      </w:r>
      <w:proofErr w:type="spellStart"/>
      <w:r w:rsidRPr="00B252BD">
        <w:t>Pânzaru</w:t>
      </w:r>
      <w:proofErr w:type="spellEnd"/>
      <w:r w:rsidRPr="00B252BD">
        <w:t xml:space="preserve">, C., </w:t>
      </w:r>
      <w:proofErr w:type="spellStart"/>
      <w:r w:rsidRPr="00B252BD">
        <w:t>Usturoi</w:t>
      </w:r>
      <w:proofErr w:type="spellEnd"/>
      <w:r w:rsidRPr="00B252BD">
        <w:t xml:space="preserve">, M. G., </w:t>
      </w:r>
      <w:proofErr w:type="spellStart"/>
      <w:r w:rsidRPr="00B252BD">
        <w:t>Usturoi</w:t>
      </w:r>
      <w:proofErr w:type="spellEnd"/>
      <w:r w:rsidRPr="00B252BD">
        <w:t>, A., Radu</w:t>
      </w:r>
      <w:r w:rsidR="00E62339">
        <w:t>-</w:t>
      </w:r>
      <w:proofErr w:type="spellStart"/>
      <w:r w:rsidRPr="00B252BD">
        <w:t>Rusu</w:t>
      </w:r>
      <w:proofErr w:type="spellEnd"/>
      <w:r w:rsidRPr="00B252BD">
        <w:t xml:space="preserve">, C. G., </w:t>
      </w:r>
      <w:r w:rsidR="00E62339">
        <w:t>and</w:t>
      </w:r>
      <w:r w:rsidRPr="00B252BD">
        <w:t xml:space="preserve"> </w:t>
      </w:r>
      <w:proofErr w:type="spellStart"/>
      <w:r w:rsidRPr="00B252BD">
        <w:t>Davidescu</w:t>
      </w:r>
      <w:proofErr w:type="spellEnd"/>
      <w:r w:rsidRPr="00B252BD">
        <w:t>, M. A. (2024). On the Digestibility of Mulberry Leaf Fed to Bombyx mori Larvae. </w:t>
      </w:r>
      <w:r w:rsidRPr="00B252BD">
        <w:rPr>
          <w:i/>
          <w:iCs/>
        </w:rPr>
        <w:t>Agriculture</w:t>
      </w:r>
      <w:r w:rsidRPr="00B252BD">
        <w:t>, 14(8), 1394. https://doi.org/10.3390/agriculture14081394</w:t>
      </w:r>
    </w:p>
    <w:p w14:paraId="44F14619" w14:textId="01DDD3E4" w:rsidR="00B252BD" w:rsidRPr="00B252BD" w:rsidRDefault="00B252BD" w:rsidP="00B252BD">
      <w:pPr>
        <w:numPr>
          <w:ilvl w:val="0"/>
          <w:numId w:val="10"/>
        </w:numPr>
        <w:tabs>
          <w:tab w:val="clear" w:pos="720"/>
        </w:tabs>
        <w:spacing w:after="120" w:line="294" w:lineRule="auto"/>
        <w:ind w:left="360"/>
        <w:jc w:val="both"/>
      </w:pPr>
      <w:r w:rsidRPr="00E62339">
        <w:t xml:space="preserve">Dong, H. L., Zhang, S. X., Tao, H., Chen, Z. H., Li, X., </w:t>
      </w:r>
      <w:proofErr w:type="spellStart"/>
      <w:r w:rsidRPr="00E62339">
        <w:t>Qiu</w:t>
      </w:r>
      <w:proofErr w:type="spellEnd"/>
      <w:r w:rsidRPr="00E62339">
        <w:t xml:space="preserve">, J. F., </w:t>
      </w:r>
      <w:r w:rsidR="00E62339" w:rsidRPr="00E62339">
        <w:t>and</w:t>
      </w:r>
      <w:r w:rsidRPr="00E62339">
        <w:t xml:space="preserve"> Xu, S. Q. (2017). </w:t>
      </w:r>
      <w:r w:rsidRPr="00B252BD">
        <w:t>Metabolomics differences between silkworms (Bombyx mori) reared on fresh mulberry (</w:t>
      </w:r>
      <w:proofErr w:type="spellStart"/>
      <w:r w:rsidRPr="00B252BD">
        <w:t>Morus</w:t>
      </w:r>
      <w:proofErr w:type="spellEnd"/>
      <w:r w:rsidRPr="00B252BD">
        <w:t>) leaves or artificial diets. </w:t>
      </w:r>
      <w:r w:rsidRPr="00B252BD">
        <w:rPr>
          <w:i/>
          <w:iCs/>
        </w:rPr>
        <w:t>Scientific Reports</w:t>
      </w:r>
      <w:r w:rsidRPr="00B252BD">
        <w:t>, 7(1), 10972. https://doi.org/10.1038/s41598</w:t>
      </w:r>
      <w:r w:rsidR="00E62339">
        <w:t>-</w:t>
      </w:r>
      <w:r w:rsidRPr="00B252BD">
        <w:t>017</w:t>
      </w:r>
      <w:r w:rsidR="00E62339">
        <w:t>-</w:t>
      </w:r>
      <w:r w:rsidRPr="00B252BD">
        <w:t>11592</w:t>
      </w:r>
      <w:r w:rsidR="00E62339">
        <w:t>-</w:t>
      </w:r>
      <w:r w:rsidRPr="00B252BD">
        <w:t>4</w:t>
      </w:r>
    </w:p>
    <w:p w14:paraId="771B0BF1" w14:textId="16E2AB96" w:rsidR="00B252BD" w:rsidRPr="00B252BD" w:rsidRDefault="00B252BD" w:rsidP="00B252BD">
      <w:pPr>
        <w:numPr>
          <w:ilvl w:val="0"/>
          <w:numId w:val="10"/>
        </w:numPr>
        <w:tabs>
          <w:tab w:val="clear" w:pos="720"/>
        </w:tabs>
        <w:spacing w:after="120" w:line="294" w:lineRule="auto"/>
        <w:ind w:left="360"/>
        <w:jc w:val="both"/>
      </w:pPr>
      <w:r w:rsidRPr="00B252BD">
        <w:t xml:space="preserve">Zhou, L. H., Yang, H. X., Wang, Z. L., Li, P., </w:t>
      </w:r>
      <w:r w:rsidR="00E62339">
        <w:t>and</w:t>
      </w:r>
      <w:r w:rsidRPr="00B252BD">
        <w:t xml:space="preserve"> Cui, W. Z. (2008). Comparative proteomic analysis between the domesticated silkworm (Bombyx mori) reared on fresh mulberry leaves and on artificial diet. </w:t>
      </w:r>
      <w:r w:rsidRPr="00B252BD">
        <w:rPr>
          <w:i/>
          <w:iCs/>
        </w:rPr>
        <w:t>Journal of Proteome Research</w:t>
      </w:r>
      <w:r w:rsidRPr="00B252BD">
        <w:t>, 7(12), 5103</w:t>
      </w:r>
      <w:r w:rsidR="00E62339">
        <w:t>-</w:t>
      </w:r>
      <w:r w:rsidRPr="00B252BD">
        <w:t>5111. https://doi.org/10.1021/pr800383r</w:t>
      </w:r>
    </w:p>
    <w:p w14:paraId="63A60BBE" w14:textId="14DBB7E6" w:rsidR="00B252BD" w:rsidRPr="00B252BD" w:rsidRDefault="00B252BD" w:rsidP="00B252BD">
      <w:pPr>
        <w:numPr>
          <w:ilvl w:val="0"/>
          <w:numId w:val="10"/>
        </w:numPr>
        <w:tabs>
          <w:tab w:val="clear" w:pos="720"/>
        </w:tabs>
        <w:spacing w:after="120" w:line="294" w:lineRule="auto"/>
        <w:ind w:left="360"/>
        <w:jc w:val="both"/>
      </w:pPr>
      <w:proofErr w:type="spellStart"/>
      <w:r w:rsidRPr="00B252BD">
        <w:t>Galano</w:t>
      </w:r>
      <w:proofErr w:type="spellEnd"/>
      <w:r w:rsidRPr="00B252BD">
        <w:t xml:space="preserve">, E. A., </w:t>
      </w:r>
      <w:proofErr w:type="spellStart"/>
      <w:r w:rsidRPr="00B252BD">
        <w:t>Caccam</w:t>
      </w:r>
      <w:proofErr w:type="spellEnd"/>
      <w:r w:rsidRPr="00B252BD">
        <w:t xml:space="preserve">, M. M., </w:t>
      </w:r>
      <w:proofErr w:type="spellStart"/>
      <w:r w:rsidRPr="00B252BD">
        <w:t>Libunao</w:t>
      </w:r>
      <w:proofErr w:type="spellEnd"/>
      <w:r w:rsidRPr="00B252BD">
        <w:t xml:space="preserve">, F. M., </w:t>
      </w:r>
      <w:r w:rsidR="00E62339">
        <w:t>and</w:t>
      </w:r>
      <w:r w:rsidRPr="00B252BD">
        <w:t xml:space="preserve"> </w:t>
      </w:r>
      <w:proofErr w:type="spellStart"/>
      <w:r w:rsidRPr="00B252BD">
        <w:t>Galiste</w:t>
      </w:r>
      <w:proofErr w:type="spellEnd"/>
      <w:r w:rsidRPr="00B252BD">
        <w:t>, E. D. (2025). Raw Silk Yield and Quality of Cocoons from Silkworms Reared Using Different Mulberry Production Practices. </w:t>
      </w:r>
      <w:r w:rsidRPr="00B252BD">
        <w:rPr>
          <w:i/>
          <w:iCs/>
        </w:rPr>
        <w:t>International Journal of Biosciences</w:t>
      </w:r>
      <w:r w:rsidRPr="00B252BD">
        <w:t>. https://doi.org/10.12692/ijb/25.3.129</w:t>
      </w:r>
      <w:r w:rsidR="00E62339">
        <w:t>-</w:t>
      </w:r>
      <w:r w:rsidRPr="00B252BD">
        <w:t>136</w:t>
      </w:r>
    </w:p>
    <w:p w14:paraId="741D6724" w14:textId="527AD161" w:rsidR="00B252BD" w:rsidRPr="00B252BD" w:rsidRDefault="00B252BD" w:rsidP="00B252BD">
      <w:pPr>
        <w:numPr>
          <w:ilvl w:val="0"/>
          <w:numId w:val="10"/>
        </w:numPr>
        <w:tabs>
          <w:tab w:val="clear" w:pos="720"/>
        </w:tabs>
        <w:spacing w:after="120" w:line="294" w:lineRule="auto"/>
        <w:ind w:left="360"/>
        <w:jc w:val="both"/>
      </w:pPr>
      <w:r w:rsidRPr="00B252BD">
        <w:t xml:space="preserve">Jaiswal, K. K., Banerjee, I., </w:t>
      </w:r>
      <w:r w:rsidR="00E62339">
        <w:t>and</w:t>
      </w:r>
      <w:r w:rsidRPr="00B252BD">
        <w:t xml:space="preserve"> </w:t>
      </w:r>
      <w:proofErr w:type="spellStart"/>
      <w:r w:rsidRPr="00B252BD">
        <w:t>Mayookha</w:t>
      </w:r>
      <w:proofErr w:type="spellEnd"/>
      <w:r w:rsidRPr="00B252BD">
        <w:t>, V. P. (2021). Recent trends in the development and diversification of sericulture natural products for innovative and sustainable applications. </w:t>
      </w:r>
      <w:r w:rsidRPr="00B252BD">
        <w:rPr>
          <w:i/>
          <w:iCs/>
        </w:rPr>
        <w:t>Bioresource Technology Reports</w:t>
      </w:r>
      <w:r w:rsidRPr="00B252BD">
        <w:t>, 13, 100614. https://doi.org/10.1016/j.biteb.2020.100614</w:t>
      </w:r>
    </w:p>
    <w:p w14:paraId="270AB83B" w14:textId="64BA468E" w:rsidR="00B252BD" w:rsidRPr="00B252BD" w:rsidRDefault="00B252BD" w:rsidP="00B252BD">
      <w:pPr>
        <w:numPr>
          <w:ilvl w:val="0"/>
          <w:numId w:val="10"/>
        </w:numPr>
        <w:tabs>
          <w:tab w:val="clear" w:pos="720"/>
        </w:tabs>
        <w:spacing w:after="120" w:line="294" w:lineRule="auto"/>
        <w:ind w:left="360"/>
        <w:jc w:val="both"/>
      </w:pPr>
      <w:proofErr w:type="spellStart"/>
      <w:r w:rsidRPr="00B252BD">
        <w:t>Pavankumar</w:t>
      </w:r>
      <w:proofErr w:type="spellEnd"/>
      <w:r w:rsidRPr="00B252BD">
        <w:t xml:space="preserve">, S., Qadir, J., </w:t>
      </w:r>
      <w:r w:rsidR="00E62339">
        <w:t>and</w:t>
      </w:r>
      <w:r w:rsidRPr="00B252BD">
        <w:t xml:space="preserve"> </w:t>
      </w:r>
      <w:proofErr w:type="spellStart"/>
      <w:r w:rsidRPr="00B252BD">
        <w:t>Afreen</w:t>
      </w:r>
      <w:proofErr w:type="spellEnd"/>
      <w:r w:rsidRPr="00B252BD">
        <w:t>, S. (2024). An overview of biofertilizers in agriculture with special reference to mulberry. </w:t>
      </w:r>
      <w:r w:rsidRPr="00B252BD">
        <w:rPr>
          <w:i/>
          <w:iCs/>
        </w:rPr>
        <w:t>International Journal of Advanced Biochemistry Research</w:t>
      </w:r>
      <w:r w:rsidRPr="00B252BD">
        <w:t>. https://doi.org/10.33545/26174693.2024.v8.i5Sf.1210</w:t>
      </w:r>
    </w:p>
    <w:p w14:paraId="614A757D" w14:textId="1BBD2C3E" w:rsidR="00B252BD" w:rsidRPr="00B252BD" w:rsidRDefault="00B252BD" w:rsidP="00B252BD">
      <w:pPr>
        <w:numPr>
          <w:ilvl w:val="0"/>
          <w:numId w:val="10"/>
        </w:numPr>
        <w:tabs>
          <w:tab w:val="clear" w:pos="720"/>
        </w:tabs>
        <w:spacing w:after="120" w:line="294" w:lineRule="auto"/>
        <w:ind w:left="360"/>
        <w:jc w:val="both"/>
      </w:pPr>
      <w:r w:rsidRPr="00B252BD">
        <w:t xml:space="preserve">Sudhakar, P., Chattopadhyay, G. N., </w:t>
      </w:r>
      <w:proofErr w:type="spellStart"/>
      <w:r w:rsidRPr="00B252BD">
        <w:t>Gangwar</w:t>
      </w:r>
      <w:proofErr w:type="spellEnd"/>
      <w:r w:rsidRPr="00B252BD">
        <w:t xml:space="preserve">, S. K., </w:t>
      </w:r>
      <w:r w:rsidR="00E62339">
        <w:t>and</w:t>
      </w:r>
      <w:r w:rsidRPr="00B252BD">
        <w:t xml:space="preserve"> Ghosh, J. K. (2000). Effect of foliar application of </w:t>
      </w:r>
      <w:proofErr w:type="spellStart"/>
      <w:r w:rsidRPr="00B252BD">
        <w:t>Azotobacter</w:t>
      </w:r>
      <w:proofErr w:type="spellEnd"/>
      <w:r w:rsidRPr="00B252BD">
        <w:t xml:space="preserve">, </w:t>
      </w:r>
      <w:proofErr w:type="spellStart"/>
      <w:r w:rsidRPr="00B252BD">
        <w:t>Azospirillum</w:t>
      </w:r>
      <w:proofErr w:type="spellEnd"/>
      <w:r w:rsidRPr="00B252BD">
        <w:t xml:space="preserve"> and </w:t>
      </w:r>
      <w:proofErr w:type="spellStart"/>
      <w:r w:rsidRPr="00B252BD">
        <w:t>Beijerinckia</w:t>
      </w:r>
      <w:proofErr w:type="spellEnd"/>
      <w:r w:rsidRPr="00B252BD">
        <w:t xml:space="preserve"> on leaf yield and quality of mulberry (</w:t>
      </w:r>
      <w:proofErr w:type="spellStart"/>
      <w:r w:rsidRPr="00B252BD">
        <w:t>Morus</w:t>
      </w:r>
      <w:proofErr w:type="spellEnd"/>
      <w:r w:rsidRPr="00B252BD">
        <w:t xml:space="preserve"> alba). </w:t>
      </w:r>
      <w:r w:rsidRPr="00B252BD">
        <w:rPr>
          <w:i/>
          <w:iCs/>
        </w:rPr>
        <w:t>The Journal of Agricultural Science</w:t>
      </w:r>
      <w:r w:rsidRPr="00B252BD">
        <w:t>, 134(2), 227</w:t>
      </w:r>
      <w:r w:rsidR="00E62339">
        <w:t>-</w:t>
      </w:r>
      <w:r w:rsidRPr="00B252BD">
        <w:t>234. https://doi.org/10.1017/S0021859699007376</w:t>
      </w:r>
    </w:p>
    <w:p w14:paraId="008A363F" w14:textId="7EEC13B0" w:rsidR="00B252BD" w:rsidRPr="00B252BD" w:rsidRDefault="00B252BD" w:rsidP="00B252BD">
      <w:pPr>
        <w:numPr>
          <w:ilvl w:val="0"/>
          <w:numId w:val="10"/>
        </w:numPr>
        <w:tabs>
          <w:tab w:val="clear" w:pos="720"/>
        </w:tabs>
        <w:spacing w:after="120" w:line="294" w:lineRule="auto"/>
        <w:ind w:left="360"/>
        <w:jc w:val="both"/>
      </w:pPr>
      <w:r w:rsidRPr="00B252BD">
        <w:t xml:space="preserve">Zhang, H., Cheng, H., </w:t>
      </w:r>
      <w:proofErr w:type="spellStart"/>
      <w:r w:rsidRPr="00B252BD">
        <w:t>Twagirayezu</w:t>
      </w:r>
      <w:proofErr w:type="spellEnd"/>
      <w:r w:rsidRPr="00B252BD">
        <w:t xml:space="preserve">, G., Zhang, F., Shi, Y., Luo, C., Yan, F., Wang, Z., </w:t>
      </w:r>
      <w:r w:rsidR="00E62339">
        <w:t>and</w:t>
      </w:r>
      <w:r w:rsidRPr="00B252BD">
        <w:t xml:space="preserve"> Xing, D. (2023). Arbuscular Mycorrhizal Fungi Adjusts Root Architecture to Promote Leaf Nitrogen Accumulation and Reduce Leaf Carbon</w:t>
      </w:r>
      <w:r w:rsidR="00E62339">
        <w:t>-</w:t>
      </w:r>
      <w:r w:rsidRPr="00B252BD">
        <w:t>Nitrogen Ratio of Mulberry Seedlings. </w:t>
      </w:r>
      <w:r w:rsidRPr="00B252BD">
        <w:rPr>
          <w:i/>
          <w:iCs/>
        </w:rPr>
        <w:t>Forests</w:t>
      </w:r>
      <w:r w:rsidRPr="00B252BD">
        <w:t>, 14(12), 2448. https://doi.org/10.3390/f14122448</w:t>
      </w:r>
    </w:p>
    <w:p w14:paraId="514FCFB3" w14:textId="5B7FFD9A" w:rsidR="00B252BD" w:rsidRPr="00B252BD" w:rsidRDefault="00B252BD" w:rsidP="00B252BD">
      <w:pPr>
        <w:numPr>
          <w:ilvl w:val="0"/>
          <w:numId w:val="10"/>
        </w:numPr>
        <w:tabs>
          <w:tab w:val="clear" w:pos="720"/>
        </w:tabs>
        <w:spacing w:after="120" w:line="294" w:lineRule="auto"/>
        <w:ind w:left="360"/>
        <w:jc w:val="both"/>
      </w:pPr>
      <w:r w:rsidRPr="00B252BD">
        <w:t xml:space="preserve">Ray, P., </w:t>
      </w:r>
      <w:proofErr w:type="spellStart"/>
      <w:r w:rsidRPr="00B252BD">
        <w:t>Gogoi</w:t>
      </w:r>
      <w:proofErr w:type="spellEnd"/>
      <w:r w:rsidRPr="00B252BD">
        <w:t xml:space="preserve">, S. N., Bandyopadhyay, S., Jena, R. K., Ramachandran, S., Sharma, G. K., </w:t>
      </w:r>
      <w:proofErr w:type="spellStart"/>
      <w:r w:rsidRPr="00B252BD">
        <w:t>Sahc</w:t>
      </w:r>
      <w:proofErr w:type="spellEnd"/>
      <w:r w:rsidRPr="00B252BD">
        <w:t xml:space="preserve">, K. D., </w:t>
      </w:r>
      <w:proofErr w:type="spellStart"/>
      <w:r w:rsidRPr="00B252BD">
        <w:t>Singhd</w:t>
      </w:r>
      <w:proofErr w:type="spellEnd"/>
      <w:r w:rsidRPr="00B252BD">
        <w:t xml:space="preserve">, S. K., </w:t>
      </w:r>
      <w:r w:rsidR="00E62339">
        <w:t>and</w:t>
      </w:r>
      <w:r w:rsidRPr="00B252BD">
        <w:t xml:space="preserve"> Raya, S. K. (2021). Soil</w:t>
      </w:r>
      <w:r w:rsidR="00E62339">
        <w:t>-</w:t>
      </w:r>
      <w:r w:rsidRPr="00B252BD">
        <w:t>cum</w:t>
      </w:r>
      <w:r w:rsidR="00E62339">
        <w:t>-</w:t>
      </w:r>
      <w:r w:rsidRPr="00B252BD">
        <w:t>nutrient management package for achieving high yield and quality of mulberry (</w:t>
      </w:r>
      <w:proofErr w:type="spellStart"/>
      <w:r w:rsidRPr="00B252BD">
        <w:t>Morus</w:t>
      </w:r>
      <w:proofErr w:type="spellEnd"/>
      <w:r w:rsidRPr="00B252BD">
        <w:t xml:space="preserve"> </w:t>
      </w:r>
      <w:proofErr w:type="spellStart"/>
      <w:r w:rsidRPr="00B252BD">
        <w:t>indica</w:t>
      </w:r>
      <w:proofErr w:type="spellEnd"/>
      <w:r w:rsidRPr="00B252BD">
        <w:t xml:space="preserve"> L.) leaf in acid soil of North Eastern India. </w:t>
      </w:r>
      <w:r w:rsidRPr="00B252BD">
        <w:rPr>
          <w:i/>
          <w:iCs/>
        </w:rPr>
        <w:t>Journal of Plant Nutrition</w:t>
      </w:r>
      <w:r w:rsidRPr="00B252BD">
        <w:t>, 44(14), 2135</w:t>
      </w:r>
      <w:r w:rsidR="00E62339">
        <w:t>-</w:t>
      </w:r>
      <w:r w:rsidRPr="00B252BD">
        <w:t>2148. https://doi.org/10.1080/01904167.2021.1921196</w:t>
      </w:r>
    </w:p>
    <w:p w14:paraId="7DDFE46F" w14:textId="0224EB46" w:rsidR="00B252BD" w:rsidRPr="00B252BD" w:rsidRDefault="00B252BD" w:rsidP="00B252BD">
      <w:pPr>
        <w:numPr>
          <w:ilvl w:val="0"/>
          <w:numId w:val="10"/>
        </w:numPr>
        <w:tabs>
          <w:tab w:val="clear" w:pos="720"/>
        </w:tabs>
        <w:spacing w:after="120" w:line="294" w:lineRule="auto"/>
        <w:ind w:left="360"/>
        <w:jc w:val="both"/>
      </w:pPr>
      <w:r w:rsidRPr="00B252BD">
        <w:t xml:space="preserve">Yadav, V. K., </w:t>
      </w:r>
      <w:proofErr w:type="spellStart"/>
      <w:r w:rsidRPr="00B252BD">
        <w:t>Padhan</w:t>
      </w:r>
      <w:proofErr w:type="spellEnd"/>
      <w:r w:rsidRPr="00B252BD">
        <w:t xml:space="preserve">, D., </w:t>
      </w:r>
      <w:r w:rsidR="00E62339">
        <w:t>and</w:t>
      </w:r>
      <w:r w:rsidRPr="00B252BD">
        <w:t xml:space="preserve"> Sen, S. (2020). Assessment of Carbon Sequestration Potential of Mulberry vis</w:t>
      </w:r>
      <w:r w:rsidR="00E62339">
        <w:t>-</w:t>
      </w:r>
      <w:r w:rsidRPr="00B252BD">
        <w:t>à</w:t>
      </w:r>
      <w:r w:rsidR="00E62339">
        <w:t>-</w:t>
      </w:r>
      <w:r w:rsidRPr="00B252BD">
        <w:t>vis Soils under Different Cultivation Practices. </w:t>
      </w:r>
      <w:r w:rsidRPr="00B252BD">
        <w:rPr>
          <w:i/>
          <w:iCs/>
        </w:rPr>
        <w:t>International Journal of Current Microbiology and Applied Sciences</w:t>
      </w:r>
      <w:r w:rsidRPr="00B252BD">
        <w:t>, 9(1), 2523</w:t>
      </w:r>
      <w:r w:rsidR="00E62339">
        <w:t>-</w:t>
      </w:r>
      <w:r w:rsidRPr="00B252BD">
        <w:t>2532. https://doi.org/10.20546/ijcmas.2020.901.281</w:t>
      </w:r>
    </w:p>
    <w:p w14:paraId="114B7CE6" w14:textId="278E1C19" w:rsidR="00B252BD" w:rsidRPr="00B252BD" w:rsidRDefault="00B252BD" w:rsidP="00B252BD">
      <w:pPr>
        <w:numPr>
          <w:ilvl w:val="0"/>
          <w:numId w:val="10"/>
        </w:numPr>
        <w:tabs>
          <w:tab w:val="clear" w:pos="720"/>
        </w:tabs>
        <w:spacing w:after="120" w:line="294" w:lineRule="auto"/>
        <w:ind w:left="360"/>
        <w:jc w:val="both"/>
      </w:pPr>
      <w:r w:rsidRPr="00B252BD">
        <w:lastRenderedPageBreak/>
        <w:t xml:space="preserve">Kar, R., Vijay, V., </w:t>
      </w:r>
      <w:r w:rsidR="00E62339">
        <w:t>and</w:t>
      </w:r>
      <w:r w:rsidRPr="00B252BD">
        <w:t xml:space="preserve"> </w:t>
      </w:r>
      <w:proofErr w:type="spellStart"/>
      <w:r w:rsidRPr="00B252BD">
        <w:t>Trivedy</w:t>
      </w:r>
      <w:proofErr w:type="spellEnd"/>
      <w:r w:rsidRPr="00B252BD">
        <w:t>, K. (2018). Comparative performance of farming practices in terms of carbon sequestration potential of mulberry and soil organic carbon stock. </w:t>
      </w:r>
      <w:r w:rsidRPr="00B252BD">
        <w:rPr>
          <w:i/>
          <w:iCs/>
        </w:rPr>
        <w:t>Journal of Soil Science and Environmental Management</w:t>
      </w:r>
      <w:r w:rsidRPr="00B252BD">
        <w:t>, 9(10), 147</w:t>
      </w:r>
      <w:r w:rsidR="00E62339">
        <w:t>-</w:t>
      </w:r>
      <w:r w:rsidRPr="00B252BD">
        <w:t>153. https://doi.org/10.5897/JSSEM2018.0697</w:t>
      </w:r>
    </w:p>
    <w:p w14:paraId="18033FBA" w14:textId="7F1FC101" w:rsidR="00B252BD" w:rsidRPr="00B252BD" w:rsidRDefault="00B252BD" w:rsidP="00B252BD">
      <w:pPr>
        <w:numPr>
          <w:ilvl w:val="0"/>
          <w:numId w:val="10"/>
        </w:numPr>
        <w:tabs>
          <w:tab w:val="clear" w:pos="720"/>
        </w:tabs>
        <w:spacing w:after="120" w:line="294" w:lineRule="auto"/>
        <w:ind w:left="360"/>
        <w:jc w:val="both"/>
      </w:pPr>
      <w:r w:rsidRPr="00E62339">
        <w:t xml:space="preserve">Sachdev, S., Ansari, S. A., Ansari, M. I., Fujita, M., </w:t>
      </w:r>
      <w:r w:rsidR="00E62339" w:rsidRPr="00E62339">
        <w:t>and</w:t>
      </w:r>
      <w:r w:rsidRPr="00E62339">
        <w:t xml:space="preserve"> </w:t>
      </w:r>
      <w:proofErr w:type="spellStart"/>
      <w:r w:rsidRPr="00E62339">
        <w:t>Hasanuzzaman</w:t>
      </w:r>
      <w:proofErr w:type="spellEnd"/>
      <w:r w:rsidRPr="00E62339">
        <w:t xml:space="preserve">, M. I. (2021). </w:t>
      </w:r>
      <w:r w:rsidRPr="00B252BD">
        <w:t>Abiotic Stress and Reactive Oxygen Species: Generation, Signaling</w:t>
      </w:r>
      <w:r w:rsidR="00E62339">
        <w:t xml:space="preserve"> and</w:t>
      </w:r>
      <w:r w:rsidRPr="00B252BD">
        <w:t xml:space="preserve"> Defense Mechanisms. </w:t>
      </w:r>
      <w:r w:rsidRPr="00B252BD">
        <w:rPr>
          <w:i/>
          <w:iCs/>
        </w:rPr>
        <w:t>Antioxidants</w:t>
      </w:r>
      <w:r w:rsidRPr="00B252BD">
        <w:t>, 10(2), 277. https://doi.org/10.3390/antiox10020277</w:t>
      </w:r>
    </w:p>
    <w:p w14:paraId="4FB07093" w14:textId="21C27164" w:rsidR="00B252BD" w:rsidRPr="00B252BD" w:rsidRDefault="00B252BD" w:rsidP="00B252BD">
      <w:pPr>
        <w:numPr>
          <w:ilvl w:val="0"/>
          <w:numId w:val="10"/>
        </w:numPr>
        <w:tabs>
          <w:tab w:val="clear" w:pos="720"/>
        </w:tabs>
        <w:spacing w:after="120" w:line="294" w:lineRule="auto"/>
        <w:ind w:left="360"/>
        <w:jc w:val="both"/>
      </w:pPr>
      <w:r w:rsidRPr="00E62339">
        <w:t xml:space="preserve">Sun, W., </w:t>
      </w:r>
      <w:proofErr w:type="spellStart"/>
      <w:r w:rsidRPr="00E62339">
        <w:t>Shahrajabian</w:t>
      </w:r>
      <w:proofErr w:type="spellEnd"/>
      <w:r w:rsidRPr="00E62339">
        <w:t xml:space="preserve">, M. H., </w:t>
      </w:r>
      <w:proofErr w:type="spellStart"/>
      <w:r w:rsidRPr="00E62339">
        <w:t>Kuang</w:t>
      </w:r>
      <w:proofErr w:type="spellEnd"/>
      <w:r w:rsidRPr="00E62339">
        <w:t xml:space="preserve">, Y., </w:t>
      </w:r>
      <w:r w:rsidR="00E62339" w:rsidRPr="00E62339">
        <w:t>and</w:t>
      </w:r>
      <w:r w:rsidRPr="00E62339">
        <w:t xml:space="preserve"> Wang, N. (2024). </w:t>
      </w:r>
      <w:r w:rsidRPr="00B252BD">
        <w:t xml:space="preserve">Amino Acids </w:t>
      </w:r>
      <w:proofErr w:type="spellStart"/>
      <w:r w:rsidRPr="00B252BD">
        <w:t>Biostimulants</w:t>
      </w:r>
      <w:proofErr w:type="spellEnd"/>
      <w:r w:rsidRPr="00B252BD">
        <w:t xml:space="preserve"> and Protein Hydrolysates in Agricultural Sciences. </w:t>
      </w:r>
      <w:r w:rsidRPr="00B252BD">
        <w:rPr>
          <w:i/>
          <w:iCs/>
        </w:rPr>
        <w:t>Plants</w:t>
      </w:r>
      <w:r w:rsidRPr="00B252BD">
        <w:t>, 13(2), 210. https://doi.org/10.3390/plants13020210</w:t>
      </w:r>
    </w:p>
    <w:p w14:paraId="3EDBA579" w14:textId="52C73E87" w:rsidR="00B252BD" w:rsidRPr="00B252BD" w:rsidRDefault="00B252BD" w:rsidP="00B252BD">
      <w:pPr>
        <w:numPr>
          <w:ilvl w:val="0"/>
          <w:numId w:val="10"/>
        </w:numPr>
        <w:tabs>
          <w:tab w:val="clear" w:pos="720"/>
        </w:tabs>
        <w:spacing w:after="120" w:line="294" w:lineRule="auto"/>
        <w:ind w:left="360"/>
        <w:jc w:val="both"/>
      </w:pPr>
      <w:r w:rsidRPr="00B252BD">
        <w:rPr>
          <w:lang w:val="de-DE"/>
        </w:rPr>
        <w:t xml:space="preserve">Zhang, Z., Zhang, Y., Zhang, S., Wang, L., Liang, X., Wang, X., Wu, H., Zou, H., Zhang, C., </w:t>
      </w:r>
      <w:r w:rsidR="00E62339">
        <w:rPr>
          <w:lang w:val="de-DE"/>
        </w:rPr>
        <w:t>and</w:t>
      </w:r>
      <w:r w:rsidRPr="00B252BD">
        <w:rPr>
          <w:lang w:val="de-DE"/>
        </w:rPr>
        <w:t xml:space="preserve"> Wang, M. (2022). </w:t>
      </w:r>
      <w:r w:rsidRPr="00B252BD">
        <w:t>Foliar Spraying of 6</w:t>
      </w:r>
      <w:r w:rsidR="00E62339">
        <w:t>-</w:t>
      </w:r>
      <w:r w:rsidRPr="00B252BD">
        <w:t>Benzylaminopurine Promotes Growth and Flavonoid Accumulation in Mulberry (</w:t>
      </w:r>
      <w:proofErr w:type="spellStart"/>
      <w:r w:rsidRPr="00B252BD">
        <w:t>Morus</w:t>
      </w:r>
      <w:proofErr w:type="spellEnd"/>
      <w:r w:rsidRPr="00B252BD">
        <w:t xml:space="preserve"> alba L.). </w:t>
      </w:r>
      <w:r w:rsidRPr="00B252BD">
        <w:rPr>
          <w:i/>
          <w:iCs/>
        </w:rPr>
        <w:t>Journal of Plant Growth Regulation</w:t>
      </w:r>
      <w:r w:rsidRPr="00B252BD">
        <w:t>, 41(5), 2045</w:t>
      </w:r>
      <w:r w:rsidR="00E62339">
        <w:t>-</w:t>
      </w:r>
      <w:r w:rsidRPr="00B252BD">
        <w:t>2056. https://doi.org/10.1007/s00344</w:t>
      </w:r>
      <w:r w:rsidR="00E62339">
        <w:t>-</w:t>
      </w:r>
      <w:r w:rsidRPr="00B252BD">
        <w:t>021</w:t>
      </w:r>
      <w:r w:rsidR="00E62339">
        <w:t>-</w:t>
      </w:r>
      <w:r w:rsidRPr="00B252BD">
        <w:t>10435</w:t>
      </w:r>
      <w:r w:rsidR="00E62339">
        <w:t>-</w:t>
      </w:r>
      <w:r w:rsidRPr="00B252BD">
        <w:t>x</w:t>
      </w:r>
    </w:p>
    <w:p w14:paraId="0B67E648" w14:textId="449F06B9" w:rsidR="00B252BD" w:rsidRDefault="00B252BD" w:rsidP="00B252BD">
      <w:pPr>
        <w:numPr>
          <w:ilvl w:val="0"/>
          <w:numId w:val="10"/>
        </w:numPr>
        <w:tabs>
          <w:tab w:val="clear" w:pos="720"/>
        </w:tabs>
        <w:spacing w:after="120" w:line="294" w:lineRule="auto"/>
        <w:ind w:left="360"/>
        <w:jc w:val="both"/>
      </w:pPr>
      <w:r w:rsidRPr="00B252BD">
        <w:rPr>
          <w:lang w:val="de-DE"/>
        </w:rPr>
        <w:t xml:space="preserve">Gali, S., Sharma, P., Dadrwal, B. K., Jat, R. K., Singh, V. P., Kumar, M., Kumari, A., </w:t>
      </w:r>
      <w:r w:rsidR="00E62339">
        <w:rPr>
          <w:lang w:val="de-DE"/>
        </w:rPr>
        <w:t>and</w:t>
      </w:r>
      <w:r w:rsidRPr="00B252BD">
        <w:rPr>
          <w:lang w:val="de-DE"/>
        </w:rPr>
        <w:t xml:space="preserve"> Teja, M. S. V. R. (2025). </w:t>
      </w:r>
      <w:r w:rsidRPr="00B252BD">
        <w:t>Plant Growth Regulators: Enhancing Mulberry Leaf Characteristics for Sustainable Sericulture. </w:t>
      </w:r>
      <w:r w:rsidRPr="00B252BD">
        <w:rPr>
          <w:i/>
          <w:iCs/>
        </w:rPr>
        <w:t>Journal of Scientific Research and Reports</w:t>
      </w:r>
      <w:r w:rsidRPr="00B252BD">
        <w:t>. https://doi.org/10.9734/jsrr/2025/v31i103616</w:t>
      </w:r>
    </w:p>
    <w:p w14:paraId="0B6515E2" w14:textId="2E59E3E5" w:rsidR="007D0061" w:rsidRPr="00B252BD" w:rsidRDefault="007D0061" w:rsidP="00B252BD">
      <w:pPr>
        <w:numPr>
          <w:ilvl w:val="0"/>
          <w:numId w:val="10"/>
        </w:numPr>
        <w:tabs>
          <w:tab w:val="clear" w:pos="720"/>
        </w:tabs>
        <w:spacing w:after="120" w:line="294" w:lineRule="auto"/>
        <w:ind w:left="360"/>
        <w:jc w:val="both"/>
      </w:pPr>
      <w:r w:rsidRPr="007D0061">
        <w:rPr>
          <w:lang w:val="de-DE"/>
        </w:rPr>
        <w:t xml:space="preserve">Fan, W., Kong, Q., Chen, Y., Lu, F., Wang, S., </w:t>
      </w:r>
      <w:r w:rsidR="00E62339">
        <w:rPr>
          <w:lang w:val="de-DE"/>
        </w:rPr>
        <w:t>and</w:t>
      </w:r>
      <w:r w:rsidRPr="007D0061">
        <w:rPr>
          <w:lang w:val="de-DE"/>
        </w:rPr>
        <w:t xml:space="preserve"> Zhao, A. (2024). </w:t>
      </w:r>
      <w:r w:rsidRPr="007D0061">
        <w:t>Safe utilization and remediation potential of the mulberry</w:t>
      </w:r>
      <w:r w:rsidR="00E62339">
        <w:t>-</w:t>
      </w:r>
      <w:r w:rsidRPr="007D0061">
        <w:t>silkworm system in heavy metal</w:t>
      </w:r>
      <w:r w:rsidR="00E62339">
        <w:t>-</w:t>
      </w:r>
      <w:r w:rsidRPr="007D0061">
        <w:t>contaminated lands: A review. </w:t>
      </w:r>
      <w:r w:rsidRPr="007D0061">
        <w:rPr>
          <w:i/>
          <w:iCs/>
        </w:rPr>
        <w:t>Science of the Total Environment</w:t>
      </w:r>
      <w:r w:rsidRPr="007D0061">
        <w:t>, </w:t>
      </w:r>
      <w:r w:rsidRPr="007D0061">
        <w:rPr>
          <w:i/>
          <w:iCs/>
        </w:rPr>
        <w:t>927</w:t>
      </w:r>
      <w:r w:rsidRPr="007D0061">
        <w:t>, 172352.</w:t>
      </w:r>
    </w:p>
    <w:p w14:paraId="5C4F0E47" w14:textId="395AE6E2" w:rsidR="00BF11A8" w:rsidRDefault="00BF11A8" w:rsidP="00CB6122">
      <w:pPr>
        <w:spacing w:after="120" w:line="294" w:lineRule="auto"/>
        <w:jc w:val="both"/>
      </w:pPr>
    </w:p>
    <w:sectPr w:rsidR="00BF11A8" w:rsidSect="00156F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872BB" w14:textId="77777777" w:rsidR="00A974AB" w:rsidRDefault="00A974AB" w:rsidP="00156F29">
      <w:pPr>
        <w:spacing w:after="0" w:line="240" w:lineRule="auto"/>
      </w:pPr>
      <w:r>
        <w:separator/>
      </w:r>
    </w:p>
  </w:endnote>
  <w:endnote w:type="continuationSeparator" w:id="0">
    <w:p w14:paraId="627A9D18" w14:textId="77777777" w:rsidR="00A974AB" w:rsidRDefault="00A974AB" w:rsidP="0015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4D2A" w14:textId="77777777" w:rsidR="00156F29" w:rsidRDefault="00156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F306" w14:textId="77777777" w:rsidR="00156F29" w:rsidRDefault="00156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63C0" w14:textId="77777777" w:rsidR="00156F29" w:rsidRDefault="0015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A015C" w14:textId="77777777" w:rsidR="00A974AB" w:rsidRDefault="00A974AB" w:rsidP="00156F29">
      <w:pPr>
        <w:spacing w:after="0" w:line="240" w:lineRule="auto"/>
      </w:pPr>
      <w:r>
        <w:separator/>
      </w:r>
    </w:p>
  </w:footnote>
  <w:footnote w:type="continuationSeparator" w:id="0">
    <w:p w14:paraId="68086F09" w14:textId="77777777" w:rsidR="00A974AB" w:rsidRDefault="00A974AB" w:rsidP="0015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09B8" w14:textId="5A0690AE" w:rsidR="00156F29" w:rsidRDefault="00A974AB">
    <w:pPr>
      <w:pStyle w:val="Header"/>
    </w:pPr>
    <w:r>
      <w:rPr>
        <w:noProof/>
      </w:rPr>
      <w:pict w14:anchorId="3B161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11438" o:spid="_x0000_s2050" type="#_x0000_t136" style="position:absolute;margin-left:0;margin-top:0;width:585.35pt;height:74.45pt;rotation:315;z-index:-25165619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4056" w14:textId="5E5F80A2" w:rsidR="00156F29" w:rsidRDefault="00A974AB">
    <w:pPr>
      <w:pStyle w:val="Header"/>
    </w:pPr>
    <w:r>
      <w:rPr>
        <w:noProof/>
      </w:rPr>
      <w:pict w14:anchorId="2B5B0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11439" o:spid="_x0000_s2051"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5B9A" w14:textId="6863C4FA" w:rsidR="00156F29" w:rsidRDefault="00A974AB">
    <w:pPr>
      <w:pStyle w:val="Header"/>
    </w:pPr>
    <w:r>
      <w:rPr>
        <w:noProof/>
      </w:rPr>
      <w:pict w14:anchorId="2090A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11437" o:spid="_x0000_s2049" type="#_x0000_t136" style="position:absolute;margin-left:0;margin-top:0;width:585.35pt;height:74.45pt;rotation:315;z-index:-25165824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44969B0"/>
    <w:multiLevelType w:val="multilevel"/>
    <w:tmpl w:val="B84E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srAwMzM0tjA1MjZQ0lEKTi0uzszPAykwrAUAp2cmZywAAAA="/>
  </w:docVars>
  <w:rsids>
    <w:rsidRoot w:val="00B47730"/>
    <w:rsid w:val="00034616"/>
    <w:rsid w:val="0006063C"/>
    <w:rsid w:val="000E77C2"/>
    <w:rsid w:val="00104185"/>
    <w:rsid w:val="0015074B"/>
    <w:rsid w:val="00156F29"/>
    <w:rsid w:val="00171085"/>
    <w:rsid w:val="00247AD1"/>
    <w:rsid w:val="00287969"/>
    <w:rsid w:val="0029639D"/>
    <w:rsid w:val="002A4232"/>
    <w:rsid w:val="00326F90"/>
    <w:rsid w:val="00365693"/>
    <w:rsid w:val="00366509"/>
    <w:rsid w:val="003A4B55"/>
    <w:rsid w:val="0044669C"/>
    <w:rsid w:val="005112E1"/>
    <w:rsid w:val="006E3743"/>
    <w:rsid w:val="00707320"/>
    <w:rsid w:val="00775448"/>
    <w:rsid w:val="007D0061"/>
    <w:rsid w:val="007D318B"/>
    <w:rsid w:val="00840EE6"/>
    <w:rsid w:val="00843073"/>
    <w:rsid w:val="00901924"/>
    <w:rsid w:val="00945BC4"/>
    <w:rsid w:val="009F438C"/>
    <w:rsid w:val="00A61130"/>
    <w:rsid w:val="00A974AB"/>
    <w:rsid w:val="00AA1D8D"/>
    <w:rsid w:val="00B11367"/>
    <w:rsid w:val="00B252BD"/>
    <w:rsid w:val="00B4676B"/>
    <w:rsid w:val="00B47730"/>
    <w:rsid w:val="00BE7AE2"/>
    <w:rsid w:val="00BF11A8"/>
    <w:rsid w:val="00BF65EC"/>
    <w:rsid w:val="00C94D96"/>
    <w:rsid w:val="00CB0664"/>
    <w:rsid w:val="00CB6122"/>
    <w:rsid w:val="00CE3B4E"/>
    <w:rsid w:val="00E62339"/>
    <w:rsid w:val="00EF4792"/>
    <w:rsid w:val="00F91509"/>
    <w:rsid w:val="00FC693F"/>
    <w:rsid w:val="00FC6C8B"/>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F08DE7"/>
  <w14:defaultImageDpi w14:val="300"/>
  <w15:docId w15:val="{5AA5AB74-7646-499C-B341-1E5FA4E4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CB6122"/>
  </w:style>
  <w:style w:type="character" w:styleId="Hyperlink">
    <w:name w:val="Hyperlink"/>
    <w:basedOn w:val="DefaultParagraphFont"/>
    <w:uiPriority w:val="99"/>
    <w:unhideWhenUsed/>
    <w:rsid w:val="00843073"/>
    <w:rPr>
      <w:color w:val="0000FF" w:themeColor="hyperlink"/>
      <w:u w:val="single"/>
    </w:rPr>
  </w:style>
  <w:style w:type="character" w:styleId="UnresolvedMention">
    <w:name w:val="Unresolved Mention"/>
    <w:basedOn w:val="DefaultParagraphFont"/>
    <w:uiPriority w:val="99"/>
    <w:semiHidden/>
    <w:unhideWhenUsed/>
    <w:rsid w:val="00BF6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7927-F7B5-42A1-B3DA-633E2E63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7341</Words>
  <Characters>41845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1020</cp:lastModifiedBy>
  <cp:revision>3</cp:revision>
  <dcterms:created xsi:type="dcterms:W3CDTF">2026-03-23T07:04:00Z</dcterms:created>
  <dcterms:modified xsi:type="dcterms:W3CDTF">2026-03-24T12:30:00Z</dcterms:modified>
  <cp:category/>
</cp:coreProperties>
</file>